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EDF81" w14:textId="4C46CAC1" w:rsidR="00B84B6D" w:rsidRPr="002A1C42" w:rsidRDefault="0054483D" w:rsidP="00B84B6D">
      <w:pPr>
        <w:pStyle w:val="Titre"/>
        <w:spacing w:after="240"/>
      </w:pPr>
      <w:r>
        <w:t xml:space="preserve">DIGUES EXPERIMENTALES EN SOL LIMONEUX TRAITE A LA CHAUX : EVALUATION </w:t>
      </w:r>
      <w:r w:rsidR="00DD7714">
        <w:t xml:space="preserve">SPATIALE </w:t>
      </w:r>
      <w:r>
        <w:t>APRES 7 ANS</w:t>
      </w:r>
    </w:p>
    <w:p w14:paraId="52D11EF8" w14:textId="44E420B3" w:rsidR="00B84B6D" w:rsidRPr="002A1C42" w:rsidRDefault="0054483D" w:rsidP="00B84B6D">
      <w:pPr>
        <w:pStyle w:val="Sous-titre"/>
        <w:spacing w:after="240"/>
        <w:jc w:val="left"/>
        <w:rPr>
          <w:rFonts w:ascii="Arial" w:hAnsi="Arial" w:cs="Arial"/>
          <w:b/>
          <w:i/>
          <w:sz w:val="26"/>
          <w:szCs w:val="26"/>
        </w:rPr>
      </w:pPr>
      <w:r>
        <w:rPr>
          <w:rFonts w:ascii="Arial" w:hAnsi="Arial" w:cs="Arial"/>
          <w:b/>
          <w:i/>
          <w:sz w:val="26"/>
          <w:szCs w:val="26"/>
          <w:lang w:val="fr-FR"/>
        </w:rPr>
        <w:t>EXPERIMENTAL DIKES IN SILTY SOIL TREATE</w:t>
      </w:r>
      <w:r w:rsidR="00EB20F7">
        <w:rPr>
          <w:rFonts w:ascii="Arial" w:hAnsi="Arial" w:cs="Arial"/>
          <w:b/>
          <w:i/>
          <w:sz w:val="26"/>
          <w:szCs w:val="26"/>
          <w:lang w:val="fr-FR"/>
        </w:rPr>
        <w:t>D</w:t>
      </w:r>
      <w:r>
        <w:rPr>
          <w:rFonts w:ascii="Arial" w:hAnsi="Arial" w:cs="Arial"/>
          <w:b/>
          <w:i/>
          <w:sz w:val="26"/>
          <w:szCs w:val="26"/>
          <w:lang w:val="fr-FR"/>
        </w:rPr>
        <w:t xml:space="preserve"> WITH QUICKLIME</w:t>
      </w:r>
      <w:r w:rsidR="0088420E">
        <w:rPr>
          <w:rFonts w:ascii="Arial" w:hAnsi="Arial" w:cs="Arial"/>
          <w:b/>
          <w:i/>
          <w:sz w:val="26"/>
          <w:szCs w:val="26"/>
          <w:lang w:val="fr-FR"/>
        </w:rPr>
        <w:t>:</w:t>
      </w:r>
      <w:r>
        <w:rPr>
          <w:rFonts w:ascii="Arial" w:hAnsi="Arial" w:cs="Arial"/>
          <w:b/>
          <w:i/>
          <w:sz w:val="26"/>
          <w:szCs w:val="26"/>
          <w:lang w:val="fr-FR"/>
        </w:rPr>
        <w:t xml:space="preserve"> </w:t>
      </w:r>
      <w:r w:rsidR="00DD7714">
        <w:rPr>
          <w:rFonts w:ascii="Arial" w:hAnsi="Arial" w:cs="Arial"/>
          <w:b/>
          <w:i/>
          <w:sz w:val="26"/>
          <w:szCs w:val="26"/>
          <w:lang w:val="fr-FR"/>
        </w:rPr>
        <w:t xml:space="preserve">SPATIAL </w:t>
      </w:r>
      <w:r>
        <w:rPr>
          <w:rFonts w:ascii="Arial" w:hAnsi="Arial" w:cs="Arial"/>
          <w:b/>
          <w:i/>
          <w:sz w:val="26"/>
          <w:szCs w:val="26"/>
          <w:lang w:val="fr-FR"/>
        </w:rPr>
        <w:t>EVALUATION AFTER 7 YEARS</w:t>
      </w:r>
    </w:p>
    <w:p w14:paraId="3B9DF865" w14:textId="0CDAE68F" w:rsidR="00B84B6D" w:rsidRPr="002A1C42" w:rsidRDefault="0054483D" w:rsidP="009A3B0A">
      <w:pPr>
        <w:pStyle w:val="auteurs"/>
      </w:pPr>
      <w:r>
        <w:t>Lucile SAUSSAYE</w:t>
      </w:r>
      <w:r w:rsidR="00B84B6D" w:rsidRPr="002A1C42">
        <w:rPr>
          <w:vertAlign w:val="superscript"/>
        </w:rPr>
        <w:t>1</w:t>
      </w:r>
      <w:r w:rsidR="00B84B6D" w:rsidRPr="002A1C42">
        <w:t xml:space="preserve">, </w:t>
      </w:r>
      <w:proofErr w:type="spellStart"/>
      <w:r>
        <w:t>Geetanjali</w:t>
      </w:r>
      <w:proofErr w:type="spellEnd"/>
      <w:r>
        <w:t xml:space="preserve"> DAS</w:t>
      </w:r>
      <w:r w:rsidR="00B84B6D" w:rsidRPr="002A1C42">
        <w:rPr>
          <w:vertAlign w:val="superscript"/>
        </w:rPr>
        <w:t>2</w:t>
      </w:r>
      <w:r w:rsidR="00B84B6D" w:rsidRPr="002A1C42">
        <w:t xml:space="preserve">, </w:t>
      </w:r>
      <w:proofErr w:type="spellStart"/>
      <w:r>
        <w:t>Andry</w:t>
      </w:r>
      <w:proofErr w:type="spellEnd"/>
      <w:r>
        <w:t xml:space="preserve"> RAZAKAMANANTSOA</w:t>
      </w:r>
      <w:r>
        <w:rPr>
          <w:vertAlign w:val="superscript"/>
        </w:rPr>
        <w:t>2</w:t>
      </w:r>
      <w:r w:rsidR="00B84B6D" w:rsidRPr="002A1C42">
        <w:t>,</w:t>
      </w:r>
      <w:r>
        <w:t xml:space="preserve"> </w:t>
      </w:r>
      <w:proofErr w:type="spellStart"/>
      <w:r>
        <w:t>Erwann</w:t>
      </w:r>
      <w:proofErr w:type="spellEnd"/>
      <w:r>
        <w:t xml:space="preserve"> RAYSSAC</w:t>
      </w:r>
      <w:r w:rsidRPr="0054483D">
        <w:rPr>
          <w:vertAlign w:val="superscript"/>
        </w:rPr>
        <w:t>2</w:t>
      </w:r>
      <w:r>
        <w:t>, Dimitri DENEELE</w:t>
      </w:r>
      <w:r w:rsidRPr="0054483D">
        <w:rPr>
          <w:vertAlign w:val="superscript"/>
        </w:rPr>
        <w:t>2</w:t>
      </w:r>
      <w:r>
        <w:t>, Francesca LOSMA</w:t>
      </w:r>
      <w:r w:rsidRPr="0054483D">
        <w:rPr>
          <w:vertAlign w:val="superscript"/>
        </w:rPr>
        <w:t>3</w:t>
      </w:r>
    </w:p>
    <w:p w14:paraId="364F0E89" w14:textId="3704F757" w:rsidR="00B84B6D" w:rsidRPr="000D0A7F" w:rsidRDefault="00B84B6D" w:rsidP="009A3B0A">
      <w:pPr>
        <w:pStyle w:val="affiliationdesauteurs"/>
      </w:pPr>
      <w:r w:rsidRPr="002A1C42">
        <w:rPr>
          <w:vertAlign w:val="superscript"/>
        </w:rPr>
        <w:t>1</w:t>
      </w:r>
      <w:r w:rsidRPr="002A1C42">
        <w:t xml:space="preserve"> </w:t>
      </w:r>
      <w:proofErr w:type="spellStart"/>
      <w:r w:rsidR="0054483D">
        <w:t>Cerema</w:t>
      </w:r>
      <w:proofErr w:type="spellEnd"/>
      <w:r w:rsidR="0054483D">
        <w:t>, Equipe Recherche ENDSUM</w:t>
      </w:r>
      <w:r w:rsidRPr="002A1C42">
        <w:t xml:space="preserve">, </w:t>
      </w:r>
      <w:r w:rsidR="0054483D">
        <w:t>Blois</w:t>
      </w:r>
      <w:r w:rsidRPr="002A1C42">
        <w:t>,</w:t>
      </w:r>
      <w:r w:rsidR="0054483D">
        <w:t xml:space="preserve"> France</w:t>
      </w:r>
    </w:p>
    <w:p w14:paraId="11ED816D" w14:textId="5F55F101" w:rsidR="00B84B6D" w:rsidRDefault="00B84B6D" w:rsidP="009A3B0A">
      <w:pPr>
        <w:pStyle w:val="affiliationdesauteurs"/>
      </w:pPr>
      <w:r w:rsidRPr="000033F8">
        <w:rPr>
          <w:vertAlign w:val="superscript"/>
        </w:rPr>
        <w:t xml:space="preserve">2 </w:t>
      </w:r>
      <w:r w:rsidR="0054483D">
        <w:t>Université Gustave Eiffel/GERS, Nantes, France</w:t>
      </w:r>
    </w:p>
    <w:p w14:paraId="5F8AFC67" w14:textId="3E344C9A" w:rsidR="00B84B6D" w:rsidRDefault="00B84B6D" w:rsidP="009A3B0A">
      <w:pPr>
        <w:pStyle w:val="affiliationdesauteurs"/>
      </w:pPr>
      <w:r w:rsidRPr="000033F8">
        <w:rPr>
          <w:vertAlign w:val="superscript"/>
        </w:rPr>
        <w:t>3</w:t>
      </w:r>
      <w:r>
        <w:t xml:space="preserve"> </w:t>
      </w:r>
      <w:proofErr w:type="spellStart"/>
      <w:r w:rsidR="0054483D">
        <w:t>Lhoist</w:t>
      </w:r>
      <w:proofErr w:type="spellEnd"/>
      <w:r w:rsidR="0054483D">
        <w:t xml:space="preserve"> R&amp;D, Nivelles, Belgique</w:t>
      </w:r>
    </w:p>
    <w:p w14:paraId="7377D6DA" w14:textId="1E1A7E09" w:rsidR="0054483D" w:rsidRPr="00A32784" w:rsidRDefault="00B84B6D" w:rsidP="00A32784">
      <w:pPr>
        <w:pStyle w:val="textedursum"/>
        <w:spacing w:before="240" w:after="240"/>
      </w:pPr>
      <w:r>
        <w:rPr>
          <w:b/>
        </w:rPr>
        <w:t>RÉSUMÉ –</w:t>
      </w:r>
      <w:r>
        <w:t xml:space="preserve"> </w:t>
      </w:r>
      <w:r w:rsidR="0054483D" w:rsidRPr="00A32784">
        <w:t xml:space="preserve">En septembre 2011, </w:t>
      </w:r>
      <w:r w:rsidR="0054483D" w:rsidRPr="0088420E">
        <w:t>deux</w:t>
      </w:r>
      <w:r w:rsidR="0054483D" w:rsidRPr="00A32784">
        <w:t xml:space="preserve"> digues expérimentales ont été construites sur le site du C</w:t>
      </w:r>
      <w:r w:rsidR="00664DE4" w:rsidRPr="00A32784">
        <w:t>entre d’Expérimentation et de Recherche (CER)</w:t>
      </w:r>
      <w:r w:rsidR="0054483D" w:rsidRPr="00A32784">
        <w:t xml:space="preserve"> de Rouen</w:t>
      </w:r>
      <w:r w:rsidR="0088420E">
        <w:t xml:space="preserve">, dont une en </w:t>
      </w:r>
      <w:r w:rsidR="0054483D" w:rsidRPr="0088420E">
        <w:t>sol limoneux de classe GTR A1</w:t>
      </w:r>
      <w:r w:rsidR="0054483D" w:rsidRPr="00A32784">
        <w:t xml:space="preserve"> traité à 2,5% de chaux vive. Le présent article </w:t>
      </w:r>
      <w:r w:rsidR="00540827">
        <w:t>présente l</w:t>
      </w:r>
      <w:r w:rsidR="00DD7714">
        <w:t>a répartition spatiale d</w:t>
      </w:r>
      <w:r w:rsidR="00540827">
        <w:t>es</w:t>
      </w:r>
      <w:r w:rsidR="0054483D" w:rsidRPr="00A32784">
        <w:t xml:space="preserve"> caractéristiques physico-chimiques, teneurs en eau et pH, des </w:t>
      </w:r>
      <w:r w:rsidR="0054483D" w:rsidRPr="0088420E">
        <w:t>matériaux 7 ans</w:t>
      </w:r>
      <w:r w:rsidR="0054483D" w:rsidRPr="00A32784">
        <w:t xml:space="preserve"> après </w:t>
      </w:r>
      <w:r w:rsidR="00EB20F7">
        <w:t>la</w:t>
      </w:r>
      <w:r w:rsidR="0054483D" w:rsidRPr="00A32784">
        <w:t xml:space="preserve"> construction, en environnement réel</w:t>
      </w:r>
      <w:r w:rsidR="00A32784" w:rsidRPr="00A32784">
        <w:t>. L'effet du traitement persiste au cœur du remblai</w:t>
      </w:r>
      <w:r w:rsidR="00A32784">
        <w:t>.</w:t>
      </w:r>
    </w:p>
    <w:p w14:paraId="15867C55" w14:textId="0237EA6D" w:rsidR="00664DE4" w:rsidRPr="00A32784" w:rsidRDefault="00B84B6D" w:rsidP="00B84B6D">
      <w:pPr>
        <w:pStyle w:val="textofenglishabstract"/>
        <w:spacing w:after="480"/>
        <w:rPr>
          <w:sz w:val="24"/>
        </w:rPr>
      </w:pPr>
      <w:r>
        <w:rPr>
          <w:b/>
          <w:sz w:val="24"/>
          <w:lang w:val="fr-FR"/>
        </w:rPr>
        <w:t>ABSTRACT</w:t>
      </w:r>
      <w:r>
        <w:rPr>
          <w:sz w:val="24"/>
          <w:lang w:val="fr-FR"/>
        </w:rPr>
        <w:t xml:space="preserve"> </w:t>
      </w:r>
      <w:r>
        <w:rPr>
          <w:b/>
          <w:sz w:val="24"/>
          <w:lang w:val="fr-FR"/>
        </w:rPr>
        <w:t>–</w:t>
      </w:r>
      <w:r>
        <w:rPr>
          <w:sz w:val="24"/>
          <w:lang w:val="fr-FR"/>
        </w:rPr>
        <w:t xml:space="preserve"> </w:t>
      </w:r>
      <w:r w:rsidR="00664DE4" w:rsidRPr="00A32784">
        <w:rPr>
          <w:sz w:val="24"/>
          <w:lang w:val="fr-FR"/>
        </w:rPr>
        <w:t xml:space="preserve">In </w:t>
      </w:r>
      <w:proofErr w:type="spellStart"/>
      <w:r w:rsidR="00664DE4" w:rsidRPr="00A32784">
        <w:rPr>
          <w:sz w:val="24"/>
          <w:lang w:val="fr-FR"/>
        </w:rPr>
        <w:t>September</w:t>
      </w:r>
      <w:proofErr w:type="spellEnd"/>
      <w:r w:rsidR="00664DE4" w:rsidRPr="00A32784">
        <w:rPr>
          <w:sz w:val="24"/>
          <w:lang w:val="fr-FR"/>
        </w:rPr>
        <w:t xml:space="preserve"> 2011, </w:t>
      </w:r>
      <w:proofErr w:type="spellStart"/>
      <w:r w:rsidR="00664DE4" w:rsidRPr="0088420E">
        <w:rPr>
          <w:sz w:val="24"/>
          <w:lang w:val="fr-FR"/>
        </w:rPr>
        <w:t>two</w:t>
      </w:r>
      <w:proofErr w:type="spellEnd"/>
      <w:r w:rsidR="00664DE4" w:rsidRPr="00A32784">
        <w:rPr>
          <w:sz w:val="24"/>
          <w:lang w:val="fr-FR"/>
        </w:rPr>
        <w:t xml:space="preserve"> </w:t>
      </w:r>
      <w:proofErr w:type="spellStart"/>
      <w:r w:rsidR="00664DE4" w:rsidRPr="00A32784">
        <w:rPr>
          <w:sz w:val="24"/>
          <w:lang w:val="fr-FR"/>
        </w:rPr>
        <w:t>experimental</w:t>
      </w:r>
      <w:proofErr w:type="spellEnd"/>
      <w:r w:rsidR="00664DE4" w:rsidRPr="00A32784">
        <w:rPr>
          <w:sz w:val="24"/>
          <w:lang w:val="fr-FR"/>
        </w:rPr>
        <w:t xml:space="preserve"> </w:t>
      </w:r>
      <w:proofErr w:type="spellStart"/>
      <w:r w:rsidR="00664DE4" w:rsidRPr="00A32784">
        <w:rPr>
          <w:sz w:val="24"/>
          <w:lang w:val="fr-FR"/>
        </w:rPr>
        <w:t>dikes</w:t>
      </w:r>
      <w:proofErr w:type="spellEnd"/>
      <w:r w:rsidR="00664DE4" w:rsidRPr="00A32784">
        <w:rPr>
          <w:sz w:val="24"/>
          <w:lang w:val="fr-FR"/>
        </w:rPr>
        <w:t xml:space="preserve"> </w:t>
      </w:r>
      <w:proofErr w:type="spellStart"/>
      <w:r w:rsidR="00664DE4" w:rsidRPr="00A32784">
        <w:rPr>
          <w:sz w:val="24"/>
          <w:lang w:val="fr-FR"/>
        </w:rPr>
        <w:t>were</w:t>
      </w:r>
      <w:proofErr w:type="spellEnd"/>
      <w:r w:rsidR="00664DE4" w:rsidRPr="00A32784">
        <w:rPr>
          <w:sz w:val="24"/>
          <w:lang w:val="fr-FR"/>
        </w:rPr>
        <w:t xml:space="preserve"> </w:t>
      </w:r>
      <w:proofErr w:type="spellStart"/>
      <w:r w:rsidR="00664DE4" w:rsidRPr="00A32784">
        <w:rPr>
          <w:sz w:val="24"/>
          <w:lang w:val="fr-FR"/>
        </w:rPr>
        <w:t>built</w:t>
      </w:r>
      <w:proofErr w:type="spellEnd"/>
      <w:r w:rsidR="00664DE4" w:rsidRPr="00A32784">
        <w:rPr>
          <w:sz w:val="24"/>
          <w:lang w:val="fr-FR"/>
        </w:rPr>
        <w:t xml:space="preserve"> on the CER </w:t>
      </w:r>
      <w:proofErr w:type="spellStart"/>
      <w:r w:rsidR="00664DE4" w:rsidRPr="00A32784">
        <w:rPr>
          <w:sz w:val="24"/>
          <w:lang w:val="fr-FR"/>
        </w:rPr>
        <w:t>platform</w:t>
      </w:r>
      <w:proofErr w:type="spellEnd"/>
      <w:r w:rsidR="00664DE4" w:rsidRPr="00A32784">
        <w:rPr>
          <w:sz w:val="24"/>
          <w:lang w:val="fr-FR"/>
        </w:rPr>
        <w:t xml:space="preserve"> in Rouen</w:t>
      </w:r>
      <w:r w:rsidR="0088420E">
        <w:rPr>
          <w:sz w:val="24"/>
          <w:lang w:val="fr-FR"/>
        </w:rPr>
        <w:t xml:space="preserve">, one of </w:t>
      </w:r>
      <w:proofErr w:type="spellStart"/>
      <w:r w:rsidR="0088420E" w:rsidRPr="0088420E">
        <w:rPr>
          <w:sz w:val="24"/>
          <w:lang w:val="fr-FR"/>
        </w:rPr>
        <w:t>which</w:t>
      </w:r>
      <w:proofErr w:type="spellEnd"/>
      <w:r w:rsidR="00664DE4" w:rsidRPr="0088420E">
        <w:rPr>
          <w:sz w:val="24"/>
          <w:lang w:val="fr-FR"/>
        </w:rPr>
        <w:t xml:space="preserve"> </w:t>
      </w:r>
      <w:proofErr w:type="spellStart"/>
      <w:r w:rsidR="00664DE4" w:rsidRPr="0088420E">
        <w:rPr>
          <w:sz w:val="24"/>
          <w:lang w:val="fr-FR"/>
        </w:rPr>
        <w:t>was</w:t>
      </w:r>
      <w:proofErr w:type="spellEnd"/>
      <w:r w:rsidR="00664DE4" w:rsidRPr="0088420E">
        <w:rPr>
          <w:sz w:val="24"/>
          <w:lang w:val="fr-FR"/>
        </w:rPr>
        <w:t xml:space="preserve"> </w:t>
      </w:r>
      <w:proofErr w:type="spellStart"/>
      <w:r w:rsidR="00664DE4" w:rsidRPr="0088420E">
        <w:rPr>
          <w:sz w:val="24"/>
          <w:lang w:val="fr-FR"/>
        </w:rPr>
        <w:t>built</w:t>
      </w:r>
      <w:proofErr w:type="spellEnd"/>
      <w:r w:rsidR="00664DE4" w:rsidRPr="0088420E">
        <w:rPr>
          <w:sz w:val="24"/>
          <w:lang w:val="fr-FR"/>
        </w:rPr>
        <w:t xml:space="preserve"> </w:t>
      </w:r>
      <w:proofErr w:type="spellStart"/>
      <w:r w:rsidR="00664DE4" w:rsidRPr="0088420E">
        <w:rPr>
          <w:sz w:val="24"/>
          <w:lang w:val="fr-FR"/>
        </w:rPr>
        <w:t>with</w:t>
      </w:r>
      <w:proofErr w:type="spellEnd"/>
      <w:r w:rsidR="00664DE4" w:rsidRPr="0088420E">
        <w:rPr>
          <w:sz w:val="24"/>
          <w:lang w:val="fr-FR"/>
        </w:rPr>
        <w:t xml:space="preserve"> a </w:t>
      </w:r>
      <w:proofErr w:type="spellStart"/>
      <w:r w:rsidR="00664DE4" w:rsidRPr="0088420E">
        <w:rPr>
          <w:sz w:val="24"/>
          <w:lang w:val="fr-FR"/>
        </w:rPr>
        <w:t>silty</w:t>
      </w:r>
      <w:proofErr w:type="spellEnd"/>
      <w:r w:rsidR="00664DE4" w:rsidRPr="0088420E">
        <w:rPr>
          <w:sz w:val="24"/>
          <w:lang w:val="fr-FR"/>
        </w:rPr>
        <w:t xml:space="preserve"> </w:t>
      </w:r>
      <w:proofErr w:type="spellStart"/>
      <w:r w:rsidR="00664DE4" w:rsidRPr="0088420E">
        <w:rPr>
          <w:sz w:val="24"/>
          <w:lang w:val="fr-FR"/>
        </w:rPr>
        <w:t>soil</w:t>
      </w:r>
      <w:proofErr w:type="spellEnd"/>
      <w:r w:rsidR="00664DE4" w:rsidRPr="00A32784">
        <w:rPr>
          <w:sz w:val="24"/>
          <w:lang w:val="fr-FR"/>
        </w:rPr>
        <w:t xml:space="preserve"> </w:t>
      </w:r>
      <w:proofErr w:type="spellStart"/>
      <w:r w:rsidR="00664DE4" w:rsidRPr="00A32784">
        <w:rPr>
          <w:sz w:val="24"/>
          <w:lang w:val="fr-FR"/>
        </w:rPr>
        <w:t>treated</w:t>
      </w:r>
      <w:proofErr w:type="spellEnd"/>
      <w:r w:rsidR="00664DE4" w:rsidRPr="00A32784">
        <w:rPr>
          <w:sz w:val="24"/>
          <w:lang w:val="fr-FR"/>
        </w:rPr>
        <w:t xml:space="preserve"> </w:t>
      </w:r>
      <w:proofErr w:type="spellStart"/>
      <w:r w:rsidR="00664DE4" w:rsidRPr="00A32784">
        <w:rPr>
          <w:sz w:val="24"/>
          <w:lang w:val="fr-FR"/>
        </w:rPr>
        <w:t>with</w:t>
      </w:r>
      <w:proofErr w:type="spellEnd"/>
      <w:r w:rsidR="00664DE4" w:rsidRPr="00A32784">
        <w:rPr>
          <w:sz w:val="24"/>
          <w:lang w:val="fr-FR"/>
        </w:rPr>
        <w:t xml:space="preserve"> 2.5% of </w:t>
      </w:r>
      <w:proofErr w:type="spellStart"/>
      <w:r w:rsidR="00664DE4" w:rsidRPr="00A32784">
        <w:rPr>
          <w:sz w:val="24"/>
          <w:lang w:val="fr-FR"/>
        </w:rPr>
        <w:t>quicklime</w:t>
      </w:r>
      <w:proofErr w:type="spellEnd"/>
      <w:r w:rsidR="00664DE4" w:rsidRPr="00A32784">
        <w:rPr>
          <w:sz w:val="24"/>
          <w:lang w:val="fr-FR"/>
        </w:rPr>
        <w:t>.</w:t>
      </w:r>
      <w:r w:rsidR="0088420E">
        <w:rPr>
          <w:sz w:val="24"/>
          <w:lang w:val="fr-FR"/>
        </w:rPr>
        <w:t xml:space="preserve"> </w:t>
      </w:r>
      <w:r w:rsidR="00664DE4" w:rsidRPr="00A32784">
        <w:rPr>
          <w:sz w:val="24"/>
          <w:lang w:val="fr-FR"/>
        </w:rPr>
        <w:t xml:space="preserve">This </w:t>
      </w:r>
      <w:proofErr w:type="spellStart"/>
      <w:r w:rsidR="00664DE4" w:rsidRPr="00A32784">
        <w:rPr>
          <w:sz w:val="24"/>
          <w:lang w:val="fr-FR"/>
        </w:rPr>
        <w:t>paper</w:t>
      </w:r>
      <w:proofErr w:type="spellEnd"/>
      <w:r w:rsidR="00664DE4" w:rsidRPr="00A32784">
        <w:rPr>
          <w:sz w:val="24"/>
          <w:lang w:val="fr-FR"/>
        </w:rPr>
        <w:t xml:space="preserve"> </w:t>
      </w:r>
      <w:proofErr w:type="spellStart"/>
      <w:r w:rsidR="00664DE4" w:rsidRPr="00A32784">
        <w:rPr>
          <w:sz w:val="24"/>
          <w:lang w:val="fr-FR"/>
        </w:rPr>
        <w:t>describes</w:t>
      </w:r>
      <w:proofErr w:type="spellEnd"/>
      <w:r w:rsidR="00664DE4" w:rsidRPr="00A32784">
        <w:rPr>
          <w:sz w:val="24"/>
          <w:lang w:val="fr-FR"/>
        </w:rPr>
        <w:t xml:space="preserve"> the</w:t>
      </w:r>
      <w:r w:rsidR="00DD7714">
        <w:rPr>
          <w:sz w:val="24"/>
          <w:lang w:val="fr-FR"/>
        </w:rPr>
        <w:t xml:space="preserve"> spatial distribution of the</w:t>
      </w:r>
      <w:r w:rsidR="00664DE4" w:rsidRPr="00A32784">
        <w:rPr>
          <w:sz w:val="24"/>
          <w:lang w:val="fr-FR"/>
        </w:rPr>
        <w:t xml:space="preserve"> physico-</w:t>
      </w:r>
      <w:proofErr w:type="spellStart"/>
      <w:r w:rsidR="00664DE4" w:rsidRPr="00A32784">
        <w:rPr>
          <w:sz w:val="24"/>
          <w:lang w:val="fr-FR"/>
        </w:rPr>
        <w:t>chemical</w:t>
      </w:r>
      <w:proofErr w:type="spellEnd"/>
      <w:r w:rsidR="00664DE4" w:rsidRPr="00A32784">
        <w:rPr>
          <w:sz w:val="24"/>
          <w:lang w:val="fr-FR"/>
        </w:rPr>
        <w:t xml:space="preserve"> </w:t>
      </w:r>
      <w:proofErr w:type="spellStart"/>
      <w:r w:rsidR="00664DE4" w:rsidRPr="00A32784">
        <w:rPr>
          <w:sz w:val="24"/>
          <w:lang w:val="fr-FR"/>
        </w:rPr>
        <w:t>characteristics</w:t>
      </w:r>
      <w:proofErr w:type="spellEnd"/>
      <w:r w:rsidR="00664DE4" w:rsidRPr="00A32784">
        <w:rPr>
          <w:sz w:val="24"/>
          <w:lang w:val="fr-FR"/>
        </w:rPr>
        <w:t xml:space="preserve">, water contents and pH, of the materials 7 </w:t>
      </w:r>
      <w:proofErr w:type="spellStart"/>
      <w:r w:rsidR="00EB20F7">
        <w:rPr>
          <w:sz w:val="24"/>
          <w:lang w:val="fr-FR"/>
        </w:rPr>
        <w:t>years</w:t>
      </w:r>
      <w:proofErr w:type="spellEnd"/>
      <w:r w:rsidR="00EB20F7">
        <w:rPr>
          <w:sz w:val="24"/>
          <w:lang w:val="fr-FR"/>
        </w:rPr>
        <w:t xml:space="preserve"> </w:t>
      </w:r>
      <w:proofErr w:type="spellStart"/>
      <w:r w:rsidR="00EB20F7">
        <w:rPr>
          <w:sz w:val="24"/>
          <w:lang w:val="fr-FR"/>
        </w:rPr>
        <w:t>after</w:t>
      </w:r>
      <w:proofErr w:type="spellEnd"/>
      <w:r w:rsidR="00EB20F7">
        <w:rPr>
          <w:sz w:val="24"/>
          <w:lang w:val="fr-FR"/>
        </w:rPr>
        <w:t xml:space="preserve"> the construction</w:t>
      </w:r>
      <w:r w:rsidR="00664DE4" w:rsidRPr="00A32784">
        <w:rPr>
          <w:sz w:val="24"/>
          <w:lang w:val="fr-FR"/>
        </w:rPr>
        <w:t xml:space="preserve">, in real </w:t>
      </w:r>
      <w:proofErr w:type="spellStart"/>
      <w:r w:rsidR="00664DE4" w:rsidRPr="00A32784">
        <w:rPr>
          <w:sz w:val="24"/>
          <w:lang w:val="fr-FR"/>
        </w:rPr>
        <w:t>environment</w:t>
      </w:r>
      <w:proofErr w:type="spellEnd"/>
      <w:r w:rsidR="00664DE4" w:rsidRPr="00A32784">
        <w:rPr>
          <w:sz w:val="24"/>
          <w:lang w:val="fr-FR"/>
        </w:rPr>
        <w:t xml:space="preserve">. The </w:t>
      </w:r>
      <w:proofErr w:type="spellStart"/>
      <w:r w:rsidR="00664DE4" w:rsidRPr="00A32784">
        <w:rPr>
          <w:sz w:val="24"/>
          <w:lang w:val="fr-FR"/>
        </w:rPr>
        <w:t>effect</w:t>
      </w:r>
      <w:proofErr w:type="spellEnd"/>
      <w:r w:rsidR="00664DE4" w:rsidRPr="00A32784">
        <w:rPr>
          <w:sz w:val="24"/>
          <w:lang w:val="fr-FR"/>
        </w:rPr>
        <w:t xml:space="preserve"> of the </w:t>
      </w:r>
      <w:proofErr w:type="spellStart"/>
      <w:r w:rsidR="00664DE4" w:rsidRPr="00A32784">
        <w:rPr>
          <w:sz w:val="24"/>
          <w:lang w:val="fr-FR"/>
        </w:rPr>
        <w:t>treatment</w:t>
      </w:r>
      <w:proofErr w:type="spellEnd"/>
      <w:r w:rsidR="00664DE4" w:rsidRPr="00A32784">
        <w:rPr>
          <w:sz w:val="24"/>
          <w:lang w:val="fr-FR"/>
        </w:rPr>
        <w:t xml:space="preserve"> </w:t>
      </w:r>
      <w:proofErr w:type="spellStart"/>
      <w:r w:rsidR="00664DE4" w:rsidRPr="00A32784">
        <w:rPr>
          <w:sz w:val="24"/>
          <w:lang w:val="fr-FR"/>
        </w:rPr>
        <w:t>p</w:t>
      </w:r>
      <w:r w:rsidR="00A32784" w:rsidRPr="00A32784">
        <w:rPr>
          <w:sz w:val="24"/>
          <w:lang w:val="fr-FR"/>
        </w:rPr>
        <w:t>ersists</w:t>
      </w:r>
      <w:proofErr w:type="spellEnd"/>
      <w:r w:rsidR="00A32784" w:rsidRPr="00A32784">
        <w:rPr>
          <w:sz w:val="24"/>
          <w:lang w:val="fr-FR"/>
        </w:rPr>
        <w:t xml:space="preserve"> in the </w:t>
      </w:r>
      <w:proofErr w:type="spellStart"/>
      <w:r w:rsidR="00A32784" w:rsidRPr="00A32784">
        <w:rPr>
          <w:sz w:val="24"/>
          <w:lang w:val="fr-FR"/>
        </w:rPr>
        <w:t>core</w:t>
      </w:r>
      <w:proofErr w:type="spellEnd"/>
      <w:r w:rsidR="00A32784" w:rsidRPr="00A32784">
        <w:rPr>
          <w:sz w:val="24"/>
          <w:lang w:val="fr-FR"/>
        </w:rPr>
        <w:t xml:space="preserve"> of the </w:t>
      </w:r>
      <w:proofErr w:type="spellStart"/>
      <w:r w:rsidR="00A32784" w:rsidRPr="00A32784">
        <w:rPr>
          <w:sz w:val="24"/>
          <w:lang w:val="fr-FR"/>
        </w:rPr>
        <w:t>fill</w:t>
      </w:r>
      <w:proofErr w:type="spellEnd"/>
      <w:r w:rsidR="00664DE4" w:rsidRPr="00A32784">
        <w:rPr>
          <w:sz w:val="24"/>
          <w:lang w:val="fr-FR"/>
        </w:rPr>
        <w:t>.</w:t>
      </w:r>
    </w:p>
    <w:p w14:paraId="1420EE79" w14:textId="77777777" w:rsidR="00B84B6D" w:rsidRDefault="00B84B6D" w:rsidP="00B84B6D">
      <w:pPr>
        <w:pStyle w:val="Titre1"/>
      </w:pPr>
      <w:r w:rsidRPr="00CE5B93">
        <w:t>Introduction</w:t>
      </w:r>
    </w:p>
    <w:p w14:paraId="6F98E8EB" w14:textId="6B19C5D3" w:rsidR="00EB20F7" w:rsidRPr="00711032" w:rsidRDefault="00EB20F7" w:rsidP="00EB20F7">
      <w:pPr>
        <w:pStyle w:val="Default"/>
        <w:jc w:val="both"/>
      </w:pPr>
      <w:r>
        <w:rPr>
          <w:rStyle w:val="Corpsdetexte12Car"/>
          <w:rFonts w:eastAsiaTheme="minorHAnsi"/>
          <w:iCs/>
          <w:color w:val="auto"/>
          <w:szCs w:val="24"/>
          <w:lang w:val="fr-FR"/>
        </w:rPr>
        <w:t>En septembre</w:t>
      </w:r>
      <w:r w:rsidR="00711032" w:rsidRPr="00540827">
        <w:rPr>
          <w:rStyle w:val="Corpsdetexte12Car"/>
          <w:rFonts w:eastAsiaTheme="minorHAnsi"/>
          <w:iCs/>
          <w:color w:val="auto"/>
          <w:szCs w:val="24"/>
        </w:rPr>
        <w:t xml:space="preserve"> 2011, sur le site du Centre d'Expérimentation et de Recherche (CER) de Rouen, </w:t>
      </w:r>
      <w:r w:rsidR="00711032" w:rsidRPr="0088420E">
        <w:rPr>
          <w:rStyle w:val="Corpsdetexte12Car"/>
          <w:rFonts w:eastAsiaTheme="minorHAnsi"/>
          <w:iCs/>
          <w:color w:val="auto"/>
          <w:szCs w:val="24"/>
        </w:rPr>
        <w:t>deux digues</w:t>
      </w:r>
      <w:r w:rsidR="00711032" w:rsidRPr="00540827">
        <w:rPr>
          <w:rStyle w:val="Corpsdetexte12Car"/>
          <w:rFonts w:eastAsiaTheme="minorHAnsi"/>
          <w:iCs/>
          <w:color w:val="auto"/>
          <w:szCs w:val="24"/>
        </w:rPr>
        <w:t xml:space="preserve"> expérimentales ont été construites dans le cadre du projet "Digues et Ouvrages Fluviaux</w:t>
      </w:r>
      <w:r w:rsidR="009A3B0A" w:rsidRPr="00540827">
        <w:rPr>
          <w:rStyle w:val="Corpsdetexte12Car"/>
          <w:rFonts w:eastAsiaTheme="minorHAnsi"/>
          <w:iCs/>
          <w:color w:val="auto"/>
          <w:szCs w:val="24"/>
          <w:lang w:val="fr-FR"/>
        </w:rPr>
        <w:t> </w:t>
      </w:r>
      <w:r w:rsidR="00711032" w:rsidRPr="00540827">
        <w:rPr>
          <w:rStyle w:val="Corpsdetexte12Car"/>
          <w:rFonts w:eastAsiaTheme="minorHAnsi"/>
          <w:iCs/>
          <w:color w:val="auto"/>
          <w:szCs w:val="24"/>
        </w:rPr>
        <w:t xml:space="preserve">: Erosion, Affouillements et Séismes", DOFEAS, en partenariat avec </w:t>
      </w:r>
      <w:proofErr w:type="spellStart"/>
      <w:r w:rsidR="00711032" w:rsidRPr="00540827">
        <w:rPr>
          <w:rStyle w:val="Corpsdetexte12Car"/>
          <w:rFonts w:eastAsiaTheme="minorHAnsi"/>
          <w:iCs/>
          <w:color w:val="auto"/>
          <w:szCs w:val="24"/>
        </w:rPr>
        <w:t>Lhoist</w:t>
      </w:r>
      <w:proofErr w:type="spellEnd"/>
      <w:r w:rsidR="00711032" w:rsidRPr="00540827">
        <w:rPr>
          <w:rStyle w:val="Corpsdetexte12Car"/>
          <w:rFonts w:eastAsiaTheme="minorHAnsi"/>
          <w:iCs/>
          <w:color w:val="auto"/>
          <w:szCs w:val="24"/>
        </w:rPr>
        <w:t xml:space="preserve">. </w:t>
      </w:r>
      <w:r w:rsidR="00711032" w:rsidRPr="00BC3813">
        <w:rPr>
          <w:rStyle w:val="Corpsdetexte12Car"/>
          <w:rFonts w:eastAsiaTheme="minorHAnsi"/>
          <w:iCs/>
          <w:color w:val="auto"/>
          <w:szCs w:val="24"/>
        </w:rPr>
        <w:t xml:space="preserve">L'une </w:t>
      </w:r>
      <w:r w:rsidR="0088420E" w:rsidRPr="00BC3813">
        <w:rPr>
          <w:rStyle w:val="Corpsdetexte12Car"/>
          <w:rFonts w:eastAsiaTheme="minorHAnsi"/>
          <w:iCs/>
          <w:color w:val="auto"/>
          <w:szCs w:val="24"/>
          <w:lang w:val="fr-FR"/>
        </w:rPr>
        <w:t xml:space="preserve">d’elle </w:t>
      </w:r>
      <w:r w:rsidR="00711032" w:rsidRPr="00BC3813">
        <w:rPr>
          <w:rStyle w:val="Corpsdetexte12Car"/>
          <w:rFonts w:eastAsiaTheme="minorHAnsi"/>
          <w:iCs/>
          <w:color w:val="auto"/>
          <w:szCs w:val="24"/>
        </w:rPr>
        <w:t>est construite en sol limoneux de classe GTR A1</w:t>
      </w:r>
      <w:r w:rsidR="00BC3813">
        <w:rPr>
          <w:rStyle w:val="Corpsdetexte12Car"/>
          <w:rFonts w:eastAsiaTheme="minorHAnsi"/>
          <w:iCs/>
          <w:color w:val="auto"/>
          <w:szCs w:val="24"/>
          <w:lang w:val="fr-FR"/>
        </w:rPr>
        <w:t>, l’autre avec le même sol</w:t>
      </w:r>
      <w:r w:rsidR="00711032" w:rsidRPr="00540827">
        <w:rPr>
          <w:rStyle w:val="Corpsdetexte12Car"/>
          <w:rFonts w:eastAsiaTheme="minorHAnsi"/>
          <w:iCs/>
          <w:color w:val="auto"/>
          <w:szCs w:val="24"/>
        </w:rPr>
        <w:t xml:space="preserve"> traité à 2,5% de chaux vive</w:t>
      </w:r>
      <w:r>
        <w:rPr>
          <w:rStyle w:val="Corpsdetexte12Car"/>
          <w:rFonts w:eastAsiaTheme="minorHAnsi"/>
          <w:iCs/>
          <w:color w:val="auto"/>
          <w:szCs w:val="24"/>
          <w:lang w:val="fr-FR"/>
        </w:rPr>
        <w:t xml:space="preserve"> (</w:t>
      </w:r>
      <w:proofErr w:type="spellStart"/>
      <w:r>
        <w:rPr>
          <w:rStyle w:val="Corpsdetexte12Car"/>
          <w:rFonts w:eastAsiaTheme="minorHAnsi"/>
          <w:iCs/>
          <w:color w:val="auto"/>
          <w:szCs w:val="24"/>
          <w:lang w:val="fr-FR"/>
        </w:rPr>
        <w:t>CaO</w:t>
      </w:r>
      <w:proofErr w:type="spellEnd"/>
      <w:r>
        <w:rPr>
          <w:rStyle w:val="Corpsdetexte12Car"/>
          <w:rFonts w:eastAsiaTheme="minorHAnsi"/>
          <w:iCs/>
          <w:color w:val="auto"/>
          <w:szCs w:val="24"/>
          <w:lang w:val="fr-FR"/>
        </w:rPr>
        <w:t>)</w:t>
      </w:r>
      <w:r w:rsidR="00711032" w:rsidRPr="00540827">
        <w:rPr>
          <w:rStyle w:val="Corpsdetexte12Car"/>
          <w:rFonts w:eastAsiaTheme="minorHAnsi"/>
          <w:iCs/>
          <w:color w:val="auto"/>
          <w:szCs w:val="24"/>
        </w:rPr>
        <w:t xml:space="preserve">, compacté du côté humide de </w:t>
      </w:r>
      <w:r w:rsidR="00F17679">
        <w:rPr>
          <w:rStyle w:val="Corpsdetexte12Car"/>
          <w:rFonts w:eastAsiaTheme="minorHAnsi"/>
          <w:iCs/>
          <w:color w:val="auto"/>
          <w:szCs w:val="24"/>
        </w:rPr>
        <w:t>l'optimum Proctor normal (OPN).</w:t>
      </w:r>
    </w:p>
    <w:p w14:paraId="1D6402BA" w14:textId="46D53665" w:rsidR="007979F8" w:rsidRPr="00BC3813" w:rsidRDefault="00711032" w:rsidP="007979F8">
      <w:pPr>
        <w:pStyle w:val="Default"/>
        <w:ind w:firstLine="284"/>
        <w:jc w:val="both"/>
        <w:rPr>
          <w:rStyle w:val="Corpsdetexte12Car"/>
          <w:rFonts w:eastAsiaTheme="minorHAnsi"/>
          <w:iCs/>
          <w:color w:val="auto"/>
          <w:szCs w:val="24"/>
        </w:rPr>
      </w:pPr>
      <w:r w:rsidRPr="00540827">
        <w:rPr>
          <w:rStyle w:val="Corpsdetexte12Car"/>
          <w:rFonts w:eastAsiaTheme="minorHAnsi"/>
          <w:iCs/>
          <w:color w:val="auto"/>
          <w:szCs w:val="24"/>
        </w:rPr>
        <w:t xml:space="preserve">L'objectif pour </w:t>
      </w:r>
      <w:proofErr w:type="spellStart"/>
      <w:r w:rsidRPr="00540827">
        <w:rPr>
          <w:rStyle w:val="Corpsdetexte12Car"/>
          <w:rFonts w:eastAsiaTheme="minorHAnsi"/>
          <w:iCs/>
          <w:color w:val="auto"/>
          <w:szCs w:val="24"/>
        </w:rPr>
        <w:t>Lhoist</w:t>
      </w:r>
      <w:proofErr w:type="spellEnd"/>
      <w:r w:rsidRPr="00540827">
        <w:rPr>
          <w:rStyle w:val="Corpsdetexte12Car"/>
          <w:rFonts w:eastAsiaTheme="minorHAnsi"/>
          <w:iCs/>
          <w:color w:val="auto"/>
          <w:szCs w:val="24"/>
        </w:rPr>
        <w:t xml:space="preserve"> est de développer le traitement des sols à la chaux aux ouvrages hydrauliques (digues, canaux…) et de vérifier, en vraie grandeur, les résultats de laboratoire acquis au cours de programmes de recherche antérieurs</w:t>
      </w:r>
      <w:r w:rsidRPr="00EB20F7">
        <w:rPr>
          <w:rStyle w:val="Corpsdetexte12Car"/>
          <w:rFonts w:eastAsiaTheme="minorHAnsi"/>
          <w:iCs/>
          <w:color w:val="auto"/>
          <w:szCs w:val="24"/>
        </w:rPr>
        <w:t xml:space="preserve">. </w:t>
      </w:r>
      <w:r w:rsidR="00EB20F7" w:rsidRPr="00EB20F7">
        <w:t>La mise en œuvre des deux ouvrages a fait l'objet d'un contrôle régulier de teneur en eau, densité, épaisseur des couches, etc.</w:t>
      </w:r>
      <w:r w:rsidR="00EB20F7" w:rsidRPr="00EB20F7">
        <w:rPr>
          <w:rStyle w:val="Corpsdetexte12Car"/>
          <w:rFonts w:eastAsiaTheme="minorHAnsi"/>
          <w:iCs/>
          <w:color w:val="auto"/>
          <w:szCs w:val="24"/>
        </w:rPr>
        <w:t xml:space="preserve"> </w:t>
      </w:r>
      <w:r w:rsidR="00EB20F7" w:rsidRPr="00EB20F7">
        <w:rPr>
          <w:rStyle w:val="Corpsdetexte12Car"/>
          <w:rFonts w:eastAsiaTheme="minorHAnsi"/>
          <w:iCs/>
          <w:color w:val="auto"/>
          <w:szCs w:val="24"/>
          <w:lang w:val="fr-FR"/>
        </w:rPr>
        <w:t xml:space="preserve">afin d’enregistrer l’état initial de ces ouvrages. </w:t>
      </w:r>
      <w:r w:rsidR="007979F8" w:rsidRPr="003D56EC">
        <w:rPr>
          <w:rStyle w:val="Corpsdetexte12Car"/>
          <w:rFonts w:eastAsiaTheme="minorHAnsi"/>
          <w:iCs/>
          <w:color w:val="auto"/>
          <w:szCs w:val="24"/>
        </w:rPr>
        <w:t xml:space="preserve">L'évolution des caractéristiques mécaniques, hydrauliques et de tenue à l'érosion des </w:t>
      </w:r>
      <w:r w:rsidR="007979F8">
        <w:rPr>
          <w:rStyle w:val="Corpsdetexte12Car"/>
          <w:rFonts w:eastAsiaTheme="minorHAnsi"/>
          <w:iCs/>
          <w:color w:val="auto"/>
          <w:szCs w:val="24"/>
          <w:lang w:val="fr-FR"/>
        </w:rPr>
        <w:t xml:space="preserve">digues, sèches, </w:t>
      </w:r>
      <w:r w:rsidR="007979F8">
        <w:rPr>
          <w:rStyle w:val="Corpsdetexte12Car"/>
          <w:rFonts w:eastAsiaTheme="minorHAnsi"/>
          <w:iCs/>
          <w:color w:val="auto"/>
          <w:szCs w:val="24"/>
          <w:lang w:val="fr-FR"/>
        </w:rPr>
        <w:t>soumises aux conditions météorolo</w:t>
      </w:r>
      <w:r w:rsidR="007979F8">
        <w:rPr>
          <w:rStyle w:val="Corpsdetexte12Car"/>
          <w:rFonts w:eastAsiaTheme="minorHAnsi"/>
          <w:iCs/>
          <w:color w:val="auto"/>
          <w:szCs w:val="24"/>
          <w:lang w:val="fr-FR"/>
        </w:rPr>
        <w:t>giques,</w:t>
      </w:r>
      <w:r w:rsidR="007979F8">
        <w:rPr>
          <w:rStyle w:val="Corpsdetexte12Car"/>
          <w:rFonts w:eastAsiaTheme="minorHAnsi"/>
          <w:iCs/>
          <w:color w:val="auto"/>
          <w:szCs w:val="24"/>
        </w:rPr>
        <w:t xml:space="preserve"> </w:t>
      </w:r>
      <w:r w:rsidR="007979F8" w:rsidRPr="003D56EC">
        <w:rPr>
          <w:rStyle w:val="Corpsdetexte12Car"/>
          <w:rFonts w:eastAsiaTheme="minorHAnsi"/>
          <w:iCs/>
          <w:color w:val="auto"/>
          <w:szCs w:val="24"/>
        </w:rPr>
        <w:t>est suivie pendant 2 ans dans le cadre du projet DOFEAS</w:t>
      </w:r>
      <w:r w:rsidR="007979F8" w:rsidRPr="003D56EC">
        <w:rPr>
          <w:rStyle w:val="Corpsdetexte12Car"/>
          <w:rFonts w:eastAsiaTheme="minorHAnsi"/>
          <w:iCs/>
          <w:color w:val="auto"/>
          <w:szCs w:val="24"/>
          <w:lang w:val="fr-FR"/>
        </w:rPr>
        <w:t xml:space="preserve"> (</w:t>
      </w:r>
      <w:proofErr w:type="spellStart"/>
      <w:r w:rsidR="007979F8" w:rsidRPr="003D56EC">
        <w:rPr>
          <w:color w:val="auto"/>
        </w:rPr>
        <w:t>Makki-Szymkiewicz</w:t>
      </w:r>
      <w:proofErr w:type="spellEnd"/>
      <w:r w:rsidR="007979F8" w:rsidRPr="003D56EC">
        <w:rPr>
          <w:color w:val="auto"/>
        </w:rPr>
        <w:t xml:space="preserve"> et al., 2015 ; Charles et al., 2015 ; </w:t>
      </w:r>
      <w:proofErr w:type="spellStart"/>
      <w:r w:rsidR="007979F8" w:rsidRPr="003D56EC">
        <w:rPr>
          <w:color w:val="auto"/>
        </w:rPr>
        <w:t>Saussaye</w:t>
      </w:r>
      <w:proofErr w:type="spellEnd"/>
      <w:r w:rsidR="007979F8">
        <w:rPr>
          <w:color w:val="auto"/>
        </w:rPr>
        <w:t xml:space="preserve"> et al., 2020).</w:t>
      </w:r>
    </w:p>
    <w:p w14:paraId="0F80B63D" w14:textId="5413CC8F" w:rsidR="00EB20F7" w:rsidRPr="006F1CAC" w:rsidRDefault="007979F8" w:rsidP="007979F8">
      <w:pPr>
        <w:pStyle w:val="Corpsdetexte12retrait5mm"/>
        <w:ind w:firstLine="284"/>
        <w:rPr>
          <w:rFonts w:cs="Arial"/>
          <w:szCs w:val="24"/>
        </w:rPr>
      </w:pPr>
      <w:r>
        <w:rPr>
          <w:rStyle w:val="Corpsdetexte12Car"/>
          <w:szCs w:val="24"/>
          <w:lang w:val="fr-FR"/>
        </w:rPr>
        <w:t>Cet</w:t>
      </w:r>
      <w:r w:rsidR="00711032" w:rsidRPr="00540827">
        <w:rPr>
          <w:rStyle w:val="Corpsdetexte12Car"/>
          <w:szCs w:val="24"/>
        </w:rPr>
        <w:t xml:space="preserve"> article </w:t>
      </w:r>
      <w:r w:rsidR="00540827" w:rsidRPr="00540827">
        <w:rPr>
          <w:rStyle w:val="Corpsdetexte12Car"/>
          <w:szCs w:val="24"/>
          <w:lang w:val="fr-FR"/>
        </w:rPr>
        <w:t xml:space="preserve">présente </w:t>
      </w:r>
      <w:r w:rsidR="00540827" w:rsidRPr="00540827">
        <w:t>l</w:t>
      </w:r>
      <w:r w:rsidR="00DD7714">
        <w:rPr>
          <w:lang w:val="fr-FR"/>
        </w:rPr>
        <w:t>a distribution spatiale des c</w:t>
      </w:r>
      <w:proofErr w:type="spellStart"/>
      <w:r w:rsidR="00540827" w:rsidRPr="00540827">
        <w:t>aractéristiques</w:t>
      </w:r>
      <w:proofErr w:type="spellEnd"/>
      <w:r w:rsidR="00540827" w:rsidRPr="00540827">
        <w:t xml:space="preserve"> physico-chimiques, teneurs en eau et pH, </w:t>
      </w:r>
      <w:r w:rsidR="00711032" w:rsidRPr="00540827">
        <w:rPr>
          <w:rStyle w:val="Corpsdetexte12Car"/>
          <w:szCs w:val="24"/>
        </w:rPr>
        <w:t xml:space="preserve">des </w:t>
      </w:r>
      <w:r w:rsidR="00711032" w:rsidRPr="00BC3813">
        <w:rPr>
          <w:rStyle w:val="Corpsdetexte12Car"/>
          <w:szCs w:val="24"/>
        </w:rPr>
        <w:t>matériaux</w:t>
      </w:r>
      <w:r w:rsidR="0088420E" w:rsidRPr="00BC3813">
        <w:rPr>
          <w:rStyle w:val="Corpsdetexte12Car"/>
          <w:szCs w:val="24"/>
          <w:lang w:val="fr-FR"/>
        </w:rPr>
        <w:t xml:space="preserve"> </w:t>
      </w:r>
      <w:r w:rsidR="00EB20F7">
        <w:rPr>
          <w:rStyle w:val="Corpsdetexte12Car"/>
          <w:szCs w:val="24"/>
          <w:lang w:val="fr-FR"/>
        </w:rPr>
        <w:t>de la digue en limon A1 traité</w:t>
      </w:r>
      <w:r w:rsidR="0088420E">
        <w:rPr>
          <w:rStyle w:val="Corpsdetexte12Car"/>
          <w:szCs w:val="24"/>
          <w:lang w:val="fr-FR"/>
        </w:rPr>
        <w:t xml:space="preserve"> </w:t>
      </w:r>
      <w:r w:rsidR="00EB20F7">
        <w:rPr>
          <w:rStyle w:val="Corpsdetexte12Car"/>
          <w:szCs w:val="24"/>
          <w:lang w:val="fr-FR"/>
        </w:rPr>
        <w:t xml:space="preserve">à 2,5% </w:t>
      </w:r>
      <w:proofErr w:type="spellStart"/>
      <w:r w:rsidR="00EB20F7">
        <w:rPr>
          <w:rStyle w:val="Corpsdetexte12Car"/>
          <w:szCs w:val="24"/>
          <w:lang w:val="fr-FR"/>
        </w:rPr>
        <w:t>CaO</w:t>
      </w:r>
      <w:proofErr w:type="spellEnd"/>
      <w:r w:rsidR="00711032" w:rsidRPr="00540827">
        <w:rPr>
          <w:rStyle w:val="Corpsdetexte12Car"/>
          <w:szCs w:val="24"/>
        </w:rPr>
        <w:t xml:space="preserve"> laissés </w:t>
      </w:r>
      <w:r>
        <w:rPr>
          <w:rStyle w:val="Corpsdetexte12Car"/>
          <w:szCs w:val="24"/>
          <w:lang w:val="fr-FR"/>
        </w:rPr>
        <w:t>en</w:t>
      </w:r>
      <w:r w:rsidR="00711032" w:rsidRPr="00540827">
        <w:rPr>
          <w:rStyle w:val="Corpsdetexte12Car"/>
          <w:szCs w:val="24"/>
        </w:rPr>
        <w:t xml:space="preserve"> environnement réel durant 7 ans, </w:t>
      </w:r>
      <w:r>
        <w:rPr>
          <w:rStyle w:val="Corpsdetexte12Car"/>
          <w:szCs w:val="24"/>
          <w:lang w:val="fr-FR"/>
        </w:rPr>
        <w:t xml:space="preserve">mesurées </w:t>
      </w:r>
      <w:r w:rsidR="00711032" w:rsidRPr="00540827">
        <w:rPr>
          <w:rStyle w:val="Corpsdetexte12Car"/>
          <w:szCs w:val="24"/>
        </w:rPr>
        <w:t>à l'occasion de la déconstruction des ouvrages</w:t>
      </w:r>
      <w:r w:rsidR="00EB20F7">
        <w:rPr>
          <w:rStyle w:val="Corpsdetexte12Car"/>
          <w:szCs w:val="24"/>
          <w:lang w:val="fr-FR"/>
        </w:rPr>
        <w:t>, les 3 et 4 octobre 2018</w:t>
      </w:r>
      <w:r w:rsidR="00711032" w:rsidRPr="00540827">
        <w:rPr>
          <w:rStyle w:val="Corpsdetexte12Car"/>
          <w:szCs w:val="24"/>
        </w:rPr>
        <w:t>.</w:t>
      </w:r>
      <w:r w:rsidR="00711032" w:rsidRPr="00540827">
        <w:rPr>
          <w:szCs w:val="24"/>
        </w:rPr>
        <w:t xml:space="preserve"> Cette déconstruction entre dans le cadre du projet "</w:t>
      </w:r>
      <w:proofErr w:type="spellStart"/>
      <w:r w:rsidR="00711032" w:rsidRPr="00540827">
        <w:rPr>
          <w:szCs w:val="24"/>
        </w:rPr>
        <w:t>Enhanced</w:t>
      </w:r>
      <w:proofErr w:type="spellEnd"/>
      <w:r w:rsidR="00711032" w:rsidRPr="00540827">
        <w:rPr>
          <w:szCs w:val="24"/>
        </w:rPr>
        <w:t xml:space="preserve"> </w:t>
      </w:r>
      <w:proofErr w:type="spellStart"/>
      <w:r w:rsidR="00711032" w:rsidRPr="00540827">
        <w:rPr>
          <w:szCs w:val="24"/>
        </w:rPr>
        <w:t>Geotechnical</w:t>
      </w:r>
      <w:proofErr w:type="spellEnd"/>
      <w:r w:rsidR="00711032" w:rsidRPr="00540827">
        <w:rPr>
          <w:szCs w:val="24"/>
        </w:rPr>
        <w:t xml:space="preserve"> Investigation and </w:t>
      </w:r>
      <w:proofErr w:type="spellStart"/>
      <w:r w:rsidR="00711032" w:rsidRPr="00540827">
        <w:rPr>
          <w:szCs w:val="24"/>
        </w:rPr>
        <w:t>DEsign</w:t>
      </w:r>
      <w:proofErr w:type="spellEnd"/>
      <w:r w:rsidR="00711032" w:rsidRPr="00540827">
        <w:rPr>
          <w:szCs w:val="24"/>
        </w:rPr>
        <w:t xml:space="preserve"> for </w:t>
      </w:r>
      <w:proofErr w:type="spellStart"/>
      <w:r w:rsidR="00711032" w:rsidRPr="00540827">
        <w:rPr>
          <w:szCs w:val="24"/>
        </w:rPr>
        <w:t>sustainable</w:t>
      </w:r>
      <w:proofErr w:type="spellEnd"/>
      <w:r w:rsidR="00711032" w:rsidRPr="00540827">
        <w:rPr>
          <w:szCs w:val="24"/>
        </w:rPr>
        <w:t xml:space="preserve"> </w:t>
      </w:r>
      <w:proofErr w:type="spellStart"/>
      <w:r w:rsidR="00711032" w:rsidRPr="00540827">
        <w:rPr>
          <w:szCs w:val="24"/>
        </w:rPr>
        <w:t>development</w:t>
      </w:r>
      <w:proofErr w:type="spellEnd"/>
      <w:r w:rsidR="00711032" w:rsidRPr="00540827">
        <w:rPr>
          <w:szCs w:val="24"/>
        </w:rPr>
        <w:t>", EGIDE.</w:t>
      </w:r>
      <w:r>
        <w:rPr>
          <w:szCs w:val="24"/>
          <w:lang w:val="fr-FR"/>
        </w:rPr>
        <w:t xml:space="preserve"> </w:t>
      </w:r>
      <w:r w:rsidR="001111B4" w:rsidRPr="003D56EC">
        <w:rPr>
          <w:rFonts w:cs="Arial"/>
          <w:szCs w:val="24"/>
        </w:rPr>
        <w:t xml:space="preserve">La méthodologie de déconstruction est détaillée par </w:t>
      </w:r>
      <w:proofErr w:type="spellStart"/>
      <w:r w:rsidR="001111B4" w:rsidRPr="003D56EC">
        <w:rPr>
          <w:rFonts w:cs="Arial"/>
          <w:szCs w:val="24"/>
        </w:rPr>
        <w:t>Saussaye</w:t>
      </w:r>
      <w:proofErr w:type="spellEnd"/>
      <w:r w:rsidR="001111B4" w:rsidRPr="003D56EC">
        <w:rPr>
          <w:rFonts w:cs="Arial"/>
          <w:szCs w:val="24"/>
        </w:rPr>
        <w:t xml:space="preserve"> et al. (2020).</w:t>
      </w:r>
      <w:r w:rsidR="001111B4">
        <w:rPr>
          <w:rFonts w:cs="Arial"/>
          <w:szCs w:val="24"/>
        </w:rPr>
        <w:t xml:space="preserve"> </w:t>
      </w:r>
      <w:r w:rsidR="00EB20F7" w:rsidRPr="003D56EC">
        <w:rPr>
          <w:rFonts w:cs="Arial"/>
          <w:szCs w:val="24"/>
        </w:rPr>
        <w:t>D'autres caractéristiques</w:t>
      </w:r>
      <w:r w:rsidR="00EB20F7">
        <w:rPr>
          <w:rFonts w:cs="Arial"/>
          <w:szCs w:val="24"/>
        </w:rPr>
        <w:t xml:space="preserve"> physico-chimiques, microstructurales et mécaniques</w:t>
      </w:r>
      <w:r w:rsidR="00EB20F7" w:rsidRPr="003D56EC">
        <w:rPr>
          <w:rFonts w:cs="Arial"/>
          <w:szCs w:val="24"/>
        </w:rPr>
        <w:t xml:space="preserve"> du limon traité ont été mesurés au cours de l'étude globale de la digue après 7 ans en environnement réel. Ils sont présentés par </w:t>
      </w:r>
      <w:proofErr w:type="spellStart"/>
      <w:r w:rsidR="00EB20F7" w:rsidRPr="003D56EC">
        <w:rPr>
          <w:rFonts w:cs="Arial"/>
          <w:szCs w:val="24"/>
        </w:rPr>
        <w:t>Das</w:t>
      </w:r>
      <w:proofErr w:type="spellEnd"/>
      <w:r w:rsidR="00EB20F7" w:rsidRPr="003D56EC">
        <w:rPr>
          <w:rFonts w:cs="Arial"/>
          <w:szCs w:val="24"/>
        </w:rPr>
        <w:t xml:space="preserve"> et al. (2021).</w:t>
      </w:r>
    </w:p>
    <w:p w14:paraId="780E62D0" w14:textId="77777777" w:rsidR="00540827" w:rsidRDefault="00540827" w:rsidP="00711032">
      <w:pPr>
        <w:pStyle w:val="Corpsdetexte12retrait5mm"/>
        <w:ind w:firstLine="284"/>
        <w:rPr>
          <w:szCs w:val="24"/>
        </w:rPr>
      </w:pPr>
    </w:p>
    <w:p w14:paraId="0723F534" w14:textId="46625E52" w:rsidR="00711032" w:rsidRDefault="00711032" w:rsidP="00711032">
      <w:pPr>
        <w:pStyle w:val="Titre1"/>
        <w:rPr>
          <w:rStyle w:val="Corpsdetexte12Car"/>
          <w:szCs w:val="24"/>
          <w:lang w:val="fr-FR"/>
        </w:rPr>
      </w:pPr>
      <w:r>
        <w:rPr>
          <w:rStyle w:val="Corpsdetexte12Car"/>
          <w:szCs w:val="24"/>
          <w:lang w:val="fr-FR"/>
        </w:rPr>
        <w:t>Description de</w:t>
      </w:r>
      <w:r w:rsidR="00953F21">
        <w:rPr>
          <w:rStyle w:val="Corpsdetexte12Car"/>
          <w:szCs w:val="24"/>
          <w:lang w:val="fr-FR"/>
        </w:rPr>
        <w:t xml:space="preserve"> la</w:t>
      </w:r>
      <w:r>
        <w:rPr>
          <w:rStyle w:val="Corpsdetexte12Car"/>
          <w:szCs w:val="24"/>
          <w:lang w:val="fr-FR"/>
        </w:rPr>
        <w:t xml:space="preserve"> digue</w:t>
      </w:r>
      <w:r w:rsidR="00953F21">
        <w:rPr>
          <w:rStyle w:val="Corpsdetexte12Car"/>
          <w:szCs w:val="24"/>
          <w:lang w:val="fr-FR"/>
        </w:rPr>
        <w:t xml:space="preserve"> en limon traité à la chaux</w:t>
      </w:r>
      <w:r>
        <w:rPr>
          <w:rStyle w:val="Corpsdetexte12Car"/>
          <w:szCs w:val="24"/>
          <w:lang w:val="fr-FR"/>
        </w:rPr>
        <w:t xml:space="preserve"> construite en 2011</w:t>
      </w:r>
    </w:p>
    <w:p w14:paraId="18C1E7C9" w14:textId="5EE0BF9F" w:rsidR="007979F8" w:rsidRDefault="007979F8" w:rsidP="00940F7A">
      <w:pPr>
        <w:pStyle w:val="Default"/>
        <w:jc w:val="both"/>
      </w:pPr>
      <w:r w:rsidRPr="0088420E">
        <w:t>La digue en sol limoneux traité à la chaux a un profil en travers asymétrique (pentes de 3H/2V et 2H/1V)</w:t>
      </w:r>
      <w:r>
        <w:t xml:space="preserve"> (</w:t>
      </w:r>
      <w:r>
        <w:fldChar w:fldCharType="begin"/>
      </w:r>
      <w:r>
        <w:instrText xml:space="preserve"> REF _Ref95807800 \h </w:instrText>
      </w:r>
      <w:r>
        <w:fldChar w:fldCharType="separate"/>
      </w:r>
      <w:r w:rsidRPr="00155306">
        <w:rPr>
          <w:color w:val="auto"/>
        </w:rPr>
        <w:t xml:space="preserve">Figure </w:t>
      </w:r>
      <w:r>
        <w:rPr>
          <w:noProof/>
          <w:color w:val="auto"/>
        </w:rPr>
        <w:t>1</w:t>
      </w:r>
      <w:r>
        <w:fldChar w:fldCharType="end"/>
      </w:r>
      <w:r>
        <w:t>)</w:t>
      </w:r>
      <w:r w:rsidRPr="0088420E">
        <w:t>. Sa longueur est égale à 21,00 m en crête et 28,20 m à la base, sa largeur à 4,00 m en crête et 10,30 m à la base, sa hauteur à 1,80 m (6 couches de 30 cm)</w:t>
      </w:r>
      <w:r>
        <w:t>.</w:t>
      </w:r>
    </w:p>
    <w:p w14:paraId="396B946A" w14:textId="016159DA" w:rsidR="00711032" w:rsidRPr="00711032" w:rsidRDefault="00711032" w:rsidP="007979F8">
      <w:pPr>
        <w:pStyle w:val="Default"/>
        <w:ind w:firstLine="284"/>
        <w:jc w:val="both"/>
      </w:pPr>
      <w:r w:rsidRPr="00711032">
        <w:t xml:space="preserve">Le sol limoneux utilisé provient de la carrière </w:t>
      </w:r>
      <w:proofErr w:type="spellStart"/>
      <w:r w:rsidRPr="00711032">
        <w:t>Lhoist</w:t>
      </w:r>
      <w:proofErr w:type="spellEnd"/>
      <w:r w:rsidRPr="00711032">
        <w:t xml:space="preserve"> de Marche-les-Dames (Belgique). Il est de classe A1 selon la norme NF</w:t>
      </w:r>
      <w:r w:rsidR="00BC3813">
        <w:t> </w:t>
      </w:r>
      <w:r w:rsidRPr="00711032">
        <w:t>P11-</w:t>
      </w:r>
      <w:r w:rsidRPr="003D56EC">
        <w:t>300 (CETE Normandie-Centre, 2012</w:t>
      </w:r>
      <w:r w:rsidR="00940F7A" w:rsidRPr="003D56EC">
        <w:t> </w:t>
      </w:r>
      <w:r w:rsidRPr="003D56EC">
        <w:t xml:space="preserve">; Charles </w:t>
      </w:r>
      <w:r w:rsidRPr="003D56EC">
        <w:rPr>
          <w:i/>
          <w:iCs/>
        </w:rPr>
        <w:t>et al</w:t>
      </w:r>
      <w:r w:rsidRPr="003D56EC">
        <w:t xml:space="preserve">., 2013). La chaux vive est de type </w:t>
      </w:r>
      <w:proofErr w:type="spellStart"/>
      <w:r w:rsidRPr="003D56EC">
        <w:t>Proviacal®DD</w:t>
      </w:r>
      <w:proofErr w:type="spellEnd"/>
      <w:r w:rsidR="00D222C7" w:rsidRPr="003D56EC">
        <w:t xml:space="preserve"> CL90-Q</w:t>
      </w:r>
      <w:r w:rsidRPr="003D56EC">
        <w:t>. La production du matériau traité de manière homogène a été réalisée</w:t>
      </w:r>
      <w:r w:rsidRPr="00711032">
        <w:t xml:space="preserve"> grâce à un traitement dans une centrale de malaxage mobile à grande homogénéité (mouture 0/20</w:t>
      </w:r>
      <w:r w:rsidR="00940F7A">
        <w:t> </w:t>
      </w:r>
      <w:r w:rsidRPr="00711032">
        <w:t xml:space="preserve">mm). Le sol traité a été compacté avec un </w:t>
      </w:r>
      <w:r w:rsidR="00EB20F7">
        <w:t>compacteur à pieds dameurs VP5.</w:t>
      </w:r>
    </w:p>
    <w:p w14:paraId="6E122A0E" w14:textId="3B3258DF" w:rsidR="00711032" w:rsidRPr="00EB20F7" w:rsidRDefault="00711032" w:rsidP="00711032">
      <w:pPr>
        <w:ind w:firstLine="284"/>
        <w:jc w:val="both"/>
        <w:rPr>
          <w:rFonts w:ascii="Arial" w:hAnsi="Arial" w:cs="Arial"/>
          <w:strike/>
          <w:sz w:val="24"/>
          <w:szCs w:val="24"/>
        </w:rPr>
      </w:pPr>
      <w:r w:rsidRPr="0088420E">
        <w:rPr>
          <w:rFonts w:ascii="Arial" w:eastAsiaTheme="minorHAnsi" w:hAnsi="Arial" w:cs="Arial"/>
          <w:color w:val="000000"/>
          <w:sz w:val="24"/>
          <w:szCs w:val="24"/>
          <w:lang w:eastAsia="en-US"/>
        </w:rPr>
        <w:t xml:space="preserve">Les mesures réalisées au cours </w:t>
      </w:r>
      <w:r w:rsidR="007979F8">
        <w:rPr>
          <w:rFonts w:ascii="Arial" w:eastAsiaTheme="minorHAnsi" w:hAnsi="Arial" w:cs="Arial"/>
          <w:color w:val="000000"/>
          <w:sz w:val="24"/>
          <w:szCs w:val="24"/>
          <w:lang w:eastAsia="en-US"/>
        </w:rPr>
        <w:t>de la construction</w:t>
      </w:r>
      <w:r w:rsidRPr="0088420E">
        <w:rPr>
          <w:rFonts w:ascii="Arial" w:eastAsiaTheme="minorHAnsi" w:hAnsi="Arial" w:cs="Arial"/>
          <w:color w:val="000000"/>
          <w:sz w:val="24"/>
          <w:szCs w:val="24"/>
          <w:lang w:eastAsia="en-US"/>
        </w:rPr>
        <w:t xml:space="preserve"> de la digue </w:t>
      </w:r>
      <w:r w:rsidR="007979F8">
        <w:rPr>
          <w:rFonts w:ascii="Arial" w:eastAsiaTheme="minorHAnsi" w:hAnsi="Arial" w:cs="Arial"/>
          <w:color w:val="000000"/>
          <w:sz w:val="24"/>
          <w:szCs w:val="24"/>
          <w:lang w:eastAsia="en-US"/>
        </w:rPr>
        <w:t>donnent</w:t>
      </w:r>
      <w:r w:rsidRPr="0088420E">
        <w:rPr>
          <w:rFonts w:ascii="Arial" w:eastAsiaTheme="minorHAnsi" w:hAnsi="Arial" w:cs="Arial"/>
          <w:color w:val="000000"/>
          <w:sz w:val="24"/>
          <w:szCs w:val="24"/>
          <w:lang w:eastAsia="en-US"/>
        </w:rPr>
        <w:t xml:space="preserve"> une teneur en </w:t>
      </w:r>
      <w:r w:rsidRPr="0088420E">
        <w:rPr>
          <w:rFonts w:ascii="Arial" w:hAnsi="Arial" w:cs="Arial"/>
          <w:sz w:val="24"/>
          <w:szCs w:val="24"/>
        </w:rPr>
        <w:t>eau moyenne de 19,4% (</w:t>
      </w:r>
      <w:r w:rsidR="00BC3813">
        <w:rPr>
          <w:rFonts w:ascii="Arial" w:hAnsi="Arial" w:cs="Arial"/>
          <w:sz w:val="24"/>
          <w:szCs w:val="24"/>
        </w:rPr>
        <w:t xml:space="preserve">soit </w:t>
      </w:r>
      <w:r w:rsidRPr="0088420E">
        <w:rPr>
          <w:rFonts w:ascii="Arial" w:hAnsi="Arial" w:cs="Arial"/>
          <w:sz w:val="24"/>
          <w:szCs w:val="24"/>
        </w:rPr>
        <w:t>w</w:t>
      </w:r>
      <w:r w:rsidRPr="0088420E">
        <w:rPr>
          <w:rFonts w:ascii="Arial" w:hAnsi="Arial" w:cs="Arial"/>
          <w:sz w:val="24"/>
          <w:szCs w:val="24"/>
          <w:vertAlign w:val="subscript"/>
        </w:rPr>
        <w:t>OPN</w:t>
      </w:r>
      <w:r w:rsidRPr="0088420E">
        <w:rPr>
          <w:rFonts w:ascii="Arial" w:hAnsi="Arial" w:cs="Arial"/>
          <w:sz w:val="24"/>
          <w:szCs w:val="24"/>
        </w:rPr>
        <w:t xml:space="preserve">+1,9%) et une masse volumique </w:t>
      </w:r>
      <w:r w:rsidR="00940F7A" w:rsidRPr="0088420E">
        <w:rPr>
          <w:rFonts w:ascii="Arial" w:hAnsi="Arial" w:cs="Arial"/>
          <w:sz w:val="24"/>
          <w:szCs w:val="24"/>
        </w:rPr>
        <w:t>apparente sèche moyenne de 1,67 </w:t>
      </w:r>
      <w:r w:rsidRPr="0088420E">
        <w:rPr>
          <w:rFonts w:ascii="Arial" w:hAnsi="Arial" w:cs="Arial"/>
          <w:sz w:val="24"/>
          <w:szCs w:val="24"/>
        </w:rPr>
        <w:t>t/m</w:t>
      </w:r>
      <w:r w:rsidRPr="0088420E">
        <w:rPr>
          <w:rFonts w:ascii="Arial" w:hAnsi="Arial" w:cs="Arial"/>
          <w:sz w:val="24"/>
          <w:szCs w:val="24"/>
          <w:vertAlign w:val="superscript"/>
        </w:rPr>
        <w:t>3</w:t>
      </w:r>
      <w:r w:rsidRPr="0088420E">
        <w:rPr>
          <w:rFonts w:ascii="Arial" w:hAnsi="Arial" w:cs="Arial"/>
          <w:sz w:val="24"/>
          <w:szCs w:val="24"/>
        </w:rPr>
        <w:t xml:space="preserve"> (</w:t>
      </w:r>
      <w:r w:rsidR="00BC3813">
        <w:rPr>
          <w:rFonts w:ascii="Arial" w:hAnsi="Arial" w:cs="Arial"/>
          <w:sz w:val="24"/>
          <w:szCs w:val="24"/>
        </w:rPr>
        <w:t xml:space="preserve">soit un </w:t>
      </w:r>
      <w:r w:rsidRPr="0088420E">
        <w:rPr>
          <w:rFonts w:ascii="Arial" w:hAnsi="Arial" w:cs="Arial"/>
          <w:sz w:val="24"/>
          <w:szCs w:val="24"/>
        </w:rPr>
        <w:t xml:space="preserve">taux de compactage moyen supérieur à 96,7% </w:t>
      </w:r>
      <w:proofErr w:type="spellStart"/>
      <w:r w:rsidRPr="0088420E">
        <w:rPr>
          <w:rFonts w:ascii="Arial" w:hAnsi="Arial" w:cs="Arial"/>
          <w:sz w:val="24"/>
          <w:szCs w:val="24"/>
        </w:rPr>
        <w:t>ρ</w:t>
      </w:r>
      <w:r w:rsidRPr="0088420E">
        <w:rPr>
          <w:rFonts w:ascii="Arial" w:hAnsi="Arial" w:cs="Arial"/>
          <w:sz w:val="24"/>
          <w:szCs w:val="24"/>
          <w:vertAlign w:val="subscript"/>
        </w:rPr>
        <w:t>dOPN</w:t>
      </w:r>
      <w:proofErr w:type="spellEnd"/>
      <w:r w:rsidRPr="0088420E">
        <w:rPr>
          <w:rFonts w:ascii="Arial" w:hAnsi="Arial" w:cs="Arial"/>
          <w:sz w:val="24"/>
          <w:szCs w:val="24"/>
        </w:rPr>
        <w:t>).</w:t>
      </w:r>
    </w:p>
    <w:p w14:paraId="223820BD" w14:textId="6103AE42" w:rsidR="009460B5" w:rsidRDefault="009460B5" w:rsidP="00711032">
      <w:pPr>
        <w:ind w:firstLine="284"/>
        <w:jc w:val="both"/>
        <w:rPr>
          <w:rFonts w:ascii="Arial" w:hAnsi="Arial" w:cs="Arial"/>
          <w:sz w:val="24"/>
          <w:szCs w:val="24"/>
        </w:rPr>
      </w:pPr>
    </w:p>
    <w:p w14:paraId="755952D7" w14:textId="0446F21E" w:rsidR="009460B5" w:rsidRDefault="00FE5C94" w:rsidP="009460B5">
      <w:pPr>
        <w:pStyle w:val="Titre1"/>
        <w:rPr>
          <w:lang w:val="fr-FR"/>
        </w:rPr>
      </w:pPr>
      <w:r>
        <w:rPr>
          <w:lang w:val="fr-FR"/>
        </w:rPr>
        <w:t>Digues, prélèvements d’échantillons et méthodes</w:t>
      </w:r>
    </w:p>
    <w:p w14:paraId="1B3D311D" w14:textId="1591ED9E" w:rsidR="009460B5" w:rsidRDefault="009460B5" w:rsidP="00544D96">
      <w:pPr>
        <w:pStyle w:val="Titre2"/>
        <w:rPr>
          <w:rStyle w:val="Corpsdetexte12Car"/>
          <w:lang w:val="fr-FR"/>
        </w:rPr>
      </w:pPr>
      <w:r>
        <w:rPr>
          <w:rStyle w:val="Corpsdetexte12Car"/>
          <w:lang w:val="fr-FR"/>
        </w:rPr>
        <w:t>Méthodologie de prélèvement</w:t>
      </w:r>
    </w:p>
    <w:p w14:paraId="7A09C180" w14:textId="3CC4129A" w:rsidR="00AE7895" w:rsidRPr="00787BAF" w:rsidRDefault="00EB20F7" w:rsidP="00BC3813">
      <w:pPr>
        <w:jc w:val="both"/>
        <w:rPr>
          <w:rFonts w:ascii="Arial" w:hAnsi="Arial" w:cs="Arial"/>
          <w:sz w:val="24"/>
          <w:szCs w:val="24"/>
        </w:rPr>
      </w:pPr>
      <w:r>
        <w:rPr>
          <w:rFonts w:ascii="Arial" w:hAnsi="Arial" w:cs="Arial"/>
          <w:sz w:val="24"/>
          <w:szCs w:val="24"/>
        </w:rPr>
        <w:t>L</w:t>
      </w:r>
      <w:r w:rsidR="00787BAF" w:rsidRPr="00787BAF">
        <w:rPr>
          <w:rFonts w:ascii="Arial" w:hAnsi="Arial" w:cs="Arial"/>
          <w:sz w:val="24"/>
          <w:szCs w:val="24"/>
        </w:rPr>
        <w:t xml:space="preserve">a déconstruction </w:t>
      </w:r>
      <w:r w:rsidR="007979F8">
        <w:rPr>
          <w:rFonts w:ascii="Arial" w:hAnsi="Arial" w:cs="Arial"/>
          <w:sz w:val="24"/>
          <w:szCs w:val="24"/>
        </w:rPr>
        <w:t>de la digue en limon traité à la chaux</w:t>
      </w:r>
      <w:r w:rsidR="00787BAF" w:rsidRPr="00787BAF">
        <w:rPr>
          <w:rFonts w:ascii="Arial" w:hAnsi="Arial" w:cs="Arial"/>
          <w:sz w:val="24"/>
          <w:szCs w:val="24"/>
        </w:rPr>
        <w:t xml:space="preserve"> a été l'occasion d'effectuer des prélèvements de matériaux au niveau des talus des digues, afin d'évaluer leurs caractéristiques physiques, mécaniques, hydrauliques et microstructurales</w:t>
      </w:r>
      <w:r w:rsidR="001111B4" w:rsidRPr="001111B4">
        <w:rPr>
          <w:rFonts w:ascii="Arial" w:hAnsi="Arial" w:cs="Arial"/>
          <w:sz w:val="24"/>
          <w:szCs w:val="24"/>
        </w:rPr>
        <w:t xml:space="preserve"> </w:t>
      </w:r>
      <w:r w:rsidR="001111B4">
        <w:rPr>
          <w:rFonts w:ascii="Arial" w:hAnsi="Arial" w:cs="Arial"/>
          <w:sz w:val="24"/>
          <w:szCs w:val="24"/>
        </w:rPr>
        <w:t>(</w:t>
      </w:r>
      <w:proofErr w:type="spellStart"/>
      <w:r w:rsidR="001111B4">
        <w:rPr>
          <w:rFonts w:ascii="Arial" w:hAnsi="Arial" w:cs="Arial"/>
          <w:sz w:val="24"/>
          <w:szCs w:val="24"/>
        </w:rPr>
        <w:t>Saussaye</w:t>
      </w:r>
      <w:proofErr w:type="spellEnd"/>
      <w:r w:rsidR="001111B4">
        <w:rPr>
          <w:rFonts w:ascii="Arial" w:hAnsi="Arial" w:cs="Arial"/>
          <w:sz w:val="24"/>
          <w:szCs w:val="24"/>
        </w:rPr>
        <w:t xml:space="preserve"> et al., </w:t>
      </w:r>
      <w:r w:rsidR="001111B4" w:rsidRPr="003D56EC">
        <w:rPr>
          <w:rFonts w:ascii="Arial" w:hAnsi="Arial" w:cs="Arial"/>
          <w:sz w:val="24"/>
          <w:szCs w:val="24"/>
        </w:rPr>
        <w:t>2020)</w:t>
      </w:r>
      <w:r w:rsidR="00787BAF" w:rsidRPr="00787BAF">
        <w:rPr>
          <w:rFonts w:ascii="Arial" w:hAnsi="Arial" w:cs="Arial"/>
          <w:sz w:val="24"/>
          <w:szCs w:val="24"/>
        </w:rPr>
        <w:t xml:space="preserve">. Les objectifs sont de mesurer les </w:t>
      </w:r>
      <w:r w:rsidR="00787BAF" w:rsidRPr="003D56EC">
        <w:rPr>
          <w:rFonts w:ascii="Arial" w:hAnsi="Arial" w:cs="Arial"/>
          <w:sz w:val="24"/>
          <w:szCs w:val="24"/>
        </w:rPr>
        <w:t>propriétés des matériaux à long te</w:t>
      </w:r>
      <w:r w:rsidR="00540827" w:rsidRPr="003D56EC">
        <w:rPr>
          <w:rFonts w:ascii="Arial" w:hAnsi="Arial" w:cs="Arial"/>
          <w:sz w:val="24"/>
          <w:szCs w:val="24"/>
        </w:rPr>
        <w:t>rme</w:t>
      </w:r>
      <w:r w:rsidR="001111B4">
        <w:rPr>
          <w:rFonts w:ascii="Arial" w:hAnsi="Arial" w:cs="Arial"/>
          <w:sz w:val="24"/>
          <w:szCs w:val="24"/>
        </w:rPr>
        <w:t xml:space="preserve"> et </w:t>
      </w:r>
      <w:r w:rsidR="001111B4" w:rsidRPr="00787BAF">
        <w:rPr>
          <w:rFonts w:ascii="Arial" w:hAnsi="Arial" w:cs="Arial"/>
          <w:sz w:val="24"/>
          <w:szCs w:val="24"/>
        </w:rPr>
        <w:t>d'évalu</w:t>
      </w:r>
      <w:r w:rsidR="001111B4">
        <w:rPr>
          <w:rFonts w:ascii="Arial" w:hAnsi="Arial" w:cs="Arial"/>
          <w:sz w:val="24"/>
          <w:szCs w:val="24"/>
        </w:rPr>
        <w:t>er leur homogénéité.</w:t>
      </w:r>
      <w:r w:rsidR="007555AE">
        <w:rPr>
          <w:rFonts w:ascii="Arial" w:hAnsi="Arial" w:cs="Arial"/>
          <w:sz w:val="24"/>
          <w:szCs w:val="24"/>
        </w:rPr>
        <w:t xml:space="preserve"> </w:t>
      </w:r>
      <w:r w:rsidR="007555AE" w:rsidRPr="00DD7714">
        <w:rPr>
          <w:rFonts w:ascii="Arial" w:hAnsi="Arial" w:cs="Arial"/>
          <w:sz w:val="24"/>
          <w:szCs w:val="24"/>
        </w:rPr>
        <w:t>Seules les valeurs de teneurs en eau et de pH sont présentées ici.</w:t>
      </w:r>
    </w:p>
    <w:p w14:paraId="48FCF98F" w14:textId="7FEFC611" w:rsidR="001111B4" w:rsidRDefault="001111B4" w:rsidP="00BC3813">
      <w:pPr>
        <w:ind w:firstLine="284"/>
        <w:jc w:val="both"/>
        <w:rPr>
          <w:rFonts w:ascii="Arial" w:hAnsi="Arial" w:cs="Arial"/>
          <w:sz w:val="24"/>
          <w:szCs w:val="24"/>
        </w:rPr>
      </w:pPr>
      <w:r>
        <w:rPr>
          <w:rFonts w:ascii="Arial" w:hAnsi="Arial" w:cs="Arial"/>
          <w:sz w:val="24"/>
          <w:szCs w:val="24"/>
        </w:rPr>
        <w:t>L</w:t>
      </w:r>
      <w:r w:rsidR="00155306">
        <w:rPr>
          <w:rFonts w:ascii="Arial" w:hAnsi="Arial" w:cs="Arial"/>
          <w:sz w:val="24"/>
          <w:szCs w:val="24"/>
        </w:rPr>
        <w:t>es talus</w:t>
      </w:r>
      <w:r>
        <w:rPr>
          <w:rFonts w:ascii="Arial" w:hAnsi="Arial" w:cs="Arial"/>
          <w:sz w:val="24"/>
          <w:szCs w:val="24"/>
        </w:rPr>
        <w:t xml:space="preserve"> de la digue</w:t>
      </w:r>
      <w:r w:rsidR="00155306">
        <w:rPr>
          <w:rFonts w:ascii="Arial" w:hAnsi="Arial" w:cs="Arial"/>
          <w:sz w:val="24"/>
          <w:szCs w:val="24"/>
        </w:rPr>
        <w:t xml:space="preserve"> ont d’abord été décapés, dégagés de la terre végétale et de la végétation qui la recouvrait.</w:t>
      </w:r>
      <w:r>
        <w:rPr>
          <w:rFonts w:ascii="Arial" w:hAnsi="Arial" w:cs="Arial"/>
          <w:sz w:val="24"/>
          <w:szCs w:val="24"/>
        </w:rPr>
        <w:t xml:space="preserve"> </w:t>
      </w:r>
      <w:r w:rsidR="00F17679">
        <w:rPr>
          <w:rFonts w:ascii="Arial" w:hAnsi="Arial" w:cs="Arial"/>
          <w:sz w:val="24"/>
          <w:szCs w:val="24"/>
        </w:rPr>
        <w:t xml:space="preserve">Ensuite, </w:t>
      </w:r>
      <w:r w:rsidR="00B20F07" w:rsidRPr="00255B69">
        <w:rPr>
          <w:rFonts w:ascii="Arial" w:hAnsi="Arial" w:cs="Arial"/>
          <w:sz w:val="24"/>
          <w:szCs w:val="24"/>
        </w:rPr>
        <w:t xml:space="preserve">4 </w:t>
      </w:r>
      <w:r w:rsidR="00953F21" w:rsidRPr="00255B69">
        <w:rPr>
          <w:rFonts w:ascii="Arial" w:hAnsi="Arial" w:cs="Arial"/>
          <w:sz w:val="24"/>
          <w:szCs w:val="24"/>
        </w:rPr>
        <w:t>tranchées ont été ouvertes</w:t>
      </w:r>
      <w:r w:rsidR="00255B69" w:rsidRPr="00255B69">
        <w:rPr>
          <w:rFonts w:ascii="Arial" w:hAnsi="Arial" w:cs="Arial"/>
          <w:sz w:val="24"/>
          <w:szCs w:val="24"/>
        </w:rPr>
        <w:t xml:space="preserve"> dans les talus</w:t>
      </w:r>
      <w:r>
        <w:rPr>
          <w:rFonts w:ascii="Arial" w:hAnsi="Arial" w:cs="Arial"/>
          <w:sz w:val="24"/>
          <w:szCs w:val="24"/>
        </w:rPr>
        <w:t xml:space="preserve"> </w:t>
      </w:r>
      <w:r w:rsidRPr="00255B69">
        <w:rPr>
          <w:rFonts w:ascii="Arial" w:hAnsi="Arial" w:cs="Arial"/>
          <w:sz w:val="24"/>
          <w:szCs w:val="24"/>
        </w:rPr>
        <w:t>(</w:t>
      </w:r>
      <w:r w:rsidRPr="00255B69">
        <w:rPr>
          <w:rFonts w:ascii="Arial" w:hAnsi="Arial" w:cs="Arial"/>
          <w:sz w:val="24"/>
          <w:szCs w:val="24"/>
        </w:rPr>
        <w:fldChar w:fldCharType="begin"/>
      </w:r>
      <w:r w:rsidRPr="00255B69">
        <w:rPr>
          <w:rFonts w:ascii="Arial" w:hAnsi="Arial" w:cs="Arial"/>
          <w:sz w:val="24"/>
          <w:szCs w:val="24"/>
        </w:rPr>
        <w:instrText xml:space="preserve"> REF _Ref95807692 \h  \* MERGEFORMAT </w:instrText>
      </w:r>
      <w:r w:rsidRPr="00255B69">
        <w:rPr>
          <w:rFonts w:ascii="Arial" w:hAnsi="Arial" w:cs="Arial"/>
          <w:sz w:val="24"/>
          <w:szCs w:val="24"/>
        </w:rPr>
      </w:r>
      <w:r w:rsidRPr="00255B69">
        <w:rPr>
          <w:rFonts w:ascii="Arial" w:hAnsi="Arial" w:cs="Arial"/>
          <w:sz w:val="24"/>
          <w:szCs w:val="24"/>
        </w:rPr>
        <w:fldChar w:fldCharType="separate"/>
      </w:r>
      <w:r w:rsidRPr="001111B4">
        <w:rPr>
          <w:rFonts w:ascii="Arial" w:hAnsi="Arial" w:cs="Arial"/>
          <w:sz w:val="24"/>
          <w:szCs w:val="24"/>
        </w:rPr>
        <w:t xml:space="preserve">Figure </w:t>
      </w:r>
      <w:r w:rsidRPr="001111B4">
        <w:rPr>
          <w:rFonts w:ascii="Arial" w:hAnsi="Arial" w:cs="Arial"/>
          <w:noProof/>
          <w:sz w:val="24"/>
          <w:szCs w:val="24"/>
        </w:rPr>
        <w:t>2</w:t>
      </w:r>
      <w:r w:rsidRPr="00255B69">
        <w:rPr>
          <w:rFonts w:ascii="Arial" w:hAnsi="Arial" w:cs="Arial"/>
          <w:sz w:val="24"/>
          <w:szCs w:val="24"/>
        </w:rPr>
        <w:fldChar w:fldCharType="end"/>
      </w:r>
      <w:r w:rsidRPr="00255B69">
        <w:rPr>
          <w:rFonts w:ascii="Arial" w:hAnsi="Arial" w:cs="Arial"/>
          <w:sz w:val="24"/>
          <w:szCs w:val="24"/>
        </w:rPr>
        <w:t>)</w:t>
      </w:r>
      <w:r>
        <w:rPr>
          <w:rFonts w:ascii="Arial" w:hAnsi="Arial" w:cs="Arial"/>
          <w:sz w:val="24"/>
          <w:szCs w:val="24"/>
        </w:rPr>
        <w:t xml:space="preserve">. </w:t>
      </w:r>
      <w:r w:rsidRPr="00DD7714">
        <w:rPr>
          <w:rFonts w:ascii="Arial" w:hAnsi="Arial" w:cs="Arial"/>
          <w:sz w:val="24"/>
          <w:szCs w:val="24"/>
        </w:rPr>
        <w:t xml:space="preserve">Les tranchées n’ont pas atteint le cœur de la digue, </w:t>
      </w:r>
      <w:r w:rsidR="00DD7714">
        <w:rPr>
          <w:rFonts w:ascii="Arial" w:hAnsi="Arial" w:cs="Arial"/>
          <w:sz w:val="24"/>
          <w:szCs w:val="24"/>
        </w:rPr>
        <w:t xml:space="preserve">notamment en raison </w:t>
      </w:r>
      <w:r w:rsidRPr="00DD7714">
        <w:rPr>
          <w:rFonts w:ascii="Arial" w:hAnsi="Arial" w:cs="Arial"/>
          <w:sz w:val="24"/>
          <w:szCs w:val="24"/>
        </w:rPr>
        <w:t>du suivi de 2 ans opéré dans le cadre du projet DOFEAS</w:t>
      </w:r>
      <w:r w:rsidR="00DD7714">
        <w:rPr>
          <w:rFonts w:ascii="Arial" w:hAnsi="Arial" w:cs="Arial"/>
          <w:sz w:val="24"/>
          <w:szCs w:val="24"/>
        </w:rPr>
        <w:t>, qui l’a</w:t>
      </w:r>
      <w:r w:rsidRPr="00DD7714">
        <w:rPr>
          <w:rFonts w:ascii="Arial" w:hAnsi="Arial" w:cs="Arial"/>
          <w:sz w:val="24"/>
          <w:szCs w:val="24"/>
        </w:rPr>
        <w:t xml:space="preserve"> affecté par</w:t>
      </w:r>
      <w:r w:rsidR="00DD7714">
        <w:rPr>
          <w:rFonts w:ascii="Arial" w:hAnsi="Arial" w:cs="Arial"/>
          <w:sz w:val="24"/>
          <w:szCs w:val="24"/>
        </w:rPr>
        <w:t xml:space="preserve"> la réalisation de différents sondages et</w:t>
      </w:r>
      <w:r w:rsidRPr="00DD7714">
        <w:rPr>
          <w:rFonts w:ascii="Arial" w:hAnsi="Arial" w:cs="Arial"/>
          <w:sz w:val="24"/>
          <w:szCs w:val="24"/>
        </w:rPr>
        <w:t xml:space="preserve"> essais destructifs antérieurement. Les</w:t>
      </w:r>
      <w:r>
        <w:rPr>
          <w:rFonts w:ascii="Arial" w:hAnsi="Arial" w:cs="Arial"/>
          <w:sz w:val="24"/>
          <w:szCs w:val="24"/>
        </w:rPr>
        <w:t xml:space="preserve"> tranchées </w:t>
      </w:r>
      <w:r w:rsidR="00255B69" w:rsidRPr="00255B69">
        <w:rPr>
          <w:rFonts w:ascii="Arial" w:hAnsi="Arial" w:cs="Arial"/>
          <w:sz w:val="24"/>
          <w:szCs w:val="24"/>
        </w:rPr>
        <w:t xml:space="preserve">permettant d’accéder à 4 </w:t>
      </w:r>
      <w:r w:rsidR="00B20F07" w:rsidRPr="00255B69">
        <w:rPr>
          <w:rFonts w:ascii="Arial" w:hAnsi="Arial" w:cs="Arial"/>
          <w:sz w:val="24"/>
          <w:szCs w:val="24"/>
        </w:rPr>
        <w:t>profils en travers de talus de la digue</w:t>
      </w:r>
      <w:r w:rsidR="00255B69" w:rsidRPr="00255B69">
        <w:rPr>
          <w:rFonts w:ascii="Arial" w:hAnsi="Arial" w:cs="Arial"/>
          <w:sz w:val="24"/>
          <w:szCs w:val="24"/>
        </w:rPr>
        <w:t>, notés T1 à T4</w:t>
      </w:r>
      <w:r w:rsidR="00255B69">
        <w:rPr>
          <w:rFonts w:ascii="Arial" w:hAnsi="Arial" w:cs="Arial"/>
          <w:sz w:val="24"/>
          <w:szCs w:val="24"/>
        </w:rPr>
        <w:t>, T1 et T2 étant localisés au sud-ouest, T3 et T4 au nord-est</w:t>
      </w:r>
      <w:r w:rsidR="00AE7895">
        <w:rPr>
          <w:rFonts w:ascii="Arial" w:hAnsi="Arial" w:cs="Arial"/>
          <w:sz w:val="24"/>
          <w:szCs w:val="24"/>
        </w:rPr>
        <w:t xml:space="preserve"> de l’ouvrage</w:t>
      </w:r>
      <w:r w:rsidR="00255B69" w:rsidRPr="00255B69">
        <w:rPr>
          <w:rFonts w:ascii="Arial" w:hAnsi="Arial" w:cs="Arial"/>
          <w:sz w:val="24"/>
          <w:szCs w:val="24"/>
        </w:rPr>
        <w:t xml:space="preserve"> (</w:t>
      </w:r>
      <w:r w:rsidR="00255B69" w:rsidRPr="00255B69">
        <w:rPr>
          <w:rFonts w:ascii="Arial" w:hAnsi="Arial" w:cs="Arial"/>
          <w:sz w:val="24"/>
          <w:szCs w:val="24"/>
        </w:rPr>
        <w:fldChar w:fldCharType="begin"/>
      </w:r>
      <w:r w:rsidR="00255B69" w:rsidRPr="00255B69">
        <w:rPr>
          <w:rFonts w:ascii="Arial" w:hAnsi="Arial" w:cs="Arial"/>
          <w:sz w:val="24"/>
          <w:szCs w:val="24"/>
        </w:rPr>
        <w:instrText xml:space="preserve"> REF _Ref95807800 \h  \* MERGEFORMAT </w:instrText>
      </w:r>
      <w:r w:rsidR="00255B69" w:rsidRPr="00255B69">
        <w:rPr>
          <w:rFonts w:ascii="Arial" w:hAnsi="Arial" w:cs="Arial"/>
          <w:sz w:val="24"/>
          <w:szCs w:val="24"/>
        </w:rPr>
      </w:r>
      <w:r w:rsidR="00255B69" w:rsidRPr="00255B69">
        <w:rPr>
          <w:rFonts w:ascii="Arial" w:hAnsi="Arial" w:cs="Arial"/>
          <w:sz w:val="24"/>
          <w:szCs w:val="24"/>
        </w:rPr>
        <w:fldChar w:fldCharType="separate"/>
      </w:r>
      <w:r w:rsidRPr="001111B4">
        <w:rPr>
          <w:rFonts w:ascii="Arial" w:hAnsi="Arial" w:cs="Arial"/>
          <w:sz w:val="24"/>
          <w:szCs w:val="24"/>
        </w:rPr>
        <w:t xml:space="preserve">Figure </w:t>
      </w:r>
      <w:r w:rsidRPr="001111B4">
        <w:rPr>
          <w:rFonts w:ascii="Arial" w:hAnsi="Arial" w:cs="Arial"/>
          <w:sz w:val="24"/>
          <w:szCs w:val="24"/>
        </w:rPr>
        <w:t>1</w:t>
      </w:r>
      <w:r w:rsidR="00255B69" w:rsidRPr="00255B69">
        <w:rPr>
          <w:rFonts w:ascii="Arial" w:hAnsi="Arial" w:cs="Arial"/>
          <w:sz w:val="24"/>
          <w:szCs w:val="24"/>
        </w:rPr>
        <w:fldChar w:fldCharType="end"/>
      </w:r>
      <w:r w:rsidR="00255B69" w:rsidRPr="00255B69">
        <w:rPr>
          <w:rFonts w:ascii="Arial" w:hAnsi="Arial" w:cs="Arial"/>
          <w:sz w:val="24"/>
          <w:szCs w:val="24"/>
        </w:rPr>
        <w:t>).</w:t>
      </w:r>
      <w:r>
        <w:rPr>
          <w:rFonts w:ascii="Arial" w:hAnsi="Arial" w:cs="Arial"/>
          <w:sz w:val="24"/>
          <w:szCs w:val="24"/>
        </w:rPr>
        <w:t xml:space="preserve"> </w:t>
      </w:r>
      <w:r w:rsidRPr="00DD7714">
        <w:rPr>
          <w:rFonts w:ascii="Arial" w:hAnsi="Arial" w:cs="Arial"/>
          <w:sz w:val="24"/>
          <w:szCs w:val="24"/>
        </w:rPr>
        <w:t>Le</w:t>
      </w:r>
      <w:r w:rsidR="007555AE" w:rsidRPr="00DD7714">
        <w:rPr>
          <w:rFonts w:ascii="Arial" w:hAnsi="Arial" w:cs="Arial"/>
          <w:sz w:val="24"/>
          <w:szCs w:val="24"/>
        </w:rPr>
        <w:t>s</w:t>
      </w:r>
      <w:r w:rsidRPr="00DD7714">
        <w:rPr>
          <w:rFonts w:ascii="Arial" w:hAnsi="Arial" w:cs="Arial"/>
          <w:sz w:val="24"/>
          <w:szCs w:val="24"/>
        </w:rPr>
        <w:t xml:space="preserve"> tranchées T</w:t>
      </w:r>
      <w:r w:rsidR="007555AE" w:rsidRPr="00DD7714">
        <w:rPr>
          <w:rFonts w:ascii="Arial" w:hAnsi="Arial" w:cs="Arial"/>
          <w:sz w:val="24"/>
          <w:szCs w:val="24"/>
        </w:rPr>
        <w:t>1</w:t>
      </w:r>
      <w:r w:rsidRPr="00DD7714">
        <w:rPr>
          <w:rFonts w:ascii="Arial" w:hAnsi="Arial" w:cs="Arial"/>
          <w:sz w:val="24"/>
          <w:szCs w:val="24"/>
        </w:rPr>
        <w:t xml:space="preserve"> et T</w:t>
      </w:r>
      <w:r w:rsidR="007555AE" w:rsidRPr="00DD7714">
        <w:rPr>
          <w:rFonts w:ascii="Arial" w:hAnsi="Arial" w:cs="Arial"/>
          <w:sz w:val="24"/>
          <w:szCs w:val="24"/>
        </w:rPr>
        <w:t>3</w:t>
      </w:r>
      <w:r w:rsidRPr="00DD7714">
        <w:rPr>
          <w:rFonts w:ascii="Arial" w:hAnsi="Arial" w:cs="Arial"/>
          <w:sz w:val="24"/>
          <w:szCs w:val="24"/>
        </w:rPr>
        <w:t xml:space="preserve"> ont été positionnées de manière aléatoire</w:t>
      </w:r>
      <w:r w:rsidR="007555AE" w:rsidRPr="00DD7714">
        <w:rPr>
          <w:rFonts w:ascii="Arial" w:hAnsi="Arial" w:cs="Arial"/>
          <w:sz w:val="24"/>
          <w:szCs w:val="24"/>
        </w:rPr>
        <w:t xml:space="preserve"> le long de la digue. Les tranchées T2 et T4 ont été positionnées approximativement en face des tranchées T1 et T3, sur le talus opposé de la digue. Leur largeur </w:t>
      </w:r>
      <w:r w:rsidR="00C60898" w:rsidRPr="00DD7714">
        <w:rPr>
          <w:rFonts w:ascii="Arial" w:hAnsi="Arial" w:cs="Arial"/>
          <w:sz w:val="24"/>
          <w:szCs w:val="24"/>
        </w:rPr>
        <w:t>est de l’ordre de 60 cm.</w:t>
      </w:r>
    </w:p>
    <w:p w14:paraId="2226BE94" w14:textId="02F98B4D" w:rsidR="00BC3813" w:rsidRPr="00255B69" w:rsidRDefault="00255B69" w:rsidP="00BC3813">
      <w:pPr>
        <w:ind w:firstLine="284"/>
        <w:jc w:val="both"/>
        <w:rPr>
          <w:rFonts w:ascii="Arial" w:hAnsi="Arial" w:cs="Arial"/>
          <w:sz w:val="24"/>
          <w:szCs w:val="24"/>
        </w:rPr>
      </w:pPr>
      <w:r w:rsidRPr="00255B69">
        <w:rPr>
          <w:rFonts w:ascii="Arial" w:hAnsi="Arial" w:cs="Arial"/>
          <w:sz w:val="24"/>
          <w:szCs w:val="24"/>
        </w:rPr>
        <w:t>Chaque profil a</w:t>
      </w:r>
      <w:r w:rsidR="00B20F07" w:rsidRPr="00255B69">
        <w:rPr>
          <w:rFonts w:ascii="Arial" w:hAnsi="Arial" w:cs="Arial"/>
          <w:sz w:val="24"/>
          <w:szCs w:val="24"/>
        </w:rPr>
        <w:t xml:space="preserve"> fait l’objet </w:t>
      </w:r>
      <w:r w:rsidRPr="00255B69">
        <w:rPr>
          <w:rFonts w:ascii="Arial" w:hAnsi="Arial" w:cs="Arial"/>
          <w:sz w:val="24"/>
          <w:szCs w:val="24"/>
        </w:rPr>
        <w:t>de prélèvements</w:t>
      </w:r>
      <w:r w:rsidR="00B20F07" w:rsidRPr="00255B69">
        <w:rPr>
          <w:rFonts w:ascii="Arial" w:hAnsi="Arial" w:cs="Arial"/>
          <w:sz w:val="24"/>
          <w:szCs w:val="24"/>
        </w:rPr>
        <w:t xml:space="preserve"> d’échantillons remaniés pour la caractérisation phy</w:t>
      </w:r>
      <w:r w:rsidR="007555AE">
        <w:rPr>
          <w:rFonts w:ascii="Arial" w:hAnsi="Arial" w:cs="Arial"/>
          <w:sz w:val="24"/>
          <w:szCs w:val="24"/>
        </w:rPr>
        <w:t xml:space="preserve">sico-chimique du limon traité, </w:t>
      </w:r>
      <w:r w:rsidR="007555AE" w:rsidRPr="00DD7714">
        <w:rPr>
          <w:rFonts w:ascii="Arial" w:hAnsi="Arial" w:cs="Arial"/>
          <w:sz w:val="24"/>
          <w:szCs w:val="24"/>
        </w:rPr>
        <w:t>juste après l’ouverture de la tranchée</w:t>
      </w:r>
      <w:r w:rsidR="00B20F07" w:rsidRPr="00DD7714">
        <w:rPr>
          <w:rFonts w:ascii="Arial" w:hAnsi="Arial" w:cs="Arial"/>
          <w:sz w:val="24"/>
          <w:szCs w:val="24"/>
        </w:rPr>
        <w:t>.</w:t>
      </w:r>
      <w:r w:rsidRPr="00DD7714">
        <w:rPr>
          <w:rFonts w:ascii="Arial" w:hAnsi="Arial" w:cs="Arial"/>
          <w:sz w:val="24"/>
          <w:szCs w:val="24"/>
        </w:rPr>
        <w:t xml:space="preserve"> L’espacement des prélèvements est de 30 cm sur la hauteur et de 30 cm sur la largeur des talus de la digue</w:t>
      </w:r>
      <w:r w:rsidR="007555AE" w:rsidRPr="00DD7714">
        <w:rPr>
          <w:rFonts w:ascii="Arial" w:hAnsi="Arial" w:cs="Arial"/>
          <w:sz w:val="24"/>
          <w:szCs w:val="24"/>
        </w:rPr>
        <w:t>, permettant un prélèvement au cours des 2h suivant l’ouverture</w:t>
      </w:r>
      <w:r w:rsidRPr="00DD7714">
        <w:rPr>
          <w:rFonts w:ascii="Arial" w:hAnsi="Arial" w:cs="Arial"/>
          <w:sz w:val="24"/>
          <w:szCs w:val="24"/>
        </w:rPr>
        <w:t>.</w:t>
      </w:r>
      <w:r>
        <w:rPr>
          <w:rFonts w:ascii="Arial" w:hAnsi="Arial" w:cs="Arial"/>
          <w:sz w:val="24"/>
          <w:szCs w:val="24"/>
        </w:rPr>
        <w:t xml:space="preserve"> Les échantillons sont conservés dans des sacs hermétiquement fermés et transportés au laboratoire.</w:t>
      </w:r>
    </w:p>
    <w:p w14:paraId="3131231A" w14:textId="08D222BB" w:rsidR="00B20F07" w:rsidRPr="00255B69" w:rsidRDefault="00B20F07" w:rsidP="00BC3813">
      <w:pPr>
        <w:ind w:firstLine="284"/>
        <w:jc w:val="both"/>
        <w:rPr>
          <w:rFonts w:ascii="Arial" w:hAnsi="Arial" w:cs="Arial"/>
          <w:sz w:val="24"/>
          <w:szCs w:val="24"/>
        </w:rPr>
      </w:pPr>
      <w:r w:rsidRPr="00255B69">
        <w:rPr>
          <w:rFonts w:ascii="Arial" w:hAnsi="Arial" w:cs="Arial"/>
          <w:sz w:val="24"/>
          <w:szCs w:val="24"/>
        </w:rPr>
        <w:t>L’objectif est de vérifier l’homogénéité des caract</w:t>
      </w:r>
      <w:r w:rsidR="00255B69" w:rsidRPr="00255B69">
        <w:rPr>
          <w:rFonts w:ascii="Arial" w:hAnsi="Arial" w:cs="Arial"/>
          <w:sz w:val="24"/>
          <w:szCs w:val="24"/>
        </w:rPr>
        <w:t xml:space="preserve">éristiques physico-chimiques </w:t>
      </w:r>
      <w:r w:rsidRPr="00255B69">
        <w:rPr>
          <w:rFonts w:ascii="Arial" w:hAnsi="Arial" w:cs="Arial"/>
          <w:sz w:val="24"/>
          <w:szCs w:val="24"/>
        </w:rPr>
        <w:t>du limon traité à la chaux au sein de l’ouvrage</w:t>
      </w:r>
      <w:r w:rsidR="004738BE">
        <w:rPr>
          <w:rFonts w:ascii="Arial" w:hAnsi="Arial" w:cs="Arial"/>
          <w:sz w:val="24"/>
          <w:szCs w:val="24"/>
        </w:rPr>
        <w:t xml:space="preserve">, de voir leur évolution de la surface des talus au </w:t>
      </w:r>
      <w:r w:rsidR="00F17679">
        <w:rPr>
          <w:rFonts w:ascii="Arial" w:hAnsi="Arial" w:cs="Arial"/>
          <w:sz w:val="24"/>
          <w:szCs w:val="24"/>
        </w:rPr>
        <w:t>cœur</w:t>
      </w:r>
      <w:r w:rsidR="004738BE">
        <w:rPr>
          <w:rFonts w:ascii="Arial" w:hAnsi="Arial" w:cs="Arial"/>
          <w:sz w:val="24"/>
          <w:szCs w:val="24"/>
        </w:rPr>
        <w:t xml:space="preserve"> du remblai</w:t>
      </w:r>
      <w:r w:rsidRPr="00255B69">
        <w:rPr>
          <w:rFonts w:ascii="Arial" w:hAnsi="Arial" w:cs="Arial"/>
          <w:sz w:val="24"/>
          <w:szCs w:val="24"/>
        </w:rPr>
        <w:t xml:space="preserve"> et de comparer les valeurs mesurées par rapport aux valeurs obtenues lors de la construction.</w:t>
      </w:r>
    </w:p>
    <w:p w14:paraId="5491F9EA" w14:textId="29B2E25B" w:rsidR="00B73BDE" w:rsidRDefault="00B73BDE">
      <w:pPr>
        <w:spacing w:after="160" w:line="259" w:lineRule="auto"/>
        <w:rPr>
          <w:rFonts w:ascii="Arial" w:hAnsi="Arial" w:cs="Arial"/>
          <w:sz w:val="24"/>
          <w:szCs w:val="24"/>
        </w:rPr>
      </w:pPr>
      <w:r>
        <w:rPr>
          <w:rFonts w:ascii="Arial" w:hAnsi="Arial" w:cs="Arial"/>
          <w:sz w:val="24"/>
          <w:szCs w:val="24"/>
        </w:rPr>
        <w:br w:type="page"/>
      </w:r>
    </w:p>
    <w:p w14:paraId="4EA28F7B" w14:textId="0BD8E18B" w:rsidR="00B20F07" w:rsidRDefault="007979F8" w:rsidP="00FE5C94">
      <w:pPr>
        <w:ind w:firstLine="284"/>
        <w:jc w:val="both"/>
        <w:rPr>
          <w:rFonts w:ascii="Arial" w:hAnsi="Arial" w:cs="Arial"/>
          <w:sz w:val="24"/>
          <w:szCs w:val="24"/>
        </w:rPr>
      </w:pPr>
      <w:r w:rsidRPr="00213D1A">
        <w:rPr>
          <w:noProof/>
        </w:rPr>
        <w:lastRenderedPageBreak/>
        <w:drawing>
          <wp:inline distT="0" distB="0" distL="0" distR="0" wp14:anchorId="68C83154" wp14:editId="32EA2AEF">
            <wp:extent cx="6102985" cy="85769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2985" cy="8576945"/>
                    </a:xfrm>
                    <a:prstGeom prst="rect">
                      <a:avLst/>
                    </a:prstGeom>
                  </pic:spPr>
                </pic:pic>
              </a:graphicData>
            </a:graphic>
          </wp:inline>
        </w:drawing>
      </w:r>
    </w:p>
    <w:p w14:paraId="448D8AB2" w14:textId="45993BE1" w:rsidR="007979F8" w:rsidRPr="00155306" w:rsidRDefault="007979F8" w:rsidP="007979F8">
      <w:pPr>
        <w:pStyle w:val="Lgende"/>
        <w:rPr>
          <w:color w:val="auto"/>
        </w:rPr>
      </w:pPr>
      <w:bookmarkStart w:id="0" w:name="_Ref95807800"/>
      <w:r w:rsidRPr="00155306">
        <w:rPr>
          <w:color w:val="auto"/>
        </w:rPr>
        <w:t xml:space="preserve">Figure </w:t>
      </w:r>
      <w:r w:rsidRPr="00155306">
        <w:rPr>
          <w:color w:val="auto"/>
        </w:rPr>
        <w:fldChar w:fldCharType="begin"/>
      </w:r>
      <w:r w:rsidRPr="00155306">
        <w:rPr>
          <w:color w:val="auto"/>
        </w:rPr>
        <w:instrText xml:space="preserve"> SEQ Figure \* ARABIC </w:instrText>
      </w:r>
      <w:r w:rsidRPr="00155306">
        <w:rPr>
          <w:color w:val="auto"/>
        </w:rPr>
        <w:fldChar w:fldCharType="separate"/>
      </w:r>
      <w:r>
        <w:rPr>
          <w:noProof/>
          <w:color w:val="auto"/>
        </w:rPr>
        <w:t>1</w:t>
      </w:r>
      <w:r w:rsidRPr="00155306">
        <w:rPr>
          <w:noProof/>
          <w:color w:val="auto"/>
        </w:rPr>
        <w:fldChar w:fldCharType="end"/>
      </w:r>
      <w:bookmarkEnd w:id="0"/>
      <w:r w:rsidRPr="00155306">
        <w:rPr>
          <w:color w:val="auto"/>
        </w:rPr>
        <w:t xml:space="preserve">. Vues de la digue en limon traité et </w:t>
      </w:r>
      <w:r>
        <w:rPr>
          <w:color w:val="auto"/>
        </w:rPr>
        <w:t>profils</w:t>
      </w:r>
      <w:r w:rsidRPr="00155306">
        <w:rPr>
          <w:color w:val="auto"/>
        </w:rPr>
        <w:t xml:space="preserve"> de prélèvement (</w:t>
      </w:r>
      <w:r w:rsidRPr="00155306">
        <w:rPr>
          <w:i/>
          <w:iCs w:val="0"/>
          <w:color w:val="auto"/>
        </w:rPr>
        <w:t>unité : m</w:t>
      </w:r>
      <w:r w:rsidRPr="00155306">
        <w:rPr>
          <w:color w:val="auto"/>
        </w:rPr>
        <w:t>).</w:t>
      </w:r>
    </w:p>
    <w:p w14:paraId="1A515130" w14:textId="77777777" w:rsidR="007979F8" w:rsidRPr="00B20F07" w:rsidRDefault="007979F8" w:rsidP="00FE5C94">
      <w:pPr>
        <w:ind w:firstLine="284"/>
        <w:jc w:val="both"/>
        <w:rPr>
          <w:rFonts w:ascii="Arial" w:hAnsi="Arial" w:cs="Arial"/>
          <w:sz w:val="24"/>
          <w:szCs w:val="24"/>
        </w:rPr>
      </w:pPr>
    </w:p>
    <w:p w14:paraId="120EDC3D" w14:textId="5C796DBB" w:rsidR="007856BF" w:rsidRDefault="004A5BBB" w:rsidP="007856BF">
      <w:pPr>
        <w:ind w:firstLine="284"/>
        <w:jc w:val="center"/>
        <w:rPr>
          <w:rStyle w:val="Corpsdetexte12Car"/>
          <w:rFonts w:cs="Arial"/>
          <w:szCs w:val="24"/>
          <w:lang w:val="fr-FR"/>
        </w:rPr>
      </w:pPr>
      <w:r>
        <w:rPr>
          <w:rFonts w:ascii="Arial" w:hAnsi="Arial" w:cs="Arial"/>
          <w:noProof/>
          <w:sz w:val="24"/>
          <w:szCs w:val="24"/>
        </w:rPr>
        <w:lastRenderedPageBreak/>
        <w:drawing>
          <wp:inline distT="0" distB="0" distL="0" distR="0" wp14:anchorId="397384B0" wp14:editId="4E7BFCA3">
            <wp:extent cx="5760201" cy="324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6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201" cy="3240000"/>
                    </a:xfrm>
                    <a:prstGeom prst="rect">
                      <a:avLst/>
                    </a:prstGeom>
                  </pic:spPr>
                </pic:pic>
              </a:graphicData>
            </a:graphic>
          </wp:inline>
        </w:drawing>
      </w:r>
    </w:p>
    <w:p w14:paraId="5F23C9B4" w14:textId="105803FA" w:rsidR="007856BF" w:rsidRPr="00B31680" w:rsidRDefault="00477F93" w:rsidP="00477F93">
      <w:pPr>
        <w:pStyle w:val="Lgende"/>
        <w:rPr>
          <w:rStyle w:val="Corpsdetexte12Car"/>
          <w:rFonts w:cs="Arial"/>
          <w:color w:val="auto"/>
          <w:szCs w:val="24"/>
          <w:lang w:val="fr-FR" w:eastAsia="fr-FR"/>
        </w:rPr>
      </w:pPr>
      <w:bookmarkStart w:id="1" w:name="_Ref95807692"/>
      <w:r w:rsidRPr="00B31680">
        <w:rPr>
          <w:color w:val="auto"/>
        </w:rPr>
        <w:t xml:space="preserve">Figure </w:t>
      </w:r>
      <w:r w:rsidR="008A18C9" w:rsidRPr="00B31680">
        <w:rPr>
          <w:color w:val="auto"/>
        </w:rPr>
        <w:fldChar w:fldCharType="begin"/>
      </w:r>
      <w:r w:rsidR="008A18C9" w:rsidRPr="00B31680">
        <w:rPr>
          <w:color w:val="auto"/>
        </w:rPr>
        <w:instrText xml:space="preserve"> SEQ Figure \* ARABIC </w:instrText>
      </w:r>
      <w:r w:rsidR="008A18C9" w:rsidRPr="00B31680">
        <w:rPr>
          <w:color w:val="auto"/>
        </w:rPr>
        <w:fldChar w:fldCharType="separate"/>
      </w:r>
      <w:r w:rsidR="007979F8">
        <w:rPr>
          <w:noProof/>
          <w:color w:val="auto"/>
        </w:rPr>
        <w:t>2</w:t>
      </w:r>
      <w:r w:rsidR="008A18C9" w:rsidRPr="00B31680">
        <w:rPr>
          <w:noProof/>
          <w:color w:val="auto"/>
        </w:rPr>
        <w:fldChar w:fldCharType="end"/>
      </w:r>
      <w:bookmarkEnd w:id="1"/>
      <w:r w:rsidR="007856BF" w:rsidRPr="00B31680">
        <w:rPr>
          <w:color w:val="auto"/>
        </w:rPr>
        <w:t xml:space="preserve">. </w:t>
      </w:r>
      <w:r w:rsidR="00255B69" w:rsidRPr="00B31680">
        <w:rPr>
          <w:color w:val="auto"/>
        </w:rPr>
        <w:t xml:space="preserve">Tranchée excavée </w:t>
      </w:r>
      <w:r w:rsidR="004738BE" w:rsidRPr="00B31680">
        <w:rPr>
          <w:color w:val="auto"/>
        </w:rPr>
        <w:t>dans le talus de la digue en limon traité</w:t>
      </w:r>
      <w:r w:rsidR="007856BF" w:rsidRPr="00B31680">
        <w:rPr>
          <w:color w:val="auto"/>
        </w:rPr>
        <w:t xml:space="preserve"> (T2) </w:t>
      </w:r>
      <w:r w:rsidR="004738BE" w:rsidRPr="00B31680">
        <w:rPr>
          <w:color w:val="auto"/>
        </w:rPr>
        <w:t>et points de prélèvement d’échantillons remaniés.</w:t>
      </w:r>
    </w:p>
    <w:p w14:paraId="6991B494" w14:textId="3442D5CF" w:rsidR="00213D1A" w:rsidRDefault="00213D1A" w:rsidP="00213D1A">
      <w:pPr>
        <w:pStyle w:val="Default"/>
        <w:jc w:val="both"/>
        <w:rPr>
          <w:color w:val="auto"/>
        </w:rPr>
      </w:pPr>
    </w:p>
    <w:p w14:paraId="68FE7E1F" w14:textId="77777777" w:rsidR="00B73BDE" w:rsidRDefault="00B73BDE" w:rsidP="00B73BDE">
      <w:pPr>
        <w:pStyle w:val="Titre2"/>
      </w:pPr>
      <w:r>
        <w:t>Méthodologie d’essais en laboratoire</w:t>
      </w:r>
    </w:p>
    <w:p w14:paraId="0639646D" w14:textId="4AE70659" w:rsidR="00B73BDE" w:rsidRPr="006F1CAC" w:rsidRDefault="004A5BBB" w:rsidP="00B73BDE">
      <w:pPr>
        <w:jc w:val="both"/>
        <w:rPr>
          <w:rFonts w:ascii="Arial" w:hAnsi="Arial" w:cs="Arial"/>
          <w:sz w:val="24"/>
        </w:rPr>
      </w:pPr>
      <w:r w:rsidRPr="003E3DC3">
        <w:rPr>
          <w:rFonts w:ascii="Arial" w:hAnsi="Arial" w:cs="Arial"/>
          <w:sz w:val="24"/>
        </w:rPr>
        <w:t xml:space="preserve">Parmi toutes les mesures présentées par </w:t>
      </w:r>
      <w:proofErr w:type="spellStart"/>
      <w:r w:rsidRPr="003E3DC3">
        <w:rPr>
          <w:rFonts w:ascii="Arial" w:hAnsi="Arial" w:cs="Arial"/>
          <w:sz w:val="24"/>
        </w:rPr>
        <w:t>Saussaye</w:t>
      </w:r>
      <w:proofErr w:type="spellEnd"/>
      <w:r w:rsidRPr="003E3DC3">
        <w:rPr>
          <w:rFonts w:ascii="Arial" w:hAnsi="Arial" w:cs="Arial"/>
          <w:sz w:val="24"/>
        </w:rPr>
        <w:t xml:space="preserve"> et al. (2020) et </w:t>
      </w:r>
      <w:proofErr w:type="spellStart"/>
      <w:r w:rsidRPr="003E3DC3">
        <w:rPr>
          <w:rFonts w:ascii="Arial" w:hAnsi="Arial" w:cs="Arial"/>
          <w:sz w:val="24"/>
        </w:rPr>
        <w:t>Das</w:t>
      </w:r>
      <w:proofErr w:type="spellEnd"/>
      <w:r w:rsidRPr="003E3DC3">
        <w:rPr>
          <w:rFonts w:ascii="Arial" w:hAnsi="Arial" w:cs="Arial"/>
          <w:sz w:val="24"/>
        </w:rPr>
        <w:t xml:space="preserve"> et al. (2021), l</w:t>
      </w:r>
      <w:r w:rsidR="00B73BDE" w:rsidRPr="003E3DC3">
        <w:rPr>
          <w:rFonts w:ascii="Arial" w:hAnsi="Arial" w:cs="Arial"/>
          <w:sz w:val="24"/>
        </w:rPr>
        <w:t>es</w:t>
      </w:r>
      <w:r w:rsidR="00B73BDE" w:rsidRPr="006F1CAC">
        <w:rPr>
          <w:rFonts w:ascii="Arial" w:hAnsi="Arial" w:cs="Arial"/>
          <w:sz w:val="24"/>
        </w:rPr>
        <w:t xml:space="preserve"> caractéristiques physico-chimiques des échantillons remaniés présentées dans cet article sont :</w:t>
      </w:r>
    </w:p>
    <w:p w14:paraId="62CE520F" w14:textId="071EB982" w:rsidR="00B73BDE" w:rsidRPr="003D56EC" w:rsidRDefault="00B73BDE" w:rsidP="00B73BDE">
      <w:pPr>
        <w:pStyle w:val="Paragraphedeliste"/>
        <w:numPr>
          <w:ilvl w:val="0"/>
          <w:numId w:val="2"/>
        </w:numPr>
        <w:jc w:val="both"/>
        <w:rPr>
          <w:rFonts w:ascii="Arial" w:hAnsi="Arial" w:cs="Arial"/>
          <w:sz w:val="24"/>
        </w:rPr>
      </w:pPr>
      <w:proofErr w:type="gramStart"/>
      <w:r w:rsidRPr="006F1CAC">
        <w:rPr>
          <w:rFonts w:ascii="Arial" w:hAnsi="Arial" w:cs="Arial"/>
          <w:sz w:val="24"/>
        </w:rPr>
        <w:t>la</w:t>
      </w:r>
      <w:proofErr w:type="gramEnd"/>
      <w:r w:rsidRPr="006F1CAC">
        <w:rPr>
          <w:rFonts w:ascii="Arial" w:hAnsi="Arial" w:cs="Arial"/>
          <w:sz w:val="24"/>
        </w:rPr>
        <w:t xml:space="preserve"> teneur en eau, mesurées à l’étuve à 105</w:t>
      </w:r>
      <w:r w:rsidRPr="003D56EC">
        <w:rPr>
          <w:rFonts w:ascii="Arial" w:hAnsi="Arial" w:cs="Arial"/>
          <w:sz w:val="24"/>
        </w:rPr>
        <w:t>°C (ASTM D2216, 2010)</w:t>
      </w:r>
      <w:r w:rsidR="004A5BBB">
        <w:rPr>
          <w:rFonts w:ascii="Arial" w:hAnsi="Arial" w:cs="Arial"/>
          <w:sz w:val="24"/>
        </w:rPr>
        <w:t>, qui permet d’évaluer son évolution par rapport à la teneur en eau lors de la mise en œuvre</w:t>
      </w:r>
    </w:p>
    <w:p w14:paraId="202EE696" w14:textId="73401A53" w:rsidR="00B73BDE" w:rsidRPr="003D56EC" w:rsidRDefault="00B73BDE" w:rsidP="00B73BDE">
      <w:pPr>
        <w:pStyle w:val="Paragraphedeliste"/>
        <w:numPr>
          <w:ilvl w:val="0"/>
          <w:numId w:val="2"/>
        </w:numPr>
        <w:jc w:val="both"/>
        <w:rPr>
          <w:rFonts w:ascii="Arial" w:hAnsi="Arial" w:cs="Arial"/>
          <w:sz w:val="24"/>
        </w:rPr>
      </w:pPr>
      <w:proofErr w:type="gramStart"/>
      <w:r w:rsidRPr="003D56EC">
        <w:rPr>
          <w:rFonts w:ascii="Arial" w:hAnsi="Arial" w:cs="Arial"/>
          <w:sz w:val="24"/>
        </w:rPr>
        <w:t>le</w:t>
      </w:r>
      <w:proofErr w:type="gramEnd"/>
      <w:r w:rsidRPr="003D56EC">
        <w:rPr>
          <w:rFonts w:ascii="Arial" w:hAnsi="Arial" w:cs="Arial"/>
          <w:sz w:val="24"/>
        </w:rPr>
        <w:t xml:space="preserve"> pH, mesuré avec un </w:t>
      </w:r>
      <w:proofErr w:type="spellStart"/>
      <w:r w:rsidRPr="003D56EC">
        <w:rPr>
          <w:rFonts w:ascii="Arial" w:hAnsi="Arial" w:cs="Arial"/>
          <w:sz w:val="24"/>
        </w:rPr>
        <w:t>pHmètre</w:t>
      </w:r>
      <w:proofErr w:type="spellEnd"/>
      <w:r w:rsidRPr="003D56EC">
        <w:rPr>
          <w:rFonts w:ascii="Arial" w:hAnsi="Arial" w:cs="Arial"/>
          <w:sz w:val="24"/>
        </w:rPr>
        <w:t xml:space="preserve"> HI 2210 (ISO 10390, 2005)</w:t>
      </w:r>
      <w:r w:rsidR="004A5BBB">
        <w:rPr>
          <w:rFonts w:ascii="Arial" w:hAnsi="Arial" w:cs="Arial"/>
          <w:sz w:val="24"/>
        </w:rPr>
        <w:t xml:space="preserve">, qui permet d’évaluer </w:t>
      </w:r>
      <w:r w:rsidR="003E3DC3">
        <w:rPr>
          <w:rFonts w:ascii="Arial" w:hAnsi="Arial" w:cs="Arial"/>
          <w:sz w:val="24"/>
        </w:rPr>
        <w:t xml:space="preserve">la carbonatation du limon traité à la chaux exposé à l’environnement et le potentiel déroulement de réactions </w:t>
      </w:r>
      <w:proofErr w:type="spellStart"/>
      <w:r w:rsidR="003E3DC3">
        <w:rPr>
          <w:rFonts w:ascii="Arial" w:hAnsi="Arial" w:cs="Arial"/>
          <w:sz w:val="24"/>
        </w:rPr>
        <w:t>pouzzolaniques</w:t>
      </w:r>
      <w:proofErr w:type="spellEnd"/>
    </w:p>
    <w:p w14:paraId="4250D9DD" w14:textId="77777777" w:rsidR="00B73BDE" w:rsidRPr="003D56EC" w:rsidRDefault="00B73BDE" w:rsidP="00B73BDE">
      <w:pPr>
        <w:ind w:firstLine="360"/>
        <w:jc w:val="both"/>
        <w:rPr>
          <w:rFonts w:ascii="Arial" w:hAnsi="Arial" w:cs="Arial"/>
          <w:sz w:val="24"/>
        </w:rPr>
      </w:pPr>
    </w:p>
    <w:p w14:paraId="32C2D72A" w14:textId="5AAC37EE" w:rsidR="00B73BDE" w:rsidRPr="003D56EC" w:rsidRDefault="00B73BDE" w:rsidP="00B73BDE">
      <w:pPr>
        <w:ind w:firstLine="360"/>
        <w:jc w:val="both"/>
        <w:rPr>
          <w:rFonts w:ascii="Arial" w:hAnsi="Arial" w:cs="Arial"/>
          <w:sz w:val="24"/>
        </w:rPr>
      </w:pPr>
      <w:r w:rsidRPr="003D56EC">
        <w:rPr>
          <w:rFonts w:ascii="Arial" w:hAnsi="Arial" w:cs="Arial"/>
          <w:sz w:val="24"/>
        </w:rPr>
        <w:t>La distribution</w:t>
      </w:r>
      <w:r w:rsidR="00DD7714">
        <w:rPr>
          <w:rFonts w:ascii="Arial" w:hAnsi="Arial" w:cs="Arial"/>
          <w:sz w:val="24"/>
        </w:rPr>
        <w:t xml:space="preserve"> spatiale</w:t>
      </w:r>
      <w:r w:rsidRPr="003D56EC">
        <w:rPr>
          <w:rFonts w:ascii="Arial" w:hAnsi="Arial" w:cs="Arial"/>
          <w:sz w:val="24"/>
        </w:rPr>
        <w:t xml:space="preserve"> des valeurs de teneur en eau et de pH des 60 échantillons prélevés au sein de la digue en limon traité est représentée à partir du logiciel Surfer 13.</w:t>
      </w:r>
    </w:p>
    <w:p w14:paraId="074090C8" w14:textId="4D0285A8" w:rsidR="00C3645C" w:rsidRPr="006F1CAC" w:rsidRDefault="00C3645C" w:rsidP="00C3645C">
      <w:pPr>
        <w:rPr>
          <w:rFonts w:ascii="Arial" w:hAnsi="Arial" w:cs="Arial"/>
          <w:sz w:val="24"/>
          <w:szCs w:val="24"/>
        </w:rPr>
      </w:pPr>
    </w:p>
    <w:p w14:paraId="6980493E" w14:textId="5AF764D1" w:rsidR="00B20F07" w:rsidRDefault="00B20F07" w:rsidP="00B20F07">
      <w:pPr>
        <w:pStyle w:val="Titre1"/>
        <w:rPr>
          <w:lang w:val="fr-FR"/>
        </w:rPr>
      </w:pPr>
      <w:r>
        <w:rPr>
          <w:lang w:val="fr-FR"/>
        </w:rPr>
        <w:t>Résultats</w:t>
      </w:r>
    </w:p>
    <w:p w14:paraId="6E8B0733" w14:textId="46DE3D55" w:rsidR="00B20F07" w:rsidRDefault="00B20F07" w:rsidP="00544D96">
      <w:pPr>
        <w:pStyle w:val="Titre2"/>
      </w:pPr>
      <w:r>
        <w:t>Distribution de teneurs en eau</w:t>
      </w:r>
    </w:p>
    <w:p w14:paraId="157725FA" w14:textId="2863E224" w:rsidR="006F1CAC" w:rsidRPr="00923C14" w:rsidRDefault="006F1CAC" w:rsidP="00544D96">
      <w:pPr>
        <w:pStyle w:val="Listenumros2"/>
        <w:ind w:left="0" w:firstLine="0"/>
        <w:jc w:val="both"/>
        <w:rPr>
          <w:rFonts w:ascii="Arial" w:hAnsi="Arial" w:cs="Arial"/>
          <w:sz w:val="24"/>
          <w:szCs w:val="24"/>
        </w:rPr>
      </w:pPr>
      <w:r w:rsidRPr="00923C14">
        <w:rPr>
          <w:rFonts w:ascii="Arial" w:hAnsi="Arial" w:cs="Arial"/>
          <w:sz w:val="24"/>
          <w:szCs w:val="24"/>
        </w:rPr>
        <w:t xml:space="preserve">La </w:t>
      </w:r>
      <w:r w:rsidRPr="00923C14">
        <w:rPr>
          <w:rFonts w:ascii="Arial" w:hAnsi="Arial" w:cs="Arial"/>
          <w:sz w:val="24"/>
          <w:szCs w:val="24"/>
        </w:rPr>
        <w:fldChar w:fldCharType="begin"/>
      </w:r>
      <w:r w:rsidRPr="00923C14">
        <w:rPr>
          <w:rFonts w:ascii="Arial" w:hAnsi="Arial" w:cs="Arial"/>
          <w:sz w:val="24"/>
          <w:szCs w:val="24"/>
        </w:rPr>
        <w:instrText xml:space="preserve"> REF _Ref95827361 \h </w:instrText>
      </w:r>
      <w:r w:rsidR="00923C14" w:rsidRPr="00923C14">
        <w:rPr>
          <w:rFonts w:ascii="Arial" w:hAnsi="Arial" w:cs="Arial"/>
          <w:sz w:val="24"/>
          <w:szCs w:val="24"/>
        </w:rPr>
        <w:instrText xml:space="preserve"> \* MERGEFORMAT </w:instrText>
      </w:r>
      <w:r w:rsidRPr="00923C14">
        <w:rPr>
          <w:rFonts w:ascii="Arial" w:hAnsi="Arial" w:cs="Arial"/>
          <w:sz w:val="24"/>
          <w:szCs w:val="24"/>
        </w:rPr>
      </w:r>
      <w:r w:rsidRPr="00923C14">
        <w:rPr>
          <w:rFonts w:ascii="Arial" w:hAnsi="Arial" w:cs="Arial"/>
          <w:sz w:val="24"/>
          <w:szCs w:val="24"/>
        </w:rPr>
        <w:fldChar w:fldCharType="separate"/>
      </w:r>
      <w:r w:rsidRPr="00923C14">
        <w:rPr>
          <w:rFonts w:ascii="Arial" w:hAnsi="Arial" w:cs="Arial"/>
          <w:sz w:val="24"/>
          <w:szCs w:val="24"/>
        </w:rPr>
        <w:t xml:space="preserve">Figure </w:t>
      </w:r>
      <w:r w:rsidRPr="00923C14">
        <w:rPr>
          <w:rFonts w:ascii="Arial" w:hAnsi="Arial" w:cs="Arial"/>
          <w:noProof/>
          <w:sz w:val="24"/>
          <w:szCs w:val="24"/>
        </w:rPr>
        <w:t>3</w:t>
      </w:r>
      <w:r w:rsidRPr="00923C14">
        <w:rPr>
          <w:rFonts w:ascii="Arial" w:hAnsi="Arial" w:cs="Arial"/>
          <w:sz w:val="24"/>
          <w:szCs w:val="24"/>
        </w:rPr>
        <w:fldChar w:fldCharType="end"/>
      </w:r>
      <w:r w:rsidRPr="00923C14">
        <w:rPr>
          <w:rFonts w:ascii="Arial" w:hAnsi="Arial" w:cs="Arial"/>
          <w:sz w:val="24"/>
          <w:szCs w:val="24"/>
        </w:rPr>
        <w:t xml:space="preserve"> présente la distribution des teneurs en eau au sein des talus de la digue en limon traité.</w:t>
      </w:r>
      <w:r w:rsidR="00410A8E">
        <w:rPr>
          <w:rFonts w:ascii="Arial" w:hAnsi="Arial" w:cs="Arial"/>
          <w:sz w:val="24"/>
          <w:szCs w:val="24"/>
        </w:rPr>
        <w:t xml:space="preserve"> Les teneurs en eau mesurées sont inégalement réparties en</w:t>
      </w:r>
      <w:r w:rsidR="00155306">
        <w:rPr>
          <w:rFonts w:ascii="Arial" w:hAnsi="Arial" w:cs="Arial"/>
          <w:sz w:val="24"/>
          <w:szCs w:val="24"/>
        </w:rPr>
        <w:t>tre 17,0 et 19,3%. Elles tendent à augmenter depuis la surface vers la profondeur.</w:t>
      </w:r>
    </w:p>
    <w:p w14:paraId="246F9B13" w14:textId="50FF13CB" w:rsidR="00544D96" w:rsidRPr="00155306" w:rsidRDefault="00544D96" w:rsidP="00544D96">
      <w:pPr>
        <w:pStyle w:val="Listenumros2"/>
        <w:ind w:left="0" w:firstLine="0"/>
        <w:jc w:val="both"/>
        <w:rPr>
          <w:rFonts w:ascii="Arial" w:hAnsi="Arial" w:cs="Arial"/>
          <w:sz w:val="24"/>
          <w:szCs w:val="24"/>
        </w:rPr>
      </w:pPr>
    </w:p>
    <w:p w14:paraId="64A72BAF" w14:textId="0E6076F1" w:rsidR="00544D96" w:rsidRPr="00155306" w:rsidRDefault="00410A8E" w:rsidP="00544D96">
      <w:pPr>
        <w:pStyle w:val="Listenumros2"/>
        <w:ind w:left="0" w:firstLine="0"/>
        <w:jc w:val="both"/>
        <w:rPr>
          <w:rFonts w:ascii="Arial" w:hAnsi="Arial" w:cs="Arial"/>
          <w:sz w:val="24"/>
          <w:szCs w:val="24"/>
        </w:rPr>
      </w:pPr>
      <w:r>
        <w:rPr>
          <w:rFonts w:ascii="Arial" w:hAnsi="Arial" w:cs="Arial"/>
          <w:noProof/>
          <w:color w:val="CC00CC"/>
          <w:sz w:val="24"/>
          <w:szCs w:val="24"/>
        </w:rPr>
        <w:lastRenderedPageBreak/>
        <w:drawing>
          <wp:inline distT="0" distB="0" distL="0" distR="0" wp14:anchorId="25BFB0FA" wp14:editId="596FF048">
            <wp:extent cx="6300000" cy="4262051"/>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3.png"/>
                    <pic:cNvPicPr/>
                  </pic:nvPicPr>
                  <pic:blipFill rotWithShape="1">
                    <a:blip r:embed="rId10">
                      <a:extLst>
                        <a:ext uri="{28A0092B-C50C-407E-A947-70E740481C1C}">
                          <a14:useLocalDpi xmlns:a14="http://schemas.microsoft.com/office/drawing/2010/main" val="0"/>
                        </a:ext>
                      </a:extLst>
                    </a:blip>
                    <a:srcRect l="2087" r="2026" b="760"/>
                    <a:stretch/>
                  </pic:blipFill>
                  <pic:spPr bwMode="auto">
                    <a:xfrm>
                      <a:off x="0" y="0"/>
                      <a:ext cx="6300000" cy="4262051"/>
                    </a:xfrm>
                    <a:prstGeom prst="rect">
                      <a:avLst/>
                    </a:prstGeom>
                    <a:ln>
                      <a:noFill/>
                    </a:ln>
                    <a:extLst>
                      <a:ext uri="{53640926-AAD7-44D8-BBD7-CCE9431645EC}">
                        <a14:shadowObscured xmlns:a14="http://schemas.microsoft.com/office/drawing/2010/main"/>
                      </a:ext>
                    </a:extLst>
                  </pic:spPr>
                </pic:pic>
              </a:graphicData>
            </a:graphic>
          </wp:inline>
        </w:drawing>
      </w:r>
    </w:p>
    <w:p w14:paraId="3855672D" w14:textId="439F6765" w:rsidR="00544D96" w:rsidRPr="00155306" w:rsidRDefault="00477F93" w:rsidP="00477F93">
      <w:pPr>
        <w:pStyle w:val="Lgende"/>
        <w:rPr>
          <w:color w:val="auto"/>
        </w:rPr>
      </w:pPr>
      <w:bookmarkStart w:id="2" w:name="_Ref95827361"/>
      <w:r w:rsidRPr="00155306">
        <w:rPr>
          <w:color w:val="auto"/>
        </w:rPr>
        <w:t xml:space="preserve">Figure </w:t>
      </w:r>
      <w:r w:rsidR="008A18C9" w:rsidRPr="00155306">
        <w:rPr>
          <w:color w:val="auto"/>
        </w:rPr>
        <w:fldChar w:fldCharType="begin"/>
      </w:r>
      <w:r w:rsidR="008A18C9" w:rsidRPr="00155306">
        <w:rPr>
          <w:color w:val="auto"/>
        </w:rPr>
        <w:instrText xml:space="preserve"> SEQ Figure \* ARABIC </w:instrText>
      </w:r>
      <w:r w:rsidR="008A18C9" w:rsidRPr="00155306">
        <w:rPr>
          <w:color w:val="auto"/>
        </w:rPr>
        <w:fldChar w:fldCharType="separate"/>
      </w:r>
      <w:r w:rsidRPr="00155306">
        <w:rPr>
          <w:noProof/>
          <w:color w:val="auto"/>
        </w:rPr>
        <w:t>3</w:t>
      </w:r>
      <w:r w:rsidR="008A18C9" w:rsidRPr="00155306">
        <w:rPr>
          <w:noProof/>
          <w:color w:val="auto"/>
        </w:rPr>
        <w:fldChar w:fldCharType="end"/>
      </w:r>
      <w:bookmarkEnd w:id="2"/>
      <w:r w:rsidRPr="00155306">
        <w:rPr>
          <w:color w:val="auto"/>
        </w:rPr>
        <w:t xml:space="preserve">. </w:t>
      </w:r>
      <w:r w:rsidR="00544D96" w:rsidRPr="00155306">
        <w:rPr>
          <w:color w:val="auto"/>
        </w:rPr>
        <w:t>Co</w:t>
      </w:r>
      <w:r w:rsidR="00155306" w:rsidRPr="00155306">
        <w:rPr>
          <w:color w:val="auto"/>
        </w:rPr>
        <w:t>urbes de distribution de la teneur en eau</w:t>
      </w:r>
      <w:r w:rsidR="00544D96" w:rsidRPr="00155306">
        <w:rPr>
          <w:color w:val="auto"/>
        </w:rPr>
        <w:t xml:space="preserve"> (%) </w:t>
      </w:r>
      <w:r w:rsidR="00155306" w:rsidRPr="00155306">
        <w:rPr>
          <w:color w:val="auto"/>
        </w:rPr>
        <w:t>au niveau des profils en travers de la digue en limon traité à la chaux</w:t>
      </w:r>
      <w:r w:rsidR="00544D96" w:rsidRPr="00155306">
        <w:rPr>
          <w:color w:val="auto"/>
        </w:rPr>
        <w:t>.</w:t>
      </w:r>
    </w:p>
    <w:p w14:paraId="6D5E7B02" w14:textId="77777777" w:rsidR="00477F93" w:rsidRPr="00155306" w:rsidRDefault="00477F93" w:rsidP="00477F93">
      <w:pPr>
        <w:rPr>
          <w:rFonts w:ascii="Arial" w:hAnsi="Arial" w:cs="Arial"/>
          <w:sz w:val="24"/>
        </w:rPr>
      </w:pPr>
    </w:p>
    <w:p w14:paraId="2887404A" w14:textId="421F8788" w:rsidR="00B20F07" w:rsidRPr="00544D96" w:rsidRDefault="00B20F07" w:rsidP="00544D96">
      <w:pPr>
        <w:pStyle w:val="Titre2"/>
      </w:pPr>
      <w:r w:rsidRPr="00544D96">
        <w:t>Distribution de pH</w:t>
      </w:r>
    </w:p>
    <w:p w14:paraId="74CE60EF" w14:textId="1F96CC89" w:rsidR="00B20F07" w:rsidRPr="00155306" w:rsidRDefault="00155306" w:rsidP="00544D96">
      <w:pPr>
        <w:pStyle w:val="Listenumros2"/>
        <w:ind w:left="0" w:firstLine="0"/>
        <w:jc w:val="both"/>
        <w:rPr>
          <w:rFonts w:ascii="Arial" w:hAnsi="Arial" w:cs="Arial"/>
          <w:sz w:val="24"/>
          <w:szCs w:val="24"/>
        </w:rPr>
      </w:pPr>
      <w:r w:rsidRPr="00155306">
        <w:rPr>
          <w:rFonts w:ascii="Arial" w:hAnsi="Arial" w:cs="Arial"/>
          <w:sz w:val="24"/>
          <w:szCs w:val="24"/>
        </w:rPr>
        <w:t xml:space="preserve">La </w:t>
      </w:r>
      <w:r w:rsidRPr="00155306">
        <w:rPr>
          <w:rFonts w:ascii="Arial" w:hAnsi="Arial" w:cs="Arial"/>
          <w:sz w:val="24"/>
          <w:szCs w:val="24"/>
        </w:rPr>
        <w:fldChar w:fldCharType="begin"/>
      </w:r>
      <w:r w:rsidRPr="00155306">
        <w:rPr>
          <w:rFonts w:ascii="Arial" w:hAnsi="Arial" w:cs="Arial"/>
          <w:sz w:val="24"/>
          <w:szCs w:val="24"/>
        </w:rPr>
        <w:instrText xml:space="preserve"> REF _Ref95830169 \h  \* MERGEFORMAT </w:instrText>
      </w:r>
      <w:r w:rsidRPr="00155306">
        <w:rPr>
          <w:rFonts w:ascii="Arial" w:hAnsi="Arial" w:cs="Arial"/>
          <w:sz w:val="24"/>
          <w:szCs w:val="24"/>
        </w:rPr>
      </w:r>
      <w:r w:rsidRPr="00155306">
        <w:rPr>
          <w:rFonts w:ascii="Arial" w:hAnsi="Arial" w:cs="Arial"/>
          <w:sz w:val="24"/>
          <w:szCs w:val="24"/>
        </w:rPr>
        <w:fldChar w:fldCharType="separate"/>
      </w:r>
      <w:r w:rsidRPr="00155306">
        <w:rPr>
          <w:rFonts w:ascii="Arial" w:hAnsi="Arial" w:cs="Arial"/>
          <w:sz w:val="24"/>
          <w:szCs w:val="24"/>
        </w:rPr>
        <w:t xml:space="preserve">Figure </w:t>
      </w:r>
      <w:r w:rsidRPr="00155306">
        <w:rPr>
          <w:rFonts w:ascii="Arial" w:hAnsi="Arial" w:cs="Arial"/>
          <w:noProof/>
          <w:sz w:val="24"/>
          <w:szCs w:val="24"/>
        </w:rPr>
        <w:t>4</w:t>
      </w:r>
      <w:r w:rsidRPr="00155306">
        <w:rPr>
          <w:rFonts w:ascii="Arial" w:hAnsi="Arial" w:cs="Arial"/>
          <w:sz w:val="24"/>
          <w:szCs w:val="24"/>
        </w:rPr>
        <w:fldChar w:fldCharType="end"/>
      </w:r>
      <w:r>
        <w:rPr>
          <w:rFonts w:ascii="Arial" w:hAnsi="Arial" w:cs="Arial"/>
          <w:color w:val="CC00CC"/>
          <w:sz w:val="24"/>
          <w:szCs w:val="24"/>
        </w:rPr>
        <w:t xml:space="preserve"> </w:t>
      </w:r>
      <w:r w:rsidRPr="00923C14">
        <w:rPr>
          <w:rFonts w:ascii="Arial" w:hAnsi="Arial" w:cs="Arial"/>
          <w:sz w:val="24"/>
          <w:szCs w:val="24"/>
        </w:rPr>
        <w:t xml:space="preserve">présente la distribution </w:t>
      </w:r>
      <w:r>
        <w:rPr>
          <w:rFonts w:ascii="Arial" w:hAnsi="Arial" w:cs="Arial"/>
          <w:sz w:val="24"/>
          <w:szCs w:val="24"/>
        </w:rPr>
        <w:t xml:space="preserve">des valeurs de pH </w:t>
      </w:r>
      <w:r w:rsidRPr="00923C14">
        <w:rPr>
          <w:rFonts w:ascii="Arial" w:hAnsi="Arial" w:cs="Arial"/>
          <w:sz w:val="24"/>
          <w:szCs w:val="24"/>
        </w:rPr>
        <w:t>au sein des talus de la digue en limon traité</w:t>
      </w:r>
      <w:r w:rsidRPr="00155306">
        <w:rPr>
          <w:rFonts w:ascii="Arial" w:hAnsi="Arial" w:cs="Arial"/>
          <w:sz w:val="24"/>
          <w:szCs w:val="24"/>
        </w:rPr>
        <w:t>. Les valeurs de pH mesurées sont comprises entre</w:t>
      </w:r>
      <w:r w:rsidR="00544D96" w:rsidRPr="00155306">
        <w:rPr>
          <w:rFonts w:ascii="Arial" w:hAnsi="Arial" w:cs="Arial"/>
          <w:sz w:val="24"/>
          <w:szCs w:val="24"/>
        </w:rPr>
        <w:t xml:space="preserve"> 11</w:t>
      </w:r>
      <w:r w:rsidRPr="00155306">
        <w:rPr>
          <w:rFonts w:ascii="Arial" w:hAnsi="Arial" w:cs="Arial"/>
          <w:sz w:val="24"/>
          <w:szCs w:val="24"/>
        </w:rPr>
        <w:t>,1</w:t>
      </w:r>
      <w:r w:rsidR="00544D96" w:rsidRPr="00155306">
        <w:rPr>
          <w:rFonts w:ascii="Arial" w:hAnsi="Arial" w:cs="Arial"/>
          <w:sz w:val="24"/>
          <w:szCs w:val="24"/>
        </w:rPr>
        <w:t xml:space="preserve"> </w:t>
      </w:r>
      <w:r w:rsidRPr="00155306">
        <w:rPr>
          <w:rFonts w:ascii="Arial" w:hAnsi="Arial" w:cs="Arial"/>
          <w:sz w:val="24"/>
          <w:szCs w:val="24"/>
        </w:rPr>
        <w:t>et</w:t>
      </w:r>
      <w:r w:rsidR="00544D96" w:rsidRPr="00155306">
        <w:rPr>
          <w:rFonts w:ascii="Arial" w:hAnsi="Arial" w:cs="Arial"/>
          <w:sz w:val="24"/>
          <w:szCs w:val="24"/>
        </w:rPr>
        <w:t xml:space="preserve"> </w:t>
      </w:r>
      <w:r w:rsidRPr="00155306">
        <w:rPr>
          <w:rFonts w:ascii="Arial" w:hAnsi="Arial" w:cs="Arial"/>
          <w:sz w:val="24"/>
          <w:szCs w:val="24"/>
        </w:rPr>
        <w:t>11,7.</w:t>
      </w:r>
      <w:r w:rsidR="00B31680">
        <w:rPr>
          <w:rFonts w:ascii="Arial" w:hAnsi="Arial" w:cs="Arial"/>
          <w:sz w:val="24"/>
          <w:szCs w:val="24"/>
        </w:rPr>
        <w:t xml:space="preserve"> Cette gamme de valeurs reste restreinte.</w:t>
      </w:r>
    </w:p>
    <w:p w14:paraId="2CCA83F6" w14:textId="2B215662" w:rsidR="00544D96" w:rsidRDefault="00544D96" w:rsidP="00544D96">
      <w:pPr>
        <w:pStyle w:val="Listenumros2"/>
        <w:ind w:left="0" w:firstLine="0"/>
        <w:jc w:val="both"/>
        <w:rPr>
          <w:rFonts w:ascii="Arial" w:hAnsi="Arial" w:cs="Arial"/>
          <w:sz w:val="24"/>
          <w:szCs w:val="24"/>
        </w:rPr>
      </w:pPr>
    </w:p>
    <w:p w14:paraId="414F3CC9" w14:textId="77777777" w:rsidR="003E3DC3" w:rsidRPr="00B31680" w:rsidRDefault="003E3DC3" w:rsidP="003E3DC3">
      <w:pPr>
        <w:pStyle w:val="Titre2"/>
        <w:rPr>
          <w:rFonts w:cs="Arial"/>
        </w:rPr>
      </w:pPr>
      <w:r w:rsidRPr="00B31680">
        <w:t>Effet à long terme du traitement à la</w:t>
      </w:r>
      <w:r>
        <w:t xml:space="preserve"> </w:t>
      </w:r>
      <w:r w:rsidRPr="00B31680">
        <w:t>chaux vive sur la distribution des valeurs de teneur en eau et de pH au cœur de la digue</w:t>
      </w:r>
    </w:p>
    <w:p w14:paraId="17DBD053" w14:textId="77777777" w:rsidR="003E3DC3" w:rsidRPr="00463659" w:rsidRDefault="003E3DC3" w:rsidP="003E3DC3">
      <w:pPr>
        <w:pStyle w:val="Listenumros2"/>
        <w:ind w:left="0" w:firstLine="0"/>
        <w:jc w:val="both"/>
        <w:rPr>
          <w:rFonts w:ascii="Arial" w:hAnsi="Arial" w:cs="Arial"/>
          <w:sz w:val="24"/>
          <w:szCs w:val="24"/>
        </w:rPr>
      </w:pPr>
      <w:r w:rsidRPr="00463659">
        <w:rPr>
          <w:rFonts w:ascii="Arial" w:hAnsi="Arial" w:cs="Arial"/>
          <w:sz w:val="24"/>
          <w:szCs w:val="24"/>
        </w:rPr>
        <w:t>La teneur en eau moyenne de la digue en limon traité à la chaux à la fin de sa construction était de 19,4%. La diminution maximale de la teneur en eau au cœur de la digue, après 7 ans en environnement réel, est de 2% (</w:t>
      </w:r>
      <w:r w:rsidRPr="00463659">
        <w:rPr>
          <w:rFonts w:ascii="Arial" w:hAnsi="Arial" w:cs="Arial"/>
          <w:sz w:val="24"/>
          <w:szCs w:val="24"/>
        </w:rPr>
        <w:fldChar w:fldCharType="begin"/>
      </w:r>
      <w:r w:rsidRPr="00463659">
        <w:rPr>
          <w:rFonts w:ascii="Arial" w:hAnsi="Arial" w:cs="Arial"/>
          <w:sz w:val="24"/>
          <w:szCs w:val="24"/>
        </w:rPr>
        <w:instrText xml:space="preserve"> REF _Ref95827361 \h  \* MERGEFORMAT </w:instrText>
      </w:r>
      <w:r w:rsidRPr="00463659">
        <w:rPr>
          <w:rFonts w:ascii="Arial" w:hAnsi="Arial" w:cs="Arial"/>
          <w:sz w:val="24"/>
          <w:szCs w:val="24"/>
        </w:rPr>
      </w:r>
      <w:r w:rsidRPr="00463659">
        <w:rPr>
          <w:rFonts w:ascii="Arial" w:hAnsi="Arial" w:cs="Arial"/>
          <w:sz w:val="24"/>
          <w:szCs w:val="24"/>
        </w:rPr>
        <w:fldChar w:fldCharType="separate"/>
      </w:r>
      <w:r w:rsidRPr="00463659">
        <w:rPr>
          <w:rFonts w:ascii="Arial" w:hAnsi="Arial" w:cs="Arial"/>
          <w:sz w:val="24"/>
          <w:szCs w:val="24"/>
        </w:rPr>
        <w:t xml:space="preserve">Figure </w:t>
      </w:r>
      <w:r w:rsidRPr="00463659">
        <w:rPr>
          <w:rFonts w:ascii="Arial" w:hAnsi="Arial" w:cs="Arial"/>
          <w:noProof/>
          <w:sz w:val="24"/>
          <w:szCs w:val="24"/>
        </w:rPr>
        <w:t>3</w:t>
      </w:r>
      <w:r w:rsidRPr="00463659">
        <w:rPr>
          <w:rFonts w:ascii="Arial" w:hAnsi="Arial" w:cs="Arial"/>
          <w:sz w:val="24"/>
          <w:szCs w:val="24"/>
        </w:rPr>
        <w:fldChar w:fldCharType="end"/>
      </w:r>
      <w:r w:rsidRPr="00463659">
        <w:rPr>
          <w:rFonts w:ascii="Arial" w:hAnsi="Arial" w:cs="Arial"/>
          <w:sz w:val="24"/>
          <w:szCs w:val="24"/>
        </w:rPr>
        <w:t>).</w:t>
      </w:r>
    </w:p>
    <w:p w14:paraId="66D3C9CE" w14:textId="77777777" w:rsidR="003E3DC3" w:rsidRPr="00463659" w:rsidRDefault="003E3DC3" w:rsidP="003E3DC3">
      <w:pPr>
        <w:pStyle w:val="Listenumros2"/>
        <w:ind w:left="0" w:firstLine="284"/>
        <w:jc w:val="both"/>
        <w:rPr>
          <w:rFonts w:ascii="Arial" w:hAnsi="Arial" w:cs="Arial"/>
          <w:sz w:val="24"/>
          <w:szCs w:val="24"/>
        </w:rPr>
      </w:pPr>
      <w:r w:rsidRPr="00463659">
        <w:rPr>
          <w:rFonts w:ascii="Arial" w:hAnsi="Arial" w:cs="Arial"/>
          <w:sz w:val="24"/>
          <w:szCs w:val="24"/>
        </w:rPr>
        <w:t>De plus, la distribution de teneur en eau au sein de la digue en limon traité à la chaux ne varie pas significativement en fonction de la profondeur. La plupart des échantillons prélevés dans le cœur de la digue montre des valeurs de teneurs en eau comprises entre 18,0 et 19,3%. La distribution de teneur en eau reste donc homogène.</w:t>
      </w:r>
    </w:p>
    <w:p w14:paraId="19732F57" w14:textId="77777777" w:rsidR="00F65891" w:rsidRPr="00463659" w:rsidRDefault="00F65891" w:rsidP="00F65891">
      <w:pPr>
        <w:pStyle w:val="Listenumros2"/>
        <w:ind w:left="0" w:firstLine="284"/>
        <w:jc w:val="both"/>
        <w:rPr>
          <w:rFonts w:ascii="Arial" w:hAnsi="Arial" w:cs="Arial"/>
          <w:sz w:val="24"/>
          <w:szCs w:val="24"/>
        </w:rPr>
      </w:pPr>
      <w:r w:rsidRPr="00463659">
        <w:rPr>
          <w:rFonts w:ascii="Arial" w:hAnsi="Arial" w:cs="Arial"/>
          <w:sz w:val="24"/>
          <w:szCs w:val="24"/>
        </w:rPr>
        <w:t xml:space="preserve">Cela peut être attribué au malaxage du limon en centrale ainsi qu’au mode de compactage utilisé lors de la construction, comme indiqué par </w:t>
      </w:r>
      <w:proofErr w:type="spellStart"/>
      <w:r w:rsidRPr="00463659">
        <w:rPr>
          <w:rFonts w:ascii="Arial" w:hAnsi="Arial" w:cs="Arial"/>
          <w:sz w:val="24"/>
          <w:szCs w:val="24"/>
        </w:rPr>
        <w:t>Makki-Szymkiewicz</w:t>
      </w:r>
      <w:proofErr w:type="spellEnd"/>
      <w:r w:rsidRPr="00463659">
        <w:rPr>
          <w:rFonts w:ascii="Arial" w:hAnsi="Arial" w:cs="Arial"/>
          <w:sz w:val="24"/>
          <w:szCs w:val="24"/>
        </w:rPr>
        <w:t xml:space="preserve"> et al. (2015).</w:t>
      </w:r>
    </w:p>
    <w:p w14:paraId="72EBD207" w14:textId="77777777" w:rsidR="00F65891" w:rsidRPr="00463659" w:rsidRDefault="00F65891" w:rsidP="00F65891">
      <w:pPr>
        <w:pStyle w:val="Listenumros2"/>
        <w:ind w:left="0" w:firstLine="284"/>
        <w:jc w:val="both"/>
        <w:rPr>
          <w:rFonts w:ascii="Arial" w:hAnsi="Arial" w:cs="Arial"/>
          <w:sz w:val="24"/>
          <w:szCs w:val="24"/>
        </w:rPr>
      </w:pPr>
      <w:r w:rsidRPr="00463659">
        <w:rPr>
          <w:rFonts w:ascii="Arial" w:hAnsi="Arial" w:cs="Arial"/>
          <w:sz w:val="24"/>
          <w:szCs w:val="24"/>
        </w:rPr>
        <w:t>Cela souligne également la capacité de rétention d’eau à long terme du limon traité à la chaux.</w:t>
      </w:r>
    </w:p>
    <w:p w14:paraId="38FBA679" w14:textId="77777777" w:rsidR="003E3DC3" w:rsidRPr="00155306" w:rsidRDefault="003E3DC3" w:rsidP="00544D96">
      <w:pPr>
        <w:pStyle w:val="Listenumros2"/>
        <w:ind w:left="0" w:firstLine="0"/>
        <w:jc w:val="both"/>
        <w:rPr>
          <w:rFonts w:ascii="Arial" w:hAnsi="Arial" w:cs="Arial"/>
          <w:sz w:val="24"/>
          <w:szCs w:val="24"/>
        </w:rPr>
      </w:pPr>
    </w:p>
    <w:p w14:paraId="65DA7D98" w14:textId="6629DFDC" w:rsidR="00544D96" w:rsidRPr="00F17679" w:rsidRDefault="00155306" w:rsidP="00544D96">
      <w:pPr>
        <w:pStyle w:val="Listenumros2"/>
        <w:ind w:left="0" w:firstLine="0"/>
        <w:jc w:val="both"/>
        <w:rPr>
          <w:rFonts w:ascii="Arial" w:hAnsi="Arial" w:cs="Arial"/>
          <w:sz w:val="24"/>
          <w:szCs w:val="24"/>
        </w:rPr>
      </w:pPr>
      <w:r>
        <w:rPr>
          <w:rFonts w:ascii="Arial" w:hAnsi="Arial" w:cs="Arial"/>
          <w:noProof/>
          <w:color w:val="CC00CC"/>
          <w:sz w:val="24"/>
          <w:szCs w:val="24"/>
        </w:rPr>
        <w:lastRenderedPageBreak/>
        <w:drawing>
          <wp:inline distT="0" distB="0" distL="0" distR="0" wp14:anchorId="6F7DDBA7" wp14:editId="202A3334">
            <wp:extent cx="6300000" cy="4567581"/>
            <wp:effectExtent l="0" t="0" r="571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png"/>
                    <pic:cNvPicPr/>
                  </pic:nvPicPr>
                  <pic:blipFill rotWithShape="1">
                    <a:blip r:embed="rId11">
                      <a:extLst>
                        <a:ext uri="{28A0092B-C50C-407E-A947-70E740481C1C}">
                          <a14:useLocalDpi xmlns:a14="http://schemas.microsoft.com/office/drawing/2010/main" val="0"/>
                        </a:ext>
                      </a:extLst>
                    </a:blip>
                    <a:srcRect l="1875" r="1713"/>
                    <a:stretch/>
                  </pic:blipFill>
                  <pic:spPr bwMode="auto">
                    <a:xfrm>
                      <a:off x="0" y="0"/>
                      <a:ext cx="6300000" cy="4567581"/>
                    </a:xfrm>
                    <a:prstGeom prst="rect">
                      <a:avLst/>
                    </a:prstGeom>
                    <a:ln>
                      <a:noFill/>
                    </a:ln>
                    <a:extLst>
                      <a:ext uri="{53640926-AAD7-44D8-BBD7-CCE9431645EC}">
                        <a14:shadowObscured xmlns:a14="http://schemas.microsoft.com/office/drawing/2010/main"/>
                      </a:ext>
                    </a:extLst>
                  </pic:spPr>
                </pic:pic>
              </a:graphicData>
            </a:graphic>
          </wp:inline>
        </w:drawing>
      </w:r>
    </w:p>
    <w:p w14:paraId="1BDAF7E9" w14:textId="66FD8511" w:rsidR="00544D96" w:rsidRPr="00F17679" w:rsidRDefault="00477F93" w:rsidP="00477F93">
      <w:pPr>
        <w:pStyle w:val="Lgende"/>
        <w:rPr>
          <w:color w:val="auto"/>
        </w:rPr>
      </w:pPr>
      <w:bookmarkStart w:id="3" w:name="_Ref95830169"/>
      <w:r w:rsidRPr="00F17679">
        <w:rPr>
          <w:color w:val="auto"/>
        </w:rPr>
        <w:t xml:space="preserve">Figure </w:t>
      </w:r>
      <w:r w:rsidR="008A18C9" w:rsidRPr="00F17679">
        <w:rPr>
          <w:color w:val="auto"/>
        </w:rPr>
        <w:fldChar w:fldCharType="begin"/>
      </w:r>
      <w:r w:rsidR="008A18C9" w:rsidRPr="00F17679">
        <w:rPr>
          <w:color w:val="auto"/>
        </w:rPr>
        <w:instrText xml:space="preserve"> SEQ Figure \* ARABIC </w:instrText>
      </w:r>
      <w:r w:rsidR="008A18C9" w:rsidRPr="00F17679">
        <w:rPr>
          <w:color w:val="auto"/>
        </w:rPr>
        <w:fldChar w:fldCharType="separate"/>
      </w:r>
      <w:r w:rsidRPr="00F17679">
        <w:rPr>
          <w:noProof/>
          <w:color w:val="auto"/>
        </w:rPr>
        <w:t>4</w:t>
      </w:r>
      <w:r w:rsidR="008A18C9" w:rsidRPr="00F17679">
        <w:rPr>
          <w:noProof/>
          <w:color w:val="auto"/>
        </w:rPr>
        <w:fldChar w:fldCharType="end"/>
      </w:r>
      <w:bookmarkEnd w:id="3"/>
      <w:r w:rsidRPr="00F17679">
        <w:rPr>
          <w:color w:val="auto"/>
        </w:rPr>
        <w:t xml:space="preserve">. </w:t>
      </w:r>
      <w:r w:rsidR="00155306" w:rsidRPr="00F17679">
        <w:rPr>
          <w:color w:val="auto"/>
        </w:rPr>
        <w:t>Courbes de distribution du pH (</w:t>
      </w:r>
      <w:r w:rsidR="00E178DA" w:rsidRPr="00F17679">
        <w:rPr>
          <w:color w:val="auto"/>
        </w:rPr>
        <w:t>-</w:t>
      </w:r>
      <w:r w:rsidR="00155306" w:rsidRPr="00F17679">
        <w:rPr>
          <w:color w:val="auto"/>
        </w:rPr>
        <w:t>) au niveau des profils en travers de la digue en limon traité à la chaux</w:t>
      </w:r>
      <w:r w:rsidR="00544D96" w:rsidRPr="00F17679">
        <w:rPr>
          <w:color w:val="auto"/>
        </w:rPr>
        <w:t>.</w:t>
      </w:r>
    </w:p>
    <w:p w14:paraId="26F34750" w14:textId="432A9175" w:rsidR="002C1AF2" w:rsidRPr="00155306" w:rsidRDefault="002C1AF2" w:rsidP="002C1AF2">
      <w:pPr>
        <w:pStyle w:val="Listenumros2"/>
        <w:ind w:left="0" w:firstLine="0"/>
        <w:jc w:val="both"/>
        <w:rPr>
          <w:rFonts w:ascii="Arial" w:hAnsi="Arial" w:cs="Arial"/>
          <w:sz w:val="24"/>
          <w:szCs w:val="24"/>
        </w:rPr>
      </w:pPr>
    </w:p>
    <w:p w14:paraId="26248036" w14:textId="13C7D396" w:rsidR="004E5202" w:rsidRPr="00463659" w:rsidRDefault="00E178DA" w:rsidP="00E178DA">
      <w:pPr>
        <w:pStyle w:val="Listenumros2"/>
        <w:ind w:left="0" w:firstLine="284"/>
        <w:jc w:val="both"/>
        <w:rPr>
          <w:rFonts w:ascii="Arial" w:hAnsi="Arial" w:cs="Arial"/>
          <w:sz w:val="24"/>
          <w:szCs w:val="24"/>
        </w:rPr>
      </w:pPr>
      <w:r w:rsidRPr="00463659">
        <w:rPr>
          <w:rFonts w:ascii="Arial" w:hAnsi="Arial" w:cs="Arial"/>
          <w:sz w:val="24"/>
          <w:szCs w:val="24"/>
        </w:rPr>
        <w:t>La chaux vive augmente le pH du sol naturel par la libération d’ions hydroxyles OH</w:t>
      </w:r>
      <w:r w:rsidRPr="00463659">
        <w:rPr>
          <w:rFonts w:ascii="Arial" w:hAnsi="Arial" w:cs="Arial"/>
          <w:sz w:val="24"/>
          <w:szCs w:val="24"/>
          <w:vertAlign w:val="superscript"/>
        </w:rPr>
        <w:t>-</w:t>
      </w:r>
      <w:r w:rsidRPr="00463659">
        <w:rPr>
          <w:rFonts w:ascii="Arial" w:hAnsi="Arial" w:cs="Arial"/>
          <w:sz w:val="24"/>
          <w:szCs w:val="24"/>
        </w:rPr>
        <w:t xml:space="preserve"> dans le milieu sol-eau-chaux (</w:t>
      </w:r>
      <w:proofErr w:type="spellStart"/>
      <w:r w:rsidRPr="00463659">
        <w:rPr>
          <w:rFonts w:ascii="Arial" w:hAnsi="Arial" w:cs="Arial"/>
          <w:sz w:val="24"/>
          <w:szCs w:val="24"/>
        </w:rPr>
        <w:t>Little</w:t>
      </w:r>
      <w:proofErr w:type="spellEnd"/>
      <w:r w:rsidRPr="00463659">
        <w:rPr>
          <w:rFonts w:ascii="Arial" w:hAnsi="Arial" w:cs="Arial"/>
          <w:sz w:val="24"/>
          <w:szCs w:val="24"/>
        </w:rPr>
        <w:t>, 1995). Cependant, l’ensemble des échantillons de limon tra</w:t>
      </w:r>
      <w:r w:rsidR="00B73BDE" w:rsidRPr="00463659">
        <w:rPr>
          <w:rFonts w:ascii="Arial" w:hAnsi="Arial" w:cs="Arial"/>
          <w:sz w:val="24"/>
          <w:szCs w:val="24"/>
        </w:rPr>
        <w:t xml:space="preserve">ité à la chaux testés montrent </w:t>
      </w:r>
      <w:r w:rsidRPr="00463659">
        <w:rPr>
          <w:rFonts w:ascii="Arial" w:hAnsi="Arial" w:cs="Arial"/>
          <w:sz w:val="24"/>
          <w:szCs w:val="24"/>
        </w:rPr>
        <w:t>une valeur de pH supérieurs à 11 (</w:t>
      </w:r>
      <w:r w:rsidRPr="00463659">
        <w:rPr>
          <w:rFonts w:ascii="Arial" w:hAnsi="Arial" w:cs="Arial"/>
          <w:sz w:val="24"/>
          <w:szCs w:val="24"/>
        </w:rPr>
        <w:fldChar w:fldCharType="begin"/>
      </w:r>
      <w:r w:rsidRPr="00463659">
        <w:rPr>
          <w:rFonts w:ascii="Arial" w:hAnsi="Arial" w:cs="Arial"/>
          <w:sz w:val="24"/>
          <w:szCs w:val="24"/>
        </w:rPr>
        <w:instrText xml:space="preserve"> REF _Ref95830169 \h </w:instrText>
      </w:r>
      <w:r w:rsidR="004E5202" w:rsidRPr="00463659">
        <w:rPr>
          <w:rFonts w:ascii="Arial" w:hAnsi="Arial" w:cs="Arial"/>
          <w:sz w:val="24"/>
          <w:szCs w:val="24"/>
        </w:rPr>
        <w:instrText xml:space="preserve"> \* MERGEFORMAT </w:instrText>
      </w:r>
      <w:r w:rsidRPr="00463659">
        <w:rPr>
          <w:rFonts w:ascii="Arial" w:hAnsi="Arial" w:cs="Arial"/>
          <w:sz w:val="24"/>
          <w:szCs w:val="24"/>
        </w:rPr>
      </w:r>
      <w:r w:rsidRPr="00463659">
        <w:rPr>
          <w:rFonts w:ascii="Arial" w:hAnsi="Arial" w:cs="Arial"/>
          <w:sz w:val="24"/>
          <w:szCs w:val="24"/>
        </w:rPr>
        <w:fldChar w:fldCharType="separate"/>
      </w:r>
      <w:r w:rsidRPr="00463659">
        <w:rPr>
          <w:rFonts w:ascii="Arial" w:hAnsi="Arial" w:cs="Arial"/>
          <w:sz w:val="24"/>
          <w:szCs w:val="24"/>
        </w:rPr>
        <w:t xml:space="preserve">Figure </w:t>
      </w:r>
      <w:r w:rsidRPr="00463659">
        <w:rPr>
          <w:rFonts w:ascii="Arial" w:hAnsi="Arial" w:cs="Arial"/>
          <w:noProof/>
          <w:sz w:val="24"/>
          <w:szCs w:val="24"/>
        </w:rPr>
        <w:t>4</w:t>
      </w:r>
      <w:r w:rsidRPr="00463659">
        <w:rPr>
          <w:rFonts w:ascii="Arial" w:hAnsi="Arial" w:cs="Arial"/>
          <w:sz w:val="24"/>
          <w:szCs w:val="24"/>
        </w:rPr>
        <w:fldChar w:fldCharType="end"/>
      </w:r>
      <w:r w:rsidRPr="00463659">
        <w:rPr>
          <w:rFonts w:ascii="Arial" w:hAnsi="Arial" w:cs="Arial"/>
          <w:sz w:val="24"/>
          <w:szCs w:val="24"/>
        </w:rPr>
        <w:t>), mais plus faible que 12,4, correspondant</w:t>
      </w:r>
      <w:r w:rsidR="004E5202" w:rsidRPr="00463659">
        <w:rPr>
          <w:rFonts w:ascii="Arial" w:hAnsi="Arial" w:cs="Arial"/>
          <w:sz w:val="24"/>
          <w:szCs w:val="24"/>
        </w:rPr>
        <w:t xml:space="preserve"> au pH d’une solution saturée en hydroxyde de calcium Ca(OH)</w:t>
      </w:r>
      <w:r w:rsidR="004E5202" w:rsidRPr="00463659">
        <w:rPr>
          <w:rFonts w:ascii="Arial" w:hAnsi="Arial" w:cs="Arial"/>
          <w:sz w:val="24"/>
          <w:szCs w:val="24"/>
          <w:vertAlign w:val="subscript"/>
        </w:rPr>
        <w:t>2</w:t>
      </w:r>
      <w:r w:rsidR="004E5202" w:rsidRPr="00463659">
        <w:rPr>
          <w:rFonts w:ascii="Arial" w:hAnsi="Arial" w:cs="Arial"/>
          <w:sz w:val="24"/>
          <w:szCs w:val="24"/>
        </w:rPr>
        <w:t>, valeur qui permet de définir le point de fixation de la chaux.</w:t>
      </w:r>
    </w:p>
    <w:p w14:paraId="3707731C" w14:textId="28D228E0" w:rsidR="002C1AF2" w:rsidRPr="00463659" w:rsidRDefault="004E5202" w:rsidP="004E5202">
      <w:pPr>
        <w:pStyle w:val="Listenumros2"/>
        <w:ind w:left="0" w:firstLine="284"/>
        <w:jc w:val="both"/>
        <w:rPr>
          <w:rFonts w:ascii="Arial" w:hAnsi="Arial" w:cs="Arial"/>
          <w:sz w:val="24"/>
          <w:szCs w:val="24"/>
        </w:rPr>
      </w:pPr>
      <w:r w:rsidRPr="00463659">
        <w:rPr>
          <w:rFonts w:ascii="Arial" w:hAnsi="Arial" w:cs="Arial"/>
          <w:sz w:val="24"/>
          <w:szCs w:val="24"/>
        </w:rPr>
        <w:t>Cette diminution de valeur de pH peut être attribuée à la consommation de la chaux au cours du temps (temps de cure), tel que démontré par De Bel et al. (2013).</w:t>
      </w:r>
    </w:p>
    <w:p w14:paraId="2176F085" w14:textId="408F1339" w:rsidR="004E5202" w:rsidRPr="004E5202" w:rsidRDefault="004E5202" w:rsidP="004E5202">
      <w:pPr>
        <w:pStyle w:val="Listenumros2"/>
        <w:ind w:left="0" w:firstLine="284"/>
        <w:jc w:val="both"/>
        <w:rPr>
          <w:rFonts w:ascii="Arial" w:hAnsi="Arial" w:cs="Arial"/>
          <w:sz w:val="24"/>
          <w:szCs w:val="24"/>
        </w:rPr>
      </w:pPr>
      <w:r>
        <w:rPr>
          <w:rFonts w:ascii="Arial" w:hAnsi="Arial" w:cs="Arial"/>
          <w:sz w:val="24"/>
          <w:szCs w:val="24"/>
        </w:rPr>
        <w:t>La distribution uniforme des valeurs de pH, entre 11,1 et 11,7,</w:t>
      </w:r>
      <w:r w:rsidR="00AE7895">
        <w:rPr>
          <w:rFonts w:ascii="Arial" w:hAnsi="Arial" w:cs="Arial"/>
          <w:sz w:val="24"/>
          <w:szCs w:val="24"/>
        </w:rPr>
        <w:t xml:space="preserve"> peu</w:t>
      </w:r>
      <w:r>
        <w:rPr>
          <w:rFonts w:ascii="Arial" w:hAnsi="Arial" w:cs="Arial"/>
          <w:sz w:val="24"/>
          <w:szCs w:val="24"/>
        </w:rPr>
        <w:t>t être attribuée au</w:t>
      </w:r>
      <w:r w:rsidR="00AE7895">
        <w:rPr>
          <w:rFonts w:ascii="Arial" w:hAnsi="Arial" w:cs="Arial"/>
          <w:sz w:val="24"/>
          <w:szCs w:val="24"/>
        </w:rPr>
        <w:t>x</w:t>
      </w:r>
      <w:r>
        <w:rPr>
          <w:rFonts w:ascii="Arial" w:hAnsi="Arial" w:cs="Arial"/>
          <w:sz w:val="24"/>
          <w:szCs w:val="24"/>
        </w:rPr>
        <w:t xml:space="preserve"> condition</w:t>
      </w:r>
      <w:r w:rsidR="00AE7895">
        <w:rPr>
          <w:rFonts w:ascii="Arial" w:hAnsi="Arial" w:cs="Arial"/>
          <w:sz w:val="24"/>
          <w:szCs w:val="24"/>
        </w:rPr>
        <w:t>s</w:t>
      </w:r>
      <w:r>
        <w:rPr>
          <w:rFonts w:ascii="Arial" w:hAnsi="Arial" w:cs="Arial"/>
          <w:sz w:val="24"/>
          <w:szCs w:val="24"/>
        </w:rPr>
        <w:t xml:space="preserve"> de réalisation de la digue en limon traité, notamment au malaxage homogène du limon et de la chaux vive en centrale.</w:t>
      </w:r>
    </w:p>
    <w:p w14:paraId="571C351B" w14:textId="19A8A0E9" w:rsidR="00B84B6D" w:rsidRPr="006B44A2" w:rsidRDefault="00B84B6D" w:rsidP="007856BF">
      <w:pPr>
        <w:pStyle w:val="Titre1"/>
      </w:pPr>
      <w:r w:rsidRPr="006B44A2">
        <w:t>Conclusions</w:t>
      </w:r>
    </w:p>
    <w:p w14:paraId="464ECF3A" w14:textId="42E08D6F" w:rsidR="00D82C91" w:rsidRPr="00F17679" w:rsidRDefault="00D82C91" w:rsidP="00D82C91">
      <w:pPr>
        <w:pStyle w:val="Default"/>
        <w:jc w:val="both"/>
        <w:rPr>
          <w:strike/>
          <w:color w:val="auto"/>
        </w:rPr>
      </w:pPr>
      <w:r w:rsidRPr="00F17679">
        <w:rPr>
          <w:color w:val="auto"/>
        </w:rPr>
        <w:t xml:space="preserve">Le présent article </w:t>
      </w:r>
      <w:r w:rsidR="00F17679" w:rsidRPr="00F17679">
        <w:rPr>
          <w:color w:val="auto"/>
        </w:rPr>
        <w:t>présente les caractéristiques physico-chimiques, teneurs en eau et pH, d’une digue en limon traité à 2,5% de chaux vive, 7 ans</w:t>
      </w:r>
      <w:r w:rsidRPr="00F17679">
        <w:rPr>
          <w:color w:val="auto"/>
        </w:rPr>
        <w:t xml:space="preserve"> après</w:t>
      </w:r>
      <w:r w:rsidR="00F17679" w:rsidRPr="00F17679">
        <w:rPr>
          <w:color w:val="auto"/>
        </w:rPr>
        <w:t xml:space="preserve"> sa construction, en environnement réel.</w:t>
      </w:r>
    </w:p>
    <w:p w14:paraId="702E42E5" w14:textId="25D40EFE" w:rsidR="00B84B6D" w:rsidRDefault="003D56EC" w:rsidP="00F17679">
      <w:pPr>
        <w:pStyle w:val="Corpsdetexte12retrait5mm"/>
        <w:ind w:firstLine="284"/>
        <w:rPr>
          <w:szCs w:val="24"/>
          <w:lang w:val="fr-FR"/>
        </w:rPr>
      </w:pPr>
      <w:proofErr w:type="spellStart"/>
      <w:r w:rsidRPr="00F17679">
        <w:rPr>
          <w:szCs w:val="24"/>
          <w:lang w:val="fr-FR"/>
        </w:rPr>
        <w:t>L</w:t>
      </w:r>
      <w:r w:rsidRPr="00F17679">
        <w:rPr>
          <w:szCs w:val="24"/>
        </w:rPr>
        <w:t>es</w:t>
      </w:r>
      <w:proofErr w:type="spellEnd"/>
      <w:r w:rsidR="00D82C91" w:rsidRPr="00F17679">
        <w:rPr>
          <w:szCs w:val="24"/>
        </w:rPr>
        <w:t xml:space="preserve"> résultats des essais de caractérisation des matériaux confirment une </w:t>
      </w:r>
      <w:r w:rsidR="00F65891">
        <w:rPr>
          <w:szCs w:val="24"/>
          <w:lang w:val="fr-FR"/>
        </w:rPr>
        <w:t>stabilité</w:t>
      </w:r>
      <w:r w:rsidR="00D82C91" w:rsidRPr="00F17679">
        <w:rPr>
          <w:szCs w:val="24"/>
        </w:rPr>
        <w:t xml:space="preserve"> des </w:t>
      </w:r>
      <w:r w:rsidR="00F17679" w:rsidRPr="00F17679">
        <w:rPr>
          <w:szCs w:val="24"/>
          <w:lang w:val="fr-FR"/>
        </w:rPr>
        <w:t xml:space="preserve">caractéristiques physico-chimiques </w:t>
      </w:r>
      <w:r w:rsidR="00D82C91" w:rsidRPr="00F17679">
        <w:rPr>
          <w:szCs w:val="24"/>
        </w:rPr>
        <w:t>du sol limoneux traité à la chaux</w:t>
      </w:r>
      <w:r w:rsidR="00F65891">
        <w:rPr>
          <w:szCs w:val="24"/>
          <w:lang w:val="fr-FR"/>
        </w:rPr>
        <w:t xml:space="preserve"> à long terme</w:t>
      </w:r>
      <w:r w:rsidR="00F17679" w:rsidRPr="00F17679">
        <w:rPr>
          <w:szCs w:val="24"/>
        </w:rPr>
        <w:t>.</w:t>
      </w:r>
      <w:r w:rsidR="00F17679">
        <w:rPr>
          <w:szCs w:val="24"/>
          <w:lang w:val="fr-FR"/>
        </w:rPr>
        <w:t xml:space="preserve"> L’effet de la chaux persiste au cœur de la digue en limon traité à la chaux, ce qui est démontré par des valeurs de pH supérieures à 11</w:t>
      </w:r>
      <w:r w:rsidR="00B73BDE">
        <w:rPr>
          <w:szCs w:val="24"/>
          <w:lang w:val="fr-FR"/>
        </w:rPr>
        <w:t xml:space="preserve"> et des variations de teneurs en eau en cœur de la digue </w:t>
      </w:r>
      <w:r w:rsidR="00AE7895">
        <w:rPr>
          <w:szCs w:val="24"/>
          <w:lang w:val="fr-FR"/>
        </w:rPr>
        <w:t>inférieures à</w:t>
      </w:r>
      <w:r w:rsidR="00B73BDE">
        <w:rPr>
          <w:szCs w:val="24"/>
          <w:lang w:val="fr-FR"/>
        </w:rPr>
        <w:t xml:space="preserve"> 2% par rapport à la teneur en eau moyenne </w:t>
      </w:r>
      <w:r w:rsidR="00AE7895">
        <w:rPr>
          <w:szCs w:val="24"/>
          <w:lang w:val="fr-FR"/>
        </w:rPr>
        <w:t xml:space="preserve">mesurée </w:t>
      </w:r>
      <w:r w:rsidR="00B73BDE">
        <w:rPr>
          <w:szCs w:val="24"/>
          <w:lang w:val="fr-FR"/>
        </w:rPr>
        <w:t>lors de la construction</w:t>
      </w:r>
      <w:r w:rsidR="00F17679">
        <w:rPr>
          <w:szCs w:val="24"/>
          <w:lang w:val="fr-FR"/>
        </w:rPr>
        <w:t>.</w:t>
      </w:r>
      <w:r w:rsidR="00B73BDE">
        <w:rPr>
          <w:szCs w:val="24"/>
          <w:lang w:val="fr-FR"/>
        </w:rPr>
        <w:t xml:space="preserve"> Ceci souligne la capacité de rétention d’eau à long terme du limon traité à la chaux.</w:t>
      </w:r>
    </w:p>
    <w:p w14:paraId="4AB8DCB4" w14:textId="2975A1FA" w:rsidR="003D56EC" w:rsidRDefault="00013C9D" w:rsidP="00F17679">
      <w:pPr>
        <w:pStyle w:val="Corpsdetexte12retrait5mm"/>
        <w:ind w:firstLine="284"/>
        <w:rPr>
          <w:szCs w:val="24"/>
          <w:lang w:val="fr-FR"/>
        </w:rPr>
      </w:pPr>
      <w:r>
        <w:rPr>
          <w:szCs w:val="24"/>
          <w:lang w:val="fr-FR"/>
        </w:rPr>
        <w:lastRenderedPageBreak/>
        <w:t>D’autres résultats d’essais sur le comportement de la digue en limon traité</w:t>
      </w:r>
      <w:r w:rsidR="00F65891">
        <w:rPr>
          <w:szCs w:val="24"/>
          <w:lang w:val="fr-FR"/>
        </w:rPr>
        <w:t xml:space="preserve"> </w:t>
      </w:r>
      <w:r>
        <w:rPr>
          <w:szCs w:val="24"/>
          <w:lang w:val="fr-FR"/>
        </w:rPr>
        <w:t xml:space="preserve">sont présentés par </w:t>
      </w:r>
      <w:proofErr w:type="spellStart"/>
      <w:r>
        <w:rPr>
          <w:szCs w:val="24"/>
          <w:lang w:val="fr-FR"/>
        </w:rPr>
        <w:t>Das</w:t>
      </w:r>
      <w:proofErr w:type="spellEnd"/>
      <w:r>
        <w:rPr>
          <w:szCs w:val="24"/>
          <w:lang w:val="fr-FR"/>
        </w:rPr>
        <w:t xml:space="preserve"> et al. (2021). Par exemple, une réflexion est menée sur la couche superficielle des talus de la digue en limon traité, afin d’évaluer la profondeur du front de carbonatation</w:t>
      </w:r>
      <w:r w:rsidR="00AE7895">
        <w:rPr>
          <w:szCs w:val="24"/>
          <w:lang w:val="fr-FR"/>
        </w:rPr>
        <w:t>, en présence d’une couche de terre végétale de couverture</w:t>
      </w:r>
      <w:r w:rsidR="00DD3FF7">
        <w:rPr>
          <w:szCs w:val="24"/>
          <w:lang w:val="fr-FR"/>
        </w:rPr>
        <w:t xml:space="preserve"> et suite au développement de la végétation</w:t>
      </w:r>
      <w:r w:rsidR="00E428B8">
        <w:rPr>
          <w:szCs w:val="24"/>
          <w:lang w:val="fr-FR"/>
        </w:rPr>
        <w:t xml:space="preserve"> sur l’ouvrage</w:t>
      </w:r>
      <w:r>
        <w:rPr>
          <w:szCs w:val="24"/>
          <w:lang w:val="fr-FR"/>
        </w:rPr>
        <w:t>.</w:t>
      </w:r>
    </w:p>
    <w:p w14:paraId="767BE0E6" w14:textId="3C73B00A" w:rsidR="00013C9D" w:rsidRPr="00F17679" w:rsidRDefault="00013C9D" w:rsidP="00F17679">
      <w:pPr>
        <w:pStyle w:val="Corpsdetexte12retrait5mm"/>
        <w:ind w:firstLine="284"/>
        <w:rPr>
          <w:strike/>
          <w:szCs w:val="24"/>
          <w:lang w:val="fr-FR"/>
        </w:rPr>
      </w:pPr>
      <w:r>
        <w:rPr>
          <w:szCs w:val="24"/>
          <w:lang w:val="fr-FR"/>
        </w:rPr>
        <w:t>Par ailleurs, suite à la première phase de déconstruction d’octobre 2018, d’autres phases de déconstruction ont été organisées</w:t>
      </w:r>
      <w:r w:rsidR="00F65891">
        <w:rPr>
          <w:szCs w:val="24"/>
          <w:lang w:val="fr-FR"/>
        </w:rPr>
        <w:t xml:space="preserve"> afin</w:t>
      </w:r>
      <w:r>
        <w:rPr>
          <w:szCs w:val="24"/>
          <w:lang w:val="fr-FR"/>
        </w:rPr>
        <w:t xml:space="preserve"> de confirmer les premiers résultats obtenus </w:t>
      </w:r>
      <w:r w:rsidR="00F65891">
        <w:rPr>
          <w:szCs w:val="24"/>
          <w:lang w:val="fr-FR"/>
        </w:rPr>
        <w:t>et</w:t>
      </w:r>
      <w:r>
        <w:rPr>
          <w:szCs w:val="24"/>
          <w:lang w:val="fr-FR"/>
        </w:rPr>
        <w:t xml:space="preserve"> d’améliorer la connaissance relative à la carbonat</w:t>
      </w:r>
      <w:r w:rsidR="00AE7895">
        <w:rPr>
          <w:szCs w:val="24"/>
          <w:lang w:val="fr-FR"/>
        </w:rPr>
        <w:t>at</w:t>
      </w:r>
      <w:r>
        <w:rPr>
          <w:szCs w:val="24"/>
          <w:lang w:val="fr-FR"/>
        </w:rPr>
        <w:t>ion du limon traité désormais exposé à l’air libre et à l’environnement.</w:t>
      </w:r>
    </w:p>
    <w:p w14:paraId="39C92F39" w14:textId="77777777" w:rsidR="00B84B6D" w:rsidRPr="006B44A2" w:rsidRDefault="00B84B6D" w:rsidP="00B84B6D">
      <w:pPr>
        <w:pStyle w:val="Titre1"/>
      </w:pPr>
      <w:r w:rsidRPr="006B44A2">
        <w:t>Références bibliographiques</w:t>
      </w:r>
    </w:p>
    <w:p w14:paraId="175CABF5" w14:textId="3C19E647" w:rsidR="00477F93" w:rsidRPr="003D56EC" w:rsidRDefault="00477F93" w:rsidP="007856BF">
      <w:pPr>
        <w:pStyle w:val="Default"/>
        <w:ind w:left="284" w:hanging="284"/>
        <w:jc w:val="both"/>
        <w:rPr>
          <w:color w:val="auto"/>
        </w:rPr>
      </w:pPr>
      <w:r w:rsidRPr="003D56EC">
        <w:rPr>
          <w:color w:val="auto"/>
        </w:rPr>
        <w:t xml:space="preserve">ASTM, D2216 </w:t>
      </w:r>
      <w:r w:rsidR="006F1CAC" w:rsidRPr="003D56EC">
        <w:rPr>
          <w:color w:val="auto"/>
        </w:rPr>
        <w:t>(</w:t>
      </w:r>
      <w:r w:rsidRPr="003D56EC">
        <w:rPr>
          <w:color w:val="auto"/>
        </w:rPr>
        <w:t>2010</w:t>
      </w:r>
      <w:r w:rsidR="006F1CAC" w:rsidRPr="003D56EC">
        <w:rPr>
          <w:color w:val="auto"/>
        </w:rPr>
        <w:t>)</w:t>
      </w:r>
      <w:r w:rsidRPr="003D56EC">
        <w:rPr>
          <w:color w:val="auto"/>
        </w:rPr>
        <w:t xml:space="preserve">. Standard Test </w:t>
      </w:r>
      <w:proofErr w:type="spellStart"/>
      <w:r w:rsidRPr="003D56EC">
        <w:rPr>
          <w:color w:val="auto"/>
        </w:rPr>
        <w:t>Methods</w:t>
      </w:r>
      <w:proofErr w:type="spellEnd"/>
      <w:r w:rsidRPr="003D56EC">
        <w:rPr>
          <w:color w:val="auto"/>
        </w:rPr>
        <w:t xml:space="preserve"> for </w:t>
      </w:r>
      <w:proofErr w:type="spellStart"/>
      <w:r w:rsidRPr="003D56EC">
        <w:rPr>
          <w:color w:val="auto"/>
        </w:rPr>
        <w:t>Laboratory</w:t>
      </w:r>
      <w:proofErr w:type="spellEnd"/>
      <w:r w:rsidRPr="003D56EC">
        <w:rPr>
          <w:color w:val="auto"/>
        </w:rPr>
        <w:t xml:space="preserve"> </w:t>
      </w:r>
      <w:proofErr w:type="spellStart"/>
      <w:r w:rsidRPr="003D56EC">
        <w:rPr>
          <w:color w:val="auto"/>
        </w:rPr>
        <w:t>Determination</w:t>
      </w:r>
      <w:proofErr w:type="spellEnd"/>
      <w:r w:rsidRPr="003D56EC">
        <w:rPr>
          <w:color w:val="auto"/>
        </w:rPr>
        <w:t xml:space="preserve"> of Water (</w:t>
      </w:r>
      <w:proofErr w:type="spellStart"/>
      <w:r w:rsidRPr="003D56EC">
        <w:rPr>
          <w:color w:val="auto"/>
        </w:rPr>
        <w:t>Moisture</w:t>
      </w:r>
      <w:proofErr w:type="spellEnd"/>
      <w:r w:rsidRPr="003D56EC">
        <w:rPr>
          <w:color w:val="auto"/>
        </w:rPr>
        <w:t xml:space="preserve">) Content of </w:t>
      </w:r>
      <w:proofErr w:type="spellStart"/>
      <w:r w:rsidRPr="003D56EC">
        <w:rPr>
          <w:color w:val="auto"/>
        </w:rPr>
        <w:t>Soil</w:t>
      </w:r>
      <w:proofErr w:type="spellEnd"/>
      <w:r w:rsidRPr="003D56EC">
        <w:rPr>
          <w:color w:val="auto"/>
        </w:rPr>
        <w:t xml:space="preserve"> and Rock by Mass (</w:t>
      </w:r>
      <w:proofErr w:type="spellStart"/>
      <w:r w:rsidRPr="003D56EC">
        <w:rPr>
          <w:color w:val="auto"/>
        </w:rPr>
        <w:t>Annual</w:t>
      </w:r>
      <w:proofErr w:type="spellEnd"/>
      <w:r w:rsidRPr="003D56EC">
        <w:rPr>
          <w:color w:val="auto"/>
        </w:rPr>
        <w:t xml:space="preserve"> Book of ASTM Standards).</w:t>
      </w:r>
    </w:p>
    <w:p w14:paraId="4F971E50" w14:textId="29C14C2F" w:rsidR="00D62BE4" w:rsidRPr="003D56EC" w:rsidRDefault="00D62BE4" w:rsidP="007856BF">
      <w:pPr>
        <w:pStyle w:val="Default"/>
        <w:ind w:left="284" w:hanging="284"/>
        <w:jc w:val="both"/>
        <w:rPr>
          <w:color w:val="auto"/>
        </w:rPr>
      </w:pPr>
      <w:r w:rsidRPr="003D56EC">
        <w:rPr>
          <w:color w:val="auto"/>
        </w:rPr>
        <w:t>CETE Normandie-Centre (2012). Opération de recherche DOFEAS - 11R103 - Digue sèche en limon traité à la chaux - Réalisation de l'ouvrage.</w:t>
      </w:r>
      <w:r w:rsidR="007856BF" w:rsidRPr="003D56EC">
        <w:rPr>
          <w:color w:val="auto"/>
        </w:rPr>
        <w:t xml:space="preserve"> CER10GIE0001/01, version v1.1.</w:t>
      </w:r>
    </w:p>
    <w:p w14:paraId="7372B914" w14:textId="5DA737BA" w:rsidR="00D62BE4" w:rsidRPr="003D56EC" w:rsidRDefault="00D62BE4" w:rsidP="00D62BE4">
      <w:pPr>
        <w:pStyle w:val="Default"/>
        <w:ind w:left="284" w:hanging="284"/>
        <w:jc w:val="both"/>
        <w:rPr>
          <w:color w:val="auto"/>
        </w:rPr>
      </w:pPr>
      <w:r w:rsidRPr="003D56EC">
        <w:rPr>
          <w:color w:val="auto"/>
        </w:rPr>
        <w:t xml:space="preserve">Charles I., </w:t>
      </w:r>
      <w:proofErr w:type="spellStart"/>
      <w:r w:rsidRPr="003D56EC">
        <w:rPr>
          <w:color w:val="auto"/>
        </w:rPr>
        <w:t>Herrier</w:t>
      </w:r>
      <w:proofErr w:type="spellEnd"/>
      <w:r w:rsidRPr="003D56EC">
        <w:rPr>
          <w:color w:val="auto"/>
        </w:rPr>
        <w:t xml:space="preserve"> G., Chevalier Ch., Durand E. (2013). La digu</w:t>
      </w:r>
      <w:r w:rsidR="00B31680" w:rsidRPr="003D56EC">
        <w:rPr>
          <w:color w:val="auto"/>
        </w:rPr>
        <w:t>e expérimentale du CER de Rouen </w:t>
      </w:r>
      <w:r w:rsidRPr="003D56EC">
        <w:rPr>
          <w:color w:val="auto"/>
        </w:rPr>
        <w:t>: un ouvrage hydraulique en vraie grandeur en sol traité à la chaux. 2</w:t>
      </w:r>
      <w:r w:rsidRPr="003D56EC">
        <w:rPr>
          <w:color w:val="auto"/>
          <w:vertAlign w:val="superscript"/>
        </w:rPr>
        <w:t>ème</w:t>
      </w:r>
      <w:r w:rsidRPr="003D56EC">
        <w:rPr>
          <w:color w:val="auto"/>
        </w:rPr>
        <w:t xml:space="preserve"> colloque national Digues 2013, 12-14 juin 2013, Aix-en-Provence, France.</w:t>
      </w:r>
    </w:p>
    <w:p w14:paraId="0DC0AA27" w14:textId="18940770" w:rsidR="00D62BE4" w:rsidRPr="003D56EC" w:rsidRDefault="00D62BE4" w:rsidP="00D62BE4">
      <w:pPr>
        <w:ind w:left="284" w:hanging="284"/>
        <w:jc w:val="both"/>
        <w:rPr>
          <w:rFonts w:ascii="Arial" w:hAnsi="Arial" w:cs="Arial"/>
          <w:sz w:val="24"/>
          <w:szCs w:val="24"/>
        </w:rPr>
      </w:pPr>
      <w:r w:rsidRPr="003D56EC">
        <w:rPr>
          <w:rFonts w:ascii="Arial" w:hAnsi="Arial" w:cs="Arial"/>
          <w:sz w:val="24"/>
          <w:szCs w:val="24"/>
        </w:rPr>
        <w:t xml:space="preserve">Charles I., </w:t>
      </w:r>
      <w:proofErr w:type="spellStart"/>
      <w:r w:rsidRPr="003D56EC">
        <w:rPr>
          <w:rFonts w:ascii="Arial" w:hAnsi="Arial" w:cs="Arial"/>
          <w:sz w:val="24"/>
          <w:szCs w:val="24"/>
        </w:rPr>
        <w:t>Herrier</w:t>
      </w:r>
      <w:proofErr w:type="spellEnd"/>
      <w:r w:rsidRPr="003D56EC">
        <w:rPr>
          <w:rFonts w:ascii="Arial" w:hAnsi="Arial" w:cs="Arial"/>
          <w:sz w:val="24"/>
          <w:szCs w:val="24"/>
        </w:rPr>
        <w:t xml:space="preserve"> G., Chevalier Ch., Durand E. (2015). A real </w:t>
      </w:r>
      <w:proofErr w:type="spellStart"/>
      <w:r w:rsidRPr="003D56EC">
        <w:rPr>
          <w:rFonts w:ascii="Arial" w:hAnsi="Arial" w:cs="Arial"/>
          <w:sz w:val="24"/>
          <w:szCs w:val="24"/>
        </w:rPr>
        <w:t>scale</w:t>
      </w:r>
      <w:proofErr w:type="spellEnd"/>
      <w:r w:rsidRPr="003D56EC">
        <w:rPr>
          <w:rFonts w:ascii="Arial" w:hAnsi="Arial" w:cs="Arial"/>
          <w:sz w:val="24"/>
          <w:szCs w:val="24"/>
        </w:rPr>
        <w:t xml:space="preserve"> </w:t>
      </w:r>
      <w:proofErr w:type="spellStart"/>
      <w:r w:rsidRPr="003D56EC">
        <w:rPr>
          <w:rFonts w:ascii="Arial" w:hAnsi="Arial" w:cs="Arial"/>
          <w:sz w:val="24"/>
          <w:szCs w:val="24"/>
        </w:rPr>
        <w:t>experimental</w:t>
      </w:r>
      <w:proofErr w:type="spellEnd"/>
      <w:r w:rsidRPr="003D56EC">
        <w:rPr>
          <w:rFonts w:ascii="Arial" w:hAnsi="Arial" w:cs="Arial"/>
          <w:sz w:val="24"/>
          <w:szCs w:val="24"/>
        </w:rPr>
        <w:t xml:space="preserve"> </w:t>
      </w:r>
      <w:proofErr w:type="spellStart"/>
      <w:r w:rsidRPr="003D56EC">
        <w:rPr>
          <w:rFonts w:ascii="Arial" w:hAnsi="Arial" w:cs="Arial"/>
          <w:sz w:val="24"/>
          <w:szCs w:val="24"/>
        </w:rPr>
        <w:t>dike</w:t>
      </w:r>
      <w:proofErr w:type="spellEnd"/>
      <w:r w:rsidRPr="003D56EC">
        <w:rPr>
          <w:rFonts w:ascii="Arial" w:hAnsi="Arial" w:cs="Arial"/>
          <w:sz w:val="24"/>
          <w:szCs w:val="24"/>
        </w:rPr>
        <w:t xml:space="preserve"> in lime-</w:t>
      </w:r>
      <w:proofErr w:type="spellStart"/>
      <w:r w:rsidRPr="003D56EC">
        <w:rPr>
          <w:rFonts w:ascii="Arial" w:hAnsi="Arial" w:cs="Arial"/>
          <w:sz w:val="24"/>
          <w:szCs w:val="24"/>
        </w:rPr>
        <w:t>treated</w:t>
      </w:r>
      <w:proofErr w:type="spellEnd"/>
      <w:r w:rsidRPr="003D56EC">
        <w:rPr>
          <w:rFonts w:ascii="Arial" w:hAnsi="Arial" w:cs="Arial"/>
          <w:sz w:val="24"/>
          <w:szCs w:val="24"/>
        </w:rPr>
        <w:t xml:space="preserve"> </w:t>
      </w:r>
      <w:proofErr w:type="spellStart"/>
      <w:r w:rsidRPr="003D56EC">
        <w:rPr>
          <w:rFonts w:ascii="Arial" w:hAnsi="Arial" w:cs="Arial"/>
          <w:sz w:val="24"/>
          <w:szCs w:val="24"/>
        </w:rPr>
        <w:t>soil.XVI</w:t>
      </w:r>
      <w:proofErr w:type="spellEnd"/>
      <w:r w:rsidRPr="003D56EC">
        <w:rPr>
          <w:rFonts w:ascii="Arial" w:hAnsi="Arial" w:cs="Arial"/>
          <w:sz w:val="24"/>
          <w:szCs w:val="24"/>
        </w:rPr>
        <w:t xml:space="preserve"> ECSMGE, 13-17 septembre 2015, Edimbourg, Ecosse.</w:t>
      </w:r>
    </w:p>
    <w:p w14:paraId="63604D5A" w14:textId="6F7F8A45" w:rsidR="00BD74CA" w:rsidRPr="003D56EC" w:rsidRDefault="00BD74CA" w:rsidP="00BD74CA">
      <w:pPr>
        <w:ind w:left="284" w:hanging="284"/>
        <w:jc w:val="both"/>
        <w:rPr>
          <w:rFonts w:ascii="Arial" w:eastAsiaTheme="minorHAnsi" w:hAnsi="Arial" w:cs="Arial"/>
          <w:sz w:val="24"/>
          <w:szCs w:val="24"/>
          <w:lang w:eastAsia="en-US"/>
        </w:rPr>
      </w:pPr>
      <w:proofErr w:type="spellStart"/>
      <w:r w:rsidRPr="003D56EC">
        <w:rPr>
          <w:rFonts w:ascii="Arial" w:hAnsi="Arial" w:cs="Arial"/>
          <w:sz w:val="24"/>
          <w:szCs w:val="24"/>
        </w:rPr>
        <w:t>Das</w:t>
      </w:r>
      <w:proofErr w:type="spellEnd"/>
      <w:r w:rsidRPr="003D56EC">
        <w:rPr>
          <w:rFonts w:ascii="Arial" w:hAnsi="Arial" w:cs="Arial"/>
          <w:sz w:val="24"/>
          <w:szCs w:val="24"/>
        </w:rPr>
        <w:t xml:space="preserve"> G., </w:t>
      </w:r>
      <w:proofErr w:type="spellStart"/>
      <w:r w:rsidRPr="003D56EC">
        <w:rPr>
          <w:rFonts w:ascii="Arial" w:hAnsi="Arial" w:cs="Arial"/>
          <w:sz w:val="24"/>
          <w:szCs w:val="24"/>
        </w:rPr>
        <w:t>Razakamantsoa</w:t>
      </w:r>
      <w:proofErr w:type="spellEnd"/>
      <w:r w:rsidRPr="003D56EC">
        <w:rPr>
          <w:rFonts w:ascii="Arial" w:hAnsi="Arial" w:cs="Arial"/>
          <w:sz w:val="24"/>
          <w:szCs w:val="24"/>
        </w:rPr>
        <w:t xml:space="preserve"> A., </w:t>
      </w:r>
      <w:proofErr w:type="spellStart"/>
      <w:r w:rsidRPr="003D56EC">
        <w:rPr>
          <w:rFonts w:ascii="Arial" w:hAnsi="Arial" w:cs="Arial"/>
          <w:sz w:val="24"/>
          <w:szCs w:val="24"/>
        </w:rPr>
        <w:t>Herrier</w:t>
      </w:r>
      <w:proofErr w:type="spellEnd"/>
      <w:r w:rsidRPr="003D56EC">
        <w:rPr>
          <w:rFonts w:ascii="Arial" w:hAnsi="Arial" w:cs="Arial"/>
          <w:sz w:val="24"/>
          <w:szCs w:val="24"/>
        </w:rPr>
        <w:t xml:space="preserve"> G., </w:t>
      </w:r>
      <w:proofErr w:type="spellStart"/>
      <w:r w:rsidRPr="003D56EC">
        <w:rPr>
          <w:rFonts w:ascii="Arial" w:hAnsi="Arial" w:cs="Arial"/>
          <w:sz w:val="24"/>
          <w:szCs w:val="24"/>
        </w:rPr>
        <w:t>Saussaye</w:t>
      </w:r>
      <w:proofErr w:type="spellEnd"/>
      <w:r w:rsidRPr="003D56EC">
        <w:rPr>
          <w:rFonts w:ascii="Arial" w:hAnsi="Arial" w:cs="Arial"/>
          <w:sz w:val="24"/>
          <w:szCs w:val="24"/>
        </w:rPr>
        <w:t xml:space="preserve"> L., Lesueur D., </w:t>
      </w:r>
      <w:proofErr w:type="spellStart"/>
      <w:r w:rsidRPr="003D56EC">
        <w:rPr>
          <w:rFonts w:ascii="Arial" w:hAnsi="Arial" w:cs="Arial"/>
          <w:sz w:val="24"/>
          <w:szCs w:val="24"/>
        </w:rPr>
        <w:t>Deneele</w:t>
      </w:r>
      <w:proofErr w:type="spellEnd"/>
      <w:r w:rsidRPr="003D56EC">
        <w:rPr>
          <w:rFonts w:ascii="Arial" w:hAnsi="Arial" w:cs="Arial"/>
          <w:sz w:val="24"/>
          <w:szCs w:val="24"/>
        </w:rPr>
        <w:t xml:space="preserve"> D. (2021). </w:t>
      </w:r>
      <w:r w:rsidRPr="003D56EC">
        <w:rPr>
          <w:rFonts w:ascii="Arial" w:eastAsiaTheme="minorHAnsi" w:hAnsi="Arial" w:cs="Arial"/>
          <w:sz w:val="24"/>
          <w:szCs w:val="24"/>
          <w:lang w:eastAsia="en-US"/>
        </w:rPr>
        <w:t>Evaluation of the long-</w:t>
      </w:r>
      <w:proofErr w:type="spellStart"/>
      <w:r w:rsidRPr="003D56EC">
        <w:rPr>
          <w:rFonts w:ascii="Arial" w:eastAsiaTheme="minorHAnsi" w:hAnsi="Arial" w:cs="Arial"/>
          <w:sz w:val="24"/>
          <w:szCs w:val="24"/>
          <w:lang w:eastAsia="en-US"/>
        </w:rPr>
        <w:t>term</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effect</w:t>
      </w:r>
      <w:proofErr w:type="spellEnd"/>
      <w:r w:rsidRPr="003D56EC">
        <w:rPr>
          <w:rFonts w:ascii="Arial" w:eastAsiaTheme="minorHAnsi" w:hAnsi="Arial" w:cs="Arial"/>
          <w:sz w:val="24"/>
          <w:szCs w:val="24"/>
          <w:lang w:eastAsia="en-US"/>
        </w:rPr>
        <w:t xml:space="preserve"> of lime </w:t>
      </w:r>
      <w:proofErr w:type="spellStart"/>
      <w:r w:rsidRPr="003D56EC">
        <w:rPr>
          <w:rFonts w:ascii="Arial" w:eastAsiaTheme="minorHAnsi" w:hAnsi="Arial" w:cs="Arial"/>
          <w:sz w:val="24"/>
          <w:szCs w:val="24"/>
          <w:lang w:eastAsia="en-US"/>
        </w:rPr>
        <w:t>treatment</w:t>
      </w:r>
      <w:proofErr w:type="spellEnd"/>
      <w:r w:rsidRPr="003D56EC">
        <w:rPr>
          <w:rFonts w:ascii="Arial" w:eastAsiaTheme="minorHAnsi" w:hAnsi="Arial" w:cs="Arial"/>
          <w:sz w:val="24"/>
          <w:szCs w:val="24"/>
          <w:lang w:eastAsia="en-US"/>
        </w:rPr>
        <w:t xml:space="preserve"> on a </w:t>
      </w:r>
      <w:proofErr w:type="spellStart"/>
      <w:r w:rsidRPr="003D56EC">
        <w:rPr>
          <w:rFonts w:ascii="Arial" w:eastAsiaTheme="minorHAnsi" w:hAnsi="Arial" w:cs="Arial"/>
          <w:sz w:val="24"/>
          <w:szCs w:val="24"/>
          <w:lang w:eastAsia="en-US"/>
        </w:rPr>
        <w:t>silty</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soil</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embankment</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after</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seven</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years</w:t>
      </w:r>
      <w:proofErr w:type="spellEnd"/>
      <w:r w:rsidRPr="003D56EC">
        <w:rPr>
          <w:rFonts w:ascii="Arial" w:eastAsiaTheme="minorHAnsi" w:hAnsi="Arial" w:cs="Arial"/>
          <w:sz w:val="24"/>
          <w:szCs w:val="24"/>
          <w:lang w:eastAsia="en-US"/>
        </w:rPr>
        <w:t xml:space="preserve"> of </w:t>
      </w:r>
      <w:proofErr w:type="spellStart"/>
      <w:r w:rsidRPr="003D56EC">
        <w:rPr>
          <w:rFonts w:ascii="Arial" w:eastAsiaTheme="minorHAnsi" w:hAnsi="Arial" w:cs="Arial"/>
          <w:sz w:val="24"/>
          <w:szCs w:val="24"/>
          <w:lang w:eastAsia="en-US"/>
        </w:rPr>
        <w:t>atmospheric</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exposure</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Mechanical</w:t>
      </w:r>
      <w:proofErr w:type="spellEnd"/>
      <w:r w:rsidRPr="003D56EC">
        <w:rPr>
          <w:rFonts w:ascii="Arial" w:eastAsiaTheme="minorHAnsi" w:hAnsi="Arial" w:cs="Arial"/>
          <w:sz w:val="24"/>
          <w:szCs w:val="24"/>
          <w:lang w:eastAsia="en-US"/>
        </w:rPr>
        <w:t xml:space="preserve">, </w:t>
      </w:r>
      <w:proofErr w:type="spellStart"/>
      <w:r w:rsidRPr="003D56EC">
        <w:rPr>
          <w:rFonts w:ascii="Arial" w:eastAsiaTheme="minorHAnsi" w:hAnsi="Arial" w:cs="Arial"/>
          <w:sz w:val="24"/>
          <w:szCs w:val="24"/>
          <w:lang w:eastAsia="en-US"/>
        </w:rPr>
        <w:t>physicochemical</w:t>
      </w:r>
      <w:proofErr w:type="spellEnd"/>
      <w:r w:rsidRPr="003D56EC">
        <w:rPr>
          <w:rFonts w:ascii="Arial" w:eastAsiaTheme="minorHAnsi" w:hAnsi="Arial" w:cs="Arial"/>
          <w:sz w:val="24"/>
          <w:szCs w:val="24"/>
          <w:lang w:eastAsia="en-US"/>
        </w:rPr>
        <w:t xml:space="preserve">, and microstructural </w:t>
      </w:r>
      <w:proofErr w:type="spellStart"/>
      <w:r w:rsidRPr="003D56EC">
        <w:rPr>
          <w:rFonts w:ascii="Arial" w:eastAsiaTheme="minorHAnsi" w:hAnsi="Arial" w:cs="Arial"/>
          <w:sz w:val="24"/>
          <w:szCs w:val="24"/>
          <w:lang w:eastAsia="en-US"/>
        </w:rPr>
        <w:t>studies</w:t>
      </w:r>
      <w:proofErr w:type="spellEnd"/>
      <w:r w:rsidRPr="003D56EC">
        <w:rPr>
          <w:rFonts w:ascii="Arial" w:eastAsiaTheme="minorHAnsi" w:hAnsi="Arial" w:cs="Arial"/>
          <w:sz w:val="24"/>
          <w:szCs w:val="24"/>
          <w:lang w:eastAsia="en-US"/>
        </w:rPr>
        <w:t xml:space="preserve">. Engineering </w:t>
      </w:r>
      <w:proofErr w:type="spellStart"/>
      <w:r w:rsidRPr="003D56EC">
        <w:rPr>
          <w:rFonts w:ascii="Arial" w:eastAsiaTheme="minorHAnsi" w:hAnsi="Arial" w:cs="Arial"/>
          <w:sz w:val="24"/>
          <w:szCs w:val="24"/>
          <w:lang w:eastAsia="en-US"/>
        </w:rPr>
        <w:t>Geology</w:t>
      </w:r>
      <w:proofErr w:type="spellEnd"/>
      <w:r w:rsidRPr="003D56EC">
        <w:rPr>
          <w:rFonts w:ascii="Arial" w:eastAsiaTheme="minorHAnsi" w:hAnsi="Arial" w:cs="Arial"/>
          <w:sz w:val="24"/>
          <w:szCs w:val="24"/>
          <w:lang w:eastAsia="en-US"/>
        </w:rPr>
        <w:t>, 281, 105986</w:t>
      </w:r>
      <w:r w:rsidR="00013C9D">
        <w:rPr>
          <w:rFonts w:ascii="Arial" w:eastAsiaTheme="minorHAnsi" w:hAnsi="Arial" w:cs="Arial"/>
          <w:sz w:val="24"/>
          <w:szCs w:val="24"/>
          <w:lang w:eastAsia="en-US"/>
        </w:rPr>
        <w:t>.</w:t>
      </w:r>
    </w:p>
    <w:p w14:paraId="2F2328BE" w14:textId="39112E63" w:rsidR="00BD74CA" w:rsidRPr="003D56EC" w:rsidRDefault="00BD74CA" w:rsidP="00D62BE4">
      <w:pPr>
        <w:ind w:left="284" w:hanging="284"/>
        <w:jc w:val="both"/>
        <w:rPr>
          <w:rFonts w:ascii="Arial" w:hAnsi="Arial" w:cs="Arial"/>
          <w:sz w:val="24"/>
          <w:szCs w:val="24"/>
        </w:rPr>
      </w:pPr>
      <w:r w:rsidRPr="003D56EC">
        <w:rPr>
          <w:rFonts w:ascii="Arial" w:hAnsi="Arial" w:cs="Arial"/>
          <w:sz w:val="24"/>
          <w:szCs w:val="24"/>
        </w:rPr>
        <w:t xml:space="preserve">De Bel, R., Gomes </w:t>
      </w:r>
      <w:proofErr w:type="spellStart"/>
      <w:r w:rsidRPr="003D56EC">
        <w:rPr>
          <w:rFonts w:ascii="Arial" w:hAnsi="Arial" w:cs="Arial"/>
          <w:sz w:val="24"/>
          <w:szCs w:val="24"/>
        </w:rPr>
        <w:t>Correia</w:t>
      </w:r>
      <w:proofErr w:type="spellEnd"/>
      <w:r w:rsidRPr="003D56EC">
        <w:rPr>
          <w:rFonts w:ascii="Arial" w:hAnsi="Arial" w:cs="Arial"/>
          <w:sz w:val="24"/>
          <w:szCs w:val="24"/>
        </w:rPr>
        <w:t xml:space="preserve">, A., </w:t>
      </w:r>
      <w:proofErr w:type="spellStart"/>
      <w:r w:rsidRPr="003D56EC">
        <w:rPr>
          <w:rFonts w:ascii="Arial" w:hAnsi="Arial" w:cs="Arial"/>
          <w:sz w:val="24"/>
          <w:szCs w:val="24"/>
        </w:rPr>
        <w:t>Duvigneaud</w:t>
      </w:r>
      <w:proofErr w:type="spellEnd"/>
      <w:r w:rsidRPr="003D56EC">
        <w:rPr>
          <w:rFonts w:ascii="Arial" w:hAnsi="Arial" w:cs="Arial"/>
          <w:sz w:val="24"/>
          <w:szCs w:val="24"/>
        </w:rPr>
        <w:t xml:space="preserve">, P.H., </w:t>
      </w:r>
      <w:proofErr w:type="spellStart"/>
      <w:r w:rsidRPr="003D56EC">
        <w:rPr>
          <w:rFonts w:ascii="Arial" w:hAnsi="Arial" w:cs="Arial"/>
          <w:sz w:val="24"/>
          <w:szCs w:val="24"/>
        </w:rPr>
        <w:t>Francois</w:t>
      </w:r>
      <w:proofErr w:type="spellEnd"/>
      <w:r w:rsidRPr="003D56EC">
        <w:rPr>
          <w:rFonts w:ascii="Arial" w:hAnsi="Arial" w:cs="Arial"/>
          <w:sz w:val="24"/>
          <w:szCs w:val="24"/>
        </w:rPr>
        <w:t>, B.</w:t>
      </w:r>
      <w:r w:rsidR="00B31680" w:rsidRPr="003D56EC">
        <w:rPr>
          <w:rFonts w:ascii="Arial" w:hAnsi="Arial" w:cs="Arial"/>
          <w:sz w:val="24"/>
          <w:szCs w:val="24"/>
        </w:rPr>
        <w:t xml:space="preserve">, </w:t>
      </w:r>
      <w:proofErr w:type="spellStart"/>
      <w:r w:rsidR="00B31680" w:rsidRPr="003D56EC">
        <w:rPr>
          <w:rFonts w:ascii="Arial" w:hAnsi="Arial" w:cs="Arial"/>
          <w:sz w:val="24"/>
          <w:szCs w:val="24"/>
        </w:rPr>
        <w:t>Herrier</w:t>
      </w:r>
      <w:proofErr w:type="spellEnd"/>
      <w:r w:rsidR="00B31680" w:rsidRPr="003D56EC">
        <w:rPr>
          <w:rFonts w:ascii="Arial" w:hAnsi="Arial" w:cs="Arial"/>
          <w:sz w:val="24"/>
          <w:szCs w:val="24"/>
        </w:rPr>
        <w:t xml:space="preserve">, G., </w:t>
      </w:r>
      <w:proofErr w:type="spellStart"/>
      <w:r w:rsidR="00B31680" w:rsidRPr="003D56EC">
        <w:rPr>
          <w:rFonts w:ascii="Arial" w:hAnsi="Arial" w:cs="Arial"/>
          <w:sz w:val="24"/>
          <w:szCs w:val="24"/>
        </w:rPr>
        <w:t>Verbrugge</w:t>
      </w:r>
      <w:proofErr w:type="spellEnd"/>
      <w:r w:rsidR="00B31680" w:rsidRPr="003D56EC">
        <w:rPr>
          <w:rFonts w:ascii="Arial" w:hAnsi="Arial" w:cs="Arial"/>
          <w:sz w:val="24"/>
          <w:szCs w:val="24"/>
        </w:rPr>
        <w:t>, J. C.</w:t>
      </w:r>
      <w:r w:rsidRPr="003D56EC">
        <w:rPr>
          <w:rFonts w:ascii="Arial" w:hAnsi="Arial" w:cs="Arial"/>
          <w:sz w:val="24"/>
          <w:szCs w:val="24"/>
        </w:rPr>
        <w:t xml:space="preserve"> </w:t>
      </w:r>
      <w:r w:rsidR="00B31680" w:rsidRPr="003D56EC">
        <w:rPr>
          <w:rFonts w:ascii="Arial" w:hAnsi="Arial" w:cs="Arial"/>
          <w:sz w:val="24"/>
          <w:szCs w:val="24"/>
        </w:rPr>
        <w:t>(</w:t>
      </w:r>
      <w:r w:rsidRPr="003D56EC">
        <w:rPr>
          <w:rFonts w:ascii="Arial" w:hAnsi="Arial" w:cs="Arial"/>
          <w:sz w:val="24"/>
          <w:szCs w:val="24"/>
        </w:rPr>
        <w:t>2013</w:t>
      </w:r>
      <w:r w:rsidR="00B31680" w:rsidRPr="003D56EC">
        <w:rPr>
          <w:rFonts w:ascii="Arial" w:hAnsi="Arial" w:cs="Arial"/>
          <w:sz w:val="24"/>
          <w:szCs w:val="24"/>
        </w:rPr>
        <w:t>)</w:t>
      </w:r>
      <w:r w:rsidRPr="003D56EC">
        <w:rPr>
          <w:rFonts w:ascii="Arial" w:hAnsi="Arial" w:cs="Arial"/>
          <w:sz w:val="24"/>
          <w:szCs w:val="24"/>
        </w:rPr>
        <w:t xml:space="preserve">. Evolution </w:t>
      </w:r>
      <w:r w:rsidR="00B31680" w:rsidRPr="003D56EC">
        <w:rPr>
          <w:rFonts w:ascii="Arial" w:hAnsi="Arial" w:cs="Arial"/>
          <w:sz w:val="24"/>
          <w:szCs w:val="24"/>
        </w:rPr>
        <w:t>mécanique et physico-chimique à</w:t>
      </w:r>
      <w:r w:rsidRPr="003D56EC">
        <w:rPr>
          <w:rFonts w:ascii="Arial" w:hAnsi="Arial" w:cs="Arial"/>
          <w:sz w:val="24"/>
          <w:szCs w:val="24"/>
        </w:rPr>
        <w:t xml:space="preserve"> long terme d’un sol limoneux trait</w:t>
      </w:r>
      <w:r w:rsidR="00B31680" w:rsidRPr="003D56EC">
        <w:rPr>
          <w:rFonts w:ascii="Arial" w:hAnsi="Arial" w:cs="Arial"/>
          <w:sz w:val="24"/>
          <w:szCs w:val="24"/>
        </w:rPr>
        <w:t>é</w:t>
      </w:r>
      <w:r w:rsidRPr="003D56EC">
        <w:rPr>
          <w:rFonts w:ascii="Arial" w:hAnsi="Arial" w:cs="Arial"/>
          <w:sz w:val="24"/>
          <w:szCs w:val="24"/>
        </w:rPr>
        <w:t xml:space="preserve"> </w:t>
      </w:r>
      <w:r w:rsidR="00B31680" w:rsidRPr="003D56EC">
        <w:rPr>
          <w:rFonts w:ascii="Arial" w:hAnsi="Arial" w:cs="Arial"/>
          <w:sz w:val="24"/>
          <w:szCs w:val="24"/>
        </w:rPr>
        <w:t>à</w:t>
      </w:r>
      <w:r w:rsidRPr="003D56EC">
        <w:rPr>
          <w:rFonts w:ascii="Arial" w:hAnsi="Arial" w:cs="Arial"/>
          <w:sz w:val="24"/>
          <w:szCs w:val="24"/>
        </w:rPr>
        <w:t xml:space="preserve"> la </w:t>
      </w:r>
      <w:r w:rsidR="00B31680" w:rsidRPr="003D56EC">
        <w:rPr>
          <w:rFonts w:ascii="Arial" w:hAnsi="Arial" w:cs="Arial"/>
          <w:sz w:val="24"/>
          <w:szCs w:val="24"/>
        </w:rPr>
        <w:t xml:space="preserve">chaux. Colloque </w:t>
      </w:r>
      <w:proofErr w:type="spellStart"/>
      <w:r w:rsidR="00B31680" w:rsidRPr="003D56EC">
        <w:rPr>
          <w:rFonts w:ascii="Arial" w:hAnsi="Arial" w:cs="Arial"/>
          <w:sz w:val="24"/>
          <w:szCs w:val="24"/>
        </w:rPr>
        <w:t>TerDOUEST</w:t>
      </w:r>
      <w:proofErr w:type="spellEnd"/>
      <w:r w:rsidR="00B31680" w:rsidRPr="003D56EC">
        <w:rPr>
          <w:rFonts w:ascii="Arial" w:hAnsi="Arial" w:cs="Arial"/>
          <w:sz w:val="24"/>
          <w:szCs w:val="24"/>
        </w:rPr>
        <w:t>.</w:t>
      </w:r>
    </w:p>
    <w:p w14:paraId="5B40FA41" w14:textId="335C9DD2" w:rsidR="006F1CAC" w:rsidRPr="003D56EC" w:rsidRDefault="006F1CAC" w:rsidP="006F1CAC">
      <w:pPr>
        <w:ind w:left="284" w:hanging="284"/>
        <w:rPr>
          <w:rFonts w:ascii="Arial" w:hAnsi="Arial" w:cs="Arial"/>
          <w:sz w:val="24"/>
          <w:szCs w:val="24"/>
        </w:rPr>
      </w:pPr>
      <w:r w:rsidRPr="003D56EC">
        <w:rPr>
          <w:rFonts w:ascii="Arial" w:hAnsi="Arial" w:cs="Arial"/>
          <w:sz w:val="24"/>
          <w:szCs w:val="24"/>
        </w:rPr>
        <w:t>ISO 1390 (2005). Qualité du sol — Détermination du pH</w:t>
      </w:r>
      <w:r w:rsidR="00013C9D">
        <w:rPr>
          <w:rFonts w:ascii="Arial" w:hAnsi="Arial" w:cs="Arial"/>
          <w:sz w:val="24"/>
          <w:szCs w:val="24"/>
        </w:rPr>
        <w:t>.</w:t>
      </w:r>
    </w:p>
    <w:p w14:paraId="25E5971D" w14:textId="7242DBE6" w:rsidR="00BD74CA" w:rsidRPr="003D56EC" w:rsidRDefault="00BD74CA" w:rsidP="00D62BE4">
      <w:pPr>
        <w:ind w:left="284" w:hanging="284"/>
        <w:jc w:val="both"/>
        <w:rPr>
          <w:rFonts w:ascii="Arial" w:hAnsi="Arial" w:cs="Arial"/>
          <w:sz w:val="24"/>
          <w:szCs w:val="24"/>
        </w:rPr>
      </w:pPr>
      <w:proofErr w:type="spellStart"/>
      <w:r w:rsidRPr="003D56EC">
        <w:rPr>
          <w:rFonts w:ascii="Arial" w:hAnsi="Arial" w:cs="Arial"/>
          <w:sz w:val="24"/>
          <w:szCs w:val="24"/>
        </w:rPr>
        <w:t>Little</w:t>
      </w:r>
      <w:proofErr w:type="spellEnd"/>
      <w:r w:rsidRPr="003D56EC">
        <w:rPr>
          <w:rFonts w:ascii="Arial" w:hAnsi="Arial" w:cs="Arial"/>
          <w:sz w:val="24"/>
          <w:szCs w:val="24"/>
        </w:rPr>
        <w:t xml:space="preserve">, D.N. </w:t>
      </w:r>
      <w:r w:rsidR="006F1CAC" w:rsidRPr="003D56EC">
        <w:rPr>
          <w:rFonts w:ascii="Arial" w:hAnsi="Arial" w:cs="Arial"/>
          <w:sz w:val="24"/>
          <w:szCs w:val="24"/>
        </w:rPr>
        <w:t>(</w:t>
      </w:r>
      <w:r w:rsidRPr="003D56EC">
        <w:rPr>
          <w:rFonts w:ascii="Arial" w:hAnsi="Arial" w:cs="Arial"/>
          <w:sz w:val="24"/>
          <w:szCs w:val="24"/>
        </w:rPr>
        <w:t>1995</w:t>
      </w:r>
      <w:r w:rsidR="006F1CAC" w:rsidRPr="003D56EC">
        <w:rPr>
          <w:rFonts w:ascii="Arial" w:hAnsi="Arial" w:cs="Arial"/>
          <w:sz w:val="24"/>
          <w:szCs w:val="24"/>
        </w:rPr>
        <w:t>)</w:t>
      </w:r>
      <w:r w:rsidRPr="003D56EC">
        <w:rPr>
          <w:rFonts w:ascii="Arial" w:hAnsi="Arial" w:cs="Arial"/>
          <w:sz w:val="24"/>
          <w:szCs w:val="24"/>
        </w:rPr>
        <w:t xml:space="preserve">. </w:t>
      </w:r>
      <w:proofErr w:type="spellStart"/>
      <w:r w:rsidR="00F65891">
        <w:rPr>
          <w:rFonts w:ascii="Arial" w:hAnsi="Arial" w:cs="Arial"/>
          <w:sz w:val="24"/>
          <w:szCs w:val="24"/>
        </w:rPr>
        <w:t>Handbook</w:t>
      </w:r>
      <w:proofErr w:type="spellEnd"/>
      <w:r w:rsidR="00F65891">
        <w:rPr>
          <w:rFonts w:ascii="Arial" w:hAnsi="Arial" w:cs="Arial"/>
          <w:sz w:val="24"/>
          <w:szCs w:val="24"/>
        </w:rPr>
        <w:t xml:space="preserve"> of </w:t>
      </w:r>
      <w:proofErr w:type="spellStart"/>
      <w:r w:rsidRPr="003D56EC">
        <w:rPr>
          <w:rFonts w:ascii="Arial" w:hAnsi="Arial" w:cs="Arial"/>
          <w:sz w:val="24"/>
          <w:szCs w:val="24"/>
        </w:rPr>
        <w:t>Stabilization</w:t>
      </w:r>
      <w:proofErr w:type="spellEnd"/>
      <w:r w:rsidRPr="003D56EC">
        <w:rPr>
          <w:rFonts w:ascii="Arial" w:hAnsi="Arial" w:cs="Arial"/>
          <w:sz w:val="24"/>
          <w:szCs w:val="24"/>
        </w:rPr>
        <w:t xml:space="preserve"> of Pavement </w:t>
      </w:r>
      <w:proofErr w:type="spellStart"/>
      <w:r w:rsidRPr="003D56EC">
        <w:rPr>
          <w:rFonts w:ascii="Arial" w:hAnsi="Arial" w:cs="Arial"/>
          <w:sz w:val="24"/>
          <w:szCs w:val="24"/>
        </w:rPr>
        <w:t>Subgrades</w:t>
      </w:r>
      <w:proofErr w:type="spellEnd"/>
      <w:r w:rsidRPr="003D56EC">
        <w:rPr>
          <w:rFonts w:ascii="Arial" w:hAnsi="Arial" w:cs="Arial"/>
          <w:sz w:val="24"/>
          <w:szCs w:val="24"/>
        </w:rPr>
        <w:t xml:space="preserve"> and Base Courses </w:t>
      </w:r>
      <w:proofErr w:type="spellStart"/>
      <w:r w:rsidRPr="003D56EC">
        <w:rPr>
          <w:rFonts w:ascii="Arial" w:hAnsi="Arial" w:cs="Arial"/>
          <w:sz w:val="24"/>
          <w:szCs w:val="24"/>
        </w:rPr>
        <w:t>with</w:t>
      </w:r>
      <w:proofErr w:type="spellEnd"/>
      <w:r w:rsidRPr="003D56EC">
        <w:rPr>
          <w:rFonts w:ascii="Arial" w:hAnsi="Arial" w:cs="Arial"/>
          <w:sz w:val="24"/>
          <w:szCs w:val="24"/>
        </w:rPr>
        <w:t xml:space="preserve"> Lime.</w:t>
      </w:r>
      <w:r w:rsidR="00F65891">
        <w:rPr>
          <w:rFonts w:ascii="Arial" w:hAnsi="Arial" w:cs="Arial"/>
          <w:sz w:val="24"/>
          <w:szCs w:val="24"/>
        </w:rPr>
        <w:t xml:space="preserve"> </w:t>
      </w:r>
      <w:r w:rsidR="00F65891" w:rsidRPr="00F65891">
        <w:rPr>
          <w:rFonts w:ascii="Arial" w:hAnsi="Arial" w:cs="Arial"/>
          <w:sz w:val="24"/>
          <w:szCs w:val="24"/>
        </w:rPr>
        <w:t>Lime Association of Texas</w:t>
      </w:r>
      <w:r w:rsidR="00F65891" w:rsidRPr="00F65891">
        <w:rPr>
          <w:rFonts w:ascii="Arial" w:hAnsi="Arial" w:cs="Arial"/>
          <w:sz w:val="24"/>
          <w:szCs w:val="24"/>
        </w:rPr>
        <w:t xml:space="preserve">, </w:t>
      </w:r>
      <w:r w:rsidR="00F65891">
        <w:rPr>
          <w:rFonts w:ascii="Arial" w:hAnsi="Arial" w:cs="Arial"/>
          <w:sz w:val="24"/>
          <w:szCs w:val="24"/>
        </w:rPr>
        <w:t xml:space="preserve">USA, </w:t>
      </w:r>
      <w:r w:rsidR="00F65891" w:rsidRPr="00F65891">
        <w:rPr>
          <w:rFonts w:ascii="Arial" w:hAnsi="Arial" w:cs="Arial"/>
          <w:sz w:val="24"/>
          <w:szCs w:val="24"/>
        </w:rPr>
        <w:t>245 p.</w:t>
      </w:r>
    </w:p>
    <w:p w14:paraId="01EE12DB" w14:textId="6ACBD066" w:rsidR="00D62BE4" w:rsidRPr="003D56EC" w:rsidRDefault="00D62BE4" w:rsidP="00D62BE4">
      <w:pPr>
        <w:ind w:left="284" w:hanging="284"/>
        <w:jc w:val="both"/>
        <w:rPr>
          <w:rFonts w:ascii="Arial" w:hAnsi="Arial" w:cs="Arial"/>
          <w:sz w:val="24"/>
          <w:szCs w:val="24"/>
        </w:rPr>
      </w:pPr>
      <w:proofErr w:type="spellStart"/>
      <w:r w:rsidRPr="003D56EC">
        <w:rPr>
          <w:rFonts w:ascii="Arial" w:hAnsi="Arial" w:cs="Arial"/>
          <w:sz w:val="24"/>
          <w:szCs w:val="24"/>
        </w:rPr>
        <w:t>Makki-Szymkiewicz</w:t>
      </w:r>
      <w:proofErr w:type="spellEnd"/>
      <w:r w:rsidR="00540827" w:rsidRPr="003D56EC">
        <w:rPr>
          <w:rFonts w:ascii="Arial" w:hAnsi="Arial" w:cs="Arial"/>
          <w:sz w:val="24"/>
          <w:szCs w:val="24"/>
        </w:rPr>
        <w:t xml:space="preserve"> L.</w:t>
      </w:r>
      <w:r w:rsidRPr="003D56EC">
        <w:rPr>
          <w:rFonts w:ascii="Arial" w:hAnsi="Arial" w:cs="Arial"/>
          <w:sz w:val="24"/>
          <w:szCs w:val="24"/>
        </w:rPr>
        <w:t xml:space="preserve">, </w:t>
      </w:r>
      <w:proofErr w:type="spellStart"/>
      <w:r w:rsidRPr="003D56EC">
        <w:rPr>
          <w:rFonts w:ascii="Arial" w:hAnsi="Arial" w:cs="Arial"/>
          <w:sz w:val="24"/>
          <w:szCs w:val="24"/>
        </w:rPr>
        <w:t>Hibouche</w:t>
      </w:r>
      <w:proofErr w:type="spellEnd"/>
      <w:r w:rsidR="00540827" w:rsidRPr="003D56EC">
        <w:rPr>
          <w:rFonts w:ascii="Arial" w:hAnsi="Arial" w:cs="Arial"/>
          <w:sz w:val="24"/>
          <w:szCs w:val="24"/>
        </w:rPr>
        <w:t xml:space="preserve"> A.</w:t>
      </w:r>
      <w:r w:rsidRPr="003D56EC">
        <w:rPr>
          <w:rFonts w:ascii="Arial" w:hAnsi="Arial" w:cs="Arial"/>
          <w:sz w:val="24"/>
          <w:szCs w:val="24"/>
        </w:rPr>
        <w:t xml:space="preserve">, </w:t>
      </w:r>
      <w:proofErr w:type="spellStart"/>
      <w:r w:rsidRPr="003D56EC">
        <w:rPr>
          <w:rFonts w:ascii="Arial" w:hAnsi="Arial" w:cs="Arial"/>
          <w:sz w:val="24"/>
          <w:szCs w:val="24"/>
        </w:rPr>
        <w:t>Taibi</w:t>
      </w:r>
      <w:proofErr w:type="spellEnd"/>
      <w:r w:rsidR="00540827" w:rsidRPr="003D56EC">
        <w:rPr>
          <w:rFonts w:ascii="Arial" w:hAnsi="Arial" w:cs="Arial"/>
          <w:sz w:val="24"/>
          <w:szCs w:val="24"/>
        </w:rPr>
        <w:t xml:space="preserve"> S.</w:t>
      </w:r>
      <w:r w:rsidRPr="003D56EC">
        <w:rPr>
          <w:rFonts w:ascii="Arial" w:hAnsi="Arial" w:cs="Arial"/>
          <w:sz w:val="24"/>
          <w:szCs w:val="24"/>
        </w:rPr>
        <w:t xml:space="preserve">, </w:t>
      </w:r>
      <w:proofErr w:type="spellStart"/>
      <w:r w:rsidRPr="003D56EC">
        <w:rPr>
          <w:rFonts w:ascii="Arial" w:hAnsi="Arial" w:cs="Arial"/>
          <w:sz w:val="24"/>
          <w:szCs w:val="24"/>
        </w:rPr>
        <w:t>Herrier</w:t>
      </w:r>
      <w:proofErr w:type="spellEnd"/>
      <w:r w:rsidR="00540827" w:rsidRPr="003D56EC">
        <w:rPr>
          <w:rFonts w:ascii="Arial" w:hAnsi="Arial" w:cs="Arial"/>
          <w:sz w:val="24"/>
          <w:szCs w:val="24"/>
        </w:rPr>
        <w:t xml:space="preserve"> G.</w:t>
      </w:r>
      <w:r w:rsidRPr="003D56EC">
        <w:rPr>
          <w:rFonts w:ascii="Arial" w:hAnsi="Arial" w:cs="Arial"/>
          <w:sz w:val="24"/>
          <w:szCs w:val="24"/>
        </w:rPr>
        <w:t>, Lesueur</w:t>
      </w:r>
      <w:r w:rsidR="00540827" w:rsidRPr="003D56EC">
        <w:rPr>
          <w:rFonts w:ascii="Arial" w:hAnsi="Arial" w:cs="Arial"/>
          <w:sz w:val="24"/>
          <w:szCs w:val="24"/>
        </w:rPr>
        <w:t xml:space="preserve"> D.</w:t>
      </w:r>
      <w:r w:rsidRPr="003D56EC">
        <w:rPr>
          <w:rFonts w:ascii="Arial" w:hAnsi="Arial" w:cs="Arial"/>
          <w:sz w:val="24"/>
          <w:szCs w:val="24"/>
        </w:rPr>
        <w:t xml:space="preserve">, </w:t>
      </w:r>
      <w:proofErr w:type="spellStart"/>
      <w:r w:rsidRPr="003D56EC">
        <w:rPr>
          <w:rFonts w:ascii="Arial" w:hAnsi="Arial" w:cs="Arial"/>
          <w:sz w:val="24"/>
          <w:szCs w:val="24"/>
        </w:rPr>
        <w:t>Fleureau</w:t>
      </w:r>
      <w:proofErr w:type="spellEnd"/>
      <w:r w:rsidR="00540827" w:rsidRPr="003D56EC">
        <w:rPr>
          <w:rFonts w:ascii="Arial" w:hAnsi="Arial" w:cs="Arial"/>
          <w:sz w:val="24"/>
          <w:szCs w:val="24"/>
        </w:rPr>
        <w:t xml:space="preserve"> J.-M.</w:t>
      </w:r>
      <w:r w:rsidRPr="003D56EC">
        <w:rPr>
          <w:rFonts w:ascii="Arial" w:hAnsi="Arial" w:cs="Arial"/>
          <w:sz w:val="24"/>
          <w:szCs w:val="24"/>
        </w:rPr>
        <w:t xml:space="preserve"> </w:t>
      </w:r>
      <w:r w:rsidR="00540827" w:rsidRPr="003D56EC">
        <w:rPr>
          <w:rFonts w:ascii="Arial" w:hAnsi="Arial" w:cs="Arial"/>
          <w:sz w:val="24"/>
          <w:szCs w:val="24"/>
        </w:rPr>
        <w:t xml:space="preserve">(2015). </w:t>
      </w:r>
      <w:r w:rsidRPr="003D56EC">
        <w:rPr>
          <w:rFonts w:ascii="Arial" w:hAnsi="Arial" w:cs="Arial"/>
          <w:sz w:val="24"/>
          <w:szCs w:val="24"/>
        </w:rPr>
        <w:t xml:space="preserve">Evolution of the </w:t>
      </w:r>
      <w:proofErr w:type="spellStart"/>
      <w:r w:rsidRPr="003D56EC">
        <w:rPr>
          <w:rFonts w:ascii="Arial" w:hAnsi="Arial" w:cs="Arial"/>
          <w:sz w:val="24"/>
          <w:szCs w:val="24"/>
        </w:rPr>
        <w:t>properties</w:t>
      </w:r>
      <w:proofErr w:type="spellEnd"/>
      <w:r w:rsidRPr="003D56EC">
        <w:rPr>
          <w:rFonts w:ascii="Arial" w:hAnsi="Arial" w:cs="Arial"/>
          <w:sz w:val="24"/>
          <w:szCs w:val="24"/>
        </w:rPr>
        <w:t xml:space="preserve"> of lime-</w:t>
      </w:r>
      <w:proofErr w:type="spellStart"/>
      <w:r w:rsidRPr="003D56EC">
        <w:rPr>
          <w:rFonts w:ascii="Arial" w:hAnsi="Arial" w:cs="Arial"/>
          <w:sz w:val="24"/>
          <w:szCs w:val="24"/>
        </w:rPr>
        <w:t>treated</w:t>
      </w:r>
      <w:proofErr w:type="spellEnd"/>
      <w:r w:rsidRPr="003D56EC">
        <w:rPr>
          <w:rFonts w:ascii="Arial" w:hAnsi="Arial" w:cs="Arial"/>
          <w:sz w:val="24"/>
          <w:szCs w:val="24"/>
        </w:rPr>
        <w:t xml:space="preserve"> </w:t>
      </w:r>
      <w:proofErr w:type="spellStart"/>
      <w:r w:rsidRPr="003D56EC">
        <w:rPr>
          <w:rFonts w:ascii="Arial" w:hAnsi="Arial" w:cs="Arial"/>
          <w:sz w:val="24"/>
          <w:szCs w:val="24"/>
        </w:rPr>
        <w:t>silty</w:t>
      </w:r>
      <w:proofErr w:type="spellEnd"/>
      <w:r w:rsidRPr="003D56EC">
        <w:rPr>
          <w:rFonts w:ascii="Arial" w:hAnsi="Arial" w:cs="Arial"/>
          <w:sz w:val="24"/>
          <w:szCs w:val="24"/>
        </w:rPr>
        <w:t xml:space="preserve"> </w:t>
      </w:r>
      <w:proofErr w:type="spellStart"/>
      <w:r w:rsidRPr="003D56EC">
        <w:rPr>
          <w:rFonts w:ascii="Arial" w:hAnsi="Arial" w:cs="Arial"/>
          <w:sz w:val="24"/>
          <w:szCs w:val="24"/>
        </w:rPr>
        <w:t>soil</w:t>
      </w:r>
      <w:proofErr w:type="spellEnd"/>
      <w:r w:rsidRPr="003D56EC">
        <w:rPr>
          <w:rFonts w:ascii="Arial" w:hAnsi="Arial" w:cs="Arial"/>
          <w:sz w:val="24"/>
          <w:szCs w:val="24"/>
        </w:rPr>
        <w:t xml:space="preserve"> in a </w:t>
      </w:r>
      <w:proofErr w:type="spellStart"/>
      <w:r w:rsidRPr="003D56EC">
        <w:rPr>
          <w:rFonts w:ascii="Arial" w:hAnsi="Arial" w:cs="Arial"/>
          <w:sz w:val="24"/>
          <w:szCs w:val="24"/>
        </w:rPr>
        <w:t>small</w:t>
      </w:r>
      <w:proofErr w:type="spellEnd"/>
      <w:r w:rsidRPr="003D56EC">
        <w:rPr>
          <w:rFonts w:ascii="Arial" w:hAnsi="Arial" w:cs="Arial"/>
          <w:sz w:val="24"/>
          <w:szCs w:val="24"/>
        </w:rPr>
        <w:t xml:space="preserve"> </w:t>
      </w:r>
      <w:proofErr w:type="spellStart"/>
      <w:r w:rsidRPr="003D56EC">
        <w:rPr>
          <w:rFonts w:ascii="Arial" w:hAnsi="Arial" w:cs="Arial"/>
          <w:sz w:val="24"/>
          <w:szCs w:val="24"/>
        </w:rPr>
        <w:t>experimental</w:t>
      </w:r>
      <w:proofErr w:type="spellEnd"/>
      <w:r w:rsidRPr="003D56EC">
        <w:rPr>
          <w:rFonts w:ascii="Arial" w:hAnsi="Arial" w:cs="Arial"/>
          <w:sz w:val="24"/>
          <w:szCs w:val="24"/>
        </w:rPr>
        <w:t xml:space="preserve"> </w:t>
      </w:r>
      <w:proofErr w:type="spellStart"/>
      <w:r w:rsidRPr="003D56EC">
        <w:rPr>
          <w:rFonts w:ascii="Arial" w:hAnsi="Arial" w:cs="Arial"/>
          <w:sz w:val="24"/>
          <w:szCs w:val="24"/>
        </w:rPr>
        <w:t>embankment</w:t>
      </w:r>
      <w:proofErr w:type="spellEnd"/>
      <w:r w:rsidRPr="003D56EC">
        <w:rPr>
          <w:rFonts w:ascii="Arial" w:hAnsi="Arial" w:cs="Arial"/>
          <w:sz w:val="24"/>
          <w:szCs w:val="24"/>
        </w:rPr>
        <w:t xml:space="preserve">, Engineering </w:t>
      </w:r>
      <w:proofErr w:type="spellStart"/>
      <w:r w:rsidRPr="003D56EC">
        <w:rPr>
          <w:rFonts w:ascii="Arial" w:hAnsi="Arial" w:cs="Arial"/>
          <w:sz w:val="24"/>
          <w:szCs w:val="24"/>
        </w:rPr>
        <w:t>Geology</w:t>
      </w:r>
      <w:proofErr w:type="spellEnd"/>
      <w:r w:rsidRPr="003D56EC">
        <w:rPr>
          <w:rFonts w:ascii="Arial" w:hAnsi="Arial" w:cs="Arial"/>
          <w:sz w:val="24"/>
          <w:szCs w:val="24"/>
        </w:rPr>
        <w:t>. 191</w:t>
      </w:r>
      <w:r w:rsidR="00540827" w:rsidRPr="003D56EC">
        <w:rPr>
          <w:rFonts w:ascii="Arial" w:hAnsi="Arial" w:cs="Arial"/>
          <w:sz w:val="24"/>
          <w:szCs w:val="24"/>
        </w:rPr>
        <w:t>,</w:t>
      </w:r>
      <w:r w:rsidRPr="003D56EC">
        <w:rPr>
          <w:rFonts w:ascii="Arial" w:hAnsi="Arial" w:cs="Arial"/>
          <w:sz w:val="24"/>
          <w:szCs w:val="24"/>
        </w:rPr>
        <w:t xml:space="preserve"> </w:t>
      </w:r>
      <w:r w:rsidR="00540827" w:rsidRPr="003D56EC">
        <w:rPr>
          <w:rFonts w:ascii="Arial" w:hAnsi="Arial" w:cs="Arial"/>
          <w:sz w:val="24"/>
          <w:szCs w:val="24"/>
        </w:rPr>
        <w:t>8–22.</w:t>
      </w:r>
    </w:p>
    <w:p w14:paraId="731AF874" w14:textId="358C8A07" w:rsidR="00B75FBE" w:rsidRPr="00953F21" w:rsidRDefault="00B75FBE" w:rsidP="00C3645C">
      <w:pPr>
        <w:pStyle w:val="Default"/>
        <w:ind w:left="284" w:hanging="284"/>
        <w:jc w:val="both"/>
        <w:rPr>
          <w:color w:val="auto"/>
        </w:rPr>
      </w:pPr>
      <w:proofErr w:type="spellStart"/>
      <w:r w:rsidRPr="003D56EC">
        <w:rPr>
          <w:color w:val="auto"/>
        </w:rPr>
        <w:t>Saussaye</w:t>
      </w:r>
      <w:proofErr w:type="spellEnd"/>
      <w:r w:rsidRPr="003D56EC">
        <w:rPr>
          <w:color w:val="auto"/>
        </w:rPr>
        <w:t xml:space="preserve"> L., </w:t>
      </w:r>
      <w:proofErr w:type="spellStart"/>
      <w:r w:rsidRPr="003D56EC">
        <w:rPr>
          <w:color w:val="auto"/>
        </w:rPr>
        <w:t>Das</w:t>
      </w:r>
      <w:proofErr w:type="spellEnd"/>
      <w:r w:rsidRPr="003D56EC">
        <w:rPr>
          <w:color w:val="auto"/>
        </w:rPr>
        <w:t xml:space="preserve"> G., </w:t>
      </w:r>
      <w:proofErr w:type="spellStart"/>
      <w:r w:rsidRPr="003D56EC">
        <w:rPr>
          <w:color w:val="auto"/>
        </w:rPr>
        <w:t>Razakamantsoa</w:t>
      </w:r>
      <w:proofErr w:type="spellEnd"/>
      <w:r w:rsidRPr="003D56EC">
        <w:rPr>
          <w:color w:val="auto"/>
        </w:rPr>
        <w:t xml:space="preserve"> A., </w:t>
      </w:r>
      <w:proofErr w:type="spellStart"/>
      <w:r w:rsidRPr="003D56EC">
        <w:rPr>
          <w:color w:val="auto"/>
        </w:rPr>
        <w:t>Rayssac</w:t>
      </w:r>
      <w:proofErr w:type="spellEnd"/>
      <w:r w:rsidRPr="003D56EC">
        <w:rPr>
          <w:color w:val="auto"/>
        </w:rPr>
        <w:t xml:space="preserve"> E., </w:t>
      </w:r>
      <w:proofErr w:type="spellStart"/>
      <w:r w:rsidRPr="003D56EC">
        <w:rPr>
          <w:color w:val="auto"/>
        </w:rPr>
        <w:t>Deneele</w:t>
      </w:r>
      <w:proofErr w:type="spellEnd"/>
      <w:r w:rsidRPr="003D56EC">
        <w:rPr>
          <w:color w:val="auto"/>
        </w:rPr>
        <w:t xml:space="preserve"> D., Chevalier Ch., </w:t>
      </w:r>
      <w:proofErr w:type="spellStart"/>
      <w:r w:rsidRPr="003D56EC">
        <w:rPr>
          <w:color w:val="auto"/>
        </w:rPr>
        <w:t>Battist</w:t>
      </w:r>
      <w:proofErr w:type="spellEnd"/>
      <w:r w:rsidRPr="003D56EC">
        <w:rPr>
          <w:color w:val="auto"/>
        </w:rPr>
        <w:t xml:space="preserve"> L., </w:t>
      </w:r>
      <w:proofErr w:type="spellStart"/>
      <w:r w:rsidRPr="003D56EC">
        <w:rPr>
          <w:color w:val="auto"/>
        </w:rPr>
        <w:t>Herrier</w:t>
      </w:r>
      <w:proofErr w:type="spellEnd"/>
      <w:r w:rsidRPr="003D56EC">
        <w:rPr>
          <w:color w:val="auto"/>
        </w:rPr>
        <w:t xml:space="preserve"> G., Lesueur D., Poncelet N., Jacqueline D., </w:t>
      </w:r>
      <w:proofErr w:type="spellStart"/>
      <w:r w:rsidR="00C3645C" w:rsidRPr="003D56EC">
        <w:rPr>
          <w:color w:val="auto"/>
        </w:rPr>
        <w:t>Forumentin</w:t>
      </w:r>
      <w:proofErr w:type="spellEnd"/>
      <w:r w:rsidR="00C3645C" w:rsidRPr="003D56EC">
        <w:rPr>
          <w:color w:val="auto"/>
        </w:rPr>
        <w:t xml:space="preserve"> M., Maisonnave C., Durand E., </w:t>
      </w:r>
      <w:proofErr w:type="spellStart"/>
      <w:r w:rsidR="00C3645C" w:rsidRPr="003D56EC">
        <w:rPr>
          <w:color w:val="auto"/>
        </w:rPr>
        <w:t>Ranaivomanana</w:t>
      </w:r>
      <w:proofErr w:type="spellEnd"/>
      <w:r w:rsidR="00C3645C" w:rsidRPr="003D56EC">
        <w:rPr>
          <w:color w:val="auto"/>
        </w:rPr>
        <w:t xml:space="preserve"> </w:t>
      </w:r>
      <w:r w:rsidR="00C3645C" w:rsidRPr="00953F21">
        <w:rPr>
          <w:color w:val="auto"/>
        </w:rPr>
        <w:t xml:space="preserve">H. (2020). </w:t>
      </w:r>
      <w:r w:rsidRPr="00953F21">
        <w:rPr>
          <w:color w:val="auto"/>
        </w:rPr>
        <w:t xml:space="preserve">Digues expérimentales du CER de Rouen en sol limoneux traité à la chaux et non traité : </w:t>
      </w:r>
      <w:r w:rsidR="00540827" w:rsidRPr="00953F21">
        <w:rPr>
          <w:color w:val="auto"/>
        </w:rPr>
        <w:t>évolution</w:t>
      </w:r>
      <w:r w:rsidRPr="00953F21">
        <w:rPr>
          <w:color w:val="auto"/>
        </w:rPr>
        <w:t xml:space="preserve"> après 7 ans</w:t>
      </w:r>
      <w:r w:rsidR="00C3645C" w:rsidRPr="00953F21">
        <w:rPr>
          <w:color w:val="auto"/>
        </w:rPr>
        <w:t>, 10</w:t>
      </w:r>
      <w:bookmarkStart w:id="4" w:name="_GoBack"/>
      <w:bookmarkEnd w:id="4"/>
      <w:r w:rsidR="00C3645C" w:rsidRPr="00953F21">
        <w:rPr>
          <w:color w:val="auto"/>
          <w:vertAlign w:val="superscript"/>
        </w:rPr>
        <w:t>th</w:t>
      </w:r>
      <w:r w:rsidR="00C3645C" w:rsidRPr="00953F21">
        <w:rPr>
          <w:color w:val="auto"/>
        </w:rPr>
        <w:t xml:space="preserve"> JNGG.</w:t>
      </w:r>
    </w:p>
    <w:sectPr w:rsidR="00B75FBE" w:rsidRPr="00953F21" w:rsidSect="009A3B0A">
      <w:headerReference w:type="default" r:id="rId12"/>
      <w:footerReference w:type="even" r:id="rId13"/>
      <w:footerReference w:type="default" r:id="rId14"/>
      <w:pgSz w:w="11879" w:h="16817"/>
      <w:pgMar w:top="1134" w:right="1134" w:bottom="1134" w:left="1134" w:header="454" w:footer="454"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D4A9CD" w14:textId="77777777" w:rsidR="006B38EF" w:rsidRDefault="006B38EF">
      <w:r>
        <w:separator/>
      </w:r>
    </w:p>
    <w:p w14:paraId="4982CB07" w14:textId="77777777" w:rsidR="006B38EF" w:rsidRDefault="006B38EF"/>
  </w:endnote>
  <w:endnote w:type="continuationSeparator" w:id="0">
    <w:p w14:paraId="3E60554E" w14:textId="77777777" w:rsidR="006B38EF" w:rsidRDefault="006B38EF">
      <w:r>
        <w:continuationSeparator/>
      </w:r>
    </w:p>
    <w:p w14:paraId="10B56855" w14:textId="77777777" w:rsidR="006B38EF" w:rsidRDefault="006B3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4D"/>
    <w:family w:val="auto"/>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2C6CF" w14:textId="77777777" w:rsidR="007B7B5D" w:rsidRDefault="00B84B6D">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F81B810" w14:textId="77777777" w:rsidR="007B7B5D" w:rsidRDefault="007B7B5D"/>
  <w:p w14:paraId="3F7B367F" w14:textId="77777777" w:rsidR="007B7B5D" w:rsidRDefault="007B7B5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13157" w14:textId="07EA42AF" w:rsidR="007B7B5D" w:rsidRPr="00B16A79" w:rsidRDefault="00B84B6D">
    <w:pPr>
      <w:framePr w:wrap="around" w:vAnchor="text" w:hAnchor="margin" w:xAlign="center" w:y="1"/>
      <w:rPr>
        <w:rStyle w:val="Numrodepage"/>
        <w:rFonts w:ascii="Arial" w:hAnsi="Arial" w:cs="Arial"/>
        <w:sz w:val="22"/>
        <w:szCs w:val="22"/>
      </w:rPr>
    </w:pPr>
    <w:r w:rsidRPr="00B16A79">
      <w:rPr>
        <w:rStyle w:val="Numrodepage"/>
        <w:rFonts w:ascii="Arial" w:hAnsi="Arial" w:cs="Arial"/>
        <w:sz w:val="22"/>
        <w:szCs w:val="22"/>
      </w:rPr>
      <w:fldChar w:fldCharType="begin"/>
    </w:r>
    <w:r w:rsidRPr="00B16A79">
      <w:rPr>
        <w:rStyle w:val="Numrodepage"/>
        <w:rFonts w:ascii="Arial" w:hAnsi="Arial" w:cs="Arial"/>
        <w:sz w:val="22"/>
        <w:szCs w:val="22"/>
      </w:rPr>
      <w:instrText xml:space="preserve">PAGE  </w:instrText>
    </w:r>
    <w:r w:rsidRPr="00B16A79">
      <w:rPr>
        <w:rStyle w:val="Numrodepage"/>
        <w:rFonts w:ascii="Arial" w:hAnsi="Arial" w:cs="Arial"/>
        <w:sz w:val="22"/>
        <w:szCs w:val="22"/>
      </w:rPr>
      <w:fldChar w:fldCharType="separate"/>
    </w:r>
    <w:r w:rsidR="0021151A">
      <w:rPr>
        <w:rStyle w:val="Numrodepage"/>
        <w:rFonts w:ascii="Arial" w:hAnsi="Arial" w:cs="Arial"/>
        <w:noProof/>
        <w:sz w:val="22"/>
        <w:szCs w:val="22"/>
      </w:rPr>
      <w:t>6</w:t>
    </w:r>
    <w:r w:rsidRPr="00B16A79">
      <w:rPr>
        <w:rStyle w:val="Numrodepage"/>
        <w:rFonts w:ascii="Arial" w:hAnsi="Arial" w:cs="Arial"/>
        <w:sz w:val="22"/>
        <w:szCs w:val="22"/>
      </w:rPr>
      <w:fldChar w:fldCharType="end"/>
    </w:r>
  </w:p>
  <w:p w14:paraId="3B1ECC52" w14:textId="77777777" w:rsidR="007B7B5D" w:rsidRDefault="007B7B5D"/>
  <w:p w14:paraId="700FB7FC" w14:textId="77777777" w:rsidR="007B7B5D" w:rsidRDefault="007B7B5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6279F" w14:textId="77777777" w:rsidR="006B38EF" w:rsidRDefault="006B38EF">
      <w:r>
        <w:separator/>
      </w:r>
    </w:p>
    <w:p w14:paraId="283AE5DD" w14:textId="77777777" w:rsidR="006B38EF" w:rsidRDefault="006B38EF"/>
  </w:footnote>
  <w:footnote w:type="continuationSeparator" w:id="0">
    <w:p w14:paraId="39878670" w14:textId="77777777" w:rsidR="006B38EF" w:rsidRDefault="006B38EF">
      <w:r>
        <w:continuationSeparator/>
      </w:r>
    </w:p>
    <w:p w14:paraId="1F3D3AA6" w14:textId="77777777" w:rsidR="006B38EF" w:rsidRDefault="006B38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3076E" w14:textId="77777777" w:rsidR="007B7B5D" w:rsidRPr="0093246D" w:rsidRDefault="0013118E" w:rsidP="007B7B5D">
    <w:pPr>
      <w:pStyle w:val="En-tte"/>
    </w:pPr>
    <w:r>
      <w:t>11</w:t>
    </w:r>
    <w:r w:rsidRPr="0013118E">
      <w:rPr>
        <w:vertAlign w:val="superscript"/>
      </w:rPr>
      <w:t>emes</w:t>
    </w:r>
    <w:r>
      <w:t xml:space="preserve"> </w:t>
    </w:r>
    <w:r w:rsidR="00B84B6D">
      <w:t>Journées Nationales de Géotechnique et de Géologie de l’Ingénieur – Lyon 202</w:t>
    </w:r>
    <w:r>
      <w:t>2</w:t>
    </w:r>
  </w:p>
  <w:p w14:paraId="59B10045" w14:textId="77777777" w:rsidR="007B7B5D" w:rsidRDefault="007B7B5D"/>
  <w:p w14:paraId="766433E6" w14:textId="77777777" w:rsidR="007B7B5D" w:rsidRDefault="007B7B5D"/>
  <w:p w14:paraId="612D2B55" w14:textId="77777777" w:rsidR="007B7B5D" w:rsidRDefault="007B7B5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F6B14"/>
    <w:multiLevelType w:val="multilevel"/>
    <w:tmpl w:val="18ACD650"/>
    <w:lvl w:ilvl="0">
      <w:start w:val="1"/>
      <w:numFmt w:val="decimal"/>
      <w:pStyle w:val="Titre1"/>
      <w:lvlText w:val="%1."/>
      <w:lvlJc w:val="left"/>
      <w:pPr>
        <w:ind w:left="720" w:hanging="360"/>
      </w:pPr>
    </w:lvl>
    <w:lvl w:ilvl="1">
      <w:start w:val="1"/>
      <w:numFmt w:val="decimal"/>
      <w:pStyle w:val="Titr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73B704F6"/>
    <w:multiLevelType w:val="hybridMultilevel"/>
    <w:tmpl w:val="19005A76"/>
    <w:lvl w:ilvl="0" w:tplc="E920F65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B6D"/>
    <w:rsid w:val="00013C9D"/>
    <w:rsid w:val="000E12F0"/>
    <w:rsid w:val="001111B4"/>
    <w:rsid w:val="0013118E"/>
    <w:rsid w:val="00136789"/>
    <w:rsid w:val="00155306"/>
    <w:rsid w:val="001E215D"/>
    <w:rsid w:val="0021151A"/>
    <w:rsid w:val="00213D1A"/>
    <w:rsid w:val="00255B69"/>
    <w:rsid w:val="002C1AF2"/>
    <w:rsid w:val="003C644A"/>
    <w:rsid w:val="003D56EC"/>
    <w:rsid w:val="003E3DC3"/>
    <w:rsid w:val="0040401F"/>
    <w:rsid w:val="00410A8E"/>
    <w:rsid w:val="00463659"/>
    <w:rsid w:val="004738BE"/>
    <w:rsid w:val="00477F93"/>
    <w:rsid w:val="00490A8B"/>
    <w:rsid w:val="004A5BBB"/>
    <w:rsid w:val="004B5AD4"/>
    <w:rsid w:val="004E5202"/>
    <w:rsid w:val="00533D4D"/>
    <w:rsid w:val="00540827"/>
    <w:rsid w:val="0054483D"/>
    <w:rsid w:val="00544D96"/>
    <w:rsid w:val="00664DE4"/>
    <w:rsid w:val="006B38EF"/>
    <w:rsid w:val="006F1CAC"/>
    <w:rsid w:val="00711032"/>
    <w:rsid w:val="007555AE"/>
    <w:rsid w:val="007856BF"/>
    <w:rsid w:val="00787BAF"/>
    <w:rsid w:val="007979F8"/>
    <w:rsid w:val="007B7B5D"/>
    <w:rsid w:val="007E50DB"/>
    <w:rsid w:val="007E604C"/>
    <w:rsid w:val="0088420E"/>
    <w:rsid w:val="008A18C9"/>
    <w:rsid w:val="0090313F"/>
    <w:rsid w:val="00907EC9"/>
    <w:rsid w:val="00923C14"/>
    <w:rsid w:val="00940F7A"/>
    <w:rsid w:val="009460B5"/>
    <w:rsid w:val="00953F21"/>
    <w:rsid w:val="009A3B0A"/>
    <w:rsid w:val="00A32784"/>
    <w:rsid w:val="00A52AD3"/>
    <w:rsid w:val="00A82417"/>
    <w:rsid w:val="00AE7895"/>
    <w:rsid w:val="00B20F07"/>
    <w:rsid w:val="00B31680"/>
    <w:rsid w:val="00B456AE"/>
    <w:rsid w:val="00B73BDE"/>
    <w:rsid w:val="00B75FBE"/>
    <w:rsid w:val="00B84B6D"/>
    <w:rsid w:val="00BC3813"/>
    <w:rsid w:val="00BD74CA"/>
    <w:rsid w:val="00C264A0"/>
    <w:rsid w:val="00C3645C"/>
    <w:rsid w:val="00C60898"/>
    <w:rsid w:val="00C921AE"/>
    <w:rsid w:val="00CD069F"/>
    <w:rsid w:val="00D222C7"/>
    <w:rsid w:val="00D62BE4"/>
    <w:rsid w:val="00D64CC8"/>
    <w:rsid w:val="00D82C91"/>
    <w:rsid w:val="00DD3FF7"/>
    <w:rsid w:val="00DD7714"/>
    <w:rsid w:val="00E178DA"/>
    <w:rsid w:val="00E428B8"/>
    <w:rsid w:val="00EB20F7"/>
    <w:rsid w:val="00F17679"/>
    <w:rsid w:val="00F65891"/>
    <w:rsid w:val="00FE5C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57F3C"/>
  <w15:docId w15:val="{A269D68F-DC82-4755-A121-3298962B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B6D"/>
    <w:pPr>
      <w:spacing w:after="0" w:line="240" w:lineRule="auto"/>
    </w:pPr>
    <w:rPr>
      <w:rFonts w:ascii="Avant Garde" w:eastAsia="Times New Roman" w:hAnsi="Avant Garde" w:cs="Times New Roman"/>
      <w:sz w:val="20"/>
      <w:szCs w:val="20"/>
      <w:lang w:eastAsia="fr-FR"/>
    </w:rPr>
  </w:style>
  <w:style w:type="paragraph" w:styleId="Titre1">
    <w:name w:val="heading 1"/>
    <w:basedOn w:val="Normal"/>
    <w:next w:val="Normal"/>
    <w:link w:val="Titre1Car"/>
    <w:qFormat/>
    <w:rsid w:val="00B84B6D"/>
    <w:pPr>
      <w:keepNext/>
      <w:numPr>
        <w:numId w:val="1"/>
      </w:numPr>
      <w:spacing w:before="240" w:after="120"/>
      <w:ind w:left="357" w:hanging="357"/>
      <w:outlineLvl w:val="0"/>
    </w:pPr>
    <w:rPr>
      <w:rFonts w:ascii="Arial" w:hAnsi="Arial"/>
      <w:b/>
      <w:bCs/>
      <w:kern w:val="32"/>
      <w:sz w:val="24"/>
      <w:szCs w:val="24"/>
      <w:lang w:val="x-none" w:eastAsia="x-none"/>
    </w:rPr>
  </w:style>
  <w:style w:type="paragraph" w:styleId="Titre2">
    <w:name w:val="heading 2"/>
    <w:basedOn w:val="Normal"/>
    <w:next w:val="Listenumros2"/>
    <w:link w:val="Titre2Car"/>
    <w:qFormat/>
    <w:rsid w:val="00544D96"/>
    <w:pPr>
      <w:keepNext/>
      <w:numPr>
        <w:ilvl w:val="1"/>
        <w:numId w:val="1"/>
      </w:numPr>
      <w:spacing w:before="240" w:after="120"/>
      <w:ind w:left="567" w:hanging="567"/>
      <w:outlineLvl w:val="1"/>
    </w:pPr>
    <w:rPr>
      <w:rFonts w:ascii="Arial" w:hAnsi="Arial"/>
      <w:sz w:val="24"/>
      <w:szCs w:val="24"/>
    </w:rPr>
  </w:style>
  <w:style w:type="paragraph" w:styleId="Titre3">
    <w:name w:val="heading 3"/>
    <w:basedOn w:val="titredeniveau3"/>
    <w:next w:val="Normal"/>
    <w:link w:val="Titre3Car"/>
    <w:uiPriority w:val="9"/>
    <w:unhideWhenUsed/>
    <w:qFormat/>
    <w:rsid w:val="007856B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B84B6D"/>
    <w:rPr>
      <w:rFonts w:ascii="Arial" w:eastAsia="Times New Roman" w:hAnsi="Arial" w:cs="Times New Roman"/>
      <w:b/>
      <w:bCs/>
      <w:kern w:val="32"/>
      <w:sz w:val="24"/>
      <w:szCs w:val="24"/>
      <w:lang w:val="x-none" w:eastAsia="x-none"/>
    </w:rPr>
  </w:style>
  <w:style w:type="character" w:customStyle="1" w:styleId="Titre2Car">
    <w:name w:val="Titre 2 Car"/>
    <w:basedOn w:val="Policepardfaut"/>
    <w:link w:val="Titre2"/>
    <w:rsid w:val="00544D96"/>
    <w:rPr>
      <w:rFonts w:ascii="Arial" w:eastAsia="Times New Roman" w:hAnsi="Arial" w:cs="Times New Roman"/>
      <w:sz w:val="24"/>
      <w:szCs w:val="24"/>
      <w:lang w:eastAsia="fr-FR"/>
    </w:rPr>
  </w:style>
  <w:style w:type="paragraph" w:styleId="En-tte">
    <w:name w:val="header"/>
    <w:basedOn w:val="Normal"/>
    <w:link w:val="En-tteCar"/>
    <w:rsid w:val="00B84B6D"/>
    <w:pPr>
      <w:tabs>
        <w:tab w:val="center" w:pos="4536"/>
        <w:tab w:val="right" w:pos="9072"/>
      </w:tabs>
      <w:jc w:val="center"/>
    </w:pPr>
    <w:rPr>
      <w:rFonts w:ascii="Arial" w:hAnsi="Arial" w:cs="Arial"/>
      <w:i/>
    </w:rPr>
  </w:style>
  <w:style w:type="character" w:customStyle="1" w:styleId="En-tteCar">
    <w:name w:val="En-tête Car"/>
    <w:basedOn w:val="Policepardfaut"/>
    <w:link w:val="En-tte"/>
    <w:rsid w:val="00B84B6D"/>
    <w:rPr>
      <w:rFonts w:ascii="Arial" w:eastAsia="Times New Roman" w:hAnsi="Arial" w:cs="Arial"/>
      <w:i/>
      <w:sz w:val="20"/>
      <w:szCs w:val="20"/>
      <w:lang w:eastAsia="fr-FR"/>
    </w:rPr>
  </w:style>
  <w:style w:type="paragraph" w:customStyle="1" w:styleId="auteurs">
    <w:name w:val="auteurs"/>
    <w:basedOn w:val="Normal"/>
    <w:autoRedefine/>
    <w:rsid w:val="009A3B0A"/>
    <w:pPr>
      <w:jc w:val="both"/>
    </w:pPr>
    <w:rPr>
      <w:rFonts w:ascii="Arial" w:hAnsi="Arial"/>
      <w:iCs/>
      <w:sz w:val="24"/>
    </w:rPr>
  </w:style>
  <w:style w:type="paragraph" w:customStyle="1" w:styleId="titredeniveau3">
    <w:name w:val="titre de niveau 3"/>
    <w:basedOn w:val="Normal"/>
    <w:rsid w:val="00B84B6D"/>
    <w:pPr>
      <w:spacing w:before="240" w:after="120"/>
      <w:outlineLvl w:val="2"/>
    </w:pPr>
    <w:rPr>
      <w:rFonts w:ascii="Arial" w:hAnsi="Arial"/>
      <w:sz w:val="24"/>
    </w:rPr>
  </w:style>
  <w:style w:type="paragraph" w:customStyle="1" w:styleId="titredefigure">
    <w:name w:val="titre de figure"/>
    <w:basedOn w:val="auteurs"/>
    <w:rsid w:val="00B84B6D"/>
    <w:pPr>
      <w:spacing w:before="240" w:after="240"/>
      <w:jc w:val="center"/>
    </w:pPr>
    <w:rPr>
      <w:sz w:val="22"/>
    </w:rPr>
  </w:style>
  <w:style w:type="paragraph" w:customStyle="1" w:styleId="textedursum">
    <w:name w:val="texte du résumé"/>
    <w:basedOn w:val="Normal"/>
    <w:rsid w:val="00B84B6D"/>
    <w:pPr>
      <w:jc w:val="both"/>
    </w:pPr>
    <w:rPr>
      <w:rFonts w:ascii="Arial" w:hAnsi="Arial"/>
      <w:sz w:val="24"/>
    </w:rPr>
  </w:style>
  <w:style w:type="paragraph" w:customStyle="1" w:styleId="Formule">
    <w:name w:val="Formule"/>
    <w:basedOn w:val="Normal"/>
    <w:rsid w:val="00B84B6D"/>
    <w:pPr>
      <w:tabs>
        <w:tab w:val="left" w:pos="284"/>
      </w:tabs>
      <w:jc w:val="center"/>
    </w:pPr>
    <w:rPr>
      <w:rFonts w:ascii="Arial" w:hAnsi="Arial"/>
      <w:sz w:val="22"/>
    </w:rPr>
  </w:style>
  <w:style w:type="paragraph" w:customStyle="1" w:styleId="Corpsdetexte12">
    <w:name w:val="Corps de texte 12"/>
    <w:basedOn w:val="Normal"/>
    <w:next w:val="Corpsdetexte12retrait5mm"/>
    <w:link w:val="Corpsdetexte12Car"/>
    <w:rsid w:val="00B84B6D"/>
    <w:pPr>
      <w:ind w:left="284" w:hanging="284"/>
      <w:jc w:val="both"/>
    </w:pPr>
    <w:rPr>
      <w:rFonts w:ascii="Arial" w:hAnsi="Arial"/>
      <w:sz w:val="24"/>
      <w:lang w:val="x-none" w:eastAsia="x-none"/>
    </w:rPr>
  </w:style>
  <w:style w:type="paragraph" w:customStyle="1" w:styleId="textofenglishabstract">
    <w:name w:val="text of english abstract"/>
    <w:basedOn w:val="Normal"/>
    <w:rsid w:val="00B84B6D"/>
    <w:pPr>
      <w:jc w:val="both"/>
    </w:pPr>
    <w:rPr>
      <w:rFonts w:ascii="Arial" w:hAnsi="Arial"/>
      <w:sz w:val="22"/>
      <w:lang w:val="en-GB"/>
    </w:rPr>
  </w:style>
  <w:style w:type="paragraph" w:styleId="Titre">
    <w:name w:val="Title"/>
    <w:basedOn w:val="Normal"/>
    <w:link w:val="TitreCar"/>
    <w:qFormat/>
    <w:rsid w:val="00B84B6D"/>
    <w:pPr>
      <w:spacing w:before="240" w:after="60"/>
      <w:outlineLvl w:val="0"/>
    </w:pPr>
    <w:rPr>
      <w:rFonts w:ascii="Arial" w:hAnsi="Arial" w:cs="Arial"/>
      <w:b/>
      <w:bCs/>
      <w:kern w:val="28"/>
      <w:sz w:val="30"/>
      <w:szCs w:val="30"/>
    </w:rPr>
  </w:style>
  <w:style w:type="character" w:customStyle="1" w:styleId="TitreCar">
    <w:name w:val="Titre Car"/>
    <w:basedOn w:val="Policepardfaut"/>
    <w:link w:val="Titre"/>
    <w:rsid w:val="00B84B6D"/>
    <w:rPr>
      <w:rFonts w:ascii="Arial" w:eastAsia="Times New Roman" w:hAnsi="Arial" w:cs="Arial"/>
      <w:b/>
      <w:bCs/>
      <w:kern w:val="28"/>
      <w:sz w:val="30"/>
      <w:szCs w:val="30"/>
      <w:lang w:eastAsia="fr-FR"/>
    </w:rPr>
  </w:style>
  <w:style w:type="paragraph" w:customStyle="1" w:styleId="affiliationdesauteurs">
    <w:name w:val="affiliation des auteurs"/>
    <w:basedOn w:val="auteurs"/>
    <w:next w:val="textedursum"/>
    <w:rsid w:val="00B84B6D"/>
    <w:rPr>
      <w:i/>
    </w:rPr>
  </w:style>
  <w:style w:type="character" w:styleId="Numrodepage">
    <w:name w:val="page number"/>
    <w:basedOn w:val="Policepardfaut"/>
    <w:rsid w:val="00B84B6D"/>
  </w:style>
  <w:style w:type="paragraph" w:customStyle="1" w:styleId="Rfrencesbibliographiques12">
    <w:name w:val="Références bibliographiques 12"/>
    <w:basedOn w:val="Normal"/>
    <w:link w:val="Rfrencesbibliographiques12Car"/>
    <w:rsid w:val="00B84B6D"/>
    <w:pPr>
      <w:jc w:val="both"/>
    </w:pPr>
    <w:rPr>
      <w:rFonts w:ascii="Arial" w:hAnsi="Arial"/>
      <w:sz w:val="24"/>
    </w:rPr>
  </w:style>
  <w:style w:type="character" w:customStyle="1" w:styleId="Rfrencesbibliographiques12Car">
    <w:name w:val="Références bibliographiques 12 Car"/>
    <w:link w:val="Rfrencesbibliographiques12"/>
    <w:rsid w:val="00B84B6D"/>
    <w:rPr>
      <w:rFonts w:ascii="Arial" w:eastAsia="Times New Roman" w:hAnsi="Arial" w:cs="Times New Roman"/>
      <w:sz w:val="24"/>
      <w:szCs w:val="20"/>
      <w:lang w:eastAsia="fr-FR"/>
    </w:rPr>
  </w:style>
  <w:style w:type="paragraph" w:customStyle="1" w:styleId="Corpsdetexte12retrait5mm">
    <w:name w:val="Corps de texte 12 + retrait 5mm"/>
    <w:basedOn w:val="Corpsdetexte12"/>
    <w:link w:val="Corpsdetexte12retrait5mmCar"/>
    <w:rsid w:val="00B84B6D"/>
    <w:pPr>
      <w:ind w:left="0" w:firstLine="0"/>
    </w:pPr>
    <w:rPr>
      <w:iCs/>
    </w:rPr>
  </w:style>
  <w:style w:type="character" w:customStyle="1" w:styleId="Corpsdetexte12Car">
    <w:name w:val="Corps de texte 12 Car"/>
    <w:link w:val="Corpsdetexte12"/>
    <w:rsid w:val="00B84B6D"/>
    <w:rPr>
      <w:rFonts w:ascii="Arial" w:eastAsia="Times New Roman" w:hAnsi="Arial" w:cs="Times New Roman"/>
      <w:sz w:val="24"/>
      <w:szCs w:val="20"/>
      <w:lang w:val="x-none" w:eastAsia="x-none"/>
    </w:rPr>
  </w:style>
  <w:style w:type="character" w:customStyle="1" w:styleId="Corpsdetexte12retrait5mmCar">
    <w:name w:val="Corps de texte 12 + retrait 5mm Car"/>
    <w:link w:val="Corpsdetexte12retrait5mm"/>
    <w:rsid w:val="00B84B6D"/>
    <w:rPr>
      <w:rFonts w:ascii="Arial" w:eastAsia="Times New Roman" w:hAnsi="Arial" w:cs="Times New Roman"/>
      <w:iCs/>
      <w:sz w:val="24"/>
      <w:szCs w:val="20"/>
      <w:lang w:val="x-none" w:eastAsia="x-none"/>
    </w:rPr>
  </w:style>
  <w:style w:type="paragraph" w:customStyle="1" w:styleId="Style12ptPremireligne05cm">
    <w:name w:val="Style 12 pt Première ligne : 05 cm"/>
    <w:basedOn w:val="Normal"/>
    <w:rsid w:val="00B84B6D"/>
    <w:pPr>
      <w:ind w:firstLine="284"/>
    </w:pPr>
    <w:rPr>
      <w:rFonts w:ascii="Arial" w:hAnsi="Arial"/>
      <w:sz w:val="24"/>
    </w:rPr>
  </w:style>
  <w:style w:type="paragraph" w:styleId="Sous-titre">
    <w:name w:val="Subtitle"/>
    <w:basedOn w:val="Normal"/>
    <w:next w:val="Normal"/>
    <w:link w:val="Sous-titreCar"/>
    <w:qFormat/>
    <w:rsid w:val="00B84B6D"/>
    <w:pPr>
      <w:spacing w:after="60"/>
      <w:jc w:val="center"/>
      <w:outlineLvl w:val="1"/>
    </w:pPr>
    <w:rPr>
      <w:rFonts w:ascii="Cambria" w:hAnsi="Cambria"/>
      <w:sz w:val="24"/>
      <w:szCs w:val="24"/>
      <w:lang w:val="x-none" w:eastAsia="x-none"/>
    </w:rPr>
  </w:style>
  <w:style w:type="character" w:customStyle="1" w:styleId="Sous-titreCar">
    <w:name w:val="Sous-titre Car"/>
    <w:basedOn w:val="Policepardfaut"/>
    <w:link w:val="Sous-titre"/>
    <w:rsid w:val="00B84B6D"/>
    <w:rPr>
      <w:rFonts w:ascii="Cambria" w:eastAsia="Times New Roman" w:hAnsi="Cambria" w:cs="Times New Roman"/>
      <w:sz w:val="24"/>
      <w:szCs w:val="24"/>
      <w:lang w:val="x-none" w:eastAsia="x-none"/>
    </w:rPr>
  </w:style>
  <w:style w:type="paragraph" w:styleId="Listenumros2">
    <w:name w:val="List Number 2"/>
    <w:basedOn w:val="Normal"/>
    <w:uiPriority w:val="99"/>
    <w:unhideWhenUsed/>
    <w:rsid w:val="00B84B6D"/>
    <w:pPr>
      <w:ind w:left="720" w:hanging="360"/>
      <w:contextualSpacing/>
    </w:pPr>
  </w:style>
  <w:style w:type="paragraph" w:styleId="Pieddepage">
    <w:name w:val="footer"/>
    <w:basedOn w:val="Normal"/>
    <w:link w:val="PieddepageCar"/>
    <w:uiPriority w:val="99"/>
    <w:unhideWhenUsed/>
    <w:rsid w:val="0013118E"/>
    <w:pPr>
      <w:tabs>
        <w:tab w:val="center" w:pos="4536"/>
        <w:tab w:val="right" w:pos="9072"/>
      </w:tabs>
    </w:pPr>
  </w:style>
  <w:style w:type="character" w:customStyle="1" w:styleId="PieddepageCar">
    <w:name w:val="Pied de page Car"/>
    <w:basedOn w:val="Policepardfaut"/>
    <w:link w:val="Pieddepage"/>
    <w:uiPriority w:val="99"/>
    <w:rsid w:val="0013118E"/>
    <w:rPr>
      <w:rFonts w:ascii="Avant Garde" w:eastAsia="Times New Roman" w:hAnsi="Avant Garde" w:cs="Times New Roman"/>
      <w:sz w:val="20"/>
      <w:szCs w:val="20"/>
      <w:lang w:eastAsia="fr-FR"/>
    </w:rPr>
  </w:style>
  <w:style w:type="character" w:customStyle="1" w:styleId="indice">
    <w:name w:val="indice"/>
    <w:basedOn w:val="Policepardfaut"/>
    <w:rsid w:val="00664DE4"/>
  </w:style>
  <w:style w:type="character" w:customStyle="1" w:styleId="ng-star-inserted">
    <w:name w:val="ng-star-inserted"/>
    <w:basedOn w:val="Policepardfaut"/>
    <w:rsid w:val="00664DE4"/>
  </w:style>
  <w:style w:type="paragraph" w:customStyle="1" w:styleId="Default">
    <w:name w:val="Default"/>
    <w:rsid w:val="00664DE4"/>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540827"/>
    <w:rPr>
      <w:color w:val="0563C1" w:themeColor="hyperlink"/>
      <w:u w:val="single"/>
    </w:rPr>
  </w:style>
  <w:style w:type="character" w:customStyle="1" w:styleId="Titre3Car">
    <w:name w:val="Titre 3 Car"/>
    <w:basedOn w:val="Policepardfaut"/>
    <w:link w:val="Titre3"/>
    <w:uiPriority w:val="9"/>
    <w:rsid w:val="007856BF"/>
    <w:rPr>
      <w:rFonts w:ascii="Arial" w:eastAsia="Times New Roman" w:hAnsi="Arial" w:cs="Times New Roman"/>
      <w:sz w:val="24"/>
      <w:szCs w:val="20"/>
      <w:lang w:eastAsia="fr-FR"/>
    </w:rPr>
  </w:style>
  <w:style w:type="paragraph" w:styleId="Lgende">
    <w:name w:val="caption"/>
    <w:basedOn w:val="Normal"/>
    <w:next w:val="Normal"/>
    <w:uiPriority w:val="35"/>
    <w:unhideWhenUsed/>
    <w:qFormat/>
    <w:rsid w:val="00477F93"/>
    <w:pPr>
      <w:spacing w:after="200"/>
      <w:jc w:val="center"/>
    </w:pPr>
    <w:rPr>
      <w:rFonts w:ascii="Arial" w:hAnsi="Arial" w:cs="Arial"/>
      <w:iCs/>
      <w:color w:val="44546A" w:themeColor="text2"/>
      <w:sz w:val="24"/>
      <w:szCs w:val="24"/>
    </w:rPr>
  </w:style>
  <w:style w:type="paragraph" w:styleId="Paragraphedeliste">
    <w:name w:val="List Paragraph"/>
    <w:basedOn w:val="Normal"/>
    <w:uiPriority w:val="34"/>
    <w:qFormat/>
    <w:rsid w:val="00473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14394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9DF54-952E-4049-B94D-C34857B0C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7</Pages>
  <Words>2092</Words>
  <Characters>11509</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INSA Lyon</Company>
  <LinksUpToDate>false</LinksUpToDate>
  <CharactersWithSpaces>13574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Laurent Briancon</dc:creator>
  <cp:keywords/>
  <dc:description/>
  <cp:lastModifiedBy>Lucile SAUSSAYE</cp:lastModifiedBy>
  <cp:revision>14</cp:revision>
  <dcterms:created xsi:type="dcterms:W3CDTF">2022-02-15T06:53:00Z</dcterms:created>
  <dcterms:modified xsi:type="dcterms:W3CDTF">2022-04-22T18:08:00Z</dcterms:modified>
</cp:coreProperties>
</file>