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5E4B" w14:textId="538DAEAA" w:rsidR="00B84B6D" w:rsidRPr="002A1C42" w:rsidRDefault="00B44565" w:rsidP="00C40612">
      <w:pPr>
        <w:pStyle w:val="Titre"/>
        <w:spacing w:after="240"/>
        <w:outlineLvl w:val="9"/>
      </w:pPr>
      <w:r>
        <w:t xml:space="preserve">PREPARATION DES </w:t>
      </w:r>
      <w:r w:rsidR="00547870">
        <w:t>RECOMMANDATIONS DU PROJET NATIONAL ARSCOP</w:t>
      </w:r>
    </w:p>
    <w:p w14:paraId="4F013F08" w14:textId="22CCFFA5" w:rsidR="00B84B6D" w:rsidRPr="00263E9F" w:rsidRDefault="00547870" w:rsidP="00C40612">
      <w:pPr>
        <w:pStyle w:val="Sous-titre"/>
        <w:spacing w:after="240"/>
        <w:jc w:val="left"/>
        <w:outlineLvl w:val="9"/>
        <w:rPr>
          <w:rFonts w:ascii="Arial" w:hAnsi="Arial" w:cs="Arial"/>
          <w:b/>
          <w:i/>
          <w:sz w:val="26"/>
          <w:szCs w:val="26"/>
          <w:lang w:val="fr-FR"/>
        </w:rPr>
      </w:pPr>
      <w:r w:rsidRPr="00263E9F">
        <w:rPr>
          <w:rFonts w:ascii="Arial" w:hAnsi="Arial" w:cs="Arial"/>
          <w:b/>
          <w:i/>
          <w:sz w:val="26"/>
          <w:szCs w:val="26"/>
          <w:lang w:val="fr-FR"/>
        </w:rPr>
        <w:t>French Research project ARSCOP</w:t>
      </w:r>
      <w:r w:rsidR="00F00D99" w:rsidRPr="00263E9F">
        <w:rPr>
          <w:rFonts w:ascii="Arial" w:hAnsi="Arial" w:cs="Arial"/>
          <w:b/>
          <w:i/>
          <w:sz w:val="26"/>
          <w:szCs w:val="26"/>
          <w:lang w:val="fr-FR"/>
        </w:rPr>
        <w:t xml:space="preserve"> recommendations</w:t>
      </w:r>
    </w:p>
    <w:p w14:paraId="2A89FD40" w14:textId="20119766" w:rsidR="00DC5699" w:rsidRPr="00263E9F" w:rsidRDefault="00DC5699" w:rsidP="00DC5699">
      <w:pPr>
        <w:autoSpaceDE w:val="0"/>
        <w:autoSpaceDN w:val="0"/>
        <w:adjustRightInd w:val="0"/>
        <w:rPr>
          <w:rFonts w:ascii="Arial" w:eastAsiaTheme="minorHAnsi" w:hAnsi="Arial" w:cs="Arial"/>
          <w:sz w:val="24"/>
          <w:szCs w:val="24"/>
          <w:lang w:eastAsia="en-US"/>
        </w:rPr>
      </w:pPr>
      <w:r w:rsidRPr="00263E9F">
        <w:rPr>
          <w:rFonts w:ascii="Arial" w:eastAsiaTheme="minorHAnsi" w:hAnsi="Arial" w:cs="Arial"/>
          <w:sz w:val="24"/>
          <w:szCs w:val="24"/>
          <w:lang w:eastAsia="en-US"/>
        </w:rPr>
        <w:t>Sebastien BURLON</w:t>
      </w:r>
      <w:r w:rsidRPr="00263E9F">
        <w:rPr>
          <w:rFonts w:ascii="Arial" w:eastAsiaTheme="minorHAnsi" w:hAnsi="Arial" w:cs="Arial"/>
          <w:sz w:val="24"/>
          <w:szCs w:val="24"/>
          <w:vertAlign w:val="superscript"/>
          <w:lang w:eastAsia="en-US"/>
        </w:rPr>
        <w:t>1</w:t>
      </w:r>
      <w:r w:rsidRPr="00263E9F">
        <w:rPr>
          <w:rFonts w:ascii="Arial" w:eastAsiaTheme="minorHAnsi" w:hAnsi="Arial" w:cs="Arial"/>
          <w:sz w:val="24"/>
          <w:szCs w:val="24"/>
          <w:lang w:eastAsia="en-US"/>
        </w:rPr>
        <w:t>, Fahd CUIRA</w:t>
      </w:r>
      <w:r w:rsidRPr="00263E9F">
        <w:rPr>
          <w:rFonts w:ascii="Arial" w:eastAsiaTheme="minorHAnsi" w:hAnsi="Arial" w:cs="Arial"/>
          <w:sz w:val="24"/>
          <w:szCs w:val="24"/>
          <w:vertAlign w:val="superscript"/>
          <w:lang w:eastAsia="en-US"/>
        </w:rPr>
        <w:t>1</w:t>
      </w:r>
      <w:r w:rsidRPr="00263E9F">
        <w:rPr>
          <w:rFonts w:ascii="Arial" w:eastAsiaTheme="minorHAnsi" w:hAnsi="Arial" w:cs="Arial"/>
          <w:sz w:val="24"/>
          <w:szCs w:val="24"/>
          <w:lang w:eastAsia="en-US"/>
        </w:rPr>
        <w:t>, Roger FRANK</w:t>
      </w:r>
      <w:r w:rsidRPr="00263E9F">
        <w:rPr>
          <w:rFonts w:ascii="Arial" w:eastAsiaTheme="minorHAnsi" w:hAnsi="Arial" w:cs="Arial"/>
          <w:sz w:val="24"/>
          <w:szCs w:val="24"/>
          <w:vertAlign w:val="superscript"/>
          <w:lang w:eastAsia="en-US"/>
        </w:rPr>
        <w:t>2</w:t>
      </w:r>
      <w:r w:rsidRPr="00263E9F">
        <w:rPr>
          <w:rFonts w:ascii="Arial" w:eastAsiaTheme="minorHAnsi" w:hAnsi="Arial" w:cs="Arial"/>
          <w:sz w:val="24"/>
          <w:szCs w:val="24"/>
          <w:lang w:eastAsia="en-US"/>
        </w:rPr>
        <w:t>, Julien HABERT</w:t>
      </w:r>
      <w:r w:rsidRPr="00263E9F">
        <w:rPr>
          <w:rFonts w:ascii="Arial" w:eastAsiaTheme="minorHAnsi" w:hAnsi="Arial" w:cs="Arial"/>
          <w:sz w:val="24"/>
          <w:szCs w:val="24"/>
          <w:vertAlign w:val="superscript"/>
          <w:lang w:eastAsia="en-US"/>
        </w:rPr>
        <w:t>1</w:t>
      </w:r>
      <w:r w:rsidRPr="00263E9F">
        <w:rPr>
          <w:rFonts w:ascii="Arial" w:eastAsiaTheme="minorHAnsi" w:hAnsi="Arial" w:cs="Arial"/>
          <w:sz w:val="24"/>
          <w:szCs w:val="24"/>
          <w:lang w:eastAsia="en-US"/>
        </w:rPr>
        <w:t>, Catherine JACQUARD</w:t>
      </w:r>
      <w:r w:rsidRPr="00263E9F">
        <w:rPr>
          <w:rFonts w:ascii="Arial" w:eastAsiaTheme="minorHAnsi" w:hAnsi="Arial" w:cs="Arial"/>
          <w:sz w:val="24"/>
          <w:szCs w:val="24"/>
          <w:vertAlign w:val="superscript"/>
          <w:lang w:eastAsia="en-US"/>
        </w:rPr>
        <w:t>3</w:t>
      </w:r>
      <w:r w:rsidRPr="00263E9F">
        <w:rPr>
          <w:rFonts w:ascii="Arial" w:eastAsiaTheme="minorHAnsi" w:hAnsi="Arial" w:cs="Arial"/>
          <w:sz w:val="24"/>
          <w:szCs w:val="24"/>
          <w:lang w:eastAsia="en-US"/>
        </w:rPr>
        <w:t>, Alexandre LOPES</w:t>
      </w:r>
      <w:r w:rsidRPr="00263E9F">
        <w:rPr>
          <w:rFonts w:ascii="Arial" w:eastAsiaTheme="minorHAnsi" w:hAnsi="Arial" w:cs="Arial"/>
          <w:sz w:val="24"/>
          <w:szCs w:val="24"/>
          <w:vertAlign w:val="superscript"/>
          <w:lang w:eastAsia="en-US"/>
        </w:rPr>
        <w:t>1</w:t>
      </w:r>
      <w:r w:rsidRPr="00263E9F">
        <w:rPr>
          <w:rFonts w:ascii="Arial" w:eastAsiaTheme="minorHAnsi" w:hAnsi="Arial" w:cs="Arial"/>
          <w:sz w:val="24"/>
          <w:szCs w:val="24"/>
          <w:lang w:eastAsia="en-US"/>
        </w:rPr>
        <w:t>, Alain PUECH</w:t>
      </w:r>
      <w:r w:rsidRPr="00263E9F">
        <w:rPr>
          <w:rFonts w:ascii="Arial" w:eastAsiaTheme="minorHAnsi" w:hAnsi="Arial" w:cs="Arial"/>
          <w:sz w:val="24"/>
          <w:szCs w:val="24"/>
          <w:vertAlign w:val="superscript"/>
          <w:lang w:eastAsia="en-US"/>
        </w:rPr>
        <w:t>4</w:t>
      </w:r>
      <w:r w:rsidRPr="00263E9F">
        <w:rPr>
          <w:rFonts w:ascii="Arial" w:eastAsiaTheme="minorHAnsi" w:hAnsi="Arial" w:cs="Arial"/>
          <w:sz w:val="24"/>
          <w:szCs w:val="24"/>
          <w:lang w:eastAsia="en-US"/>
        </w:rPr>
        <w:t>, Philippe REIFFSTECK</w:t>
      </w:r>
      <w:r w:rsidRPr="00263E9F">
        <w:rPr>
          <w:rFonts w:ascii="Arial" w:eastAsiaTheme="minorHAnsi" w:hAnsi="Arial" w:cs="Arial"/>
          <w:sz w:val="24"/>
          <w:szCs w:val="24"/>
          <w:vertAlign w:val="superscript"/>
          <w:lang w:eastAsia="en-US"/>
        </w:rPr>
        <w:t>5</w:t>
      </w:r>
      <w:r w:rsidRPr="00263E9F">
        <w:rPr>
          <w:rFonts w:ascii="Arial" w:eastAsiaTheme="minorHAnsi" w:hAnsi="Arial" w:cs="Arial"/>
          <w:sz w:val="24"/>
          <w:szCs w:val="24"/>
          <w:lang w:eastAsia="en-US"/>
        </w:rPr>
        <w:t>, Serge VARAKSIN</w:t>
      </w:r>
      <w:r w:rsidRPr="00263E9F">
        <w:rPr>
          <w:rFonts w:ascii="Arial" w:eastAsiaTheme="minorHAnsi" w:hAnsi="Arial" w:cs="Arial"/>
          <w:sz w:val="24"/>
          <w:szCs w:val="24"/>
          <w:vertAlign w:val="superscript"/>
          <w:lang w:eastAsia="en-US"/>
        </w:rPr>
        <w:t>6</w:t>
      </w:r>
    </w:p>
    <w:p w14:paraId="1F14E23B" w14:textId="77777777" w:rsidR="00DC5699" w:rsidRPr="00263E9F" w:rsidRDefault="00DC5699" w:rsidP="00DC5699">
      <w:pPr>
        <w:pStyle w:val="affiliationdesauteurs"/>
      </w:pPr>
    </w:p>
    <w:p w14:paraId="7C77824D" w14:textId="179782E9" w:rsidR="00B84B6D" w:rsidRPr="000D0A7F" w:rsidRDefault="00DC5699" w:rsidP="00DC5699">
      <w:pPr>
        <w:pStyle w:val="affiliationdesauteurs"/>
      </w:pPr>
      <w:r w:rsidRPr="00DC5699">
        <w:rPr>
          <w:vertAlign w:val="superscript"/>
        </w:rPr>
        <w:t>1</w:t>
      </w:r>
      <w:r>
        <w:t xml:space="preserve"> Terrasol, Paris, France</w:t>
      </w:r>
    </w:p>
    <w:p w14:paraId="0FCEC261" w14:textId="2F5AD7E8" w:rsidR="00B84B6D" w:rsidRPr="00F00D99" w:rsidRDefault="00B84B6D" w:rsidP="00B84B6D">
      <w:pPr>
        <w:pStyle w:val="affiliationdesauteurs"/>
      </w:pPr>
      <w:r w:rsidRPr="000033F8">
        <w:rPr>
          <w:vertAlign w:val="superscript"/>
        </w:rPr>
        <w:t>2</w:t>
      </w:r>
      <w:r w:rsidRPr="00F00D99">
        <w:t xml:space="preserve"> </w:t>
      </w:r>
      <w:r w:rsidR="00F00D99" w:rsidRPr="00F00D99">
        <w:t>Laboratoire Navier</w:t>
      </w:r>
      <w:r w:rsidR="00F00D99">
        <w:t xml:space="preserve"> / </w:t>
      </w:r>
      <w:r w:rsidR="00F00D99" w:rsidRPr="00F00D99">
        <w:t>Ecole des Ponts ParisTech, Champs sur Marne, France</w:t>
      </w:r>
    </w:p>
    <w:p w14:paraId="0A03C734" w14:textId="55B992F0" w:rsidR="00B84B6D" w:rsidRPr="00F00D99" w:rsidRDefault="00B84B6D" w:rsidP="00B84B6D">
      <w:pPr>
        <w:pStyle w:val="affiliationdesauteurs"/>
      </w:pPr>
      <w:r w:rsidRPr="00F00D99">
        <w:rPr>
          <w:vertAlign w:val="superscript"/>
        </w:rPr>
        <w:t>3</w:t>
      </w:r>
      <w:r w:rsidRPr="00F00D99">
        <w:t xml:space="preserve"> </w:t>
      </w:r>
      <w:r w:rsidR="00F00D99" w:rsidRPr="00F00D99">
        <w:t>Fondasol, Avignon, France</w:t>
      </w:r>
    </w:p>
    <w:p w14:paraId="26751E57" w14:textId="409C6325" w:rsidR="00F00D99" w:rsidRPr="00F00D99" w:rsidRDefault="00F00D99" w:rsidP="00F00D99">
      <w:pPr>
        <w:pStyle w:val="textedursum"/>
        <w:rPr>
          <w:i/>
          <w:iCs/>
        </w:rPr>
      </w:pPr>
      <w:r w:rsidRPr="00F00D99">
        <w:rPr>
          <w:i/>
          <w:iCs/>
          <w:vertAlign w:val="superscript"/>
        </w:rPr>
        <w:t>4</w:t>
      </w:r>
      <w:r w:rsidRPr="00F00D99">
        <w:rPr>
          <w:i/>
          <w:iCs/>
        </w:rPr>
        <w:t xml:space="preserve"> Fugro, Nanterre, France</w:t>
      </w:r>
    </w:p>
    <w:p w14:paraId="6E722C1B" w14:textId="6DD37244" w:rsidR="00F00D99" w:rsidRPr="00F00D99" w:rsidRDefault="00F00D99" w:rsidP="00F00D99">
      <w:pPr>
        <w:pStyle w:val="textedursum"/>
        <w:rPr>
          <w:i/>
          <w:iCs/>
        </w:rPr>
      </w:pPr>
      <w:r w:rsidRPr="00F00D99">
        <w:rPr>
          <w:i/>
          <w:iCs/>
          <w:vertAlign w:val="superscript"/>
        </w:rPr>
        <w:t>5</w:t>
      </w:r>
      <w:r w:rsidRPr="00F00D99">
        <w:rPr>
          <w:i/>
          <w:iCs/>
        </w:rPr>
        <w:t xml:space="preserve"> Université Gustave Eiffel, </w:t>
      </w:r>
      <w:r w:rsidR="00B273C6">
        <w:rPr>
          <w:i/>
          <w:iCs/>
        </w:rPr>
        <w:t xml:space="preserve">IFSTTAR, GERS/SRO, </w:t>
      </w:r>
      <w:r w:rsidRPr="00F00D99">
        <w:rPr>
          <w:i/>
          <w:iCs/>
        </w:rPr>
        <w:t>Champs sur Marne, France</w:t>
      </w:r>
    </w:p>
    <w:p w14:paraId="26FA976A" w14:textId="5E76F529" w:rsidR="00F00D99" w:rsidRPr="00F00D99" w:rsidRDefault="00F00D99" w:rsidP="00F00D99">
      <w:pPr>
        <w:pStyle w:val="textedursum"/>
        <w:rPr>
          <w:i/>
          <w:iCs/>
        </w:rPr>
      </w:pPr>
      <w:r w:rsidRPr="00F00D99">
        <w:rPr>
          <w:i/>
          <w:iCs/>
          <w:vertAlign w:val="superscript"/>
        </w:rPr>
        <w:t>6</w:t>
      </w:r>
      <w:r w:rsidRPr="00F00D99">
        <w:rPr>
          <w:i/>
          <w:iCs/>
        </w:rPr>
        <w:t xml:space="preserve"> Apagéo, Magny-les-Hameaux, France</w:t>
      </w:r>
    </w:p>
    <w:p w14:paraId="4DFDBFB3" w14:textId="66533F13" w:rsidR="00B84B6D" w:rsidRDefault="00B84B6D" w:rsidP="00B84B6D">
      <w:pPr>
        <w:pStyle w:val="textedursum"/>
        <w:spacing w:before="240" w:after="240"/>
      </w:pPr>
      <w:r>
        <w:rPr>
          <w:b/>
        </w:rPr>
        <w:t>RÉSUMÉ –</w:t>
      </w:r>
      <w:r>
        <w:t xml:space="preserve"> </w:t>
      </w:r>
      <w:r w:rsidR="00F00D99">
        <w:t>Le présent article détaille l</w:t>
      </w:r>
      <w:r w:rsidR="00B23357">
        <w:t>a préparation des</w:t>
      </w:r>
      <w:r w:rsidR="00F00D99">
        <w:t xml:space="preserve"> recommandations en cours de rédaction du </w:t>
      </w:r>
      <w:r w:rsidR="00F817BB">
        <w:t>P</w:t>
      </w:r>
      <w:r w:rsidR="004B19DB">
        <w:t>r</w:t>
      </w:r>
      <w:r w:rsidR="00F00D99">
        <w:t xml:space="preserve">ojet </w:t>
      </w:r>
      <w:r w:rsidR="00F817BB">
        <w:t>N</w:t>
      </w:r>
      <w:r w:rsidR="00F00D99">
        <w:t xml:space="preserve">ational ARSCOP </w:t>
      </w:r>
      <w:r w:rsidR="00636516" w:rsidRPr="004B19DB">
        <w:rPr>
          <w:iCs/>
          <w:lang w:eastAsia="x-none"/>
        </w:rPr>
        <w:t>dédié aux nouvelles Approches de Reconnaissances des Sols et de Conception de Ouvrages géotechniques avec le Pressiomètre</w:t>
      </w:r>
      <w:r w:rsidR="009353F8">
        <w:t>.</w:t>
      </w:r>
      <w:r w:rsidR="003A62B3">
        <w:t xml:space="preserve"> A</w:t>
      </w:r>
      <w:r w:rsidR="00973019">
        <w:t>près</w:t>
      </w:r>
      <w:r w:rsidR="003A62B3">
        <w:t xml:space="preserve"> un rappel de l’organisation du projet, l</w:t>
      </w:r>
      <w:r w:rsidR="003A62B3" w:rsidRPr="00BC02D5">
        <w:t xml:space="preserve">es objectifs et la structuration des </w:t>
      </w:r>
      <w:r w:rsidR="00D01AC6">
        <w:t xml:space="preserve">futures </w:t>
      </w:r>
      <w:r w:rsidR="003A62B3" w:rsidRPr="00BC02D5">
        <w:t>recommandations</w:t>
      </w:r>
      <w:r w:rsidR="003A62B3">
        <w:t xml:space="preserve"> sont </w:t>
      </w:r>
      <w:r w:rsidR="003A62B3" w:rsidRPr="00BC02D5">
        <w:t>présentés</w:t>
      </w:r>
      <w:r w:rsidR="003A62B3">
        <w:t>.</w:t>
      </w:r>
    </w:p>
    <w:p w14:paraId="1AB01D82" w14:textId="4BC0E2F6" w:rsidR="00B84B6D" w:rsidRPr="00636516" w:rsidRDefault="00B84B6D" w:rsidP="00B84B6D">
      <w:pPr>
        <w:pStyle w:val="textofenglishabstract"/>
        <w:spacing w:after="480"/>
        <w:rPr>
          <w:sz w:val="24"/>
        </w:rPr>
      </w:pPr>
      <w:r w:rsidRPr="00636516">
        <w:rPr>
          <w:b/>
          <w:sz w:val="24"/>
        </w:rPr>
        <w:t>ABSTRACT</w:t>
      </w:r>
      <w:r w:rsidRPr="00636516">
        <w:rPr>
          <w:sz w:val="24"/>
        </w:rPr>
        <w:t xml:space="preserve"> </w:t>
      </w:r>
      <w:r w:rsidRPr="00636516">
        <w:rPr>
          <w:b/>
          <w:sz w:val="24"/>
        </w:rPr>
        <w:t>–</w:t>
      </w:r>
      <w:r w:rsidRPr="00636516">
        <w:rPr>
          <w:sz w:val="24"/>
        </w:rPr>
        <w:t xml:space="preserve"> </w:t>
      </w:r>
      <w:r w:rsidR="00636516" w:rsidRPr="00636516">
        <w:rPr>
          <w:sz w:val="24"/>
        </w:rPr>
        <w:t>Th</w:t>
      </w:r>
      <w:r w:rsidR="00636516">
        <w:rPr>
          <w:sz w:val="24"/>
        </w:rPr>
        <w:t>is</w:t>
      </w:r>
      <w:r w:rsidR="00636516" w:rsidRPr="00636516">
        <w:rPr>
          <w:sz w:val="24"/>
        </w:rPr>
        <w:t xml:space="preserve"> paper presents the </w:t>
      </w:r>
      <w:r w:rsidR="00636516">
        <w:rPr>
          <w:sz w:val="24"/>
        </w:rPr>
        <w:t xml:space="preserve">recommendations of French Research project ARSCOP, dedicated to new approaches for ground testing procedures and design of geotechnical structures based on the pressuremeter. </w:t>
      </w:r>
      <w:r w:rsidR="00973019">
        <w:rPr>
          <w:sz w:val="24"/>
        </w:rPr>
        <w:t xml:space="preserve">After a reminder of the project organization, objectives and structure of the future recommendations </w:t>
      </w:r>
      <w:r w:rsidR="00263E9F">
        <w:rPr>
          <w:sz w:val="24"/>
        </w:rPr>
        <w:t>are</w:t>
      </w:r>
      <w:r w:rsidR="00973019">
        <w:rPr>
          <w:sz w:val="24"/>
        </w:rPr>
        <w:t xml:space="preserve"> provided.</w:t>
      </w:r>
    </w:p>
    <w:p w14:paraId="7168B1C8" w14:textId="49469365" w:rsidR="00B84B6D" w:rsidRDefault="00B84B6D" w:rsidP="004B19DB">
      <w:pPr>
        <w:pStyle w:val="Titre1"/>
        <w:rPr>
          <w:lang w:val="fr-FR"/>
        </w:rPr>
      </w:pPr>
      <w:r w:rsidRPr="00CE5B93">
        <w:t>Introduction</w:t>
      </w:r>
      <w:r w:rsidR="004B19DB">
        <w:rPr>
          <w:lang w:val="fr-FR"/>
        </w:rPr>
        <w:t xml:space="preserve"> et objectifs</w:t>
      </w:r>
    </w:p>
    <w:p w14:paraId="1BECADDD" w14:textId="65F4B624" w:rsidR="004B19DB" w:rsidRPr="004B19DB" w:rsidRDefault="004B19DB" w:rsidP="004B19DB">
      <w:pPr>
        <w:spacing w:before="240" w:after="120"/>
        <w:rPr>
          <w:b/>
          <w:bCs/>
          <w:i/>
          <w:iCs/>
        </w:rPr>
      </w:pPr>
      <w:r w:rsidRPr="004B19DB">
        <w:rPr>
          <w:rFonts w:ascii="Arial" w:hAnsi="Arial" w:cs="Arial"/>
          <w:b/>
          <w:bCs/>
          <w:i/>
          <w:iCs/>
          <w:sz w:val="24"/>
          <w:szCs w:val="24"/>
        </w:rPr>
        <w:t xml:space="preserve">1.1. </w:t>
      </w:r>
      <w:r>
        <w:rPr>
          <w:rFonts w:ascii="Arial" w:hAnsi="Arial" w:cs="Arial"/>
          <w:b/>
          <w:bCs/>
          <w:i/>
          <w:iCs/>
          <w:sz w:val="24"/>
          <w:szCs w:val="24"/>
        </w:rPr>
        <w:t>Organisation du projet</w:t>
      </w:r>
    </w:p>
    <w:p w14:paraId="79C4606B" w14:textId="2ABA28A5" w:rsidR="00F817BB" w:rsidRDefault="004B19DB" w:rsidP="004B19DB">
      <w:pPr>
        <w:jc w:val="both"/>
        <w:rPr>
          <w:rFonts w:ascii="Arial" w:hAnsi="Arial"/>
          <w:iCs/>
          <w:sz w:val="24"/>
          <w:lang w:eastAsia="x-none"/>
        </w:rPr>
      </w:pPr>
      <w:r w:rsidRPr="004B19DB">
        <w:rPr>
          <w:rFonts w:ascii="Arial" w:hAnsi="Arial"/>
          <w:iCs/>
          <w:sz w:val="24"/>
          <w:lang w:eastAsia="x-none"/>
        </w:rPr>
        <w:t xml:space="preserve">Initié en 2017, le projet national ARSCOP </w:t>
      </w:r>
      <w:r w:rsidR="00F817BB">
        <w:rPr>
          <w:rFonts w:ascii="Arial" w:hAnsi="Arial"/>
          <w:iCs/>
          <w:sz w:val="24"/>
          <w:lang w:eastAsia="x-none"/>
        </w:rPr>
        <w:t>est</w:t>
      </w:r>
      <w:r w:rsidRPr="004B19DB">
        <w:rPr>
          <w:rFonts w:ascii="Arial" w:hAnsi="Arial"/>
          <w:iCs/>
          <w:sz w:val="24"/>
          <w:lang w:eastAsia="x-none"/>
        </w:rPr>
        <w:t xml:space="preserve"> dédié aux nouvelles Approches de Reconnaissances des Sols et de Conception de Ouvrages géotechniques avec le Pressiomètre. Administré par l’IREX (Institut pour la Recherche appliquée et l’EXpérimentation en génie-civil), ce projet de recherche collaboratif rassembl</w:t>
      </w:r>
      <w:r w:rsidR="00F817BB">
        <w:rPr>
          <w:rFonts w:ascii="Arial" w:hAnsi="Arial"/>
          <w:iCs/>
          <w:sz w:val="24"/>
          <w:lang w:eastAsia="x-none"/>
        </w:rPr>
        <w:t>e</w:t>
      </w:r>
      <w:r w:rsidRPr="004B19DB">
        <w:rPr>
          <w:rFonts w:ascii="Arial" w:hAnsi="Arial"/>
          <w:iCs/>
          <w:sz w:val="24"/>
          <w:lang w:eastAsia="x-none"/>
        </w:rPr>
        <w:t xml:space="preserve"> 47 partenaires : maîtres d’ouvrages, industriels</w:t>
      </w:r>
      <w:r w:rsidR="004A5437">
        <w:rPr>
          <w:rFonts w:ascii="Arial" w:hAnsi="Arial"/>
          <w:iCs/>
          <w:sz w:val="24"/>
          <w:lang w:eastAsia="x-none"/>
        </w:rPr>
        <w:t>,</w:t>
      </w:r>
      <w:r w:rsidR="00B273C6">
        <w:rPr>
          <w:rFonts w:ascii="Arial" w:hAnsi="Arial"/>
          <w:iCs/>
          <w:sz w:val="24"/>
          <w:lang w:eastAsia="x-none"/>
        </w:rPr>
        <w:t xml:space="preserve"> fabricants de matériels</w:t>
      </w:r>
      <w:r w:rsidRPr="004B19DB">
        <w:rPr>
          <w:rFonts w:ascii="Arial" w:hAnsi="Arial"/>
          <w:iCs/>
          <w:sz w:val="24"/>
          <w:lang w:eastAsia="x-none"/>
        </w:rPr>
        <w:t xml:space="preserve">, ingénieries et bureaux d’études, laboratoires </w:t>
      </w:r>
      <w:r w:rsidR="00B273C6" w:rsidRPr="004B19DB">
        <w:rPr>
          <w:rFonts w:ascii="Arial" w:hAnsi="Arial"/>
          <w:iCs/>
          <w:sz w:val="24"/>
          <w:lang w:eastAsia="x-none"/>
        </w:rPr>
        <w:t>universit</w:t>
      </w:r>
      <w:r w:rsidR="00B273C6">
        <w:rPr>
          <w:rFonts w:ascii="Arial" w:hAnsi="Arial"/>
          <w:iCs/>
          <w:sz w:val="24"/>
          <w:lang w:eastAsia="x-none"/>
        </w:rPr>
        <w:t>aires</w:t>
      </w:r>
      <w:r w:rsidR="00B273C6" w:rsidRPr="004B19DB">
        <w:rPr>
          <w:rFonts w:ascii="Arial" w:hAnsi="Arial"/>
          <w:iCs/>
          <w:sz w:val="24"/>
          <w:lang w:eastAsia="x-none"/>
        </w:rPr>
        <w:t xml:space="preserve"> </w:t>
      </w:r>
      <w:r w:rsidRPr="004B19DB">
        <w:rPr>
          <w:rFonts w:ascii="Arial" w:hAnsi="Arial"/>
          <w:iCs/>
          <w:sz w:val="24"/>
          <w:lang w:eastAsia="x-none"/>
        </w:rPr>
        <w:t>et entreprises de travaux.</w:t>
      </w:r>
    </w:p>
    <w:p w14:paraId="2BBC287A" w14:textId="788020FA" w:rsidR="004B19DB" w:rsidRPr="004B19DB" w:rsidRDefault="004B19DB" w:rsidP="004A5437">
      <w:pPr>
        <w:pStyle w:val="Style12ptPremireligne05cm"/>
        <w:jc w:val="both"/>
        <w:rPr>
          <w:iCs/>
          <w:lang w:eastAsia="x-none"/>
        </w:rPr>
      </w:pPr>
      <w:r w:rsidRPr="004B19DB">
        <w:rPr>
          <w:iCs/>
          <w:lang w:eastAsia="x-none"/>
        </w:rPr>
        <w:t xml:space="preserve">Le </w:t>
      </w:r>
      <w:r w:rsidR="00F817BB">
        <w:rPr>
          <w:iCs/>
          <w:lang w:eastAsia="x-none"/>
        </w:rPr>
        <w:t>P</w:t>
      </w:r>
      <w:r w:rsidRPr="004B19DB">
        <w:rPr>
          <w:iCs/>
          <w:lang w:eastAsia="x-none"/>
        </w:rPr>
        <w:t xml:space="preserve">rojet National </w:t>
      </w:r>
      <w:r w:rsidR="00F817BB">
        <w:rPr>
          <w:iCs/>
          <w:lang w:eastAsia="x-none"/>
        </w:rPr>
        <w:t xml:space="preserve">ARSCOP </w:t>
      </w:r>
      <w:r w:rsidRPr="004B19DB">
        <w:rPr>
          <w:iCs/>
          <w:lang w:eastAsia="x-none"/>
        </w:rPr>
        <w:t>s</w:t>
      </w:r>
      <w:r w:rsidRPr="004B19DB">
        <w:rPr>
          <w:rFonts w:hint="eastAsia"/>
          <w:iCs/>
          <w:lang w:eastAsia="x-none"/>
        </w:rPr>
        <w:t>’</w:t>
      </w:r>
      <w:r w:rsidRPr="004B19DB">
        <w:rPr>
          <w:iCs/>
          <w:lang w:eastAsia="x-none"/>
        </w:rPr>
        <w:t>est appuy</w:t>
      </w:r>
      <w:r w:rsidRPr="004B19DB">
        <w:rPr>
          <w:rFonts w:hint="eastAsia"/>
          <w:iCs/>
          <w:lang w:eastAsia="x-none"/>
        </w:rPr>
        <w:t>é</w:t>
      </w:r>
      <w:r w:rsidRPr="004B19DB">
        <w:rPr>
          <w:iCs/>
          <w:lang w:eastAsia="x-none"/>
        </w:rPr>
        <w:t xml:space="preserve"> sur deux axes de travail</w:t>
      </w:r>
      <w:r w:rsidR="00F817BB">
        <w:rPr>
          <w:iCs/>
          <w:lang w:eastAsia="x-none"/>
        </w:rPr>
        <w:t>.</w:t>
      </w:r>
    </w:p>
    <w:p w14:paraId="6C69AD14" w14:textId="28464B16" w:rsidR="004B19DB" w:rsidRPr="004B19DB" w:rsidRDefault="004B19DB" w:rsidP="004A5437">
      <w:pPr>
        <w:pStyle w:val="Style12ptPremireligne05cm"/>
        <w:jc w:val="both"/>
        <w:rPr>
          <w:iCs/>
          <w:lang w:eastAsia="x-none"/>
        </w:rPr>
      </w:pPr>
      <w:r w:rsidRPr="004B19DB">
        <w:rPr>
          <w:iCs/>
          <w:lang w:eastAsia="x-none"/>
        </w:rPr>
        <w:t>L</w:t>
      </w:r>
      <w:r w:rsidRPr="004B19DB">
        <w:rPr>
          <w:rFonts w:hint="eastAsia"/>
          <w:iCs/>
          <w:lang w:eastAsia="x-none"/>
        </w:rPr>
        <w:t>’</w:t>
      </w:r>
      <w:r w:rsidRPr="004B19DB">
        <w:rPr>
          <w:iCs/>
          <w:lang w:eastAsia="x-none"/>
        </w:rPr>
        <w:t>axe 1, d</w:t>
      </w:r>
      <w:r w:rsidRPr="004B19DB">
        <w:rPr>
          <w:rFonts w:hint="eastAsia"/>
          <w:iCs/>
          <w:lang w:eastAsia="x-none"/>
        </w:rPr>
        <w:t>é</w:t>
      </w:r>
      <w:r w:rsidRPr="004B19DB">
        <w:rPr>
          <w:iCs/>
          <w:lang w:eastAsia="x-none"/>
        </w:rPr>
        <w:t>di</w:t>
      </w:r>
      <w:r w:rsidRPr="004B19DB">
        <w:rPr>
          <w:rFonts w:hint="eastAsia"/>
          <w:iCs/>
          <w:lang w:eastAsia="x-none"/>
        </w:rPr>
        <w:t>é</w:t>
      </w:r>
      <w:r w:rsidRPr="004B19DB">
        <w:rPr>
          <w:iCs/>
          <w:lang w:eastAsia="x-none"/>
        </w:rPr>
        <w:t xml:space="preserve"> </w:t>
      </w:r>
      <w:r w:rsidRPr="004B19DB">
        <w:rPr>
          <w:rFonts w:hint="eastAsia"/>
          <w:iCs/>
          <w:lang w:eastAsia="x-none"/>
        </w:rPr>
        <w:t>à</w:t>
      </w:r>
      <w:r w:rsidRPr="004B19DB">
        <w:rPr>
          <w:iCs/>
          <w:lang w:eastAsia="x-none"/>
        </w:rPr>
        <w:t xml:space="preserve"> la r</w:t>
      </w:r>
      <w:r w:rsidRPr="004B19DB">
        <w:rPr>
          <w:rFonts w:hint="eastAsia"/>
          <w:iCs/>
          <w:lang w:eastAsia="x-none"/>
        </w:rPr>
        <w:t>é</w:t>
      </w:r>
      <w:r w:rsidRPr="004B19DB">
        <w:rPr>
          <w:iCs/>
          <w:lang w:eastAsia="x-none"/>
        </w:rPr>
        <w:t>alisation de l</w:t>
      </w:r>
      <w:r w:rsidRPr="004B19DB">
        <w:rPr>
          <w:rFonts w:hint="eastAsia"/>
          <w:iCs/>
          <w:lang w:eastAsia="x-none"/>
        </w:rPr>
        <w:t>’</w:t>
      </w:r>
      <w:r w:rsidRPr="004B19DB">
        <w:rPr>
          <w:iCs/>
          <w:lang w:eastAsia="x-none"/>
        </w:rPr>
        <w:t>essai, a compris i) le d</w:t>
      </w:r>
      <w:r w:rsidRPr="004B19DB">
        <w:rPr>
          <w:rFonts w:hint="eastAsia"/>
          <w:iCs/>
          <w:lang w:eastAsia="x-none"/>
        </w:rPr>
        <w:t>é</w:t>
      </w:r>
      <w:r w:rsidRPr="004B19DB">
        <w:rPr>
          <w:iCs/>
          <w:lang w:eastAsia="x-none"/>
        </w:rPr>
        <w:t>veloppement de nouveaux appareillages (mesure de la pression interstitielle, de l</w:t>
      </w:r>
      <w:r w:rsidRPr="004B19DB">
        <w:rPr>
          <w:rFonts w:hint="eastAsia"/>
          <w:iCs/>
          <w:lang w:eastAsia="x-none"/>
        </w:rPr>
        <w:t>’é</w:t>
      </w:r>
      <w:r w:rsidRPr="004B19DB">
        <w:rPr>
          <w:iCs/>
          <w:lang w:eastAsia="x-none"/>
        </w:rPr>
        <w:t xml:space="preserve">tat des contraintes en place, de modules </w:t>
      </w:r>
      <w:r w:rsidRPr="004B19DB">
        <w:rPr>
          <w:rFonts w:hint="eastAsia"/>
          <w:iCs/>
          <w:lang w:eastAsia="x-none"/>
        </w:rPr>
        <w:t>à</w:t>
      </w:r>
      <w:r w:rsidRPr="004B19DB">
        <w:rPr>
          <w:iCs/>
          <w:lang w:eastAsia="x-none"/>
        </w:rPr>
        <w:t xml:space="preserve"> tr</w:t>
      </w:r>
      <w:r w:rsidRPr="004B19DB">
        <w:rPr>
          <w:rFonts w:hint="eastAsia"/>
          <w:iCs/>
          <w:lang w:eastAsia="x-none"/>
        </w:rPr>
        <w:t>è</w:t>
      </w:r>
      <w:r w:rsidRPr="004B19DB">
        <w:rPr>
          <w:iCs/>
          <w:lang w:eastAsia="x-none"/>
        </w:rPr>
        <w:t>s faible niveau de d</w:t>
      </w:r>
      <w:r w:rsidRPr="004B19DB">
        <w:rPr>
          <w:rFonts w:hint="eastAsia"/>
          <w:iCs/>
          <w:lang w:eastAsia="x-none"/>
        </w:rPr>
        <w:t>é</w:t>
      </w:r>
      <w:r w:rsidRPr="004B19DB">
        <w:rPr>
          <w:iCs/>
          <w:lang w:eastAsia="x-none"/>
        </w:rPr>
        <w:t>formation, de la vitesse des ondes de cisaillement, etc.) et de nouvelles m</w:t>
      </w:r>
      <w:r w:rsidRPr="004B19DB">
        <w:rPr>
          <w:rFonts w:hint="eastAsia"/>
          <w:iCs/>
          <w:lang w:eastAsia="x-none"/>
        </w:rPr>
        <w:t>é</w:t>
      </w:r>
      <w:r w:rsidRPr="004B19DB">
        <w:rPr>
          <w:iCs/>
          <w:lang w:eastAsia="x-none"/>
        </w:rPr>
        <w:t>thodes d</w:t>
      </w:r>
      <w:r w:rsidRPr="004B19DB">
        <w:rPr>
          <w:rFonts w:hint="eastAsia"/>
          <w:iCs/>
          <w:lang w:eastAsia="x-none"/>
        </w:rPr>
        <w:t>’</w:t>
      </w:r>
      <w:r w:rsidRPr="004B19DB">
        <w:rPr>
          <w:iCs/>
          <w:lang w:eastAsia="x-none"/>
        </w:rPr>
        <w:t>interpr</w:t>
      </w:r>
      <w:r w:rsidRPr="004B19DB">
        <w:rPr>
          <w:rFonts w:hint="eastAsia"/>
          <w:iCs/>
          <w:lang w:eastAsia="x-none"/>
        </w:rPr>
        <w:t>é</w:t>
      </w:r>
      <w:r w:rsidRPr="004B19DB">
        <w:rPr>
          <w:iCs/>
          <w:lang w:eastAsia="x-none"/>
        </w:rPr>
        <w:t>tation, mais aussi ii) la r</w:t>
      </w:r>
      <w:r w:rsidRPr="004B19DB">
        <w:rPr>
          <w:rFonts w:hint="eastAsia"/>
          <w:iCs/>
          <w:lang w:eastAsia="x-none"/>
        </w:rPr>
        <w:t>é</w:t>
      </w:r>
      <w:r w:rsidRPr="004B19DB">
        <w:rPr>
          <w:iCs/>
          <w:lang w:eastAsia="x-none"/>
        </w:rPr>
        <w:t>alisation de campagnes d</w:t>
      </w:r>
      <w:r w:rsidRPr="004B19DB">
        <w:rPr>
          <w:rFonts w:hint="eastAsia"/>
          <w:iCs/>
          <w:lang w:eastAsia="x-none"/>
        </w:rPr>
        <w:t>’</w:t>
      </w:r>
      <w:r w:rsidRPr="004B19DB">
        <w:rPr>
          <w:iCs/>
          <w:lang w:eastAsia="x-none"/>
        </w:rPr>
        <w:t>essais pressiom</w:t>
      </w:r>
      <w:r w:rsidRPr="004B19DB">
        <w:rPr>
          <w:rFonts w:hint="eastAsia"/>
          <w:iCs/>
          <w:lang w:eastAsia="x-none"/>
        </w:rPr>
        <w:t>é</w:t>
      </w:r>
      <w:r w:rsidRPr="004B19DB">
        <w:rPr>
          <w:iCs/>
          <w:lang w:eastAsia="x-none"/>
        </w:rPr>
        <w:t>triques crois</w:t>
      </w:r>
      <w:r w:rsidRPr="004B19DB">
        <w:rPr>
          <w:rFonts w:hint="eastAsia"/>
          <w:iCs/>
          <w:lang w:eastAsia="x-none"/>
        </w:rPr>
        <w:t>é</w:t>
      </w:r>
      <w:r w:rsidRPr="004B19DB">
        <w:rPr>
          <w:iCs/>
          <w:lang w:eastAsia="x-none"/>
        </w:rPr>
        <w:t>s pour dresser une image fid</w:t>
      </w:r>
      <w:r w:rsidRPr="004B19DB">
        <w:rPr>
          <w:rFonts w:hint="eastAsia"/>
          <w:iCs/>
          <w:lang w:eastAsia="x-none"/>
        </w:rPr>
        <w:t>è</w:t>
      </w:r>
      <w:r w:rsidRPr="004B19DB">
        <w:rPr>
          <w:iCs/>
          <w:lang w:eastAsia="x-none"/>
        </w:rPr>
        <w:t>le de la pratique et illustrer les probl</w:t>
      </w:r>
      <w:r w:rsidRPr="004B19DB">
        <w:rPr>
          <w:rFonts w:hint="eastAsia"/>
          <w:iCs/>
          <w:lang w:eastAsia="x-none"/>
        </w:rPr>
        <w:t>é</w:t>
      </w:r>
      <w:r w:rsidRPr="004B19DB">
        <w:rPr>
          <w:iCs/>
          <w:lang w:eastAsia="x-none"/>
        </w:rPr>
        <w:t>matiques associ</w:t>
      </w:r>
      <w:r w:rsidRPr="004B19DB">
        <w:rPr>
          <w:rFonts w:hint="eastAsia"/>
          <w:iCs/>
          <w:lang w:eastAsia="x-none"/>
        </w:rPr>
        <w:t>é</w:t>
      </w:r>
      <w:r w:rsidRPr="004B19DB">
        <w:rPr>
          <w:iCs/>
          <w:lang w:eastAsia="x-none"/>
        </w:rPr>
        <w:t>es au choix des mat</w:t>
      </w:r>
      <w:r w:rsidRPr="004B19DB">
        <w:rPr>
          <w:rFonts w:hint="eastAsia"/>
          <w:iCs/>
          <w:lang w:eastAsia="x-none"/>
        </w:rPr>
        <w:t>é</w:t>
      </w:r>
      <w:r w:rsidRPr="004B19DB">
        <w:rPr>
          <w:iCs/>
          <w:lang w:eastAsia="x-none"/>
        </w:rPr>
        <w:t xml:space="preserve">riels de forage. Ce dernier point a </w:t>
      </w:r>
      <w:r w:rsidRPr="004B19DB">
        <w:rPr>
          <w:rFonts w:hint="eastAsia"/>
          <w:iCs/>
          <w:lang w:eastAsia="x-none"/>
        </w:rPr>
        <w:t>é</w:t>
      </w:r>
      <w:r w:rsidRPr="004B19DB">
        <w:rPr>
          <w:iCs/>
          <w:lang w:eastAsia="x-none"/>
        </w:rPr>
        <w:t>galement permis d</w:t>
      </w:r>
      <w:r w:rsidRPr="004B19DB">
        <w:rPr>
          <w:rFonts w:hint="eastAsia"/>
          <w:iCs/>
          <w:lang w:eastAsia="x-none"/>
        </w:rPr>
        <w:t>’</w:t>
      </w:r>
      <w:r w:rsidRPr="004B19DB">
        <w:rPr>
          <w:iCs/>
          <w:lang w:eastAsia="x-none"/>
        </w:rPr>
        <w:t>alimenter les r</w:t>
      </w:r>
      <w:r w:rsidRPr="004B19DB">
        <w:rPr>
          <w:rFonts w:hint="eastAsia"/>
          <w:iCs/>
          <w:lang w:eastAsia="x-none"/>
        </w:rPr>
        <w:t>é</w:t>
      </w:r>
      <w:r w:rsidRPr="004B19DB">
        <w:rPr>
          <w:iCs/>
          <w:lang w:eastAsia="x-none"/>
        </w:rPr>
        <w:t>flexions parall</w:t>
      </w:r>
      <w:r w:rsidRPr="004B19DB">
        <w:rPr>
          <w:rFonts w:hint="eastAsia"/>
          <w:iCs/>
          <w:lang w:eastAsia="x-none"/>
        </w:rPr>
        <w:t>è</w:t>
      </w:r>
      <w:r w:rsidRPr="004B19DB">
        <w:rPr>
          <w:iCs/>
          <w:lang w:eastAsia="x-none"/>
        </w:rPr>
        <w:t>les sur la r</w:t>
      </w:r>
      <w:r w:rsidRPr="004B19DB">
        <w:rPr>
          <w:rFonts w:hint="eastAsia"/>
          <w:iCs/>
          <w:lang w:eastAsia="x-none"/>
        </w:rPr>
        <w:t>é</w:t>
      </w:r>
      <w:r w:rsidRPr="004B19DB">
        <w:rPr>
          <w:iCs/>
          <w:lang w:eastAsia="x-none"/>
        </w:rPr>
        <w:t>vision de la norme d</w:t>
      </w:r>
      <w:r w:rsidRPr="004B19DB">
        <w:rPr>
          <w:rFonts w:hint="eastAsia"/>
          <w:iCs/>
          <w:lang w:eastAsia="x-none"/>
        </w:rPr>
        <w:t>’</w:t>
      </w:r>
      <w:r w:rsidRPr="004B19DB">
        <w:rPr>
          <w:iCs/>
          <w:lang w:eastAsia="x-none"/>
        </w:rPr>
        <w:t xml:space="preserve">essai </w:t>
      </w:r>
      <w:r w:rsidR="00B44565">
        <w:rPr>
          <w:iCs/>
          <w:lang w:eastAsia="x-none"/>
        </w:rPr>
        <w:t xml:space="preserve">européenne </w:t>
      </w:r>
      <w:r w:rsidRPr="004B19DB">
        <w:rPr>
          <w:iCs/>
          <w:lang w:eastAsia="x-none"/>
        </w:rPr>
        <w:t xml:space="preserve">NF EN ISO 22476-4 relative </w:t>
      </w:r>
      <w:r w:rsidRPr="004B19DB">
        <w:rPr>
          <w:rFonts w:hint="eastAsia"/>
          <w:iCs/>
          <w:lang w:eastAsia="x-none"/>
        </w:rPr>
        <w:t>à</w:t>
      </w:r>
      <w:r w:rsidRPr="004B19DB">
        <w:rPr>
          <w:iCs/>
          <w:lang w:eastAsia="x-none"/>
        </w:rPr>
        <w:t xml:space="preserve"> l</w:t>
      </w:r>
      <w:r w:rsidRPr="004B19DB">
        <w:rPr>
          <w:rFonts w:hint="eastAsia"/>
          <w:iCs/>
          <w:lang w:eastAsia="x-none"/>
        </w:rPr>
        <w:t>’</w:t>
      </w:r>
      <w:r w:rsidRPr="004B19DB">
        <w:rPr>
          <w:iCs/>
          <w:lang w:eastAsia="x-none"/>
        </w:rPr>
        <w:t>essai pressiom</w:t>
      </w:r>
      <w:r w:rsidRPr="004B19DB">
        <w:rPr>
          <w:rFonts w:hint="eastAsia"/>
          <w:iCs/>
          <w:lang w:eastAsia="x-none"/>
        </w:rPr>
        <w:t>é</w:t>
      </w:r>
      <w:r w:rsidRPr="004B19DB">
        <w:rPr>
          <w:iCs/>
          <w:lang w:eastAsia="x-none"/>
        </w:rPr>
        <w:t>trique M</w:t>
      </w:r>
      <w:r w:rsidRPr="004B19DB">
        <w:rPr>
          <w:rFonts w:hint="eastAsia"/>
          <w:iCs/>
          <w:lang w:eastAsia="x-none"/>
        </w:rPr>
        <w:t>é</w:t>
      </w:r>
      <w:r w:rsidRPr="004B19DB">
        <w:rPr>
          <w:iCs/>
          <w:lang w:eastAsia="x-none"/>
        </w:rPr>
        <w:t>nard, dont l</w:t>
      </w:r>
      <w:r w:rsidRPr="004B19DB">
        <w:rPr>
          <w:rFonts w:hint="eastAsia"/>
          <w:iCs/>
          <w:lang w:eastAsia="x-none"/>
        </w:rPr>
        <w:t>’é</w:t>
      </w:r>
      <w:r w:rsidRPr="004B19DB">
        <w:rPr>
          <w:iCs/>
          <w:lang w:eastAsia="x-none"/>
        </w:rPr>
        <w:t xml:space="preserve">dition 2 devrait </w:t>
      </w:r>
      <w:r w:rsidRPr="004B19DB">
        <w:rPr>
          <w:rFonts w:hint="eastAsia"/>
          <w:iCs/>
          <w:lang w:eastAsia="x-none"/>
        </w:rPr>
        <w:t>ê</w:t>
      </w:r>
      <w:r w:rsidRPr="004B19DB">
        <w:rPr>
          <w:iCs/>
          <w:lang w:eastAsia="x-none"/>
        </w:rPr>
        <w:t>tre publi</w:t>
      </w:r>
      <w:r w:rsidRPr="004B19DB">
        <w:rPr>
          <w:rFonts w:hint="eastAsia"/>
          <w:iCs/>
          <w:lang w:eastAsia="x-none"/>
        </w:rPr>
        <w:t>é</w:t>
      </w:r>
      <w:r w:rsidRPr="004B19DB">
        <w:rPr>
          <w:iCs/>
          <w:lang w:eastAsia="x-none"/>
        </w:rPr>
        <w:t>e en 2022.</w:t>
      </w:r>
    </w:p>
    <w:p w14:paraId="43738130" w14:textId="672E34A1" w:rsidR="004B19DB" w:rsidRPr="004B19DB" w:rsidRDefault="004B19DB" w:rsidP="004A5437">
      <w:pPr>
        <w:pStyle w:val="Style12ptPremireligne05cm"/>
        <w:jc w:val="both"/>
        <w:rPr>
          <w:iCs/>
          <w:lang w:eastAsia="x-none"/>
        </w:rPr>
      </w:pPr>
      <w:r w:rsidRPr="004B19DB">
        <w:rPr>
          <w:iCs/>
          <w:lang w:eastAsia="x-none"/>
        </w:rPr>
        <w:t>L</w:t>
      </w:r>
      <w:r w:rsidRPr="004B19DB">
        <w:rPr>
          <w:rFonts w:hint="eastAsia"/>
          <w:iCs/>
          <w:lang w:eastAsia="x-none"/>
        </w:rPr>
        <w:t>’</w:t>
      </w:r>
      <w:r w:rsidRPr="004B19DB">
        <w:rPr>
          <w:iCs/>
          <w:lang w:eastAsia="x-none"/>
        </w:rPr>
        <w:t>axe 2</w:t>
      </w:r>
      <w:r w:rsidR="00C44A6D">
        <w:rPr>
          <w:iCs/>
          <w:lang w:eastAsia="x-none"/>
        </w:rPr>
        <w:t xml:space="preserve"> est</w:t>
      </w:r>
      <w:r w:rsidRPr="004B19DB">
        <w:rPr>
          <w:iCs/>
          <w:lang w:eastAsia="x-none"/>
        </w:rPr>
        <w:t xml:space="preserve"> d</w:t>
      </w:r>
      <w:r w:rsidRPr="004B19DB">
        <w:rPr>
          <w:rFonts w:hint="eastAsia"/>
          <w:iCs/>
          <w:lang w:eastAsia="x-none"/>
        </w:rPr>
        <w:t>é</w:t>
      </w:r>
      <w:r w:rsidRPr="004B19DB">
        <w:rPr>
          <w:iCs/>
          <w:lang w:eastAsia="x-none"/>
        </w:rPr>
        <w:t>di</w:t>
      </w:r>
      <w:r w:rsidRPr="004B19DB">
        <w:rPr>
          <w:rFonts w:hint="eastAsia"/>
          <w:iCs/>
          <w:lang w:eastAsia="x-none"/>
        </w:rPr>
        <w:t>é</w:t>
      </w:r>
      <w:r w:rsidRPr="004B19DB">
        <w:rPr>
          <w:iCs/>
          <w:lang w:eastAsia="x-none"/>
        </w:rPr>
        <w:t xml:space="preserve"> </w:t>
      </w:r>
      <w:r w:rsidR="009B4C54">
        <w:rPr>
          <w:iCs/>
          <w:lang w:eastAsia="x-none"/>
        </w:rPr>
        <w:t>aux</w:t>
      </w:r>
      <w:r w:rsidRPr="004B19DB">
        <w:rPr>
          <w:iCs/>
          <w:lang w:eastAsia="x-none"/>
        </w:rPr>
        <w:t xml:space="preserve"> application</w:t>
      </w:r>
      <w:r w:rsidR="009B4C54">
        <w:rPr>
          <w:iCs/>
          <w:lang w:eastAsia="x-none"/>
        </w:rPr>
        <w:t>s de la pressiométrie</w:t>
      </w:r>
      <w:r w:rsidRPr="004B19DB">
        <w:rPr>
          <w:iCs/>
          <w:lang w:eastAsia="x-none"/>
        </w:rPr>
        <w:t xml:space="preserve"> </w:t>
      </w:r>
      <w:r w:rsidRPr="004B19DB">
        <w:rPr>
          <w:rFonts w:hint="eastAsia"/>
          <w:iCs/>
          <w:lang w:eastAsia="x-none"/>
        </w:rPr>
        <w:t>à</w:t>
      </w:r>
      <w:r w:rsidRPr="004B19DB">
        <w:rPr>
          <w:iCs/>
          <w:lang w:eastAsia="x-none"/>
        </w:rPr>
        <w:t xml:space="preserve"> l</w:t>
      </w:r>
      <w:r w:rsidR="00E373D1">
        <w:rPr>
          <w:iCs/>
          <w:lang w:eastAsia="x-none"/>
        </w:rPr>
        <w:t xml:space="preserve">a conception des </w:t>
      </w:r>
      <w:r w:rsidRPr="004B19DB">
        <w:rPr>
          <w:iCs/>
          <w:lang w:eastAsia="x-none"/>
        </w:rPr>
        <w:t>ouvrages g</w:t>
      </w:r>
      <w:r w:rsidRPr="004B19DB">
        <w:rPr>
          <w:rFonts w:hint="eastAsia"/>
          <w:iCs/>
          <w:lang w:eastAsia="x-none"/>
        </w:rPr>
        <w:t>é</w:t>
      </w:r>
      <w:r w:rsidRPr="004B19DB">
        <w:rPr>
          <w:iCs/>
          <w:lang w:eastAsia="x-none"/>
        </w:rPr>
        <w:t>otechniques. Dans ce cadre, une revue des m</w:t>
      </w:r>
      <w:r w:rsidRPr="004B19DB">
        <w:rPr>
          <w:rFonts w:hint="eastAsia"/>
          <w:iCs/>
          <w:lang w:eastAsia="x-none"/>
        </w:rPr>
        <w:t>é</w:t>
      </w:r>
      <w:r w:rsidRPr="004B19DB">
        <w:rPr>
          <w:iCs/>
          <w:lang w:eastAsia="x-none"/>
        </w:rPr>
        <w:t>thodes semi-empiriques de pr</w:t>
      </w:r>
      <w:r w:rsidRPr="004B19DB">
        <w:rPr>
          <w:rFonts w:hint="eastAsia"/>
          <w:iCs/>
          <w:lang w:eastAsia="x-none"/>
        </w:rPr>
        <w:t>é</w:t>
      </w:r>
      <w:r w:rsidRPr="004B19DB">
        <w:rPr>
          <w:iCs/>
          <w:lang w:eastAsia="x-none"/>
        </w:rPr>
        <w:t>vision de la r</w:t>
      </w:r>
      <w:r w:rsidRPr="004B19DB">
        <w:rPr>
          <w:rFonts w:hint="eastAsia"/>
          <w:iCs/>
          <w:lang w:eastAsia="x-none"/>
        </w:rPr>
        <w:t>é</w:t>
      </w:r>
      <w:r w:rsidRPr="004B19DB">
        <w:rPr>
          <w:iCs/>
          <w:lang w:eastAsia="x-none"/>
        </w:rPr>
        <w:t>sistance</w:t>
      </w:r>
      <w:r w:rsidR="00B273C6">
        <w:rPr>
          <w:iCs/>
          <w:lang w:eastAsia="x-none"/>
        </w:rPr>
        <w:t xml:space="preserve"> et des déformations</w:t>
      </w:r>
      <w:r w:rsidRPr="004B19DB">
        <w:rPr>
          <w:iCs/>
          <w:lang w:eastAsia="x-none"/>
        </w:rPr>
        <w:t xml:space="preserve"> des ouvrages g</w:t>
      </w:r>
      <w:r w:rsidRPr="004B19DB">
        <w:rPr>
          <w:rFonts w:hint="eastAsia"/>
          <w:iCs/>
          <w:lang w:eastAsia="x-none"/>
        </w:rPr>
        <w:t>é</w:t>
      </w:r>
      <w:r w:rsidRPr="004B19DB">
        <w:rPr>
          <w:iCs/>
          <w:lang w:eastAsia="x-none"/>
        </w:rPr>
        <w:t xml:space="preserve">otechniques a </w:t>
      </w:r>
      <w:r w:rsidRPr="004B19DB">
        <w:rPr>
          <w:rFonts w:hint="eastAsia"/>
          <w:iCs/>
          <w:lang w:eastAsia="x-none"/>
        </w:rPr>
        <w:t>é</w:t>
      </w:r>
      <w:r w:rsidRPr="004B19DB">
        <w:rPr>
          <w:iCs/>
          <w:lang w:eastAsia="x-none"/>
        </w:rPr>
        <w:t xml:space="preserve">galement </w:t>
      </w:r>
      <w:r w:rsidRPr="004B19DB">
        <w:rPr>
          <w:rFonts w:hint="eastAsia"/>
          <w:iCs/>
          <w:lang w:eastAsia="x-none"/>
        </w:rPr>
        <w:t>é</w:t>
      </w:r>
      <w:r w:rsidRPr="004B19DB">
        <w:rPr>
          <w:iCs/>
          <w:lang w:eastAsia="x-none"/>
        </w:rPr>
        <w:t>t</w:t>
      </w:r>
      <w:r w:rsidRPr="004B19DB">
        <w:rPr>
          <w:rFonts w:hint="eastAsia"/>
          <w:iCs/>
          <w:lang w:eastAsia="x-none"/>
        </w:rPr>
        <w:t>é</w:t>
      </w:r>
      <w:r w:rsidRPr="004B19DB">
        <w:rPr>
          <w:iCs/>
          <w:lang w:eastAsia="x-none"/>
        </w:rPr>
        <w:t xml:space="preserve"> r</w:t>
      </w:r>
      <w:r w:rsidRPr="004B19DB">
        <w:rPr>
          <w:rFonts w:hint="eastAsia"/>
          <w:iCs/>
          <w:lang w:eastAsia="x-none"/>
        </w:rPr>
        <w:t>é</w:t>
      </w:r>
      <w:r w:rsidRPr="004B19DB">
        <w:rPr>
          <w:iCs/>
          <w:lang w:eastAsia="x-none"/>
        </w:rPr>
        <w:t>alis</w:t>
      </w:r>
      <w:r w:rsidRPr="004B19DB">
        <w:rPr>
          <w:rFonts w:hint="eastAsia"/>
          <w:iCs/>
          <w:lang w:eastAsia="x-none"/>
        </w:rPr>
        <w:t>é</w:t>
      </w:r>
      <w:r w:rsidRPr="004B19DB">
        <w:rPr>
          <w:iCs/>
          <w:lang w:eastAsia="x-none"/>
        </w:rPr>
        <w:t>e. Par ailleurs, une approche unifi</w:t>
      </w:r>
      <w:r w:rsidRPr="004B19DB">
        <w:rPr>
          <w:rFonts w:hint="eastAsia"/>
          <w:iCs/>
          <w:lang w:eastAsia="x-none"/>
        </w:rPr>
        <w:t>é</w:t>
      </w:r>
      <w:r w:rsidRPr="004B19DB">
        <w:rPr>
          <w:iCs/>
          <w:lang w:eastAsia="x-none"/>
        </w:rPr>
        <w:t>e de l</w:t>
      </w:r>
      <w:r w:rsidRPr="004B19DB">
        <w:rPr>
          <w:rFonts w:hint="eastAsia"/>
          <w:iCs/>
          <w:lang w:eastAsia="x-none"/>
        </w:rPr>
        <w:t>’</w:t>
      </w:r>
      <w:r w:rsidRPr="004B19DB">
        <w:rPr>
          <w:iCs/>
          <w:lang w:eastAsia="x-none"/>
        </w:rPr>
        <w:t>estimation du tassement des semelles isol</w:t>
      </w:r>
      <w:r w:rsidRPr="004B19DB">
        <w:rPr>
          <w:rFonts w:hint="eastAsia"/>
          <w:iCs/>
          <w:lang w:eastAsia="x-none"/>
        </w:rPr>
        <w:t>é</w:t>
      </w:r>
      <w:r w:rsidRPr="004B19DB">
        <w:rPr>
          <w:iCs/>
          <w:lang w:eastAsia="x-none"/>
        </w:rPr>
        <w:t xml:space="preserve">es et des </w:t>
      </w:r>
      <w:r w:rsidRPr="004B19DB">
        <w:rPr>
          <w:iCs/>
          <w:lang w:eastAsia="x-none"/>
        </w:rPr>
        <w:lastRenderedPageBreak/>
        <w:t>radiers, bas</w:t>
      </w:r>
      <w:r w:rsidRPr="004B19DB">
        <w:rPr>
          <w:rFonts w:hint="eastAsia"/>
          <w:iCs/>
          <w:lang w:eastAsia="x-none"/>
        </w:rPr>
        <w:t>é</w:t>
      </w:r>
      <w:r w:rsidRPr="004B19DB">
        <w:rPr>
          <w:iCs/>
          <w:lang w:eastAsia="x-none"/>
        </w:rPr>
        <w:t>e sur la prise en compte d</w:t>
      </w:r>
      <w:r w:rsidRPr="004B19DB">
        <w:rPr>
          <w:rFonts w:hint="eastAsia"/>
          <w:iCs/>
          <w:lang w:eastAsia="x-none"/>
        </w:rPr>
        <w:t>’</w:t>
      </w:r>
      <w:r w:rsidRPr="004B19DB">
        <w:rPr>
          <w:iCs/>
          <w:lang w:eastAsia="x-none"/>
        </w:rPr>
        <w:t xml:space="preserve">une variation du module du sol avec </w:t>
      </w:r>
      <w:r w:rsidR="00B273C6">
        <w:rPr>
          <w:iCs/>
          <w:lang w:eastAsia="x-none"/>
        </w:rPr>
        <w:t>le niveau de</w:t>
      </w:r>
      <w:r w:rsidR="00B273C6" w:rsidRPr="004B19DB">
        <w:rPr>
          <w:iCs/>
          <w:lang w:eastAsia="x-none"/>
        </w:rPr>
        <w:t xml:space="preserve"> </w:t>
      </w:r>
      <w:r w:rsidRPr="004B19DB">
        <w:rPr>
          <w:iCs/>
          <w:lang w:eastAsia="x-none"/>
        </w:rPr>
        <w:t>d</w:t>
      </w:r>
      <w:r w:rsidRPr="004B19DB">
        <w:rPr>
          <w:rFonts w:hint="eastAsia"/>
          <w:iCs/>
          <w:lang w:eastAsia="x-none"/>
        </w:rPr>
        <w:t>é</w:t>
      </w:r>
      <w:r w:rsidRPr="004B19DB">
        <w:rPr>
          <w:iCs/>
          <w:lang w:eastAsia="x-none"/>
        </w:rPr>
        <w:t xml:space="preserve">formation, a </w:t>
      </w:r>
      <w:r w:rsidRPr="004B19DB">
        <w:rPr>
          <w:rFonts w:hint="eastAsia"/>
          <w:iCs/>
          <w:lang w:eastAsia="x-none"/>
        </w:rPr>
        <w:t>é</w:t>
      </w:r>
      <w:r w:rsidRPr="004B19DB">
        <w:rPr>
          <w:iCs/>
          <w:lang w:eastAsia="x-none"/>
        </w:rPr>
        <w:t>t</w:t>
      </w:r>
      <w:r w:rsidRPr="004B19DB">
        <w:rPr>
          <w:rFonts w:hint="eastAsia"/>
          <w:iCs/>
          <w:lang w:eastAsia="x-none"/>
        </w:rPr>
        <w:t>é</w:t>
      </w:r>
      <w:r w:rsidRPr="004B19DB">
        <w:rPr>
          <w:iCs/>
          <w:lang w:eastAsia="x-none"/>
        </w:rPr>
        <w:t xml:space="preserve"> propos</w:t>
      </w:r>
      <w:r w:rsidRPr="004B19DB">
        <w:rPr>
          <w:rFonts w:hint="eastAsia"/>
          <w:iCs/>
          <w:lang w:eastAsia="x-none"/>
        </w:rPr>
        <w:t>é</w:t>
      </w:r>
      <w:r w:rsidRPr="004B19DB">
        <w:rPr>
          <w:iCs/>
          <w:lang w:eastAsia="x-none"/>
        </w:rPr>
        <w:t xml:space="preserve">e. Enfin, des </w:t>
      </w:r>
      <w:r w:rsidRPr="004B19DB">
        <w:rPr>
          <w:rFonts w:hint="eastAsia"/>
          <w:iCs/>
          <w:lang w:eastAsia="x-none"/>
        </w:rPr>
        <w:t>é</w:t>
      </w:r>
      <w:r w:rsidRPr="004B19DB">
        <w:rPr>
          <w:iCs/>
          <w:lang w:eastAsia="x-none"/>
        </w:rPr>
        <w:t>l</w:t>
      </w:r>
      <w:r w:rsidRPr="004B19DB">
        <w:rPr>
          <w:rFonts w:hint="eastAsia"/>
          <w:iCs/>
          <w:lang w:eastAsia="x-none"/>
        </w:rPr>
        <w:t>é</w:t>
      </w:r>
      <w:r w:rsidRPr="004B19DB">
        <w:rPr>
          <w:iCs/>
          <w:lang w:eastAsia="x-none"/>
        </w:rPr>
        <w:t>ments compl</w:t>
      </w:r>
      <w:r w:rsidRPr="004B19DB">
        <w:rPr>
          <w:rFonts w:hint="eastAsia"/>
          <w:iCs/>
          <w:lang w:eastAsia="x-none"/>
        </w:rPr>
        <w:t>é</w:t>
      </w:r>
      <w:r w:rsidRPr="004B19DB">
        <w:rPr>
          <w:iCs/>
          <w:lang w:eastAsia="x-none"/>
        </w:rPr>
        <w:t xml:space="preserve">mentaires ont </w:t>
      </w:r>
      <w:r w:rsidRPr="004B19DB">
        <w:rPr>
          <w:rFonts w:hint="eastAsia"/>
          <w:iCs/>
          <w:lang w:eastAsia="x-none"/>
        </w:rPr>
        <w:t>é</w:t>
      </w:r>
      <w:r w:rsidRPr="004B19DB">
        <w:rPr>
          <w:iCs/>
          <w:lang w:eastAsia="x-none"/>
        </w:rPr>
        <w:t>t</w:t>
      </w:r>
      <w:r w:rsidRPr="004B19DB">
        <w:rPr>
          <w:rFonts w:hint="eastAsia"/>
          <w:iCs/>
          <w:lang w:eastAsia="x-none"/>
        </w:rPr>
        <w:t>é</w:t>
      </w:r>
      <w:r w:rsidRPr="004B19DB">
        <w:rPr>
          <w:iCs/>
          <w:lang w:eastAsia="x-none"/>
        </w:rPr>
        <w:t xml:space="preserve"> apport</w:t>
      </w:r>
      <w:r w:rsidRPr="004B19DB">
        <w:rPr>
          <w:rFonts w:hint="eastAsia"/>
          <w:iCs/>
          <w:lang w:eastAsia="x-none"/>
        </w:rPr>
        <w:t>é</w:t>
      </w:r>
      <w:r w:rsidRPr="004B19DB">
        <w:rPr>
          <w:iCs/>
          <w:lang w:eastAsia="x-none"/>
        </w:rPr>
        <w:t>s sur des probl</w:t>
      </w:r>
      <w:r w:rsidRPr="004B19DB">
        <w:rPr>
          <w:rFonts w:hint="eastAsia"/>
          <w:iCs/>
          <w:lang w:eastAsia="x-none"/>
        </w:rPr>
        <w:t>é</w:t>
      </w:r>
      <w:r w:rsidRPr="004B19DB">
        <w:rPr>
          <w:iCs/>
          <w:lang w:eastAsia="x-none"/>
        </w:rPr>
        <w:t>matiques telles que la sensibilit</w:t>
      </w:r>
      <w:r w:rsidRPr="004B19DB">
        <w:rPr>
          <w:rFonts w:hint="eastAsia"/>
          <w:iCs/>
          <w:lang w:eastAsia="x-none"/>
        </w:rPr>
        <w:t>é</w:t>
      </w:r>
      <w:r w:rsidRPr="004B19DB">
        <w:rPr>
          <w:iCs/>
          <w:lang w:eastAsia="x-none"/>
        </w:rPr>
        <w:t xml:space="preserve"> </w:t>
      </w:r>
      <w:r w:rsidRPr="004B19DB">
        <w:rPr>
          <w:rFonts w:hint="eastAsia"/>
          <w:iCs/>
          <w:lang w:eastAsia="x-none"/>
        </w:rPr>
        <w:t>à</w:t>
      </w:r>
      <w:r w:rsidRPr="004B19DB">
        <w:rPr>
          <w:iCs/>
          <w:lang w:eastAsia="x-none"/>
        </w:rPr>
        <w:t xml:space="preserve"> la liqu</w:t>
      </w:r>
      <w:r w:rsidRPr="004B19DB">
        <w:rPr>
          <w:rFonts w:hint="eastAsia"/>
          <w:iCs/>
          <w:lang w:eastAsia="x-none"/>
        </w:rPr>
        <w:t>é</w:t>
      </w:r>
      <w:r w:rsidRPr="004B19DB">
        <w:rPr>
          <w:iCs/>
          <w:lang w:eastAsia="x-none"/>
        </w:rPr>
        <w:t>faction</w:t>
      </w:r>
      <w:r w:rsidR="0032095D">
        <w:rPr>
          <w:iCs/>
          <w:lang w:eastAsia="x-none"/>
        </w:rPr>
        <w:t xml:space="preserve"> et</w:t>
      </w:r>
      <w:r w:rsidRPr="004B19DB">
        <w:rPr>
          <w:iCs/>
          <w:lang w:eastAsia="x-none"/>
        </w:rPr>
        <w:t xml:space="preserve"> l</w:t>
      </w:r>
      <w:r w:rsidRPr="004B19DB">
        <w:rPr>
          <w:rFonts w:hint="eastAsia"/>
          <w:iCs/>
          <w:lang w:eastAsia="x-none"/>
        </w:rPr>
        <w:t>’</w:t>
      </w:r>
      <w:r w:rsidRPr="004B19DB">
        <w:rPr>
          <w:iCs/>
          <w:lang w:eastAsia="x-none"/>
        </w:rPr>
        <w:t>application au comportement cyclique des ouvrages.</w:t>
      </w:r>
    </w:p>
    <w:p w14:paraId="4BE81032" w14:textId="560FBDE3" w:rsidR="004B19DB" w:rsidRDefault="004B19DB" w:rsidP="004B19DB">
      <w:pPr>
        <w:spacing w:before="240" w:after="120"/>
        <w:rPr>
          <w:b/>
          <w:bCs/>
          <w:i/>
          <w:iCs/>
          <w:sz w:val="24"/>
          <w:szCs w:val="24"/>
          <w:lang w:eastAsia="x-none"/>
        </w:rPr>
      </w:pPr>
      <w:r>
        <w:rPr>
          <w:b/>
          <w:bCs/>
          <w:i/>
          <w:iCs/>
          <w:sz w:val="24"/>
          <w:szCs w:val="24"/>
          <w:lang w:eastAsia="x-none"/>
        </w:rPr>
        <w:t xml:space="preserve">1.2 </w:t>
      </w:r>
      <w:r w:rsidR="00D01AC6">
        <w:rPr>
          <w:b/>
          <w:bCs/>
          <w:i/>
          <w:iCs/>
          <w:sz w:val="24"/>
          <w:szCs w:val="24"/>
          <w:lang w:eastAsia="x-none"/>
        </w:rPr>
        <w:t>Objectifs</w:t>
      </w:r>
      <w:r w:rsidRPr="004B19DB">
        <w:rPr>
          <w:b/>
          <w:bCs/>
          <w:i/>
          <w:iCs/>
          <w:sz w:val="24"/>
          <w:szCs w:val="24"/>
          <w:lang w:eastAsia="x-none"/>
        </w:rPr>
        <w:t xml:space="preserve"> des recommandations</w:t>
      </w:r>
    </w:p>
    <w:p w14:paraId="491A913B" w14:textId="607D824F" w:rsidR="00F176AE" w:rsidRDefault="004B19DB" w:rsidP="00D01AC6">
      <w:pPr>
        <w:jc w:val="both"/>
        <w:rPr>
          <w:rFonts w:ascii="Arial" w:hAnsi="Arial"/>
          <w:iCs/>
          <w:sz w:val="24"/>
          <w:lang w:eastAsia="x-none"/>
        </w:rPr>
      </w:pPr>
      <w:r w:rsidRPr="004B19DB">
        <w:rPr>
          <w:rFonts w:ascii="Arial" w:hAnsi="Arial"/>
          <w:iCs/>
          <w:sz w:val="24"/>
          <w:lang w:eastAsia="x-none"/>
        </w:rPr>
        <w:t xml:space="preserve">Les recommandations se veulent des conseils pratiques pour la commande et la réalisation de l’essai pressiométrique ainsi que de son </w:t>
      </w:r>
      <w:r w:rsidR="007420F0">
        <w:rPr>
          <w:rFonts w:ascii="Arial" w:hAnsi="Arial"/>
          <w:iCs/>
          <w:sz w:val="24"/>
          <w:lang w:eastAsia="x-none"/>
        </w:rPr>
        <w:t>application dans les différentes étapes de conception et de réalisation</w:t>
      </w:r>
      <w:r w:rsidRPr="004B19DB">
        <w:rPr>
          <w:rFonts w:ascii="Arial" w:hAnsi="Arial"/>
          <w:iCs/>
          <w:sz w:val="24"/>
          <w:lang w:eastAsia="x-none"/>
        </w:rPr>
        <w:t xml:space="preserve"> des ouvrages géotechniques.</w:t>
      </w:r>
    </w:p>
    <w:p w14:paraId="61180391" w14:textId="19238866" w:rsidR="004B19DB" w:rsidRDefault="004B19DB" w:rsidP="004A5437">
      <w:pPr>
        <w:pStyle w:val="Style12ptPremireligne05cm"/>
        <w:jc w:val="both"/>
        <w:rPr>
          <w:iCs/>
          <w:lang w:eastAsia="x-none"/>
        </w:rPr>
      </w:pPr>
      <w:r w:rsidRPr="004B19DB">
        <w:rPr>
          <w:iCs/>
          <w:lang w:eastAsia="x-none"/>
        </w:rPr>
        <w:t>Elles comprennent une version française et une version anglaise.</w:t>
      </w:r>
      <w:r w:rsidR="00B273C6">
        <w:rPr>
          <w:iCs/>
          <w:lang w:eastAsia="x-none"/>
        </w:rPr>
        <w:t xml:space="preserve"> </w:t>
      </w:r>
    </w:p>
    <w:p w14:paraId="0009D54A" w14:textId="77777777" w:rsidR="00E373D1" w:rsidRDefault="00E373D1" w:rsidP="00B273C6">
      <w:pPr>
        <w:jc w:val="both"/>
        <w:rPr>
          <w:rFonts w:ascii="Arial" w:hAnsi="Arial"/>
          <w:iCs/>
          <w:sz w:val="24"/>
          <w:lang w:eastAsia="x-none"/>
        </w:rPr>
      </w:pPr>
      <w:r>
        <w:rPr>
          <w:rFonts w:ascii="Arial" w:hAnsi="Arial"/>
          <w:iCs/>
          <w:sz w:val="24"/>
          <w:lang w:eastAsia="x-none"/>
        </w:rPr>
        <w:t xml:space="preserve">Après une introduction, les recommandations comprennent les différents chapitres suivants : </w:t>
      </w:r>
    </w:p>
    <w:p w14:paraId="144824B1" w14:textId="4CAE7315" w:rsidR="00E373D1" w:rsidRPr="00E373D1" w:rsidRDefault="00E373D1" w:rsidP="00D01AC6">
      <w:pPr>
        <w:pStyle w:val="Paragraphedeliste"/>
        <w:numPr>
          <w:ilvl w:val="0"/>
          <w:numId w:val="2"/>
        </w:numPr>
        <w:jc w:val="both"/>
        <w:rPr>
          <w:rFonts w:ascii="Arial" w:hAnsi="Arial"/>
          <w:iCs/>
          <w:sz w:val="24"/>
          <w:lang w:eastAsia="x-none"/>
        </w:rPr>
      </w:pPr>
      <w:r w:rsidRPr="00E373D1">
        <w:rPr>
          <w:rFonts w:ascii="Arial" w:hAnsi="Arial"/>
          <w:iCs/>
          <w:sz w:val="24"/>
          <w:lang w:eastAsia="x-none"/>
        </w:rPr>
        <w:t>Procédures courantes d’essai et d’interprétation</w:t>
      </w:r>
      <w:r w:rsidR="007420F0">
        <w:rPr>
          <w:rFonts w:ascii="Arial" w:hAnsi="Arial"/>
          <w:iCs/>
          <w:sz w:val="24"/>
          <w:lang w:eastAsia="x-none"/>
        </w:rPr>
        <w:t>,</w:t>
      </w:r>
    </w:p>
    <w:p w14:paraId="2EB4659B" w14:textId="411C540F" w:rsidR="00E373D1" w:rsidRPr="00E373D1" w:rsidRDefault="00E373D1" w:rsidP="00D01AC6">
      <w:pPr>
        <w:pStyle w:val="Paragraphedeliste"/>
        <w:numPr>
          <w:ilvl w:val="0"/>
          <w:numId w:val="2"/>
        </w:numPr>
        <w:jc w:val="both"/>
        <w:rPr>
          <w:rFonts w:ascii="Arial" w:hAnsi="Arial"/>
          <w:iCs/>
          <w:sz w:val="24"/>
          <w:lang w:eastAsia="x-none"/>
        </w:rPr>
      </w:pPr>
      <w:r w:rsidRPr="00E373D1">
        <w:rPr>
          <w:rFonts w:ascii="Arial" w:hAnsi="Arial"/>
          <w:iCs/>
          <w:sz w:val="24"/>
          <w:lang w:eastAsia="x-none"/>
        </w:rPr>
        <w:t>Procédures avancées d’essai et d’interprétation</w:t>
      </w:r>
      <w:r w:rsidR="007420F0">
        <w:rPr>
          <w:rFonts w:ascii="Arial" w:hAnsi="Arial"/>
          <w:iCs/>
          <w:sz w:val="24"/>
          <w:lang w:eastAsia="x-none"/>
        </w:rPr>
        <w:t>,</w:t>
      </w:r>
    </w:p>
    <w:p w14:paraId="59AAC17E" w14:textId="7C26994D" w:rsidR="00E373D1" w:rsidRPr="00E373D1" w:rsidRDefault="00E373D1" w:rsidP="00D01AC6">
      <w:pPr>
        <w:pStyle w:val="Paragraphedeliste"/>
        <w:numPr>
          <w:ilvl w:val="0"/>
          <w:numId w:val="2"/>
        </w:numPr>
        <w:jc w:val="both"/>
        <w:rPr>
          <w:rFonts w:ascii="Arial" w:hAnsi="Arial"/>
          <w:iCs/>
          <w:sz w:val="24"/>
          <w:lang w:eastAsia="x-none"/>
        </w:rPr>
      </w:pPr>
      <w:r w:rsidRPr="00E373D1">
        <w:rPr>
          <w:rFonts w:ascii="Arial" w:hAnsi="Arial"/>
          <w:iCs/>
          <w:sz w:val="24"/>
          <w:lang w:eastAsia="x-none"/>
        </w:rPr>
        <w:t xml:space="preserve">Application </w:t>
      </w:r>
      <w:r>
        <w:rPr>
          <w:rFonts w:ascii="Arial" w:hAnsi="Arial"/>
          <w:iCs/>
          <w:sz w:val="24"/>
          <w:lang w:eastAsia="x-none"/>
        </w:rPr>
        <w:t>aux</w:t>
      </w:r>
      <w:r w:rsidRPr="00E373D1">
        <w:rPr>
          <w:rFonts w:ascii="Arial" w:hAnsi="Arial"/>
          <w:iCs/>
          <w:sz w:val="24"/>
          <w:lang w:eastAsia="x-none"/>
        </w:rPr>
        <w:t xml:space="preserve"> ouvrages géotechniques</w:t>
      </w:r>
      <w:r w:rsidR="007420F0">
        <w:rPr>
          <w:rFonts w:ascii="Arial" w:hAnsi="Arial"/>
          <w:iCs/>
          <w:sz w:val="24"/>
          <w:lang w:eastAsia="x-none"/>
        </w:rPr>
        <w:t>,</w:t>
      </w:r>
    </w:p>
    <w:p w14:paraId="06CDF2C4" w14:textId="0511378A" w:rsidR="00E373D1" w:rsidRDefault="00E373D1" w:rsidP="00D01AC6">
      <w:pPr>
        <w:pStyle w:val="Paragraphedeliste"/>
        <w:numPr>
          <w:ilvl w:val="0"/>
          <w:numId w:val="2"/>
        </w:numPr>
        <w:jc w:val="both"/>
        <w:rPr>
          <w:rFonts w:ascii="Arial" w:hAnsi="Arial"/>
          <w:iCs/>
          <w:sz w:val="24"/>
          <w:lang w:eastAsia="x-none"/>
        </w:rPr>
      </w:pPr>
      <w:r w:rsidRPr="00E373D1">
        <w:rPr>
          <w:rFonts w:ascii="Arial" w:hAnsi="Arial"/>
          <w:iCs/>
          <w:sz w:val="24"/>
          <w:lang w:eastAsia="x-none"/>
        </w:rPr>
        <w:t>La commande d’essai</w:t>
      </w:r>
      <w:r w:rsidR="00B273C6">
        <w:rPr>
          <w:rFonts w:ascii="Arial" w:hAnsi="Arial"/>
          <w:iCs/>
          <w:sz w:val="24"/>
          <w:lang w:eastAsia="x-none"/>
        </w:rPr>
        <w:t>s</w:t>
      </w:r>
      <w:r w:rsidRPr="00E373D1">
        <w:rPr>
          <w:rFonts w:ascii="Arial" w:hAnsi="Arial"/>
          <w:iCs/>
          <w:sz w:val="24"/>
          <w:lang w:eastAsia="x-none"/>
        </w:rPr>
        <w:t xml:space="preserve"> pressiométriques</w:t>
      </w:r>
      <w:r>
        <w:rPr>
          <w:rFonts w:ascii="Arial" w:hAnsi="Arial"/>
          <w:iCs/>
          <w:sz w:val="24"/>
          <w:lang w:eastAsia="x-none"/>
        </w:rPr>
        <w:t>.</w:t>
      </w:r>
    </w:p>
    <w:p w14:paraId="5DA8A3C5" w14:textId="09B739D9" w:rsidR="00F176AE" w:rsidRPr="004B19DB" w:rsidRDefault="00E373D1" w:rsidP="00D01AC6">
      <w:pPr>
        <w:jc w:val="both"/>
        <w:rPr>
          <w:rFonts w:ascii="Arial" w:hAnsi="Arial"/>
          <w:iCs/>
          <w:sz w:val="24"/>
          <w:lang w:eastAsia="x-none"/>
        </w:rPr>
      </w:pPr>
      <w:r>
        <w:rPr>
          <w:rFonts w:ascii="Arial" w:hAnsi="Arial"/>
          <w:iCs/>
          <w:sz w:val="24"/>
          <w:lang w:eastAsia="x-none"/>
        </w:rPr>
        <w:t>La version française comprend également un chapitre spécifique</w:t>
      </w:r>
      <w:r w:rsidR="007A44ED">
        <w:rPr>
          <w:rFonts w:ascii="Arial" w:hAnsi="Arial"/>
          <w:iCs/>
          <w:sz w:val="24"/>
          <w:lang w:eastAsia="x-none"/>
        </w:rPr>
        <w:t xml:space="preserve"> et supplémentaire</w:t>
      </w:r>
      <w:r>
        <w:rPr>
          <w:rFonts w:ascii="Arial" w:hAnsi="Arial"/>
          <w:iCs/>
          <w:sz w:val="24"/>
          <w:lang w:eastAsia="x-none"/>
        </w:rPr>
        <w:t xml:space="preserve"> dédié à l’évaluation de la pratique française.</w:t>
      </w:r>
    </w:p>
    <w:p w14:paraId="344ABC48" w14:textId="5A9BDEDC" w:rsidR="00B84B6D" w:rsidRDefault="004B19DB" w:rsidP="004B19DB">
      <w:pPr>
        <w:pStyle w:val="Titre1"/>
        <w:rPr>
          <w:lang w:val="fr-FR"/>
        </w:rPr>
      </w:pPr>
      <w:r>
        <w:rPr>
          <w:lang w:val="fr-FR"/>
        </w:rPr>
        <w:t>Contenu des recommandations</w:t>
      </w:r>
    </w:p>
    <w:p w14:paraId="3CB91DDF" w14:textId="5A8C2033" w:rsidR="00E373D1" w:rsidRPr="00E373D1" w:rsidRDefault="00E373D1" w:rsidP="009353F8">
      <w:pPr>
        <w:pStyle w:val="Titre2"/>
        <w:rPr>
          <w:b w:val="0"/>
          <w:bCs/>
          <w:i w:val="0"/>
          <w:iCs/>
          <w:lang w:eastAsia="x-none"/>
        </w:rPr>
      </w:pPr>
      <w:r>
        <w:rPr>
          <w:bCs/>
          <w:iCs/>
          <w:lang w:eastAsia="x-none"/>
        </w:rPr>
        <w:t xml:space="preserve">2.1 </w:t>
      </w:r>
      <w:r w:rsidRPr="00E373D1">
        <w:rPr>
          <w:bCs/>
          <w:iCs/>
          <w:lang w:eastAsia="x-none"/>
        </w:rPr>
        <w:t>Procédures courantes d’essai et d’interprétation</w:t>
      </w:r>
    </w:p>
    <w:p w14:paraId="7542DD6A" w14:textId="5BA92A79" w:rsidR="00E373D1" w:rsidRPr="009353F8" w:rsidRDefault="00515240" w:rsidP="00EA2154">
      <w:pPr>
        <w:pStyle w:val="Style12ptPremireligne05cm"/>
        <w:ind w:firstLine="0"/>
        <w:jc w:val="both"/>
      </w:pPr>
      <w:r w:rsidRPr="009353F8">
        <w:t>Le chapitre dédié aux procédures courantes d’essais et d’interprétation fait un point sur la pratique actuelle.</w:t>
      </w:r>
    </w:p>
    <w:p w14:paraId="70E283AB" w14:textId="55A7C7E3" w:rsidR="00515240" w:rsidRPr="009353F8" w:rsidRDefault="00515240" w:rsidP="004A5437">
      <w:pPr>
        <w:pStyle w:val="Style12ptPremireligne05cm"/>
        <w:jc w:val="both"/>
      </w:pPr>
      <w:r w:rsidRPr="009353F8">
        <w:t>Les éléments relatifs à l’historique</w:t>
      </w:r>
      <w:r w:rsidR="00A30773" w:rsidRPr="009353F8">
        <w:t>, tant technique que normatif,</w:t>
      </w:r>
      <w:r w:rsidRPr="009353F8">
        <w:t xml:space="preserve"> aux matériels couramment utilisés, aux protocoles d’essai</w:t>
      </w:r>
      <w:r w:rsidR="00B273C6">
        <w:t>s</w:t>
      </w:r>
      <w:r w:rsidR="00EA2154" w:rsidRPr="009353F8">
        <w:t xml:space="preserve"> et aux méthodes d’interprétation</w:t>
      </w:r>
      <w:r w:rsidR="00C44A6D">
        <w:t xml:space="preserve"> sont présentés</w:t>
      </w:r>
      <w:r w:rsidRPr="009353F8">
        <w:t>. Une place importante est faite à l’essai pressiométrique Ménard</w:t>
      </w:r>
      <w:r w:rsidR="00EA2154" w:rsidRPr="009353F8">
        <w:t xml:space="preserve">. Néanmoins le lien est fait avec les pratiques d’essai d’expansion en forage, en incluant d’autres matériels, comme les dilatomètres (ou matériels permettant de réaliser des essais à haute pression) ainsi que des protocoles </w:t>
      </w:r>
      <w:r w:rsidR="00C44A6D">
        <w:t>comprenant</w:t>
      </w:r>
      <w:r w:rsidR="00C44A6D" w:rsidRPr="009353F8">
        <w:t xml:space="preserve"> </w:t>
      </w:r>
      <w:r w:rsidR="00EA2154" w:rsidRPr="009353F8">
        <w:t>des boucles de déchargement/chargement supplémentaires.</w:t>
      </w:r>
    </w:p>
    <w:p w14:paraId="6E7461A9" w14:textId="2E569953" w:rsidR="00EA2154" w:rsidRPr="009353F8" w:rsidRDefault="00EA2154" w:rsidP="004A5437">
      <w:pPr>
        <w:pStyle w:val="Style12ptPremireligne05cm"/>
        <w:jc w:val="both"/>
      </w:pPr>
      <w:r w:rsidRPr="009353F8">
        <w:t>L’interprétation et la détermination des paramètres pressiométriques Ménard sont complétées par la dé</w:t>
      </w:r>
      <w:r w:rsidR="00A30773" w:rsidRPr="009353F8">
        <w:t>rivation</w:t>
      </w:r>
      <w:r w:rsidRPr="009353F8">
        <w:t xml:space="preserve"> de paramètres complémentaires, incluant </w:t>
      </w:r>
      <w:r w:rsidR="00A30773" w:rsidRPr="009353F8">
        <w:t>des modules de cisaillement complémentaires associés aux boucles de déchargement/chargement, la cohésion non drainée pour les essais réalisés dans les sols fins, la détermination de la contrainte horizontale initiale.</w:t>
      </w:r>
    </w:p>
    <w:p w14:paraId="0C70A4CB" w14:textId="77777777" w:rsidR="003A62B3" w:rsidRDefault="003A62B3" w:rsidP="004A5437">
      <w:pPr>
        <w:pStyle w:val="Style12ptPremireligne05cm"/>
        <w:jc w:val="both"/>
      </w:pPr>
      <w:r>
        <w:t>Les modules ainsi obtenus permettent de mieux appr</w:t>
      </w:r>
      <w:r>
        <w:rPr>
          <w:rFonts w:hint="eastAsia"/>
        </w:rPr>
        <w:t>é</w:t>
      </w:r>
      <w:r>
        <w:t>hender les raideurs des terrains mises en jeu lors de chargements cycliques. La d</w:t>
      </w:r>
      <w:r>
        <w:rPr>
          <w:rFonts w:hint="eastAsia"/>
        </w:rPr>
        <w:t>é</w:t>
      </w:r>
      <w:r>
        <w:t>marche d</w:t>
      </w:r>
      <w:r>
        <w:rPr>
          <w:rFonts w:hint="eastAsia"/>
        </w:rPr>
        <w:t>é</w:t>
      </w:r>
      <w:r>
        <w:t>velopp</w:t>
      </w:r>
      <w:r>
        <w:rPr>
          <w:rFonts w:hint="eastAsia"/>
        </w:rPr>
        <w:t>é</w:t>
      </w:r>
      <w:r>
        <w:t>e permet aussi d</w:t>
      </w:r>
      <w:r>
        <w:rPr>
          <w:rFonts w:hint="eastAsia"/>
        </w:rPr>
        <w:t>’</w:t>
      </w:r>
      <w:r>
        <w:t>alimenter les m</w:t>
      </w:r>
      <w:r>
        <w:rPr>
          <w:rFonts w:hint="eastAsia"/>
        </w:rPr>
        <w:t>é</w:t>
      </w:r>
      <w:r>
        <w:t>thodes de calcul de tassement des radiers et des semelles en fournissant un module sp</w:t>
      </w:r>
      <w:r>
        <w:rPr>
          <w:rFonts w:hint="eastAsia"/>
        </w:rPr>
        <w:t>é</w:t>
      </w:r>
      <w:r>
        <w:t xml:space="preserve">cifique </w:t>
      </w:r>
      <w:r>
        <w:rPr>
          <w:rFonts w:hint="eastAsia"/>
        </w:rPr>
        <w:t>à</w:t>
      </w:r>
      <w:r>
        <w:t xml:space="preserve"> chaque niveau de d</w:t>
      </w:r>
      <w:r>
        <w:rPr>
          <w:rFonts w:hint="eastAsia"/>
        </w:rPr>
        <w:t>é</w:t>
      </w:r>
      <w:r>
        <w:t>formation.</w:t>
      </w:r>
    </w:p>
    <w:p w14:paraId="586EB5EB" w14:textId="4F372CEB" w:rsidR="003A62B3" w:rsidRDefault="00263E9F" w:rsidP="003A62B3">
      <w:pPr>
        <w:pStyle w:val="Style12ptPremireligne05cm"/>
        <w:keepNext/>
        <w:ind w:firstLine="0"/>
      </w:pPr>
      <w:r>
        <w:rPr>
          <w:noProof/>
        </w:rPr>
        <w:lastRenderedPageBreak/>
        <mc:AlternateContent>
          <mc:Choice Requires="wps">
            <w:drawing>
              <wp:anchor distT="0" distB="0" distL="114300" distR="114300" simplePos="0" relativeHeight="251662336" behindDoc="0" locked="0" layoutInCell="1" allowOverlap="1" wp14:anchorId="12C324BE" wp14:editId="6DE05886">
                <wp:simplePos x="0" y="0"/>
                <wp:positionH relativeFrom="column">
                  <wp:posOffset>4320898</wp:posOffset>
                </wp:positionH>
                <wp:positionV relativeFrom="paragraph">
                  <wp:posOffset>939827</wp:posOffset>
                </wp:positionV>
                <wp:extent cx="516835" cy="174929"/>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16835" cy="174929"/>
                        </a:xfrm>
                        <a:prstGeom prst="rect">
                          <a:avLst/>
                        </a:prstGeom>
                        <a:solidFill>
                          <a:schemeClr val="lt1"/>
                        </a:solidFill>
                        <a:ln w="6350">
                          <a:noFill/>
                        </a:ln>
                      </wps:spPr>
                      <wps:txbx>
                        <w:txbxContent>
                          <w:p w14:paraId="0D6B0D54" w14:textId="7484D72E" w:rsidR="00263E9F" w:rsidRPr="00263E9F" w:rsidRDefault="00263E9F">
                            <w:pPr>
                              <w:rPr>
                                <w:rFonts w:ascii="Arial" w:hAnsi="Arial" w:cs="Arial"/>
                                <w:color w:val="000000" w:themeColor="text1"/>
                              </w:rPr>
                            </w:pPr>
                            <w:r w:rsidRPr="00263E9F">
                              <w:rPr>
                                <w:rFonts w:ascii="Arial" w:hAnsi="Arial" w:cs="Arial"/>
                                <w:color w:val="000000" w:themeColor="text1"/>
                              </w:rPr>
                              <w:t>évalués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324BE" id="_x0000_t202" coordsize="21600,21600" o:spt="202" path="m,l,21600r21600,l21600,xe">
                <v:stroke joinstyle="miter"/>
                <v:path gradientshapeok="t" o:connecttype="rect"/>
              </v:shapetype>
              <v:shape id="Zone de texte 5" o:spid="_x0000_s1026" type="#_x0000_t202" style="position:absolute;margin-left:340.25pt;margin-top:74pt;width:40.7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" fillcolor="white [3201]" stroked="f" strokeweight=".5pt">
                <v:textbox inset="0,0,0,0">
                  <w:txbxContent>
                    <w:p w14:paraId="0D6B0D54" w14:textId="7484D72E" w:rsidR="00263E9F" w:rsidRPr="00263E9F" w:rsidRDefault="00263E9F">
                      <w:pPr>
                        <w:rPr>
                          <w:rFonts w:ascii="Arial" w:hAnsi="Arial" w:cs="Arial"/>
                          <w:color w:val="000000" w:themeColor="text1"/>
                        </w:rPr>
                      </w:pPr>
                      <w:r w:rsidRPr="00263E9F">
                        <w:rPr>
                          <w:rFonts w:ascii="Arial" w:hAnsi="Arial" w:cs="Arial"/>
                          <w:color w:val="000000" w:themeColor="text1"/>
                        </w:rPr>
                        <w:t>évalués</w:t>
                      </w:r>
                    </w:p>
                  </w:txbxContent>
                </v:textbox>
              </v:shape>
            </w:pict>
          </mc:Fallback>
        </mc:AlternateContent>
      </w:r>
      <w:r w:rsidR="003A62B3">
        <w:rPr>
          <w:noProof/>
        </w:rPr>
        <w:drawing>
          <wp:inline distT="0" distB="0" distL="0" distR="0" wp14:anchorId="557E3DB1" wp14:editId="67118B03">
            <wp:extent cx="6118860" cy="29184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2918460"/>
                    </a:xfrm>
                    <a:prstGeom prst="rect">
                      <a:avLst/>
                    </a:prstGeom>
                    <a:noFill/>
                  </pic:spPr>
                </pic:pic>
              </a:graphicData>
            </a:graphic>
          </wp:inline>
        </w:drawing>
      </w:r>
    </w:p>
    <w:p w14:paraId="2A45DEBA" w14:textId="6ADCE543" w:rsidR="003A62B3" w:rsidRPr="0074538D" w:rsidRDefault="003A62B3" w:rsidP="003A62B3">
      <w:pPr>
        <w:pStyle w:val="Lgende"/>
        <w:jc w:val="center"/>
        <w:rPr>
          <w:rFonts w:ascii="Arial" w:hAnsi="Arial" w:cs="Arial"/>
          <w:i w:val="0"/>
          <w:iCs w:val="0"/>
          <w:color w:val="000000" w:themeColor="text1"/>
          <w:sz w:val="20"/>
          <w:szCs w:val="20"/>
        </w:rPr>
      </w:pPr>
      <w:bookmarkStart w:id="0" w:name="_Ref94190793"/>
      <w:r w:rsidRPr="0074538D">
        <w:rPr>
          <w:rFonts w:ascii="Arial" w:hAnsi="Arial" w:cs="Arial"/>
          <w:i w:val="0"/>
          <w:iCs w:val="0"/>
          <w:color w:val="000000" w:themeColor="text1"/>
          <w:sz w:val="20"/>
          <w:szCs w:val="20"/>
        </w:rPr>
        <w:t xml:space="preserve">Figure </w:t>
      </w:r>
      <w:r w:rsidRPr="0074538D">
        <w:rPr>
          <w:rFonts w:ascii="Arial" w:hAnsi="Arial" w:cs="Arial"/>
          <w:i w:val="0"/>
          <w:iCs w:val="0"/>
          <w:color w:val="000000" w:themeColor="text1"/>
          <w:sz w:val="20"/>
          <w:szCs w:val="20"/>
        </w:rPr>
        <w:fldChar w:fldCharType="begin"/>
      </w:r>
      <w:r w:rsidRPr="0074538D">
        <w:rPr>
          <w:rFonts w:ascii="Arial" w:hAnsi="Arial" w:cs="Arial"/>
          <w:i w:val="0"/>
          <w:iCs w:val="0"/>
          <w:color w:val="000000" w:themeColor="text1"/>
          <w:sz w:val="20"/>
          <w:szCs w:val="20"/>
        </w:rPr>
        <w:instrText xml:space="preserve"> SEQ Figure \* ARABIC </w:instrText>
      </w:r>
      <w:r w:rsidRPr="0074538D">
        <w:rPr>
          <w:rFonts w:ascii="Arial" w:hAnsi="Arial" w:cs="Arial"/>
          <w:i w:val="0"/>
          <w:iCs w:val="0"/>
          <w:color w:val="000000" w:themeColor="text1"/>
          <w:sz w:val="20"/>
          <w:szCs w:val="20"/>
        </w:rPr>
        <w:fldChar w:fldCharType="separate"/>
      </w:r>
      <w:r w:rsidRPr="0074538D">
        <w:rPr>
          <w:rFonts w:ascii="Arial" w:hAnsi="Arial" w:cs="Arial"/>
          <w:i w:val="0"/>
          <w:iCs w:val="0"/>
          <w:noProof/>
          <w:color w:val="000000" w:themeColor="text1"/>
          <w:sz w:val="20"/>
          <w:szCs w:val="20"/>
        </w:rPr>
        <w:t>2</w:t>
      </w:r>
      <w:r w:rsidRPr="0074538D">
        <w:rPr>
          <w:rFonts w:ascii="Arial" w:hAnsi="Arial" w:cs="Arial"/>
          <w:i w:val="0"/>
          <w:iCs w:val="0"/>
          <w:noProof/>
          <w:color w:val="000000" w:themeColor="text1"/>
          <w:sz w:val="20"/>
          <w:szCs w:val="20"/>
        </w:rPr>
        <w:fldChar w:fldCharType="end"/>
      </w:r>
      <w:bookmarkEnd w:id="0"/>
      <w:r w:rsidRPr="0074538D">
        <w:rPr>
          <w:rFonts w:ascii="Arial" w:hAnsi="Arial" w:cs="Arial"/>
          <w:i w:val="0"/>
          <w:iCs w:val="0"/>
          <w:color w:val="000000" w:themeColor="text1"/>
          <w:sz w:val="20"/>
          <w:szCs w:val="20"/>
        </w:rPr>
        <w:t xml:space="preserve"> - Courbe de diminution du module de cisaillement sécant du terrain à partir de la procédure d'essai pressiométrique proposée et comparaison avec des mesures par essais de géophysique et des essais type Ménard standard</w:t>
      </w:r>
      <w:r w:rsidR="00B44565">
        <w:rPr>
          <w:rFonts w:ascii="Arial" w:hAnsi="Arial" w:cs="Arial"/>
          <w:i w:val="0"/>
          <w:iCs w:val="0"/>
          <w:color w:val="000000" w:themeColor="text1"/>
          <w:sz w:val="20"/>
          <w:szCs w:val="20"/>
        </w:rPr>
        <w:t xml:space="preserve"> </w:t>
      </w:r>
    </w:p>
    <w:p w14:paraId="24BBD485" w14:textId="31091A00" w:rsidR="00E373D1" w:rsidRPr="00E373D1" w:rsidRDefault="00E373D1" w:rsidP="009353F8">
      <w:pPr>
        <w:pStyle w:val="Titre2"/>
        <w:rPr>
          <w:b w:val="0"/>
          <w:bCs/>
          <w:i w:val="0"/>
          <w:iCs/>
          <w:lang w:eastAsia="x-none"/>
        </w:rPr>
      </w:pPr>
      <w:r w:rsidRPr="00E373D1">
        <w:rPr>
          <w:bCs/>
          <w:iCs/>
          <w:lang w:eastAsia="x-none"/>
        </w:rPr>
        <w:t>2.</w:t>
      </w:r>
      <w:r>
        <w:rPr>
          <w:bCs/>
          <w:iCs/>
          <w:lang w:eastAsia="x-none"/>
        </w:rPr>
        <w:t>3</w:t>
      </w:r>
      <w:r w:rsidRPr="00E373D1">
        <w:rPr>
          <w:bCs/>
          <w:iCs/>
          <w:lang w:eastAsia="x-none"/>
        </w:rPr>
        <w:t xml:space="preserve"> Procédures </w:t>
      </w:r>
      <w:r>
        <w:rPr>
          <w:bCs/>
          <w:iCs/>
          <w:lang w:eastAsia="x-none"/>
        </w:rPr>
        <w:t>avancées</w:t>
      </w:r>
      <w:r w:rsidRPr="00E373D1">
        <w:rPr>
          <w:bCs/>
          <w:iCs/>
          <w:lang w:eastAsia="x-none"/>
        </w:rPr>
        <w:t xml:space="preserve"> d’essai et d’interprétation</w:t>
      </w:r>
    </w:p>
    <w:p w14:paraId="65422CAD" w14:textId="6355AF73" w:rsidR="00A231D6" w:rsidRDefault="00A231D6" w:rsidP="0074538D">
      <w:pPr>
        <w:pStyle w:val="Style12ptPremireligne05cm"/>
        <w:ind w:firstLine="0"/>
        <w:jc w:val="both"/>
      </w:pPr>
      <w:r>
        <w:t xml:space="preserve">Le chapitre est divisé en quatre parties principales, à savoir : </w:t>
      </w:r>
      <w:r w:rsidR="00EA2154">
        <w:t xml:space="preserve">i) </w:t>
      </w:r>
      <w:r>
        <w:t xml:space="preserve">la présentation des objectifs associés </w:t>
      </w:r>
      <w:r w:rsidR="00EA2154">
        <w:t>aux</w:t>
      </w:r>
      <w:r>
        <w:t xml:space="preserve"> procédures avancées, </w:t>
      </w:r>
      <w:r w:rsidR="00EA2154">
        <w:t xml:space="preserve">ii) </w:t>
      </w:r>
      <w:r>
        <w:t xml:space="preserve">les améliorations requises </w:t>
      </w:r>
      <w:r w:rsidR="00EA2154">
        <w:t xml:space="preserve">pour </w:t>
      </w:r>
      <w:r>
        <w:t xml:space="preserve">le matériel d’essai pour permettre d’atteindre ces objectifs, </w:t>
      </w:r>
      <w:r w:rsidR="00EA2154">
        <w:t xml:space="preserve">iii) </w:t>
      </w:r>
      <w:r>
        <w:t xml:space="preserve">les programmes de chargement et </w:t>
      </w:r>
      <w:r w:rsidR="00EA2154">
        <w:t xml:space="preserve">iv) </w:t>
      </w:r>
      <w:r>
        <w:t>les procédures d’interprétation associé</w:t>
      </w:r>
      <w:r w:rsidR="00B44565">
        <w:t>e</w:t>
      </w:r>
      <w:r>
        <w:t>s.</w:t>
      </w:r>
    </w:p>
    <w:p w14:paraId="63C15CC3" w14:textId="07B57863" w:rsidR="00A231D6" w:rsidRDefault="00A231D6" w:rsidP="004A5437">
      <w:pPr>
        <w:pStyle w:val="Style12ptPremireligne05cm"/>
        <w:jc w:val="both"/>
      </w:pPr>
      <w:r>
        <w:t>L’objectif des procédures présentées dans ce chapitre est d’étendre le domaine d’application de l’essai pressiométrique, permettant l’obtention de paramètres géo</w:t>
      </w:r>
      <w:r w:rsidR="00B44565">
        <w:t>-</w:t>
      </w:r>
      <w:r>
        <w:t xml:space="preserve"> mécaniques qui ne peuvent pas être déterminés avec les sondes et procédures de type Ménard. L’accent est mis notamment sur la mesure des modules de cisaillement dans le domaine des faibles déformations et la détermination du potentiel de liquéfaction des terrains. D’autres procédures, telle que la mesure simultanée par méthode géophysique, sont discutées.</w:t>
      </w:r>
    </w:p>
    <w:p w14:paraId="6D16BD4F" w14:textId="1AD02351" w:rsidR="00A231D6" w:rsidRDefault="00A231D6" w:rsidP="004A5437">
      <w:pPr>
        <w:pStyle w:val="Style12ptPremireligne05cm"/>
        <w:jc w:val="both"/>
      </w:pPr>
      <w:r>
        <w:t>Les aspects limitants des essais pressiométriques Ménard sont mis en lumière dans ce chapitre. Ils sont imputables à la fois à certaines insuffisances du matériel</w:t>
      </w:r>
      <w:r w:rsidR="00263E9F">
        <w:t>, un remaniement potentiel lié à la mise en place de la sonde</w:t>
      </w:r>
      <w:r>
        <w:t xml:space="preserve"> et à l’inadaptation de certains protocoles de mesure</w:t>
      </w:r>
      <w:r w:rsidR="00B44565">
        <w:t>.</w:t>
      </w:r>
      <w:r>
        <w:t xml:space="preserve"> On regrette en premier lieu l’absence de capteurs permettant la mesure de la pression interstitielle en cours d’essais et donc l’impossibilité de se prononcer sur le caractère drainé ou non drainé du cisaillement. On a par ailleurs montré que la mesure de paramètres avancés tels que les modules à faibles déformations ou les paramètres cycliques était incompatible avec l’utilisation de sondes tri-cellulaires de type Ménard</w:t>
      </w:r>
      <w:r w:rsidR="00263E9F">
        <w:t>, en l’absence de corrections complémentaires</w:t>
      </w:r>
      <w:r>
        <w:t>. Des innovations sont nécessaires pour améliorer la précision requise. Il s’avère que la procédure de chargement par paliers limite le champ d’application de l’essai pressiométrique. L’addition de boucles de décharge-recharge</w:t>
      </w:r>
      <w:r w:rsidR="003E43F0">
        <w:t>,</w:t>
      </w:r>
      <w:r>
        <w:t xml:space="preserve"> et lorsqu</w:t>
      </w:r>
      <w:r w:rsidR="00C44A6D">
        <w:t>e c’est</w:t>
      </w:r>
      <w:r w:rsidR="0062201E">
        <w:t xml:space="preserve"> </w:t>
      </w:r>
      <w:r>
        <w:t>approprié de séries cycliques</w:t>
      </w:r>
      <w:r w:rsidR="0074538D">
        <w:t>,</w:t>
      </w:r>
      <w:r>
        <w:t xml:space="preserve"> permet d’étendre le potentiel de la pressiométrie à d’autres domaines de l’ingénierie.</w:t>
      </w:r>
    </w:p>
    <w:p w14:paraId="13AAB1B5" w14:textId="6C0EFAB4" w:rsidR="00A231D6" w:rsidRDefault="00A231D6" w:rsidP="004A5437">
      <w:pPr>
        <w:pStyle w:val="Style12ptPremireligne05cm"/>
        <w:jc w:val="both"/>
        <w:rPr>
          <w:rFonts w:cs="Arial"/>
          <w:color w:val="000000" w:themeColor="text1"/>
        </w:rPr>
      </w:pPr>
      <w:r>
        <w:t>Deux thèses de doctorat ont été consacrées à l’étude des procédures avancées d’essai pressiométrique.</w:t>
      </w:r>
      <w:r w:rsidRPr="0065603A">
        <w:rPr>
          <w:color w:val="000000" w:themeColor="text1"/>
        </w:rPr>
        <w:t xml:space="preserve"> Karagiannopoulos</w:t>
      </w:r>
      <w:r w:rsidRPr="0065603A">
        <w:rPr>
          <w:rFonts w:cs="Arial"/>
          <w:color w:val="000000" w:themeColor="text1"/>
        </w:rPr>
        <w:t xml:space="preserve"> (2020) a travaillé sur le développement de capteurs de pression interstitielle pouvant être mis en place </w:t>
      </w:r>
      <w:r w:rsidR="00AC2D0A">
        <w:rPr>
          <w:rFonts w:cs="Arial"/>
          <w:color w:val="000000" w:themeColor="text1"/>
        </w:rPr>
        <w:t xml:space="preserve">sur tout type de sonde dont la sonde nue Ménard </w:t>
      </w:r>
      <w:r w:rsidR="00263E9F">
        <w:rPr>
          <w:rFonts w:cs="Arial"/>
          <w:color w:val="000000" w:themeColor="text1"/>
        </w:rPr>
        <w:t>(</w:t>
      </w:r>
      <w:r w:rsidR="00263E9F">
        <w:rPr>
          <w:rFonts w:cs="Arial"/>
          <w:color w:val="000000" w:themeColor="text1"/>
        </w:rPr>
        <w:fldChar w:fldCharType="begin"/>
      </w:r>
      <w:r w:rsidR="00263E9F">
        <w:rPr>
          <w:rFonts w:cs="Arial"/>
          <w:color w:val="000000" w:themeColor="text1"/>
        </w:rPr>
        <w:instrText xml:space="preserve"> REF _Ref94189051 \h  \* MERGEFORMAT </w:instrText>
      </w:r>
      <w:r w:rsidR="00263E9F">
        <w:rPr>
          <w:rFonts w:cs="Arial"/>
          <w:color w:val="000000" w:themeColor="text1"/>
        </w:rPr>
      </w:r>
      <w:r w:rsidR="00263E9F">
        <w:rPr>
          <w:rFonts w:cs="Arial"/>
          <w:color w:val="000000" w:themeColor="text1"/>
        </w:rPr>
        <w:fldChar w:fldCharType="separate"/>
      </w:r>
      <w:r w:rsidR="00263E9F">
        <w:t xml:space="preserve">Figure </w:t>
      </w:r>
      <w:r w:rsidR="00263E9F">
        <w:rPr>
          <w:noProof/>
        </w:rPr>
        <w:t>1</w:t>
      </w:r>
      <w:r w:rsidR="00263E9F">
        <w:rPr>
          <w:rFonts w:cs="Arial"/>
          <w:color w:val="000000" w:themeColor="text1"/>
        </w:rPr>
        <w:fldChar w:fldCharType="end"/>
      </w:r>
      <w:r w:rsidR="00263E9F">
        <w:rPr>
          <w:rFonts w:cs="Arial"/>
          <w:color w:val="000000" w:themeColor="text1"/>
        </w:rPr>
        <w:t>a)</w:t>
      </w:r>
      <w:r w:rsidR="00263E9F">
        <w:rPr>
          <w:rFonts w:cs="Arial"/>
          <w:color w:val="000000" w:themeColor="text1"/>
        </w:rPr>
        <w:t xml:space="preserve"> </w:t>
      </w:r>
      <w:r w:rsidR="00AC2D0A">
        <w:rPr>
          <w:rFonts w:cs="Arial"/>
          <w:color w:val="000000" w:themeColor="text1"/>
        </w:rPr>
        <w:t>et le tube fendu</w:t>
      </w:r>
      <w:r w:rsidRPr="0065603A">
        <w:rPr>
          <w:rFonts w:cs="Arial"/>
          <w:color w:val="000000" w:themeColor="text1"/>
        </w:rPr>
        <w:t xml:space="preserve">. L’auteur a mené l’application à l’étude du potentiel de liquéfaction des terrains. Lopes (2020) a travaillé sur l’utilisation d’une sonde monocellulaire innovante </w:t>
      </w:r>
      <w:r w:rsidR="00AB1685">
        <w:rPr>
          <w:rFonts w:cs="Arial"/>
          <w:color w:val="000000" w:themeColor="text1"/>
        </w:rPr>
        <w:t>(</w:t>
      </w:r>
      <w:r w:rsidR="00AB1685">
        <w:rPr>
          <w:rFonts w:cs="Arial"/>
          <w:color w:val="000000" w:themeColor="text1"/>
        </w:rPr>
        <w:fldChar w:fldCharType="begin"/>
      </w:r>
      <w:r w:rsidR="00AB1685">
        <w:rPr>
          <w:rFonts w:cs="Arial"/>
          <w:color w:val="000000" w:themeColor="text1"/>
        </w:rPr>
        <w:instrText xml:space="preserve"> REF _Ref94189051 \h </w:instrText>
      </w:r>
      <w:r w:rsidR="0074538D">
        <w:rPr>
          <w:rFonts w:cs="Arial"/>
          <w:color w:val="000000" w:themeColor="text1"/>
        </w:rPr>
        <w:instrText xml:space="preserve"> \* MERGEFORMAT </w:instrText>
      </w:r>
      <w:r w:rsidR="00AB1685">
        <w:rPr>
          <w:rFonts w:cs="Arial"/>
          <w:color w:val="000000" w:themeColor="text1"/>
        </w:rPr>
      </w:r>
      <w:r w:rsidR="00AB1685">
        <w:rPr>
          <w:rFonts w:cs="Arial"/>
          <w:color w:val="000000" w:themeColor="text1"/>
        </w:rPr>
        <w:fldChar w:fldCharType="separate"/>
      </w:r>
      <w:r w:rsidR="00AB1685">
        <w:t xml:space="preserve">Figure </w:t>
      </w:r>
      <w:r w:rsidR="00AB1685">
        <w:rPr>
          <w:noProof/>
        </w:rPr>
        <w:t>1</w:t>
      </w:r>
      <w:r w:rsidR="00AB1685">
        <w:rPr>
          <w:rFonts w:cs="Arial"/>
          <w:color w:val="000000" w:themeColor="text1"/>
        </w:rPr>
        <w:fldChar w:fldCharType="end"/>
      </w:r>
      <w:r w:rsidR="00AB1685">
        <w:rPr>
          <w:rFonts w:cs="Arial"/>
          <w:color w:val="000000" w:themeColor="text1"/>
        </w:rPr>
        <w:t xml:space="preserve">b) </w:t>
      </w:r>
      <w:r w:rsidRPr="0065603A">
        <w:rPr>
          <w:rFonts w:cs="Arial"/>
          <w:color w:val="000000" w:themeColor="text1"/>
        </w:rPr>
        <w:t xml:space="preserve">pour la détermination des modules de cisaillement depuis la plage des faibles déformations à partir d’essais incluant des boucles de décharge-recharge. </w:t>
      </w:r>
      <w:r w:rsidRPr="0065603A">
        <w:rPr>
          <w:rFonts w:cs="Arial"/>
          <w:color w:val="000000" w:themeColor="text1"/>
        </w:rPr>
        <w:lastRenderedPageBreak/>
        <w:t>L’auteur a également étudié l’application de procédures avancées d’essais au dimensionnement des fondations profondes sous chargement cyclique axial.</w:t>
      </w:r>
    </w:p>
    <w:p w14:paraId="5C5624B8" w14:textId="77777777" w:rsidR="00AB1685" w:rsidRDefault="00AB1685" w:rsidP="00AB1685">
      <w:pPr>
        <w:pStyle w:val="Style12ptPremireligne05cm"/>
        <w:keepNext/>
        <w:ind w:firstLine="0"/>
      </w:pPr>
      <w:r>
        <w:rPr>
          <w:rFonts w:cs="Arial"/>
          <w:noProof/>
          <w:color w:val="000000" w:themeColor="text1"/>
        </w:rPr>
        <w:drawing>
          <wp:inline distT="0" distB="0" distL="0" distR="0" wp14:anchorId="384FF51D" wp14:editId="7AA798C7">
            <wp:extent cx="6118860" cy="3238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3238500"/>
                    </a:xfrm>
                    <a:prstGeom prst="rect">
                      <a:avLst/>
                    </a:prstGeom>
                    <a:noFill/>
                  </pic:spPr>
                </pic:pic>
              </a:graphicData>
            </a:graphic>
          </wp:inline>
        </w:drawing>
      </w:r>
    </w:p>
    <w:p w14:paraId="75ABCD2D" w14:textId="3C52E56E" w:rsidR="00AB1685" w:rsidRDefault="00AB1685" w:rsidP="0047318F">
      <w:pPr>
        <w:pStyle w:val="Lgende"/>
        <w:jc w:val="center"/>
        <w:rPr>
          <w:rFonts w:ascii="Arial" w:hAnsi="Arial" w:cs="Arial"/>
          <w:i w:val="0"/>
          <w:iCs w:val="0"/>
          <w:color w:val="000000" w:themeColor="text1"/>
          <w:sz w:val="24"/>
          <w:szCs w:val="24"/>
        </w:rPr>
      </w:pPr>
      <w:bookmarkStart w:id="1" w:name="_Ref94189051"/>
      <w:r w:rsidRPr="0047318F">
        <w:rPr>
          <w:rFonts w:ascii="Arial" w:hAnsi="Arial" w:cs="Arial"/>
          <w:i w:val="0"/>
          <w:iCs w:val="0"/>
          <w:color w:val="000000" w:themeColor="text1"/>
          <w:sz w:val="24"/>
          <w:szCs w:val="24"/>
        </w:rPr>
        <w:t xml:space="preserve">Figure </w:t>
      </w:r>
      <w:r w:rsidR="00DF70B6" w:rsidRPr="0047318F">
        <w:rPr>
          <w:rFonts w:ascii="Arial" w:hAnsi="Arial" w:cs="Arial"/>
          <w:i w:val="0"/>
          <w:iCs w:val="0"/>
          <w:color w:val="000000" w:themeColor="text1"/>
          <w:sz w:val="24"/>
          <w:szCs w:val="24"/>
        </w:rPr>
        <w:fldChar w:fldCharType="begin"/>
      </w:r>
      <w:r w:rsidR="00DF70B6" w:rsidRPr="0047318F">
        <w:rPr>
          <w:rFonts w:ascii="Arial" w:hAnsi="Arial" w:cs="Arial"/>
          <w:i w:val="0"/>
          <w:iCs w:val="0"/>
          <w:color w:val="000000" w:themeColor="text1"/>
          <w:sz w:val="24"/>
          <w:szCs w:val="24"/>
        </w:rPr>
        <w:instrText xml:space="preserve"> SEQ Figure \* ARABIC </w:instrText>
      </w:r>
      <w:r w:rsidR="00DF70B6" w:rsidRPr="0047318F">
        <w:rPr>
          <w:rFonts w:ascii="Arial" w:hAnsi="Arial" w:cs="Arial"/>
          <w:i w:val="0"/>
          <w:iCs w:val="0"/>
          <w:color w:val="000000" w:themeColor="text1"/>
          <w:sz w:val="24"/>
          <w:szCs w:val="24"/>
        </w:rPr>
        <w:fldChar w:fldCharType="separate"/>
      </w:r>
      <w:r w:rsidR="00E61E09" w:rsidRPr="0047318F">
        <w:rPr>
          <w:rFonts w:ascii="Arial" w:hAnsi="Arial" w:cs="Arial"/>
          <w:i w:val="0"/>
          <w:iCs w:val="0"/>
          <w:noProof/>
          <w:color w:val="000000" w:themeColor="text1"/>
          <w:sz w:val="24"/>
          <w:szCs w:val="24"/>
        </w:rPr>
        <w:t>1</w:t>
      </w:r>
      <w:r w:rsidR="00DF70B6" w:rsidRPr="0047318F">
        <w:rPr>
          <w:rFonts w:ascii="Arial" w:hAnsi="Arial" w:cs="Arial"/>
          <w:i w:val="0"/>
          <w:iCs w:val="0"/>
          <w:noProof/>
          <w:color w:val="000000" w:themeColor="text1"/>
          <w:sz w:val="24"/>
          <w:szCs w:val="24"/>
        </w:rPr>
        <w:fldChar w:fldCharType="end"/>
      </w:r>
      <w:bookmarkEnd w:id="1"/>
      <w:r w:rsidRPr="0047318F">
        <w:rPr>
          <w:rFonts w:ascii="Arial" w:hAnsi="Arial" w:cs="Arial"/>
          <w:i w:val="0"/>
          <w:iCs w:val="0"/>
          <w:color w:val="000000" w:themeColor="text1"/>
          <w:sz w:val="24"/>
          <w:szCs w:val="24"/>
        </w:rPr>
        <w:t xml:space="preserve"> - (a) Sonde pressiométrique de type Ménard équipée avec capteur de pression interstitielle </w:t>
      </w:r>
      <w:r w:rsidR="0062201E">
        <w:rPr>
          <w:rFonts w:ascii="Arial" w:hAnsi="Arial" w:cs="Arial"/>
          <w:i w:val="0"/>
          <w:iCs w:val="0"/>
          <w:color w:val="000000" w:themeColor="text1"/>
          <w:sz w:val="24"/>
          <w:szCs w:val="24"/>
        </w:rPr>
        <w:t xml:space="preserve">(sonde Jean Lutz SA) </w:t>
      </w:r>
      <w:r w:rsidRPr="0047318F">
        <w:rPr>
          <w:rFonts w:ascii="Arial" w:hAnsi="Arial" w:cs="Arial"/>
          <w:i w:val="0"/>
          <w:iCs w:val="0"/>
          <w:color w:val="000000" w:themeColor="text1"/>
          <w:sz w:val="24"/>
          <w:szCs w:val="24"/>
        </w:rPr>
        <w:t>; (b) sonde pressiométrique monocellulaire avec membrane améliorée pour les mesures à faibles déformations</w:t>
      </w:r>
      <w:r w:rsidR="0062201E">
        <w:rPr>
          <w:rFonts w:ascii="Arial" w:hAnsi="Arial" w:cs="Arial"/>
          <w:i w:val="0"/>
          <w:iCs w:val="0"/>
          <w:color w:val="000000" w:themeColor="text1"/>
          <w:sz w:val="24"/>
          <w:szCs w:val="24"/>
        </w:rPr>
        <w:t xml:space="preserve"> (Monochambre FC®)</w:t>
      </w:r>
    </w:p>
    <w:p w14:paraId="6EA7E46B" w14:textId="39F2DFB2" w:rsidR="003A62B3" w:rsidRDefault="003A62B3" w:rsidP="003A62B3"/>
    <w:p w14:paraId="357C8F33" w14:textId="6A82D2B7" w:rsidR="003A62B3" w:rsidRDefault="003A62B3">
      <w:pPr>
        <w:pStyle w:val="Style12ptPremireligne05cm"/>
        <w:jc w:val="both"/>
      </w:pPr>
      <w:r>
        <w:t>A la suite du pr</w:t>
      </w:r>
      <w:r>
        <w:rPr>
          <w:rFonts w:hint="eastAsia"/>
        </w:rPr>
        <w:t>é</w:t>
      </w:r>
      <w:r>
        <w:t>c</w:t>
      </w:r>
      <w:r>
        <w:rPr>
          <w:rFonts w:hint="eastAsia"/>
        </w:rPr>
        <w:t>é</w:t>
      </w:r>
      <w:r>
        <w:t>dent Projet National SOLCYP, il s</w:t>
      </w:r>
      <w:r>
        <w:rPr>
          <w:rFonts w:hint="eastAsia"/>
        </w:rPr>
        <w:t>’</w:t>
      </w:r>
      <w:r>
        <w:t>est agi de proposer sur la base du mat</w:t>
      </w:r>
      <w:r>
        <w:rPr>
          <w:rFonts w:hint="eastAsia"/>
        </w:rPr>
        <w:t>é</w:t>
      </w:r>
      <w:r>
        <w:t>riel d</w:t>
      </w:r>
      <w:r>
        <w:rPr>
          <w:rFonts w:hint="eastAsia"/>
        </w:rPr>
        <w:t>’</w:t>
      </w:r>
      <w:r>
        <w:t>essais présenté dans l</w:t>
      </w:r>
      <w:r>
        <w:rPr>
          <w:rFonts w:hint="eastAsia"/>
        </w:rPr>
        <w:t>’</w:t>
      </w:r>
      <w:r>
        <w:t>axe 1 d</w:t>
      </w:r>
      <w:r>
        <w:rPr>
          <w:rFonts w:hint="eastAsia"/>
        </w:rPr>
        <w:t>’</w:t>
      </w:r>
      <w:r>
        <w:t>ARSCOP des proc</w:t>
      </w:r>
      <w:r>
        <w:rPr>
          <w:rFonts w:hint="eastAsia"/>
        </w:rPr>
        <w:t>é</w:t>
      </w:r>
      <w:r>
        <w:t>dures d'essais et d</w:t>
      </w:r>
      <w:r>
        <w:rPr>
          <w:rFonts w:hint="eastAsia"/>
        </w:rPr>
        <w:t>’</w:t>
      </w:r>
      <w:r>
        <w:t>interpr</w:t>
      </w:r>
      <w:r>
        <w:rPr>
          <w:rFonts w:hint="eastAsia"/>
        </w:rPr>
        <w:t>é</w:t>
      </w:r>
      <w:r>
        <w:t>tation de l</w:t>
      </w:r>
      <w:r>
        <w:rPr>
          <w:rFonts w:hint="eastAsia"/>
        </w:rPr>
        <w:t>’</w:t>
      </w:r>
      <w:r>
        <w:t>essai pressiom</w:t>
      </w:r>
      <w:r>
        <w:rPr>
          <w:rFonts w:hint="eastAsia"/>
        </w:rPr>
        <w:t>é</w:t>
      </w:r>
      <w:r>
        <w:t>trique permettant de fournir des modules de d</w:t>
      </w:r>
      <w:r>
        <w:rPr>
          <w:rFonts w:hint="eastAsia"/>
        </w:rPr>
        <w:t>é</w:t>
      </w:r>
      <w:r>
        <w:t>formation dans les gammes des faibles d</w:t>
      </w:r>
      <w:r>
        <w:rPr>
          <w:rFonts w:hint="eastAsia"/>
        </w:rPr>
        <w:t>é</w:t>
      </w:r>
      <w:r>
        <w:t xml:space="preserve">formations, </w:t>
      </w:r>
      <w:r w:rsidR="00C331A7">
        <w:t>entre</w:t>
      </w:r>
      <w:r w:rsidR="003E43F0">
        <w:t xml:space="preserve"> 10</w:t>
      </w:r>
      <w:r w:rsidR="003E43F0" w:rsidRPr="003E43F0">
        <w:rPr>
          <w:vertAlign w:val="superscript"/>
        </w:rPr>
        <w:t>-</w:t>
      </w:r>
      <w:r w:rsidR="00C331A7">
        <w:rPr>
          <w:vertAlign w:val="superscript"/>
        </w:rPr>
        <w:t>4</w:t>
      </w:r>
      <w:r>
        <w:t xml:space="preserve"> </w:t>
      </w:r>
      <w:r w:rsidR="003E43F0">
        <w:t xml:space="preserve">à </w:t>
      </w:r>
      <w:r>
        <w:t>10</w:t>
      </w:r>
      <w:r w:rsidRPr="00B273C6">
        <w:rPr>
          <w:vertAlign w:val="superscript"/>
        </w:rPr>
        <w:t>-</w:t>
      </w:r>
      <w:r w:rsidR="00C331A7">
        <w:rPr>
          <w:vertAlign w:val="superscript"/>
        </w:rPr>
        <w:t>2</w:t>
      </w:r>
      <w:r>
        <w:t xml:space="preserve"> (</w:t>
      </w:r>
      <w:r w:rsidRPr="004A5437">
        <w:fldChar w:fldCharType="begin"/>
      </w:r>
      <w:r>
        <w:instrText xml:space="preserve"> REF _Ref94190793 \h </w:instrText>
      </w:r>
      <w:r w:rsidRPr="004A5437">
        <w:instrText xml:space="preserve"> \* MERGEFORMAT </w:instrText>
      </w:r>
      <w:r w:rsidRPr="004A5437">
        <w:fldChar w:fldCharType="separate"/>
      </w:r>
      <w:r>
        <w:t>Figure 2</w:t>
      </w:r>
      <w:r w:rsidRPr="004A5437">
        <w:fldChar w:fldCharType="end"/>
      </w:r>
      <w:r>
        <w:t>)</w:t>
      </w:r>
      <w:r w:rsidR="00AC4E2F">
        <w:t xml:space="preserve"> (Lopes et al., 2020)</w:t>
      </w:r>
      <w:r>
        <w:t>.</w:t>
      </w:r>
      <w:r w:rsidR="0062201E">
        <w:t xml:space="preserve"> </w:t>
      </w:r>
    </w:p>
    <w:p w14:paraId="4EF2B180" w14:textId="1096B62A" w:rsidR="0062201E" w:rsidRPr="003A62B3" w:rsidRDefault="0062201E" w:rsidP="004A5437">
      <w:pPr>
        <w:pStyle w:val="Style12ptPremireligne05cm"/>
        <w:jc w:val="both"/>
      </w:pPr>
      <w:r>
        <w:t>En relation avec le projet ANR ISOLATE, deux méthodes d’évaluation de la liquéfaction des sols granulaires basées sur l’essai pressiométrique Ménard ont pu être validées (</w:t>
      </w:r>
      <w:r w:rsidR="00AC2D0A" w:rsidRPr="0065603A">
        <w:rPr>
          <w:color w:val="000000" w:themeColor="text1"/>
        </w:rPr>
        <w:t>Karagiannopoulos</w:t>
      </w:r>
      <w:r w:rsidR="00AC2D0A">
        <w:rPr>
          <w:rFonts w:cs="Arial"/>
          <w:color w:val="000000" w:themeColor="text1"/>
        </w:rPr>
        <w:t xml:space="preserve">, </w:t>
      </w:r>
      <w:r w:rsidR="00AC2D0A" w:rsidRPr="0065603A">
        <w:rPr>
          <w:rFonts w:cs="Arial"/>
          <w:color w:val="000000" w:themeColor="text1"/>
        </w:rPr>
        <w:t>2020)</w:t>
      </w:r>
      <w:r>
        <w:t>.</w:t>
      </w:r>
    </w:p>
    <w:p w14:paraId="0EB1BD7B" w14:textId="70B97E93" w:rsidR="00E373D1" w:rsidRPr="00E373D1" w:rsidRDefault="00E373D1" w:rsidP="009353F8">
      <w:pPr>
        <w:pStyle w:val="Titre2"/>
        <w:rPr>
          <w:b w:val="0"/>
          <w:bCs/>
          <w:i w:val="0"/>
          <w:iCs/>
          <w:lang w:eastAsia="x-none"/>
        </w:rPr>
      </w:pPr>
      <w:r>
        <w:rPr>
          <w:bCs/>
          <w:iCs/>
          <w:lang w:eastAsia="x-none"/>
        </w:rPr>
        <w:t>2.4 Application aux ouvrages géotechniques</w:t>
      </w:r>
    </w:p>
    <w:p w14:paraId="1E2903D2" w14:textId="225BD87E" w:rsidR="00942886" w:rsidRDefault="00A30773" w:rsidP="009353F8">
      <w:pPr>
        <w:pStyle w:val="Style12ptPremireligne05cm"/>
        <w:jc w:val="both"/>
      </w:pPr>
      <w:r>
        <w:t>Ce chapitre reprend les éléments développés dans l</w:t>
      </w:r>
      <w:r>
        <w:rPr>
          <w:rFonts w:hint="eastAsia"/>
        </w:rPr>
        <w:t>’</w:t>
      </w:r>
      <w:r>
        <w:t>axe 2 du projet, d</w:t>
      </w:r>
      <w:r>
        <w:rPr>
          <w:rFonts w:hint="eastAsia"/>
        </w:rPr>
        <w:t>é</w:t>
      </w:r>
      <w:r>
        <w:t>di</w:t>
      </w:r>
      <w:r>
        <w:rPr>
          <w:rFonts w:hint="eastAsia"/>
        </w:rPr>
        <w:t>é</w:t>
      </w:r>
      <w:r>
        <w:t xml:space="preserve"> </w:t>
      </w:r>
      <w:r>
        <w:rPr>
          <w:rFonts w:hint="eastAsia"/>
        </w:rPr>
        <w:t>à</w:t>
      </w:r>
      <w:r>
        <w:t xml:space="preserve"> la synth</w:t>
      </w:r>
      <w:r>
        <w:rPr>
          <w:rFonts w:hint="eastAsia"/>
        </w:rPr>
        <w:t>è</w:t>
      </w:r>
      <w:r>
        <w:t>se des m</w:t>
      </w:r>
      <w:r>
        <w:rPr>
          <w:rFonts w:hint="eastAsia"/>
        </w:rPr>
        <w:t>é</w:t>
      </w:r>
      <w:r>
        <w:t xml:space="preserve">thodes de calcul actuelles et </w:t>
      </w:r>
      <w:r>
        <w:rPr>
          <w:rFonts w:hint="eastAsia"/>
        </w:rPr>
        <w:t>à</w:t>
      </w:r>
      <w:r>
        <w:t xml:space="preserve"> la proposition de nouvelles approches permettant notamment une meilleure estimation des d</w:t>
      </w:r>
      <w:r>
        <w:rPr>
          <w:rFonts w:hint="eastAsia"/>
        </w:rPr>
        <w:t>é</w:t>
      </w:r>
      <w:r>
        <w:t>placements des constructions</w:t>
      </w:r>
      <w:r w:rsidR="00C44A6D">
        <w:t>. Il</w:t>
      </w:r>
      <w:r>
        <w:t xml:space="preserve"> comprend essentiellement </w:t>
      </w:r>
      <w:r w:rsidR="00B273C6">
        <w:t xml:space="preserve">trois </w:t>
      </w:r>
      <w:r>
        <w:t>contributions</w:t>
      </w:r>
      <w:r w:rsidR="00AC2D0A">
        <w:t> </w:t>
      </w:r>
      <w:r>
        <w:t xml:space="preserve">: </w:t>
      </w:r>
      <w:r w:rsidR="00942886">
        <w:t>i) la synthèse des règles d’estimation de la portance</w:t>
      </w:r>
      <w:r w:rsidR="00C44A6D">
        <w:t xml:space="preserve"> et de</w:t>
      </w:r>
      <w:r w:rsidR="00A436F9">
        <w:t>s</w:t>
      </w:r>
      <w:r w:rsidR="00C44A6D">
        <w:t xml:space="preserve"> tassements des semelles et des pieux</w:t>
      </w:r>
      <w:r w:rsidR="00942886">
        <w:t>, ii) la proposition de mise à jour des règles semi-empiriques d’estimation du tassement des fondations superficielles, iii) l’application au calcul cyclique des fondations profondes.</w:t>
      </w:r>
    </w:p>
    <w:p w14:paraId="0E7BFCB5" w14:textId="59737E44" w:rsidR="00A30773" w:rsidRDefault="00942886" w:rsidP="009353F8">
      <w:pPr>
        <w:pStyle w:val="Style12ptPremireligne05cm"/>
        <w:jc w:val="both"/>
      </w:pPr>
      <w:r>
        <w:t>Des éléments complémentaires relatifs à la classification des terrains à partir des essais pressiométriques, à la formalisation des procédures spécifiques dédiées à l’étude la liquéfaction ainsi que des éléments relatifs à l’utilisation de l’essai pressiométrique pour réceptionner les travaux d’amélioration des sols y sont rassemblés.</w:t>
      </w:r>
    </w:p>
    <w:p w14:paraId="5AFA7ECA" w14:textId="43410027" w:rsidR="00C44A6D" w:rsidRDefault="00C44A6D" w:rsidP="009353F8">
      <w:pPr>
        <w:pStyle w:val="Style12ptPremireligne05cm"/>
        <w:jc w:val="both"/>
      </w:pPr>
      <w:r>
        <w:t xml:space="preserve">Il avait été envisagé </w:t>
      </w:r>
      <w:r w:rsidR="0008094E">
        <w:t>de traiter deux autres problèmes</w:t>
      </w:r>
      <w:r w:rsidR="00AC2D0A">
        <w:t> </w:t>
      </w:r>
      <w:r w:rsidR="0008094E">
        <w:t>: d’une part, la mesure des contraintes horizontales en arrière d</w:t>
      </w:r>
      <w:r w:rsidR="00C331A7">
        <w:t xml:space="preserve">es </w:t>
      </w:r>
      <w:r w:rsidR="0008094E">
        <w:t>écrans de soutènement afin de valider les méthodes de modélisation numérique permettant le calcul de ces contraintes et d’autre part, la mesure de la pression limite dans des fonds de fouille de grande excavation afin de calculer des fondations profondes à partir de cette même pression limite.</w:t>
      </w:r>
      <w:r w:rsidR="00AC4E2F">
        <w:t xml:space="preserve"> Toutefois, ces thématique</w:t>
      </w:r>
      <w:r w:rsidR="005147F6">
        <w:t>s</w:t>
      </w:r>
      <w:r w:rsidR="00AC4E2F">
        <w:t xml:space="preserve"> ont d</w:t>
      </w:r>
      <w:r w:rsidR="005147F6">
        <w:t>û</w:t>
      </w:r>
      <w:r w:rsidR="00AC4E2F">
        <w:t xml:space="preserve"> être laissées à un</w:t>
      </w:r>
      <w:r w:rsidR="00D757D4">
        <w:t xml:space="preserve"> futur projet</w:t>
      </w:r>
      <w:r w:rsidR="00AC4E2F">
        <w:t>.</w:t>
      </w:r>
    </w:p>
    <w:p w14:paraId="5FB6C41E" w14:textId="7F8804AB" w:rsidR="00942886" w:rsidRDefault="00942886" w:rsidP="00853E1A">
      <w:pPr>
        <w:pStyle w:val="titredeniveau3"/>
      </w:pPr>
      <w:r>
        <w:lastRenderedPageBreak/>
        <w:t>2.4.1 Synthèse des règles d’estimation d</w:t>
      </w:r>
      <w:r w:rsidR="007F5B75">
        <w:t>u comportement des ouvrages géotechniques</w:t>
      </w:r>
    </w:p>
    <w:p w14:paraId="4CBF7843" w14:textId="24440CC1" w:rsidR="007F5B75" w:rsidRDefault="00A30773" w:rsidP="005147F6">
      <w:pPr>
        <w:pStyle w:val="Style12ptPremireligne05cm"/>
        <w:ind w:firstLine="0"/>
        <w:jc w:val="both"/>
      </w:pPr>
      <w:r>
        <w:t>La premi</w:t>
      </w:r>
      <w:r>
        <w:rPr>
          <w:rFonts w:hint="eastAsia"/>
        </w:rPr>
        <w:t>è</w:t>
      </w:r>
      <w:r>
        <w:t>re</w:t>
      </w:r>
      <w:r w:rsidR="00B273C6">
        <w:t xml:space="preserve"> contribution</w:t>
      </w:r>
      <w:r>
        <w:t>, dans la lign</w:t>
      </w:r>
      <w:r>
        <w:rPr>
          <w:rFonts w:hint="eastAsia"/>
        </w:rPr>
        <w:t>é</w:t>
      </w:r>
      <w:r>
        <w:t>e des travaux r</w:t>
      </w:r>
      <w:r>
        <w:rPr>
          <w:rFonts w:hint="eastAsia"/>
        </w:rPr>
        <w:t>é</w:t>
      </w:r>
      <w:r>
        <w:t>alis</w:t>
      </w:r>
      <w:r>
        <w:rPr>
          <w:rFonts w:hint="eastAsia"/>
        </w:rPr>
        <w:t>é</w:t>
      </w:r>
      <w:r>
        <w:t>s durant la r</w:t>
      </w:r>
      <w:r>
        <w:rPr>
          <w:rFonts w:hint="eastAsia"/>
        </w:rPr>
        <w:t>é</w:t>
      </w:r>
      <w:r>
        <w:t xml:space="preserve">daction de la norme NF P94-262, relative au dimensionnement des fondations profondes en </w:t>
      </w:r>
      <w:r w:rsidR="00AC2D0A">
        <w:t>France</w:t>
      </w:r>
      <w:r>
        <w:t xml:space="preserve"> selon l</w:t>
      </w:r>
      <w:r>
        <w:rPr>
          <w:rFonts w:hint="eastAsia"/>
        </w:rPr>
        <w:t>’</w:t>
      </w:r>
      <w:r>
        <w:t xml:space="preserve">Eurocode 7, </w:t>
      </w:r>
      <w:r w:rsidR="00427EB9">
        <w:t xml:space="preserve">a </w:t>
      </w:r>
      <w:r w:rsidR="00D757D4">
        <w:t xml:space="preserve">d’abord </w:t>
      </w:r>
      <w:r w:rsidR="00427EB9">
        <w:t xml:space="preserve">permis de confirmer les règles de résistance en traction </w:t>
      </w:r>
      <w:r>
        <w:t>des micropieux</w:t>
      </w:r>
      <w:r w:rsidR="007F5B75">
        <w:t xml:space="preserve"> et des ancrages</w:t>
      </w:r>
      <w:r w:rsidR="00427EB9">
        <w:t>, mais aussi de quantifier l’incertitude associée</w:t>
      </w:r>
      <w:r w:rsidR="00D757D4">
        <w:t xml:space="preserve"> (Figure 3)</w:t>
      </w:r>
      <w:r>
        <w:t xml:space="preserve">. Ce travail a </w:t>
      </w:r>
      <w:r w:rsidR="00427EB9">
        <w:t>également été complété par la proposition de méthodes pour l’estimation de la courbe charge déplac</w:t>
      </w:r>
      <w:r w:rsidR="00B273C6">
        <w:t>em</w:t>
      </w:r>
      <w:r w:rsidR="00427EB9">
        <w:t>ent en traction des micropieux.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66"/>
      </w:tblGrid>
      <w:tr w:rsidR="0074538D" w14:paraId="12ED866E" w14:textId="77777777" w:rsidTr="007D4229">
        <w:tc>
          <w:tcPr>
            <w:tcW w:w="4566" w:type="dxa"/>
          </w:tcPr>
          <w:p w14:paraId="193B5F0A" w14:textId="193A074C" w:rsidR="0074538D" w:rsidRDefault="007D4229" w:rsidP="00524CD7">
            <w:r>
              <w:rPr>
                <w:rFonts w:ascii="Arial" w:hAnsi="Arial" w:cs="Arial"/>
                <w:i/>
                <w:iCs/>
                <w:noProof/>
                <w:color w:val="000000" w:themeColor="text1"/>
                <w:sz w:val="22"/>
                <w:szCs w:val="22"/>
              </w:rPr>
              <mc:AlternateContent>
                <mc:Choice Requires="wps">
                  <w:drawing>
                    <wp:anchor distT="0" distB="0" distL="114300" distR="114300" simplePos="0" relativeHeight="251659264" behindDoc="0" locked="0" layoutInCell="1" allowOverlap="1" wp14:anchorId="6F184646" wp14:editId="67143F38">
                      <wp:simplePos x="0" y="0"/>
                      <wp:positionH relativeFrom="column">
                        <wp:posOffset>-136703</wp:posOffset>
                      </wp:positionH>
                      <wp:positionV relativeFrom="paragraph">
                        <wp:posOffset>574744</wp:posOffset>
                      </wp:positionV>
                      <wp:extent cx="373711" cy="87464"/>
                      <wp:effectExtent l="0" t="9208" r="17463" b="17462"/>
                      <wp:wrapNone/>
                      <wp:docPr id="4" name="Zone de texte 4"/>
                      <wp:cNvGraphicFramePr/>
                      <a:graphic xmlns:a="http://schemas.openxmlformats.org/drawingml/2006/main">
                        <a:graphicData uri="http://schemas.microsoft.com/office/word/2010/wordprocessingShape">
                          <wps:wsp>
                            <wps:cNvSpPr txBox="1"/>
                            <wps:spPr>
                              <a:xfrm rot="16200000">
                                <a:off x="0" y="0"/>
                                <a:ext cx="373711" cy="87464"/>
                              </a:xfrm>
                              <a:prstGeom prst="rect">
                                <a:avLst/>
                              </a:prstGeom>
                              <a:solidFill>
                                <a:schemeClr val="bg1"/>
                              </a:solidFill>
                              <a:ln w="6350">
                                <a:solidFill>
                                  <a:schemeClr val="bg1"/>
                                </a:solidFill>
                              </a:ln>
                            </wps:spPr>
                            <wps:txbx>
                              <w:txbxContent>
                                <w:p w14:paraId="6F3296EA" w14:textId="77777777" w:rsidR="007D4229" w:rsidRDefault="007D42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84646" id="Zone de texte 4" o:spid="_x0000_s1027" type="#_x0000_t202" style="position:absolute;margin-left:-10.75pt;margin-top:45.25pt;width:29.45pt;height:6.9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" fillcolor="white [3212]" strokecolor="white [3212]" strokeweight=".5pt">
                      <v:textbox>
                        <w:txbxContent>
                          <w:p w14:paraId="6F3296EA" w14:textId="77777777" w:rsidR="007D4229" w:rsidRDefault="007D4229"/>
                        </w:txbxContent>
                      </v:textbox>
                    </v:shape>
                  </w:pict>
                </mc:Fallback>
              </mc:AlternateContent>
            </w:r>
            <w:r w:rsidR="0074538D">
              <w:rPr>
                <w:noProof/>
              </w:rPr>
              <w:drawing>
                <wp:inline distT="0" distB="0" distL="0" distR="0" wp14:anchorId="3D4AE5AE" wp14:editId="7D5A1521">
                  <wp:extent cx="2758426" cy="1805349"/>
                  <wp:effectExtent l="0" t="0" r="4445" b="444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58426" cy="1805349"/>
                          </a:xfrm>
                          <a:prstGeom prst="rect">
                            <a:avLst/>
                          </a:prstGeom>
                          <a:noFill/>
                        </pic:spPr>
                      </pic:pic>
                    </a:graphicData>
                  </a:graphic>
                </wp:inline>
              </w:drawing>
            </w:r>
          </w:p>
        </w:tc>
        <w:tc>
          <w:tcPr>
            <w:tcW w:w="4566" w:type="dxa"/>
          </w:tcPr>
          <w:p w14:paraId="15B9C5FF" w14:textId="6236B03F" w:rsidR="0074538D" w:rsidRDefault="007D4229" w:rsidP="00524CD7">
            <w:r>
              <w:rPr>
                <w:rFonts w:ascii="Arial" w:hAnsi="Arial" w:cs="Arial"/>
                <w:i/>
                <w:iCs/>
                <w:noProof/>
                <w:color w:val="000000" w:themeColor="text1"/>
                <w:sz w:val="22"/>
                <w:szCs w:val="22"/>
              </w:rPr>
              <mc:AlternateContent>
                <mc:Choice Requires="wps">
                  <w:drawing>
                    <wp:anchor distT="0" distB="0" distL="114300" distR="114300" simplePos="0" relativeHeight="251661312" behindDoc="0" locked="0" layoutInCell="1" allowOverlap="1" wp14:anchorId="0EB83E57" wp14:editId="76C3BF3F">
                      <wp:simplePos x="0" y="0"/>
                      <wp:positionH relativeFrom="column">
                        <wp:posOffset>-46037</wp:posOffset>
                      </wp:positionH>
                      <wp:positionV relativeFrom="paragraph">
                        <wp:posOffset>630568</wp:posOffset>
                      </wp:positionV>
                      <wp:extent cx="373380" cy="86995"/>
                      <wp:effectExtent l="0" t="9208" r="17463" b="17462"/>
                      <wp:wrapNone/>
                      <wp:docPr id="6" name="Zone de texte 6"/>
                      <wp:cNvGraphicFramePr/>
                      <a:graphic xmlns:a="http://schemas.openxmlformats.org/drawingml/2006/main">
                        <a:graphicData uri="http://schemas.microsoft.com/office/word/2010/wordprocessingShape">
                          <wps:wsp>
                            <wps:cNvSpPr txBox="1"/>
                            <wps:spPr>
                              <a:xfrm rot="16200000">
                                <a:off x="0" y="0"/>
                                <a:ext cx="373380" cy="86995"/>
                              </a:xfrm>
                              <a:prstGeom prst="rect">
                                <a:avLst/>
                              </a:prstGeom>
                              <a:solidFill>
                                <a:schemeClr val="bg1"/>
                              </a:solidFill>
                              <a:ln w="6350">
                                <a:solidFill>
                                  <a:schemeClr val="bg1"/>
                                </a:solidFill>
                              </a:ln>
                            </wps:spPr>
                            <wps:txbx>
                              <w:txbxContent>
                                <w:p w14:paraId="4308A095" w14:textId="77777777" w:rsidR="007D4229" w:rsidRDefault="007D4229" w:rsidP="007D42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B83E57" id="Zone de texte 6" o:spid="_x0000_s1028" type="#_x0000_t202" style="position:absolute;margin-left:-3.6pt;margin-top:49.65pt;width:29.4pt;height:6.8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" fillcolor="white [3212]" strokecolor="white [3212]" strokeweight=".5pt">
                      <v:textbox>
                        <w:txbxContent>
                          <w:p w14:paraId="4308A095" w14:textId="77777777" w:rsidR="007D4229" w:rsidRDefault="007D4229" w:rsidP="007D4229"/>
                        </w:txbxContent>
                      </v:textbox>
                    </v:shape>
                  </w:pict>
                </mc:Fallback>
              </mc:AlternateContent>
            </w:r>
            <w:r w:rsidR="0074538D">
              <w:rPr>
                <w:noProof/>
              </w:rPr>
              <w:drawing>
                <wp:inline distT="0" distB="0" distL="0" distR="0" wp14:anchorId="03E999CA" wp14:editId="33BD852B">
                  <wp:extent cx="2759383" cy="1805976"/>
                  <wp:effectExtent l="0" t="0" r="3175" b="381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59383" cy="1805976"/>
                          </a:xfrm>
                          <a:prstGeom prst="rect">
                            <a:avLst/>
                          </a:prstGeom>
                          <a:noFill/>
                        </pic:spPr>
                      </pic:pic>
                    </a:graphicData>
                  </a:graphic>
                </wp:inline>
              </w:drawing>
            </w:r>
          </w:p>
        </w:tc>
      </w:tr>
    </w:tbl>
    <w:p w14:paraId="6BB615CA" w14:textId="43ADF89F" w:rsidR="0074538D" w:rsidRPr="0074538D" w:rsidRDefault="0074538D" w:rsidP="0074538D">
      <w:pPr>
        <w:pStyle w:val="Lgende"/>
        <w:jc w:val="center"/>
        <w:rPr>
          <w:rFonts w:ascii="Arial" w:hAnsi="Arial" w:cs="Arial"/>
          <w:i w:val="0"/>
          <w:iCs w:val="0"/>
          <w:color w:val="000000" w:themeColor="text1"/>
          <w:sz w:val="22"/>
          <w:szCs w:val="22"/>
        </w:rPr>
      </w:pPr>
      <w:r w:rsidRPr="0074538D">
        <w:rPr>
          <w:rFonts w:ascii="Arial" w:hAnsi="Arial" w:cs="Arial"/>
          <w:i w:val="0"/>
          <w:iCs w:val="0"/>
          <w:color w:val="000000" w:themeColor="text1"/>
          <w:sz w:val="22"/>
          <w:szCs w:val="22"/>
        </w:rPr>
        <w:t>Figure 3 – Comparaison des résistances à la traction mesurées et calculées pour des micropieux ou ancrages réalisés selon les techniques IGU et IRS</w:t>
      </w:r>
    </w:p>
    <w:p w14:paraId="015B5344" w14:textId="77777777" w:rsidR="00C331A7" w:rsidRPr="00C331A7" w:rsidRDefault="007F5B75" w:rsidP="008B3E96">
      <w:pPr>
        <w:pStyle w:val="Titre3"/>
        <w:spacing w:before="240" w:after="120"/>
        <w:rPr>
          <w:rFonts w:ascii="Arial" w:hAnsi="Arial" w:cs="Arial"/>
          <w:color w:val="000000" w:themeColor="text1"/>
        </w:rPr>
      </w:pPr>
      <w:r w:rsidRPr="00C331A7">
        <w:rPr>
          <w:rFonts w:ascii="Arial" w:hAnsi="Arial" w:cs="Arial"/>
          <w:color w:val="000000" w:themeColor="text1"/>
        </w:rPr>
        <w:t xml:space="preserve">Ce travail est </w:t>
      </w:r>
      <w:r w:rsidR="00D757D4" w:rsidRPr="00C331A7">
        <w:rPr>
          <w:rFonts w:ascii="Arial" w:hAnsi="Arial" w:cs="Arial"/>
          <w:color w:val="000000" w:themeColor="text1"/>
        </w:rPr>
        <w:t>ensuite</w:t>
      </w:r>
      <w:r w:rsidRPr="00C331A7">
        <w:rPr>
          <w:rFonts w:ascii="Arial" w:hAnsi="Arial" w:cs="Arial"/>
          <w:color w:val="000000" w:themeColor="text1"/>
        </w:rPr>
        <w:t xml:space="preserve"> resitué parmi les différentes règles de prévision de la résistance des ouvrages géotechniques à partir de l’essai pressiom</w:t>
      </w:r>
      <w:r w:rsidR="00427EB9" w:rsidRPr="00C331A7">
        <w:rPr>
          <w:rFonts w:ascii="Arial" w:hAnsi="Arial" w:cs="Arial"/>
          <w:color w:val="000000" w:themeColor="text1"/>
        </w:rPr>
        <w:t>é</w:t>
      </w:r>
      <w:r w:rsidRPr="00C331A7">
        <w:rPr>
          <w:rFonts w:ascii="Arial" w:hAnsi="Arial" w:cs="Arial"/>
          <w:color w:val="000000" w:themeColor="text1"/>
        </w:rPr>
        <w:t>trique, concernant la portance des fondations superficielles, la portance et le calcul de tassement des fondations profondes, et</w:t>
      </w:r>
      <w:r w:rsidR="00D757D4" w:rsidRPr="00C331A7">
        <w:rPr>
          <w:rFonts w:ascii="Arial" w:hAnsi="Arial" w:cs="Arial"/>
          <w:color w:val="000000" w:themeColor="text1"/>
        </w:rPr>
        <w:t xml:space="preserve"> la </w:t>
      </w:r>
      <w:r w:rsidRPr="00C331A7">
        <w:rPr>
          <w:rFonts w:ascii="Arial" w:hAnsi="Arial" w:cs="Arial"/>
          <w:color w:val="000000" w:themeColor="text1"/>
        </w:rPr>
        <w:t>résistance axiale des clous.</w:t>
      </w:r>
    </w:p>
    <w:p w14:paraId="5B85AD89" w14:textId="2FAFABB7" w:rsidR="00942886" w:rsidRPr="00853E1A" w:rsidRDefault="00942886" w:rsidP="008B3E96">
      <w:pPr>
        <w:pStyle w:val="Titre3"/>
        <w:spacing w:before="240" w:after="120"/>
        <w:rPr>
          <w:rFonts w:ascii="Arial" w:hAnsi="Arial" w:cs="Arial"/>
          <w:color w:val="auto"/>
        </w:rPr>
      </w:pPr>
      <w:r w:rsidRPr="00853E1A">
        <w:rPr>
          <w:rFonts w:ascii="Arial" w:hAnsi="Arial" w:cs="Arial"/>
          <w:color w:val="auto"/>
        </w:rPr>
        <w:t>2.4.2 Calcul du tassement des fondations superficielle</w:t>
      </w:r>
      <w:r w:rsidR="007F5B75">
        <w:rPr>
          <w:rFonts w:ascii="Arial" w:hAnsi="Arial" w:cs="Arial"/>
          <w:color w:val="auto"/>
        </w:rPr>
        <w:t>s</w:t>
      </w:r>
    </w:p>
    <w:p w14:paraId="4D5596D7" w14:textId="2A371097" w:rsidR="00A30773" w:rsidRDefault="00A30773" w:rsidP="005147F6">
      <w:pPr>
        <w:pStyle w:val="Style12ptPremireligne05cm"/>
        <w:ind w:firstLine="0"/>
        <w:jc w:val="both"/>
      </w:pPr>
      <w:r>
        <w:t xml:space="preserve">La </w:t>
      </w:r>
      <w:r w:rsidR="00B273C6">
        <w:t xml:space="preserve">deuxième </w:t>
      </w:r>
      <w:r>
        <w:t>contribution est relative au calcul d</w:t>
      </w:r>
      <w:r w:rsidR="007F5B75">
        <w:t>u tassement des fondations superficielles</w:t>
      </w:r>
      <w:r w:rsidR="00D757D4">
        <w:t xml:space="preserve">, </w:t>
      </w:r>
      <w:r w:rsidR="00152757">
        <w:t>en incluant aussi bien les semelles que les radiers</w:t>
      </w:r>
      <w:r>
        <w:t>. Elle permet notamment d</w:t>
      </w:r>
      <w:r>
        <w:rPr>
          <w:rFonts w:hint="eastAsia"/>
        </w:rPr>
        <w:t>’</w:t>
      </w:r>
      <w:r>
        <w:t>assurer une approche unifi</w:t>
      </w:r>
      <w:r>
        <w:rPr>
          <w:rFonts w:hint="eastAsia"/>
        </w:rPr>
        <w:t>é</w:t>
      </w:r>
      <w:r>
        <w:t>e du calcul de ces deux types d</w:t>
      </w:r>
      <w:r w:rsidR="00152757">
        <w:t>e fondations</w:t>
      </w:r>
      <w:r>
        <w:t>. L</w:t>
      </w:r>
      <w:r>
        <w:rPr>
          <w:rFonts w:hint="eastAsia"/>
        </w:rPr>
        <w:t>’</w:t>
      </w:r>
      <w:r>
        <w:t>approche d</w:t>
      </w:r>
      <w:r>
        <w:rPr>
          <w:rFonts w:hint="eastAsia"/>
        </w:rPr>
        <w:t>é</w:t>
      </w:r>
      <w:r>
        <w:t>velopp</w:t>
      </w:r>
      <w:r>
        <w:rPr>
          <w:rFonts w:hint="eastAsia"/>
        </w:rPr>
        <w:t>é</w:t>
      </w:r>
      <w:r>
        <w:t>e, tout en rendant compte du comportement non lin</w:t>
      </w:r>
      <w:r>
        <w:rPr>
          <w:rFonts w:hint="eastAsia"/>
        </w:rPr>
        <w:t>é</w:t>
      </w:r>
      <w:r>
        <w:t xml:space="preserve">aire des terrains, se veut simple et facile </w:t>
      </w:r>
      <w:r>
        <w:rPr>
          <w:rFonts w:hint="eastAsia"/>
        </w:rPr>
        <w:t>à</w:t>
      </w:r>
      <w:r>
        <w:t xml:space="preserve"> mettre en </w:t>
      </w:r>
      <w:r>
        <w:rPr>
          <w:rFonts w:hint="eastAsia"/>
        </w:rPr>
        <w:t>œ</w:t>
      </w:r>
      <w:r>
        <w:t>uvre. Son utilisation peut n</w:t>
      </w:r>
      <w:r>
        <w:rPr>
          <w:rFonts w:hint="eastAsia"/>
        </w:rPr>
        <w:t>é</w:t>
      </w:r>
      <w:r>
        <w:t xml:space="preserve">anmoins </w:t>
      </w:r>
      <w:r>
        <w:rPr>
          <w:rFonts w:hint="eastAsia"/>
        </w:rPr>
        <w:t>ê</w:t>
      </w:r>
      <w:r>
        <w:t xml:space="preserve">tre </w:t>
      </w:r>
      <w:r>
        <w:rPr>
          <w:rFonts w:hint="eastAsia"/>
        </w:rPr>
        <w:t>é</w:t>
      </w:r>
      <w:r>
        <w:t xml:space="preserve">tendue </w:t>
      </w:r>
      <w:r>
        <w:rPr>
          <w:rFonts w:hint="eastAsia"/>
        </w:rPr>
        <w:t>à</w:t>
      </w:r>
      <w:r>
        <w:t xml:space="preserve"> des calculs complexes mettant en </w:t>
      </w:r>
      <w:r>
        <w:rPr>
          <w:rFonts w:hint="eastAsia"/>
        </w:rPr>
        <w:t>œ</w:t>
      </w:r>
      <w:r>
        <w:t>uvre des m</w:t>
      </w:r>
      <w:r>
        <w:rPr>
          <w:rFonts w:hint="eastAsia"/>
        </w:rPr>
        <w:t>é</w:t>
      </w:r>
      <w:r>
        <w:t>thodes hybrides (association de solutions num</w:t>
      </w:r>
      <w:r>
        <w:rPr>
          <w:rFonts w:hint="eastAsia"/>
        </w:rPr>
        <w:t>é</w:t>
      </w:r>
      <w:r>
        <w:t>riques et de solutions analytiques permettant un gain av</w:t>
      </w:r>
      <w:r>
        <w:rPr>
          <w:rFonts w:hint="eastAsia"/>
        </w:rPr>
        <w:t>é</w:t>
      </w:r>
      <w:r>
        <w:t>r</w:t>
      </w:r>
      <w:r>
        <w:rPr>
          <w:rFonts w:hint="eastAsia"/>
        </w:rPr>
        <w:t>é</w:t>
      </w:r>
      <w:r>
        <w:t xml:space="preserve"> en temps de calcul) ou des m</w:t>
      </w:r>
      <w:r>
        <w:rPr>
          <w:rFonts w:hint="eastAsia"/>
        </w:rPr>
        <w:t>é</w:t>
      </w:r>
      <w:r>
        <w:t>thodes num</w:t>
      </w:r>
      <w:r>
        <w:rPr>
          <w:rFonts w:hint="eastAsia"/>
        </w:rPr>
        <w:t>é</w:t>
      </w:r>
      <w:r>
        <w:t>riques comme la m</w:t>
      </w:r>
      <w:r>
        <w:rPr>
          <w:rFonts w:hint="eastAsia"/>
        </w:rPr>
        <w:t>é</w:t>
      </w:r>
      <w:r>
        <w:t xml:space="preserve">thode des </w:t>
      </w:r>
      <w:r>
        <w:rPr>
          <w:rFonts w:hint="eastAsia"/>
        </w:rPr>
        <w:t>é</w:t>
      </w:r>
      <w:r>
        <w:t>l</w:t>
      </w:r>
      <w:r>
        <w:rPr>
          <w:rFonts w:hint="eastAsia"/>
        </w:rPr>
        <w:t>é</w:t>
      </w:r>
      <w:r>
        <w:t xml:space="preserve">ments finis. Cette approche a </w:t>
      </w:r>
      <w:r>
        <w:rPr>
          <w:rFonts w:hint="eastAsia"/>
        </w:rPr>
        <w:t>é</w:t>
      </w:r>
      <w:r>
        <w:t>t</w:t>
      </w:r>
      <w:r>
        <w:rPr>
          <w:rFonts w:hint="eastAsia"/>
        </w:rPr>
        <w:t>é</w:t>
      </w:r>
      <w:r>
        <w:t xml:space="preserve"> valid</w:t>
      </w:r>
      <w:r>
        <w:rPr>
          <w:rFonts w:hint="eastAsia"/>
        </w:rPr>
        <w:t>é</w:t>
      </w:r>
      <w:r>
        <w:t>e sur des ouvrages de taille tr</w:t>
      </w:r>
      <w:r>
        <w:rPr>
          <w:rFonts w:hint="eastAsia"/>
        </w:rPr>
        <w:t>è</w:t>
      </w:r>
      <w:r>
        <w:t>s variable : des semelles ayant fait l</w:t>
      </w:r>
      <w:r>
        <w:rPr>
          <w:rFonts w:hint="eastAsia"/>
        </w:rPr>
        <w:t>’</w:t>
      </w:r>
      <w:r>
        <w:t>objet d</w:t>
      </w:r>
      <w:r>
        <w:rPr>
          <w:rFonts w:hint="eastAsia"/>
        </w:rPr>
        <w:t>’</w:t>
      </w:r>
      <w:r>
        <w:t>essais de chargement par le</w:t>
      </w:r>
      <w:r w:rsidR="00B273C6">
        <w:t>s</w:t>
      </w:r>
      <w:r>
        <w:t xml:space="preserve"> LPC dans les ann</w:t>
      </w:r>
      <w:r>
        <w:rPr>
          <w:rFonts w:hint="eastAsia"/>
        </w:rPr>
        <w:t>é</w:t>
      </w:r>
      <w:r>
        <w:t>es 80 aux radiers des tours de La D</w:t>
      </w:r>
      <w:r>
        <w:rPr>
          <w:rFonts w:hint="eastAsia"/>
        </w:rPr>
        <w:t>é</w:t>
      </w:r>
      <w:r>
        <w:t>fense ou d</w:t>
      </w:r>
      <w:r>
        <w:rPr>
          <w:rFonts w:hint="eastAsia"/>
        </w:rPr>
        <w:t>’</w:t>
      </w:r>
      <w:r>
        <w:t>ouvrages nucl</w:t>
      </w:r>
      <w:r>
        <w:rPr>
          <w:rFonts w:hint="eastAsia"/>
        </w:rPr>
        <w:t>é</w:t>
      </w:r>
      <w:r>
        <w:t>aires (Figure 4). Pour les semelles, l</w:t>
      </w:r>
      <w:r>
        <w:rPr>
          <w:rFonts w:hint="eastAsia"/>
        </w:rPr>
        <w:t>’</w:t>
      </w:r>
      <w:r>
        <w:t>approche propos</w:t>
      </w:r>
      <w:r>
        <w:rPr>
          <w:rFonts w:hint="eastAsia"/>
        </w:rPr>
        <w:t>é</w:t>
      </w:r>
      <w:r>
        <w:t>e permet d</w:t>
      </w:r>
      <w:r w:rsidR="00152757">
        <w:t>’éclairer et de proposer une alternative aux</w:t>
      </w:r>
      <w:r>
        <w:t xml:space="preserve"> formules historiques d</w:t>
      </w:r>
      <w:r>
        <w:rPr>
          <w:rFonts w:hint="eastAsia"/>
        </w:rPr>
        <w:t>é</w:t>
      </w:r>
      <w:r>
        <w:t>velopp</w:t>
      </w:r>
      <w:r>
        <w:rPr>
          <w:rFonts w:hint="eastAsia"/>
        </w:rPr>
        <w:t>é</w:t>
      </w:r>
      <w:r>
        <w:t>es par M</w:t>
      </w:r>
      <w:r>
        <w:rPr>
          <w:rFonts w:hint="eastAsia"/>
        </w:rPr>
        <w:t>é</w:t>
      </w:r>
      <w:r>
        <w:t>nard lors de la mise au point du pressiom</w:t>
      </w:r>
      <w:r>
        <w:rPr>
          <w:rFonts w:hint="eastAsia"/>
        </w:rPr>
        <w:t>è</w:t>
      </w:r>
      <w:r>
        <w:t>tre</w:t>
      </w:r>
      <w:r w:rsidR="00B273C6">
        <w:t>,</w:t>
      </w:r>
      <w:r>
        <w:t xml:space="preserve"> il y a un peu plus de 60 ans</w:t>
      </w:r>
      <w:r w:rsidR="00AC4E2F">
        <w:t xml:space="preserve"> (Ménard, 1961)</w:t>
      </w:r>
      <w:r>
        <w:t>. Dans tous les cas, l</w:t>
      </w:r>
      <w:r>
        <w:rPr>
          <w:rFonts w:hint="eastAsia"/>
        </w:rPr>
        <w:t>’</w:t>
      </w:r>
      <w:r>
        <w:t>objectif est de proposer une approche plus fiable et plus robuste de l</w:t>
      </w:r>
      <w:r>
        <w:rPr>
          <w:rFonts w:hint="eastAsia"/>
        </w:rPr>
        <w:t>’</w:t>
      </w:r>
      <w:r>
        <w:t xml:space="preserve">estimation des tassements pour concevoir des ouvrages plus </w:t>
      </w:r>
      <w:r>
        <w:rPr>
          <w:rFonts w:hint="eastAsia"/>
        </w:rPr>
        <w:t>é</w:t>
      </w:r>
      <w:r>
        <w:t>conomiques.</w:t>
      </w:r>
    </w:p>
    <w:p w14:paraId="42A7F314" w14:textId="0F273114" w:rsidR="0047318F" w:rsidRDefault="0047318F" w:rsidP="0047318F">
      <w:pPr>
        <w:pStyle w:val="Style12ptPremireligne05cm"/>
        <w:jc w:val="center"/>
      </w:pPr>
      <w:r>
        <w:rPr>
          <w:noProof/>
        </w:rPr>
        <w:lastRenderedPageBreak/>
        <w:drawing>
          <wp:inline distT="0" distB="0" distL="0" distR="0" wp14:anchorId="6C83EF83" wp14:editId="4E3ACA36">
            <wp:extent cx="4060338" cy="37783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8262" cy="3822966"/>
                    </a:xfrm>
                    <a:prstGeom prst="rect">
                      <a:avLst/>
                    </a:prstGeom>
                  </pic:spPr>
                </pic:pic>
              </a:graphicData>
            </a:graphic>
          </wp:inline>
        </w:drawing>
      </w:r>
    </w:p>
    <w:p w14:paraId="6D928176" w14:textId="6411EB9E" w:rsidR="0047318F" w:rsidRPr="0047318F" w:rsidRDefault="0047318F" w:rsidP="0047318F">
      <w:pPr>
        <w:pStyle w:val="Lgende"/>
        <w:jc w:val="center"/>
        <w:rPr>
          <w:rFonts w:ascii="Arial" w:hAnsi="Arial" w:cs="Arial"/>
          <w:i w:val="0"/>
          <w:iCs w:val="0"/>
          <w:color w:val="000000" w:themeColor="text1"/>
          <w:sz w:val="24"/>
          <w:szCs w:val="24"/>
        </w:rPr>
      </w:pPr>
      <w:r w:rsidRPr="0047318F">
        <w:rPr>
          <w:rFonts w:ascii="Arial" w:hAnsi="Arial" w:cs="Arial"/>
          <w:i w:val="0"/>
          <w:iCs w:val="0"/>
          <w:color w:val="000000" w:themeColor="text1"/>
          <w:sz w:val="24"/>
          <w:szCs w:val="24"/>
        </w:rPr>
        <w:t>Fig</w:t>
      </w:r>
      <w:r w:rsidR="005147F6">
        <w:rPr>
          <w:rFonts w:ascii="Arial" w:hAnsi="Arial" w:cs="Arial"/>
          <w:i w:val="0"/>
          <w:iCs w:val="0"/>
          <w:color w:val="000000" w:themeColor="text1"/>
          <w:sz w:val="24"/>
          <w:szCs w:val="24"/>
        </w:rPr>
        <w:t>u</w:t>
      </w:r>
      <w:r w:rsidRPr="0047318F">
        <w:rPr>
          <w:rFonts w:ascii="Arial" w:hAnsi="Arial" w:cs="Arial"/>
          <w:i w:val="0"/>
          <w:iCs w:val="0"/>
          <w:color w:val="000000" w:themeColor="text1"/>
          <w:sz w:val="24"/>
          <w:szCs w:val="24"/>
        </w:rPr>
        <w:t xml:space="preserve">re </w:t>
      </w:r>
      <w:r w:rsidR="0074538D">
        <w:rPr>
          <w:rFonts w:ascii="Arial" w:hAnsi="Arial" w:cs="Arial"/>
          <w:i w:val="0"/>
          <w:iCs w:val="0"/>
          <w:color w:val="000000" w:themeColor="text1"/>
          <w:sz w:val="24"/>
          <w:szCs w:val="24"/>
        </w:rPr>
        <w:t>4</w:t>
      </w:r>
      <w:r w:rsidRPr="0047318F">
        <w:rPr>
          <w:rFonts w:ascii="Arial" w:hAnsi="Arial" w:cs="Arial"/>
          <w:i w:val="0"/>
          <w:iCs w:val="0"/>
          <w:color w:val="000000" w:themeColor="text1"/>
          <w:sz w:val="24"/>
          <w:szCs w:val="24"/>
        </w:rPr>
        <w:t xml:space="preserve"> - </w:t>
      </w:r>
      <w:r w:rsidR="00C331A7">
        <w:rPr>
          <w:rFonts w:ascii="Arial" w:hAnsi="Arial" w:cs="Arial"/>
          <w:i w:val="0"/>
          <w:iCs w:val="0"/>
          <w:color w:val="000000" w:themeColor="text1"/>
          <w:sz w:val="24"/>
          <w:szCs w:val="24"/>
        </w:rPr>
        <w:t>M</w:t>
      </w:r>
      <w:r w:rsidRPr="0047318F">
        <w:rPr>
          <w:rFonts w:ascii="Arial" w:hAnsi="Arial" w:cs="Arial"/>
          <w:i w:val="0"/>
          <w:iCs w:val="0"/>
          <w:color w:val="000000" w:themeColor="text1"/>
          <w:sz w:val="24"/>
          <w:szCs w:val="24"/>
        </w:rPr>
        <w:t>odule de d</w:t>
      </w:r>
      <w:r w:rsidRPr="0047318F">
        <w:rPr>
          <w:rFonts w:ascii="Arial" w:hAnsi="Arial" w:cs="Arial" w:hint="eastAsia"/>
          <w:i w:val="0"/>
          <w:iCs w:val="0"/>
          <w:color w:val="000000" w:themeColor="text1"/>
          <w:sz w:val="24"/>
          <w:szCs w:val="24"/>
        </w:rPr>
        <w:t>é</w:t>
      </w:r>
      <w:r w:rsidRPr="0047318F">
        <w:rPr>
          <w:rFonts w:ascii="Arial" w:hAnsi="Arial" w:cs="Arial"/>
          <w:i w:val="0"/>
          <w:iCs w:val="0"/>
          <w:color w:val="000000" w:themeColor="text1"/>
          <w:sz w:val="24"/>
          <w:szCs w:val="24"/>
        </w:rPr>
        <w:t>formation sous le b</w:t>
      </w:r>
      <w:r w:rsidRPr="0047318F">
        <w:rPr>
          <w:rFonts w:ascii="Arial" w:hAnsi="Arial" w:cs="Arial" w:hint="eastAsia"/>
          <w:i w:val="0"/>
          <w:iCs w:val="0"/>
          <w:color w:val="000000" w:themeColor="text1"/>
          <w:sz w:val="24"/>
          <w:szCs w:val="24"/>
        </w:rPr>
        <w:t>â</w:t>
      </w:r>
      <w:r w:rsidRPr="0047318F">
        <w:rPr>
          <w:rFonts w:ascii="Arial" w:hAnsi="Arial" w:cs="Arial"/>
          <w:i w:val="0"/>
          <w:iCs w:val="0"/>
          <w:color w:val="000000" w:themeColor="text1"/>
          <w:sz w:val="24"/>
          <w:szCs w:val="24"/>
        </w:rPr>
        <w:t>timent r</w:t>
      </w:r>
      <w:r w:rsidRPr="0047318F">
        <w:rPr>
          <w:rFonts w:ascii="Arial" w:hAnsi="Arial" w:cs="Arial" w:hint="eastAsia"/>
          <w:i w:val="0"/>
          <w:iCs w:val="0"/>
          <w:color w:val="000000" w:themeColor="text1"/>
          <w:sz w:val="24"/>
          <w:szCs w:val="24"/>
        </w:rPr>
        <w:t>é</w:t>
      </w:r>
      <w:r w:rsidRPr="0047318F">
        <w:rPr>
          <w:rFonts w:ascii="Arial" w:hAnsi="Arial" w:cs="Arial"/>
          <w:i w:val="0"/>
          <w:iCs w:val="0"/>
          <w:color w:val="000000" w:themeColor="text1"/>
          <w:sz w:val="24"/>
          <w:szCs w:val="24"/>
        </w:rPr>
        <w:t>acteur d</w:t>
      </w:r>
      <w:r w:rsidRPr="0047318F">
        <w:rPr>
          <w:rFonts w:ascii="Arial" w:hAnsi="Arial" w:cs="Arial" w:hint="eastAsia"/>
          <w:i w:val="0"/>
          <w:iCs w:val="0"/>
          <w:color w:val="000000" w:themeColor="text1"/>
          <w:sz w:val="24"/>
          <w:szCs w:val="24"/>
        </w:rPr>
        <w:t>’</w:t>
      </w:r>
      <w:r w:rsidRPr="0047318F">
        <w:rPr>
          <w:rFonts w:ascii="Arial" w:hAnsi="Arial" w:cs="Arial"/>
          <w:i w:val="0"/>
          <w:iCs w:val="0"/>
          <w:color w:val="000000" w:themeColor="text1"/>
          <w:sz w:val="24"/>
          <w:szCs w:val="24"/>
        </w:rPr>
        <w:t>une centrale nucl</w:t>
      </w:r>
      <w:r w:rsidRPr="0047318F">
        <w:rPr>
          <w:rFonts w:ascii="Arial" w:hAnsi="Arial" w:cs="Arial" w:hint="eastAsia"/>
          <w:i w:val="0"/>
          <w:iCs w:val="0"/>
          <w:color w:val="000000" w:themeColor="text1"/>
          <w:sz w:val="24"/>
          <w:szCs w:val="24"/>
        </w:rPr>
        <w:t>é</w:t>
      </w:r>
      <w:r w:rsidRPr="0047318F">
        <w:rPr>
          <w:rFonts w:ascii="Arial" w:hAnsi="Arial" w:cs="Arial"/>
          <w:i w:val="0"/>
          <w:iCs w:val="0"/>
          <w:color w:val="000000" w:themeColor="text1"/>
          <w:sz w:val="24"/>
          <w:szCs w:val="24"/>
        </w:rPr>
        <w:t>aire</w:t>
      </w:r>
    </w:p>
    <w:p w14:paraId="6D6B017F" w14:textId="69E9C28A" w:rsidR="00A30773" w:rsidRPr="007F5B75" w:rsidRDefault="00942886" w:rsidP="008B3E96">
      <w:pPr>
        <w:pStyle w:val="Titre3"/>
        <w:spacing w:before="240" w:after="120"/>
        <w:rPr>
          <w:rFonts w:ascii="Arial" w:hAnsi="Arial" w:cs="Arial"/>
          <w:color w:val="auto"/>
        </w:rPr>
      </w:pPr>
      <w:r w:rsidRPr="007F5B75">
        <w:rPr>
          <w:rFonts w:ascii="Arial" w:hAnsi="Arial" w:cs="Arial"/>
          <w:color w:val="auto"/>
        </w:rPr>
        <w:t>2.4.3 Calcul des pieux sous chargement cyclique</w:t>
      </w:r>
    </w:p>
    <w:p w14:paraId="6AB2DF1D" w14:textId="039CECAA" w:rsidR="00A231D6" w:rsidRDefault="003A62B3" w:rsidP="003A62B3">
      <w:pPr>
        <w:pStyle w:val="Style12ptPremireligne05cm"/>
        <w:ind w:firstLine="0"/>
        <w:jc w:val="both"/>
      </w:pPr>
      <w:r>
        <w:t>La troisième contribution est relative au calcul des pieux sous chargements cycliques.</w:t>
      </w:r>
      <w:r w:rsidR="00C331A7">
        <w:t xml:space="preserve"> </w:t>
      </w:r>
      <w:r w:rsidR="00A231D6">
        <w:t>Les recherches sur la réponse des fondations sous chargements cycliques menées dans le cadre</w:t>
      </w:r>
      <w:r w:rsidR="00BD5E7E">
        <w:t xml:space="preserve"> </w:t>
      </w:r>
      <w:r w:rsidR="00A231D6">
        <w:t>du PN ARSCOP (Lopes, 2020) ont porté d’une part sur la détermination des modules de cisaillement adaptés au calcul d’interaction sol structure dans le domaine cyclique (faibles déformations), et d’autre part sur la détermination de paramètres nécessaires au calcul de la capacité portante des pieux sous chargement cyclique.</w:t>
      </w:r>
    </w:p>
    <w:p w14:paraId="381904AA" w14:textId="79FDC963" w:rsidR="00A231D6" w:rsidRDefault="00A231D6" w:rsidP="005147F6">
      <w:pPr>
        <w:pStyle w:val="Style12ptPremireligne05cm"/>
        <w:jc w:val="both"/>
      </w:pPr>
      <w:r>
        <w:t>Les travaux ont</w:t>
      </w:r>
      <w:r w:rsidR="00515240">
        <w:t xml:space="preserve"> </w:t>
      </w:r>
      <w:r>
        <w:t>démontré qu’il est possible d’obtenir, à partir d’essais pressiométriques spéci</w:t>
      </w:r>
      <w:r w:rsidR="0008094E">
        <w:t>fiques</w:t>
      </w:r>
      <w:r>
        <w:t xml:space="preserve">, </w:t>
      </w:r>
      <w:r w:rsidR="00515240">
        <w:t xml:space="preserve">l’évolution </w:t>
      </w:r>
      <w:r>
        <w:t>des modules de cisaillement représentatifs du comportement du terrain dans une plage de déformations</w:t>
      </w:r>
      <w:r w:rsidR="00515240">
        <w:t xml:space="preserve"> (distorsion)</w:t>
      </w:r>
      <w:r>
        <w:t xml:space="preserve"> entre 10</w:t>
      </w:r>
      <w:r w:rsidRPr="00447264">
        <w:rPr>
          <w:vertAlign w:val="superscript"/>
        </w:rPr>
        <w:t>-4</w:t>
      </w:r>
      <w:r>
        <w:t xml:space="preserve"> et 10</w:t>
      </w:r>
      <w:r w:rsidRPr="00447264">
        <w:rPr>
          <w:vertAlign w:val="superscript"/>
        </w:rPr>
        <w:t>-2</w:t>
      </w:r>
      <w:r>
        <w:t xml:space="preserve">. La précision requise pour ce type de mesures nécessite le recours à des protocoles d’essais adaptés. Les modules </w:t>
      </w:r>
      <w:r w:rsidR="00515240">
        <w:t xml:space="preserve">de cisaillement ainsi obtenus </w:t>
      </w:r>
      <w:r>
        <w:t>peuvent être utilisés comme donnée</w:t>
      </w:r>
      <w:r w:rsidR="00B55484">
        <w:t>s</w:t>
      </w:r>
      <w:r>
        <w:t xml:space="preserve"> d’entrée dans différentes méthodes d’analyse d’interaction sol-structure (par e</w:t>
      </w:r>
      <w:r w:rsidR="005147F6">
        <w:t>x</w:t>
      </w:r>
      <w:r>
        <w:t>emple</w:t>
      </w:r>
      <w:r w:rsidR="00515240">
        <w:t> </w:t>
      </w:r>
      <w:r>
        <w:t>: courbes de transfert</w:t>
      </w:r>
      <w:r w:rsidR="00A436F9">
        <w:t xml:space="preserve"> </w:t>
      </w:r>
      <w:r w:rsidR="00A436F9" w:rsidRPr="00152757">
        <w:rPr>
          <w:i/>
        </w:rPr>
        <w:t>t-z</w:t>
      </w:r>
      <w:r>
        <w:t xml:space="preserve">, modélisations </w:t>
      </w:r>
      <w:r w:rsidR="00515240">
        <w:t xml:space="preserve">numériques </w:t>
      </w:r>
      <w:r>
        <w:t>par éléments finis)</w:t>
      </w:r>
      <w:r w:rsidR="00515240">
        <w:t>.</w:t>
      </w:r>
    </w:p>
    <w:p w14:paraId="2DD585A7" w14:textId="6B0B27D2" w:rsidR="00A231D6" w:rsidRDefault="00A231D6" w:rsidP="005147F6">
      <w:pPr>
        <w:pStyle w:val="Style12ptPremireligne05cm"/>
        <w:jc w:val="both"/>
      </w:pPr>
      <w:r>
        <w:t xml:space="preserve">En ce qui concerne la stabilité des pieux sous charge </w:t>
      </w:r>
      <w:r w:rsidR="00B55484">
        <w:t xml:space="preserve">axiale </w:t>
      </w:r>
      <w:r>
        <w:t>cyclique, les travaux ont permis d’établir un lien entre le comportement observé dans un terrain donné soumis à un chargement pressiométrique cyclique et le comportement global d’un pieu sous charge cyclique axiale dans ce même terrain. Ce lien a pu être établi par comparaison directe entre les résultats d’une part des essais cycliques de pieux réalisés dans le cadre du Projet national SOLCYP sur les sites expérimentaux de Merville (argiles plastiques surconsolidées des Flandres) et de Dunkerque (sables denses) et d’autre part de séries d’essais pressiométriques cycliques réalisés dans le cadre du Projet ARSCOP sur ces mêmes sites</w:t>
      </w:r>
      <w:r w:rsidR="0062201E">
        <w:t>.</w:t>
      </w:r>
    </w:p>
    <w:p w14:paraId="3BB7AC25" w14:textId="38F5D028" w:rsidR="00C66F03" w:rsidRDefault="00A231D6" w:rsidP="005147F6">
      <w:pPr>
        <w:pStyle w:val="Style12ptPremireligne05cm"/>
        <w:jc w:val="both"/>
      </w:pPr>
      <w:r>
        <w:t>L’accumulation de déformations plastiques dans le terrain soumis au chargement pressiométrique cyclique est fortement corrélée à celle mesurée en tête de pieu</w:t>
      </w:r>
      <w:r w:rsidR="00347F8B">
        <w:t xml:space="preserve"> sous charge axiale cyclique</w:t>
      </w:r>
      <w:r>
        <w:t xml:space="preserve">. Il a été possible d’observer l’influence de paramètres tels que la pression maximale appliquée </w:t>
      </w:r>
      <w:r w:rsidR="00B273C6">
        <w:t xml:space="preserve">lors des </w:t>
      </w:r>
      <w:r>
        <w:t xml:space="preserve">cycles ou l’amplitude du chargement cyclique. La réponse cyclique en termes d’accumulation des déformations est très différente selon que les séries de cycles sont appliquées lors du premier chargement (sol </w:t>
      </w:r>
      <w:r w:rsidR="00C05D0E">
        <w:t>« </w:t>
      </w:r>
      <w:r>
        <w:t>vierge</w:t>
      </w:r>
      <w:r w:rsidR="00C05D0E">
        <w:t> »</w:t>
      </w:r>
      <w:r>
        <w:t xml:space="preserve">) ou après </w:t>
      </w:r>
      <w:r>
        <w:lastRenderedPageBreak/>
        <w:t xml:space="preserve">déchargement (sol pré-cisaillé). </w:t>
      </w:r>
      <w:r w:rsidR="003A62B3">
        <w:t>Il peut être en particulier</w:t>
      </w:r>
      <w:r>
        <w:t xml:space="preserve"> constat</w:t>
      </w:r>
      <w:r w:rsidR="003A62B3">
        <w:t>é</w:t>
      </w:r>
      <w:r>
        <w:t xml:space="preserve"> que le cyclage sur sol vierge se corrèle bien avec la réponse des pieux forés tandis que le cyclage sur sol pré-cisaillé est représentatif du comportement des pieux battus.</w:t>
      </w:r>
    </w:p>
    <w:p w14:paraId="3F2DDD95" w14:textId="0DF2F0C8" w:rsidR="0046011F" w:rsidRPr="0046011F" w:rsidRDefault="00A231D6" w:rsidP="005147F6">
      <w:pPr>
        <w:pStyle w:val="Style12ptPremireligne05cm"/>
        <w:jc w:val="both"/>
      </w:pPr>
      <w:r>
        <w:t>Les analyses de raideur axiale et de déplacement des pieux effectuées</w:t>
      </w:r>
      <w:r w:rsidR="00B55484">
        <w:t xml:space="preserve"> (par exemple, Abchir et al., 2016, </w:t>
      </w:r>
      <w:r w:rsidR="00AC4E2F">
        <w:t>Bohn et al, 2020</w:t>
      </w:r>
      <w:r w:rsidR="00B55484">
        <w:t>)</w:t>
      </w:r>
      <w:r>
        <w:t xml:space="preserve"> ont permis de conclure que les approches par courbes de transfert </w:t>
      </w:r>
      <w:r w:rsidRPr="00A231D6">
        <w:rPr>
          <w:i/>
          <w:iCs/>
        </w:rPr>
        <w:t>t-z</w:t>
      </w:r>
      <w:r>
        <w:t xml:space="preserve"> telles que proposées par Frank et Zhao (1982),</w:t>
      </w:r>
      <w:r w:rsidR="00BD5E7E">
        <w:t xml:space="preserve"> </w:t>
      </w:r>
      <w:r>
        <w:t>calibrées sur le module pressiométrique</w:t>
      </w:r>
      <w:r w:rsidR="00197B20">
        <w:t xml:space="preserve"> Ménard</w:t>
      </w:r>
      <w:r>
        <w:t xml:space="preserve">, traduisaient de manière satisfaisante le comportement sous sollicitation monotone tandis que le comportement sous chargements cycliques était restitué en injectant les valeurs du module de cisaillement à faibles déformations </w:t>
      </w:r>
      <w:r w:rsidR="00197B20">
        <w:t xml:space="preserve">déterminés par les nouvelles procédures d’essai pressiométrique </w:t>
      </w:r>
      <w:r>
        <w:t xml:space="preserve">dans </w:t>
      </w:r>
      <w:r w:rsidR="00BD5E7E">
        <w:t>d</w:t>
      </w:r>
      <w:r>
        <w:t xml:space="preserve">es courbes </w:t>
      </w:r>
      <w:r w:rsidRPr="00197B20">
        <w:rPr>
          <w:i/>
          <w:iCs/>
        </w:rPr>
        <w:t>t-z</w:t>
      </w:r>
      <w:r>
        <w:t xml:space="preserve"> </w:t>
      </w:r>
      <w:r w:rsidR="00BD5E7E">
        <w:t>basées sur les propriétés d’élasticité du terrain</w:t>
      </w:r>
      <w:r>
        <w:t>.</w:t>
      </w:r>
      <w:r w:rsidR="00C331A7">
        <w:t xml:space="preserve"> </w:t>
      </w:r>
      <w:r>
        <w:t>Une méthode formelle de dimensionnement n’</w:t>
      </w:r>
      <w:r w:rsidR="003A62B3">
        <w:t>a pas été proposée</w:t>
      </w:r>
      <w:r>
        <w:t xml:space="preserve"> à ce stade mais les travaux ouvrent d’importantes perspectives.</w:t>
      </w:r>
    </w:p>
    <w:p w14:paraId="0263EF50" w14:textId="2B01A098" w:rsidR="00E373D1" w:rsidRPr="00E373D1" w:rsidRDefault="00E373D1" w:rsidP="00853E1A">
      <w:pPr>
        <w:pStyle w:val="Titre2"/>
        <w:rPr>
          <w:b w:val="0"/>
          <w:bCs/>
          <w:i w:val="0"/>
          <w:iCs/>
          <w:lang w:eastAsia="x-none"/>
        </w:rPr>
      </w:pPr>
      <w:r>
        <w:rPr>
          <w:bCs/>
          <w:iCs/>
          <w:lang w:eastAsia="x-none"/>
        </w:rPr>
        <w:t xml:space="preserve">2.5 </w:t>
      </w:r>
      <w:r w:rsidRPr="00E373D1">
        <w:rPr>
          <w:bCs/>
          <w:iCs/>
          <w:lang w:eastAsia="x-none"/>
        </w:rPr>
        <w:t>La commande d’essai</w:t>
      </w:r>
      <w:r>
        <w:rPr>
          <w:bCs/>
          <w:iCs/>
          <w:lang w:eastAsia="x-none"/>
        </w:rPr>
        <w:t>s</w:t>
      </w:r>
      <w:r w:rsidRPr="00E373D1">
        <w:rPr>
          <w:bCs/>
          <w:iCs/>
          <w:lang w:eastAsia="x-none"/>
        </w:rPr>
        <w:t xml:space="preserve"> pressiométriques</w:t>
      </w:r>
    </w:p>
    <w:p w14:paraId="2F0162EE" w14:textId="379CC625" w:rsidR="00F817BB" w:rsidRPr="00853E1A" w:rsidRDefault="00942886" w:rsidP="00853E1A">
      <w:pPr>
        <w:pStyle w:val="Style12ptPremireligne05cm"/>
        <w:ind w:firstLine="0"/>
        <w:jc w:val="both"/>
      </w:pPr>
      <w:r w:rsidRPr="00853E1A">
        <w:t xml:space="preserve">Ce dernier chapitre traite des modalités </w:t>
      </w:r>
      <w:r w:rsidR="00853E1A" w:rsidRPr="00853E1A">
        <w:t>de commande d’essais pressiomét</w:t>
      </w:r>
      <w:r w:rsidR="007269B0">
        <w:t>r</w:t>
      </w:r>
      <w:r w:rsidR="00853E1A" w:rsidRPr="00853E1A">
        <w:t>iques</w:t>
      </w:r>
      <w:r w:rsidR="00405F7E">
        <w:t> :</w:t>
      </w:r>
      <w:r w:rsidR="007269B0">
        <w:t xml:space="preserve"> </w:t>
      </w:r>
      <w:r w:rsidR="00405F7E">
        <w:t>la démarche générale est d’associ</w:t>
      </w:r>
      <w:r w:rsidR="00F65E3E">
        <w:t>er</w:t>
      </w:r>
      <w:r w:rsidR="00405F7E">
        <w:t xml:space="preserve"> un protocole aux</w:t>
      </w:r>
      <w:r w:rsidR="00853E1A" w:rsidRPr="00853E1A">
        <w:t xml:space="preserve"> résultats escomptés</w:t>
      </w:r>
      <w:r w:rsidR="00405F7E">
        <w:t xml:space="preserve"> en fonction de l’ouvrage à dimensionner</w:t>
      </w:r>
      <w:r w:rsidR="00853E1A" w:rsidRPr="00853E1A">
        <w:t>.</w:t>
      </w:r>
    </w:p>
    <w:p w14:paraId="739F475B" w14:textId="7F22D6D3" w:rsidR="00853E1A" w:rsidRPr="00853E1A" w:rsidRDefault="00853E1A" w:rsidP="007269B0">
      <w:pPr>
        <w:pStyle w:val="Style12ptPremireligne05cm"/>
        <w:jc w:val="both"/>
      </w:pPr>
      <w:r w:rsidRPr="00853E1A">
        <w:t>Au-delà des essais pressiométriques selon le protocole Ménard, conduisant à tester de façon régulière et selon une procédure de chargement fixée, l’essai pressiométrique peut être considéré comme un essai ponctuel, au même titre qu’un essai en laboratoire complexe, afin de déterminer la variation du module de cisaillement avec le niveau de déformation et éventuellement avec le niveau de contrainte, ou encore d’apprécier la sensibilité à la liquéfaction. Selon les paramètres visés, le protocole spécifique d’essai doit être initialement précisé par le prescripteur de l</w:t>
      </w:r>
      <w:r w:rsidR="007269B0">
        <w:t>’</w:t>
      </w:r>
      <w:r w:rsidRPr="00853E1A">
        <w:t xml:space="preserve">essai : ce protocole inclut i) le matériel et les exigences métrologiques associées, ii) la procédure de chargement </w:t>
      </w:r>
      <w:r w:rsidR="0047318F">
        <w:t>ainsi que</w:t>
      </w:r>
      <w:r w:rsidRPr="00853E1A">
        <w:t xml:space="preserve"> iii) les méthodes d’interprétation permettant d’obtenir les paramètres visés.</w:t>
      </w:r>
    </w:p>
    <w:p w14:paraId="153D89AD" w14:textId="77777777" w:rsidR="00B84B6D" w:rsidRPr="006B44A2" w:rsidRDefault="00B84B6D" w:rsidP="00B84B6D">
      <w:pPr>
        <w:pStyle w:val="Titre1"/>
      </w:pPr>
      <w:r w:rsidRPr="006B44A2">
        <w:t>Conclusions</w:t>
      </w:r>
    </w:p>
    <w:p w14:paraId="7AB95EDA" w14:textId="05C1C696" w:rsidR="00BC02D5" w:rsidRDefault="009353F8" w:rsidP="003A62B3">
      <w:pPr>
        <w:pStyle w:val="Style12ptPremireligne05cm"/>
        <w:ind w:firstLine="0"/>
        <w:jc w:val="both"/>
      </w:pPr>
      <w:r>
        <w:t>Le présent article détaille les recommandations en cours de rédaction du Projet National ARSCOP</w:t>
      </w:r>
      <w:r w:rsidR="003A62B3">
        <w:t>,</w:t>
      </w:r>
      <w:r>
        <w:t xml:space="preserve"> dédié </w:t>
      </w:r>
      <w:r w:rsidR="003A62B3" w:rsidRPr="004B19DB">
        <w:rPr>
          <w:iCs/>
          <w:lang w:eastAsia="x-none"/>
        </w:rPr>
        <w:t>aux nouvelles Approches de Reconnaissances des Sols et de Conception de Ouvrages géotechniques avec le Pressiomètre</w:t>
      </w:r>
      <w:r>
        <w:t>.</w:t>
      </w:r>
      <w:r w:rsidR="003A62B3">
        <w:t xml:space="preserve"> </w:t>
      </w:r>
      <w:r w:rsidRPr="00BC02D5">
        <w:t>Les objectifs et la structuration des recommandations</w:t>
      </w:r>
      <w:r w:rsidR="003A62B3">
        <w:t>, ainsi que la mise en avant de quelques éléments</w:t>
      </w:r>
      <w:r w:rsidRPr="00BC02D5">
        <w:t xml:space="preserve"> </w:t>
      </w:r>
      <w:r w:rsidR="003A62B3">
        <w:t xml:space="preserve">clef, </w:t>
      </w:r>
      <w:r w:rsidRPr="00BC02D5">
        <w:t>ont été présentés.</w:t>
      </w:r>
    </w:p>
    <w:p w14:paraId="081D1E65" w14:textId="35643206" w:rsidR="00B84B6D" w:rsidRDefault="00B84B6D" w:rsidP="00B84B6D">
      <w:pPr>
        <w:pStyle w:val="Titre1"/>
      </w:pPr>
      <w:r w:rsidRPr="006B44A2">
        <w:t>Références bibliographiques</w:t>
      </w:r>
    </w:p>
    <w:p w14:paraId="13F2D6E8" w14:textId="1FA61ACE" w:rsidR="003E43F0" w:rsidRDefault="003E43F0" w:rsidP="00C331A7">
      <w:pPr>
        <w:pStyle w:val="Style12ptPremireligne05cm"/>
        <w:ind w:firstLine="0"/>
        <w:jc w:val="both"/>
      </w:pPr>
      <w:r>
        <w:t>Sont li</w:t>
      </w:r>
      <w:r>
        <w:t>stées ici les</w:t>
      </w:r>
      <w:r w:rsidRPr="003E43F0">
        <w:t xml:space="preserve"> publications d</w:t>
      </w:r>
      <w:r w:rsidRPr="003E43F0">
        <w:rPr>
          <w:rFonts w:hint="eastAsia"/>
        </w:rPr>
        <w:t>é</w:t>
      </w:r>
      <w:r w:rsidRPr="003E43F0">
        <w:t>taillant les apports synth</w:t>
      </w:r>
      <w:r w:rsidRPr="003E43F0">
        <w:rPr>
          <w:rFonts w:hint="eastAsia"/>
        </w:rPr>
        <w:t>é</w:t>
      </w:r>
      <w:r w:rsidRPr="003E43F0">
        <w:t>tis</w:t>
      </w:r>
      <w:r w:rsidRPr="003E43F0">
        <w:rPr>
          <w:rFonts w:hint="eastAsia"/>
        </w:rPr>
        <w:t>é</w:t>
      </w:r>
      <w:r w:rsidRPr="003E43F0">
        <w:t>s dans les recommandations</w:t>
      </w:r>
      <w:r>
        <w:t>, sans reprendre façon exhaustive les</w:t>
      </w:r>
      <w:r w:rsidRPr="003E43F0">
        <w:t xml:space="preserve"> communications </w:t>
      </w:r>
      <w:r>
        <w:t>associées au projet ARSCOP.</w:t>
      </w:r>
    </w:p>
    <w:p w14:paraId="158492C8" w14:textId="73DA2CBA" w:rsidR="00722640" w:rsidRDefault="00722640" w:rsidP="00152757">
      <w:pPr>
        <w:pStyle w:val="Corpsdetexte12"/>
        <w:jc w:val="left"/>
      </w:pPr>
      <w:r>
        <w:t>Abchir, Z., Burlon, S., Frank, R., Habert, J., Legrand, S., 2016. t</w:t>
      </w:r>
      <w:r>
        <w:rPr>
          <w:rFonts w:hint="eastAsia"/>
        </w:rPr>
        <w:t>–</w:t>
      </w:r>
      <w:r>
        <w:t>z curves for piles from pressuremeter test results. G</w:t>
      </w:r>
      <w:r>
        <w:rPr>
          <w:rFonts w:hint="eastAsia"/>
        </w:rPr>
        <w:t>é</w:t>
      </w:r>
      <w:r>
        <w:t>otechnique 66, 137</w:t>
      </w:r>
      <w:r>
        <w:rPr>
          <w:rFonts w:hint="eastAsia"/>
        </w:rPr>
        <w:t>–</w:t>
      </w:r>
      <w:r>
        <w:t>148. https://doi.org/10.1680/jgeot.15.P.097</w:t>
      </w:r>
    </w:p>
    <w:p w14:paraId="19FFD049" w14:textId="77777777" w:rsidR="00722640" w:rsidRDefault="00722640" w:rsidP="00722640">
      <w:pPr>
        <w:pStyle w:val="Corpsdetexte12"/>
      </w:pPr>
      <w:r>
        <w:t>Baccara, R., Burlon, S., Reiffsteck, P., Wissem, F., 2018. Proposition d</w:t>
      </w:r>
      <w:r>
        <w:rPr>
          <w:rFonts w:hint="eastAsia"/>
        </w:rPr>
        <w:t>’</w:t>
      </w:r>
      <w:r>
        <w:t xml:space="preserve">une nouvelle courbe P-y </w:t>
      </w:r>
      <w:r>
        <w:rPr>
          <w:rFonts w:hint="eastAsia"/>
        </w:rPr>
        <w:t>à</w:t>
      </w:r>
      <w:r>
        <w:t xml:space="preserve"> partir des courbes pressiom</w:t>
      </w:r>
      <w:r>
        <w:rPr>
          <w:rFonts w:hint="eastAsia"/>
        </w:rPr>
        <w:t>é</w:t>
      </w:r>
      <w:r>
        <w:t>triques, in: JNGG2018. Champs-sur-Marne.</w:t>
      </w:r>
    </w:p>
    <w:p w14:paraId="05E63AE4" w14:textId="77777777" w:rsidR="00722640" w:rsidRDefault="00722640" w:rsidP="00722640">
      <w:pPr>
        <w:pStyle w:val="Corpsdetexte12"/>
      </w:pPr>
      <w:r>
        <w:t>Baud, J.-P., Gambin, M., Arsonnet, G., Perini, T., 2018. Corr</w:t>
      </w:r>
      <w:r>
        <w:rPr>
          <w:rFonts w:hint="eastAsia"/>
        </w:rPr>
        <w:t>é</w:t>
      </w:r>
      <w:r>
        <w:t>lation entre param</w:t>
      </w:r>
      <w:r>
        <w:rPr>
          <w:rFonts w:hint="eastAsia"/>
        </w:rPr>
        <w:t>è</w:t>
      </w:r>
      <w:r>
        <w:t>tres de forage et profils pressiom</w:t>
      </w:r>
      <w:r>
        <w:rPr>
          <w:rFonts w:hint="eastAsia"/>
        </w:rPr>
        <w:t>é</w:t>
      </w:r>
      <w:r>
        <w:t>triques par autoforage du tubage Rotostaf, in: JNGG2018. Champs-sur-Marne.</w:t>
      </w:r>
    </w:p>
    <w:p w14:paraId="64680951" w14:textId="0D64D334" w:rsidR="009B4C54" w:rsidRDefault="009B4C54" w:rsidP="00722640">
      <w:pPr>
        <w:pStyle w:val="Corpsdetexte12"/>
      </w:pPr>
      <w:r w:rsidRPr="009B4C54">
        <w:t>Bohn, C., Lopes dos Santos, A., Frank, R., 2016. Development of Axial Pile Load Transfer Curves Based on Instrumented Load Tests. Journal of Geotechnical and Geoenvironmental Engineering 143, 04016081. https://doi.org/10.1061/(ASCE)GT.1943-5606.0001579</w:t>
      </w:r>
    </w:p>
    <w:p w14:paraId="6C6E0368" w14:textId="6F3BCE58" w:rsidR="00722640" w:rsidRDefault="00722640" w:rsidP="00722640">
      <w:pPr>
        <w:pStyle w:val="Corpsdetexte12"/>
      </w:pPr>
      <w:r>
        <w:t>Cour, F., Lopes dos Santos, 2021. An innovative pressuremeter probe, in: ISC</w:t>
      </w:r>
      <w:r>
        <w:rPr>
          <w:rFonts w:hint="eastAsia"/>
        </w:rPr>
        <w:t>’</w:t>
      </w:r>
      <w:r>
        <w:t>6. Budapest.</w:t>
      </w:r>
    </w:p>
    <w:p w14:paraId="5385B107" w14:textId="77777777" w:rsidR="00722640" w:rsidRDefault="00722640" w:rsidP="00722640">
      <w:pPr>
        <w:pStyle w:val="Corpsdetexte12"/>
      </w:pPr>
      <w:r>
        <w:t>Cour, F., Lopes dos Santos, A., 2018a. Param</w:t>
      </w:r>
      <w:r>
        <w:rPr>
          <w:rFonts w:hint="eastAsia"/>
        </w:rPr>
        <w:t>è</w:t>
      </w:r>
      <w:r>
        <w:t>tres de forage pour un positionnement judicieux de la sonde pressiom</w:t>
      </w:r>
      <w:r>
        <w:rPr>
          <w:rFonts w:hint="eastAsia"/>
        </w:rPr>
        <w:t>é</w:t>
      </w:r>
      <w:r>
        <w:t>trique, in: JNGG2018. Champs-sur-Marne.</w:t>
      </w:r>
    </w:p>
    <w:p w14:paraId="4AE54A4F" w14:textId="77777777" w:rsidR="00722640" w:rsidRDefault="00722640" w:rsidP="00722640">
      <w:pPr>
        <w:pStyle w:val="Corpsdetexte12"/>
      </w:pPr>
      <w:r>
        <w:lastRenderedPageBreak/>
        <w:t>Cour, F., Lopes dos Santos, A., 2018b. Sonde monocellulaire innovante pour la r</w:t>
      </w:r>
      <w:r>
        <w:rPr>
          <w:rFonts w:hint="eastAsia"/>
        </w:rPr>
        <w:t>é</w:t>
      </w:r>
      <w:r>
        <w:t>alisation d</w:t>
      </w:r>
      <w:r>
        <w:rPr>
          <w:rFonts w:hint="eastAsia"/>
        </w:rPr>
        <w:t>’</w:t>
      </w:r>
      <w:r>
        <w:t>essais d</w:t>
      </w:r>
      <w:r>
        <w:rPr>
          <w:rFonts w:hint="eastAsia"/>
        </w:rPr>
        <w:t>’</w:t>
      </w:r>
      <w:r>
        <w:t>expansion de cavit</w:t>
      </w:r>
      <w:r>
        <w:rPr>
          <w:rFonts w:hint="eastAsia"/>
        </w:rPr>
        <w:t>é</w:t>
      </w:r>
      <w:r>
        <w:t xml:space="preserve"> cylindrique, in: JNGG2018. Champs-sur-Marne.</w:t>
      </w:r>
    </w:p>
    <w:p w14:paraId="5960A0B3" w14:textId="77777777" w:rsidR="00722640" w:rsidRDefault="00722640" w:rsidP="00722640">
      <w:pPr>
        <w:pStyle w:val="Corpsdetexte12"/>
      </w:pPr>
      <w:r>
        <w:t>Frank, R., Zhao, S.R., 1982. Estimation par les param</w:t>
      </w:r>
      <w:r>
        <w:rPr>
          <w:rFonts w:hint="eastAsia"/>
        </w:rPr>
        <w:t>è</w:t>
      </w:r>
      <w:r>
        <w:t>tres pressiom</w:t>
      </w:r>
      <w:r>
        <w:rPr>
          <w:rFonts w:hint="eastAsia"/>
        </w:rPr>
        <w:t>é</w:t>
      </w:r>
      <w:r>
        <w:t>triques de l</w:t>
      </w:r>
      <w:r>
        <w:rPr>
          <w:rFonts w:hint="eastAsia"/>
        </w:rPr>
        <w:t>’</w:t>
      </w:r>
      <w:r>
        <w:t>enfoncement sous charge axiale de pieux for</w:t>
      </w:r>
      <w:r>
        <w:rPr>
          <w:rFonts w:hint="eastAsia"/>
        </w:rPr>
        <w:t>é</w:t>
      </w:r>
      <w:r>
        <w:t>s dans des sols fins. BLPC 17</w:t>
      </w:r>
      <w:r>
        <w:rPr>
          <w:rFonts w:hint="eastAsia"/>
        </w:rPr>
        <w:t>–</w:t>
      </w:r>
      <w:r>
        <w:t>24.</w:t>
      </w:r>
    </w:p>
    <w:p w14:paraId="6B01D15C" w14:textId="01EF8216" w:rsidR="00722640" w:rsidRDefault="00722640" w:rsidP="00722640">
      <w:pPr>
        <w:pStyle w:val="Corpsdetexte12"/>
      </w:pPr>
      <w:r>
        <w:t>Habert, J., Burlon, S., 2021. Taking into account inhomogeneous distortion around the pressuremeter probe to determine shear modulus, in: ISC</w:t>
      </w:r>
      <w:r>
        <w:rPr>
          <w:rFonts w:hint="eastAsia"/>
        </w:rPr>
        <w:t>’</w:t>
      </w:r>
      <w:r>
        <w:t>6. Budapest.</w:t>
      </w:r>
    </w:p>
    <w:p w14:paraId="3FC9AA90" w14:textId="3694B4F9" w:rsidR="00722640" w:rsidRDefault="00722640" w:rsidP="00722640">
      <w:pPr>
        <w:pStyle w:val="Corpsdetexte12"/>
      </w:pPr>
      <w:r>
        <w:t>Habert, J., Guimond, A., Cuira, F., 2021. Pressuremeter based methods to predict the behaviour of grouted micropiles and anchors, in: ISC</w:t>
      </w:r>
      <w:r>
        <w:rPr>
          <w:rFonts w:hint="eastAsia"/>
        </w:rPr>
        <w:t>’</w:t>
      </w:r>
      <w:r>
        <w:t>6. Budapest.</w:t>
      </w:r>
    </w:p>
    <w:p w14:paraId="36A11EC5" w14:textId="2E006D19" w:rsidR="00722640" w:rsidRDefault="00722640" w:rsidP="00722640">
      <w:pPr>
        <w:pStyle w:val="Corpsdetexte12"/>
      </w:pPr>
      <w:r>
        <w:t>Habert, J., Reiffsteck, P., Baud, J.-P., Rispal, M., Jacquard, C., 2020. Essai pr</w:t>
      </w:r>
      <w:r>
        <w:rPr>
          <w:lang w:val="fr-FR"/>
        </w:rPr>
        <w:t>é</w:t>
      </w:r>
      <w:r>
        <w:t>ssiom</w:t>
      </w:r>
      <w:r w:rsidR="00F65E3E">
        <w:rPr>
          <w:lang w:val="fr-FR"/>
        </w:rPr>
        <w:t>é</w:t>
      </w:r>
      <w:r>
        <w:t>trique et r</w:t>
      </w:r>
      <w:r>
        <w:rPr>
          <w:lang w:val="fr-FR"/>
        </w:rPr>
        <w:t>é</w:t>
      </w:r>
      <w:r>
        <w:t>sistance hydraulique des tubulures, in: JNGG2020.</w:t>
      </w:r>
    </w:p>
    <w:p w14:paraId="093258A0" w14:textId="18D4C41E" w:rsidR="00722640" w:rsidRDefault="00722640" w:rsidP="00722640">
      <w:pPr>
        <w:pStyle w:val="Corpsdetexte12"/>
      </w:pPr>
      <w:r w:rsidRPr="00722640">
        <w:t>Hoang, M.-T., Cuira, F., Dias, D., Miraillet, P., 2018. Estimation du rapport E/E</w:t>
      </w:r>
      <w:r w:rsidRPr="009B4C54">
        <w:rPr>
          <w:vertAlign w:val="subscript"/>
        </w:rPr>
        <w:t>M</w:t>
      </w:r>
      <w:r w:rsidRPr="00722640">
        <w:t> : application aux radiers de grandes dimensions, in: JNGG2018. Champs-sur-Marne.</w:t>
      </w:r>
    </w:p>
    <w:p w14:paraId="7B392FDC" w14:textId="77777777" w:rsidR="00722640" w:rsidRDefault="00722640" w:rsidP="00722640">
      <w:pPr>
        <w:pStyle w:val="Corpsdetexte12"/>
      </w:pPr>
      <w:r>
        <w:t>Hoang, M.-T., El Khotry, N., Burlon, S., Cuira, F., 2021. Settlement of shallow foundations using pressuremeter tests, in: ISC</w:t>
      </w:r>
      <w:r>
        <w:rPr>
          <w:rFonts w:hint="eastAsia"/>
        </w:rPr>
        <w:t>’</w:t>
      </w:r>
      <w:r>
        <w:t>6. Budapest.</w:t>
      </w:r>
    </w:p>
    <w:p w14:paraId="5BEDF552" w14:textId="0D32D1E6" w:rsidR="00722640" w:rsidRDefault="00722640" w:rsidP="00722640">
      <w:pPr>
        <w:pStyle w:val="Corpsdetexte12"/>
      </w:pPr>
      <w:r>
        <w:t>Jacquard, C., Rispal, M., 2020. Essais pr</w:t>
      </w:r>
      <w:r>
        <w:rPr>
          <w:lang w:val="fr-FR"/>
        </w:rPr>
        <w:t>é</w:t>
      </w:r>
      <w:r>
        <w:t>ssiom</w:t>
      </w:r>
      <w:r>
        <w:rPr>
          <w:lang w:val="fr-FR"/>
        </w:rPr>
        <w:t>é</w:t>
      </w:r>
      <w:r>
        <w:t xml:space="preserve">triques </w:t>
      </w:r>
      <w:r>
        <w:rPr>
          <w:lang w:val="fr-FR"/>
        </w:rPr>
        <w:t>Mé</w:t>
      </w:r>
      <w:r>
        <w:t xml:space="preserve">nard </w:t>
      </w:r>
      <w:r>
        <w:rPr>
          <w:rFonts w:hint="eastAsia"/>
        </w:rPr>
        <w:t>–</w:t>
      </w:r>
      <w:r>
        <w:t xml:space="preserve"> r</w:t>
      </w:r>
      <w:r w:rsidR="00F65E3E">
        <w:rPr>
          <w:lang w:val="fr-FR"/>
        </w:rPr>
        <w:t>é</w:t>
      </w:r>
      <w:r>
        <w:t>flexion sur les mat</w:t>
      </w:r>
      <w:r w:rsidR="00F65E3E">
        <w:rPr>
          <w:lang w:val="fr-FR"/>
        </w:rPr>
        <w:t>é</w:t>
      </w:r>
      <w:r>
        <w:t xml:space="preserve">riels et protocoles, in: JNGG2020. </w:t>
      </w:r>
    </w:p>
    <w:p w14:paraId="52E921EE" w14:textId="211FD299" w:rsidR="00722640" w:rsidRDefault="00722640" w:rsidP="00722640">
      <w:pPr>
        <w:pStyle w:val="Corpsdetexte12"/>
      </w:pPr>
      <w:r>
        <w:t>Karagiannopoulos, P.</w:t>
      </w:r>
      <w:r w:rsidR="00972247">
        <w:rPr>
          <w:lang w:val="fr-FR"/>
        </w:rPr>
        <w:t>G.</w:t>
      </w:r>
      <w:r>
        <w:t xml:space="preserve">, 2020. Apport de la mesure de la pression interstitielle </w:t>
      </w:r>
      <w:r>
        <w:rPr>
          <w:rFonts w:hint="eastAsia"/>
        </w:rPr>
        <w:t>à</w:t>
      </w:r>
      <w:r>
        <w:t xml:space="preserve"> l</w:t>
      </w:r>
      <w:r>
        <w:rPr>
          <w:rFonts w:hint="eastAsia"/>
        </w:rPr>
        <w:t>’</w:t>
      </w:r>
      <w:r>
        <w:t>essai pressiom</w:t>
      </w:r>
      <w:r>
        <w:rPr>
          <w:rFonts w:hint="eastAsia"/>
        </w:rPr>
        <w:t>é</w:t>
      </w:r>
      <w:r>
        <w:t>trique : Chargements cycliques et monotones (Th</w:t>
      </w:r>
      <w:r w:rsidR="00F65E3E">
        <w:rPr>
          <w:lang w:val="fr-FR"/>
        </w:rPr>
        <w:t>è</w:t>
      </w:r>
      <w:r>
        <w:t>se de doctorat). Paris Est.</w:t>
      </w:r>
    </w:p>
    <w:p w14:paraId="54C78AD1" w14:textId="4EBA0711" w:rsidR="00722640" w:rsidRDefault="00722640" w:rsidP="00722640">
      <w:pPr>
        <w:pStyle w:val="Corpsdetexte12"/>
      </w:pPr>
      <w:r>
        <w:t>Karagiannopoulos, P.G., Peronne, M., Reiffsteck, P., 2020. Essais pressiom</w:t>
      </w:r>
      <w:r w:rsidR="00972247">
        <w:rPr>
          <w:lang w:val="fr-FR"/>
        </w:rPr>
        <w:t>é</w:t>
      </w:r>
      <w:r>
        <w:t xml:space="preserve">triques cycliques avec mesure de la pression interstitielle-application </w:t>
      </w:r>
      <w:r w:rsidR="002778F1">
        <w:rPr>
          <w:lang w:val="fr-FR"/>
        </w:rPr>
        <w:t>à</w:t>
      </w:r>
      <w:r>
        <w:t xml:space="preserve"> l</w:t>
      </w:r>
      <w:r>
        <w:rPr>
          <w:rFonts w:hint="eastAsia"/>
        </w:rPr>
        <w:t>’</w:t>
      </w:r>
      <w:r w:rsidR="002778F1">
        <w:rPr>
          <w:lang w:val="fr-FR"/>
        </w:rPr>
        <w:t>é</w:t>
      </w:r>
      <w:r>
        <w:t>valuation de liqu</w:t>
      </w:r>
      <w:r w:rsidR="00972247">
        <w:rPr>
          <w:lang w:val="fr-FR"/>
        </w:rPr>
        <w:t>é</w:t>
      </w:r>
      <w:r>
        <w:t>faction des sols, in: JNGG2020. Presented at the JNGG2020, Lyon.</w:t>
      </w:r>
    </w:p>
    <w:p w14:paraId="06254839" w14:textId="4967CFAC" w:rsidR="00722640" w:rsidRDefault="00722640" w:rsidP="00722640">
      <w:pPr>
        <w:pStyle w:val="Corpsdetexte12"/>
      </w:pPr>
      <w:r>
        <w:t>Karagian</w:t>
      </w:r>
      <w:r w:rsidR="00972247" w:rsidRPr="00B44565">
        <w:rPr>
          <w:lang w:val="en-GB"/>
        </w:rPr>
        <w:t>n</w:t>
      </w:r>
      <w:r>
        <w:t xml:space="preserve">opoulos, </w:t>
      </w:r>
      <w:r w:rsidRPr="00B44565">
        <w:rPr>
          <w:lang w:val="en-GB"/>
        </w:rPr>
        <w:t>P.G</w:t>
      </w:r>
      <w:r>
        <w:t xml:space="preserve">., Peronne, </w:t>
      </w:r>
      <w:r w:rsidR="00877203" w:rsidRPr="00B44565">
        <w:rPr>
          <w:lang w:val="en-GB"/>
        </w:rPr>
        <w:t>M.</w:t>
      </w:r>
      <w:r>
        <w:t>, Reiffsteck, P., Benoit, J., 2021a. Cyclic pressuremeter tests with pore pressure measurements, application to CSR evaluation, in: ISC</w:t>
      </w:r>
      <w:r>
        <w:rPr>
          <w:rFonts w:hint="eastAsia"/>
        </w:rPr>
        <w:t>’</w:t>
      </w:r>
      <w:r>
        <w:t>6. Budapest.</w:t>
      </w:r>
    </w:p>
    <w:p w14:paraId="5F507372" w14:textId="75CAE7B9" w:rsidR="00722640" w:rsidRDefault="00722640" w:rsidP="00722640">
      <w:pPr>
        <w:pStyle w:val="Corpsdetexte12"/>
      </w:pPr>
      <w:r>
        <w:t>Karagian</w:t>
      </w:r>
      <w:r w:rsidR="00972247" w:rsidRPr="00B44565">
        <w:rPr>
          <w:lang w:val="en-GB"/>
        </w:rPr>
        <w:t>n</w:t>
      </w:r>
      <w:r>
        <w:t xml:space="preserve">opoulos, </w:t>
      </w:r>
      <w:r w:rsidRPr="00B44565">
        <w:rPr>
          <w:lang w:val="en-GB"/>
        </w:rPr>
        <w:t>P.</w:t>
      </w:r>
      <w:r w:rsidR="00972247" w:rsidRPr="00B44565">
        <w:rPr>
          <w:lang w:val="en-GB"/>
        </w:rPr>
        <w:t>G.</w:t>
      </w:r>
      <w:r>
        <w:t>, Reiffsteck, P., Peronne, M., 2021b. Pore water pressure measurements during PMT in calibration chamber, in: ISC</w:t>
      </w:r>
      <w:r>
        <w:rPr>
          <w:rFonts w:hint="eastAsia"/>
        </w:rPr>
        <w:t>’</w:t>
      </w:r>
      <w:r>
        <w:t>6. Budapest.</w:t>
      </w:r>
    </w:p>
    <w:p w14:paraId="6E25B16C" w14:textId="77777777" w:rsidR="00722640" w:rsidRDefault="00722640" w:rsidP="00722640">
      <w:pPr>
        <w:pStyle w:val="Corpsdetexte12"/>
      </w:pPr>
      <w:r>
        <w:t>Lopes dos Santos, A., 2020. Determination of soil shear modulus at low strain level using an innovative pressuremeter probe. Application to cyclic pile design.</w:t>
      </w:r>
    </w:p>
    <w:p w14:paraId="37146669" w14:textId="6E8CDDE2" w:rsidR="00722640" w:rsidRDefault="00722640" w:rsidP="00722640">
      <w:pPr>
        <w:pStyle w:val="Corpsdetexte12"/>
      </w:pPr>
      <w:r>
        <w:t>Lopes dos Santos, A., Cour, F., Puech, A., Dupla, J.-C., Canou, J., 2021. Assessment of shear stiffness at small strain level using an innovative monocell pressuremeter probe, in: ISC</w:t>
      </w:r>
      <w:r>
        <w:rPr>
          <w:rFonts w:hint="eastAsia"/>
        </w:rPr>
        <w:t>’</w:t>
      </w:r>
      <w:r>
        <w:t>6. Budapest.</w:t>
      </w:r>
    </w:p>
    <w:p w14:paraId="24A98C75" w14:textId="77777777" w:rsidR="00722640" w:rsidRDefault="00722640" w:rsidP="00722640">
      <w:pPr>
        <w:pStyle w:val="Corpsdetexte12"/>
      </w:pPr>
      <w:r>
        <w:t>Lopes dos Santos, A., Dupla, J.-C., Canou, J., Puech, A., Droniuc, N., Cour, F., 2020. Laboratory Evaluation of the Measuring Capabilities of an Innovative Pressuremeter Probe in Dry Sand. Geotechnical Testing Journal 44. https://doi.org/10.1520/GTJ20190209</w:t>
      </w:r>
    </w:p>
    <w:p w14:paraId="177E34D4" w14:textId="77777777" w:rsidR="00722640" w:rsidRDefault="00722640" w:rsidP="00722640">
      <w:pPr>
        <w:pStyle w:val="Corpsdetexte12"/>
      </w:pPr>
      <w:r>
        <w:t xml:space="preserve">Lopes dos Santos, A., Puech, A., Droniuc, N., Geisler, J., Cour, F., 2018. Mesures de G </w:t>
      </w:r>
      <w:r>
        <w:rPr>
          <w:rFonts w:hint="eastAsia"/>
        </w:rPr>
        <w:t>à</w:t>
      </w:r>
      <w:r>
        <w:t xml:space="preserve"> faibles d</w:t>
      </w:r>
      <w:r>
        <w:rPr>
          <w:rFonts w:hint="eastAsia"/>
        </w:rPr>
        <w:t>é</w:t>
      </w:r>
      <w:r>
        <w:t xml:space="preserve">formations </w:t>
      </w:r>
      <w:r>
        <w:rPr>
          <w:rFonts w:hint="eastAsia"/>
        </w:rPr>
        <w:t>à</w:t>
      </w:r>
      <w:r>
        <w:t xml:space="preserve"> partir d</w:t>
      </w:r>
      <w:r>
        <w:rPr>
          <w:rFonts w:hint="eastAsia"/>
        </w:rPr>
        <w:t>’</w:t>
      </w:r>
      <w:r>
        <w:t>une sonde pressiom</w:t>
      </w:r>
      <w:r>
        <w:rPr>
          <w:rFonts w:hint="eastAsia"/>
        </w:rPr>
        <w:t>é</w:t>
      </w:r>
      <w:r>
        <w:t>trique monocellulaire, in: JNGG2018. Champs-sur-Marne.</w:t>
      </w:r>
    </w:p>
    <w:p w14:paraId="5FBD7810" w14:textId="77777777" w:rsidR="00722640" w:rsidRDefault="00722640" w:rsidP="00722640">
      <w:pPr>
        <w:pStyle w:val="Corpsdetexte12"/>
      </w:pPr>
      <w:r>
        <w:t>M</w:t>
      </w:r>
      <w:r>
        <w:rPr>
          <w:rFonts w:hint="eastAsia"/>
        </w:rPr>
        <w:t>é</w:t>
      </w:r>
      <w:r>
        <w:t>nard, L., 1961. Influence de l</w:t>
      </w:r>
      <w:r>
        <w:rPr>
          <w:rFonts w:hint="eastAsia"/>
        </w:rPr>
        <w:t>’</w:t>
      </w:r>
      <w:r>
        <w:t>amplitude et de l</w:t>
      </w:r>
      <w:r>
        <w:rPr>
          <w:rFonts w:hint="eastAsia"/>
        </w:rPr>
        <w:t>’</w:t>
      </w:r>
      <w:r>
        <w:t>histoire d</w:t>
      </w:r>
      <w:r>
        <w:rPr>
          <w:rFonts w:hint="eastAsia"/>
        </w:rPr>
        <w:t>’</w:t>
      </w:r>
      <w:r>
        <w:t>un champ de contraintes sur le tassement d</w:t>
      </w:r>
      <w:r>
        <w:rPr>
          <w:rFonts w:hint="eastAsia"/>
        </w:rPr>
        <w:t>’</w:t>
      </w:r>
      <w:r>
        <w:t>un sol de fondation, in: ISSMGE05. Presented at the 5th International Conference on Soil Mechanics and Foundation Engineering (Paris), Paris.</w:t>
      </w:r>
    </w:p>
    <w:p w14:paraId="02B3EFDC" w14:textId="7A392B62" w:rsidR="00722640" w:rsidRDefault="00722640" w:rsidP="00722640">
      <w:pPr>
        <w:pStyle w:val="Corpsdetexte12"/>
      </w:pPr>
      <w:r>
        <w:t>Mon</w:t>
      </w:r>
      <w:r w:rsidRPr="00B44565">
        <w:rPr>
          <w:lang w:val="en-GB"/>
        </w:rPr>
        <w:t>n</w:t>
      </w:r>
      <w:r>
        <w:t>et,</w:t>
      </w:r>
      <w:r w:rsidR="000B026F" w:rsidRPr="00B44565">
        <w:rPr>
          <w:lang w:val="en-GB"/>
        </w:rPr>
        <w:t xml:space="preserve"> </w:t>
      </w:r>
      <w:r w:rsidRPr="00B44565">
        <w:rPr>
          <w:lang w:val="en-GB"/>
        </w:rPr>
        <w:t>J</w:t>
      </w:r>
      <w:r>
        <w:t>., 2021. Expected precision of the pressuremeter test, in: ISC</w:t>
      </w:r>
      <w:r>
        <w:rPr>
          <w:rFonts w:hint="eastAsia"/>
        </w:rPr>
        <w:t>’</w:t>
      </w:r>
      <w:r>
        <w:t>6. Budapest.</w:t>
      </w:r>
    </w:p>
    <w:p w14:paraId="06AFC4AF" w14:textId="6E88C102" w:rsidR="00722640" w:rsidRDefault="00722640" w:rsidP="003E43F0">
      <w:pPr>
        <w:pStyle w:val="Corpsdetexte12"/>
      </w:pPr>
      <w:r>
        <w:t>Monnet,</w:t>
      </w:r>
      <w:r w:rsidR="000B026F">
        <w:rPr>
          <w:lang w:val="fr-FR"/>
        </w:rPr>
        <w:t xml:space="preserve"> </w:t>
      </w:r>
      <w:r>
        <w:t>J., Boutonnier, L., Mahmutovic, D., 2020. Interpr</w:t>
      </w:r>
      <w:r w:rsidR="002778F1">
        <w:rPr>
          <w:lang w:val="fr-FR"/>
        </w:rPr>
        <w:t>é</w:t>
      </w:r>
      <w:r>
        <w:t xml:space="preserve">tation </w:t>
      </w:r>
      <w:r w:rsidR="002778F1">
        <w:rPr>
          <w:lang w:val="fr-FR"/>
        </w:rPr>
        <w:t>é</w:t>
      </w:r>
      <w:r>
        <w:t>lastique de l</w:t>
      </w:r>
      <w:r>
        <w:rPr>
          <w:rFonts w:hint="eastAsia"/>
        </w:rPr>
        <w:t>’</w:t>
      </w:r>
      <w:r>
        <w:t>essai pr</w:t>
      </w:r>
      <w:r w:rsidR="002778F1">
        <w:rPr>
          <w:lang w:val="fr-FR"/>
        </w:rPr>
        <w:t>e</w:t>
      </w:r>
      <w:r>
        <w:t>ssiom</w:t>
      </w:r>
      <w:r w:rsidR="002778F1">
        <w:rPr>
          <w:lang w:val="fr-FR"/>
        </w:rPr>
        <w:t>é</w:t>
      </w:r>
      <w:r>
        <w:t>trique dans les argiles en condition non drain</w:t>
      </w:r>
      <w:r w:rsidR="002778F1">
        <w:rPr>
          <w:lang w:val="fr-FR"/>
        </w:rPr>
        <w:t>é</w:t>
      </w:r>
      <w:r>
        <w:t>e et non satur</w:t>
      </w:r>
      <w:r w:rsidR="002778F1">
        <w:rPr>
          <w:lang w:val="fr-FR"/>
        </w:rPr>
        <w:t>é</w:t>
      </w:r>
      <w:r>
        <w:t>e, in: JNGG2020.</w:t>
      </w:r>
    </w:p>
    <w:p w14:paraId="2019325C" w14:textId="3C0AC110" w:rsidR="00722640" w:rsidRDefault="00722640" w:rsidP="00722640">
      <w:pPr>
        <w:pStyle w:val="Corpsdetexte12"/>
      </w:pPr>
      <w:r>
        <w:t xml:space="preserve">Reiffsteck, P., Benoit, J., Habert, J., </w:t>
      </w:r>
      <w:r w:rsidRPr="009B4C54">
        <w:rPr>
          <w:lang w:val="fr-FR"/>
        </w:rPr>
        <w:t>K</w:t>
      </w:r>
      <w:r>
        <w:t>aragian</w:t>
      </w:r>
      <w:r w:rsidR="00152757">
        <w:rPr>
          <w:lang w:val="fr-FR"/>
        </w:rPr>
        <w:t>n</w:t>
      </w:r>
      <w:r>
        <w:t>opoulos, P., Desanneaux, G., Fanelli, S., 2018. Proc</w:t>
      </w:r>
      <w:r>
        <w:rPr>
          <w:rFonts w:hint="eastAsia"/>
        </w:rPr>
        <w:t>é</w:t>
      </w:r>
      <w:r>
        <w:t>dure pour la d</w:t>
      </w:r>
      <w:r>
        <w:rPr>
          <w:lang w:val="fr-FR"/>
        </w:rPr>
        <w:t>é</w:t>
      </w:r>
      <w:r>
        <w:t xml:space="preserve">termination du coefficient des terres au repos </w:t>
      </w:r>
      <w:r w:rsidR="00972247">
        <w:rPr>
          <w:lang w:val="fr-FR"/>
        </w:rPr>
        <w:t>K0</w:t>
      </w:r>
      <w:r>
        <w:t xml:space="preserve"> par les essais en place, in: JNGG2018</w:t>
      </w:r>
      <w:r w:rsidR="00972247">
        <w:t>. Champs-sur-Marne.</w:t>
      </w:r>
    </w:p>
    <w:p w14:paraId="01ADC386" w14:textId="77777777" w:rsidR="00722640" w:rsidRDefault="00722640" w:rsidP="00722640">
      <w:pPr>
        <w:pStyle w:val="Corpsdetexte12"/>
      </w:pPr>
      <w:r>
        <w:t>Reiffsteck, P., Saussaye, L., Habert, J., 2021. Borehole quality influence on expansion test results, in: ISC</w:t>
      </w:r>
      <w:r>
        <w:rPr>
          <w:rFonts w:hint="eastAsia"/>
        </w:rPr>
        <w:t>’</w:t>
      </w:r>
      <w:r>
        <w:t>6. Presented at the ISC</w:t>
      </w:r>
      <w:r>
        <w:rPr>
          <w:rFonts w:hint="eastAsia"/>
        </w:rPr>
        <w:t>’</w:t>
      </w:r>
      <w:r>
        <w:t>6, Budapest.</w:t>
      </w:r>
    </w:p>
    <w:p w14:paraId="6E2291D9" w14:textId="41622EB6" w:rsidR="00822934" w:rsidRDefault="00722640" w:rsidP="00AC2D0A">
      <w:pPr>
        <w:pStyle w:val="Corpsdetexte12"/>
      </w:pPr>
      <w:r>
        <w:t>Toubassy, L., Darras, V., Cuira, F., Habert, J., 2018. Etude du comportement en d</w:t>
      </w:r>
      <w:r>
        <w:rPr>
          <w:rFonts w:hint="eastAsia"/>
        </w:rPr>
        <w:t>é</w:t>
      </w:r>
      <w:r>
        <w:t>placement de micropieux en traction, in: JNGG2018. Champs-sur-Marne.</w:t>
      </w:r>
    </w:p>
    <w:sectPr w:rsidR="00822934" w:rsidSect="00B84B6D">
      <w:headerReference w:type="default" r:id="rId12"/>
      <w:footerReference w:type="even" r:id="rId13"/>
      <w:footerReference w:type="default" r:id="rId14"/>
      <w:pgSz w:w="11879" w:h="16817"/>
      <w:pgMar w:top="1134" w:right="1134" w:bottom="1134" w:left="1134" w:header="454" w:footer="454" w:gutter="0"/>
      <w:cols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6CF0" w14:textId="77777777" w:rsidR="00F107CC" w:rsidRDefault="00F107CC">
      <w:r>
        <w:separator/>
      </w:r>
    </w:p>
  </w:endnote>
  <w:endnote w:type="continuationSeparator" w:id="0">
    <w:p w14:paraId="3AAF4B85" w14:textId="77777777" w:rsidR="00F107CC" w:rsidRDefault="00F1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EE70" w14:textId="77777777" w:rsidR="000033F8" w:rsidRDefault="00B84B6D">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7BF01E7" w14:textId="77777777" w:rsidR="000033F8" w:rsidRDefault="00F10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8EE3" w14:textId="28FD00C2" w:rsidR="000033F8" w:rsidRPr="00B16A79" w:rsidRDefault="00B84B6D">
    <w:pPr>
      <w:framePr w:wrap="around" w:vAnchor="text" w:hAnchor="margin" w:xAlign="center" w:y="1"/>
      <w:rPr>
        <w:rStyle w:val="Numrodepage"/>
        <w:rFonts w:ascii="Arial" w:hAnsi="Arial" w:cs="Arial"/>
        <w:sz w:val="22"/>
        <w:szCs w:val="22"/>
      </w:rPr>
    </w:pPr>
    <w:r w:rsidRPr="00B16A79">
      <w:rPr>
        <w:rStyle w:val="Numrodepage"/>
        <w:rFonts w:ascii="Arial" w:hAnsi="Arial" w:cs="Arial"/>
        <w:sz w:val="22"/>
        <w:szCs w:val="22"/>
      </w:rPr>
      <w:fldChar w:fldCharType="begin"/>
    </w:r>
    <w:r w:rsidRPr="00B16A79">
      <w:rPr>
        <w:rStyle w:val="Numrodepage"/>
        <w:rFonts w:ascii="Arial" w:hAnsi="Arial" w:cs="Arial"/>
        <w:sz w:val="22"/>
        <w:szCs w:val="22"/>
      </w:rPr>
      <w:instrText xml:space="preserve">PAGE  </w:instrText>
    </w:r>
    <w:r w:rsidRPr="00B16A79">
      <w:rPr>
        <w:rStyle w:val="Numrodepage"/>
        <w:rFonts w:ascii="Arial" w:hAnsi="Arial" w:cs="Arial"/>
        <w:sz w:val="22"/>
        <w:szCs w:val="22"/>
      </w:rPr>
      <w:fldChar w:fldCharType="separate"/>
    </w:r>
    <w:r w:rsidR="00F03755">
      <w:rPr>
        <w:rStyle w:val="Numrodepage"/>
        <w:rFonts w:ascii="Arial" w:hAnsi="Arial" w:cs="Arial"/>
        <w:noProof/>
        <w:sz w:val="22"/>
        <w:szCs w:val="22"/>
      </w:rPr>
      <w:t>7</w:t>
    </w:r>
    <w:r w:rsidRPr="00B16A79">
      <w:rPr>
        <w:rStyle w:val="Numrodepage"/>
        <w:rFonts w:ascii="Arial" w:hAnsi="Arial" w:cs="Arial"/>
        <w:sz w:val="22"/>
        <w:szCs w:val="22"/>
      </w:rPr>
      <w:fldChar w:fldCharType="end"/>
    </w:r>
  </w:p>
  <w:p w14:paraId="6F509100" w14:textId="77777777" w:rsidR="000033F8" w:rsidRDefault="00F107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451D" w14:textId="77777777" w:rsidR="00F107CC" w:rsidRDefault="00F107CC">
      <w:r>
        <w:separator/>
      </w:r>
    </w:p>
  </w:footnote>
  <w:footnote w:type="continuationSeparator" w:id="0">
    <w:p w14:paraId="3D168CA3" w14:textId="77777777" w:rsidR="00F107CC" w:rsidRDefault="00F1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1E1F" w14:textId="77777777" w:rsidR="000033F8" w:rsidRPr="0093246D" w:rsidRDefault="0013118E" w:rsidP="0093246D">
    <w:pPr>
      <w:pStyle w:val="En-tte"/>
    </w:pPr>
    <w:r>
      <w:t>11</w:t>
    </w:r>
    <w:r w:rsidRPr="0013118E">
      <w:rPr>
        <w:vertAlign w:val="superscript"/>
      </w:rPr>
      <w:t>emes</w:t>
    </w:r>
    <w:r>
      <w:t xml:space="preserve"> </w:t>
    </w:r>
    <w:r w:rsidR="00B84B6D">
      <w:t>Journées Nationales de Géotechnique et de Géologie de l’Ingénieur – Lyon 202</w:t>
    </w:r>
    <w:r>
      <w:t>2</w:t>
    </w:r>
  </w:p>
  <w:p w14:paraId="6E04688C" w14:textId="77777777" w:rsidR="000033F8" w:rsidRDefault="00F107CC"/>
  <w:p w14:paraId="3A2BA22B" w14:textId="77777777" w:rsidR="000033F8" w:rsidRDefault="00F107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B30"/>
    <w:multiLevelType w:val="hybridMultilevel"/>
    <w:tmpl w:val="002C0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6F6B14"/>
    <w:multiLevelType w:val="multilevel"/>
    <w:tmpl w:val="1054C22E"/>
    <w:lvl w:ilvl="0">
      <w:start w:val="1"/>
      <w:numFmt w:val="decimal"/>
      <w:pStyle w:val="Titre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6D"/>
    <w:rsid w:val="0008094E"/>
    <w:rsid w:val="000B026F"/>
    <w:rsid w:val="000E6258"/>
    <w:rsid w:val="0013118E"/>
    <w:rsid w:val="00152757"/>
    <w:rsid w:val="00197B20"/>
    <w:rsid w:val="001E215D"/>
    <w:rsid w:val="00231C42"/>
    <w:rsid w:val="00263E9F"/>
    <w:rsid w:val="002778F1"/>
    <w:rsid w:val="002E1692"/>
    <w:rsid w:val="0032095D"/>
    <w:rsid w:val="00347F8B"/>
    <w:rsid w:val="003A62B3"/>
    <w:rsid w:val="003B6C5F"/>
    <w:rsid w:val="003E43F0"/>
    <w:rsid w:val="003E4C7E"/>
    <w:rsid w:val="0040401F"/>
    <w:rsid w:val="00405F7E"/>
    <w:rsid w:val="00427EB9"/>
    <w:rsid w:val="0043275B"/>
    <w:rsid w:val="00447264"/>
    <w:rsid w:val="0046011F"/>
    <w:rsid w:val="0047318F"/>
    <w:rsid w:val="004A5437"/>
    <w:rsid w:val="004B19DB"/>
    <w:rsid w:val="004B5AD4"/>
    <w:rsid w:val="004B7238"/>
    <w:rsid w:val="004C4BC5"/>
    <w:rsid w:val="005147F6"/>
    <w:rsid w:val="00515240"/>
    <w:rsid w:val="005300EF"/>
    <w:rsid w:val="00547870"/>
    <w:rsid w:val="00565BB3"/>
    <w:rsid w:val="00580CB1"/>
    <w:rsid w:val="00582A37"/>
    <w:rsid w:val="005B57A7"/>
    <w:rsid w:val="00620879"/>
    <w:rsid w:val="0062201E"/>
    <w:rsid w:val="00636516"/>
    <w:rsid w:val="0065603A"/>
    <w:rsid w:val="0066036F"/>
    <w:rsid w:val="0066390F"/>
    <w:rsid w:val="00722640"/>
    <w:rsid w:val="007269B0"/>
    <w:rsid w:val="007420F0"/>
    <w:rsid w:val="0074538D"/>
    <w:rsid w:val="00790E4C"/>
    <w:rsid w:val="007A44ED"/>
    <w:rsid w:val="007B07F6"/>
    <w:rsid w:val="007D4229"/>
    <w:rsid w:val="007E5310"/>
    <w:rsid w:val="007E604C"/>
    <w:rsid w:val="007F5B75"/>
    <w:rsid w:val="008034B8"/>
    <w:rsid w:val="00821C73"/>
    <w:rsid w:val="00827E94"/>
    <w:rsid w:val="00851772"/>
    <w:rsid w:val="00853E1A"/>
    <w:rsid w:val="00855181"/>
    <w:rsid w:val="00877203"/>
    <w:rsid w:val="008B3E96"/>
    <w:rsid w:val="008F0EE9"/>
    <w:rsid w:val="009353F8"/>
    <w:rsid w:val="00942886"/>
    <w:rsid w:val="00972247"/>
    <w:rsid w:val="00973019"/>
    <w:rsid w:val="0097618D"/>
    <w:rsid w:val="009B4C54"/>
    <w:rsid w:val="00A231D6"/>
    <w:rsid w:val="00A30773"/>
    <w:rsid w:val="00A436F9"/>
    <w:rsid w:val="00A82417"/>
    <w:rsid w:val="00AB1685"/>
    <w:rsid w:val="00AC2D0A"/>
    <w:rsid w:val="00AC4E2F"/>
    <w:rsid w:val="00B23357"/>
    <w:rsid w:val="00B273C6"/>
    <w:rsid w:val="00B44565"/>
    <w:rsid w:val="00B456AE"/>
    <w:rsid w:val="00B55484"/>
    <w:rsid w:val="00B56AB2"/>
    <w:rsid w:val="00B84B6D"/>
    <w:rsid w:val="00BC02D5"/>
    <w:rsid w:val="00BD5E7E"/>
    <w:rsid w:val="00BF61F3"/>
    <w:rsid w:val="00C05D0E"/>
    <w:rsid w:val="00C331A7"/>
    <w:rsid w:val="00C40612"/>
    <w:rsid w:val="00C44A6D"/>
    <w:rsid w:val="00C66F03"/>
    <w:rsid w:val="00C95619"/>
    <w:rsid w:val="00CE647E"/>
    <w:rsid w:val="00D01AC6"/>
    <w:rsid w:val="00D736A7"/>
    <w:rsid w:val="00D757D4"/>
    <w:rsid w:val="00DC5699"/>
    <w:rsid w:val="00DF70B6"/>
    <w:rsid w:val="00E2747E"/>
    <w:rsid w:val="00E3398A"/>
    <w:rsid w:val="00E373D1"/>
    <w:rsid w:val="00E61E09"/>
    <w:rsid w:val="00EA2154"/>
    <w:rsid w:val="00F00D99"/>
    <w:rsid w:val="00F03755"/>
    <w:rsid w:val="00F107CC"/>
    <w:rsid w:val="00F176AE"/>
    <w:rsid w:val="00F442B8"/>
    <w:rsid w:val="00F50042"/>
    <w:rsid w:val="00F65E3E"/>
    <w:rsid w:val="00F76AEF"/>
    <w:rsid w:val="00F817BB"/>
    <w:rsid w:val="00F9515B"/>
    <w:rsid w:val="00FB25AC"/>
    <w:rsid w:val="00FC39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500F"/>
  <w15:chartTrackingRefBased/>
  <w15:docId w15:val="{6204F69A-2B27-4052-9AB3-F9CB56D9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6D"/>
    <w:pPr>
      <w:spacing w:after="0" w:line="240" w:lineRule="auto"/>
    </w:pPr>
    <w:rPr>
      <w:rFonts w:ascii="Avant Garde" w:eastAsia="Times New Roman" w:hAnsi="Avant Garde" w:cs="Times New Roman"/>
      <w:sz w:val="20"/>
      <w:szCs w:val="20"/>
      <w:lang w:eastAsia="fr-FR"/>
    </w:rPr>
  </w:style>
  <w:style w:type="paragraph" w:styleId="Titre1">
    <w:name w:val="heading 1"/>
    <w:basedOn w:val="Normal"/>
    <w:next w:val="Normal"/>
    <w:link w:val="Titre1Car"/>
    <w:qFormat/>
    <w:rsid w:val="00B84B6D"/>
    <w:pPr>
      <w:keepNext/>
      <w:numPr>
        <w:numId w:val="1"/>
      </w:numPr>
      <w:spacing w:before="240" w:after="120"/>
      <w:ind w:left="357" w:hanging="357"/>
      <w:outlineLvl w:val="0"/>
    </w:pPr>
    <w:rPr>
      <w:rFonts w:ascii="Arial" w:hAnsi="Arial"/>
      <w:b/>
      <w:bCs/>
      <w:kern w:val="32"/>
      <w:sz w:val="24"/>
      <w:szCs w:val="24"/>
      <w:lang w:val="x-none" w:eastAsia="x-none"/>
    </w:rPr>
  </w:style>
  <w:style w:type="paragraph" w:styleId="Titre2">
    <w:name w:val="heading 2"/>
    <w:basedOn w:val="Normal"/>
    <w:next w:val="Listenumros2"/>
    <w:link w:val="Titre2Car"/>
    <w:qFormat/>
    <w:rsid w:val="00B84B6D"/>
    <w:pPr>
      <w:keepNext/>
      <w:spacing w:before="240" w:after="120"/>
      <w:ind w:left="360" w:hanging="360"/>
      <w:outlineLvl w:val="1"/>
    </w:pPr>
    <w:rPr>
      <w:rFonts w:ascii="Arial" w:hAnsi="Arial"/>
      <w:b/>
      <w:i/>
      <w:sz w:val="24"/>
      <w:szCs w:val="24"/>
    </w:rPr>
  </w:style>
  <w:style w:type="paragraph" w:styleId="Titre3">
    <w:name w:val="heading 3"/>
    <w:basedOn w:val="Normal"/>
    <w:next w:val="Normal"/>
    <w:link w:val="Titre3Car"/>
    <w:uiPriority w:val="9"/>
    <w:unhideWhenUsed/>
    <w:qFormat/>
    <w:rsid w:val="0094288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84B6D"/>
    <w:rPr>
      <w:rFonts w:ascii="Arial" w:eastAsia="Times New Roman" w:hAnsi="Arial" w:cs="Times New Roman"/>
      <w:b/>
      <w:bCs/>
      <w:kern w:val="32"/>
      <w:sz w:val="24"/>
      <w:szCs w:val="24"/>
      <w:lang w:val="x-none" w:eastAsia="x-none"/>
    </w:rPr>
  </w:style>
  <w:style w:type="character" w:customStyle="1" w:styleId="Titre2Car">
    <w:name w:val="Titre 2 Car"/>
    <w:basedOn w:val="Policepardfaut"/>
    <w:link w:val="Titre2"/>
    <w:rsid w:val="00B84B6D"/>
    <w:rPr>
      <w:rFonts w:ascii="Arial" w:eastAsia="Times New Roman" w:hAnsi="Arial" w:cs="Times New Roman"/>
      <w:b/>
      <w:i/>
      <w:sz w:val="24"/>
      <w:szCs w:val="24"/>
      <w:lang w:eastAsia="fr-FR"/>
    </w:rPr>
  </w:style>
  <w:style w:type="paragraph" w:styleId="En-tte">
    <w:name w:val="header"/>
    <w:basedOn w:val="Normal"/>
    <w:link w:val="En-tteCar"/>
    <w:rsid w:val="00B84B6D"/>
    <w:pPr>
      <w:tabs>
        <w:tab w:val="center" w:pos="4536"/>
        <w:tab w:val="right" w:pos="9072"/>
      </w:tabs>
      <w:jc w:val="center"/>
    </w:pPr>
    <w:rPr>
      <w:rFonts w:ascii="Arial" w:hAnsi="Arial" w:cs="Arial"/>
      <w:i/>
    </w:rPr>
  </w:style>
  <w:style w:type="character" w:customStyle="1" w:styleId="En-tteCar">
    <w:name w:val="En-tête Car"/>
    <w:basedOn w:val="Policepardfaut"/>
    <w:link w:val="En-tte"/>
    <w:rsid w:val="00B84B6D"/>
    <w:rPr>
      <w:rFonts w:ascii="Arial" w:eastAsia="Times New Roman" w:hAnsi="Arial" w:cs="Arial"/>
      <w:i/>
      <w:sz w:val="20"/>
      <w:szCs w:val="20"/>
      <w:lang w:eastAsia="fr-FR"/>
    </w:rPr>
  </w:style>
  <w:style w:type="paragraph" w:customStyle="1" w:styleId="auteurs">
    <w:name w:val="auteurs"/>
    <w:basedOn w:val="Normal"/>
    <w:autoRedefine/>
    <w:rsid w:val="00B84B6D"/>
    <w:rPr>
      <w:rFonts w:ascii="Arial" w:hAnsi="Arial"/>
      <w:iCs/>
      <w:sz w:val="24"/>
    </w:rPr>
  </w:style>
  <w:style w:type="paragraph" w:customStyle="1" w:styleId="titredeniveau3">
    <w:name w:val="titre de niveau 3"/>
    <w:basedOn w:val="Normal"/>
    <w:rsid w:val="00B84B6D"/>
    <w:pPr>
      <w:spacing w:before="240" w:after="120"/>
      <w:outlineLvl w:val="2"/>
    </w:pPr>
    <w:rPr>
      <w:rFonts w:ascii="Arial" w:hAnsi="Arial"/>
      <w:sz w:val="24"/>
    </w:rPr>
  </w:style>
  <w:style w:type="paragraph" w:customStyle="1" w:styleId="titredefigure">
    <w:name w:val="titre de figure"/>
    <w:basedOn w:val="auteurs"/>
    <w:rsid w:val="00B84B6D"/>
    <w:pPr>
      <w:spacing w:before="240" w:after="240"/>
      <w:jc w:val="center"/>
    </w:pPr>
    <w:rPr>
      <w:sz w:val="22"/>
    </w:rPr>
  </w:style>
  <w:style w:type="paragraph" w:customStyle="1" w:styleId="textedursum">
    <w:name w:val="texte du résumé"/>
    <w:basedOn w:val="Normal"/>
    <w:rsid w:val="00B84B6D"/>
    <w:pPr>
      <w:jc w:val="both"/>
    </w:pPr>
    <w:rPr>
      <w:rFonts w:ascii="Arial" w:hAnsi="Arial"/>
      <w:sz w:val="24"/>
    </w:rPr>
  </w:style>
  <w:style w:type="paragraph" w:customStyle="1" w:styleId="Formule">
    <w:name w:val="Formule"/>
    <w:basedOn w:val="Normal"/>
    <w:rsid w:val="00B84B6D"/>
    <w:pPr>
      <w:tabs>
        <w:tab w:val="left" w:pos="284"/>
      </w:tabs>
      <w:jc w:val="center"/>
    </w:pPr>
    <w:rPr>
      <w:rFonts w:ascii="Arial" w:hAnsi="Arial"/>
      <w:sz w:val="22"/>
    </w:rPr>
  </w:style>
  <w:style w:type="paragraph" w:customStyle="1" w:styleId="Corpsdetexte12">
    <w:name w:val="Corps de texte 12"/>
    <w:basedOn w:val="Normal"/>
    <w:next w:val="Corpsdetexte12retrait5mm"/>
    <w:link w:val="Corpsdetexte12Car"/>
    <w:rsid w:val="00B84B6D"/>
    <w:pPr>
      <w:ind w:left="284" w:hanging="284"/>
      <w:jc w:val="both"/>
    </w:pPr>
    <w:rPr>
      <w:rFonts w:ascii="Arial" w:hAnsi="Arial"/>
      <w:sz w:val="24"/>
      <w:lang w:val="x-none" w:eastAsia="x-none"/>
    </w:rPr>
  </w:style>
  <w:style w:type="paragraph" w:customStyle="1" w:styleId="textofenglishabstract">
    <w:name w:val="text of english abstract"/>
    <w:basedOn w:val="Normal"/>
    <w:rsid w:val="00B84B6D"/>
    <w:pPr>
      <w:jc w:val="both"/>
    </w:pPr>
    <w:rPr>
      <w:rFonts w:ascii="Arial" w:hAnsi="Arial"/>
      <w:sz w:val="22"/>
      <w:lang w:val="en-GB"/>
    </w:rPr>
  </w:style>
  <w:style w:type="paragraph" w:styleId="Titre">
    <w:name w:val="Title"/>
    <w:basedOn w:val="Normal"/>
    <w:link w:val="TitreCar"/>
    <w:qFormat/>
    <w:rsid w:val="00B84B6D"/>
    <w:pPr>
      <w:spacing w:before="240" w:after="60"/>
      <w:outlineLvl w:val="0"/>
    </w:pPr>
    <w:rPr>
      <w:rFonts w:ascii="Arial" w:hAnsi="Arial" w:cs="Arial"/>
      <w:b/>
      <w:bCs/>
      <w:kern w:val="28"/>
      <w:sz w:val="30"/>
      <w:szCs w:val="30"/>
    </w:rPr>
  </w:style>
  <w:style w:type="character" w:customStyle="1" w:styleId="TitreCar">
    <w:name w:val="Titre Car"/>
    <w:basedOn w:val="Policepardfaut"/>
    <w:link w:val="Titre"/>
    <w:rsid w:val="00B84B6D"/>
    <w:rPr>
      <w:rFonts w:ascii="Arial" w:eastAsia="Times New Roman" w:hAnsi="Arial" w:cs="Arial"/>
      <w:b/>
      <w:bCs/>
      <w:kern w:val="28"/>
      <w:sz w:val="30"/>
      <w:szCs w:val="30"/>
      <w:lang w:eastAsia="fr-FR"/>
    </w:rPr>
  </w:style>
  <w:style w:type="paragraph" w:customStyle="1" w:styleId="affiliationdesauteurs">
    <w:name w:val="affiliation des auteurs"/>
    <w:basedOn w:val="auteurs"/>
    <w:next w:val="textedursum"/>
    <w:rsid w:val="00B84B6D"/>
    <w:rPr>
      <w:i/>
    </w:rPr>
  </w:style>
  <w:style w:type="character" w:styleId="Numrodepage">
    <w:name w:val="page number"/>
    <w:basedOn w:val="Policepardfaut"/>
    <w:rsid w:val="00B84B6D"/>
  </w:style>
  <w:style w:type="paragraph" w:customStyle="1" w:styleId="Rfrencesbibliographiques12">
    <w:name w:val="Références bibliographiques 12"/>
    <w:basedOn w:val="Normal"/>
    <w:link w:val="Rfrencesbibliographiques12Car"/>
    <w:rsid w:val="00B84B6D"/>
    <w:pPr>
      <w:jc w:val="both"/>
    </w:pPr>
    <w:rPr>
      <w:rFonts w:ascii="Arial" w:hAnsi="Arial"/>
      <w:sz w:val="24"/>
    </w:rPr>
  </w:style>
  <w:style w:type="character" w:customStyle="1" w:styleId="Rfrencesbibliographiques12Car">
    <w:name w:val="Références bibliographiques 12 Car"/>
    <w:link w:val="Rfrencesbibliographiques12"/>
    <w:rsid w:val="00B84B6D"/>
    <w:rPr>
      <w:rFonts w:ascii="Arial" w:eastAsia="Times New Roman" w:hAnsi="Arial" w:cs="Times New Roman"/>
      <w:sz w:val="24"/>
      <w:szCs w:val="20"/>
      <w:lang w:eastAsia="fr-FR"/>
    </w:rPr>
  </w:style>
  <w:style w:type="paragraph" w:customStyle="1" w:styleId="Corpsdetexte12retrait5mm">
    <w:name w:val="Corps de texte 12 + retrait 5mm"/>
    <w:basedOn w:val="Corpsdetexte12"/>
    <w:link w:val="Corpsdetexte12retrait5mmCar"/>
    <w:rsid w:val="00B84B6D"/>
    <w:pPr>
      <w:ind w:left="0" w:firstLine="0"/>
    </w:pPr>
    <w:rPr>
      <w:iCs/>
    </w:rPr>
  </w:style>
  <w:style w:type="character" w:customStyle="1" w:styleId="Corpsdetexte12Car">
    <w:name w:val="Corps de texte 12 Car"/>
    <w:link w:val="Corpsdetexte12"/>
    <w:rsid w:val="00B84B6D"/>
    <w:rPr>
      <w:rFonts w:ascii="Arial" w:eastAsia="Times New Roman" w:hAnsi="Arial" w:cs="Times New Roman"/>
      <w:sz w:val="24"/>
      <w:szCs w:val="20"/>
      <w:lang w:val="x-none" w:eastAsia="x-none"/>
    </w:rPr>
  </w:style>
  <w:style w:type="character" w:customStyle="1" w:styleId="Corpsdetexte12retrait5mmCar">
    <w:name w:val="Corps de texte 12 + retrait 5mm Car"/>
    <w:link w:val="Corpsdetexte12retrait5mm"/>
    <w:rsid w:val="00B84B6D"/>
    <w:rPr>
      <w:rFonts w:ascii="Arial" w:eastAsia="Times New Roman" w:hAnsi="Arial" w:cs="Times New Roman"/>
      <w:iCs/>
      <w:sz w:val="24"/>
      <w:szCs w:val="20"/>
      <w:lang w:val="x-none" w:eastAsia="x-none"/>
    </w:rPr>
  </w:style>
  <w:style w:type="paragraph" w:customStyle="1" w:styleId="Style12ptPremireligne05cm">
    <w:name w:val="Style 12 pt Première ligne : 05 cm"/>
    <w:basedOn w:val="Normal"/>
    <w:rsid w:val="00B84B6D"/>
    <w:pPr>
      <w:ind w:firstLine="284"/>
    </w:pPr>
    <w:rPr>
      <w:rFonts w:ascii="Arial" w:hAnsi="Arial"/>
      <w:sz w:val="24"/>
    </w:rPr>
  </w:style>
  <w:style w:type="paragraph" w:styleId="Sous-titre">
    <w:name w:val="Subtitle"/>
    <w:basedOn w:val="Normal"/>
    <w:next w:val="Normal"/>
    <w:link w:val="Sous-titreCar"/>
    <w:qFormat/>
    <w:rsid w:val="00B84B6D"/>
    <w:pPr>
      <w:spacing w:after="60"/>
      <w:jc w:val="center"/>
      <w:outlineLvl w:val="1"/>
    </w:pPr>
    <w:rPr>
      <w:rFonts w:ascii="Cambria" w:hAnsi="Cambria"/>
      <w:sz w:val="24"/>
      <w:szCs w:val="24"/>
      <w:lang w:val="x-none" w:eastAsia="x-none"/>
    </w:rPr>
  </w:style>
  <w:style w:type="character" w:customStyle="1" w:styleId="Sous-titreCar">
    <w:name w:val="Sous-titre Car"/>
    <w:basedOn w:val="Policepardfaut"/>
    <w:link w:val="Sous-titre"/>
    <w:rsid w:val="00B84B6D"/>
    <w:rPr>
      <w:rFonts w:ascii="Cambria" w:eastAsia="Times New Roman" w:hAnsi="Cambria" w:cs="Times New Roman"/>
      <w:sz w:val="24"/>
      <w:szCs w:val="24"/>
      <w:lang w:val="x-none" w:eastAsia="x-none"/>
    </w:rPr>
  </w:style>
  <w:style w:type="paragraph" w:styleId="Listenumros2">
    <w:name w:val="List Number 2"/>
    <w:basedOn w:val="Normal"/>
    <w:uiPriority w:val="99"/>
    <w:semiHidden/>
    <w:unhideWhenUsed/>
    <w:rsid w:val="00B84B6D"/>
    <w:pPr>
      <w:ind w:left="720" w:hanging="360"/>
      <w:contextualSpacing/>
    </w:pPr>
  </w:style>
  <w:style w:type="paragraph" w:styleId="Pieddepage">
    <w:name w:val="footer"/>
    <w:basedOn w:val="Normal"/>
    <w:link w:val="PieddepageCar"/>
    <w:uiPriority w:val="99"/>
    <w:unhideWhenUsed/>
    <w:rsid w:val="0013118E"/>
    <w:pPr>
      <w:tabs>
        <w:tab w:val="center" w:pos="4536"/>
        <w:tab w:val="right" w:pos="9072"/>
      </w:tabs>
    </w:pPr>
  </w:style>
  <w:style w:type="character" w:customStyle="1" w:styleId="PieddepageCar">
    <w:name w:val="Pied de page Car"/>
    <w:basedOn w:val="Policepardfaut"/>
    <w:link w:val="Pieddepage"/>
    <w:uiPriority w:val="99"/>
    <w:rsid w:val="0013118E"/>
    <w:rPr>
      <w:rFonts w:ascii="Avant Garde" w:eastAsia="Times New Roman" w:hAnsi="Avant Garde" w:cs="Times New Roman"/>
      <w:sz w:val="20"/>
      <w:szCs w:val="20"/>
      <w:lang w:eastAsia="fr-FR"/>
    </w:rPr>
  </w:style>
  <w:style w:type="paragraph" w:styleId="Paragraphedeliste">
    <w:name w:val="List Paragraph"/>
    <w:basedOn w:val="Normal"/>
    <w:uiPriority w:val="34"/>
    <w:qFormat/>
    <w:rsid w:val="00E373D1"/>
    <w:pPr>
      <w:ind w:left="720"/>
      <w:contextualSpacing/>
    </w:pPr>
  </w:style>
  <w:style w:type="paragraph" w:styleId="Rvision">
    <w:name w:val="Revision"/>
    <w:hidden/>
    <w:uiPriority w:val="99"/>
    <w:semiHidden/>
    <w:rsid w:val="00FB25AC"/>
    <w:pPr>
      <w:spacing w:after="0" w:line="240" w:lineRule="auto"/>
    </w:pPr>
    <w:rPr>
      <w:rFonts w:ascii="Avant Garde" w:eastAsia="Times New Roman" w:hAnsi="Avant Garde" w:cs="Times New Roman"/>
      <w:sz w:val="20"/>
      <w:szCs w:val="20"/>
      <w:lang w:eastAsia="fr-FR"/>
    </w:rPr>
  </w:style>
  <w:style w:type="character" w:customStyle="1" w:styleId="Titre3Car">
    <w:name w:val="Titre 3 Car"/>
    <w:basedOn w:val="Policepardfaut"/>
    <w:link w:val="Titre3"/>
    <w:uiPriority w:val="9"/>
    <w:rsid w:val="00942886"/>
    <w:rPr>
      <w:rFonts w:asciiTheme="majorHAnsi" w:eastAsiaTheme="majorEastAsia" w:hAnsiTheme="majorHAnsi" w:cstheme="majorBidi"/>
      <w:color w:val="1F4D78" w:themeColor="accent1" w:themeShade="7F"/>
      <w:sz w:val="24"/>
      <w:szCs w:val="24"/>
      <w:lang w:eastAsia="fr-FR"/>
    </w:rPr>
  </w:style>
  <w:style w:type="character" w:styleId="Marquedecommentaire">
    <w:name w:val="annotation reference"/>
    <w:basedOn w:val="Policepardfaut"/>
    <w:uiPriority w:val="99"/>
    <w:semiHidden/>
    <w:unhideWhenUsed/>
    <w:rsid w:val="0065603A"/>
    <w:rPr>
      <w:sz w:val="16"/>
      <w:szCs w:val="16"/>
    </w:rPr>
  </w:style>
  <w:style w:type="paragraph" w:styleId="Commentaire">
    <w:name w:val="annotation text"/>
    <w:basedOn w:val="Normal"/>
    <w:link w:val="CommentaireCar"/>
    <w:uiPriority w:val="99"/>
    <w:semiHidden/>
    <w:unhideWhenUsed/>
    <w:rsid w:val="0065603A"/>
  </w:style>
  <w:style w:type="character" w:customStyle="1" w:styleId="CommentaireCar">
    <w:name w:val="Commentaire Car"/>
    <w:basedOn w:val="Policepardfaut"/>
    <w:link w:val="Commentaire"/>
    <w:uiPriority w:val="99"/>
    <w:semiHidden/>
    <w:rsid w:val="0065603A"/>
    <w:rPr>
      <w:rFonts w:ascii="Avant Garde" w:eastAsia="Times New Roman" w:hAnsi="Avant Garde"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5603A"/>
    <w:rPr>
      <w:b/>
      <w:bCs/>
    </w:rPr>
  </w:style>
  <w:style w:type="character" w:customStyle="1" w:styleId="ObjetducommentaireCar">
    <w:name w:val="Objet du commentaire Car"/>
    <w:basedOn w:val="CommentaireCar"/>
    <w:link w:val="Objetducommentaire"/>
    <w:uiPriority w:val="99"/>
    <w:semiHidden/>
    <w:rsid w:val="0065603A"/>
    <w:rPr>
      <w:rFonts w:ascii="Avant Garde" w:eastAsia="Times New Roman" w:hAnsi="Avant Garde" w:cs="Times New Roman"/>
      <w:b/>
      <w:bCs/>
      <w:sz w:val="20"/>
      <w:szCs w:val="20"/>
      <w:lang w:eastAsia="fr-FR"/>
    </w:rPr>
  </w:style>
  <w:style w:type="paragraph" w:styleId="Lgende">
    <w:name w:val="caption"/>
    <w:basedOn w:val="Normal"/>
    <w:next w:val="Normal"/>
    <w:uiPriority w:val="35"/>
    <w:unhideWhenUsed/>
    <w:qFormat/>
    <w:rsid w:val="00AB1685"/>
    <w:pPr>
      <w:spacing w:after="200"/>
    </w:pPr>
    <w:rPr>
      <w:i/>
      <w:iCs/>
      <w:color w:val="44546A" w:themeColor="text2"/>
      <w:sz w:val="18"/>
      <w:szCs w:val="18"/>
    </w:rPr>
  </w:style>
  <w:style w:type="table" w:styleId="Grilledutableau">
    <w:name w:val="Table Grid"/>
    <w:basedOn w:val="TableauNormal"/>
    <w:uiPriority w:val="59"/>
    <w:rsid w:val="0074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4A6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4A6D"/>
    <w:rPr>
      <w:rFonts w:ascii="Segoe UI" w:eastAsia="Times New Roman" w:hAnsi="Segoe UI" w:cs="Segoe UI"/>
      <w:sz w:val="18"/>
      <w:szCs w:val="18"/>
      <w:lang w:eastAsia="fr-FR"/>
    </w:rPr>
  </w:style>
  <w:style w:type="character" w:styleId="Lienhypertexte">
    <w:name w:val="Hyperlink"/>
    <w:basedOn w:val="Policepardfaut"/>
    <w:uiPriority w:val="99"/>
    <w:semiHidden/>
    <w:unhideWhenUsed/>
    <w:rsid w:val="00AC2D0A"/>
    <w:rPr>
      <w:color w:val="0000FF"/>
      <w:u w:val="single"/>
    </w:rPr>
  </w:style>
  <w:style w:type="character" w:styleId="Lienhypertextesuivivisit">
    <w:name w:val="FollowedHyperlink"/>
    <w:basedOn w:val="Policepardfaut"/>
    <w:uiPriority w:val="99"/>
    <w:semiHidden/>
    <w:unhideWhenUsed/>
    <w:rsid w:val="00722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99490">
      <w:bodyDiv w:val="1"/>
      <w:marLeft w:val="0"/>
      <w:marRight w:val="0"/>
      <w:marTop w:val="0"/>
      <w:marBottom w:val="0"/>
      <w:divBdr>
        <w:top w:val="none" w:sz="0" w:space="0" w:color="auto"/>
        <w:left w:val="none" w:sz="0" w:space="0" w:color="auto"/>
        <w:bottom w:val="none" w:sz="0" w:space="0" w:color="auto"/>
        <w:right w:val="none" w:sz="0" w:space="0" w:color="auto"/>
      </w:divBdr>
      <w:divsChild>
        <w:div w:id="1893073864">
          <w:marLeft w:val="480"/>
          <w:marRight w:val="0"/>
          <w:marTop w:val="0"/>
          <w:marBottom w:val="0"/>
          <w:divBdr>
            <w:top w:val="none" w:sz="0" w:space="0" w:color="auto"/>
            <w:left w:val="none" w:sz="0" w:space="0" w:color="auto"/>
            <w:bottom w:val="none" w:sz="0" w:space="0" w:color="auto"/>
            <w:right w:val="none" w:sz="0" w:space="0" w:color="auto"/>
          </w:divBdr>
          <w:divsChild>
            <w:div w:id="18460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3535</Words>
  <Characters>19445</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INSA Lyon</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Briancon</dc:creator>
  <cp:keywords/>
  <dc:description/>
  <cp:lastModifiedBy>HABERT Julien</cp:lastModifiedBy>
  <cp:revision>3</cp:revision>
  <cp:lastPrinted>2022-01-26T07:46:00Z</cp:lastPrinted>
  <dcterms:created xsi:type="dcterms:W3CDTF">2022-02-04T17:58:00Z</dcterms:created>
  <dcterms:modified xsi:type="dcterms:W3CDTF">2022-02-04T17:58:00Z</dcterms:modified>
</cp:coreProperties>
</file>