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97B8F0" w14:textId="2FB91C0F" w:rsidR="00456BAA" w:rsidRPr="009335F7" w:rsidRDefault="007D3CDF" w:rsidP="00980D8E">
      <w:pPr>
        <w:pStyle w:val="Titre"/>
        <w:spacing w:after="240"/>
        <w:jc w:val="both"/>
      </w:pPr>
      <w:bookmarkStart w:id="0" w:name="_Hlk89267282"/>
      <w:bookmarkEnd w:id="0"/>
      <w:r>
        <w:rPr>
          <w:rFonts w:asciiTheme="minorBidi" w:hAnsiTheme="minorBidi" w:cstheme="minorBidi"/>
        </w:rPr>
        <w:t>E</w:t>
      </w:r>
      <w:r w:rsidR="002B1851">
        <w:rPr>
          <w:rFonts w:asciiTheme="minorBidi" w:hAnsiTheme="minorBidi" w:cstheme="minorBidi"/>
        </w:rPr>
        <w:t>TUDE</w:t>
      </w:r>
      <w:r>
        <w:rPr>
          <w:rFonts w:asciiTheme="minorBidi" w:hAnsiTheme="minorBidi" w:cstheme="minorBidi"/>
        </w:rPr>
        <w:t xml:space="preserve"> </w:t>
      </w:r>
      <w:r w:rsidR="002B1851">
        <w:rPr>
          <w:rFonts w:asciiTheme="minorBidi" w:hAnsiTheme="minorBidi" w:cstheme="minorBidi"/>
        </w:rPr>
        <w:t>DES</w:t>
      </w:r>
      <w:r w:rsidR="00157452">
        <w:rPr>
          <w:rFonts w:asciiTheme="minorBidi" w:hAnsiTheme="minorBidi" w:cstheme="minorBidi"/>
        </w:rPr>
        <w:t xml:space="preserve"> </w:t>
      </w:r>
      <w:r>
        <w:rPr>
          <w:rFonts w:asciiTheme="minorBidi" w:hAnsiTheme="minorBidi" w:cstheme="minorBidi"/>
        </w:rPr>
        <w:t>EFFET</w:t>
      </w:r>
      <w:r w:rsidR="00157452">
        <w:rPr>
          <w:rFonts w:asciiTheme="minorBidi" w:hAnsiTheme="minorBidi" w:cstheme="minorBidi"/>
        </w:rPr>
        <w:t>S</w:t>
      </w:r>
      <w:r>
        <w:rPr>
          <w:rFonts w:asciiTheme="minorBidi" w:hAnsiTheme="minorBidi" w:cstheme="minorBidi"/>
        </w:rPr>
        <w:t xml:space="preserve"> DE BORD DANS LES ESSAIS CENTRIFUG</w:t>
      </w:r>
      <w:r w:rsidR="00815EEA">
        <w:rPr>
          <w:rFonts w:asciiTheme="minorBidi" w:hAnsiTheme="minorBidi" w:cstheme="minorBidi"/>
        </w:rPr>
        <w:t>E</w:t>
      </w:r>
      <w:r>
        <w:rPr>
          <w:rFonts w:asciiTheme="minorBidi" w:hAnsiTheme="minorBidi" w:cstheme="minorBidi"/>
        </w:rPr>
        <w:t>S</w:t>
      </w:r>
      <w:r w:rsidR="00760C4A">
        <w:rPr>
          <w:rFonts w:asciiTheme="minorBidi" w:hAnsiTheme="minorBidi" w:cstheme="minorBidi"/>
        </w:rPr>
        <w:t xml:space="preserve"> SOUS</w:t>
      </w:r>
      <w:r w:rsidR="003B724B">
        <w:rPr>
          <w:rFonts w:asciiTheme="minorBidi" w:hAnsiTheme="minorBidi" w:cstheme="minorBidi"/>
        </w:rPr>
        <w:t xml:space="preserve"> CHARGEMENT</w:t>
      </w:r>
      <w:r w:rsidR="00760C4A">
        <w:rPr>
          <w:rFonts w:asciiTheme="minorBidi" w:hAnsiTheme="minorBidi" w:cstheme="minorBidi"/>
        </w:rPr>
        <w:t xml:space="preserve"> SISMIQUE</w:t>
      </w:r>
      <w:r>
        <w:rPr>
          <w:rFonts w:asciiTheme="minorBidi" w:hAnsiTheme="minorBidi" w:cstheme="minorBidi"/>
        </w:rPr>
        <w:t xml:space="preserve"> PAR </w:t>
      </w:r>
      <w:r w:rsidR="00456BAA" w:rsidRPr="009335F7">
        <w:rPr>
          <w:rFonts w:asciiTheme="minorBidi" w:hAnsiTheme="minorBidi" w:cstheme="minorBidi"/>
        </w:rPr>
        <w:t>MODELISATION</w:t>
      </w:r>
      <w:r>
        <w:rPr>
          <w:rFonts w:asciiTheme="minorBidi" w:hAnsiTheme="minorBidi" w:cstheme="minorBidi"/>
        </w:rPr>
        <w:t xml:space="preserve"> NUMERIQUE</w:t>
      </w:r>
      <w:r w:rsidR="00456BAA" w:rsidRPr="009335F7">
        <w:rPr>
          <w:rFonts w:asciiTheme="minorBidi" w:hAnsiTheme="minorBidi" w:cstheme="minorBidi"/>
        </w:rPr>
        <w:t xml:space="preserve"> </w:t>
      </w:r>
    </w:p>
    <w:p w14:paraId="238703C3" w14:textId="73F5113F" w:rsidR="00B84B6D" w:rsidRPr="006410E8" w:rsidRDefault="007D3CDF" w:rsidP="00980D8E">
      <w:pPr>
        <w:pStyle w:val="Sous-titre"/>
        <w:spacing w:after="240"/>
        <w:jc w:val="both"/>
        <w:rPr>
          <w:rFonts w:asciiTheme="minorBidi" w:hAnsiTheme="minorBidi" w:cstheme="minorBidi"/>
          <w:b/>
          <w:bCs/>
          <w:i/>
          <w:iCs/>
          <w:sz w:val="26"/>
          <w:szCs w:val="26"/>
          <w:lang w:val="en-US"/>
        </w:rPr>
      </w:pPr>
      <w:r>
        <w:rPr>
          <w:rStyle w:val="jlqj4b"/>
          <w:rFonts w:asciiTheme="minorBidi" w:hAnsiTheme="minorBidi" w:cstheme="minorBidi"/>
          <w:b/>
          <w:bCs/>
          <w:i/>
          <w:iCs/>
          <w:sz w:val="26"/>
          <w:szCs w:val="26"/>
          <w:lang w:val="en-US"/>
        </w:rPr>
        <w:t>EVALUATION OF BOUNDARY EFFECTS IN CENTRIFUGAL TESTS</w:t>
      </w:r>
      <w:r w:rsidR="00760C4A">
        <w:rPr>
          <w:rStyle w:val="jlqj4b"/>
          <w:rFonts w:asciiTheme="minorBidi" w:hAnsiTheme="minorBidi" w:cstheme="minorBidi"/>
          <w:b/>
          <w:bCs/>
          <w:i/>
          <w:iCs/>
          <w:sz w:val="26"/>
          <w:szCs w:val="26"/>
          <w:lang w:val="en-US"/>
        </w:rPr>
        <w:t xml:space="preserve"> SUBJECTED TO SEISMIC LOADING</w:t>
      </w:r>
      <w:r>
        <w:rPr>
          <w:rStyle w:val="jlqj4b"/>
          <w:rFonts w:asciiTheme="minorBidi" w:hAnsiTheme="minorBidi" w:cstheme="minorBidi"/>
          <w:b/>
          <w:bCs/>
          <w:i/>
          <w:iCs/>
          <w:sz w:val="26"/>
          <w:szCs w:val="26"/>
          <w:lang w:val="en-US"/>
        </w:rPr>
        <w:t xml:space="preserve"> BY NUMERICAL MODELLING</w:t>
      </w:r>
    </w:p>
    <w:p w14:paraId="238703C4" w14:textId="22B4B3D5" w:rsidR="00B84B6D" w:rsidRPr="00BA5D43" w:rsidRDefault="00456BAA" w:rsidP="00B84B6D">
      <w:pPr>
        <w:pStyle w:val="auteurs"/>
        <w:rPr>
          <w:vertAlign w:val="superscript"/>
        </w:rPr>
      </w:pPr>
      <w:r w:rsidRPr="00BA5D43">
        <w:t>Chedid SAADE</w:t>
      </w:r>
      <w:r w:rsidR="00B84B6D" w:rsidRPr="00BA5D43">
        <w:t xml:space="preserve">, </w:t>
      </w:r>
      <w:r w:rsidR="009335F7" w:rsidRPr="00BA5D43">
        <w:t>Zheng LI</w:t>
      </w:r>
      <w:r w:rsidR="00B84B6D" w:rsidRPr="00BA5D43">
        <w:t xml:space="preserve">, </w:t>
      </w:r>
      <w:r w:rsidR="009335F7" w:rsidRPr="00BA5D43">
        <w:t>Sandra ESCOFFIER</w:t>
      </w:r>
      <w:r w:rsidR="00B84B6D" w:rsidRPr="00BA5D43">
        <w:t>,</w:t>
      </w:r>
      <w:r w:rsidR="009335F7" w:rsidRPr="00BA5D43">
        <w:t xml:space="preserve"> Luc THOREL</w:t>
      </w:r>
    </w:p>
    <w:p w14:paraId="238703C5" w14:textId="536D9FB9" w:rsidR="00B84B6D" w:rsidRPr="009335F7" w:rsidRDefault="009335F7" w:rsidP="00B84B6D">
      <w:pPr>
        <w:pStyle w:val="affiliationdesauteurs"/>
      </w:pPr>
      <w:r w:rsidRPr="009335F7">
        <w:t>Département GERS, Centrifugeuses Géotechniques, Université Gustave Eiffel, France</w:t>
      </w:r>
    </w:p>
    <w:p w14:paraId="238703C8" w14:textId="722C780E" w:rsidR="00B84B6D" w:rsidRPr="009335F7" w:rsidRDefault="00B84B6D" w:rsidP="00A5001C">
      <w:pPr>
        <w:pStyle w:val="textedursum"/>
        <w:spacing w:before="240" w:after="240"/>
      </w:pPr>
      <w:r w:rsidRPr="009335F7">
        <w:rPr>
          <w:b/>
        </w:rPr>
        <w:t>RÉSUMÉ –</w:t>
      </w:r>
      <w:r w:rsidRPr="009335F7">
        <w:t xml:space="preserve"> </w:t>
      </w:r>
      <w:r w:rsidR="003411F2">
        <w:t>Le comportement d</w:t>
      </w:r>
      <w:r w:rsidR="00F06347">
        <w:t>’un</w:t>
      </w:r>
      <w:r w:rsidR="003411F2">
        <w:t xml:space="preserve"> remblai sur sol liquéfiable</w:t>
      </w:r>
      <w:r w:rsidR="003D7904">
        <w:t xml:space="preserve"> sou</w:t>
      </w:r>
      <w:r w:rsidR="00F06347">
        <w:t>mi</w:t>
      </w:r>
      <w:r w:rsidR="003D7904">
        <w:t xml:space="preserve">s </w:t>
      </w:r>
      <w:r w:rsidR="00F06347">
        <w:t xml:space="preserve">à </w:t>
      </w:r>
      <w:r w:rsidR="003D7904">
        <w:t xml:space="preserve">des </w:t>
      </w:r>
      <w:r w:rsidR="00F06347">
        <w:t>sollicitations</w:t>
      </w:r>
      <w:r w:rsidR="003D7904">
        <w:t xml:space="preserve"> sismiques</w:t>
      </w:r>
      <w:r w:rsidR="003411F2">
        <w:t xml:space="preserve"> </w:t>
      </w:r>
      <w:r w:rsidR="00355592">
        <w:t xml:space="preserve">sera </w:t>
      </w:r>
      <w:r w:rsidR="00F06347">
        <w:t>étudié sur modèle réduit centrifugé</w:t>
      </w:r>
      <w:r w:rsidR="003411F2">
        <w:t xml:space="preserve">. </w:t>
      </w:r>
      <w:r w:rsidR="00760C4A">
        <w:t>Une</w:t>
      </w:r>
      <w:r w:rsidR="003D7904">
        <w:t xml:space="preserve"> étude numérique</w:t>
      </w:r>
      <w:r w:rsidR="00F06347">
        <w:t>,</w:t>
      </w:r>
      <w:r w:rsidR="003D7904">
        <w:t xml:space="preserve"> faite en amont</w:t>
      </w:r>
      <w:r w:rsidR="00F06347">
        <w:t>, contribue à la conception du</w:t>
      </w:r>
      <w:r w:rsidR="00A5001C">
        <w:t xml:space="preserve"> </w:t>
      </w:r>
      <w:r w:rsidR="003D7904">
        <w:t>modèle</w:t>
      </w:r>
      <w:r w:rsidR="00F06347">
        <w:t xml:space="preserve"> réduit</w:t>
      </w:r>
      <w:r w:rsidR="003D7904">
        <w:t xml:space="preserve"> et </w:t>
      </w:r>
      <w:r w:rsidR="00F06347">
        <w:t xml:space="preserve">à </w:t>
      </w:r>
      <w:r w:rsidR="00A5001C">
        <w:t xml:space="preserve">l’évaluation </w:t>
      </w:r>
      <w:r w:rsidR="00C27D78">
        <w:t xml:space="preserve">des </w:t>
      </w:r>
      <w:r w:rsidR="003411F2">
        <w:t>effet</w:t>
      </w:r>
      <w:r w:rsidR="00C27D78">
        <w:t xml:space="preserve">s </w:t>
      </w:r>
      <w:r w:rsidR="003411F2">
        <w:t>de bord de</w:t>
      </w:r>
      <w:r w:rsidR="00A5001C">
        <w:t xml:space="preserve"> </w:t>
      </w:r>
      <w:r w:rsidR="003D7904">
        <w:t xml:space="preserve">deux </w:t>
      </w:r>
      <w:r w:rsidR="003411F2">
        <w:t>conteneurs</w:t>
      </w:r>
      <w:r w:rsidR="00F06347">
        <w:t xml:space="preserve">, l’un </w:t>
      </w:r>
      <w:r w:rsidR="00A5001C">
        <w:t xml:space="preserve">rigide et </w:t>
      </w:r>
      <w:r w:rsidR="00F06347">
        <w:t xml:space="preserve">l’autre </w:t>
      </w:r>
      <w:r w:rsidR="003D7904">
        <w:t>laminaire</w:t>
      </w:r>
      <w:r w:rsidR="003411F2">
        <w:t>.</w:t>
      </w:r>
      <w:r w:rsidR="00D00ADB" w:rsidRPr="009335F7">
        <w:t xml:space="preserve"> </w:t>
      </w:r>
    </w:p>
    <w:p w14:paraId="246DEBE3" w14:textId="2F0695F1" w:rsidR="004605AC" w:rsidRPr="006410E8" w:rsidRDefault="00B84B6D" w:rsidP="004605AC">
      <w:pPr>
        <w:pStyle w:val="textofenglishabstract"/>
        <w:spacing w:after="480"/>
        <w:rPr>
          <w:sz w:val="24"/>
          <w:lang w:val="en-US"/>
        </w:rPr>
      </w:pPr>
      <w:r w:rsidRPr="006410E8">
        <w:rPr>
          <w:b/>
          <w:sz w:val="24"/>
          <w:lang w:val="en-US"/>
        </w:rPr>
        <w:t>ABSTRACT</w:t>
      </w:r>
      <w:r w:rsidRPr="006410E8">
        <w:rPr>
          <w:sz w:val="24"/>
          <w:lang w:val="en-US"/>
        </w:rPr>
        <w:t xml:space="preserve"> </w:t>
      </w:r>
      <w:r w:rsidRPr="006410E8">
        <w:rPr>
          <w:b/>
          <w:sz w:val="24"/>
          <w:lang w:val="en-US"/>
        </w:rPr>
        <w:t>–</w:t>
      </w:r>
      <w:r w:rsidRPr="006410E8">
        <w:rPr>
          <w:sz w:val="24"/>
          <w:lang w:val="en-US"/>
        </w:rPr>
        <w:t xml:space="preserve"> </w:t>
      </w:r>
      <w:bookmarkStart w:id="1" w:name="_Hlk89765972"/>
      <w:r w:rsidR="00253B0E" w:rsidRPr="00912ACC">
        <w:rPr>
          <w:sz w:val="24"/>
          <w:lang w:val="en-US"/>
        </w:rPr>
        <w:t xml:space="preserve">The </w:t>
      </w:r>
      <w:proofErr w:type="spellStart"/>
      <w:r w:rsidR="00253B0E" w:rsidRPr="00912ACC">
        <w:rPr>
          <w:sz w:val="24"/>
          <w:lang w:val="en-US"/>
        </w:rPr>
        <w:t>behavio</w:t>
      </w:r>
      <w:r w:rsidR="00355592">
        <w:rPr>
          <w:sz w:val="24"/>
          <w:lang w:val="en-US"/>
        </w:rPr>
        <w:t>u</w:t>
      </w:r>
      <w:r w:rsidR="00253B0E" w:rsidRPr="00912ACC">
        <w:rPr>
          <w:sz w:val="24"/>
          <w:lang w:val="en-US"/>
        </w:rPr>
        <w:t>r</w:t>
      </w:r>
      <w:proofErr w:type="spellEnd"/>
      <w:r w:rsidR="00253B0E" w:rsidRPr="00912ACC">
        <w:rPr>
          <w:sz w:val="24"/>
          <w:lang w:val="en-US"/>
        </w:rPr>
        <w:t xml:space="preserve"> of the embankment on a liquefiable soil under seismic loads </w:t>
      </w:r>
      <w:r w:rsidR="00355592">
        <w:rPr>
          <w:sz w:val="24"/>
          <w:lang w:val="en-US"/>
        </w:rPr>
        <w:t>will be</w:t>
      </w:r>
      <w:r w:rsidR="00355592" w:rsidRPr="00912ACC">
        <w:rPr>
          <w:sz w:val="24"/>
          <w:lang w:val="en-US"/>
        </w:rPr>
        <w:t xml:space="preserve"> </w:t>
      </w:r>
      <w:r w:rsidR="00253B0E" w:rsidRPr="00912ACC">
        <w:rPr>
          <w:sz w:val="24"/>
          <w:lang w:val="en-US"/>
        </w:rPr>
        <w:t xml:space="preserve">studied on a reduced centrifugal model. A numerical study </w:t>
      </w:r>
      <w:r w:rsidR="00AC11DF">
        <w:rPr>
          <w:sz w:val="24"/>
          <w:lang w:val="en-US"/>
        </w:rPr>
        <w:t>is carried out</w:t>
      </w:r>
      <w:r w:rsidR="00253B0E" w:rsidRPr="00912ACC">
        <w:rPr>
          <w:sz w:val="24"/>
          <w:lang w:val="en-US"/>
        </w:rPr>
        <w:t xml:space="preserve"> in advance </w:t>
      </w:r>
      <w:r w:rsidR="00AC11DF">
        <w:rPr>
          <w:sz w:val="24"/>
          <w:lang w:val="en-US"/>
        </w:rPr>
        <w:t xml:space="preserve">to </w:t>
      </w:r>
      <w:r w:rsidR="00253B0E" w:rsidRPr="00912ACC">
        <w:rPr>
          <w:sz w:val="24"/>
          <w:lang w:val="en-US"/>
        </w:rPr>
        <w:t>help</w:t>
      </w:r>
      <w:r w:rsidR="00AC11DF">
        <w:rPr>
          <w:sz w:val="24"/>
          <w:lang w:val="en-US"/>
        </w:rPr>
        <w:t xml:space="preserve"> the</w:t>
      </w:r>
      <w:r w:rsidR="00253B0E" w:rsidRPr="00912ACC">
        <w:rPr>
          <w:sz w:val="24"/>
          <w:lang w:val="en-US"/>
        </w:rPr>
        <w:t xml:space="preserve"> design</w:t>
      </w:r>
      <w:r w:rsidR="00AC11DF">
        <w:rPr>
          <w:sz w:val="24"/>
          <w:lang w:val="en-US"/>
        </w:rPr>
        <w:t xml:space="preserve"> of</w:t>
      </w:r>
      <w:r w:rsidR="00253B0E" w:rsidRPr="00912ACC">
        <w:rPr>
          <w:sz w:val="24"/>
          <w:lang w:val="en-US"/>
        </w:rPr>
        <w:t xml:space="preserve"> the model and to evaluate the </w:t>
      </w:r>
      <w:r w:rsidR="00AC11DF">
        <w:rPr>
          <w:sz w:val="24"/>
          <w:lang w:val="en-US"/>
        </w:rPr>
        <w:t>boundary</w:t>
      </w:r>
      <w:r w:rsidR="00BA1643">
        <w:rPr>
          <w:sz w:val="24"/>
          <w:lang w:val="en-US"/>
        </w:rPr>
        <w:t xml:space="preserve"> effects</w:t>
      </w:r>
      <w:r w:rsidR="00253B0E" w:rsidRPr="00912ACC">
        <w:rPr>
          <w:sz w:val="24"/>
          <w:lang w:val="en-US"/>
        </w:rPr>
        <w:t xml:space="preserve"> </w:t>
      </w:r>
      <w:r w:rsidR="00F1166A">
        <w:rPr>
          <w:sz w:val="24"/>
          <w:lang w:val="en-US"/>
        </w:rPr>
        <w:t xml:space="preserve">that will </w:t>
      </w:r>
      <w:r w:rsidR="00AC11DF">
        <w:rPr>
          <w:sz w:val="24"/>
          <w:lang w:val="en-US"/>
        </w:rPr>
        <w:t>possibly exist in the dynamic centrifuge test</w:t>
      </w:r>
      <w:r w:rsidR="00253B0E">
        <w:rPr>
          <w:sz w:val="24"/>
          <w:lang w:val="en-US"/>
        </w:rPr>
        <w:t>.</w:t>
      </w:r>
      <w:bookmarkEnd w:id="1"/>
    </w:p>
    <w:p w14:paraId="0F16EFF1" w14:textId="1F82D5D0" w:rsidR="00632731" w:rsidRPr="001C0481" w:rsidRDefault="00B84B6D" w:rsidP="001C0481">
      <w:pPr>
        <w:pStyle w:val="Titre1"/>
        <w:rPr>
          <w:lang w:val="fr-FR"/>
        </w:rPr>
      </w:pPr>
      <w:r w:rsidRPr="009335F7">
        <w:rPr>
          <w:lang w:val="fr-FR"/>
        </w:rPr>
        <w:t>Introduction</w:t>
      </w:r>
    </w:p>
    <w:p w14:paraId="60B7DFC3" w14:textId="11FA148E" w:rsidR="004C4302" w:rsidRDefault="00632731" w:rsidP="00C62D43">
      <w:pPr>
        <w:ind w:firstLine="284"/>
        <w:jc w:val="both"/>
        <w:rPr>
          <w:rFonts w:asciiTheme="minorBidi" w:hAnsiTheme="minorBidi" w:cstheme="minorBidi"/>
          <w:sz w:val="24"/>
          <w:szCs w:val="24"/>
        </w:rPr>
      </w:pPr>
      <w:r w:rsidRPr="00632731">
        <w:rPr>
          <w:rFonts w:ascii="Arial" w:hAnsi="Arial" w:cs="Arial"/>
          <w:sz w:val="24"/>
          <w:szCs w:val="24"/>
        </w:rPr>
        <w:t xml:space="preserve">Le phénomène de liquéfaction induit par tremblement de terre est à l’origine de </w:t>
      </w:r>
      <w:r w:rsidR="00DD328F" w:rsidRPr="00632731">
        <w:rPr>
          <w:rFonts w:ascii="Arial" w:hAnsi="Arial" w:cs="Arial"/>
          <w:sz w:val="24"/>
          <w:szCs w:val="24"/>
        </w:rPr>
        <w:t>d</w:t>
      </w:r>
      <w:r w:rsidR="00DD328F">
        <w:rPr>
          <w:rFonts w:ascii="Arial" w:hAnsi="Arial" w:cs="Arial"/>
          <w:sz w:val="24"/>
          <w:szCs w:val="24"/>
        </w:rPr>
        <w:t>ésastres</w:t>
      </w:r>
      <w:r w:rsidRPr="00632731">
        <w:rPr>
          <w:rFonts w:ascii="Arial" w:hAnsi="Arial" w:cs="Arial"/>
          <w:sz w:val="24"/>
          <w:szCs w:val="24"/>
        </w:rPr>
        <w:t xml:space="preserve"> </w:t>
      </w:r>
      <w:r w:rsidRPr="00003EE8">
        <w:rPr>
          <w:rFonts w:asciiTheme="minorBidi" w:hAnsiTheme="minorBidi" w:cstheme="minorBidi"/>
          <w:sz w:val="24"/>
          <w:szCs w:val="24"/>
        </w:rPr>
        <w:t>importants</w:t>
      </w:r>
      <w:r w:rsidR="00DD328F">
        <w:rPr>
          <w:rFonts w:asciiTheme="minorBidi" w:hAnsiTheme="minorBidi" w:cstheme="minorBidi"/>
          <w:sz w:val="24"/>
          <w:szCs w:val="24"/>
        </w:rPr>
        <w:t xml:space="preserve"> tels </w:t>
      </w:r>
      <w:r w:rsidR="00F06347">
        <w:rPr>
          <w:rFonts w:asciiTheme="minorBidi" w:hAnsiTheme="minorBidi" w:cstheme="minorBidi"/>
          <w:sz w:val="24"/>
          <w:szCs w:val="24"/>
        </w:rPr>
        <w:t xml:space="preserve">que </w:t>
      </w:r>
      <w:r w:rsidR="00DD328F">
        <w:rPr>
          <w:rFonts w:asciiTheme="minorBidi" w:hAnsiTheme="minorBidi" w:cstheme="minorBidi"/>
          <w:sz w:val="24"/>
          <w:szCs w:val="24"/>
        </w:rPr>
        <w:t>les glissements de</w:t>
      </w:r>
      <w:r w:rsidR="00F06347">
        <w:rPr>
          <w:rFonts w:asciiTheme="minorBidi" w:hAnsiTheme="minorBidi" w:cstheme="minorBidi"/>
          <w:sz w:val="24"/>
          <w:szCs w:val="24"/>
        </w:rPr>
        <w:t xml:space="preserve"> terrain,</w:t>
      </w:r>
      <w:r w:rsidR="00DD328F">
        <w:rPr>
          <w:rFonts w:asciiTheme="minorBidi" w:hAnsiTheme="minorBidi" w:cstheme="minorBidi"/>
          <w:sz w:val="24"/>
          <w:szCs w:val="24"/>
        </w:rPr>
        <w:t xml:space="preserve"> les tassements de sols et les effondrements de bâtiments</w:t>
      </w:r>
      <w:r w:rsidR="00BA5D43">
        <w:rPr>
          <w:rFonts w:asciiTheme="minorBidi" w:hAnsiTheme="minorBidi" w:cstheme="minorBidi"/>
          <w:sz w:val="24"/>
          <w:szCs w:val="24"/>
        </w:rPr>
        <w:t xml:space="preserve">. </w:t>
      </w:r>
      <w:r w:rsidR="00F06347">
        <w:rPr>
          <w:rFonts w:asciiTheme="minorBidi" w:hAnsiTheme="minorBidi" w:cstheme="minorBidi"/>
          <w:sz w:val="24"/>
          <w:szCs w:val="24"/>
        </w:rPr>
        <w:t>C</w:t>
      </w:r>
      <w:r w:rsidR="00BA5D43">
        <w:rPr>
          <w:rFonts w:asciiTheme="minorBidi" w:hAnsiTheme="minorBidi" w:cstheme="minorBidi"/>
          <w:sz w:val="24"/>
          <w:szCs w:val="24"/>
        </w:rPr>
        <w:t xml:space="preserve">es dommages peuvent </w:t>
      </w:r>
      <w:r w:rsidR="00F06347">
        <w:rPr>
          <w:rFonts w:asciiTheme="minorBidi" w:hAnsiTheme="minorBidi" w:cstheme="minorBidi"/>
          <w:sz w:val="24"/>
          <w:szCs w:val="24"/>
        </w:rPr>
        <w:t xml:space="preserve">mener </w:t>
      </w:r>
      <w:r w:rsidR="00DD328F" w:rsidRPr="00003EE8">
        <w:rPr>
          <w:rFonts w:asciiTheme="minorBidi" w:hAnsiTheme="minorBidi" w:cstheme="minorBidi"/>
          <w:sz w:val="24"/>
          <w:szCs w:val="24"/>
        </w:rPr>
        <w:t>à</w:t>
      </w:r>
      <w:r w:rsidRPr="00003EE8">
        <w:rPr>
          <w:rFonts w:asciiTheme="minorBidi" w:hAnsiTheme="minorBidi" w:cstheme="minorBidi"/>
          <w:sz w:val="24"/>
          <w:szCs w:val="24"/>
        </w:rPr>
        <w:t xml:space="preserve"> la rupture de</w:t>
      </w:r>
      <w:r w:rsidR="00F06347">
        <w:rPr>
          <w:rFonts w:asciiTheme="minorBidi" w:hAnsiTheme="minorBidi" w:cstheme="minorBidi"/>
          <w:sz w:val="24"/>
          <w:szCs w:val="24"/>
        </w:rPr>
        <w:t xml:space="preserve"> certaines</w:t>
      </w:r>
      <w:r w:rsidR="00DD328F">
        <w:rPr>
          <w:rFonts w:asciiTheme="minorBidi" w:hAnsiTheme="minorBidi" w:cstheme="minorBidi"/>
          <w:sz w:val="24"/>
          <w:szCs w:val="24"/>
        </w:rPr>
        <w:t xml:space="preserve"> grandes structures </w:t>
      </w:r>
      <w:r w:rsidR="00F06347">
        <w:rPr>
          <w:rFonts w:asciiTheme="minorBidi" w:hAnsiTheme="minorBidi" w:cstheme="minorBidi"/>
          <w:sz w:val="24"/>
          <w:szCs w:val="24"/>
        </w:rPr>
        <w:t xml:space="preserve">comme </w:t>
      </w:r>
      <w:r w:rsidR="00DD328F">
        <w:rPr>
          <w:rFonts w:asciiTheme="minorBidi" w:hAnsiTheme="minorBidi" w:cstheme="minorBidi"/>
          <w:sz w:val="24"/>
          <w:szCs w:val="24"/>
        </w:rPr>
        <w:t xml:space="preserve">les barrages </w:t>
      </w:r>
      <w:r w:rsidR="001F7F36">
        <w:rPr>
          <w:rFonts w:asciiTheme="minorBidi" w:hAnsiTheme="minorBidi" w:cstheme="minorBidi"/>
          <w:sz w:val="24"/>
          <w:szCs w:val="24"/>
        </w:rPr>
        <w:t xml:space="preserve">en </w:t>
      </w:r>
      <w:r w:rsidR="00DD328F">
        <w:rPr>
          <w:rFonts w:asciiTheme="minorBidi" w:hAnsiTheme="minorBidi" w:cstheme="minorBidi"/>
          <w:sz w:val="24"/>
          <w:szCs w:val="24"/>
        </w:rPr>
        <w:t xml:space="preserve">terre. </w:t>
      </w:r>
      <w:r w:rsidR="00503122">
        <w:rPr>
          <w:rFonts w:asciiTheme="minorBidi" w:hAnsiTheme="minorBidi" w:cstheme="minorBidi"/>
          <w:sz w:val="24"/>
          <w:szCs w:val="24"/>
        </w:rPr>
        <w:t>Durant les séismes d’</w:t>
      </w:r>
      <w:r w:rsidR="0019213B" w:rsidRPr="00003EE8">
        <w:rPr>
          <w:rFonts w:asciiTheme="minorBidi" w:hAnsiTheme="minorBidi" w:cstheme="minorBidi"/>
          <w:sz w:val="24"/>
          <w:szCs w:val="24"/>
        </w:rPr>
        <w:t xml:space="preserve">Arménie (1988) et </w:t>
      </w:r>
      <w:r w:rsidR="00F06347">
        <w:rPr>
          <w:rFonts w:asciiTheme="minorBidi" w:hAnsiTheme="minorBidi" w:cstheme="minorBidi"/>
          <w:sz w:val="24"/>
          <w:szCs w:val="24"/>
        </w:rPr>
        <w:t>du</w:t>
      </w:r>
      <w:r w:rsidR="0019213B" w:rsidRPr="00003EE8">
        <w:rPr>
          <w:rFonts w:asciiTheme="minorBidi" w:hAnsiTheme="minorBidi" w:cstheme="minorBidi"/>
          <w:sz w:val="24"/>
          <w:szCs w:val="24"/>
        </w:rPr>
        <w:t xml:space="preserve"> Japon </w:t>
      </w:r>
      <w:r w:rsidR="0019213B">
        <w:rPr>
          <w:rFonts w:asciiTheme="minorBidi" w:hAnsiTheme="minorBidi" w:cstheme="minorBidi"/>
          <w:sz w:val="24"/>
          <w:szCs w:val="24"/>
        </w:rPr>
        <w:t>(</w:t>
      </w:r>
      <w:r w:rsidR="0019213B" w:rsidRPr="00003EE8">
        <w:rPr>
          <w:rFonts w:asciiTheme="minorBidi" w:hAnsiTheme="minorBidi" w:cstheme="minorBidi"/>
          <w:sz w:val="24"/>
          <w:szCs w:val="24"/>
        </w:rPr>
        <w:t>2011)</w:t>
      </w:r>
      <w:r w:rsidR="00503122">
        <w:rPr>
          <w:rFonts w:asciiTheme="minorBidi" w:hAnsiTheme="minorBidi" w:cstheme="minorBidi"/>
          <w:sz w:val="24"/>
          <w:szCs w:val="24"/>
        </w:rPr>
        <w:t xml:space="preserve">, </w:t>
      </w:r>
      <w:r w:rsidR="00A034CD">
        <w:rPr>
          <w:rFonts w:asciiTheme="minorBidi" w:hAnsiTheme="minorBidi" w:cstheme="minorBidi"/>
          <w:sz w:val="24"/>
          <w:szCs w:val="24"/>
        </w:rPr>
        <w:t xml:space="preserve">certains </w:t>
      </w:r>
      <w:r w:rsidR="00503122">
        <w:rPr>
          <w:rFonts w:asciiTheme="minorBidi" w:hAnsiTheme="minorBidi" w:cstheme="minorBidi"/>
          <w:sz w:val="24"/>
          <w:szCs w:val="24"/>
        </w:rPr>
        <w:t>sites</w:t>
      </w:r>
      <w:r w:rsidR="0019213B">
        <w:rPr>
          <w:rFonts w:asciiTheme="minorBidi" w:hAnsiTheme="minorBidi" w:cstheme="minorBidi"/>
          <w:sz w:val="24"/>
          <w:szCs w:val="24"/>
        </w:rPr>
        <w:t xml:space="preserve"> ont connu d</w:t>
      </w:r>
      <w:r w:rsidR="00F06347">
        <w:rPr>
          <w:rFonts w:asciiTheme="minorBidi" w:hAnsiTheme="minorBidi" w:cstheme="minorBidi"/>
          <w:sz w:val="24"/>
          <w:szCs w:val="24"/>
        </w:rPr>
        <w:t>’</w:t>
      </w:r>
      <w:r w:rsidR="0019213B">
        <w:rPr>
          <w:rFonts w:asciiTheme="minorBidi" w:hAnsiTheme="minorBidi" w:cstheme="minorBidi"/>
          <w:sz w:val="24"/>
          <w:szCs w:val="24"/>
        </w:rPr>
        <w:t>importantes ruptures de</w:t>
      </w:r>
      <w:r w:rsidR="00DD328F">
        <w:rPr>
          <w:rFonts w:asciiTheme="minorBidi" w:hAnsiTheme="minorBidi" w:cstheme="minorBidi"/>
          <w:sz w:val="24"/>
          <w:szCs w:val="24"/>
        </w:rPr>
        <w:t xml:space="preserve"> remblais et de barrages </w:t>
      </w:r>
      <w:r w:rsidR="0019213B">
        <w:rPr>
          <w:rFonts w:asciiTheme="minorBidi" w:hAnsiTheme="minorBidi" w:cstheme="minorBidi"/>
          <w:sz w:val="24"/>
          <w:szCs w:val="24"/>
        </w:rPr>
        <w:t>construits sur des sols liquéfiables</w:t>
      </w:r>
      <w:r w:rsidR="00253B0E">
        <w:rPr>
          <w:rFonts w:asciiTheme="minorBidi" w:hAnsiTheme="minorBidi" w:cstheme="minorBidi"/>
          <w:sz w:val="24"/>
          <w:szCs w:val="24"/>
        </w:rPr>
        <w:t xml:space="preserve"> </w:t>
      </w:r>
      <w:r w:rsidR="00253B0E">
        <w:rPr>
          <w:rFonts w:asciiTheme="minorBidi" w:hAnsiTheme="minorBidi" w:cstheme="minorBidi"/>
          <w:sz w:val="24"/>
          <w:szCs w:val="24"/>
        </w:rPr>
        <w:fldChar w:fldCharType="begin" w:fldLock="1"/>
      </w:r>
      <w:r w:rsidR="00253B0E">
        <w:rPr>
          <w:rFonts w:asciiTheme="minorBidi" w:hAnsiTheme="minorBidi" w:cstheme="minorBidi"/>
          <w:sz w:val="24"/>
          <w:szCs w:val="24"/>
        </w:rPr>
        <w:instrText>ADDIN CSL_CITATION {"citationItems":[{"id":"ITEM-1","itemData":{"author":[{"dropping-particle":"","family":"Yegian","given":"M. K.","non-dropping-particle":"","parse-names":false,"suffix":""},{"dropping-particle":"","family":"Ghahraman","given":"V. G.","non-dropping-particle":"","parse-names":false,"suffix":""},{"dropping-particle":"","family":"Harutiunyan","given":"R. N.","non-dropping-particle":"","parse-names":false,"suffix":""},{"dropping-particle":"","family":"Harutiunyan","given":"R. N.","non-dropping-particle":"","parse-names":false,"suffix":""}],"container-title":"Journal of Geotechnical Engineering","id":"ITEM-1","issue":"3","issued":{"date-parts":[["1994"]]},"page":"581-596","title":"Liquefaction and Embankement Failure Case Histories, 1988 Armenia Earthquake","type":"article-journal","volume":"120"},"uris":["http://www.mendeley.com/documents/?uuid=fc3313c9-ceca-470c-99e5-76ea41a97cce"]},{"id":"ITEM-2","itemData":{"DOI":"10.1016/j.sandf.2012.11.014","ISSN":"00380806","abstract":"An overview of the geotechnical aspects of the building damage due to the 2011 Tohoku Pacific Earthquake is presented, based on field reconnaissance made after the earthquake. It is shown that (1) Extensive soil liquefaction occurred along the coast of Tokyo Bay and around the floodplain of the Tonegawa River. Liquefaction was primarily found within the relatively newly reclaimed area, with numerous sand boils and large ground settlements up to 60 cm, accompanied by the settlement/tilting of wooden and reinforced concrete buildings supported by spread foundations. The extent and the distribution of the damage were significantly affected by the local soil conditions, including the thickness and the age of the reclaimed fills, the depth to the bedrock or the natural site period, and whether remedial measures had been taken against soil liquefaction, as well as the effects of structure-soil-structure interaction. (2) Numerous houses in Sendai's hilly residential areas constructed with the cut-and fill method were badly damaged not only by the simple collapse of retaining walls, but also by slope failures in the fills. It was found that most of the slope failures occurred on earth fills. (3) Several pile-supported buildings tilted and settled not only in the Tohoku region, but also on the Kanto plain, implying damage to pile foundations. Ground subsidence with sand boils around those buildings suggests that soil liquefaction might have played a significant role in intensifying the damage. (4) Within Onagawa and Rikuzen-Takata, several steel and reinforced concrete structures were knocked over by tsunami surges, probably after having suffered damage to their pile foundations. Much of the pile damage was concentrated (a) at the joints between pile caps and the piles themselves and (b) near the pile heads. The buildings suffering such damage were old; apparently their pile foundations were not designed to withstand earthquakes. © 2012 The Japanese Geotechnical Society. Production and hosting by Elsevier B.V. All rights reserved.","author":[{"dropping-particle":"","family":"Tokimatsu","given":"Kohji","non-dropping-particle":"","parse-names":false,"suffix":""},{"dropping-particle":"","family":"Tamura","given":"Shuji","non-dropping-particle":"","parse-names":false,"suffix":""},{"dropping-particle":"","family":"Suzuki","given":"Hiroko","non-dropping-particle":"","parse-names":false,"suffix":""},{"dropping-particle":"","family":"Katsumata","given":"Kota","non-dropping-particle":"","parse-names":false,"suffix":""}],"container-title":"Soils and Foundations","id":"ITEM-2","issue":"5","issued":{"date-parts":[["2012"]]},"page":"956-974","publisher":"Elsevier","title":"Building damage associated with geotechnical problems in the 2011 Tohoku Pacific Earthquake","type":"article-journal","volume":"52"},"uris":["http://www.mendeley.com/documents/?uuid=3bf342ff-d8cd-4fb7-8b5c-e9d510630214"]}],"mendeley":{"formattedCitation":"(Tokimatsu et al., 2012; Yegian et al., 1994)","plainTextFormattedCitation":"(Tokimatsu et al., 2012; Yegian et al., 1994)","previouslyFormattedCitation":"(Tokimatsu et al., 2012; Yegian et al., 1994)"},"properties":{"noteIndex":0},"schema":"https://github.com/citation-style-language/schema/raw/master/csl-citation.json"}</w:instrText>
      </w:r>
      <w:r w:rsidR="00253B0E">
        <w:rPr>
          <w:rFonts w:asciiTheme="minorBidi" w:hAnsiTheme="minorBidi" w:cstheme="minorBidi"/>
          <w:sz w:val="24"/>
          <w:szCs w:val="24"/>
        </w:rPr>
        <w:fldChar w:fldCharType="separate"/>
      </w:r>
      <w:r w:rsidR="00253B0E" w:rsidRPr="00253B0E">
        <w:rPr>
          <w:rFonts w:asciiTheme="minorBidi" w:hAnsiTheme="minorBidi" w:cstheme="minorBidi"/>
          <w:noProof/>
          <w:sz w:val="24"/>
          <w:szCs w:val="24"/>
        </w:rPr>
        <w:t xml:space="preserve">(Tokimatsu et </w:t>
      </w:r>
      <w:r w:rsidR="00253B0E" w:rsidRPr="00A856D6">
        <w:rPr>
          <w:rFonts w:asciiTheme="minorBidi" w:hAnsiTheme="minorBidi" w:cstheme="minorBidi"/>
          <w:i/>
          <w:noProof/>
          <w:sz w:val="24"/>
          <w:szCs w:val="24"/>
        </w:rPr>
        <w:t>al.</w:t>
      </w:r>
      <w:r w:rsidR="00253B0E" w:rsidRPr="00253B0E">
        <w:rPr>
          <w:rFonts w:asciiTheme="minorBidi" w:hAnsiTheme="minorBidi" w:cstheme="minorBidi"/>
          <w:noProof/>
          <w:sz w:val="24"/>
          <w:szCs w:val="24"/>
        </w:rPr>
        <w:t xml:space="preserve">, 2012; Yegian et </w:t>
      </w:r>
      <w:r w:rsidR="00253B0E" w:rsidRPr="00A856D6">
        <w:rPr>
          <w:rFonts w:asciiTheme="minorBidi" w:hAnsiTheme="minorBidi" w:cstheme="minorBidi"/>
          <w:i/>
          <w:noProof/>
          <w:sz w:val="24"/>
          <w:szCs w:val="24"/>
        </w:rPr>
        <w:t>al.</w:t>
      </w:r>
      <w:r w:rsidR="00253B0E" w:rsidRPr="00253B0E">
        <w:rPr>
          <w:rFonts w:asciiTheme="minorBidi" w:hAnsiTheme="minorBidi" w:cstheme="minorBidi"/>
          <w:noProof/>
          <w:sz w:val="24"/>
          <w:szCs w:val="24"/>
        </w:rPr>
        <w:t>, 1994)</w:t>
      </w:r>
      <w:r w:rsidR="00253B0E">
        <w:rPr>
          <w:rFonts w:asciiTheme="minorBidi" w:hAnsiTheme="minorBidi" w:cstheme="minorBidi"/>
          <w:sz w:val="24"/>
          <w:szCs w:val="24"/>
        </w:rPr>
        <w:fldChar w:fldCharType="end"/>
      </w:r>
      <w:r w:rsidR="00253B0E">
        <w:rPr>
          <w:rFonts w:asciiTheme="minorBidi" w:hAnsiTheme="minorBidi" w:cstheme="minorBidi"/>
          <w:sz w:val="24"/>
          <w:szCs w:val="24"/>
        </w:rPr>
        <w:t xml:space="preserve">. </w:t>
      </w:r>
      <w:r w:rsidR="0047370B">
        <w:rPr>
          <w:rFonts w:asciiTheme="minorBidi" w:hAnsiTheme="minorBidi" w:cstheme="minorBidi"/>
          <w:sz w:val="24"/>
          <w:szCs w:val="24"/>
        </w:rPr>
        <w:t>S</w:t>
      </w:r>
      <w:r w:rsidR="0019213B">
        <w:rPr>
          <w:rFonts w:asciiTheme="minorBidi" w:hAnsiTheme="minorBidi" w:cstheme="minorBidi"/>
          <w:sz w:val="24"/>
          <w:szCs w:val="24"/>
        </w:rPr>
        <w:t xml:space="preserve">uite aux </w:t>
      </w:r>
      <w:r w:rsidR="00AD1D92">
        <w:rPr>
          <w:rFonts w:asciiTheme="minorBidi" w:hAnsiTheme="minorBidi" w:cstheme="minorBidi"/>
          <w:sz w:val="24"/>
          <w:szCs w:val="24"/>
        </w:rPr>
        <w:t>retours d’</w:t>
      </w:r>
      <w:r w:rsidR="007D03E1">
        <w:rPr>
          <w:rFonts w:asciiTheme="minorBidi" w:hAnsiTheme="minorBidi" w:cstheme="minorBidi"/>
          <w:sz w:val="24"/>
          <w:szCs w:val="24"/>
        </w:rPr>
        <w:t>expériences</w:t>
      </w:r>
      <w:r w:rsidR="0047370B">
        <w:rPr>
          <w:rFonts w:asciiTheme="minorBidi" w:hAnsiTheme="minorBidi" w:cstheme="minorBidi"/>
          <w:sz w:val="24"/>
          <w:szCs w:val="24"/>
        </w:rPr>
        <w:t xml:space="preserve"> et afin de prévenir d’éventuels dommages</w:t>
      </w:r>
      <w:r w:rsidR="0019213B">
        <w:rPr>
          <w:rFonts w:asciiTheme="minorBidi" w:hAnsiTheme="minorBidi" w:cstheme="minorBidi"/>
          <w:sz w:val="24"/>
          <w:szCs w:val="24"/>
        </w:rPr>
        <w:t xml:space="preserve">, l’étude de la </w:t>
      </w:r>
      <w:r w:rsidR="001F7F36">
        <w:rPr>
          <w:rFonts w:asciiTheme="minorBidi" w:hAnsiTheme="minorBidi" w:cstheme="minorBidi"/>
          <w:sz w:val="24"/>
          <w:szCs w:val="24"/>
        </w:rPr>
        <w:t xml:space="preserve">liquéfaction </w:t>
      </w:r>
      <w:r w:rsidR="0019213B">
        <w:rPr>
          <w:rFonts w:asciiTheme="minorBidi" w:hAnsiTheme="minorBidi" w:cstheme="minorBidi"/>
          <w:sz w:val="24"/>
          <w:szCs w:val="24"/>
        </w:rPr>
        <w:t xml:space="preserve">et </w:t>
      </w:r>
      <w:r w:rsidR="00B50BCF">
        <w:rPr>
          <w:rFonts w:asciiTheme="minorBidi" w:hAnsiTheme="minorBidi" w:cstheme="minorBidi"/>
          <w:sz w:val="24"/>
          <w:szCs w:val="24"/>
        </w:rPr>
        <w:t>du</w:t>
      </w:r>
      <w:r w:rsidR="0019213B">
        <w:rPr>
          <w:rFonts w:asciiTheme="minorBidi" w:hAnsiTheme="minorBidi" w:cstheme="minorBidi"/>
          <w:sz w:val="24"/>
          <w:szCs w:val="24"/>
        </w:rPr>
        <w:t xml:space="preserve"> comportement du remblai </w:t>
      </w:r>
      <w:r w:rsidR="0047370B">
        <w:rPr>
          <w:rFonts w:asciiTheme="minorBidi" w:hAnsiTheme="minorBidi" w:cstheme="minorBidi"/>
          <w:sz w:val="24"/>
          <w:szCs w:val="24"/>
        </w:rPr>
        <w:t>en surface</w:t>
      </w:r>
      <w:r w:rsidR="0019213B">
        <w:rPr>
          <w:rFonts w:asciiTheme="minorBidi" w:hAnsiTheme="minorBidi" w:cstheme="minorBidi"/>
          <w:sz w:val="24"/>
          <w:szCs w:val="24"/>
        </w:rPr>
        <w:t xml:space="preserve"> </w:t>
      </w:r>
      <w:r w:rsidR="00747AAE">
        <w:rPr>
          <w:rFonts w:asciiTheme="minorBidi" w:hAnsiTheme="minorBidi" w:cstheme="minorBidi"/>
          <w:sz w:val="24"/>
          <w:szCs w:val="24"/>
        </w:rPr>
        <w:t>est</w:t>
      </w:r>
      <w:r w:rsidR="0047370B">
        <w:rPr>
          <w:rFonts w:asciiTheme="minorBidi" w:hAnsiTheme="minorBidi" w:cstheme="minorBidi"/>
          <w:sz w:val="24"/>
          <w:szCs w:val="24"/>
        </w:rPr>
        <w:t xml:space="preserve"> un sujet</w:t>
      </w:r>
      <w:r w:rsidR="0019213B">
        <w:rPr>
          <w:rFonts w:asciiTheme="minorBidi" w:hAnsiTheme="minorBidi" w:cstheme="minorBidi"/>
          <w:sz w:val="24"/>
          <w:szCs w:val="24"/>
        </w:rPr>
        <w:t xml:space="preserve"> </w:t>
      </w:r>
      <w:r w:rsidR="00747AAE">
        <w:rPr>
          <w:rFonts w:asciiTheme="minorBidi" w:hAnsiTheme="minorBidi" w:cstheme="minorBidi"/>
          <w:sz w:val="24"/>
          <w:szCs w:val="24"/>
        </w:rPr>
        <w:t>en plein essor</w:t>
      </w:r>
      <w:r w:rsidR="00B50BCF">
        <w:rPr>
          <w:rFonts w:asciiTheme="minorBidi" w:hAnsiTheme="minorBidi" w:cstheme="minorBidi"/>
          <w:sz w:val="24"/>
          <w:szCs w:val="24"/>
        </w:rPr>
        <w:t xml:space="preserve"> </w:t>
      </w:r>
      <w:r w:rsidR="00B50BCF">
        <w:rPr>
          <w:rFonts w:ascii="Arial" w:hAnsi="Arial" w:cs="Arial"/>
          <w:sz w:val="24"/>
          <w:szCs w:val="24"/>
        </w:rPr>
        <w:fldChar w:fldCharType="begin" w:fldLock="1"/>
      </w:r>
      <w:r w:rsidR="008D0368">
        <w:rPr>
          <w:rFonts w:ascii="Arial" w:hAnsi="Arial" w:cs="Arial"/>
          <w:sz w:val="24"/>
          <w:szCs w:val="24"/>
        </w:rPr>
        <w:instrText>ADDIN CSL_CITATION {"citationItems":[{"id":"ITEM-1","itemData":{"DOI":"10.1016/S0267-7261(02)00022-2","ISSN":"02677261","abstract":"Under seismic excitation, liquefied clean medium to dense cohesionless soils may regain a high level of shear resistance at large shear strain excursions. This pattern of response, known as a form of cyclic mobility, has been documented by a large body of laboratory sample tests and centrifuge experiments. A plasticity-based constitutive model is developed with emphasis on simulating the cyclic mobility response mechanism and associated pattern of shear strain accumulation. This constitutive model is incorporated into a two-phase (solid-fluid), fully coupled finite element code. Calibration of the constitutive model is described, based on a unique set of laboratory triaxial tests (monotonic and cyclic) and dynamic centrifuge experiments. In this experimental series, Nevada sand at a relative density of about 40% is employed. The calibration effort focused on reproducing the salient characteristics of dynamic site response as dictated by the cyclic mobility mechanism. Finally, using the calibrated model, a numerical simulation is conducted to highlight the effect of excitation frequency content on post-liquefaction ground deformations. © 2002 Published by Elsevier Science Ltd.","author":[{"dropping-particle":"","family":"Elgamal","given":"Ahmed","non-dropping-particle":"","parse-names":false,"suffix":""},{"dropping-particle":"","family":"Yang","given":"Zhaohui","non-dropping-particle":"","parse-names":false,"suffix":""},{"dropping-particle":"","family":"Parra","given":"Ender","non-dropping-particle":"","parse-names":false,"suffix":""}],"container-title":"Soil Dynamics and Earthquake Engineering","id":"ITEM-1","issued":{"date-parts":[["2002"]]},"page":"259-271","title":"Computational modeling of cyclic mobility and post-liquefaction site response","type":"article-journal","volume":"22"},"uris":["http://www.mendeley.com/documents/?uuid=d7decc8a-cd46-439d-aae6-a9715a9274e7"]},{"id":"ITEM-2","itemData":{"DOI":"10.1061/(ASCE)1090-0241(2004)130:11(1214)","ISSN":"1090-0241","abstract":"Earthquake-induced liquefaction is a major concern for embankment dam safety. Many liquefaction-induced earth embankment failures or near failures have been reported around the world during various...","author":[{"dropping-particle":"","family":"Adalier","given":"Korhan","non-dropping-particle":"","parse-names":false,"suffix":""},{"dropping-particle":"","family":"Sharp","given":"Michael K","non-dropping-particle":"","parse-names":false,"suffix":""}],"container-title":"Journal of Geotechnical and Geoenvironmental Engineering","id":"ITEM-2","issue":"11","issued":{"date-parts":[["2004","11","1"]]},"page":"1214-1224","publisher":"American Society of Civil Engineers","title":"Embankment Dam on Liquefiable FoundationDynamic Behavior and Densification Remediation","type":"article-journal","volume":"130"},"uris":["http://www.mendeley.com/documents/?uuid=e52ebbfb-1e49-320f-90c9-3aed6007e112"]},{"id":"ITEM-3","itemData":{"DOI":"10.1016/j.sandf.2012.11.010","ISSN":"0038-0806","author":[{"dropping-particle":"","family":"Oka","given":"F","non-dropping-particle":"","parse-names":false,"suffix":""},{"dropping-particle":"","family":"Tsai","given":"P","non-dropping-particle":"","parse-names":false,"suffix":""},{"dropping-particle":"","family":"Kimoto","given":"S","non-dropping-particle":"","parse-names":false,"suffix":""},{"dropping-particle":"","family":"Kato","given":"R","non-dropping-particle":"","parse-names":false,"suffix":""}],"container-title":"Soils and Foundations","id":"ITEM-3","issue":"5","issued":{"date-parts":[["2012"]]},"page":"890-909","publisher":"Elsevier","title":"Damage patterns of river embankments due to the 2011 off the Pacific Coast of Tohoku Earthquake and a numerical modeling of the deformation of river embankments with a clayey subsoil layer","type":"article-journal","volume":"52"},"uris":["http://www.mendeley.com/documents/?uuid=a5e4b407-4192-4929-b132-6f69e4d2d016"]},{"id":"ITEM-4","itemData":{"author":[{"dropping-particle":"","family":"Rapti","given":"Ioanna","non-dropping-particle":"","parse-names":false,"suffix":""}],"id":"ITEM-4","issued":{"date-parts":[["2016"]]},"publisher":"Université Paris-Saclay - CentraleSupélec","title":"Numerical modeling of liquefaction-induced failure of geostructures subjected to earthquakes","type":"thesis"},"uris":["http://www.mendeley.com/documents/?uuid=03bb9d31-d373-4600-ae08-e7a5bda76425"]}],"mendeley":{"formattedCitation":"(Adalier &amp; Sharp, 2004; Elgamal et al., 2002; Oka et al., 2012; Rapti, 2016)","manualFormatting":"(Adalier et Sharp, 2004; Elgamal et al., 2002; Oka et al., 2012; Rapti, 2016)","plainTextFormattedCitation":"(Adalier &amp; Sharp, 2004; Elgamal et al., 2002; Oka et al., 2012; Rapti, 2016)","previouslyFormattedCitation":"(Adalier &amp; Sharp, 2004; Elgamal et al., 2002; Oka et al., 2012; Rapti, 2016)"},"properties":{"noteIndex":0},"schema":"https://github.com/citation-style-language/schema/raw/master/csl-citation.json"}</w:instrText>
      </w:r>
      <w:r w:rsidR="00B50BCF">
        <w:rPr>
          <w:rFonts w:ascii="Arial" w:hAnsi="Arial" w:cs="Arial"/>
          <w:sz w:val="24"/>
          <w:szCs w:val="24"/>
        </w:rPr>
        <w:fldChar w:fldCharType="separate"/>
      </w:r>
      <w:r w:rsidR="00B50BCF" w:rsidRPr="007C4AB6">
        <w:rPr>
          <w:rFonts w:ascii="Arial" w:hAnsi="Arial" w:cs="Arial"/>
          <w:noProof/>
          <w:sz w:val="24"/>
          <w:szCs w:val="24"/>
        </w:rPr>
        <w:t xml:space="preserve">(Adalier </w:t>
      </w:r>
      <w:r w:rsidR="00747AAE">
        <w:rPr>
          <w:rFonts w:ascii="Arial" w:hAnsi="Arial" w:cs="Arial"/>
          <w:noProof/>
          <w:sz w:val="24"/>
          <w:szCs w:val="24"/>
        </w:rPr>
        <w:t>et</w:t>
      </w:r>
      <w:r w:rsidR="00B50BCF" w:rsidRPr="007C4AB6">
        <w:rPr>
          <w:rFonts w:ascii="Arial" w:hAnsi="Arial" w:cs="Arial"/>
          <w:noProof/>
          <w:sz w:val="24"/>
          <w:szCs w:val="24"/>
        </w:rPr>
        <w:t xml:space="preserve"> Sharp, 2004; Elgamal et </w:t>
      </w:r>
      <w:r w:rsidR="00B50BCF" w:rsidRPr="00A856D6">
        <w:rPr>
          <w:rFonts w:ascii="Arial" w:hAnsi="Arial" w:cs="Arial"/>
          <w:i/>
          <w:noProof/>
          <w:sz w:val="24"/>
          <w:szCs w:val="24"/>
        </w:rPr>
        <w:t>al.</w:t>
      </w:r>
      <w:r w:rsidR="00B50BCF" w:rsidRPr="007C4AB6">
        <w:rPr>
          <w:rFonts w:ascii="Arial" w:hAnsi="Arial" w:cs="Arial"/>
          <w:noProof/>
          <w:sz w:val="24"/>
          <w:szCs w:val="24"/>
        </w:rPr>
        <w:t xml:space="preserve">, 2002; Oka et </w:t>
      </w:r>
      <w:r w:rsidR="00B50BCF" w:rsidRPr="00A856D6">
        <w:rPr>
          <w:rFonts w:ascii="Arial" w:hAnsi="Arial" w:cs="Arial"/>
          <w:i/>
          <w:noProof/>
          <w:sz w:val="24"/>
          <w:szCs w:val="24"/>
        </w:rPr>
        <w:t>al.</w:t>
      </w:r>
      <w:r w:rsidR="00B50BCF" w:rsidRPr="007C4AB6">
        <w:rPr>
          <w:rFonts w:ascii="Arial" w:hAnsi="Arial" w:cs="Arial"/>
          <w:noProof/>
          <w:sz w:val="24"/>
          <w:szCs w:val="24"/>
        </w:rPr>
        <w:t>, 2012; Rapti, 2016)</w:t>
      </w:r>
      <w:r w:rsidR="00B50BCF">
        <w:rPr>
          <w:rFonts w:ascii="Arial" w:hAnsi="Arial" w:cs="Arial"/>
          <w:sz w:val="24"/>
          <w:szCs w:val="24"/>
        </w:rPr>
        <w:fldChar w:fldCharType="end"/>
      </w:r>
      <w:r w:rsidR="0019213B">
        <w:rPr>
          <w:rFonts w:asciiTheme="minorBidi" w:hAnsiTheme="minorBidi" w:cstheme="minorBidi"/>
          <w:sz w:val="24"/>
          <w:szCs w:val="24"/>
        </w:rPr>
        <w:t>.</w:t>
      </w:r>
    </w:p>
    <w:p w14:paraId="7CF7BEE8" w14:textId="7FCF0BD9" w:rsidR="00632731" w:rsidRDefault="0047370B" w:rsidP="00C62D43">
      <w:pPr>
        <w:ind w:firstLine="284"/>
        <w:jc w:val="both"/>
        <w:rPr>
          <w:rFonts w:asciiTheme="minorBidi" w:hAnsiTheme="minorBidi" w:cstheme="minorBidi"/>
          <w:sz w:val="24"/>
          <w:szCs w:val="24"/>
        </w:rPr>
      </w:pPr>
      <w:r>
        <w:rPr>
          <w:rFonts w:asciiTheme="minorBidi" w:hAnsiTheme="minorBidi" w:cstheme="minorBidi"/>
          <w:sz w:val="24"/>
          <w:szCs w:val="24"/>
        </w:rPr>
        <w:t>L’objectif</w:t>
      </w:r>
      <w:r w:rsidR="00003EE8" w:rsidRPr="00003EE8">
        <w:rPr>
          <w:rFonts w:asciiTheme="minorBidi" w:hAnsiTheme="minorBidi" w:cstheme="minorBidi"/>
          <w:sz w:val="24"/>
          <w:szCs w:val="24"/>
        </w:rPr>
        <w:t xml:space="preserve"> général</w:t>
      </w:r>
      <w:r>
        <w:rPr>
          <w:rFonts w:asciiTheme="minorBidi" w:hAnsiTheme="minorBidi" w:cstheme="minorBidi"/>
          <w:sz w:val="24"/>
          <w:szCs w:val="24"/>
        </w:rPr>
        <w:t xml:space="preserve"> de ces travaux</w:t>
      </w:r>
      <w:r w:rsidR="00003EE8" w:rsidRPr="00003EE8">
        <w:rPr>
          <w:rFonts w:asciiTheme="minorBidi" w:hAnsiTheme="minorBidi" w:cstheme="minorBidi"/>
          <w:sz w:val="24"/>
          <w:szCs w:val="24"/>
        </w:rPr>
        <w:t xml:space="preserve"> est </w:t>
      </w:r>
      <w:r w:rsidR="00AD1D92">
        <w:rPr>
          <w:rFonts w:asciiTheme="minorBidi" w:hAnsiTheme="minorBidi" w:cstheme="minorBidi"/>
          <w:sz w:val="24"/>
          <w:szCs w:val="24"/>
        </w:rPr>
        <w:t>l’étude du</w:t>
      </w:r>
      <w:r w:rsidR="00AD1D92" w:rsidRPr="00003EE8">
        <w:rPr>
          <w:rFonts w:asciiTheme="minorBidi" w:hAnsiTheme="minorBidi" w:cstheme="minorBidi"/>
          <w:sz w:val="24"/>
          <w:szCs w:val="24"/>
        </w:rPr>
        <w:t xml:space="preserve"> </w:t>
      </w:r>
      <w:r w:rsidR="00003EE8" w:rsidRPr="00003EE8">
        <w:rPr>
          <w:rFonts w:asciiTheme="minorBidi" w:hAnsiTheme="minorBidi" w:cstheme="minorBidi"/>
          <w:sz w:val="24"/>
          <w:szCs w:val="24"/>
        </w:rPr>
        <w:t xml:space="preserve">comportement de remblais </w:t>
      </w:r>
      <w:r>
        <w:rPr>
          <w:rFonts w:asciiTheme="minorBidi" w:hAnsiTheme="minorBidi" w:cstheme="minorBidi"/>
          <w:sz w:val="24"/>
          <w:szCs w:val="24"/>
        </w:rPr>
        <w:t>construit</w:t>
      </w:r>
      <w:r w:rsidR="00B46F86">
        <w:rPr>
          <w:rFonts w:asciiTheme="minorBidi" w:hAnsiTheme="minorBidi" w:cstheme="minorBidi"/>
          <w:sz w:val="24"/>
          <w:szCs w:val="24"/>
        </w:rPr>
        <w:t xml:space="preserve">s </w:t>
      </w:r>
      <w:r>
        <w:rPr>
          <w:rFonts w:asciiTheme="minorBidi" w:hAnsiTheme="minorBidi" w:cstheme="minorBidi"/>
          <w:sz w:val="24"/>
          <w:szCs w:val="24"/>
        </w:rPr>
        <w:t>sur sol liquéfiable en tenant en compte de la présence de fines</w:t>
      </w:r>
      <w:r w:rsidR="00003EE8" w:rsidRPr="00003EE8">
        <w:rPr>
          <w:rFonts w:asciiTheme="minorBidi" w:hAnsiTheme="minorBidi" w:cstheme="minorBidi"/>
          <w:sz w:val="24"/>
          <w:szCs w:val="24"/>
        </w:rPr>
        <w:t>.</w:t>
      </w:r>
      <w:r w:rsidR="00003EE8">
        <w:rPr>
          <w:rFonts w:asciiTheme="minorBidi" w:hAnsiTheme="minorBidi" w:cstheme="minorBidi"/>
          <w:sz w:val="24"/>
          <w:szCs w:val="24"/>
        </w:rPr>
        <w:t xml:space="preserve"> </w:t>
      </w:r>
      <w:r w:rsidR="00003EE8" w:rsidRPr="00003EE8">
        <w:rPr>
          <w:rFonts w:asciiTheme="minorBidi" w:hAnsiTheme="minorBidi" w:cstheme="minorBidi"/>
          <w:sz w:val="24"/>
          <w:szCs w:val="24"/>
        </w:rPr>
        <w:t xml:space="preserve">Dans ce cadre, une </w:t>
      </w:r>
      <w:r w:rsidR="00AD1D92">
        <w:rPr>
          <w:rFonts w:asciiTheme="minorBidi" w:hAnsiTheme="minorBidi" w:cstheme="minorBidi"/>
          <w:sz w:val="24"/>
          <w:szCs w:val="24"/>
        </w:rPr>
        <w:t>série d’essais sur modèles réduits centrifugés</w:t>
      </w:r>
      <w:r w:rsidR="00003EE8" w:rsidRPr="00003EE8">
        <w:rPr>
          <w:rFonts w:asciiTheme="minorBidi" w:hAnsiTheme="minorBidi" w:cstheme="minorBidi"/>
          <w:sz w:val="24"/>
          <w:szCs w:val="24"/>
        </w:rPr>
        <w:t xml:space="preserve"> va être réalisée</w:t>
      </w:r>
      <w:r w:rsidR="005362AA">
        <w:rPr>
          <w:rFonts w:asciiTheme="minorBidi" w:hAnsiTheme="minorBidi" w:cstheme="minorBidi"/>
          <w:sz w:val="24"/>
          <w:szCs w:val="24"/>
        </w:rPr>
        <w:t xml:space="preserve"> </w:t>
      </w:r>
      <w:r w:rsidR="00747AAE">
        <w:rPr>
          <w:rFonts w:asciiTheme="minorBidi" w:hAnsiTheme="minorBidi" w:cstheme="minorBidi"/>
          <w:sz w:val="24"/>
          <w:szCs w:val="24"/>
        </w:rPr>
        <w:t>à</w:t>
      </w:r>
      <w:r w:rsidR="005362AA">
        <w:rPr>
          <w:rFonts w:asciiTheme="minorBidi" w:hAnsiTheme="minorBidi" w:cstheme="minorBidi"/>
          <w:sz w:val="24"/>
          <w:szCs w:val="24"/>
        </w:rPr>
        <w:t xml:space="preserve"> l’Université Gustave Eiffel</w:t>
      </w:r>
      <w:r w:rsidR="005E62A8">
        <w:rPr>
          <w:rFonts w:asciiTheme="minorBidi" w:hAnsiTheme="minorBidi" w:cstheme="minorBidi"/>
          <w:sz w:val="24"/>
          <w:szCs w:val="24"/>
        </w:rPr>
        <w:t xml:space="preserve">. </w:t>
      </w:r>
      <w:r w:rsidR="00003EE8" w:rsidRPr="00003EE8">
        <w:rPr>
          <w:rFonts w:asciiTheme="minorBidi" w:hAnsiTheme="minorBidi" w:cstheme="minorBidi"/>
          <w:sz w:val="24"/>
          <w:szCs w:val="24"/>
        </w:rPr>
        <w:t>En parallèle</w:t>
      </w:r>
      <w:r w:rsidR="00747AAE">
        <w:rPr>
          <w:rFonts w:asciiTheme="minorBidi" w:hAnsiTheme="minorBidi" w:cstheme="minorBidi"/>
          <w:sz w:val="24"/>
          <w:szCs w:val="24"/>
        </w:rPr>
        <w:t xml:space="preserve"> </w:t>
      </w:r>
      <w:r w:rsidR="00747AAE" w:rsidRPr="00003EE8">
        <w:rPr>
          <w:rFonts w:asciiTheme="minorBidi" w:hAnsiTheme="minorBidi" w:cstheme="minorBidi"/>
          <w:sz w:val="24"/>
          <w:szCs w:val="24"/>
        </w:rPr>
        <w:t>à la modélisation physique</w:t>
      </w:r>
      <w:r w:rsidR="00003EE8" w:rsidRPr="00003EE8">
        <w:rPr>
          <w:rFonts w:asciiTheme="minorBidi" w:hAnsiTheme="minorBidi" w:cstheme="minorBidi"/>
          <w:sz w:val="24"/>
          <w:szCs w:val="24"/>
        </w:rPr>
        <w:t xml:space="preserve">, des simulations numériques sont menées </w:t>
      </w:r>
      <w:r w:rsidR="00AD1D92">
        <w:rPr>
          <w:rFonts w:asciiTheme="minorBidi" w:hAnsiTheme="minorBidi" w:cstheme="minorBidi"/>
          <w:sz w:val="24"/>
          <w:szCs w:val="24"/>
        </w:rPr>
        <w:t>afin</w:t>
      </w:r>
      <w:r w:rsidR="00747AAE">
        <w:rPr>
          <w:rFonts w:asciiTheme="minorBidi" w:hAnsiTheme="minorBidi" w:cstheme="minorBidi"/>
          <w:sz w:val="24"/>
          <w:szCs w:val="24"/>
        </w:rPr>
        <w:t xml:space="preserve"> de réaliser à terme un « jumelage numérique », mais aussi</w:t>
      </w:r>
      <w:r w:rsidR="00AD1D92">
        <w:rPr>
          <w:rFonts w:asciiTheme="minorBidi" w:hAnsiTheme="minorBidi" w:cstheme="minorBidi"/>
          <w:sz w:val="24"/>
          <w:szCs w:val="24"/>
        </w:rPr>
        <w:t>,</w:t>
      </w:r>
      <w:r>
        <w:rPr>
          <w:rFonts w:asciiTheme="minorBidi" w:hAnsiTheme="minorBidi" w:cstheme="minorBidi"/>
          <w:sz w:val="24"/>
          <w:szCs w:val="24"/>
        </w:rPr>
        <w:t xml:space="preserve"> en amont</w:t>
      </w:r>
      <w:r w:rsidR="00AD1D92">
        <w:rPr>
          <w:rFonts w:asciiTheme="minorBidi" w:hAnsiTheme="minorBidi" w:cstheme="minorBidi"/>
          <w:sz w:val="24"/>
          <w:szCs w:val="24"/>
        </w:rPr>
        <w:t>,</w:t>
      </w:r>
      <w:r>
        <w:rPr>
          <w:rFonts w:asciiTheme="minorBidi" w:hAnsiTheme="minorBidi" w:cstheme="minorBidi"/>
          <w:sz w:val="24"/>
          <w:szCs w:val="24"/>
        </w:rPr>
        <w:t xml:space="preserve"> pour concevoir le modèle physique.</w:t>
      </w:r>
      <w:r w:rsidR="00003EE8">
        <w:rPr>
          <w:rFonts w:asciiTheme="minorBidi" w:hAnsiTheme="minorBidi" w:cstheme="minorBidi"/>
          <w:sz w:val="24"/>
          <w:szCs w:val="24"/>
        </w:rPr>
        <w:t xml:space="preserve"> </w:t>
      </w:r>
    </w:p>
    <w:p w14:paraId="3B96791E" w14:textId="3C8CFBD1" w:rsidR="009335F7" w:rsidRPr="0047370B" w:rsidRDefault="00747AAE" w:rsidP="00C62D43">
      <w:pPr>
        <w:ind w:firstLine="284"/>
        <w:jc w:val="both"/>
        <w:rPr>
          <w:rFonts w:ascii="Arial" w:hAnsi="Arial" w:cs="Arial"/>
          <w:sz w:val="24"/>
          <w:szCs w:val="24"/>
        </w:rPr>
      </w:pPr>
      <w:r>
        <w:rPr>
          <w:rFonts w:ascii="Arial" w:hAnsi="Arial" w:cs="Arial"/>
          <w:sz w:val="24"/>
          <w:szCs w:val="24"/>
        </w:rPr>
        <w:t xml:space="preserve">Ici est menée </w:t>
      </w:r>
      <w:r w:rsidR="005E62A8">
        <w:rPr>
          <w:rFonts w:ascii="Arial" w:hAnsi="Arial" w:cs="Arial"/>
          <w:sz w:val="24"/>
          <w:szCs w:val="24"/>
        </w:rPr>
        <w:t xml:space="preserve">une étude numérique </w:t>
      </w:r>
      <w:r>
        <w:rPr>
          <w:rFonts w:ascii="Arial" w:hAnsi="Arial" w:cs="Arial"/>
          <w:sz w:val="24"/>
          <w:szCs w:val="24"/>
        </w:rPr>
        <w:t xml:space="preserve">visant à </w:t>
      </w:r>
      <w:r w:rsidR="005E62A8">
        <w:rPr>
          <w:rFonts w:ascii="Arial" w:hAnsi="Arial" w:cs="Arial"/>
          <w:sz w:val="24"/>
          <w:szCs w:val="24"/>
        </w:rPr>
        <w:t xml:space="preserve">évaluer les effets de bord des deux conteneurs (rigide et laminaire) utilisés dans les essais </w:t>
      </w:r>
      <w:r>
        <w:rPr>
          <w:rFonts w:ascii="Arial" w:hAnsi="Arial" w:cs="Arial"/>
          <w:sz w:val="24"/>
          <w:szCs w:val="24"/>
        </w:rPr>
        <w:t>en</w:t>
      </w:r>
      <w:r w:rsidR="005E62A8">
        <w:rPr>
          <w:rFonts w:ascii="Arial" w:hAnsi="Arial" w:cs="Arial"/>
          <w:sz w:val="24"/>
          <w:szCs w:val="24"/>
        </w:rPr>
        <w:t xml:space="preserve"> centrifugeuse. </w:t>
      </w:r>
      <w:r w:rsidR="00B005AC">
        <w:rPr>
          <w:rFonts w:ascii="Arial" w:hAnsi="Arial" w:cs="Arial"/>
          <w:sz w:val="24"/>
          <w:szCs w:val="24"/>
        </w:rPr>
        <w:t xml:space="preserve">La simulation numérique est effectuée </w:t>
      </w:r>
      <w:r w:rsidR="00AD1D92">
        <w:rPr>
          <w:rFonts w:ascii="Arial" w:hAnsi="Arial" w:cs="Arial"/>
          <w:sz w:val="24"/>
          <w:szCs w:val="24"/>
        </w:rPr>
        <w:t xml:space="preserve">avec </w:t>
      </w:r>
      <w:r w:rsidR="00B005AC">
        <w:rPr>
          <w:rFonts w:ascii="Arial" w:hAnsi="Arial" w:cs="Arial"/>
          <w:sz w:val="24"/>
          <w:szCs w:val="24"/>
        </w:rPr>
        <w:t xml:space="preserve">le code </w:t>
      </w:r>
      <w:proofErr w:type="spellStart"/>
      <w:r w:rsidR="00B005AC">
        <w:rPr>
          <w:rFonts w:ascii="Arial" w:hAnsi="Arial" w:cs="Arial"/>
          <w:sz w:val="24"/>
          <w:szCs w:val="24"/>
        </w:rPr>
        <w:t>Open</w:t>
      </w:r>
      <w:r w:rsidR="005E62A8">
        <w:rPr>
          <w:rFonts w:ascii="Arial" w:hAnsi="Arial" w:cs="Arial"/>
          <w:sz w:val="24"/>
          <w:szCs w:val="24"/>
        </w:rPr>
        <w:t>S</w:t>
      </w:r>
      <w:r w:rsidR="00B005AC">
        <w:rPr>
          <w:rFonts w:ascii="Arial" w:hAnsi="Arial" w:cs="Arial"/>
          <w:sz w:val="24"/>
          <w:szCs w:val="24"/>
        </w:rPr>
        <w:t>ees</w:t>
      </w:r>
      <w:proofErr w:type="spellEnd"/>
      <w:r w:rsidR="00253B0E">
        <w:rPr>
          <w:rFonts w:ascii="Arial" w:hAnsi="Arial" w:cs="Arial"/>
          <w:sz w:val="24"/>
          <w:szCs w:val="24"/>
        </w:rPr>
        <w:t xml:space="preserve"> </w:t>
      </w:r>
      <w:r w:rsidR="00253B0E">
        <w:rPr>
          <w:rFonts w:ascii="Arial" w:hAnsi="Arial" w:cs="Arial"/>
          <w:sz w:val="24"/>
          <w:szCs w:val="24"/>
        </w:rPr>
        <w:fldChar w:fldCharType="begin" w:fldLock="1"/>
      </w:r>
      <w:r w:rsidR="00253B0E">
        <w:rPr>
          <w:rFonts w:ascii="Arial" w:hAnsi="Arial" w:cs="Arial"/>
          <w:sz w:val="24"/>
          <w:szCs w:val="24"/>
        </w:rPr>
        <w:instrText>ADDIN CSL_CITATION {"citationItems":[{"id":"ITEM-1","itemData":{"author":[{"dropping-particle":"","family":"Mazzoni","given":"Silvia","non-dropping-particle":"","parse-names":false,"suffix":""},{"dropping-particle":"","family":"McKenna","given":"Frank","non-dropping-particle":"","parse-names":false,"suffix":""},{"dropping-particle":"","family":"Scott","given":"Michael H","non-dropping-particle":"","parse-names":false,"suffix":""},{"dropping-particle":"","family":"Fenves","given":"G L","non-dropping-particle":"","parse-names":false,"suffix":""}],"container-title":"University of California, Berkeley","id":"ITEM-1","issued":{"date-parts":[["2006"]]},"title":"OpenSees Command Language Manual","type":"article-journal"},"uris":["http://www.mendeley.com/documents/?uuid=b841e83a-909a-47a2-9b67-50ef1a2604bb"]}],"mendeley":{"formattedCitation":"(Mazzoni et al., 2006)","plainTextFormattedCitation":"(Mazzoni et al., 2006)","previouslyFormattedCitation":"(Mazzoni et al., 2006)"},"properties":{"noteIndex":0},"schema":"https://github.com/citation-style-language/schema/raw/master/csl-citation.json"}</w:instrText>
      </w:r>
      <w:r w:rsidR="00253B0E">
        <w:rPr>
          <w:rFonts w:ascii="Arial" w:hAnsi="Arial" w:cs="Arial"/>
          <w:sz w:val="24"/>
          <w:szCs w:val="24"/>
        </w:rPr>
        <w:fldChar w:fldCharType="separate"/>
      </w:r>
      <w:r w:rsidR="00253B0E" w:rsidRPr="00253B0E">
        <w:rPr>
          <w:rFonts w:ascii="Arial" w:hAnsi="Arial" w:cs="Arial"/>
          <w:noProof/>
          <w:sz w:val="24"/>
          <w:szCs w:val="24"/>
        </w:rPr>
        <w:t>(Mazzoni et al., 2006)</w:t>
      </w:r>
      <w:r w:rsidR="00253B0E">
        <w:rPr>
          <w:rFonts w:ascii="Arial" w:hAnsi="Arial" w:cs="Arial"/>
          <w:sz w:val="24"/>
          <w:szCs w:val="24"/>
        </w:rPr>
        <w:fldChar w:fldCharType="end"/>
      </w:r>
      <w:r w:rsidR="00B005AC">
        <w:rPr>
          <w:rFonts w:ascii="Arial" w:hAnsi="Arial" w:cs="Arial"/>
          <w:sz w:val="24"/>
          <w:szCs w:val="24"/>
        </w:rPr>
        <w:t xml:space="preserve"> en utilisant </w:t>
      </w:r>
      <w:r w:rsidR="005E62A8">
        <w:rPr>
          <w:rFonts w:ascii="Arial" w:hAnsi="Arial" w:cs="Arial"/>
          <w:sz w:val="24"/>
          <w:szCs w:val="24"/>
        </w:rPr>
        <w:t>la loi de comportement avancée</w:t>
      </w:r>
      <w:r w:rsidR="00B005AC">
        <w:rPr>
          <w:rFonts w:ascii="Arial" w:hAnsi="Arial" w:cs="Arial"/>
          <w:sz w:val="24"/>
          <w:szCs w:val="24"/>
        </w:rPr>
        <w:t xml:space="preserve"> PM4Sand</w:t>
      </w:r>
      <w:r w:rsidR="00253B0E">
        <w:rPr>
          <w:rFonts w:ascii="Arial" w:hAnsi="Arial" w:cs="Arial"/>
          <w:sz w:val="24"/>
          <w:szCs w:val="24"/>
        </w:rPr>
        <w:t xml:space="preserve"> </w:t>
      </w:r>
      <w:r w:rsidR="00253B0E">
        <w:rPr>
          <w:rFonts w:ascii="Arial" w:hAnsi="Arial" w:cs="Arial"/>
          <w:sz w:val="24"/>
          <w:szCs w:val="24"/>
        </w:rPr>
        <w:fldChar w:fldCharType="begin" w:fldLock="1"/>
      </w:r>
      <w:r w:rsidR="00C3152F">
        <w:rPr>
          <w:rFonts w:ascii="Arial" w:hAnsi="Arial" w:cs="Arial"/>
          <w:sz w:val="24"/>
          <w:szCs w:val="24"/>
        </w:rPr>
        <w:instrText>ADDIN CSL_CITATION {"citationItems":[{"id":"ITEM-1","itemData":{"author":[{"dropping-particle":"","family":"Boulanger","given":"R. W.","non-dropping-particle":"","parse-names":false,"suffix":""},{"dropping-particle":"","family":"Ziotopoulou","given":"K.","non-dropping-particle":"","parse-names":false,"suffix":""}],"container-title":"Centre for Geotechnical Modeling","id":"ITEM-1","issued":{"date-parts":[["2015"]]},"title":"PM4Sand Version 3 : A Sand Plasticity Model for Earthquake Engineering Applications","type":"article-journal"},"uris":["http://www.mendeley.com/documents/?uuid=e76181db-5229-4612-a5c0-3e5c6d48037b"]}],"mendeley":{"formattedCitation":"(Boulanger &amp; Ziotopoulou, 2015)","manualFormatting":"(Boulanger et Ziotopoulou, 2015)","plainTextFormattedCitation":"(Boulanger &amp; Ziotopoulou, 2015)","previouslyFormattedCitation":"(Boulanger &amp; Ziotopoulou, 2015)"},"properties":{"noteIndex":0},"schema":"https://github.com/citation-style-language/schema/raw/master/csl-citation.json"}</w:instrText>
      </w:r>
      <w:r w:rsidR="00253B0E">
        <w:rPr>
          <w:rFonts w:ascii="Arial" w:hAnsi="Arial" w:cs="Arial"/>
          <w:sz w:val="24"/>
          <w:szCs w:val="24"/>
        </w:rPr>
        <w:fldChar w:fldCharType="separate"/>
      </w:r>
      <w:r w:rsidR="00253B0E" w:rsidRPr="00253B0E">
        <w:rPr>
          <w:rFonts w:ascii="Arial" w:hAnsi="Arial" w:cs="Arial"/>
          <w:noProof/>
          <w:sz w:val="24"/>
          <w:szCs w:val="24"/>
        </w:rPr>
        <w:t xml:space="preserve">(Boulanger </w:t>
      </w:r>
      <w:r w:rsidR="00253B0E">
        <w:rPr>
          <w:rFonts w:ascii="Arial" w:hAnsi="Arial" w:cs="Arial"/>
          <w:noProof/>
          <w:sz w:val="24"/>
          <w:szCs w:val="24"/>
        </w:rPr>
        <w:t>et</w:t>
      </w:r>
      <w:r w:rsidR="00253B0E" w:rsidRPr="00253B0E">
        <w:rPr>
          <w:rFonts w:ascii="Arial" w:hAnsi="Arial" w:cs="Arial"/>
          <w:noProof/>
          <w:sz w:val="24"/>
          <w:szCs w:val="24"/>
        </w:rPr>
        <w:t xml:space="preserve"> Ziotopoulou, 2015)</w:t>
      </w:r>
      <w:r w:rsidR="00253B0E">
        <w:rPr>
          <w:rFonts w:ascii="Arial" w:hAnsi="Arial" w:cs="Arial"/>
          <w:sz w:val="24"/>
          <w:szCs w:val="24"/>
        </w:rPr>
        <w:fldChar w:fldCharType="end"/>
      </w:r>
      <w:r w:rsidR="005E62A8">
        <w:rPr>
          <w:rFonts w:ascii="Arial" w:hAnsi="Arial" w:cs="Arial"/>
          <w:sz w:val="24"/>
          <w:szCs w:val="24"/>
        </w:rPr>
        <w:t xml:space="preserve">. </w:t>
      </w:r>
      <w:r w:rsidR="003F3780">
        <w:rPr>
          <w:rFonts w:ascii="Arial" w:hAnsi="Arial" w:cs="Arial"/>
          <w:sz w:val="24"/>
          <w:szCs w:val="24"/>
        </w:rPr>
        <w:t xml:space="preserve">Premièrement, la calibration du modèle PM4Sand est réalisée pour les deux modes de dépôt de sable (pluviation et compactage humide) sur des </w:t>
      </w:r>
      <w:r w:rsidR="0038648E">
        <w:rPr>
          <w:rFonts w:ascii="Arial" w:hAnsi="Arial" w:cs="Arial"/>
          <w:sz w:val="24"/>
          <w:szCs w:val="24"/>
        </w:rPr>
        <w:t>expérimentations</w:t>
      </w:r>
      <w:r w:rsidR="003F3780">
        <w:rPr>
          <w:rFonts w:ascii="Arial" w:hAnsi="Arial" w:cs="Arial"/>
          <w:sz w:val="24"/>
          <w:szCs w:val="24"/>
        </w:rPr>
        <w:t xml:space="preserve"> effectué</w:t>
      </w:r>
      <w:r w:rsidR="0038648E">
        <w:rPr>
          <w:rFonts w:ascii="Arial" w:hAnsi="Arial" w:cs="Arial"/>
          <w:sz w:val="24"/>
          <w:szCs w:val="24"/>
        </w:rPr>
        <w:t>e</w:t>
      </w:r>
      <w:r w:rsidR="003F3780">
        <w:rPr>
          <w:rFonts w:ascii="Arial" w:hAnsi="Arial" w:cs="Arial"/>
          <w:sz w:val="24"/>
          <w:szCs w:val="24"/>
        </w:rPr>
        <w:t xml:space="preserve">s sur le sable </w:t>
      </w:r>
      <w:r w:rsidR="0038648E">
        <w:rPr>
          <w:rFonts w:ascii="Arial" w:hAnsi="Arial" w:cs="Arial"/>
          <w:sz w:val="24"/>
          <w:szCs w:val="24"/>
        </w:rPr>
        <w:t>d’</w:t>
      </w:r>
      <w:r w:rsidR="003F3780">
        <w:rPr>
          <w:rFonts w:ascii="Arial" w:hAnsi="Arial" w:cs="Arial"/>
          <w:sz w:val="24"/>
          <w:szCs w:val="24"/>
        </w:rPr>
        <w:t xml:space="preserve">Hostun HN31. Ensuite, </w:t>
      </w:r>
      <w:r w:rsidR="00094B23">
        <w:rPr>
          <w:rFonts w:ascii="Arial" w:hAnsi="Arial" w:cs="Arial"/>
          <w:sz w:val="24"/>
          <w:szCs w:val="24"/>
        </w:rPr>
        <w:t>la validation</w:t>
      </w:r>
      <w:r w:rsidR="003F3780">
        <w:rPr>
          <w:rFonts w:ascii="Arial" w:hAnsi="Arial" w:cs="Arial"/>
          <w:sz w:val="24"/>
          <w:szCs w:val="24"/>
        </w:rPr>
        <w:t xml:space="preserve"> du </w:t>
      </w:r>
      <w:r w:rsidR="00094B23">
        <w:rPr>
          <w:rFonts w:ascii="Arial" w:hAnsi="Arial" w:cs="Arial"/>
          <w:sz w:val="24"/>
          <w:szCs w:val="24"/>
        </w:rPr>
        <w:t>modèle</w:t>
      </w:r>
      <w:r w:rsidR="003F3780">
        <w:rPr>
          <w:rFonts w:ascii="Arial" w:hAnsi="Arial" w:cs="Arial"/>
          <w:sz w:val="24"/>
          <w:szCs w:val="24"/>
        </w:rPr>
        <w:t xml:space="preserve"> de</w:t>
      </w:r>
      <w:r w:rsidR="004D371D">
        <w:rPr>
          <w:rFonts w:ascii="Arial" w:hAnsi="Arial" w:cs="Arial"/>
          <w:sz w:val="24"/>
          <w:szCs w:val="24"/>
        </w:rPr>
        <w:t>s</w:t>
      </w:r>
      <w:r w:rsidR="003F3780">
        <w:rPr>
          <w:rFonts w:ascii="Arial" w:hAnsi="Arial" w:cs="Arial"/>
          <w:sz w:val="24"/>
          <w:szCs w:val="24"/>
        </w:rPr>
        <w:t xml:space="preserve"> colonne</w:t>
      </w:r>
      <w:r w:rsidR="0038648E">
        <w:rPr>
          <w:rFonts w:ascii="Arial" w:hAnsi="Arial" w:cs="Arial"/>
          <w:sz w:val="24"/>
          <w:szCs w:val="24"/>
        </w:rPr>
        <w:t>s</w:t>
      </w:r>
      <w:r w:rsidR="003F3780">
        <w:rPr>
          <w:rFonts w:ascii="Arial" w:hAnsi="Arial" w:cs="Arial"/>
          <w:sz w:val="24"/>
          <w:szCs w:val="24"/>
        </w:rPr>
        <w:t xml:space="preserve"> de sol</w:t>
      </w:r>
      <w:r w:rsidR="004D371D">
        <w:rPr>
          <w:rFonts w:ascii="Arial" w:hAnsi="Arial" w:cs="Arial"/>
          <w:sz w:val="24"/>
          <w:szCs w:val="24"/>
        </w:rPr>
        <w:t xml:space="preserve"> (</w:t>
      </w:r>
      <w:r w:rsidR="003F3780">
        <w:rPr>
          <w:rFonts w:ascii="Arial" w:hAnsi="Arial" w:cs="Arial"/>
          <w:sz w:val="24"/>
          <w:szCs w:val="24"/>
        </w:rPr>
        <w:t>15 m et 9</w:t>
      </w:r>
      <w:r w:rsidR="004D371D">
        <w:rPr>
          <w:rFonts w:ascii="Arial" w:hAnsi="Arial" w:cs="Arial"/>
          <w:sz w:val="24"/>
          <w:szCs w:val="24"/>
        </w:rPr>
        <w:t xml:space="preserve"> </w:t>
      </w:r>
      <w:r w:rsidR="003F3780">
        <w:rPr>
          <w:rFonts w:ascii="Arial" w:hAnsi="Arial" w:cs="Arial"/>
          <w:sz w:val="24"/>
          <w:szCs w:val="24"/>
        </w:rPr>
        <w:t>m</w:t>
      </w:r>
      <w:r w:rsidR="004D371D">
        <w:rPr>
          <w:rFonts w:ascii="Arial" w:hAnsi="Arial" w:cs="Arial"/>
          <w:sz w:val="24"/>
          <w:szCs w:val="24"/>
        </w:rPr>
        <w:t>)</w:t>
      </w:r>
      <w:r w:rsidR="003F3780">
        <w:rPr>
          <w:rFonts w:ascii="Arial" w:hAnsi="Arial" w:cs="Arial"/>
          <w:sz w:val="24"/>
          <w:szCs w:val="24"/>
        </w:rPr>
        <w:t xml:space="preserve"> </w:t>
      </w:r>
      <w:r w:rsidR="00094B23">
        <w:rPr>
          <w:rFonts w:ascii="Arial" w:hAnsi="Arial" w:cs="Arial"/>
          <w:sz w:val="24"/>
          <w:szCs w:val="24"/>
        </w:rPr>
        <w:t>a permis</w:t>
      </w:r>
      <w:r w:rsidR="001F7F36">
        <w:rPr>
          <w:rFonts w:ascii="Arial" w:hAnsi="Arial" w:cs="Arial"/>
          <w:sz w:val="24"/>
          <w:szCs w:val="24"/>
        </w:rPr>
        <w:t>,</w:t>
      </w:r>
      <w:r w:rsidR="00094B23">
        <w:rPr>
          <w:rFonts w:ascii="Arial" w:hAnsi="Arial" w:cs="Arial"/>
          <w:sz w:val="24"/>
          <w:szCs w:val="24"/>
        </w:rPr>
        <w:t xml:space="preserve"> par </w:t>
      </w:r>
      <w:r w:rsidR="004D371D">
        <w:rPr>
          <w:rFonts w:ascii="Arial" w:hAnsi="Arial" w:cs="Arial"/>
          <w:sz w:val="24"/>
          <w:szCs w:val="24"/>
        </w:rPr>
        <w:t xml:space="preserve">une </w:t>
      </w:r>
      <w:r w:rsidR="00094B23">
        <w:rPr>
          <w:rFonts w:ascii="Arial" w:hAnsi="Arial" w:cs="Arial"/>
          <w:sz w:val="24"/>
          <w:szCs w:val="24"/>
        </w:rPr>
        <w:t xml:space="preserve">extension </w:t>
      </w:r>
      <w:r w:rsidR="004D371D">
        <w:rPr>
          <w:rFonts w:ascii="Arial" w:hAnsi="Arial" w:cs="Arial"/>
          <w:sz w:val="24"/>
          <w:szCs w:val="24"/>
        </w:rPr>
        <w:t>de la colonne</w:t>
      </w:r>
      <w:r w:rsidR="001F7F36">
        <w:rPr>
          <w:rFonts w:ascii="Arial" w:hAnsi="Arial" w:cs="Arial"/>
          <w:sz w:val="24"/>
          <w:szCs w:val="24"/>
        </w:rPr>
        <w:t>,</w:t>
      </w:r>
      <w:r w:rsidR="00094B23">
        <w:rPr>
          <w:rFonts w:ascii="Arial" w:hAnsi="Arial" w:cs="Arial"/>
          <w:sz w:val="24"/>
          <w:szCs w:val="24"/>
        </w:rPr>
        <w:t xml:space="preserve"> la construction du modèle 2D</w:t>
      </w:r>
      <w:r w:rsidR="005E62A8">
        <w:rPr>
          <w:rFonts w:ascii="Arial" w:hAnsi="Arial" w:cs="Arial"/>
          <w:sz w:val="24"/>
          <w:szCs w:val="24"/>
        </w:rPr>
        <w:t xml:space="preserve"> avec remblai</w:t>
      </w:r>
      <w:r w:rsidR="00094B23">
        <w:rPr>
          <w:rFonts w:ascii="Arial" w:hAnsi="Arial" w:cs="Arial"/>
          <w:sz w:val="24"/>
          <w:szCs w:val="24"/>
        </w:rPr>
        <w:t xml:space="preserve">. Les modèles </w:t>
      </w:r>
      <w:r w:rsidR="004C4302">
        <w:rPr>
          <w:rFonts w:ascii="Arial" w:hAnsi="Arial" w:cs="Arial"/>
          <w:sz w:val="24"/>
          <w:szCs w:val="24"/>
        </w:rPr>
        <w:t>avec remblai</w:t>
      </w:r>
      <w:r w:rsidR="00094B23">
        <w:rPr>
          <w:rFonts w:ascii="Arial" w:hAnsi="Arial" w:cs="Arial"/>
          <w:sz w:val="24"/>
          <w:szCs w:val="24"/>
        </w:rPr>
        <w:t xml:space="preserve"> </w:t>
      </w:r>
      <w:r w:rsidR="004D371D">
        <w:rPr>
          <w:rFonts w:ascii="Arial" w:hAnsi="Arial" w:cs="Arial"/>
          <w:sz w:val="24"/>
          <w:szCs w:val="24"/>
        </w:rPr>
        <w:t xml:space="preserve">ainsi </w:t>
      </w:r>
      <w:r w:rsidR="00094B23">
        <w:rPr>
          <w:rFonts w:ascii="Arial" w:hAnsi="Arial" w:cs="Arial"/>
          <w:sz w:val="24"/>
          <w:szCs w:val="24"/>
        </w:rPr>
        <w:t>construits reprodui</w:t>
      </w:r>
      <w:r w:rsidR="004D371D">
        <w:rPr>
          <w:rFonts w:ascii="Arial" w:hAnsi="Arial" w:cs="Arial"/>
          <w:sz w:val="24"/>
          <w:szCs w:val="24"/>
        </w:rPr>
        <w:t>sent</w:t>
      </w:r>
      <w:r w:rsidR="00094B23">
        <w:rPr>
          <w:rFonts w:ascii="Arial" w:hAnsi="Arial" w:cs="Arial"/>
          <w:sz w:val="24"/>
          <w:szCs w:val="24"/>
        </w:rPr>
        <w:t xml:space="preserve"> les conditions du conteneur rigide d’un</w:t>
      </w:r>
      <w:r w:rsidR="001F7F36">
        <w:rPr>
          <w:rFonts w:ascii="Arial" w:hAnsi="Arial" w:cs="Arial"/>
          <w:sz w:val="24"/>
          <w:szCs w:val="24"/>
        </w:rPr>
        <w:t>e part</w:t>
      </w:r>
      <w:r w:rsidR="00094B23">
        <w:rPr>
          <w:rFonts w:ascii="Arial" w:hAnsi="Arial" w:cs="Arial"/>
          <w:sz w:val="24"/>
          <w:szCs w:val="24"/>
        </w:rPr>
        <w:t xml:space="preserve"> et celles du conteneur laminaire </w:t>
      </w:r>
      <w:r w:rsidR="00FC7C40">
        <w:rPr>
          <w:rFonts w:ascii="Arial" w:hAnsi="Arial" w:cs="Arial"/>
          <w:sz w:val="24"/>
          <w:szCs w:val="24"/>
        </w:rPr>
        <w:t>d’autre</w:t>
      </w:r>
      <w:r w:rsidR="00094B23">
        <w:rPr>
          <w:rFonts w:ascii="Arial" w:hAnsi="Arial" w:cs="Arial"/>
          <w:sz w:val="24"/>
          <w:szCs w:val="24"/>
        </w:rPr>
        <w:t xml:space="preserve"> </w:t>
      </w:r>
      <w:r w:rsidR="001F7F36">
        <w:rPr>
          <w:rFonts w:ascii="Arial" w:hAnsi="Arial" w:cs="Arial"/>
          <w:sz w:val="24"/>
          <w:szCs w:val="24"/>
        </w:rPr>
        <w:t>part</w:t>
      </w:r>
      <w:r w:rsidR="00094B23">
        <w:rPr>
          <w:rFonts w:ascii="Arial" w:hAnsi="Arial" w:cs="Arial"/>
          <w:sz w:val="24"/>
          <w:szCs w:val="24"/>
        </w:rPr>
        <w:t xml:space="preserve">. </w:t>
      </w:r>
      <w:r w:rsidR="00DE46D0">
        <w:rPr>
          <w:rFonts w:ascii="Arial" w:hAnsi="Arial" w:cs="Arial"/>
          <w:sz w:val="24"/>
          <w:szCs w:val="24"/>
        </w:rPr>
        <w:t>Une</w:t>
      </w:r>
      <w:r w:rsidR="00094B23">
        <w:rPr>
          <w:rFonts w:ascii="Arial" w:hAnsi="Arial" w:cs="Arial"/>
          <w:sz w:val="24"/>
          <w:szCs w:val="24"/>
        </w:rPr>
        <w:t xml:space="preserve"> série </w:t>
      </w:r>
      <w:r w:rsidR="00355592">
        <w:rPr>
          <w:rFonts w:ascii="Arial" w:hAnsi="Arial" w:cs="Arial"/>
          <w:sz w:val="24"/>
          <w:szCs w:val="24"/>
        </w:rPr>
        <w:t xml:space="preserve">de </w:t>
      </w:r>
      <w:r w:rsidR="00094B23">
        <w:rPr>
          <w:rFonts w:ascii="Arial" w:hAnsi="Arial" w:cs="Arial"/>
          <w:sz w:val="24"/>
          <w:szCs w:val="24"/>
        </w:rPr>
        <w:t xml:space="preserve">signaux dynamiques </w:t>
      </w:r>
      <w:r w:rsidR="00AD1D92">
        <w:rPr>
          <w:rFonts w:ascii="Arial" w:hAnsi="Arial" w:cs="Arial"/>
          <w:sz w:val="24"/>
          <w:szCs w:val="24"/>
        </w:rPr>
        <w:t xml:space="preserve">de </w:t>
      </w:r>
      <w:r w:rsidR="00094B23">
        <w:rPr>
          <w:rFonts w:ascii="Arial" w:hAnsi="Arial" w:cs="Arial"/>
          <w:sz w:val="24"/>
          <w:szCs w:val="24"/>
        </w:rPr>
        <w:t xml:space="preserve">différentes amplitudes </w:t>
      </w:r>
      <w:r w:rsidR="004D371D">
        <w:rPr>
          <w:rFonts w:ascii="Arial" w:hAnsi="Arial" w:cs="Arial"/>
          <w:sz w:val="24"/>
          <w:szCs w:val="24"/>
        </w:rPr>
        <w:t>est</w:t>
      </w:r>
      <w:r w:rsidR="00094B23">
        <w:rPr>
          <w:rFonts w:ascii="Arial" w:hAnsi="Arial" w:cs="Arial"/>
          <w:sz w:val="24"/>
          <w:szCs w:val="24"/>
        </w:rPr>
        <w:t xml:space="preserve"> </w:t>
      </w:r>
      <w:r w:rsidR="001F7F36">
        <w:rPr>
          <w:rFonts w:ascii="Arial" w:hAnsi="Arial" w:cs="Arial"/>
          <w:sz w:val="24"/>
          <w:szCs w:val="24"/>
        </w:rPr>
        <w:t xml:space="preserve">appliquée </w:t>
      </w:r>
      <w:r w:rsidR="00094B23">
        <w:rPr>
          <w:rFonts w:ascii="Arial" w:hAnsi="Arial" w:cs="Arial"/>
          <w:sz w:val="24"/>
          <w:szCs w:val="24"/>
        </w:rPr>
        <w:t xml:space="preserve">pour </w:t>
      </w:r>
      <w:r w:rsidR="004D371D">
        <w:rPr>
          <w:rFonts w:ascii="Arial" w:hAnsi="Arial" w:cs="Arial"/>
          <w:sz w:val="24"/>
          <w:szCs w:val="24"/>
        </w:rPr>
        <w:t>c</w:t>
      </w:r>
      <w:r w:rsidR="00094B23">
        <w:rPr>
          <w:rFonts w:ascii="Arial" w:hAnsi="Arial" w:cs="Arial"/>
          <w:sz w:val="24"/>
          <w:szCs w:val="24"/>
        </w:rPr>
        <w:t xml:space="preserve">omparer les </w:t>
      </w:r>
      <w:r w:rsidR="00DE46D0">
        <w:rPr>
          <w:rFonts w:ascii="Arial" w:hAnsi="Arial" w:cs="Arial"/>
          <w:sz w:val="24"/>
          <w:szCs w:val="24"/>
        </w:rPr>
        <w:t xml:space="preserve">effets des deux </w:t>
      </w:r>
      <w:r w:rsidR="001F7F36">
        <w:rPr>
          <w:rFonts w:ascii="Arial" w:hAnsi="Arial" w:cs="Arial"/>
          <w:sz w:val="24"/>
          <w:szCs w:val="24"/>
        </w:rPr>
        <w:t>cas</w:t>
      </w:r>
      <w:r w:rsidR="00DE46D0">
        <w:rPr>
          <w:rFonts w:ascii="Arial" w:hAnsi="Arial" w:cs="Arial"/>
          <w:sz w:val="24"/>
          <w:szCs w:val="24"/>
        </w:rPr>
        <w:t xml:space="preserve"> envisagés en vue</w:t>
      </w:r>
      <w:r w:rsidR="00447586">
        <w:rPr>
          <w:rFonts w:ascii="Arial" w:hAnsi="Arial" w:cs="Arial"/>
          <w:sz w:val="24"/>
          <w:szCs w:val="24"/>
        </w:rPr>
        <w:t xml:space="preserve"> d’investiguer le</w:t>
      </w:r>
      <w:r w:rsidR="00DE46D0">
        <w:rPr>
          <w:rFonts w:ascii="Arial" w:hAnsi="Arial" w:cs="Arial"/>
          <w:sz w:val="24"/>
          <w:szCs w:val="24"/>
        </w:rPr>
        <w:t xml:space="preserve"> comportement du sol de fondation et la réponse du remblai en surface. La largeur de la zone influencée par les bords du conteneur rigide est enfin quantifiée.</w:t>
      </w:r>
      <w:r w:rsidR="000C7E4B">
        <w:rPr>
          <w:rFonts w:ascii="Arial" w:hAnsi="Arial" w:cs="Arial"/>
          <w:sz w:val="24"/>
          <w:szCs w:val="24"/>
        </w:rPr>
        <w:t xml:space="preserve"> </w:t>
      </w:r>
    </w:p>
    <w:p w14:paraId="59A52551" w14:textId="3D545377" w:rsidR="004C4302" w:rsidRDefault="004C4302" w:rsidP="004C4302">
      <w:pPr>
        <w:pStyle w:val="Titre1"/>
        <w:rPr>
          <w:lang w:val="fr-FR"/>
        </w:rPr>
      </w:pPr>
      <w:r>
        <w:rPr>
          <w:lang w:val="fr-FR"/>
        </w:rPr>
        <w:lastRenderedPageBreak/>
        <w:t>Définition du problème</w:t>
      </w:r>
    </w:p>
    <w:p w14:paraId="3807C653" w14:textId="154C9C5C" w:rsidR="004C4302" w:rsidRPr="007D3CDF" w:rsidRDefault="004C4302" w:rsidP="00C62D43">
      <w:pPr>
        <w:pStyle w:val="Corpsdetexte12retrait5mm"/>
        <w:ind w:firstLine="284"/>
        <w:rPr>
          <w:lang w:val="fr-FR"/>
        </w:rPr>
      </w:pPr>
      <w:r>
        <w:rPr>
          <w:lang w:val="fr-FR"/>
        </w:rPr>
        <w:t xml:space="preserve">Le modèle numérique </w:t>
      </w:r>
      <w:r w:rsidR="00602251">
        <w:rPr>
          <w:lang w:val="fr-FR"/>
        </w:rPr>
        <w:t xml:space="preserve">est construit à l’échelle du prototype (en vraie grandeur). </w:t>
      </w:r>
      <w:r>
        <w:rPr>
          <w:lang w:val="fr-FR"/>
        </w:rPr>
        <w:t>Dans cette section, la géométrie</w:t>
      </w:r>
      <w:r w:rsidR="009A2581">
        <w:rPr>
          <w:lang w:val="fr-FR"/>
        </w:rPr>
        <w:t xml:space="preserve"> et le matériau utilisé</w:t>
      </w:r>
      <w:r w:rsidR="00AD1D92">
        <w:rPr>
          <w:lang w:val="fr-FR"/>
        </w:rPr>
        <w:t>s</w:t>
      </w:r>
      <w:r w:rsidR="009A2581">
        <w:rPr>
          <w:lang w:val="fr-FR"/>
        </w:rPr>
        <w:t xml:space="preserve"> sont présentés.</w:t>
      </w:r>
    </w:p>
    <w:p w14:paraId="0B320AB6" w14:textId="723A5CE4" w:rsidR="00DE230A" w:rsidRPr="00DE230A" w:rsidRDefault="009335F7" w:rsidP="00DE230A">
      <w:pPr>
        <w:pStyle w:val="Titre2"/>
        <w:rPr>
          <w:szCs w:val="20"/>
          <w:lang w:eastAsia="x-none"/>
        </w:rPr>
      </w:pPr>
      <w:r w:rsidRPr="009335F7">
        <w:t>2</w:t>
      </w:r>
      <w:r w:rsidR="00B84B6D" w:rsidRPr="009335F7">
        <w:t xml:space="preserve">.1. </w:t>
      </w:r>
      <w:r w:rsidRPr="009335F7">
        <w:rPr>
          <w:rStyle w:val="Corpsdetexte12Car"/>
          <w:lang w:val="fr-FR"/>
        </w:rPr>
        <w:t>Géométrie du modèle</w:t>
      </w:r>
    </w:p>
    <w:p w14:paraId="657CE918" w14:textId="15CB46FE" w:rsidR="00994AD4" w:rsidRDefault="009335F7" w:rsidP="005733CB">
      <w:pPr>
        <w:pStyle w:val="Corpsdetexte12retrait5mm"/>
        <w:ind w:firstLine="284"/>
        <w:rPr>
          <w:rFonts w:eastAsia="SimSun"/>
          <w:lang w:val="fr-FR" w:eastAsia="zh-CN"/>
        </w:rPr>
      </w:pPr>
      <w:r w:rsidRPr="009335F7">
        <w:t xml:space="preserve">La </w:t>
      </w:r>
      <w:r w:rsidRPr="00BC3160">
        <w:rPr>
          <w:lang w:val="fr-FR"/>
        </w:rPr>
        <w:t>géométrie</w:t>
      </w:r>
      <w:r w:rsidR="000A0A49">
        <w:rPr>
          <w:lang w:val="fr-FR"/>
        </w:rPr>
        <w:t xml:space="preserve"> </w:t>
      </w:r>
      <w:r w:rsidRPr="009335F7">
        <w:t xml:space="preserve">du </w:t>
      </w:r>
      <w:r w:rsidRPr="00BC3160">
        <w:rPr>
          <w:lang w:val="fr-FR"/>
        </w:rPr>
        <w:t>modèle</w:t>
      </w:r>
      <w:r w:rsidRPr="009335F7">
        <w:t xml:space="preserve"> </w:t>
      </w:r>
      <w:r w:rsidR="00602251">
        <w:rPr>
          <w:lang w:val="fr-FR"/>
        </w:rPr>
        <w:t>(figure 1) prend</w:t>
      </w:r>
      <w:r w:rsidR="00BC3160">
        <w:rPr>
          <w:lang w:val="fr-FR"/>
        </w:rPr>
        <w:t xml:space="preserve"> en considération</w:t>
      </w:r>
      <w:r w:rsidR="00602251">
        <w:rPr>
          <w:lang w:val="fr-FR"/>
        </w:rPr>
        <w:t> : 1)</w:t>
      </w:r>
      <w:r w:rsidR="00BC3160">
        <w:rPr>
          <w:lang w:val="fr-FR"/>
        </w:rPr>
        <w:t xml:space="preserve"> l’accélération </w:t>
      </w:r>
      <w:r w:rsidR="00602251">
        <w:rPr>
          <w:lang w:val="fr-FR"/>
        </w:rPr>
        <w:t>centrifuge de</w:t>
      </w:r>
      <w:r w:rsidR="00BC3160">
        <w:rPr>
          <w:lang w:val="fr-FR"/>
        </w:rPr>
        <w:t xml:space="preserve"> 60</w:t>
      </w:r>
      <w:r w:rsidR="00602251">
        <w:rPr>
          <w:rFonts w:cs="Arial"/>
          <w:lang w:val="fr-FR"/>
        </w:rPr>
        <w:t>×</w:t>
      </w:r>
      <w:r w:rsidR="00BC3160">
        <w:rPr>
          <w:lang w:val="fr-FR"/>
        </w:rPr>
        <w:t xml:space="preserve">g </w:t>
      </w:r>
      <w:r w:rsidR="00AD1D92">
        <w:rPr>
          <w:lang w:val="fr-FR"/>
        </w:rPr>
        <w:t xml:space="preserve">appliquée sur le </w:t>
      </w:r>
      <w:r w:rsidR="00BC3160">
        <w:rPr>
          <w:lang w:val="fr-FR"/>
        </w:rPr>
        <w:t>modèle réduit</w:t>
      </w:r>
      <w:r w:rsidR="00602251">
        <w:rPr>
          <w:lang w:val="fr-FR"/>
        </w:rPr>
        <w:t> ; 2)</w:t>
      </w:r>
      <w:r w:rsidR="00BC3160">
        <w:rPr>
          <w:lang w:val="fr-FR"/>
        </w:rPr>
        <w:t xml:space="preserve"> les</w:t>
      </w:r>
      <w:r w:rsidR="004D371D">
        <w:rPr>
          <w:lang w:val="fr-FR"/>
        </w:rPr>
        <w:t xml:space="preserve"> dimensions des</w:t>
      </w:r>
      <w:r w:rsidR="00BC3160">
        <w:rPr>
          <w:lang w:val="fr-FR"/>
        </w:rPr>
        <w:t xml:space="preserve"> conteneurs </w:t>
      </w:r>
      <w:r w:rsidR="00AD1D92">
        <w:rPr>
          <w:lang w:val="fr-FR"/>
        </w:rPr>
        <w:t>rigide et laminaires utilisés dans le cadre de l’étude expérimentale</w:t>
      </w:r>
      <w:r w:rsidR="00602251">
        <w:rPr>
          <w:lang w:val="fr-FR"/>
        </w:rPr>
        <w:t> ; 3)</w:t>
      </w:r>
      <w:r w:rsidR="00BC3160">
        <w:rPr>
          <w:lang w:val="fr-FR"/>
        </w:rPr>
        <w:t xml:space="preserve"> </w:t>
      </w:r>
      <w:r>
        <w:rPr>
          <w:lang w:val="fr-FR"/>
        </w:rPr>
        <w:t>le</w:t>
      </w:r>
      <w:r w:rsidR="00602251">
        <w:rPr>
          <w:lang w:val="fr-FR"/>
        </w:rPr>
        <w:t>s</w:t>
      </w:r>
      <w:r>
        <w:rPr>
          <w:lang w:val="fr-FR"/>
        </w:rPr>
        <w:t xml:space="preserve"> règle</w:t>
      </w:r>
      <w:r w:rsidR="00602251">
        <w:rPr>
          <w:lang w:val="fr-FR"/>
        </w:rPr>
        <w:t>s</w:t>
      </w:r>
      <w:r>
        <w:rPr>
          <w:lang w:val="fr-FR"/>
        </w:rPr>
        <w:t xml:space="preserve"> de similitude</w:t>
      </w:r>
      <w:r w:rsidR="006410E8">
        <w:rPr>
          <w:lang w:val="fr-FR"/>
        </w:rPr>
        <w:t xml:space="preserve"> </w:t>
      </w:r>
      <w:r w:rsidR="006410E8">
        <w:rPr>
          <w:lang w:val="fr-FR"/>
        </w:rPr>
        <w:fldChar w:fldCharType="begin" w:fldLock="1"/>
      </w:r>
      <w:r w:rsidR="00F53046">
        <w:rPr>
          <w:lang w:val="fr-FR"/>
        </w:rPr>
        <w:instrText>ADDIN CSL_CITATION {"citationItems":[{"id":"ITEM-1","itemData":{"author":[{"dropping-particle":"","family":"Garnier","given":"J.","non-dropping-particle":"","parse-names":false,"suffix":""},{"dropping-particle":"","family":"Gaudin","given":"C.","non-dropping-particle":"","parse-names":false,"suffix":""},{"dropping-particle":"","family":"Springman","given":"S.M.","non-dropping-particle":"","parse-names":false,"suffix":""},{"dropping-particle":"","family":"Culligan","given":"P.J.","non-dropping-particle":"","parse-names":false,"suffix":""},{"dropping-particle":"","family":"Gooding","given":"D.","non-dropping-particle":"","parse-names":false,"suffix":""},{"dropping-particle":"","family":"Konig","given":"D.","non-dropping-particle":"","parse-names":false,"suffix":""},{"dropping-particle":"","family":"Kutter","given":"B.","non-dropping-particle":"","parse-names":false,"suffix":""},{"dropping-particle":"","family":"Phillips","given":"R.","non-dropping-particle":"","parse-names":false,"suffix":""},{"dropping-particle":"","family":"Randolph","given":"M.F.","non-dropping-particle":"","parse-names":false,"suffix":""},{"dropping-particle":"","family":"Thorel","given":"Luc","non-dropping-particle":"","parse-names":false,"suffix":""}],"container-title":"International Journal of Physical Modelling in Geotechnics","id":"ITEM-1","issued":{"date-parts":[["2007"]]},"page":"1-23","title":"Catalogue of scaling laws and similitude questions in geotechnical centrifuge modelling","type":"article-journal","volume":"3"},"uris":["http://www.mendeley.com/documents/?uuid=c56cbf96-5196-4458-8b3b-f584106b7f8e"]}],"mendeley":{"formattedCitation":"(Garnier et al., 2007)","plainTextFormattedCitation":"(Garnier et al., 2007)","previouslyFormattedCitation":"(Garnier et al., 2007)"},"properties":{"noteIndex":0},"schema":"https://github.com/citation-style-language/schema/raw/master/csl-citation.json"}</w:instrText>
      </w:r>
      <w:r w:rsidR="006410E8">
        <w:rPr>
          <w:lang w:val="fr-FR"/>
        </w:rPr>
        <w:fldChar w:fldCharType="separate"/>
      </w:r>
      <w:r w:rsidR="006410E8" w:rsidRPr="006410E8">
        <w:rPr>
          <w:noProof/>
          <w:lang w:val="fr-FR"/>
        </w:rPr>
        <w:t xml:space="preserve">(Garnier et </w:t>
      </w:r>
      <w:r w:rsidR="006410E8" w:rsidRPr="00A856D6">
        <w:rPr>
          <w:i/>
          <w:noProof/>
          <w:lang w:val="fr-FR"/>
        </w:rPr>
        <w:t>al.</w:t>
      </w:r>
      <w:r w:rsidR="006410E8" w:rsidRPr="006410E8">
        <w:rPr>
          <w:noProof/>
          <w:lang w:val="fr-FR"/>
        </w:rPr>
        <w:t>, 2007)</w:t>
      </w:r>
      <w:r w:rsidR="006410E8">
        <w:rPr>
          <w:lang w:val="fr-FR"/>
        </w:rPr>
        <w:fldChar w:fldCharType="end"/>
      </w:r>
      <w:r w:rsidR="00A00785">
        <w:rPr>
          <w:lang w:val="fr-FR"/>
        </w:rPr>
        <w:t xml:space="preserve">. </w:t>
      </w:r>
      <w:r w:rsidR="00A856D6" w:rsidRPr="00A856D6">
        <w:rPr>
          <w:rStyle w:val="Marquedecommentaire"/>
          <w:rFonts w:cs="Arial"/>
          <w:iCs w:val="0"/>
          <w:sz w:val="24"/>
          <w:szCs w:val="24"/>
          <w:lang w:val="fr-FR" w:eastAsia="fr-FR"/>
        </w:rPr>
        <w:t>Les</w:t>
      </w:r>
      <w:r w:rsidR="00A856D6" w:rsidRPr="00A856D6">
        <w:rPr>
          <w:rFonts w:cs="Arial"/>
          <w:lang w:val="fr-FR"/>
        </w:rPr>
        <w:t xml:space="preserve"> </w:t>
      </w:r>
      <w:r w:rsidR="00A00785" w:rsidRPr="00A856D6">
        <w:rPr>
          <w:rFonts w:cs="Arial"/>
          <w:lang w:val="fr-FR"/>
        </w:rPr>
        <w:t>dimensions</w:t>
      </w:r>
      <w:r w:rsidR="00A00785">
        <w:rPr>
          <w:lang w:val="fr-FR"/>
        </w:rPr>
        <w:t xml:space="preserve"> </w:t>
      </w:r>
      <w:proofErr w:type="gramStart"/>
      <w:r w:rsidR="00A00785">
        <w:rPr>
          <w:lang w:val="fr-FR"/>
        </w:rPr>
        <w:t>prototype</w:t>
      </w:r>
      <w:proofErr w:type="gramEnd"/>
      <w:r w:rsidR="00A00785">
        <w:rPr>
          <w:lang w:val="fr-FR"/>
        </w:rPr>
        <w:t xml:space="preserve"> et modèle de la géométrie envisagée sont présentées dans le Tableau 1.</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4"/>
      </w:tblGrid>
      <w:tr w:rsidR="00994AD4" w14:paraId="388DE72A" w14:textId="77777777" w:rsidTr="00EE6424">
        <w:trPr>
          <w:jc w:val="center"/>
        </w:trPr>
        <w:tc>
          <w:tcPr>
            <w:tcW w:w="6984" w:type="dxa"/>
          </w:tcPr>
          <w:p w14:paraId="726C1C7D" w14:textId="7C7DBDCD" w:rsidR="00115027" w:rsidRPr="00115027" w:rsidRDefault="00EE6424" w:rsidP="00AE04D4">
            <w:pPr>
              <w:pStyle w:val="Corpsdetexte12retrait5mm"/>
              <w:jc w:val="center"/>
              <w:rPr>
                <w:rFonts w:eastAsia="SimSun" w:cs="Arial"/>
                <w:sz w:val="22"/>
                <w:szCs w:val="22"/>
                <w:lang w:val="fr-FR" w:eastAsia="zh-CN"/>
              </w:rPr>
            </w:pPr>
            <w:r w:rsidRPr="00EE6424">
              <w:rPr>
                <w:rFonts w:eastAsia="SimSun" w:cs="Arial"/>
                <w:noProof/>
                <w:sz w:val="22"/>
                <w:szCs w:val="22"/>
                <w:lang w:val="fr-FR" w:eastAsia="zh-CN"/>
              </w:rPr>
              <w:drawing>
                <wp:inline distT="0" distB="0" distL="0" distR="0" wp14:anchorId="58BF166F" wp14:editId="0D7A9EB7">
                  <wp:extent cx="2995930" cy="1363133"/>
                  <wp:effectExtent l="0" t="0" r="0" b="889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551"/>
                          <a:stretch/>
                        </pic:blipFill>
                        <pic:spPr bwMode="auto">
                          <a:xfrm>
                            <a:off x="0" y="0"/>
                            <a:ext cx="3039967" cy="13831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94AD4" w14:paraId="4ABDB4AB" w14:textId="77777777" w:rsidTr="00EE6424">
        <w:trPr>
          <w:jc w:val="center"/>
        </w:trPr>
        <w:tc>
          <w:tcPr>
            <w:tcW w:w="6984" w:type="dxa"/>
          </w:tcPr>
          <w:p w14:paraId="36EA048F" w14:textId="24E4E7F1" w:rsidR="00CB6519" w:rsidRPr="00115027" w:rsidRDefault="00115027" w:rsidP="00AE04D4">
            <w:pPr>
              <w:jc w:val="center"/>
              <w:rPr>
                <w:rFonts w:ascii="Arial" w:hAnsi="Arial" w:cs="Arial"/>
                <w:sz w:val="22"/>
                <w:szCs w:val="22"/>
              </w:rPr>
            </w:pPr>
            <w:r w:rsidRPr="00115027">
              <w:rPr>
                <w:rFonts w:ascii="Arial" w:hAnsi="Arial" w:cs="Arial"/>
                <w:sz w:val="22"/>
                <w:szCs w:val="22"/>
              </w:rPr>
              <w:t xml:space="preserve">Figure 1. </w:t>
            </w:r>
            <w:r w:rsidR="00994AD4" w:rsidRPr="00115027">
              <w:rPr>
                <w:rFonts w:ascii="Arial" w:hAnsi="Arial" w:cs="Arial"/>
                <w:sz w:val="22"/>
                <w:szCs w:val="22"/>
              </w:rPr>
              <w:t>Géométrie du modèle</w:t>
            </w:r>
          </w:p>
        </w:tc>
      </w:tr>
    </w:tbl>
    <w:p w14:paraId="4DBA2B90" w14:textId="77777777" w:rsidR="00F21D4D" w:rsidRDefault="00F21D4D" w:rsidP="00F21D4D">
      <w:pPr>
        <w:rPr>
          <w:rFonts w:ascii="Arial" w:hAnsi="Arial" w:cs="Arial"/>
          <w:sz w:val="22"/>
          <w:szCs w:val="22"/>
        </w:rPr>
      </w:pPr>
    </w:p>
    <w:p w14:paraId="1FCD5914" w14:textId="42443536" w:rsidR="00AE04D4" w:rsidRPr="001C0481" w:rsidRDefault="00AE04D4" w:rsidP="00F21D4D">
      <w:pPr>
        <w:jc w:val="center"/>
        <w:rPr>
          <w:rFonts w:ascii="Arial" w:hAnsi="Arial" w:cs="Arial"/>
          <w:sz w:val="22"/>
          <w:szCs w:val="22"/>
        </w:rPr>
      </w:pPr>
      <w:r w:rsidRPr="001C0481">
        <w:rPr>
          <w:rFonts w:ascii="Arial" w:hAnsi="Arial" w:cs="Arial"/>
          <w:sz w:val="22"/>
          <w:szCs w:val="22"/>
        </w:rPr>
        <w:t>Tableau 1. Dimensions du modèle</w:t>
      </w:r>
    </w:p>
    <w:tbl>
      <w:tblPr>
        <w:tblStyle w:val="Grilledutableau"/>
        <w:tblW w:w="0" w:type="auto"/>
        <w:tblLook w:val="04A0" w:firstRow="1" w:lastRow="0" w:firstColumn="1" w:lastColumn="0" w:noHBand="0" w:noVBand="1"/>
      </w:tblPr>
      <w:tblGrid>
        <w:gridCol w:w="2972"/>
        <w:gridCol w:w="1828"/>
        <w:gridCol w:w="2400"/>
        <w:gridCol w:w="2401"/>
      </w:tblGrid>
      <w:tr w:rsidR="00AE04D4" w14:paraId="183C71F7" w14:textId="77777777" w:rsidTr="00F46C98">
        <w:tc>
          <w:tcPr>
            <w:tcW w:w="4800" w:type="dxa"/>
            <w:gridSpan w:val="2"/>
            <w:vAlign w:val="center"/>
          </w:tcPr>
          <w:p w14:paraId="23DF195A" w14:textId="27768CDB" w:rsidR="00AE04D4" w:rsidRDefault="00AE04D4" w:rsidP="00F46C98">
            <w:pPr>
              <w:jc w:val="center"/>
            </w:pPr>
            <w:r w:rsidRPr="00517E37">
              <w:rPr>
                <w:rFonts w:ascii="Arial" w:hAnsi="Arial" w:cs="Arial"/>
              </w:rPr>
              <w:t>Dimension</w:t>
            </w:r>
            <w:r w:rsidR="00A00785">
              <w:rPr>
                <w:rFonts w:ascii="Arial" w:hAnsi="Arial" w:cs="Arial"/>
              </w:rPr>
              <w:t>s</w:t>
            </w:r>
          </w:p>
        </w:tc>
        <w:tc>
          <w:tcPr>
            <w:tcW w:w="2400" w:type="dxa"/>
            <w:vAlign w:val="center"/>
          </w:tcPr>
          <w:p w14:paraId="40DC574E" w14:textId="77777777" w:rsidR="00AE04D4" w:rsidRDefault="00AE04D4" w:rsidP="00F46C98">
            <w:pPr>
              <w:jc w:val="center"/>
            </w:pPr>
            <w:r>
              <w:rPr>
                <w:rFonts w:ascii="Arial" w:hAnsi="Arial" w:cs="Arial"/>
              </w:rPr>
              <w:t>P</w:t>
            </w:r>
            <w:r w:rsidRPr="00517E37">
              <w:rPr>
                <w:rFonts w:ascii="Arial" w:hAnsi="Arial" w:cs="Arial"/>
              </w:rPr>
              <w:t>rototype (m)</w:t>
            </w:r>
          </w:p>
        </w:tc>
        <w:tc>
          <w:tcPr>
            <w:tcW w:w="2401" w:type="dxa"/>
            <w:vAlign w:val="center"/>
          </w:tcPr>
          <w:p w14:paraId="600E1B5C" w14:textId="77777777" w:rsidR="00AE04D4" w:rsidRDefault="00AE04D4" w:rsidP="00F46C98">
            <w:pPr>
              <w:jc w:val="center"/>
            </w:pPr>
            <w:r>
              <w:rPr>
                <w:rFonts w:ascii="Arial" w:hAnsi="Arial" w:cs="Arial"/>
              </w:rPr>
              <w:t>M</w:t>
            </w:r>
            <w:r w:rsidRPr="00517E37">
              <w:rPr>
                <w:rFonts w:ascii="Arial" w:hAnsi="Arial" w:cs="Arial"/>
              </w:rPr>
              <w:t xml:space="preserve">odèle </w:t>
            </w:r>
            <w:r>
              <w:rPr>
                <w:rFonts w:ascii="Arial" w:hAnsi="Arial" w:cs="Arial"/>
              </w:rPr>
              <w:t xml:space="preserve">centrifugé </w:t>
            </w:r>
            <w:r w:rsidRPr="00517E37">
              <w:rPr>
                <w:rFonts w:ascii="Arial" w:hAnsi="Arial" w:cs="Arial"/>
              </w:rPr>
              <w:t>(mm)</w:t>
            </w:r>
          </w:p>
        </w:tc>
      </w:tr>
      <w:tr w:rsidR="00AE04D4" w14:paraId="3C2BE568" w14:textId="77777777" w:rsidTr="00A856D6">
        <w:tc>
          <w:tcPr>
            <w:tcW w:w="2972" w:type="dxa"/>
            <w:vAlign w:val="center"/>
          </w:tcPr>
          <w:p w14:paraId="61ECC687" w14:textId="77777777" w:rsidR="00AE04D4" w:rsidRDefault="00AE04D4" w:rsidP="00F46C98">
            <w:pPr>
              <w:jc w:val="center"/>
            </w:pPr>
            <w:r w:rsidRPr="00517E37">
              <w:rPr>
                <w:rFonts w:ascii="Arial" w:hAnsi="Arial"/>
              </w:rPr>
              <w:t>Hauteur</w:t>
            </w:r>
          </w:p>
        </w:tc>
        <w:tc>
          <w:tcPr>
            <w:tcW w:w="1828" w:type="dxa"/>
            <w:vAlign w:val="center"/>
          </w:tcPr>
          <w:p w14:paraId="538912EA" w14:textId="77777777" w:rsidR="00AE04D4" w:rsidRDefault="00AE04D4" w:rsidP="00F46C98">
            <w:pPr>
              <w:jc w:val="center"/>
            </w:pPr>
            <w:r>
              <w:rPr>
                <w:rFonts w:ascii="Arial" w:hAnsi="Arial"/>
              </w:rPr>
              <w:t>H + H</w:t>
            </w:r>
            <w:r>
              <w:rPr>
                <w:rFonts w:ascii="Arial" w:hAnsi="Arial"/>
                <w:vertAlign w:val="subscript"/>
              </w:rPr>
              <w:t>2</w:t>
            </w:r>
          </w:p>
        </w:tc>
        <w:tc>
          <w:tcPr>
            <w:tcW w:w="2400" w:type="dxa"/>
            <w:vAlign w:val="center"/>
          </w:tcPr>
          <w:p w14:paraId="4CA78E19" w14:textId="77777777" w:rsidR="00AE04D4" w:rsidRDefault="00AE04D4" w:rsidP="00F46C98">
            <w:pPr>
              <w:jc w:val="center"/>
            </w:pPr>
            <w:r>
              <w:rPr>
                <w:rFonts w:ascii="Arial" w:hAnsi="Arial"/>
              </w:rPr>
              <w:t>15</w:t>
            </w:r>
          </w:p>
        </w:tc>
        <w:tc>
          <w:tcPr>
            <w:tcW w:w="2401" w:type="dxa"/>
            <w:vAlign w:val="center"/>
          </w:tcPr>
          <w:p w14:paraId="53032EEC" w14:textId="77777777" w:rsidR="00AE04D4" w:rsidRDefault="00AE04D4" w:rsidP="00F46C98">
            <w:pPr>
              <w:jc w:val="center"/>
            </w:pPr>
            <w:r>
              <w:rPr>
                <w:rFonts w:ascii="Arial" w:hAnsi="Arial"/>
              </w:rPr>
              <w:t>250</w:t>
            </w:r>
          </w:p>
        </w:tc>
      </w:tr>
      <w:tr w:rsidR="00AE04D4" w14:paraId="4DDE5D4B" w14:textId="77777777" w:rsidTr="00A856D6">
        <w:tc>
          <w:tcPr>
            <w:tcW w:w="2972" w:type="dxa"/>
            <w:vAlign w:val="center"/>
          </w:tcPr>
          <w:p w14:paraId="7B0CA02B" w14:textId="77777777" w:rsidR="00AE04D4" w:rsidRDefault="00AE04D4" w:rsidP="00F46C98">
            <w:pPr>
              <w:jc w:val="center"/>
            </w:pPr>
            <w:r>
              <w:rPr>
                <w:rFonts w:ascii="Arial" w:hAnsi="Arial"/>
              </w:rPr>
              <w:t>Largeur</w:t>
            </w:r>
          </w:p>
        </w:tc>
        <w:tc>
          <w:tcPr>
            <w:tcW w:w="1828" w:type="dxa"/>
            <w:vAlign w:val="center"/>
          </w:tcPr>
          <w:p w14:paraId="2E698636" w14:textId="77777777" w:rsidR="00AE04D4" w:rsidRDefault="00AE04D4" w:rsidP="00F46C98">
            <w:pPr>
              <w:jc w:val="center"/>
            </w:pPr>
            <w:r>
              <w:rPr>
                <w:rFonts w:ascii="Arial" w:hAnsi="Arial"/>
              </w:rPr>
              <w:t>2 L</w:t>
            </w:r>
            <w:r>
              <w:rPr>
                <w:rFonts w:ascii="Arial" w:hAnsi="Arial"/>
                <w:vertAlign w:val="subscript"/>
              </w:rPr>
              <w:t>1</w:t>
            </w:r>
            <w:r>
              <w:rPr>
                <w:rFonts w:ascii="Arial" w:hAnsi="Arial"/>
              </w:rPr>
              <w:t xml:space="preserve"> + 2 H</w:t>
            </w:r>
            <w:r>
              <w:rPr>
                <w:rFonts w:ascii="Arial" w:hAnsi="Arial"/>
                <w:vertAlign w:val="subscript"/>
              </w:rPr>
              <w:t>1</w:t>
            </w:r>
            <w:r>
              <w:rPr>
                <w:rFonts w:ascii="Arial" w:hAnsi="Arial"/>
              </w:rPr>
              <w:t xml:space="preserve"> + L</w:t>
            </w:r>
          </w:p>
        </w:tc>
        <w:tc>
          <w:tcPr>
            <w:tcW w:w="2400" w:type="dxa"/>
            <w:vAlign w:val="center"/>
          </w:tcPr>
          <w:p w14:paraId="214E915F" w14:textId="77777777" w:rsidR="00AE04D4" w:rsidRDefault="00AE04D4" w:rsidP="00F46C98">
            <w:pPr>
              <w:jc w:val="center"/>
            </w:pPr>
            <w:r>
              <w:rPr>
                <w:rFonts w:ascii="Arial" w:hAnsi="Arial"/>
              </w:rPr>
              <w:t>48</w:t>
            </w:r>
          </w:p>
        </w:tc>
        <w:tc>
          <w:tcPr>
            <w:tcW w:w="2401" w:type="dxa"/>
            <w:vAlign w:val="center"/>
          </w:tcPr>
          <w:p w14:paraId="5E2BB57D" w14:textId="77777777" w:rsidR="00AE04D4" w:rsidRDefault="00AE04D4" w:rsidP="00F46C98">
            <w:pPr>
              <w:jc w:val="center"/>
            </w:pPr>
            <w:r>
              <w:rPr>
                <w:rFonts w:ascii="Arial" w:hAnsi="Arial"/>
              </w:rPr>
              <w:t>800</w:t>
            </w:r>
          </w:p>
        </w:tc>
      </w:tr>
      <w:tr w:rsidR="00AE04D4" w14:paraId="30955F76" w14:textId="77777777" w:rsidTr="00A856D6">
        <w:tc>
          <w:tcPr>
            <w:tcW w:w="2972" w:type="dxa"/>
            <w:vAlign w:val="center"/>
          </w:tcPr>
          <w:p w14:paraId="66ADDAC3" w14:textId="77777777" w:rsidR="00AE04D4" w:rsidRDefault="00AE04D4" w:rsidP="00F46C98">
            <w:pPr>
              <w:jc w:val="center"/>
            </w:pPr>
            <w:r>
              <w:rPr>
                <w:rFonts w:ascii="Arial" w:hAnsi="Arial"/>
              </w:rPr>
              <w:t>Hauteur du remblai</w:t>
            </w:r>
          </w:p>
        </w:tc>
        <w:tc>
          <w:tcPr>
            <w:tcW w:w="1828" w:type="dxa"/>
            <w:vAlign w:val="center"/>
          </w:tcPr>
          <w:p w14:paraId="36AE66D9" w14:textId="77777777" w:rsidR="00AE04D4" w:rsidRDefault="00AE04D4" w:rsidP="00F46C98">
            <w:pPr>
              <w:jc w:val="center"/>
            </w:pPr>
            <w:r>
              <w:rPr>
                <w:rFonts w:ascii="Arial" w:hAnsi="Arial"/>
              </w:rPr>
              <w:t>H</w:t>
            </w:r>
          </w:p>
        </w:tc>
        <w:tc>
          <w:tcPr>
            <w:tcW w:w="2400" w:type="dxa"/>
            <w:vAlign w:val="center"/>
          </w:tcPr>
          <w:p w14:paraId="5BAC5DE9" w14:textId="77777777" w:rsidR="00AE04D4" w:rsidRDefault="00AE04D4" w:rsidP="00F46C98">
            <w:pPr>
              <w:jc w:val="center"/>
            </w:pPr>
            <w:r>
              <w:rPr>
                <w:rFonts w:ascii="Arial" w:hAnsi="Arial"/>
              </w:rPr>
              <w:t>6</w:t>
            </w:r>
          </w:p>
        </w:tc>
        <w:tc>
          <w:tcPr>
            <w:tcW w:w="2401" w:type="dxa"/>
            <w:vAlign w:val="center"/>
          </w:tcPr>
          <w:p w14:paraId="7E9B8DA1" w14:textId="77777777" w:rsidR="00AE04D4" w:rsidRDefault="00AE04D4" w:rsidP="00F46C98">
            <w:pPr>
              <w:jc w:val="center"/>
            </w:pPr>
            <w:r>
              <w:rPr>
                <w:rFonts w:ascii="Arial" w:hAnsi="Arial"/>
              </w:rPr>
              <w:t>100</w:t>
            </w:r>
          </w:p>
        </w:tc>
      </w:tr>
      <w:tr w:rsidR="00AE04D4" w14:paraId="101AED73" w14:textId="77777777" w:rsidTr="00A856D6">
        <w:tc>
          <w:tcPr>
            <w:tcW w:w="2972" w:type="dxa"/>
            <w:vAlign w:val="center"/>
          </w:tcPr>
          <w:p w14:paraId="6D7C0303" w14:textId="77777777" w:rsidR="00AE04D4" w:rsidRDefault="00AE04D4" w:rsidP="00F46C98">
            <w:pPr>
              <w:jc w:val="center"/>
            </w:pPr>
            <w:r>
              <w:rPr>
                <w:rFonts w:ascii="Arial" w:hAnsi="Arial"/>
              </w:rPr>
              <w:t>Largeur de la crête</w:t>
            </w:r>
          </w:p>
        </w:tc>
        <w:tc>
          <w:tcPr>
            <w:tcW w:w="1828" w:type="dxa"/>
            <w:vAlign w:val="center"/>
          </w:tcPr>
          <w:p w14:paraId="498C7F6D" w14:textId="77777777" w:rsidR="00AE04D4" w:rsidRDefault="00AE04D4" w:rsidP="00F46C98">
            <w:pPr>
              <w:jc w:val="center"/>
            </w:pPr>
            <w:r>
              <w:rPr>
                <w:rFonts w:ascii="Arial" w:hAnsi="Arial"/>
              </w:rPr>
              <w:t>L</w:t>
            </w:r>
          </w:p>
        </w:tc>
        <w:tc>
          <w:tcPr>
            <w:tcW w:w="2400" w:type="dxa"/>
            <w:vAlign w:val="center"/>
          </w:tcPr>
          <w:p w14:paraId="2E0163D2" w14:textId="77777777" w:rsidR="00AE04D4" w:rsidRDefault="00AE04D4" w:rsidP="00F46C98">
            <w:pPr>
              <w:jc w:val="center"/>
            </w:pPr>
            <w:r>
              <w:rPr>
                <w:rFonts w:ascii="Arial" w:hAnsi="Arial"/>
              </w:rPr>
              <w:t>3</w:t>
            </w:r>
          </w:p>
        </w:tc>
        <w:tc>
          <w:tcPr>
            <w:tcW w:w="2401" w:type="dxa"/>
            <w:vAlign w:val="center"/>
          </w:tcPr>
          <w:p w14:paraId="065F465C" w14:textId="77777777" w:rsidR="00AE04D4" w:rsidRDefault="00AE04D4" w:rsidP="00F46C98">
            <w:pPr>
              <w:jc w:val="center"/>
            </w:pPr>
            <w:r>
              <w:rPr>
                <w:rFonts w:ascii="Arial" w:hAnsi="Arial"/>
              </w:rPr>
              <w:t>50</w:t>
            </w:r>
          </w:p>
        </w:tc>
      </w:tr>
      <w:tr w:rsidR="00AE04D4" w14:paraId="5BF018E3" w14:textId="77777777" w:rsidTr="00A856D6">
        <w:tc>
          <w:tcPr>
            <w:tcW w:w="2972" w:type="dxa"/>
            <w:vAlign w:val="center"/>
          </w:tcPr>
          <w:p w14:paraId="741406D4" w14:textId="77777777" w:rsidR="00AE04D4" w:rsidRDefault="00AE04D4" w:rsidP="00F46C98">
            <w:pPr>
              <w:jc w:val="center"/>
            </w:pPr>
            <w:r>
              <w:rPr>
                <w:rFonts w:ascii="Arial" w:hAnsi="Arial"/>
              </w:rPr>
              <w:t>Pente du remblai</w:t>
            </w:r>
          </w:p>
        </w:tc>
        <w:tc>
          <w:tcPr>
            <w:tcW w:w="1828" w:type="dxa"/>
            <w:vAlign w:val="center"/>
          </w:tcPr>
          <w:p w14:paraId="3F56D9BE" w14:textId="77777777" w:rsidR="00AE04D4" w:rsidRDefault="00AE04D4" w:rsidP="00F46C98">
            <w:pPr>
              <w:jc w:val="center"/>
            </w:pPr>
            <w:r>
              <w:rPr>
                <w:rFonts w:ascii="Arial" w:hAnsi="Arial" w:cs="Arial"/>
              </w:rPr>
              <w:t>β</w:t>
            </w:r>
          </w:p>
        </w:tc>
        <w:tc>
          <w:tcPr>
            <w:tcW w:w="4801" w:type="dxa"/>
            <w:gridSpan w:val="2"/>
            <w:vAlign w:val="center"/>
          </w:tcPr>
          <w:p w14:paraId="01EC2911" w14:textId="1DC63195" w:rsidR="00AE04D4" w:rsidRDefault="00AE04D4" w:rsidP="00F46C98">
            <w:pPr>
              <w:jc w:val="center"/>
            </w:pPr>
            <w:r>
              <w:rPr>
                <w:rFonts w:ascii="Arial" w:hAnsi="Arial"/>
              </w:rPr>
              <w:t>1/1</w:t>
            </w:r>
            <w:r w:rsidR="00C358D0">
              <w:rPr>
                <w:rFonts w:ascii="Arial" w:hAnsi="Arial"/>
              </w:rPr>
              <w:t>,</w:t>
            </w:r>
            <w:r>
              <w:rPr>
                <w:rFonts w:ascii="Arial" w:hAnsi="Arial"/>
              </w:rPr>
              <w:t>5</w:t>
            </w:r>
          </w:p>
        </w:tc>
      </w:tr>
      <w:tr w:rsidR="00AE04D4" w14:paraId="33E7AD8D" w14:textId="77777777" w:rsidTr="00A856D6">
        <w:tc>
          <w:tcPr>
            <w:tcW w:w="2972" w:type="dxa"/>
            <w:vAlign w:val="center"/>
          </w:tcPr>
          <w:p w14:paraId="24F7A0A6" w14:textId="77777777" w:rsidR="00AE04D4" w:rsidRDefault="00AE04D4" w:rsidP="00F46C98">
            <w:pPr>
              <w:jc w:val="center"/>
            </w:pPr>
            <w:r>
              <w:rPr>
                <w:rFonts w:ascii="Arial" w:hAnsi="Arial"/>
              </w:rPr>
              <w:t>Distance aux bords</w:t>
            </w:r>
          </w:p>
        </w:tc>
        <w:tc>
          <w:tcPr>
            <w:tcW w:w="1828" w:type="dxa"/>
            <w:vAlign w:val="center"/>
          </w:tcPr>
          <w:p w14:paraId="4ADAC52A" w14:textId="77777777" w:rsidR="00AE04D4" w:rsidRDefault="00AE04D4" w:rsidP="00F46C98">
            <w:pPr>
              <w:jc w:val="center"/>
            </w:pPr>
            <w:r>
              <w:rPr>
                <w:rFonts w:ascii="Arial" w:hAnsi="Arial"/>
              </w:rPr>
              <w:t>H</w:t>
            </w:r>
            <w:r>
              <w:rPr>
                <w:rFonts w:ascii="Arial" w:hAnsi="Arial"/>
                <w:vertAlign w:val="subscript"/>
              </w:rPr>
              <w:t>1</w:t>
            </w:r>
          </w:p>
        </w:tc>
        <w:tc>
          <w:tcPr>
            <w:tcW w:w="2400" w:type="dxa"/>
            <w:vAlign w:val="center"/>
          </w:tcPr>
          <w:p w14:paraId="45CAB353" w14:textId="6E68B0AE" w:rsidR="00AE04D4" w:rsidRDefault="00AE04D4" w:rsidP="00F46C98">
            <w:pPr>
              <w:jc w:val="center"/>
            </w:pPr>
            <w:r>
              <w:rPr>
                <w:rFonts w:ascii="Arial" w:hAnsi="Arial"/>
              </w:rPr>
              <w:t>13</w:t>
            </w:r>
            <w:r w:rsidR="00C358D0">
              <w:rPr>
                <w:rFonts w:ascii="Arial" w:hAnsi="Arial"/>
              </w:rPr>
              <w:t>,</w:t>
            </w:r>
            <w:r>
              <w:rPr>
                <w:rFonts w:ascii="Arial" w:hAnsi="Arial"/>
              </w:rPr>
              <w:t>5</w:t>
            </w:r>
          </w:p>
        </w:tc>
        <w:tc>
          <w:tcPr>
            <w:tcW w:w="2401" w:type="dxa"/>
            <w:vAlign w:val="center"/>
          </w:tcPr>
          <w:p w14:paraId="0C4E538B" w14:textId="77777777" w:rsidR="00AE04D4" w:rsidRDefault="00AE04D4" w:rsidP="00F46C98">
            <w:pPr>
              <w:jc w:val="center"/>
            </w:pPr>
            <w:r>
              <w:rPr>
                <w:rFonts w:ascii="Arial" w:hAnsi="Arial"/>
              </w:rPr>
              <w:t>225</w:t>
            </w:r>
          </w:p>
        </w:tc>
      </w:tr>
      <w:tr w:rsidR="00AE04D4" w14:paraId="55FED64D" w14:textId="77777777" w:rsidTr="00A856D6">
        <w:tc>
          <w:tcPr>
            <w:tcW w:w="2972" w:type="dxa"/>
            <w:vAlign w:val="center"/>
          </w:tcPr>
          <w:p w14:paraId="59F9BA96" w14:textId="76D0666C" w:rsidR="00AE04D4" w:rsidRDefault="00AE04D4" w:rsidP="00F46C98">
            <w:pPr>
              <w:jc w:val="center"/>
            </w:pPr>
            <w:r>
              <w:rPr>
                <w:rFonts w:ascii="Arial" w:hAnsi="Arial"/>
              </w:rPr>
              <w:t xml:space="preserve">Epaisseur </w:t>
            </w:r>
            <w:r w:rsidR="00A00785">
              <w:rPr>
                <w:rFonts w:ascii="Arial" w:hAnsi="Arial"/>
              </w:rPr>
              <w:t xml:space="preserve">du </w:t>
            </w:r>
            <w:r>
              <w:rPr>
                <w:rFonts w:ascii="Arial" w:hAnsi="Arial"/>
              </w:rPr>
              <w:t>sol de fondation</w:t>
            </w:r>
          </w:p>
        </w:tc>
        <w:tc>
          <w:tcPr>
            <w:tcW w:w="1828" w:type="dxa"/>
            <w:vAlign w:val="center"/>
          </w:tcPr>
          <w:p w14:paraId="5C77E774" w14:textId="77777777" w:rsidR="00AE04D4" w:rsidRDefault="00AE04D4" w:rsidP="00F46C98">
            <w:pPr>
              <w:jc w:val="center"/>
            </w:pPr>
            <w:r>
              <w:rPr>
                <w:rFonts w:ascii="Arial" w:hAnsi="Arial"/>
              </w:rPr>
              <w:t>H</w:t>
            </w:r>
            <w:r>
              <w:rPr>
                <w:rFonts w:ascii="Arial" w:hAnsi="Arial"/>
                <w:vertAlign w:val="subscript"/>
              </w:rPr>
              <w:t>2</w:t>
            </w:r>
          </w:p>
        </w:tc>
        <w:tc>
          <w:tcPr>
            <w:tcW w:w="2400" w:type="dxa"/>
            <w:vAlign w:val="center"/>
          </w:tcPr>
          <w:p w14:paraId="7EF73A9B" w14:textId="77777777" w:rsidR="00AE04D4" w:rsidRDefault="00AE04D4" w:rsidP="00F46C98">
            <w:pPr>
              <w:jc w:val="center"/>
            </w:pPr>
            <w:r>
              <w:rPr>
                <w:rFonts w:ascii="Arial" w:hAnsi="Arial"/>
              </w:rPr>
              <w:t>9</w:t>
            </w:r>
          </w:p>
        </w:tc>
        <w:tc>
          <w:tcPr>
            <w:tcW w:w="2401" w:type="dxa"/>
            <w:vAlign w:val="center"/>
          </w:tcPr>
          <w:p w14:paraId="6D905AF8" w14:textId="77777777" w:rsidR="00AE04D4" w:rsidRDefault="00AE04D4" w:rsidP="00F46C98">
            <w:pPr>
              <w:jc w:val="center"/>
            </w:pPr>
            <w:r>
              <w:rPr>
                <w:rFonts w:ascii="Arial" w:hAnsi="Arial"/>
              </w:rPr>
              <w:t>150</w:t>
            </w:r>
          </w:p>
        </w:tc>
      </w:tr>
    </w:tbl>
    <w:p w14:paraId="7BC4C08C" w14:textId="1581ECDA" w:rsidR="00DE230A" w:rsidRPr="009335F7" w:rsidRDefault="00DE230A" w:rsidP="00AE04D4">
      <w:pPr>
        <w:pStyle w:val="Titre2"/>
        <w:ind w:left="0" w:firstLine="0"/>
      </w:pPr>
      <w:r>
        <w:t xml:space="preserve">2.2. </w:t>
      </w:r>
      <w:r w:rsidR="009A2581">
        <w:t>Matériau du modèle</w:t>
      </w:r>
    </w:p>
    <w:p w14:paraId="2AD74ECC" w14:textId="73B99976" w:rsidR="00575FAC" w:rsidRDefault="00DE230A" w:rsidP="00C62D43">
      <w:pPr>
        <w:pStyle w:val="figureRef"/>
        <w:ind w:firstLine="284"/>
        <w:jc w:val="both"/>
        <w:rPr>
          <w:rStyle w:val="Corpsdetexte12Car"/>
          <w:lang w:val="fr-FR"/>
        </w:rPr>
      </w:pPr>
      <w:r>
        <w:rPr>
          <w:rStyle w:val="Corpsdetexte12Car"/>
          <w:lang w:val="fr-FR"/>
        </w:rPr>
        <w:t>Le modèle physique</w:t>
      </w:r>
      <w:r w:rsidR="00EF5A25">
        <w:rPr>
          <w:rStyle w:val="Corpsdetexte12Car"/>
          <w:lang w:val="fr-FR"/>
        </w:rPr>
        <w:t>, inspiré d</w:t>
      </w:r>
      <w:r w:rsidR="00AD6942">
        <w:rPr>
          <w:rStyle w:val="Corpsdetexte12Car"/>
          <w:lang w:val="fr-FR"/>
        </w:rPr>
        <w:t>’</w:t>
      </w:r>
      <w:r w:rsidR="00EF5A25">
        <w:rPr>
          <w:rStyle w:val="Corpsdetexte12Car"/>
          <w:lang w:val="fr-FR"/>
        </w:rPr>
        <w:fldChar w:fldCharType="begin" w:fldLock="1"/>
      </w:r>
      <w:r w:rsidR="008D0368">
        <w:rPr>
          <w:rStyle w:val="Corpsdetexte12Car"/>
          <w:lang w:val="fr-FR"/>
        </w:rPr>
        <w:instrText>ADDIN CSL_CITATION {"citationItems":[{"id":"ITEM-1","itemData":{"DOI":"10.1061/(ASCE)1090-0241(2004)130:11(1214)","ISSN":"1090-0241","abstract":"Earthquake-induced liquefaction is a major concern for embankment dam safety. Many liquefaction-induced earth embankment failures or near failures have been reported around the world during various...","author":[{"dropping-particle":"","family":"Adalier","given":"Korhan","non-dropping-particle":"","parse-names":false,"suffix":""},{"dropping-particle":"","family":"Sharp","given":"Michael K","non-dropping-particle":"","parse-names":false,"suffix":""}],"container-title":"Journal of Geotechnical and Geoenvironmental Engineering","id":"ITEM-1","issue":"11","issued":{"date-parts":[["2004","11","1"]]},"page":"1214-1224","publisher":"American Society of Civil Engineers","title":"Embankment Dam on Liquefiable FoundationDynamic Behavior and Densification Remediation","type":"article-journal","volume":"130"},"uris":["http://www.mendeley.com/documents/?uuid=e52ebbfb-1e49-320f-90c9-3aed6007e112"]}],"mendeley":{"formattedCitation":"(Adalier &amp; Sharp, 2004)","manualFormatting":"Adalier et Sharp (2004)","plainTextFormattedCitation":"(Adalier &amp; Sharp, 2004)","previouslyFormattedCitation":"(Adalier &amp; Sharp, 2004)"},"properties":{"noteIndex":0},"schema":"https://github.com/citation-style-language/schema/raw/master/csl-citation.json"}</w:instrText>
      </w:r>
      <w:r w:rsidR="00EF5A25">
        <w:rPr>
          <w:rStyle w:val="Corpsdetexte12Car"/>
          <w:lang w:val="fr-FR"/>
        </w:rPr>
        <w:fldChar w:fldCharType="separate"/>
      </w:r>
      <w:r w:rsidR="00EF5A25" w:rsidRPr="00F53046">
        <w:rPr>
          <w:rStyle w:val="Corpsdetexte12Car"/>
          <w:noProof/>
          <w:lang w:val="fr-FR"/>
        </w:rPr>
        <w:t xml:space="preserve">Adalier </w:t>
      </w:r>
      <w:r w:rsidR="00EF5A25">
        <w:rPr>
          <w:rStyle w:val="Corpsdetexte12Car"/>
          <w:noProof/>
          <w:lang w:val="fr-FR"/>
        </w:rPr>
        <w:t>et</w:t>
      </w:r>
      <w:r w:rsidR="00EF5A25" w:rsidRPr="00F53046">
        <w:rPr>
          <w:rStyle w:val="Corpsdetexte12Car"/>
          <w:noProof/>
          <w:lang w:val="fr-FR"/>
        </w:rPr>
        <w:t xml:space="preserve"> Sharp </w:t>
      </w:r>
      <w:r w:rsidR="00EF5A25">
        <w:rPr>
          <w:rStyle w:val="Corpsdetexte12Car"/>
          <w:noProof/>
          <w:lang w:val="fr-FR"/>
        </w:rPr>
        <w:t>(</w:t>
      </w:r>
      <w:r w:rsidR="00EF5A25" w:rsidRPr="00F53046">
        <w:rPr>
          <w:rStyle w:val="Corpsdetexte12Car"/>
          <w:noProof/>
          <w:lang w:val="fr-FR"/>
        </w:rPr>
        <w:t>2004)</w:t>
      </w:r>
      <w:r w:rsidR="00EF5A25">
        <w:rPr>
          <w:rStyle w:val="Corpsdetexte12Car"/>
          <w:lang w:val="fr-FR"/>
        </w:rPr>
        <w:fldChar w:fldCharType="end"/>
      </w:r>
      <w:r w:rsidR="00EF5A25">
        <w:rPr>
          <w:rStyle w:val="Corpsdetexte12Car"/>
          <w:lang w:val="fr-FR"/>
        </w:rPr>
        <w:t>, comporte une couche de sable</w:t>
      </w:r>
      <w:r w:rsidR="00FA6B7D">
        <w:rPr>
          <w:rStyle w:val="Corpsdetexte12Car"/>
          <w:lang w:val="fr-FR"/>
        </w:rPr>
        <w:t xml:space="preserve"> </w:t>
      </w:r>
      <w:r w:rsidR="00EF5A25">
        <w:rPr>
          <w:rStyle w:val="Corpsdetexte12Car"/>
          <w:lang w:val="fr-FR"/>
        </w:rPr>
        <w:t>lâche sur laquelle est installé le remblai (Figure 1)</w:t>
      </w:r>
      <w:r w:rsidR="00AD6942">
        <w:rPr>
          <w:rStyle w:val="Corpsdetexte12Car"/>
          <w:lang w:val="fr-FR"/>
        </w:rPr>
        <w:t>, ces deux éléments étant constitués de</w:t>
      </w:r>
      <w:r w:rsidR="00AD6942" w:rsidRPr="00AD6942">
        <w:rPr>
          <w:rStyle w:val="Corpsdetexte12Car"/>
          <w:lang w:val="fr-FR"/>
        </w:rPr>
        <w:t xml:space="preserve"> </w:t>
      </w:r>
      <w:r w:rsidR="00AD6942">
        <w:rPr>
          <w:rStyle w:val="Corpsdetexte12Car"/>
          <w:lang w:val="fr-FR"/>
        </w:rPr>
        <w:t>sable d’Hostun HN31 (tableau 2)</w:t>
      </w:r>
      <w:r w:rsidR="00EF5A25">
        <w:rPr>
          <w:rStyle w:val="Corpsdetexte12Car"/>
          <w:lang w:val="fr-FR"/>
        </w:rPr>
        <w:t>. La</w:t>
      </w:r>
      <w:r>
        <w:rPr>
          <w:rStyle w:val="Corpsdetexte12Car"/>
          <w:lang w:val="fr-FR"/>
        </w:rPr>
        <w:t xml:space="preserve"> couche</w:t>
      </w:r>
      <w:r w:rsidR="00EF5A25">
        <w:rPr>
          <w:rStyle w:val="Corpsdetexte12Car"/>
          <w:lang w:val="fr-FR"/>
        </w:rPr>
        <w:t xml:space="preserve"> inférieure,</w:t>
      </w:r>
      <w:r>
        <w:rPr>
          <w:rStyle w:val="Corpsdetexte12Car"/>
          <w:lang w:val="fr-FR"/>
        </w:rPr>
        <w:t xml:space="preserve"> d’épaisseur 15 cm</w:t>
      </w:r>
      <w:r w:rsidR="009A2581">
        <w:rPr>
          <w:rStyle w:val="Corpsdetexte12Car"/>
          <w:lang w:val="fr-FR"/>
        </w:rPr>
        <w:t xml:space="preserve"> (échelle modèle)</w:t>
      </w:r>
      <w:r>
        <w:rPr>
          <w:rStyle w:val="Corpsdetexte12Car"/>
          <w:lang w:val="fr-FR"/>
        </w:rPr>
        <w:t xml:space="preserve"> et de densité</w:t>
      </w:r>
      <w:r w:rsidR="00EF5A25">
        <w:rPr>
          <w:rStyle w:val="Corpsdetexte12Car"/>
          <w:lang w:val="fr-FR"/>
        </w:rPr>
        <w:t xml:space="preserve"> relative</w:t>
      </w:r>
      <w:r>
        <w:rPr>
          <w:rStyle w:val="Corpsdetexte12Car"/>
          <w:lang w:val="fr-FR"/>
        </w:rPr>
        <w:t xml:space="preserve"> </w:t>
      </w:r>
      <w:r w:rsidR="00AD6942">
        <w:rPr>
          <w:rStyle w:val="Corpsdetexte12Car"/>
          <w:lang w:val="fr-FR"/>
        </w:rPr>
        <w:t>D</w:t>
      </w:r>
      <w:r w:rsidR="00AD6942" w:rsidRPr="00253B0E">
        <w:rPr>
          <w:rStyle w:val="Corpsdetexte12Car"/>
          <w:vertAlign w:val="subscript"/>
          <w:lang w:val="fr-FR"/>
        </w:rPr>
        <w:t>r</w:t>
      </w:r>
      <w:r w:rsidR="00AD6942">
        <w:rPr>
          <w:rStyle w:val="Corpsdetexte12Car"/>
          <w:lang w:val="fr-FR"/>
        </w:rPr>
        <w:t>=</w:t>
      </w:r>
      <w:r>
        <w:rPr>
          <w:rStyle w:val="Corpsdetexte12Car"/>
          <w:lang w:val="fr-FR"/>
        </w:rPr>
        <w:t xml:space="preserve">50 % </w:t>
      </w:r>
      <w:r w:rsidR="00EF5A25">
        <w:rPr>
          <w:rStyle w:val="Corpsdetexte12Car"/>
          <w:lang w:val="fr-FR"/>
        </w:rPr>
        <w:t xml:space="preserve">est constituée </w:t>
      </w:r>
      <w:r>
        <w:rPr>
          <w:rStyle w:val="Corpsdetexte12Car"/>
          <w:lang w:val="fr-FR"/>
        </w:rPr>
        <w:t xml:space="preserve">par la méthode de </w:t>
      </w:r>
      <w:r w:rsidR="00EF5A25">
        <w:rPr>
          <w:rStyle w:val="Corpsdetexte12Car"/>
          <w:lang w:val="fr-FR"/>
        </w:rPr>
        <w:t>damage</w:t>
      </w:r>
      <w:r>
        <w:rPr>
          <w:rStyle w:val="Corpsdetexte12Car"/>
          <w:lang w:val="fr-FR"/>
        </w:rPr>
        <w:t xml:space="preserve"> humide </w:t>
      </w:r>
      <w:r>
        <w:rPr>
          <w:rStyle w:val="Corpsdetexte12Car"/>
          <w:lang w:val="fr-FR"/>
        </w:rPr>
        <w:fldChar w:fldCharType="begin" w:fldLock="1"/>
      </w:r>
      <w:r w:rsidR="00253B0E">
        <w:rPr>
          <w:rStyle w:val="Corpsdetexte12Car"/>
          <w:lang w:val="fr-FR"/>
        </w:rPr>
        <w:instrText>ADDIN CSL_CITATION {"citationItems":[{"id":"ITEM-1","itemData":{"author":[{"dropping-particle":"","family":"Ladd","given":"R. S.","non-dropping-particle":"","parse-names":false,"suffix":""}],"container-title":"Geotechnical Testing Journal","id":"ITEM-1","issue":"1","issued":{"date-parts":[["1978"]]},"page":"16-23","title":"Preparing Test Specimens Using Undercompaction","type":"article-journal","volume":"1"},"uris":["http://www.mendeley.com/documents/?uuid=4cfbf801-ae1e-4c73-8d88-d8de98fdced5"]}],"mendeley":{"formattedCitation":"(Ladd, 1978)","plainTextFormattedCitation":"(Ladd, 1978)","previouslyFormattedCitation":"(Ladd, 1978)"},"properties":{"noteIndex":0},"schema":"https://github.com/citation-style-language/schema/raw/master/csl-citation.json"}</w:instrText>
      </w:r>
      <w:r>
        <w:rPr>
          <w:rStyle w:val="Corpsdetexte12Car"/>
          <w:lang w:val="fr-FR"/>
        </w:rPr>
        <w:fldChar w:fldCharType="separate"/>
      </w:r>
      <w:r w:rsidRPr="00F53046">
        <w:rPr>
          <w:rStyle w:val="Corpsdetexte12Car"/>
          <w:noProof/>
          <w:lang w:val="fr-FR"/>
        </w:rPr>
        <w:t>(Ladd, 1978)</w:t>
      </w:r>
      <w:r>
        <w:rPr>
          <w:rStyle w:val="Corpsdetexte12Car"/>
          <w:lang w:val="fr-FR"/>
        </w:rPr>
        <w:fldChar w:fldCharType="end"/>
      </w:r>
      <w:r>
        <w:rPr>
          <w:rStyle w:val="Corpsdetexte12Car"/>
          <w:lang w:val="fr-FR"/>
        </w:rPr>
        <w:t>. L</w:t>
      </w:r>
      <w:r w:rsidR="00AD6942">
        <w:rPr>
          <w:rStyle w:val="Corpsdetexte12Car"/>
          <w:lang w:val="fr-FR"/>
        </w:rPr>
        <w:t xml:space="preserve">e remblai, d’une hauteur de </w:t>
      </w:r>
      <w:r>
        <w:rPr>
          <w:rStyle w:val="Corpsdetexte12Car"/>
          <w:lang w:val="fr-FR"/>
        </w:rPr>
        <w:t>10 cm</w:t>
      </w:r>
      <w:r w:rsidR="009A2581">
        <w:rPr>
          <w:rStyle w:val="Corpsdetexte12Car"/>
          <w:lang w:val="fr-FR"/>
        </w:rPr>
        <w:t xml:space="preserve"> (échelle modèle)</w:t>
      </w:r>
      <w:r w:rsidR="00253B0E">
        <w:rPr>
          <w:rStyle w:val="Corpsdetexte12Car"/>
          <w:lang w:val="fr-FR"/>
        </w:rPr>
        <w:t xml:space="preserve"> de densité</w:t>
      </w:r>
      <w:r w:rsidR="00A00785">
        <w:rPr>
          <w:rStyle w:val="Corpsdetexte12Car"/>
          <w:lang w:val="fr-FR"/>
        </w:rPr>
        <w:t xml:space="preserve"> relative</w:t>
      </w:r>
      <w:r w:rsidR="00AD6942">
        <w:rPr>
          <w:rStyle w:val="Corpsdetexte12Car"/>
          <w:lang w:val="fr-FR"/>
        </w:rPr>
        <w:t xml:space="preserve"> D</w:t>
      </w:r>
      <w:r w:rsidR="00AD6942" w:rsidRPr="00253B0E">
        <w:rPr>
          <w:rStyle w:val="Corpsdetexte12Car"/>
          <w:vertAlign w:val="subscript"/>
          <w:lang w:val="fr-FR"/>
        </w:rPr>
        <w:t>r</w:t>
      </w:r>
      <w:r w:rsidR="00AD6942">
        <w:rPr>
          <w:rStyle w:val="Corpsdetexte12Car"/>
          <w:lang w:val="fr-FR"/>
        </w:rPr>
        <w:t>=</w:t>
      </w:r>
      <w:r>
        <w:rPr>
          <w:rStyle w:val="Corpsdetexte12Car"/>
          <w:lang w:val="fr-FR"/>
        </w:rPr>
        <w:t>80%</w:t>
      </w:r>
      <w:r w:rsidR="00AD6942">
        <w:rPr>
          <w:rStyle w:val="Corpsdetexte12Car"/>
          <w:lang w:val="fr-FR"/>
        </w:rPr>
        <w:t>, est</w:t>
      </w:r>
      <w:r w:rsidR="00503122">
        <w:rPr>
          <w:rStyle w:val="Corpsdetexte12Car"/>
          <w:lang w:val="fr-FR"/>
        </w:rPr>
        <w:t xml:space="preserve"> c</w:t>
      </w:r>
      <w:r>
        <w:rPr>
          <w:rStyle w:val="Corpsdetexte12Car"/>
          <w:lang w:val="fr-FR"/>
        </w:rPr>
        <w:t>onstruit</w:t>
      </w:r>
      <w:r w:rsidR="004D371D">
        <w:rPr>
          <w:rStyle w:val="Corpsdetexte12Car"/>
          <w:lang w:val="fr-FR"/>
        </w:rPr>
        <w:t xml:space="preserve"> </w:t>
      </w:r>
      <w:r w:rsidR="00AD6942">
        <w:rPr>
          <w:rStyle w:val="Corpsdetexte12Car"/>
          <w:lang w:val="fr-FR"/>
        </w:rPr>
        <w:t xml:space="preserve">en une couche </w:t>
      </w:r>
      <w:r w:rsidR="004D371D">
        <w:rPr>
          <w:rStyle w:val="Corpsdetexte12Car"/>
          <w:lang w:val="fr-FR"/>
        </w:rPr>
        <w:t>par</w:t>
      </w:r>
      <w:r>
        <w:rPr>
          <w:rStyle w:val="Corpsdetexte12Car"/>
          <w:lang w:val="fr-FR"/>
        </w:rPr>
        <w:t xml:space="preserve"> </w:t>
      </w:r>
      <w:r w:rsidR="004D371D">
        <w:rPr>
          <w:rStyle w:val="Corpsdetexte12Car"/>
          <w:lang w:val="fr-FR"/>
        </w:rPr>
        <w:t xml:space="preserve">pluviation </w:t>
      </w:r>
      <w:r w:rsidR="00AD6942">
        <w:rPr>
          <w:rStyle w:val="Corpsdetexte12Car"/>
          <w:lang w:val="fr-FR"/>
        </w:rPr>
        <w:t xml:space="preserve">à </w:t>
      </w:r>
      <w:r w:rsidR="004D371D">
        <w:rPr>
          <w:rStyle w:val="Corpsdetexte12Car"/>
          <w:lang w:val="fr-FR"/>
        </w:rPr>
        <w:t xml:space="preserve">sec </w:t>
      </w:r>
      <w:r>
        <w:rPr>
          <w:rStyle w:val="Corpsdetexte12Car"/>
          <w:lang w:val="fr-FR"/>
        </w:rPr>
        <w:t xml:space="preserve">au-dessus de la couche </w:t>
      </w:r>
      <w:r w:rsidR="004D371D">
        <w:rPr>
          <w:rStyle w:val="Corpsdetexte12Car"/>
          <w:lang w:val="fr-FR"/>
        </w:rPr>
        <w:t>compactée</w:t>
      </w:r>
      <w:r w:rsidR="00A00785">
        <w:rPr>
          <w:rStyle w:val="Corpsdetexte12Car"/>
          <w:lang w:val="fr-FR"/>
        </w:rPr>
        <w:t>. Cette couche est ensuite</w:t>
      </w:r>
      <w:r w:rsidR="00AD6942">
        <w:rPr>
          <w:rStyle w:val="Corpsdetexte12Car"/>
          <w:lang w:val="fr-FR"/>
        </w:rPr>
        <w:t xml:space="preserve"> arasée</w:t>
      </w:r>
      <w:r w:rsidR="004D371D">
        <w:rPr>
          <w:rStyle w:val="Corpsdetexte12Car"/>
          <w:lang w:val="fr-FR"/>
        </w:rPr>
        <w:t xml:space="preserve"> pour obtenir la géométrie </w:t>
      </w:r>
      <w:r w:rsidR="00A00785">
        <w:rPr>
          <w:rStyle w:val="Corpsdetexte12Car"/>
          <w:lang w:val="fr-FR"/>
        </w:rPr>
        <w:t>voulue</w:t>
      </w:r>
      <w:r>
        <w:rPr>
          <w:rStyle w:val="Corpsdetexte12Car"/>
          <w:lang w:val="fr-FR"/>
        </w:rPr>
        <w:t>.</w:t>
      </w:r>
    </w:p>
    <w:p w14:paraId="20F6BFED" w14:textId="6488EE0F" w:rsidR="00575FAC" w:rsidRPr="00C3152F" w:rsidRDefault="00575FAC" w:rsidP="00575FAC">
      <w:pPr>
        <w:jc w:val="center"/>
        <w:rPr>
          <w:rFonts w:ascii="Arial" w:hAnsi="Arial" w:cs="Arial"/>
          <w:sz w:val="22"/>
          <w:szCs w:val="22"/>
        </w:rPr>
      </w:pPr>
      <w:r w:rsidRPr="00C3152F">
        <w:rPr>
          <w:rFonts w:ascii="Arial" w:hAnsi="Arial" w:cs="Arial"/>
          <w:sz w:val="22"/>
          <w:szCs w:val="22"/>
        </w:rPr>
        <w:t xml:space="preserve">Tableau 2. Caractéristiques du sable </w:t>
      </w:r>
      <w:r w:rsidR="00A00785">
        <w:rPr>
          <w:rFonts w:ascii="Arial" w:hAnsi="Arial" w:cs="Arial"/>
          <w:sz w:val="22"/>
          <w:szCs w:val="22"/>
        </w:rPr>
        <w:t>d’</w:t>
      </w:r>
      <w:r w:rsidRPr="00C3152F">
        <w:rPr>
          <w:rFonts w:ascii="Arial" w:hAnsi="Arial" w:cs="Arial"/>
          <w:sz w:val="22"/>
          <w:szCs w:val="22"/>
        </w:rPr>
        <w:t>Hostun HN31</w:t>
      </w:r>
      <w:r w:rsidR="007D1971">
        <w:rPr>
          <w:rFonts w:ascii="Arial" w:hAnsi="Arial" w:cs="Arial"/>
          <w:sz w:val="22"/>
          <w:szCs w:val="22"/>
        </w:rPr>
        <w:t xml:space="preserve"> </w:t>
      </w:r>
      <w:r w:rsidR="007D1971">
        <w:rPr>
          <w:rFonts w:ascii="Arial" w:hAnsi="Arial" w:cs="Arial"/>
          <w:sz w:val="22"/>
          <w:szCs w:val="22"/>
        </w:rPr>
        <w:fldChar w:fldCharType="begin" w:fldLock="1"/>
      </w:r>
      <w:r w:rsidR="007D1971">
        <w:rPr>
          <w:rFonts w:ascii="Arial" w:hAnsi="Arial" w:cs="Arial"/>
          <w:sz w:val="22"/>
          <w:szCs w:val="22"/>
        </w:rPr>
        <w:instrText>ADDIN CSL_CITATION {"citationItems":[{"id":"ITEM-1","itemData":{"author":[{"dropping-particle":"","family":"Benahmed","given":"N.","non-dropping-particle":"","parse-names":false,"suffix":""}],"id":"ITEM-1","issued":{"date-parts":[["2001"]]},"number-of-pages":"352","publisher":"Ecole national des ponts et chaussées","title":"Comportement mécanique d'un sable sous cisaillement monotone et cyclique-Application aux phénomènes de liquéfaction et de mobilité cyclique","type":"thesis"},"uris":["http://www.mendeley.com/documents/?uuid=a207edd6-51c8-4316-917e-6d547ae86c45"]}],"mendeley":{"formattedCitation":"(Benahmed, 2001)","plainTextFormattedCitation":"(Benahmed, 2001)"},"properties":{"noteIndex":0},"schema":"https://github.com/citation-style-language/schema/raw/master/csl-citation.json"}</w:instrText>
      </w:r>
      <w:r w:rsidR="007D1971">
        <w:rPr>
          <w:rFonts w:ascii="Arial" w:hAnsi="Arial" w:cs="Arial"/>
          <w:sz w:val="22"/>
          <w:szCs w:val="22"/>
        </w:rPr>
        <w:fldChar w:fldCharType="separate"/>
      </w:r>
      <w:r w:rsidR="007D1971" w:rsidRPr="007D1971">
        <w:rPr>
          <w:rFonts w:ascii="Arial" w:hAnsi="Arial" w:cs="Arial"/>
          <w:noProof/>
          <w:sz w:val="22"/>
          <w:szCs w:val="22"/>
        </w:rPr>
        <w:t>(Benahmed, 2001)</w:t>
      </w:r>
      <w:r w:rsidR="007D1971">
        <w:rPr>
          <w:rFonts w:ascii="Arial" w:hAnsi="Arial" w:cs="Arial"/>
          <w:sz w:val="22"/>
          <w:szCs w:val="22"/>
        </w:rPr>
        <w:fldChar w:fldCharType="end"/>
      </w:r>
    </w:p>
    <w:tbl>
      <w:tblPr>
        <w:tblW w:w="8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52"/>
        <w:gridCol w:w="1063"/>
        <w:gridCol w:w="842"/>
        <w:gridCol w:w="861"/>
        <w:gridCol w:w="1169"/>
        <w:gridCol w:w="1409"/>
        <w:gridCol w:w="1276"/>
      </w:tblGrid>
      <w:tr w:rsidR="00575FAC" w:rsidRPr="00517E37" w14:paraId="25944973" w14:textId="77777777" w:rsidTr="00F46C98">
        <w:trPr>
          <w:trHeight w:val="299"/>
          <w:jc w:val="center"/>
        </w:trPr>
        <w:tc>
          <w:tcPr>
            <w:tcW w:w="1452" w:type="dxa"/>
          </w:tcPr>
          <w:p w14:paraId="352DBC71" w14:textId="77777777" w:rsidR="00575FAC" w:rsidRPr="00C3152F" w:rsidRDefault="00575FAC" w:rsidP="00F46C98">
            <w:pPr>
              <w:jc w:val="center"/>
              <w:rPr>
                <w:rFonts w:ascii="Arial" w:hAnsi="Arial" w:cs="Arial"/>
              </w:rPr>
            </w:pPr>
            <w:r w:rsidRPr="00C3152F">
              <w:rPr>
                <w:rFonts w:ascii="Arial" w:hAnsi="Arial" w:cs="Arial"/>
              </w:rPr>
              <w:t xml:space="preserve">Sol </w:t>
            </w:r>
          </w:p>
        </w:tc>
        <w:tc>
          <w:tcPr>
            <w:tcW w:w="1063" w:type="dxa"/>
          </w:tcPr>
          <w:p w14:paraId="36A3109F" w14:textId="77777777" w:rsidR="00575FAC" w:rsidRPr="00C3152F" w:rsidRDefault="00575FAC" w:rsidP="00F46C98">
            <w:pPr>
              <w:jc w:val="center"/>
              <w:rPr>
                <w:rFonts w:ascii="Arial" w:hAnsi="Arial" w:cs="Arial"/>
              </w:rPr>
            </w:pPr>
            <w:r w:rsidRPr="00C3152F">
              <w:rPr>
                <w:rFonts w:ascii="Arial" w:hAnsi="Arial" w:cs="Arial"/>
              </w:rPr>
              <w:t>D</w:t>
            </w:r>
            <w:r w:rsidRPr="00C3152F">
              <w:rPr>
                <w:rFonts w:ascii="Arial" w:hAnsi="Arial" w:cs="Arial"/>
                <w:vertAlign w:val="subscript"/>
              </w:rPr>
              <w:t>50</w:t>
            </w:r>
            <w:r w:rsidRPr="00C3152F">
              <w:rPr>
                <w:rFonts w:ascii="Arial" w:hAnsi="Arial" w:cs="Arial"/>
              </w:rPr>
              <w:t xml:space="preserve"> (mm)</w:t>
            </w:r>
          </w:p>
        </w:tc>
        <w:tc>
          <w:tcPr>
            <w:tcW w:w="842" w:type="dxa"/>
          </w:tcPr>
          <w:p w14:paraId="28C167E0" w14:textId="77777777" w:rsidR="00575FAC" w:rsidRPr="00C3152F" w:rsidRDefault="008323A3" w:rsidP="00F46C98">
            <w:pPr>
              <w:jc w:val="center"/>
              <w:rPr>
                <w:rFonts w:ascii="Arial" w:hAnsi="Arial" w:cs="Arial"/>
              </w:rPr>
            </w:pPr>
            <m:oMath>
              <m:sSub>
                <m:sSubPr>
                  <m:ctrlPr>
                    <w:rPr>
                      <w:rFonts w:ascii="Cambria Math" w:hAnsi="Cambria Math" w:cs="Arial"/>
                    </w:rPr>
                  </m:ctrlPr>
                </m:sSubPr>
                <m:e>
                  <m:r>
                    <w:rPr>
                      <w:rFonts w:ascii="Cambria Math" w:hAnsi="Cambria Math" w:cs="Arial"/>
                    </w:rPr>
                    <m:t>e</m:t>
                  </m:r>
                </m:e>
                <m:sub>
                  <m:r>
                    <m:rPr>
                      <m:nor/>
                    </m:rPr>
                    <w:rPr>
                      <w:rFonts w:ascii="Arial" w:hAnsi="Arial" w:cs="Arial"/>
                    </w:rPr>
                    <m:t>min</m:t>
                  </m:r>
                </m:sub>
              </m:sSub>
            </m:oMath>
            <w:r w:rsidR="00575FAC" w:rsidRPr="00C3152F">
              <w:rPr>
                <w:rFonts w:ascii="Arial" w:hAnsi="Arial" w:cs="Arial"/>
              </w:rPr>
              <w:t xml:space="preserve"> (-)</w:t>
            </w:r>
          </w:p>
        </w:tc>
        <w:tc>
          <w:tcPr>
            <w:tcW w:w="861" w:type="dxa"/>
          </w:tcPr>
          <w:p w14:paraId="1EBAB420" w14:textId="77777777" w:rsidR="00575FAC" w:rsidRPr="00C3152F" w:rsidRDefault="008323A3" w:rsidP="00F46C98">
            <w:pPr>
              <w:jc w:val="center"/>
              <w:rPr>
                <w:rFonts w:ascii="Arial" w:hAnsi="Arial" w:cs="Arial"/>
              </w:rPr>
            </w:pPr>
            <m:oMath>
              <m:sSub>
                <m:sSubPr>
                  <m:ctrlPr>
                    <w:rPr>
                      <w:rFonts w:ascii="Cambria Math" w:hAnsi="Cambria Math" w:cs="Arial"/>
                    </w:rPr>
                  </m:ctrlPr>
                </m:sSubPr>
                <m:e>
                  <m:r>
                    <w:rPr>
                      <w:rFonts w:ascii="Cambria Math" w:hAnsi="Cambria Math" w:cs="Arial"/>
                    </w:rPr>
                    <m:t>e</m:t>
                  </m:r>
                </m:e>
                <m:sub>
                  <m:r>
                    <m:rPr>
                      <m:nor/>
                    </m:rPr>
                    <w:rPr>
                      <w:rFonts w:ascii="Arial" w:hAnsi="Arial" w:cs="Arial"/>
                    </w:rPr>
                    <m:t>max</m:t>
                  </m:r>
                </m:sub>
              </m:sSub>
            </m:oMath>
            <w:r w:rsidR="00575FAC" w:rsidRPr="00C3152F">
              <w:rPr>
                <w:rFonts w:ascii="Arial" w:hAnsi="Arial" w:cs="Arial"/>
              </w:rPr>
              <w:t xml:space="preserve"> (-)</w:t>
            </w:r>
          </w:p>
        </w:tc>
        <w:tc>
          <w:tcPr>
            <w:tcW w:w="1169" w:type="dxa"/>
          </w:tcPr>
          <w:p w14:paraId="7B9CE87E" w14:textId="77777777" w:rsidR="00575FAC" w:rsidRPr="00C3152F" w:rsidRDefault="00575FAC" w:rsidP="00F46C98">
            <w:pPr>
              <w:jc w:val="center"/>
              <w:rPr>
                <w:rFonts w:ascii="Arial" w:hAnsi="Arial" w:cs="Arial"/>
              </w:rPr>
            </w:pPr>
            <w:r w:rsidRPr="00C3152F">
              <w:rPr>
                <w:rFonts w:ascii="Arial" w:hAnsi="Arial" w:cs="Arial"/>
              </w:rPr>
              <w:t>G</w:t>
            </w:r>
            <w:r w:rsidRPr="00C3152F">
              <w:rPr>
                <w:rFonts w:ascii="Arial" w:hAnsi="Arial" w:cs="Arial"/>
                <w:vertAlign w:val="subscript"/>
              </w:rPr>
              <w:t xml:space="preserve">S </w:t>
            </w:r>
            <w:r w:rsidRPr="00C3152F">
              <w:rPr>
                <w:rFonts w:ascii="Arial" w:hAnsi="Arial" w:cs="Arial"/>
              </w:rPr>
              <w:t>(g/cm</w:t>
            </w:r>
            <w:r w:rsidRPr="00C3152F">
              <w:rPr>
                <w:rFonts w:ascii="Arial" w:hAnsi="Arial" w:cs="Arial"/>
                <w:vertAlign w:val="superscript"/>
              </w:rPr>
              <w:t>3</w:t>
            </w:r>
            <w:r w:rsidRPr="00C3152F">
              <w:rPr>
                <w:rFonts w:ascii="Arial" w:hAnsi="Arial" w:cs="Arial"/>
              </w:rPr>
              <w:t>)</w:t>
            </w:r>
          </w:p>
        </w:tc>
        <w:tc>
          <w:tcPr>
            <w:tcW w:w="1409" w:type="dxa"/>
          </w:tcPr>
          <w:p w14:paraId="4D9024CE" w14:textId="77777777" w:rsidR="00575FAC" w:rsidRPr="00C3152F" w:rsidRDefault="00575FAC" w:rsidP="00F46C98">
            <w:pPr>
              <w:jc w:val="center"/>
              <w:rPr>
                <w:rFonts w:ascii="Arial" w:hAnsi="Arial" w:cs="Arial"/>
              </w:rPr>
            </w:pPr>
            <w:proofErr w:type="spellStart"/>
            <w:r w:rsidRPr="00C3152F">
              <w:rPr>
                <w:rFonts w:ascii="Arial" w:hAnsi="Arial" w:cs="Arial"/>
              </w:rPr>
              <w:t>ρ</w:t>
            </w:r>
            <w:r w:rsidRPr="00C3152F">
              <w:rPr>
                <w:rFonts w:ascii="Arial" w:hAnsi="Arial" w:cs="Arial"/>
                <w:vertAlign w:val="subscript"/>
              </w:rPr>
              <w:t>dmin</w:t>
            </w:r>
            <w:proofErr w:type="spellEnd"/>
            <w:r w:rsidRPr="00C3152F">
              <w:rPr>
                <w:rFonts w:ascii="Arial" w:hAnsi="Arial" w:cs="Arial"/>
                <w:vertAlign w:val="subscript"/>
              </w:rPr>
              <w:t xml:space="preserve"> </w:t>
            </w:r>
            <w:r w:rsidRPr="00C3152F">
              <w:rPr>
                <w:rFonts w:ascii="Arial" w:hAnsi="Arial" w:cs="Arial"/>
              </w:rPr>
              <w:t>(g/cm</w:t>
            </w:r>
            <w:r w:rsidRPr="00C3152F">
              <w:rPr>
                <w:rFonts w:ascii="Arial" w:hAnsi="Arial" w:cs="Arial"/>
                <w:vertAlign w:val="superscript"/>
              </w:rPr>
              <w:t>3</w:t>
            </w:r>
            <w:r w:rsidRPr="00C3152F">
              <w:rPr>
                <w:rFonts w:ascii="Arial" w:hAnsi="Arial" w:cs="Arial"/>
              </w:rPr>
              <w:t>)</w:t>
            </w:r>
          </w:p>
        </w:tc>
        <w:tc>
          <w:tcPr>
            <w:tcW w:w="1276" w:type="dxa"/>
          </w:tcPr>
          <w:p w14:paraId="2DE0D691" w14:textId="77777777" w:rsidR="00575FAC" w:rsidRPr="00C3152F" w:rsidRDefault="00575FAC" w:rsidP="00F46C98">
            <w:pPr>
              <w:jc w:val="center"/>
              <w:rPr>
                <w:rFonts w:ascii="Arial" w:hAnsi="Arial" w:cs="Arial"/>
              </w:rPr>
            </w:pPr>
            <w:proofErr w:type="spellStart"/>
            <w:r w:rsidRPr="00C3152F">
              <w:rPr>
                <w:rFonts w:ascii="Arial" w:hAnsi="Arial" w:cs="Arial"/>
              </w:rPr>
              <w:t>ρ</w:t>
            </w:r>
            <w:r w:rsidRPr="00C3152F">
              <w:rPr>
                <w:rFonts w:ascii="Arial" w:hAnsi="Arial" w:cs="Arial"/>
                <w:vertAlign w:val="subscript"/>
              </w:rPr>
              <w:t>dmax</w:t>
            </w:r>
            <w:proofErr w:type="spellEnd"/>
            <w:r w:rsidRPr="00C3152F">
              <w:rPr>
                <w:rFonts w:ascii="Arial" w:hAnsi="Arial" w:cs="Arial"/>
                <w:vertAlign w:val="subscript"/>
              </w:rPr>
              <w:t xml:space="preserve"> </w:t>
            </w:r>
            <w:r w:rsidRPr="00C3152F">
              <w:rPr>
                <w:rFonts w:ascii="Arial" w:hAnsi="Arial" w:cs="Arial"/>
              </w:rPr>
              <w:t>(g/cm</w:t>
            </w:r>
            <w:r w:rsidRPr="00C3152F">
              <w:rPr>
                <w:rFonts w:ascii="Arial" w:hAnsi="Arial" w:cs="Arial"/>
                <w:vertAlign w:val="superscript"/>
              </w:rPr>
              <w:t>3</w:t>
            </w:r>
            <w:r w:rsidRPr="00C3152F">
              <w:rPr>
                <w:rFonts w:ascii="Arial" w:hAnsi="Arial" w:cs="Arial"/>
              </w:rPr>
              <w:t>)</w:t>
            </w:r>
          </w:p>
        </w:tc>
      </w:tr>
      <w:tr w:rsidR="00575FAC" w:rsidRPr="00517E37" w14:paraId="5DED6BE7" w14:textId="77777777" w:rsidTr="00F46C98">
        <w:trPr>
          <w:trHeight w:val="95"/>
          <w:jc w:val="center"/>
        </w:trPr>
        <w:tc>
          <w:tcPr>
            <w:tcW w:w="1452" w:type="dxa"/>
          </w:tcPr>
          <w:p w14:paraId="44D29346" w14:textId="77777777" w:rsidR="00575FAC" w:rsidRPr="00C3152F" w:rsidRDefault="00575FAC" w:rsidP="00F46C98">
            <w:pPr>
              <w:jc w:val="center"/>
              <w:rPr>
                <w:rFonts w:ascii="Arial" w:hAnsi="Arial" w:cs="Arial"/>
              </w:rPr>
            </w:pPr>
            <w:r w:rsidRPr="00C3152F">
              <w:rPr>
                <w:rFonts w:ascii="Arial" w:hAnsi="Arial" w:cs="Arial"/>
              </w:rPr>
              <w:t>Hostun HN31</w:t>
            </w:r>
          </w:p>
        </w:tc>
        <w:tc>
          <w:tcPr>
            <w:tcW w:w="1063" w:type="dxa"/>
          </w:tcPr>
          <w:p w14:paraId="5D68BDBE" w14:textId="3E6A9928" w:rsidR="00575FAC" w:rsidRPr="00C3152F" w:rsidRDefault="00575FAC" w:rsidP="00F46C98">
            <w:pPr>
              <w:jc w:val="center"/>
              <w:rPr>
                <w:rFonts w:ascii="Arial" w:hAnsi="Arial" w:cs="Arial"/>
                <w:vertAlign w:val="subscript"/>
              </w:rPr>
            </w:pPr>
            <w:r w:rsidRPr="00C3152F">
              <w:rPr>
                <w:rFonts w:ascii="Arial" w:hAnsi="Arial" w:cs="Arial"/>
              </w:rPr>
              <w:t>0</w:t>
            </w:r>
            <w:r w:rsidR="005865CC">
              <w:rPr>
                <w:rFonts w:ascii="Arial" w:hAnsi="Arial" w:cs="Arial"/>
              </w:rPr>
              <w:t>,</w:t>
            </w:r>
            <w:r w:rsidRPr="00C3152F">
              <w:rPr>
                <w:rFonts w:ascii="Arial" w:hAnsi="Arial" w:cs="Arial"/>
              </w:rPr>
              <w:t>35</w:t>
            </w:r>
          </w:p>
        </w:tc>
        <w:tc>
          <w:tcPr>
            <w:tcW w:w="842" w:type="dxa"/>
          </w:tcPr>
          <w:p w14:paraId="16440FA5" w14:textId="195CDF2B" w:rsidR="00575FAC" w:rsidRPr="00C3152F" w:rsidRDefault="00575FAC" w:rsidP="00F46C98">
            <w:pPr>
              <w:jc w:val="center"/>
              <w:rPr>
                <w:rFonts w:ascii="Arial" w:hAnsi="Arial" w:cs="Arial"/>
              </w:rPr>
            </w:pPr>
            <w:r w:rsidRPr="00C3152F">
              <w:rPr>
                <w:rFonts w:ascii="Arial" w:hAnsi="Arial" w:cs="Arial"/>
              </w:rPr>
              <w:t>0</w:t>
            </w:r>
            <w:r w:rsidR="005865CC">
              <w:rPr>
                <w:rFonts w:ascii="Arial" w:hAnsi="Arial" w:cs="Arial"/>
              </w:rPr>
              <w:t>,</w:t>
            </w:r>
            <w:r w:rsidRPr="00C3152F">
              <w:rPr>
                <w:rFonts w:ascii="Arial" w:hAnsi="Arial" w:cs="Arial"/>
              </w:rPr>
              <w:t>648</w:t>
            </w:r>
          </w:p>
        </w:tc>
        <w:tc>
          <w:tcPr>
            <w:tcW w:w="861" w:type="dxa"/>
          </w:tcPr>
          <w:p w14:paraId="4C18FCD1" w14:textId="25F40307" w:rsidR="00575FAC" w:rsidRPr="00C3152F" w:rsidRDefault="00575FAC" w:rsidP="00F46C98">
            <w:pPr>
              <w:jc w:val="center"/>
              <w:rPr>
                <w:rFonts w:ascii="Arial" w:hAnsi="Arial" w:cs="Arial"/>
              </w:rPr>
            </w:pPr>
            <w:r w:rsidRPr="00C3152F">
              <w:rPr>
                <w:rFonts w:ascii="Arial" w:hAnsi="Arial" w:cs="Arial"/>
              </w:rPr>
              <w:t>1</w:t>
            </w:r>
            <w:r w:rsidR="005865CC">
              <w:rPr>
                <w:rFonts w:ascii="Arial" w:hAnsi="Arial" w:cs="Arial"/>
              </w:rPr>
              <w:t>,</w:t>
            </w:r>
            <w:r w:rsidRPr="00C3152F">
              <w:rPr>
                <w:rFonts w:ascii="Arial" w:hAnsi="Arial" w:cs="Arial"/>
              </w:rPr>
              <w:t>049</w:t>
            </w:r>
          </w:p>
        </w:tc>
        <w:tc>
          <w:tcPr>
            <w:tcW w:w="1169" w:type="dxa"/>
          </w:tcPr>
          <w:p w14:paraId="75A7A987" w14:textId="2EC32E28" w:rsidR="00575FAC" w:rsidRPr="00C3152F" w:rsidRDefault="00575FAC" w:rsidP="00F46C98">
            <w:pPr>
              <w:jc w:val="center"/>
              <w:rPr>
                <w:rFonts w:ascii="Arial" w:hAnsi="Arial" w:cs="Arial"/>
              </w:rPr>
            </w:pPr>
            <w:r w:rsidRPr="00C3152F">
              <w:rPr>
                <w:rFonts w:ascii="Arial" w:hAnsi="Arial" w:cs="Arial"/>
              </w:rPr>
              <w:t>2</w:t>
            </w:r>
            <w:r w:rsidR="005865CC">
              <w:rPr>
                <w:rFonts w:ascii="Arial" w:hAnsi="Arial" w:cs="Arial"/>
              </w:rPr>
              <w:t>,</w:t>
            </w:r>
            <w:r w:rsidRPr="00C3152F">
              <w:rPr>
                <w:rFonts w:ascii="Arial" w:hAnsi="Arial" w:cs="Arial"/>
              </w:rPr>
              <w:t>65</w:t>
            </w:r>
          </w:p>
        </w:tc>
        <w:tc>
          <w:tcPr>
            <w:tcW w:w="1409" w:type="dxa"/>
          </w:tcPr>
          <w:p w14:paraId="3C1F8473" w14:textId="5AAF586E" w:rsidR="00575FAC" w:rsidRPr="00C3152F" w:rsidRDefault="00575FAC" w:rsidP="00F46C98">
            <w:pPr>
              <w:jc w:val="center"/>
              <w:rPr>
                <w:rFonts w:ascii="Arial" w:hAnsi="Arial" w:cs="Arial"/>
              </w:rPr>
            </w:pPr>
            <w:r w:rsidRPr="00C3152F">
              <w:rPr>
                <w:rFonts w:ascii="Arial" w:hAnsi="Arial" w:cs="Arial"/>
              </w:rPr>
              <w:t>1</w:t>
            </w:r>
            <w:r w:rsidR="005865CC">
              <w:rPr>
                <w:rFonts w:ascii="Arial" w:hAnsi="Arial" w:cs="Arial"/>
              </w:rPr>
              <w:t>,</w:t>
            </w:r>
            <w:r w:rsidRPr="00C3152F">
              <w:rPr>
                <w:rFonts w:ascii="Arial" w:hAnsi="Arial" w:cs="Arial"/>
              </w:rPr>
              <w:t>33</w:t>
            </w:r>
          </w:p>
        </w:tc>
        <w:tc>
          <w:tcPr>
            <w:tcW w:w="1276" w:type="dxa"/>
          </w:tcPr>
          <w:p w14:paraId="2028F28A" w14:textId="214EA98A" w:rsidR="00575FAC" w:rsidRPr="00C3152F" w:rsidRDefault="00575FAC" w:rsidP="00F46C98">
            <w:pPr>
              <w:jc w:val="center"/>
              <w:rPr>
                <w:rFonts w:ascii="Arial" w:hAnsi="Arial" w:cs="Arial"/>
              </w:rPr>
            </w:pPr>
            <w:r w:rsidRPr="00C3152F">
              <w:rPr>
                <w:rFonts w:ascii="Arial" w:hAnsi="Arial" w:cs="Arial"/>
              </w:rPr>
              <w:t>1</w:t>
            </w:r>
            <w:r w:rsidR="005865CC">
              <w:rPr>
                <w:rFonts w:ascii="Arial" w:hAnsi="Arial" w:cs="Arial"/>
              </w:rPr>
              <w:t>,</w:t>
            </w:r>
            <w:r w:rsidRPr="00C3152F">
              <w:rPr>
                <w:rFonts w:ascii="Arial" w:hAnsi="Arial" w:cs="Arial"/>
              </w:rPr>
              <w:t>6</w:t>
            </w:r>
          </w:p>
        </w:tc>
      </w:tr>
    </w:tbl>
    <w:p w14:paraId="40669BBB" w14:textId="4DDC6945" w:rsidR="001C0481" w:rsidRDefault="001C0481" w:rsidP="00AE04D4">
      <w:pPr>
        <w:pStyle w:val="Titre1"/>
      </w:pPr>
      <w:r>
        <w:t>Calibration et validation du modèle</w:t>
      </w:r>
    </w:p>
    <w:p w14:paraId="3B71270E" w14:textId="77777777" w:rsidR="001C0481" w:rsidRDefault="001C0481" w:rsidP="00C62D43">
      <w:pPr>
        <w:pStyle w:val="Corpsdetexte12retrait5mm"/>
        <w:ind w:firstLine="284"/>
        <w:rPr>
          <w:rStyle w:val="Corpsdetexte12Car"/>
          <w:lang w:val="fr-FR"/>
        </w:rPr>
      </w:pPr>
      <w:r>
        <w:rPr>
          <w:rFonts w:cs="Arial"/>
          <w:szCs w:val="24"/>
          <w:lang w:val="fr-FR"/>
        </w:rPr>
        <w:t>Dans cette section, la calibration de la loi de comportement et la validation de la colonne de sol, nécessaires pour la construction du modèle numérique 2D, sont présentées.</w:t>
      </w:r>
    </w:p>
    <w:p w14:paraId="6CC01E5E" w14:textId="77777777" w:rsidR="001C0481" w:rsidRPr="00DE230A" w:rsidRDefault="001C0481" w:rsidP="001C0481">
      <w:pPr>
        <w:pStyle w:val="Titre2"/>
        <w:rPr>
          <w:szCs w:val="20"/>
          <w:lang w:eastAsia="x-none"/>
        </w:rPr>
      </w:pPr>
      <w:r>
        <w:t>3</w:t>
      </w:r>
      <w:r w:rsidRPr="009335F7">
        <w:t xml:space="preserve">.1. </w:t>
      </w:r>
      <w:r>
        <w:t>Calibration de la loi de comportement PM4Sand</w:t>
      </w:r>
    </w:p>
    <w:p w14:paraId="57420897" w14:textId="301DE21A" w:rsidR="001C0481" w:rsidRPr="00AE04D4" w:rsidRDefault="001C0481" w:rsidP="00C62D43">
      <w:pPr>
        <w:pStyle w:val="Corpsdetexte12retrait5mm"/>
        <w:ind w:firstLine="284"/>
        <w:rPr>
          <w:rStyle w:val="Corpsdetexte12Car"/>
          <w:lang w:val="fr-FR"/>
        </w:rPr>
      </w:pPr>
      <w:r w:rsidRPr="009335F7">
        <w:rPr>
          <w:rStyle w:val="Corpsdetexte12Car"/>
          <w:lang w:val="fr-FR"/>
        </w:rPr>
        <w:t>L</w:t>
      </w:r>
      <w:r>
        <w:rPr>
          <w:rStyle w:val="Corpsdetexte12Car"/>
          <w:lang w:val="fr-FR"/>
        </w:rPr>
        <w:t xml:space="preserve">a modélisation numérique est effectuée en utilisant le code de simulation </w:t>
      </w:r>
      <w:proofErr w:type="spellStart"/>
      <w:r>
        <w:rPr>
          <w:rStyle w:val="Corpsdetexte12Car"/>
          <w:lang w:val="fr-FR"/>
        </w:rPr>
        <w:t>OpenSees</w:t>
      </w:r>
      <w:proofErr w:type="spellEnd"/>
      <w:r w:rsidR="008323A3">
        <w:rPr>
          <w:rStyle w:val="Corpsdetexte12Car"/>
          <w:lang w:val="fr-FR"/>
        </w:rPr>
        <w:t>-Version 3.2.2.</w:t>
      </w:r>
      <w:bookmarkStart w:id="2" w:name="_GoBack"/>
      <w:bookmarkEnd w:id="2"/>
      <w:r>
        <w:rPr>
          <w:rStyle w:val="Corpsdetexte12Car"/>
          <w:lang w:val="fr-FR"/>
        </w:rPr>
        <w:t xml:space="preserve"> </w:t>
      </w:r>
      <w:r>
        <w:rPr>
          <w:rStyle w:val="Corpsdetexte12Car"/>
          <w:lang w:val="fr-FR"/>
        </w:rPr>
        <w:fldChar w:fldCharType="begin" w:fldLock="1"/>
      </w:r>
      <w:r>
        <w:rPr>
          <w:rStyle w:val="Corpsdetexte12Car"/>
          <w:lang w:val="fr-FR"/>
        </w:rPr>
        <w:instrText>ADDIN CSL_CITATION {"citationItems":[{"id":"ITEM-1","itemData":{"author":[{"dropping-particle":"","family":"Mazzoni","given":"Silvia","non-dropping-particle":"","parse-names":false,"suffix":""},{"dropping-particle":"","family":"McKenna","given":"Frank","non-dropping-particle":"","parse-names":false,"suffix":""},{"dropping-particle":"","family":"Scott","given":"Michael H","non-dropping-particle":"","parse-names":false,"suffix":""},{"dropping-particle":"","family":"Fenves","given":"G L","non-dropping-particle":"","parse-names":false,"suffix":""}],"container-title":"University of California, Berkeley","id":"ITEM-1","issued":{"date-parts":[["2006"]]},"title":"OpenSees Command Language Manual","type":"article-journal"},"uris":["http://www.mendeley.com/documents/?uuid=b841e83a-909a-47a2-9b67-50ef1a2604bb"]}],"mendeley":{"formattedCitation":"(Mazzoni et al., 2006)","plainTextFormattedCitation":"(Mazzoni et al., 2006)","previouslyFormattedCitation":"(Mazzoni et al., 2006)"},"properties":{"noteIndex":0},"schema":"https://github.com/citation-style-language/schema/raw/master/csl-citation.json"}</w:instrText>
      </w:r>
      <w:r>
        <w:rPr>
          <w:rStyle w:val="Corpsdetexte12Car"/>
          <w:lang w:val="fr-FR"/>
        </w:rPr>
        <w:fldChar w:fldCharType="separate"/>
      </w:r>
      <w:r w:rsidRPr="00253B0E">
        <w:rPr>
          <w:rStyle w:val="Corpsdetexte12Car"/>
          <w:noProof/>
          <w:lang w:val="fr-FR"/>
        </w:rPr>
        <w:t xml:space="preserve">(Mazzoni et </w:t>
      </w:r>
      <w:r w:rsidRPr="00A856D6">
        <w:rPr>
          <w:rStyle w:val="Corpsdetexte12Car"/>
          <w:i/>
          <w:noProof/>
          <w:lang w:val="fr-FR"/>
        </w:rPr>
        <w:t>al</w:t>
      </w:r>
      <w:r w:rsidRPr="00253B0E">
        <w:rPr>
          <w:rStyle w:val="Corpsdetexte12Car"/>
          <w:noProof/>
          <w:lang w:val="fr-FR"/>
        </w:rPr>
        <w:t>., 2006)</w:t>
      </w:r>
      <w:r>
        <w:rPr>
          <w:rStyle w:val="Corpsdetexte12Car"/>
          <w:lang w:val="fr-FR"/>
        </w:rPr>
        <w:fldChar w:fldCharType="end"/>
      </w:r>
      <w:r>
        <w:rPr>
          <w:rStyle w:val="Corpsdetexte12Car"/>
          <w:lang w:val="fr-FR"/>
        </w:rPr>
        <w:t xml:space="preserve">, </w:t>
      </w:r>
      <w:r w:rsidR="00A00785">
        <w:rPr>
          <w:rStyle w:val="Corpsdetexte12Car"/>
          <w:lang w:val="fr-FR"/>
        </w:rPr>
        <w:t xml:space="preserve">qui </w:t>
      </w:r>
      <w:r>
        <w:rPr>
          <w:rStyle w:val="Corpsdetexte12Car"/>
          <w:lang w:val="fr-FR"/>
        </w:rPr>
        <w:t xml:space="preserve">se </w:t>
      </w:r>
      <w:r w:rsidR="00A00785">
        <w:rPr>
          <w:rStyle w:val="Corpsdetexte12Car"/>
          <w:lang w:val="fr-FR"/>
        </w:rPr>
        <w:t xml:space="preserve">base </w:t>
      </w:r>
      <w:r>
        <w:rPr>
          <w:rStyle w:val="Corpsdetexte12Car"/>
          <w:lang w:val="fr-FR"/>
        </w:rPr>
        <w:t xml:space="preserve">sur la méthode des éléments finis. </w:t>
      </w:r>
      <w:r w:rsidR="00AC11DF">
        <w:rPr>
          <w:rStyle w:val="Corpsdetexte12Car"/>
          <w:lang w:val="fr-FR"/>
        </w:rPr>
        <w:t xml:space="preserve">La loi de comportement </w:t>
      </w:r>
      <w:r>
        <w:rPr>
          <w:rStyle w:val="Corpsdetexte12Car"/>
          <w:lang w:val="fr-FR"/>
        </w:rPr>
        <w:t xml:space="preserve">PM4Sand </w:t>
      </w:r>
      <w:r>
        <w:rPr>
          <w:rStyle w:val="Corpsdetexte12Car"/>
          <w:lang w:val="fr-FR"/>
        </w:rPr>
        <w:fldChar w:fldCharType="begin" w:fldLock="1"/>
      </w:r>
      <w:r>
        <w:rPr>
          <w:rStyle w:val="Corpsdetexte12Car"/>
          <w:lang w:val="fr-FR"/>
        </w:rPr>
        <w:instrText>ADDIN CSL_CITATION {"citationItems":[{"id":"ITEM-1","itemData":{"author":[{"dropping-particle":"","family":"Boulanger","given":"R. W.","non-dropping-particle":"","parse-names":false,"suffix":""},{"dropping-particle":"","family":"Ziotopoulou","given":"K.","non-dropping-particle":"","parse-names":false,"suffix":""}],"container-title":"Centre for Geotechnical Modeling","id":"ITEM-1","issued":{"date-parts":[["2015"]]},"title":"PM4Sand Version 3 : A Sand Plasticity Model for Earthquake Engineering Applications","type":"article-journal"},"uris":["http://www.mendeley.com/documents/?uuid=e76181db-5229-4612-a5c0-3e5c6d48037b"]}],"mendeley":{"formattedCitation":"(Boulanger &amp; Ziotopoulou, 2015)","manualFormatting":"(Boulanger et Ziotopoulou, 2015)","plainTextFormattedCitation":"(Boulanger &amp; Ziotopoulou, 2015)","previouslyFormattedCitation":"(Boulanger &amp; Ziotopoulou, 2015)"},"properties":{"noteIndex":0},"schema":"https://github.com/citation-style-language/schema/raw/master/csl-citation.json"}</w:instrText>
      </w:r>
      <w:r>
        <w:rPr>
          <w:rStyle w:val="Corpsdetexte12Car"/>
          <w:lang w:val="fr-FR"/>
        </w:rPr>
        <w:fldChar w:fldCharType="separate"/>
      </w:r>
      <w:r w:rsidRPr="00463872">
        <w:rPr>
          <w:rStyle w:val="Corpsdetexte12Car"/>
          <w:noProof/>
          <w:lang w:val="fr-FR"/>
        </w:rPr>
        <w:t xml:space="preserve">(Boulanger </w:t>
      </w:r>
      <w:r>
        <w:rPr>
          <w:rStyle w:val="Corpsdetexte12Car"/>
          <w:noProof/>
          <w:lang w:val="fr-FR"/>
        </w:rPr>
        <w:t>et</w:t>
      </w:r>
      <w:r w:rsidRPr="00463872">
        <w:rPr>
          <w:rStyle w:val="Corpsdetexte12Car"/>
          <w:noProof/>
          <w:lang w:val="fr-FR"/>
        </w:rPr>
        <w:t xml:space="preserve"> Ziotopoulou, 2015)</w:t>
      </w:r>
      <w:r>
        <w:rPr>
          <w:rStyle w:val="Corpsdetexte12Car"/>
          <w:lang w:val="fr-FR"/>
        </w:rPr>
        <w:fldChar w:fldCharType="end"/>
      </w:r>
      <w:r>
        <w:rPr>
          <w:rStyle w:val="Corpsdetexte12Car"/>
          <w:lang w:val="fr-FR"/>
        </w:rPr>
        <w:t xml:space="preserve"> est utilisé</w:t>
      </w:r>
      <w:r w:rsidR="00A00785">
        <w:rPr>
          <w:rStyle w:val="Corpsdetexte12Car"/>
          <w:lang w:val="fr-FR"/>
        </w:rPr>
        <w:t>e</w:t>
      </w:r>
      <w:r>
        <w:rPr>
          <w:rStyle w:val="Corpsdetexte12Car"/>
          <w:lang w:val="fr-FR"/>
        </w:rPr>
        <w:t xml:space="preserve"> pour caractériser le sable d’Hostun </w:t>
      </w:r>
      <w:r>
        <w:rPr>
          <w:rStyle w:val="Corpsdetexte12Car"/>
          <w:lang w:val="fr-FR"/>
        </w:rPr>
        <w:fldChar w:fldCharType="begin" w:fldLock="1"/>
      </w:r>
      <w:r>
        <w:rPr>
          <w:rStyle w:val="Corpsdetexte12Car"/>
          <w:lang w:val="fr-FR"/>
        </w:rPr>
        <w:instrText>ADDIN CSL_CITATION {"citationItems":[{"id":"ITEM-1","itemData":{"author":[{"dropping-particle":"","family":"Kassas","given":"Konstantinos","non-dropping-particle":"","parse-names":false,"suffix":""}],"id":"ITEM-1","issued":{"date-parts":[["2021"]]},"publisher":"ETH Zurich","title":"Structure – Soil – Structure Interaction ( Sssi ) of Adjacent Buildings Founded on Liquefiable Soil","type":"thesis"},"uris":["http://www.mendeley.com/documents/?uuid=0d136f13-411c-4f7e-8658-fc03d3957973"]}],"mendeley":{"formattedCitation":"(Kassas, 2021)","manualFormatting":"(Kassas, 2021)","plainTextFormattedCitation":"(Kassas, 2021)","previouslyFormattedCitation":"(Kassas, 2021)"},"properties":{"noteIndex":0},"schema":"https://github.com/citation-style-language/schema/raw/master/csl-citation.json"}</w:instrText>
      </w:r>
      <w:r>
        <w:rPr>
          <w:rStyle w:val="Corpsdetexte12Car"/>
          <w:lang w:val="fr-FR"/>
        </w:rPr>
        <w:fldChar w:fldCharType="separate"/>
      </w:r>
      <w:r w:rsidRPr="00A01BB3">
        <w:rPr>
          <w:rStyle w:val="Corpsdetexte12Car"/>
          <w:noProof/>
          <w:lang w:val="fr-FR"/>
        </w:rPr>
        <w:t>(Kassas, 2021)</w:t>
      </w:r>
      <w:r>
        <w:rPr>
          <w:rStyle w:val="Corpsdetexte12Car"/>
          <w:lang w:val="fr-FR"/>
        </w:rPr>
        <w:fldChar w:fldCharType="end"/>
      </w:r>
      <w:r>
        <w:rPr>
          <w:rStyle w:val="Corpsdetexte12Car"/>
          <w:lang w:val="fr-FR"/>
        </w:rPr>
        <w:t xml:space="preserve">. La calibration nécessite la définition de 27 paramètres </w:t>
      </w:r>
      <w:r>
        <w:rPr>
          <w:rStyle w:val="Corpsdetexte12Car"/>
          <w:lang w:val="fr-FR"/>
        </w:rPr>
        <w:lastRenderedPageBreak/>
        <w:t xml:space="preserve">d’entrée (6 paramètres primaires et 21 paramètres secondaires). Selon </w:t>
      </w:r>
      <w:r>
        <w:rPr>
          <w:rStyle w:val="Corpsdetexte12Car"/>
          <w:lang w:val="fr-FR"/>
        </w:rPr>
        <w:fldChar w:fldCharType="begin" w:fldLock="1"/>
      </w:r>
      <w:r w:rsidR="007D1971">
        <w:rPr>
          <w:rStyle w:val="Corpsdetexte12Car"/>
          <w:lang w:val="fr-FR"/>
        </w:rPr>
        <w:instrText>ADDIN CSL_CITATION {"citationItems":[{"id":"ITEM-1","itemData":{"author":[{"dropping-particle":"","family":"Benahmed","given":"N.","non-dropping-particle":"","parse-names":false,"suffix":""}],"id":"ITEM-1","issued":{"date-parts":[["2001"]]},"number-of-pages":"352","publisher":"Ecole national des ponts et chaussées","title":"Comportement mécanique d'un sable sous cisaillement monotone et cyclique-Application aux phénomènes de liquéfaction et de mobilité cyclique","type":"thesis"},"uris":["http://www.mendeley.com/documents/?uuid=a207edd6-51c8-4316-917e-6d547ae86c45"]}],"mendeley":{"formattedCitation":"(Benahmed, 2001)","manualFormatting":"Benahmed (2001)","plainTextFormattedCitation":"(Benahmed, 2001)","previouslyFormattedCitation":"(N. Benahmed, 2001)"},"properties":{"noteIndex":0},"schema":"https://github.com/citation-style-language/schema/raw/master/csl-citation.json"}</w:instrText>
      </w:r>
      <w:r>
        <w:rPr>
          <w:rStyle w:val="Corpsdetexte12Car"/>
          <w:lang w:val="fr-FR"/>
        </w:rPr>
        <w:fldChar w:fldCharType="separate"/>
      </w:r>
      <w:r w:rsidRPr="00C36F13">
        <w:rPr>
          <w:rStyle w:val="Corpsdetexte12Car"/>
          <w:noProof/>
          <w:lang w:val="fr-FR"/>
        </w:rPr>
        <w:t xml:space="preserve">Benahmed </w:t>
      </w:r>
      <w:r>
        <w:rPr>
          <w:rStyle w:val="Corpsdetexte12Car"/>
          <w:noProof/>
          <w:lang w:val="fr-FR"/>
        </w:rPr>
        <w:t>(</w:t>
      </w:r>
      <w:r w:rsidRPr="00C36F13">
        <w:rPr>
          <w:rStyle w:val="Corpsdetexte12Car"/>
          <w:noProof/>
          <w:lang w:val="fr-FR"/>
        </w:rPr>
        <w:t>2001)</w:t>
      </w:r>
      <w:r>
        <w:rPr>
          <w:rStyle w:val="Corpsdetexte12Car"/>
          <w:lang w:val="fr-FR"/>
        </w:rPr>
        <w:fldChar w:fldCharType="end"/>
      </w:r>
      <w:r>
        <w:rPr>
          <w:rStyle w:val="Corpsdetexte12Car"/>
          <w:lang w:val="fr-FR"/>
        </w:rPr>
        <w:t xml:space="preserve">, </w:t>
      </w:r>
      <w:r w:rsidR="00A73F3A">
        <w:rPr>
          <w:rStyle w:val="Corpsdetexte12Car"/>
          <w:lang w:val="fr-FR"/>
        </w:rPr>
        <w:t xml:space="preserve">le mode de préparation </w:t>
      </w:r>
      <w:r w:rsidR="00A00785">
        <w:rPr>
          <w:rStyle w:val="Corpsdetexte12Car"/>
          <w:lang w:val="fr-FR"/>
        </w:rPr>
        <w:t>d’une éprouvette de sable HN31 a</w:t>
      </w:r>
      <w:r w:rsidR="00A856D6">
        <w:rPr>
          <w:rStyle w:val="Corpsdetexte12Car"/>
          <w:lang w:val="fr-FR"/>
        </w:rPr>
        <w:t xml:space="preserve"> </w:t>
      </w:r>
      <w:r w:rsidR="00A73F3A">
        <w:rPr>
          <w:rStyle w:val="Corpsdetexte12Car"/>
          <w:lang w:val="fr-FR"/>
        </w:rPr>
        <w:t xml:space="preserve">un effet significatif sur </w:t>
      </w:r>
      <w:r w:rsidR="00A00785">
        <w:rPr>
          <w:rStyle w:val="Corpsdetexte12Car"/>
          <w:lang w:val="fr-FR"/>
        </w:rPr>
        <w:t xml:space="preserve">sa </w:t>
      </w:r>
      <w:r w:rsidR="00A73F3A">
        <w:rPr>
          <w:rStyle w:val="Corpsdetexte12Car"/>
          <w:lang w:val="fr-FR"/>
        </w:rPr>
        <w:t>réponse vis à vis la liquefaction</w:t>
      </w:r>
      <w:r>
        <w:rPr>
          <w:rStyle w:val="Corpsdetexte12Car"/>
          <w:lang w:val="fr-FR"/>
        </w:rPr>
        <w:t xml:space="preserve">. La couche inférieure et le remblai sont donc modélisés </w:t>
      </w:r>
      <w:r w:rsidR="00A00785">
        <w:rPr>
          <w:rStyle w:val="Corpsdetexte12Car"/>
          <w:lang w:val="fr-FR"/>
        </w:rPr>
        <w:t xml:space="preserve">avec </w:t>
      </w:r>
      <w:r>
        <w:rPr>
          <w:rStyle w:val="Corpsdetexte12Car"/>
          <w:lang w:val="fr-FR"/>
        </w:rPr>
        <w:t xml:space="preserve">la même loi de comportement </w:t>
      </w:r>
      <w:r w:rsidR="00A00785">
        <w:rPr>
          <w:rStyle w:val="Corpsdetexte12Car"/>
          <w:lang w:val="fr-FR"/>
        </w:rPr>
        <w:t xml:space="preserve">mais </w:t>
      </w:r>
      <w:r>
        <w:rPr>
          <w:rStyle w:val="Corpsdetexte12Car"/>
          <w:lang w:val="fr-FR"/>
        </w:rPr>
        <w:t xml:space="preserve">avec </w:t>
      </w:r>
      <w:r w:rsidR="00A00785">
        <w:rPr>
          <w:rStyle w:val="Corpsdetexte12Car"/>
          <w:lang w:val="fr-FR"/>
        </w:rPr>
        <w:t>des valeurs de</w:t>
      </w:r>
      <w:r>
        <w:rPr>
          <w:rStyle w:val="Corpsdetexte12Car"/>
          <w:lang w:val="fr-FR"/>
        </w:rPr>
        <w:t xml:space="preserve"> paramètres</w:t>
      </w:r>
      <w:r w:rsidR="00A00785">
        <w:rPr>
          <w:rStyle w:val="Corpsdetexte12Car"/>
          <w:lang w:val="fr-FR"/>
        </w:rPr>
        <w:t xml:space="preserve"> </w:t>
      </w:r>
      <w:r w:rsidR="00A856D6">
        <w:rPr>
          <w:rStyle w:val="Corpsdetexte12Car"/>
          <w:lang w:val="fr-FR"/>
        </w:rPr>
        <w:t>différentes</w:t>
      </w:r>
      <w:r>
        <w:rPr>
          <w:rStyle w:val="Corpsdetexte12Car"/>
          <w:lang w:val="fr-FR"/>
        </w:rPr>
        <w:t xml:space="preserve">. Le tableau 3 résume les principaux paramètres liés au sable HN31 et leurs expressions. </w:t>
      </w:r>
    </w:p>
    <w:p w14:paraId="4EE6F07C" w14:textId="07A560D6" w:rsidR="00BA1643" w:rsidRDefault="005F1365" w:rsidP="00BF549E">
      <w:pPr>
        <w:pStyle w:val="Corpsdetexte12retrait5mm"/>
        <w:ind w:firstLine="284"/>
        <w:rPr>
          <w:rStyle w:val="Corpsdetexte12Car"/>
          <w:lang w:val="fr-FR"/>
        </w:rPr>
      </w:pPr>
      <w:r>
        <w:rPr>
          <w:rStyle w:val="Corpsdetexte12Car"/>
          <w:lang w:val="fr-FR"/>
        </w:rPr>
        <w:t xml:space="preserve">La calibration du modèle est réalisée par une simulation d’un test de cisaillement </w:t>
      </w:r>
      <w:r w:rsidR="00355592">
        <w:rPr>
          <w:rStyle w:val="Corpsdetexte12Car"/>
          <w:lang w:val="fr-FR"/>
        </w:rPr>
        <w:t xml:space="preserve">cycliques non drainés </w:t>
      </w:r>
      <w:r>
        <w:rPr>
          <w:rStyle w:val="Corpsdetexte12Car"/>
          <w:lang w:val="fr-FR"/>
        </w:rPr>
        <w:t>avec un seul élément</w:t>
      </w:r>
      <w:r w:rsidR="00C3152F">
        <w:rPr>
          <w:rStyle w:val="Corpsdetexte12Car"/>
          <w:lang w:val="fr-FR"/>
        </w:rPr>
        <w:t xml:space="preserve"> quadrilatère</w:t>
      </w:r>
      <w:r>
        <w:rPr>
          <w:rStyle w:val="Corpsdetexte12Car"/>
          <w:lang w:val="fr-FR"/>
        </w:rPr>
        <w:t xml:space="preserve"> SSPquadUP</w:t>
      </w:r>
      <w:r w:rsidR="00C3152F">
        <w:rPr>
          <w:rStyle w:val="Corpsdetexte12Car"/>
          <w:lang w:val="fr-FR"/>
        </w:rPr>
        <w:t xml:space="preserve"> utilisé dans l’analyse dynamique des milieu</w:t>
      </w:r>
      <w:r w:rsidR="00A00785">
        <w:rPr>
          <w:rStyle w:val="Corpsdetexte12Car"/>
          <w:lang w:val="fr-FR"/>
        </w:rPr>
        <w:t>x</w:t>
      </w:r>
      <w:r w:rsidR="00C3152F">
        <w:rPr>
          <w:rStyle w:val="Corpsdetexte12Car"/>
          <w:lang w:val="fr-FR"/>
        </w:rPr>
        <w:t xml:space="preserve"> poreux </w:t>
      </w:r>
      <w:r w:rsidR="00A00785">
        <w:rPr>
          <w:rStyle w:val="Corpsdetexte12Car"/>
          <w:lang w:val="fr-FR"/>
        </w:rPr>
        <w:t xml:space="preserve">saturés </w:t>
      </w:r>
      <w:r w:rsidR="00C3152F">
        <w:rPr>
          <w:rStyle w:val="Corpsdetexte12Car"/>
          <w:lang w:val="fr-FR"/>
        </w:rPr>
        <w:fldChar w:fldCharType="begin" w:fldLock="1"/>
      </w:r>
      <w:r w:rsidR="007D1971">
        <w:rPr>
          <w:rStyle w:val="Corpsdetexte12Car"/>
          <w:lang w:val="fr-FR"/>
        </w:rPr>
        <w:instrText>ADDIN CSL_CITATION {"citationItems":[{"id":"ITEM-1","itemData":{"DOI":"doi.org/10.1007/s11440-012-0168-5","ISSN":"18611133","abstract":"An accurate and efficient low-order quadrilateral mixed u-p element suitable for dynamic analysis of fluid saturated porous media is presented. The element uses physical hourglass stabilization to facilitate single-point integration for the solid phase, and non-residual stabilization of the fluid phase to circumvent instability in the incompressible-impermeable limit due to the use of equal-order interpolation for the displacement and pressure fields. Element behavior is verified and demonstrated through several numerical examples. © 2012 Springer-Verlag.","author":[{"dropping-particle":"","family":"McGann","given":"Christopher R.","non-dropping-particle":"","parse-names":false,"suffix":""},{"dropping-particle":"","family":"Arduino","given":"Pedro","non-dropping-particle":"","parse-names":false,"suffix":""},{"dropping-particle":"","family":"Mackenzie-Helnwein","given":"Peter","non-dropping-particle":"","parse-names":false,"suffix":""}],"container-title":"Acta Geotechnica","id":"ITEM-1","issue":"4","issued":{"date-parts":[["2012","12","1"]]},"page":"297-311","publisher":"Springer Verlag","title":"Stabilized single-point 4-node quadrilateral element for dynamic analysis of fluid saturated porous media","type":"article-journal","volume":"7"},"uris":["http://www.mendeley.com/documents/?uuid=989bb05f-865f-342c-9587-1f5366c0027d"]}],"mendeley":{"formattedCitation":"(McGann et al., 2012)","plainTextFormattedCitation":"(McGann et al., 2012)","previouslyFormattedCitation":"(McGann et al., 2012)"},"properties":{"noteIndex":0},"schema":"https://github.com/citation-style-language/schema/raw/master/csl-citation.json"}</w:instrText>
      </w:r>
      <w:r w:rsidR="00C3152F">
        <w:rPr>
          <w:rStyle w:val="Corpsdetexte12Car"/>
          <w:lang w:val="fr-FR"/>
        </w:rPr>
        <w:fldChar w:fldCharType="separate"/>
      </w:r>
      <w:r w:rsidR="00C3152F" w:rsidRPr="00C3152F">
        <w:rPr>
          <w:rStyle w:val="Corpsdetexte12Car"/>
          <w:noProof/>
          <w:lang w:val="fr-FR"/>
        </w:rPr>
        <w:t xml:space="preserve">(McGann et </w:t>
      </w:r>
      <w:r w:rsidR="00C3152F" w:rsidRPr="00A856D6">
        <w:rPr>
          <w:rStyle w:val="Corpsdetexte12Car"/>
          <w:i/>
          <w:noProof/>
          <w:lang w:val="fr-FR"/>
        </w:rPr>
        <w:t>al</w:t>
      </w:r>
      <w:r w:rsidR="00C3152F" w:rsidRPr="00C3152F">
        <w:rPr>
          <w:rStyle w:val="Corpsdetexte12Car"/>
          <w:noProof/>
          <w:lang w:val="fr-FR"/>
        </w:rPr>
        <w:t>., 2012)</w:t>
      </w:r>
      <w:r w:rsidR="00C3152F">
        <w:rPr>
          <w:rStyle w:val="Corpsdetexte12Car"/>
          <w:lang w:val="fr-FR"/>
        </w:rPr>
        <w:fldChar w:fldCharType="end"/>
      </w:r>
      <w:r>
        <w:rPr>
          <w:rStyle w:val="Corpsdetexte12Car"/>
          <w:lang w:val="fr-FR"/>
        </w:rPr>
        <w:t xml:space="preserve">. Les résultats numériques sont comparés </w:t>
      </w:r>
      <w:r w:rsidR="00EE5F91">
        <w:rPr>
          <w:rStyle w:val="Corpsdetexte12Car"/>
          <w:lang w:val="fr-FR"/>
        </w:rPr>
        <w:t xml:space="preserve">(Figure 2) </w:t>
      </w:r>
      <w:r>
        <w:rPr>
          <w:rStyle w:val="Corpsdetexte12Car"/>
          <w:lang w:val="fr-FR"/>
        </w:rPr>
        <w:t xml:space="preserve">à des </w:t>
      </w:r>
      <w:r w:rsidR="00BD4037">
        <w:rPr>
          <w:rStyle w:val="Corpsdetexte12Car"/>
          <w:lang w:val="fr-FR"/>
        </w:rPr>
        <w:t xml:space="preserve">expressions analytiques </w:t>
      </w:r>
      <w:r w:rsidR="00F8334C">
        <w:rPr>
          <w:rStyle w:val="Corpsdetexte12Car"/>
          <w:lang w:val="fr-FR"/>
        </w:rPr>
        <w:t>mettant en évidence l’évolution du CSR (Cyclic Stress Ratio) avec le nombre de cycles</w:t>
      </w:r>
      <w:r w:rsidR="00C3152F">
        <w:rPr>
          <w:rStyle w:val="Corpsdetexte12Car"/>
          <w:lang w:val="fr-FR"/>
        </w:rPr>
        <w:t xml:space="preserve"> </w:t>
      </w:r>
      <w:r w:rsidR="00C3152F">
        <w:rPr>
          <w:rStyle w:val="Corpsdetexte12Car"/>
          <w:lang w:val="fr-FR"/>
        </w:rPr>
        <w:fldChar w:fldCharType="begin" w:fldLock="1"/>
      </w:r>
      <w:r w:rsidR="007D1971">
        <w:rPr>
          <w:rStyle w:val="Corpsdetexte12Car"/>
          <w:lang w:val="fr-FR"/>
        </w:rPr>
        <w:instrText>ADDIN CSL_CITATION {"citationItems":[{"id":"ITEM-1","itemData":{"DOI":"10.1177/136218079700300202","ISSN":"0024919X","author":[{"dropping-particle":"","family":"Idriss","given":"I. M.","non-dropping-particle":"","parse-names":false,"suffix":""},{"dropping-particle":"","family":"Boulanger","given":"R. W.","non-dropping-particle":"","parse-names":false,"suffix":""}],"container-title":"Earthquake Engineering Research Institute","id":"ITEM-1","issued":{"date-parts":[["2008"]]},"number-of-pages":"237","title":"Soil liquefaction during earthquakes","type":"book"},"uris":["http://www.mendeley.com/documents/?uuid=11fd1134-4050-47df-8bb4-25d4a514df9d"]}],"mendeley":{"formattedCitation":"(Idriss &amp; Boulanger, 2008)","manualFormatting":"(Idriss et Boulanger, 2008)","plainTextFormattedCitation":"(Idriss &amp; Boulanger, 2008)","previouslyFormattedCitation":"(Idriss &amp; Boulanger, 2008)"},"properties":{"noteIndex":0},"schema":"https://github.com/citation-style-language/schema/raw/master/csl-citation.json"}</w:instrText>
      </w:r>
      <w:r w:rsidR="00C3152F">
        <w:rPr>
          <w:rStyle w:val="Corpsdetexte12Car"/>
          <w:lang w:val="fr-FR"/>
        </w:rPr>
        <w:fldChar w:fldCharType="separate"/>
      </w:r>
      <w:r w:rsidR="00C3152F" w:rsidRPr="00C3152F">
        <w:rPr>
          <w:rStyle w:val="Corpsdetexte12Car"/>
          <w:noProof/>
          <w:lang w:val="fr-FR"/>
        </w:rPr>
        <w:t xml:space="preserve">(Idriss </w:t>
      </w:r>
      <w:r w:rsidR="002734AD">
        <w:rPr>
          <w:rStyle w:val="Corpsdetexte12Car"/>
          <w:noProof/>
          <w:lang w:val="fr-FR"/>
        </w:rPr>
        <w:t>et</w:t>
      </w:r>
      <w:r w:rsidR="00C3152F" w:rsidRPr="00C3152F">
        <w:rPr>
          <w:rStyle w:val="Corpsdetexte12Car"/>
          <w:noProof/>
          <w:lang w:val="fr-FR"/>
        </w:rPr>
        <w:t xml:space="preserve"> Boulanger, 2008)</w:t>
      </w:r>
      <w:r w:rsidR="00C3152F">
        <w:rPr>
          <w:rStyle w:val="Corpsdetexte12Car"/>
          <w:lang w:val="fr-FR"/>
        </w:rPr>
        <w:fldChar w:fldCharType="end"/>
      </w:r>
      <w:r w:rsidR="00C3152F">
        <w:rPr>
          <w:rStyle w:val="Corpsdetexte12Car"/>
          <w:lang w:val="fr-FR"/>
        </w:rPr>
        <w:t xml:space="preserve"> nécessaire pour initier la liquefaction</w:t>
      </w:r>
      <w:r w:rsidR="00605829">
        <w:rPr>
          <w:rStyle w:val="Corpsdetexte12Car"/>
          <w:lang w:val="fr-FR"/>
        </w:rPr>
        <w:t>.</w:t>
      </w:r>
      <w:r w:rsidR="00BD4037">
        <w:rPr>
          <w:rStyle w:val="Corpsdetexte12Car"/>
          <w:lang w:val="fr-FR"/>
        </w:rPr>
        <w:t xml:space="preserve"> Ces expressions analytiques découlent d’un ajustement sur </w:t>
      </w:r>
      <w:r w:rsidR="00A00785">
        <w:rPr>
          <w:rStyle w:val="Corpsdetexte12Car"/>
          <w:lang w:val="fr-FR"/>
        </w:rPr>
        <w:t xml:space="preserve">des </w:t>
      </w:r>
      <w:r w:rsidR="00BD4037">
        <w:rPr>
          <w:rStyle w:val="Corpsdetexte12Car"/>
          <w:lang w:val="fr-FR"/>
        </w:rPr>
        <w:t>résultats expérimenta</w:t>
      </w:r>
      <w:r w:rsidR="00447586">
        <w:rPr>
          <w:rStyle w:val="Corpsdetexte12Car"/>
          <w:lang w:val="fr-FR"/>
        </w:rPr>
        <w:t>ux</w:t>
      </w:r>
      <w:r w:rsidR="00BD4037">
        <w:rPr>
          <w:rStyle w:val="Corpsdetexte12Car"/>
          <w:lang w:val="fr-FR"/>
        </w:rPr>
        <w:t xml:space="preserve"> obtenus précédemment </w:t>
      </w:r>
      <w:r w:rsidR="00BD4037">
        <w:rPr>
          <w:rStyle w:val="Corpsdetexte12Car"/>
          <w:lang w:val="fr-FR"/>
        </w:rPr>
        <w:fldChar w:fldCharType="begin" w:fldLock="1"/>
      </w:r>
      <w:r w:rsidR="00BD4037">
        <w:rPr>
          <w:rStyle w:val="Corpsdetexte12Car"/>
          <w:lang w:val="fr-FR"/>
        </w:rPr>
        <w:instrText>ADDIN CSL_CITATION {"citationItems":[{"id":"ITEM-1","itemData":{"author":[{"dropping-particle":"","family":"Gobbi","given":"Stefania","non-dropping-particle":"","parse-names":false,"suffix":""}],"id":"ITEM-1","issued":{"date-parts":[["2020"]]},"number-of-pages":"245","publisher":"Université Paris Est","title":"Characterization of liquefaction parameters for saturated soil under dynamic loading using laboratory tests and calibration of constitutive laws by numerical modelling","type":"thesis"},"uris":["http://www.mendeley.com/documents/?uuid=729bcc1e-d55b-43fd-947f-525a162c6957"]},{"id":"ITEM-2","itemData":{"author":[{"dropping-particle":"","family":"Kassas","given":"Konstantinos","non-dropping-particle":"","parse-names":false,"suffix":""}],"id":"ITEM-2","issued":{"date-parts":[["2021"]]},"publisher":"ETH Zurich","title":"Structure – Soil – Structure Interaction ( Sssi ) of Adjacent Buildings Founded on Liquefiable Soil","type":"thesis"},"uris":["http://www.mendeley.com/documents/?uuid=0d136f13-411c-4f7e-8658-fc03d3957973"]}],"mendeley":{"formattedCitation":"(Gobbi, 2020; Kassas, 2021)","manualFormatting":"(Gobbi, 2020; Kassas, 2021)","plainTextFormattedCitation":"(Gobbi, 2020; Kassas, 2021)","previouslyFormattedCitation":"(Gobbi, 2020; Kassas, 2021)"},"properties":{"noteIndex":0},"schema":"https://github.com/citation-style-language/schema/raw/master/csl-citation.json"}</w:instrText>
      </w:r>
      <w:r w:rsidR="00BD4037">
        <w:rPr>
          <w:rStyle w:val="Corpsdetexte12Car"/>
          <w:lang w:val="fr-FR"/>
        </w:rPr>
        <w:fldChar w:fldCharType="separate"/>
      </w:r>
      <w:r w:rsidR="00BD4037" w:rsidRPr="00891474">
        <w:rPr>
          <w:rStyle w:val="Corpsdetexte12Car"/>
          <w:noProof/>
          <w:lang w:val="fr-FR"/>
        </w:rPr>
        <w:t>(Gobbi, 2020; Kassas, 2021)</w:t>
      </w:r>
      <w:r w:rsidR="00BD4037">
        <w:rPr>
          <w:rStyle w:val="Corpsdetexte12Car"/>
          <w:lang w:val="fr-FR"/>
        </w:rPr>
        <w:fldChar w:fldCharType="end"/>
      </w:r>
      <w:r w:rsidR="00BD4037">
        <w:rPr>
          <w:rStyle w:val="Corpsdetexte12Car"/>
          <w:lang w:val="fr-FR"/>
        </w:rPr>
        <w:t xml:space="preserve">. L’équation (1) est déjà proposée par Kassas (2021) pour la pluviation </w:t>
      </w:r>
      <w:r w:rsidR="00447586">
        <w:rPr>
          <w:rStyle w:val="Corpsdetexte12Car"/>
          <w:lang w:val="fr-FR"/>
        </w:rPr>
        <w:t xml:space="preserve">à </w:t>
      </w:r>
      <w:r w:rsidR="00BD4037">
        <w:rPr>
          <w:rStyle w:val="Corpsdetexte12Car"/>
          <w:lang w:val="fr-FR"/>
        </w:rPr>
        <w:t>sec. L’équation (2) est proposée pour le damage humide</w:t>
      </w:r>
      <w:r w:rsidR="00F1166A">
        <w:rPr>
          <w:rStyle w:val="Corpsdetexte12Car"/>
          <w:lang w:val="fr-FR"/>
        </w:rPr>
        <w:t>.</w:t>
      </w:r>
    </w:p>
    <w:p w14:paraId="6C12D593" w14:textId="77777777" w:rsidR="00BF549E" w:rsidRDefault="00BF549E" w:rsidP="00BF549E">
      <w:pPr>
        <w:pStyle w:val="Corpsdetexte12retrait5mm"/>
        <w:ind w:firstLine="284"/>
        <w:rPr>
          <w:rStyle w:val="Corpsdetexte12Car"/>
          <w:lang w:val="fr-FR"/>
        </w:rPr>
      </w:pPr>
    </w:p>
    <w:p w14:paraId="4C4568CF" w14:textId="0F53A8EF" w:rsidR="002734AD" w:rsidRPr="00A56417" w:rsidRDefault="00BD4037" w:rsidP="00BA1643">
      <w:pPr>
        <w:pStyle w:val="Formule"/>
        <w:tabs>
          <w:tab w:val="clear" w:pos="284"/>
          <w:tab w:val="left" w:pos="1134"/>
          <w:tab w:val="center" w:pos="4820"/>
          <w:tab w:val="left" w:pos="9072"/>
        </w:tabs>
        <w:jc w:val="left"/>
      </w:pPr>
      <w:r>
        <w:rPr>
          <w:sz w:val="24"/>
          <w:szCs w:val="24"/>
        </w:rPr>
        <w:tab/>
        <w:t>Pluviation à sec (</w:t>
      </w:r>
      <w:r w:rsidRPr="00891474">
        <w:rPr>
          <w:rStyle w:val="Corpsdetexte12Car"/>
          <w:noProof/>
          <w:lang w:val="fr-FR"/>
        </w:rPr>
        <w:t>Kassas, 2021</w:t>
      </w:r>
      <w:r w:rsidR="002734AD" w:rsidRPr="00891474">
        <w:rPr>
          <w:rStyle w:val="Corpsdetexte12Car"/>
          <w:noProof/>
          <w:lang w:val="fr-FR"/>
        </w:rPr>
        <w:t>)</w:t>
      </w:r>
      <w:r w:rsidR="002734AD">
        <w:rPr>
          <w:sz w:val="24"/>
          <w:szCs w:val="24"/>
        </w:rPr>
        <w:t xml:space="preserve"> :</w:t>
      </w:r>
      <w:r>
        <w:rPr>
          <w:sz w:val="24"/>
          <w:szCs w:val="24"/>
        </w:rPr>
        <w:t xml:space="preserve"> </w:t>
      </w:r>
      <m:oMath>
        <m:r>
          <w:rPr>
            <w:rFonts w:ascii="Cambria Math" w:hAnsi="Cambria Math" w:cs="Arial"/>
            <w:sz w:val="24"/>
            <w:szCs w:val="24"/>
          </w:rPr>
          <m:t>CSR</m:t>
        </m:r>
        <m:r>
          <m:rPr>
            <m:sty m:val="p"/>
          </m:rPr>
          <w:rPr>
            <w:rFonts w:ascii="Cambria Math" w:hAnsi="Cambria Math" w:cs="Arial"/>
            <w:sz w:val="24"/>
            <w:szCs w:val="24"/>
          </w:rPr>
          <m:t>=</m:t>
        </m:r>
        <m:d>
          <m:dPr>
            <m:ctrlPr>
              <w:rPr>
                <w:rFonts w:ascii="Cambria Math" w:hAnsi="Cambria Math" w:cs="Arial"/>
                <w:sz w:val="24"/>
                <w:szCs w:val="24"/>
              </w:rPr>
            </m:ctrlPr>
          </m:dPr>
          <m:e>
            <m:r>
              <m:rPr>
                <m:sty m:val="p"/>
              </m:rPr>
              <w:rPr>
                <w:rFonts w:ascii="Cambria Math" w:hAnsi="Cambria Math" w:cs="Arial"/>
                <w:sz w:val="24"/>
                <w:szCs w:val="24"/>
              </w:rPr>
              <m:t>-1,078</m:t>
            </m:r>
            <m:r>
              <w:rPr>
                <w:rFonts w:ascii="Cambria Math" w:hAnsi="Cambria Math" w:cs="Arial"/>
                <w:sz w:val="24"/>
                <w:szCs w:val="24"/>
              </w:rPr>
              <m:t>e</m:t>
            </m:r>
            <m:r>
              <m:rPr>
                <m:sty m:val="p"/>
              </m:rPr>
              <w:rPr>
                <w:rFonts w:ascii="Cambria Math" w:hAnsi="Cambria Math" w:cs="Arial"/>
                <w:sz w:val="24"/>
                <w:szCs w:val="24"/>
              </w:rPr>
              <m:t>+1,114</m:t>
            </m:r>
          </m:e>
        </m:d>
        <m:sSup>
          <m:sSupPr>
            <m:ctrlPr>
              <w:rPr>
                <w:rFonts w:ascii="Cambria Math" w:hAnsi="Cambria Math" w:cs="Arial"/>
                <w:sz w:val="24"/>
                <w:szCs w:val="24"/>
              </w:rPr>
            </m:ctrlPr>
          </m:sSupPr>
          <m:e>
            <m:r>
              <w:rPr>
                <w:rFonts w:ascii="Cambria Math" w:hAnsi="Cambria Math" w:cs="Arial"/>
                <w:sz w:val="24"/>
                <w:szCs w:val="24"/>
              </w:rPr>
              <m:t xml:space="preserve"> N</m:t>
            </m:r>
          </m:e>
          <m:sup>
            <m:d>
              <m:dPr>
                <m:ctrlPr>
                  <w:rPr>
                    <w:rFonts w:ascii="Cambria Math" w:hAnsi="Cambria Math" w:cs="Arial"/>
                    <w:sz w:val="24"/>
                    <w:szCs w:val="24"/>
                  </w:rPr>
                </m:ctrlPr>
              </m:dPr>
              <m:e>
                <m:r>
                  <m:rPr>
                    <m:sty m:val="p"/>
                  </m:rPr>
                  <w:rPr>
                    <w:rFonts w:ascii="Cambria Math" w:hAnsi="Cambria Math" w:cs="Arial"/>
                    <w:sz w:val="24"/>
                    <w:szCs w:val="24"/>
                  </w:rPr>
                  <m:t>0,179</m:t>
                </m:r>
                <m:r>
                  <w:rPr>
                    <w:rFonts w:ascii="Cambria Math" w:hAnsi="Cambria Math" w:cs="Arial"/>
                    <w:sz w:val="24"/>
                    <w:szCs w:val="24"/>
                  </w:rPr>
                  <m:t>e</m:t>
                </m:r>
                <m:r>
                  <m:rPr>
                    <m:sty m:val="p"/>
                  </m:rPr>
                  <w:rPr>
                    <w:rFonts w:ascii="Cambria Math" w:hAnsi="Cambria Math" w:cs="Arial"/>
                    <w:sz w:val="24"/>
                    <w:szCs w:val="24"/>
                  </w:rPr>
                  <m:t>-0,33</m:t>
                </m:r>
              </m:e>
            </m:d>
          </m:sup>
        </m:sSup>
      </m:oMath>
      <w:r>
        <w:rPr>
          <w:sz w:val="24"/>
          <w:szCs w:val="24"/>
        </w:rPr>
        <w:t xml:space="preserve">    </w:t>
      </w:r>
      <w:r w:rsidRPr="00A56417">
        <w:tab/>
      </w:r>
      <w:r w:rsidRPr="00A56417">
        <w:tab/>
        <w:t>(1)</w:t>
      </w:r>
    </w:p>
    <w:p w14:paraId="40D235EF" w14:textId="55CF8131" w:rsidR="002734AD" w:rsidRPr="002734AD" w:rsidRDefault="00BD4037" w:rsidP="00BF549E">
      <w:pPr>
        <w:pStyle w:val="Formule"/>
        <w:tabs>
          <w:tab w:val="clear" w:pos="284"/>
          <w:tab w:val="left" w:pos="1134"/>
          <w:tab w:val="center" w:pos="4820"/>
          <w:tab w:val="left" w:pos="9072"/>
        </w:tabs>
        <w:jc w:val="left"/>
        <w:rPr>
          <w:rStyle w:val="Corpsdetexte12Car"/>
          <w:sz w:val="22"/>
          <w:lang w:val="fr-FR" w:eastAsia="fr-FR"/>
        </w:rPr>
      </w:pPr>
      <w:r>
        <w:rPr>
          <w:sz w:val="24"/>
          <w:szCs w:val="24"/>
        </w:rPr>
        <w:tab/>
        <w:t xml:space="preserve">Damage Humide                    </w:t>
      </w:r>
      <w:r w:rsidR="002734AD">
        <w:rPr>
          <w:sz w:val="24"/>
          <w:szCs w:val="24"/>
        </w:rPr>
        <w:t xml:space="preserve">    :</w:t>
      </w:r>
      <w:r>
        <w:rPr>
          <w:sz w:val="24"/>
          <w:szCs w:val="24"/>
        </w:rPr>
        <w:t xml:space="preserve"> </w:t>
      </w:r>
      <m:oMath>
        <m:r>
          <w:rPr>
            <w:rFonts w:ascii="Cambria Math" w:hAnsi="Cambria Math" w:cs="Arial"/>
            <w:sz w:val="24"/>
            <w:szCs w:val="24"/>
          </w:rPr>
          <m:t>CSR</m:t>
        </m:r>
        <m:r>
          <m:rPr>
            <m:sty m:val="p"/>
          </m:rPr>
          <w:rPr>
            <w:rFonts w:ascii="Cambria Math" w:hAnsi="Cambria Math" w:cs="Arial"/>
            <w:sz w:val="24"/>
            <w:szCs w:val="24"/>
          </w:rPr>
          <m:t>=</m:t>
        </m:r>
        <m:d>
          <m:dPr>
            <m:ctrlPr>
              <w:rPr>
                <w:rFonts w:ascii="Cambria Math" w:hAnsi="Cambria Math" w:cs="Arial"/>
                <w:sz w:val="24"/>
                <w:szCs w:val="24"/>
              </w:rPr>
            </m:ctrlPr>
          </m:dPr>
          <m:e>
            <m:r>
              <m:rPr>
                <m:sty m:val="p"/>
              </m:rPr>
              <w:rPr>
                <w:rFonts w:ascii="Cambria Math" w:hAnsi="Cambria Math" w:cs="Arial"/>
                <w:sz w:val="24"/>
                <w:szCs w:val="24"/>
              </w:rPr>
              <m:t>-1,109</m:t>
            </m:r>
            <m:r>
              <w:rPr>
                <w:rFonts w:ascii="Cambria Math" w:hAnsi="Cambria Math" w:cs="Arial"/>
                <w:sz w:val="24"/>
                <w:szCs w:val="24"/>
              </w:rPr>
              <m:t>e</m:t>
            </m:r>
            <m:r>
              <m:rPr>
                <m:sty m:val="p"/>
              </m:rPr>
              <w:rPr>
                <w:rFonts w:ascii="Cambria Math" w:hAnsi="Cambria Math" w:cs="Arial"/>
                <w:sz w:val="24"/>
                <w:szCs w:val="24"/>
              </w:rPr>
              <m:t xml:space="preserve">+1,14   </m:t>
            </m:r>
          </m:e>
        </m:d>
        <m:sSup>
          <m:sSupPr>
            <m:ctrlPr>
              <w:rPr>
                <w:rFonts w:ascii="Cambria Math" w:hAnsi="Cambria Math" w:cs="Arial"/>
                <w:sz w:val="24"/>
                <w:szCs w:val="24"/>
              </w:rPr>
            </m:ctrlPr>
          </m:sSupPr>
          <m:e>
            <m:r>
              <w:rPr>
                <w:rFonts w:ascii="Cambria Math" w:hAnsi="Cambria Math" w:cs="Arial"/>
                <w:sz w:val="24"/>
                <w:szCs w:val="24"/>
              </w:rPr>
              <m:t xml:space="preserve"> N</m:t>
            </m:r>
          </m:e>
          <m:sup>
            <m:d>
              <m:dPr>
                <m:ctrlPr>
                  <w:rPr>
                    <w:rFonts w:ascii="Cambria Math" w:hAnsi="Cambria Math" w:cs="Arial"/>
                    <w:sz w:val="24"/>
                    <w:szCs w:val="24"/>
                  </w:rPr>
                </m:ctrlPr>
              </m:dPr>
              <m:e>
                <m:r>
                  <m:rPr>
                    <m:sty m:val="p"/>
                  </m:rPr>
                  <w:rPr>
                    <w:rFonts w:ascii="Cambria Math" w:hAnsi="Cambria Math" w:cs="Arial"/>
                    <w:sz w:val="24"/>
                    <w:szCs w:val="24"/>
                  </w:rPr>
                  <m:t xml:space="preserve">0,24  </m:t>
                </m:r>
                <m:r>
                  <w:rPr>
                    <w:rFonts w:ascii="Cambria Math" w:hAnsi="Cambria Math" w:cs="Arial"/>
                    <w:sz w:val="24"/>
                    <w:szCs w:val="24"/>
                  </w:rPr>
                  <m:t>e</m:t>
                </m:r>
                <m:r>
                  <m:rPr>
                    <m:sty m:val="p"/>
                  </m:rPr>
                  <w:rPr>
                    <w:rFonts w:ascii="Cambria Math" w:hAnsi="Cambria Math" w:cs="Arial"/>
                    <w:sz w:val="24"/>
                    <w:szCs w:val="24"/>
                  </w:rPr>
                  <m:t>-0,44</m:t>
                </m:r>
              </m:e>
            </m:d>
          </m:sup>
        </m:sSup>
      </m:oMath>
      <w:r w:rsidRPr="00A56417">
        <w:tab/>
      </w:r>
      <w:r w:rsidRPr="00A56417">
        <w:tab/>
        <w:t>(</w:t>
      </w:r>
      <w:r>
        <w:t>2</w:t>
      </w:r>
    </w:p>
    <w:tbl>
      <w:tblPr>
        <w:tblStyle w:val="Grilledutableau"/>
        <w:tblW w:w="0" w:type="auto"/>
        <w:tblLook w:val="04A0" w:firstRow="1" w:lastRow="0" w:firstColumn="1" w:lastColumn="0" w:noHBand="0" w:noVBand="1"/>
      </w:tblPr>
      <w:tblGrid>
        <w:gridCol w:w="4800"/>
        <w:gridCol w:w="4801"/>
      </w:tblGrid>
      <w:tr w:rsidR="00605829" w14:paraId="5795027D" w14:textId="77777777" w:rsidTr="00275D77">
        <w:tc>
          <w:tcPr>
            <w:tcW w:w="4800" w:type="dxa"/>
            <w:tcBorders>
              <w:top w:val="nil"/>
              <w:left w:val="nil"/>
              <w:bottom w:val="nil"/>
              <w:right w:val="nil"/>
            </w:tcBorders>
            <w:vAlign w:val="center"/>
          </w:tcPr>
          <w:p w14:paraId="6C0EF288" w14:textId="0EA28BE4" w:rsidR="002734AD" w:rsidRPr="002734AD" w:rsidRDefault="00605829" w:rsidP="005F2C3D">
            <w:pPr>
              <w:pStyle w:val="Corpsdetexte12retrait5mm"/>
              <w:jc w:val="center"/>
              <w:rPr>
                <w:rStyle w:val="Corpsdetexte12Car"/>
                <w:rFonts w:eastAsia="SimSun"/>
                <w:sz w:val="22"/>
                <w:szCs w:val="22"/>
                <w:lang w:val="fr-FR" w:eastAsia="zh-CN"/>
              </w:rPr>
            </w:pPr>
            <w:r>
              <w:rPr>
                <w:rFonts w:eastAsia="SimSun"/>
                <w:noProof/>
                <w:sz w:val="22"/>
                <w:szCs w:val="22"/>
                <w:lang w:val="fr-FR" w:eastAsia="zh-CN"/>
              </w:rPr>
              <w:drawing>
                <wp:inline distT="0" distB="0" distL="0" distR="0" wp14:anchorId="4EDF749F" wp14:editId="483D23EA">
                  <wp:extent cx="2859308" cy="171653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SR-N.png"/>
                          <pic:cNvPicPr/>
                        </pic:nvPicPr>
                        <pic:blipFill rotWithShape="1">
                          <a:blip r:embed="rId12" cstate="print">
                            <a:extLst>
                              <a:ext uri="{28A0092B-C50C-407E-A947-70E740481C1C}">
                                <a14:useLocalDpi xmlns:a14="http://schemas.microsoft.com/office/drawing/2010/main" val="0"/>
                              </a:ext>
                            </a:extLst>
                          </a:blip>
                          <a:srcRect t="9950"/>
                          <a:stretch/>
                        </pic:blipFill>
                        <pic:spPr bwMode="auto">
                          <a:xfrm>
                            <a:off x="0" y="0"/>
                            <a:ext cx="2859594" cy="1716704"/>
                          </a:xfrm>
                          <a:prstGeom prst="rect">
                            <a:avLst/>
                          </a:prstGeom>
                          <a:ln>
                            <a:noFill/>
                          </a:ln>
                          <a:extLst>
                            <a:ext uri="{53640926-AAD7-44D8-BBD7-CCE9431645EC}">
                              <a14:shadowObscured xmlns:a14="http://schemas.microsoft.com/office/drawing/2010/main"/>
                            </a:ext>
                          </a:extLst>
                        </pic:spPr>
                      </pic:pic>
                    </a:graphicData>
                  </a:graphic>
                </wp:inline>
              </w:drawing>
            </w:r>
          </w:p>
        </w:tc>
        <w:tc>
          <w:tcPr>
            <w:tcW w:w="4801" w:type="dxa"/>
            <w:tcBorders>
              <w:top w:val="nil"/>
              <w:left w:val="nil"/>
              <w:bottom w:val="nil"/>
              <w:right w:val="nil"/>
            </w:tcBorders>
            <w:vAlign w:val="center"/>
          </w:tcPr>
          <w:p w14:paraId="147B41B9" w14:textId="04661024" w:rsidR="002734AD" w:rsidRPr="00605829" w:rsidRDefault="006437DC" w:rsidP="007D1971">
            <w:pPr>
              <w:pStyle w:val="Corpsdetexte12retrait5mm"/>
              <w:jc w:val="center"/>
              <w:rPr>
                <w:rStyle w:val="Corpsdetexte12Car"/>
                <w:rFonts w:eastAsia="SimSun"/>
                <w:sz w:val="22"/>
                <w:szCs w:val="22"/>
                <w:lang w:val="fr-FR" w:eastAsia="zh-CN"/>
              </w:rPr>
            </w:pPr>
            <w:r>
              <w:rPr>
                <w:rFonts w:eastAsia="SimSun"/>
                <w:noProof/>
                <w:sz w:val="22"/>
                <w:szCs w:val="22"/>
                <w:lang w:val="fr-FR" w:eastAsia="zh-CN"/>
              </w:rPr>
              <w:drawing>
                <wp:inline distT="0" distB="0" distL="0" distR="0" wp14:anchorId="4F0FEA97" wp14:editId="0F76904F">
                  <wp:extent cx="2827692" cy="17172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SR-N-2.png"/>
                          <pic:cNvPicPr/>
                        </pic:nvPicPr>
                        <pic:blipFill rotWithShape="1">
                          <a:blip r:embed="rId13" cstate="print">
                            <a:extLst>
                              <a:ext uri="{28A0092B-C50C-407E-A947-70E740481C1C}">
                                <a14:useLocalDpi xmlns:a14="http://schemas.microsoft.com/office/drawing/2010/main" val="0"/>
                              </a:ext>
                            </a:extLst>
                          </a:blip>
                          <a:srcRect t="8911" b="-1"/>
                          <a:stretch/>
                        </pic:blipFill>
                        <pic:spPr bwMode="auto">
                          <a:xfrm>
                            <a:off x="0" y="0"/>
                            <a:ext cx="2827692" cy="1717200"/>
                          </a:xfrm>
                          <a:prstGeom prst="rect">
                            <a:avLst/>
                          </a:prstGeom>
                          <a:ln>
                            <a:noFill/>
                          </a:ln>
                          <a:extLst>
                            <a:ext uri="{53640926-AAD7-44D8-BBD7-CCE9431645EC}">
                              <a14:shadowObscured xmlns:a14="http://schemas.microsoft.com/office/drawing/2010/main"/>
                            </a:ext>
                          </a:extLst>
                        </pic:spPr>
                      </pic:pic>
                    </a:graphicData>
                  </a:graphic>
                </wp:inline>
              </w:drawing>
            </w:r>
          </w:p>
        </w:tc>
      </w:tr>
      <w:tr w:rsidR="00605829" w14:paraId="6E46108D" w14:textId="77777777" w:rsidTr="00275D77">
        <w:tc>
          <w:tcPr>
            <w:tcW w:w="4800" w:type="dxa"/>
            <w:tcBorders>
              <w:top w:val="nil"/>
              <w:left w:val="nil"/>
              <w:bottom w:val="nil"/>
              <w:right w:val="nil"/>
            </w:tcBorders>
            <w:vAlign w:val="center"/>
          </w:tcPr>
          <w:p w14:paraId="0A8D5CAA" w14:textId="66689AF3" w:rsidR="00605829" w:rsidRPr="00605829" w:rsidRDefault="00605829" w:rsidP="00275D77">
            <w:pPr>
              <w:pStyle w:val="Corpsdetexte12retrait5mm"/>
              <w:numPr>
                <w:ilvl w:val="0"/>
                <w:numId w:val="4"/>
              </w:numPr>
              <w:ind w:left="312"/>
              <w:jc w:val="center"/>
              <w:rPr>
                <w:rStyle w:val="Corpsdetexte12Car"/>
                <w:rFonts w:eastAsia="SimSun" w:cs="Arial"/>
                <w:sz w:val="22"/>
                <w:szCs w:val="22"/>
                <w:lang w:val="fr-FR" w:eastAsia="zh-CN"/>
              </w:rPr>
            </w:pPr>
            <w:r w:rsidRPr="00605829">
              <w:rPr>
                <w:rStyle w:val="Corpsdetexte12Car"/>
                <w:rFonts w:eastAsia="SimSun" w:cs="Arial"/>
                <w:sz w:val="22"/>
                <w:szCs w:val="22"/>
                <w:lang w:val="fr-FR" w:eastAsia="zh-CN"/>
              </w:rPr>
              <w:t xml:space="preserve">Pluviation à sec </w:t>
            </w:r>
            <w:r w:rsidRPr="00605829">
              <w:rPr>
                <w:rStyle w:val="Corpsdetexte12Car"/>
                <w:rFonts w:eastAsia="SimSun" w:cs="Arial"/>
                <w:sz w:val="22"/>
                <w:szCs w:val="22"/>
                <w:lang w:val="fr-FR" w:eastAsia="zh-CN"/>
              </w:rPr>
              <w:fldChar w:fldCharType="begin" w:fldLock="1"/>
            </w:r>
            <w:r w:rsidRPr="00605829">
              <w:rPr>
                <w:rStyle w:val="Corpsdetexte12Car"/>
                <w:rFonts w:eastAsia="SimSun" w:cs="Arial"/>
                <w:sz w:val="22"/>
                <w:szCs w:val="22"/>
                <w:lang w:val="fr-FR" w:eastAsia="zh-CN"/>
              </w:rPr>
              <w:instrText>ADDIN CSL_CITATION {"citationItems":[{"id":"ITEM-1","itemData":{"author":[{"dropping-particle":"","family":"Kassas","given":"Konstantinos","non-dropping-particle":"","parse-names":false,"suffix":""}],"id":"ITEM-1","issued":{"date-parts":[["2021"]]},"publisher":"ETH Zurich","title":"Structure – Soil – Structure Interaction ( Sssi ) of Adjacent Buildings Founded on Liquefiable Soil","type":"thesis"},"uris":["http://www.mendeley.com/documents/?uuid=0d136f13-411c-4f7e-8658-fc03d3957973"]}],"mendeley":{"formattedCitation":"(Kassas, 2021)","plainTextFormattedCitation":"(Kassas, 2021)","previouslyFormattedCitation":"(Kassas, 2021)"},"properties":{"noteIndex":0},"schema":"https://github.com/citation-style-language/schema/raw/master/csl-citation.json"}</w:instrText>
            </w:r>
            <w:r w:rsidRPr="00605829">
              <w:rPr>
                <w:rStyle w:val="Corpsdetexte12Car"/>
                <w:rFonts w:eastAsia="SimSun" w:cs="Arial"/>
                <w:sz w:val="22"/>
                <w:szCs w:val="22"/>
                <w:lang w:val="fr-FR" w:eastAsia="zh-CN"/>
              </w:rPr>
              <w:fldChar w:fldCharType="separate"/>
            </w:r>
            <w:r w:rsidRPr="00605829">
              <w:rPr>
                <w:rStyle w:val="Corpsdetexte12Car"/>
                <w:rFonts w:eastAsia="SimSun" w:cs="Arial"/>
                <w:noProof/>
                <w:sz w:val="22"/>
                <w:szCs w:val="22"/>
                <w:lang w:val="fr-FR" w:eastAsia="zh-CN"/>
              </w:rPr>
              <w:t>(Kassas, 2021)</w:t>
            </w:r>
            <w:r w:rsidRPr="00605829">
              <w:rPr>
                <w:rStyle w:val="Corpsdetexte12Car"/>
                <w:rFonts w:eastAsia="SimSun" w:cs="Arial"/>
                <w:sz w:val="22"/>
                <w:szCs w:val="22"/>
                <w:lang w:val="fr-FR" w:eastAsia="zh-CN"/>
              </w:rPr>
              <w:fldChar w:fldCharType="end"/>
            </w:r>
          </w:p>
        </w:tc>
        <w:tc>
          <w:tcPr>
            <w:tcW w:w="4801" w:type="dxa"/>
            <w:tcBorders>
              <w:top w:val="nil"/>
              <w:left w:val="nil"/>
              <w:bottom w:val="nil"/>
              <w:right w:val="nil"/>
            </w:tcBorders>
            <w:vAlign w:val="center"/>
          </w:tcPr>
          <w:p w14:paraId="6C28A4C5" w14:textId="6A617721" w:rsidR="00605829" w:rsidRPr="00605829" w:rsidRDefault="00605829" w:rsidP="00275D77">
            <w:pPr>
              <w:pStyle w:val="Corpsdetexte12retrait5mm"/>
              <w:numPr>
                <w:ilvl w:val="0"/>
                <w:numId w:val="4"/>
              </w:numPr>
              <w:ind w:left="192"/>
              <w:jc w:val="center"/>
              <w:rPr>
                <w:rStyle w:val="Corpsdetexte12Car"/>
                <w:rFonts w:eastAsia="SimSun"/>
                <w:sz w:val="22"/>
                <w:szCs w:val="22"/>
                <w:lang w:val="fr-FR" w:eastAsia="zh-CN"/>
              </w:rPr>
            </w:pPr>
            <w:r w:rsidRPr="00605829">
              <w:rPr>
                <w:rStyle w:val="Corpsdetexte12Car"/>
                <w:rFonts w:eastAsia="SimSun"/>
                <w:sz w:val="22"/>
                <w:szCs w:val="22"/>
                <w:lang w:val="fr-FR" w:eastAsia="zh-CN"/>
              </w:rPr>
              <w:t xml:space="preserve">Damage </w:t>
            </w:r>
            <w:r w:rsidR="002734AD">
              <w:rPr>
                <w:rStyle w:val="Corpsdetexte12Car"/>
                <w:rFonts w:eastAsia="SimSun"/>
                <w:sz w:val="22"/>
                <w:szCs w:val="22"/>
                <w:lang w:val="fr-FR" w:eastAsia="zh-CN"/>
              </w:rPr>
              <w:t>h</w:t>
            </w:r>
            <w:r w:rsidRPr="00605829">
              <w:rPr>
                <w:rStyle w:val="Corpsdetexte12Car"/>
                <w:rFonts w:eastAsia="SimSun"/>
                <w:sz w:val="22"/>
                <w:szCs w:val="22"/>
                <w:lang w:val="fr-FR" w:eastAsia="zh-CN"/>
              </w:rPr>
              <w:t xml:space="preserve">umide </w:t>
            </w:r>
            <w:r w:rsidRPr="00605829">
              <w:rPr>
                <w:rStyle w:val="Corpsdetexte12Car"/>
                <w:rFonts w:eastAsia="SimSun"/>
                <w:sz w:val="22"/>
                <w:szCs w:val="22"/>
                <w:lang w:val="fr-FR" w:eastAsia="zh-CN"/>
              </w:rPr>
              <w:fldChar w:fldCharType="begin" w:fldLock="1"/>
            </w:r>
            <w:r w:rsidR="00A424A9">
              <w:rPr>
                <w:rStyle w:val="Corpsdetexte12Car"/>
                <w:rFonts w:eastAsia="SimSun"/>
                <w:sz w:val="22"/>
                <w:szCs w:val="22"/>
                <w:lang w:val="fr-FR" w:eastAsia="zh-CN"/>
              </w:rPr>
              <w:instrText>ADDIN CSL_CITATION {"citationItems":[{"id":"ITEM-1","itemData":{"author":[{"dropping-particle":"","family":"Gobbi","given":"Stefania","non-dropping-particle":"","parse-names":false,"suffix":""}],"id":"ITEM-1","issued":{"date-parts":[["2020"]]},"number-of-pages":"245","publisher":"Université Paris Est","title":"Characterization of liquefaction parameters for saturated soil under dynamic loading using laboratory tests and calibration of constitutive laws by numerical modelling","type":"thesis"},"uris":["http://www.mendeley.com/documents/?uuid=729bcc1e-d55b-43fd-947f-525a162c6957"]}],"mendeley":{"formattedCitation":"(Gobbi, 2020)","plainTextFormattedCitation":"(Gobbi, 2020)","previouslyFormattedCitation":"(Gobbi, 2020)"},"properties":{"noteIndex":0},"schema":"https://github.com/citation-style-language/schema/raw/master/csl-citation.json"}</w:instrText>
            </w:r>
            <w:r w:rsidRPr="00605829">
              <w:rPr>
                <w:rStyle w:val="Corpsdetexte12Car"/>
                <w:rFonts w:eastAsia="SimSun"/>
                <w:sz w:val="22"/>
                <w:szCs w:val="22"/>
                <w:lang w:val="fr-FR" w:eastAsia="zh-CN"/>
              </w:rPr>
              <w:fldChar w:fldCharType="separate"/>
            </w:r>
            <w:r w:rsidRPr="00605829">
              <w:rPr>
                <w:rStyle w:val="Corpsdetexte12Car"/>
                <w:rFonts w:eastAsia="SimSun"/>
                <w:noProof/>
                <w:sz w:val="22"/>
                <w:szCs w:val="22"/>
                <w:lang w:val="fr-FR" w:eastAsia="zh-CN"/>
              </w:rPr>
              <w:t>(Gobbi, 2020)</w:t>
            </w:r>
            <w:r w:rsidRPr="00605829">
              <w:rPr>
                <w:rStyle w:val="Corpsdetexte12Car"/>
                <w:rFonts w:eastAsia="SimSun"/>
                <w:sz w:val="22"/>
                <w:szCs w:val="22"/>
                <w:lang w:val="fr-FR" w:eastAsia="zh-CN"/>
              </w:rPr>
              <w:fldChar w:fldCharType="end"/>
            </w:r>
          </w:p>
        </w:tc>
      </w:tr>
      <w:tr w:rsidR="00605829" w14:paraId="2564FB61" w14:textId="77777777" w:rsidTr="00275D77">
        <w:tc>
          <w:tcPr>
            <w:tcW w:w="9601" w:type="dxa"/>
            <w:gridSpan w:val="2"/>
            <w:tcBorders>
              <w:top w:val="nil"/>
              <w:left w:val="nil"/>
              <w:bottom w:val="nil"/>
              <w:right w:val="nil"/>
            </w:tcBorders>
            <w:vAlign w:val="center"/>
          </w:tcPr>
          <w:p w14:paraId="430B5913" w14:textId="3E7DD239" w:rsidR="001C0481" w:rsidRPr="00605829" w:rsidRDefault="00605829" w:rsidP="00186F11">
            <w:pPr>
              <w:pStyle w:val="Corpsdetexte12retrait5mm"/>
              <w:jc w:val="center"/>
              <w:rPr>
                <w:rStyle w:val="Corpsdetexte12Car"/>
                <w:rFonts w:eastAsia="SimSun" w:cs="Arial"/>
                <w:sz w:val="22"/>
                <w:szCs w:val="22"/>
                <w:lang w:val="fr-FR" w:eastAsia="zh-CN"/>
              </w:rPr>
            </w:pPr>
            <w:r w:rsidRPr="00605829">
              <w:rPr>
                <w:rStyle w:val="Corpsdetexte12Car"/>
                <w:rFonts w:eastAsia="SimSun" w:cs="Arial"/>
                <w:sz w:val="22"/>
                <w:szCs w:val="22"/>
                <w:lang w:val="fr-FR" w:eastAsia="zh-CN"/>
              </w:rPr>
              <w:t>Figure 2. Comparaison des résultats numériques et résultats précédents des courbes CSR-N</w:t>
            </w:r>
          </w:p>
        </w:tc>
      </w:tr>
    </w:tbl>
    <w:p w14:paraId="1188B78B" w14:textId="77777777" w:rsidR="001C0481" w:rsidRDefault="001C0481" w:rsidP="00AE04D4">
      <w:pPr>
        <w:pStyle w:val="Corpsdetexte12retrait5mm"/>
        <w:rPr>
          <w:rStyle w:val="Corpsdetexte12Car"/>
          <w:lang w:val="fr-FR"/>
        </w:rPr>
      </w:pPr>
    </w:p>
    <w:p w14:paraId="1202F5C9" w14:textId="4C9DEFD1" w:rsidR="00287835" w:rsidRPr="00FC6FA0" w:rsidRDefault="00287835" w:rsidP="001C0481">
      <w:pPr>
        <w:pStyle w:val="Corpsdetexte12retrait5mm"/>
        <w:jc w:val="center"/>
        <w:rPr>
          <w:rFonts w:cs="Arial"/>
          <w:sz w:val="22"/>
          <w:szCs w:val="22"/>
        </w:rPr>
      </w:pPr>
      <w:r w:rsidRPr="00FC6FA0">
        <w:rPr>
          <w:rFonts w:cs="Arial"/>
          <w:sz w:val="22"/>
          <w:szCs w:val="22"/>
        </w:rPr>
        <w:t xml:space="preserve">Tableau 3. </w:t>
      </w:r>
      <w:r w:rsidR="00DE0C29" w:rsidRPr="00FC6FA0">
        <w:rPr>
          <w:rFonts w:cs="Arial"/>
          <w:sz w:val="22"/>
          <w:szCs w:val="22"/>
        </w:rPr>
        <w:t>Paramètres principaux pour la calibration du PM4Sand</w:t>
      </w:r>
    </w:p>
    <w:tbl>
      <w:tblPr>
        <w:tblW w:w="92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77"/>
        <w:gridCol w:w="3102"/>
        <w:gridCol w:w="2186"/>
        <w:gridCol w:w="1641"/>
      </w:tblGrid>
      <w:tr w:rsidR="00003FF9" w:rsidRPr="009335F7" w14:paraId="1417BD54" w14:textId="77777777" w:rsidTr="00AE04D4">
        <w:trPr>
          <w:jc w:val="center"/>
        </w:trPr>
        <w:tc>
          <w:tcPr>
            <w:tcW w:w="5379" w:type="dxa"/>
            <w:gridSpan w:val="2"/>
            <w:vMerge w:val="restart"/>
            <w:vAlign w:val="center"/>
          </w:tcPr>
          <w:p w14:paraId="66446AD4" w14:textId="464FDC72" w:rsidR="00003FF9" w:rsidRPr="005F1365" w:rsidRDefault="00003FF9" w:rsidP="00003FF9">
            <w:pPr>
              <w:jc w:val="center"/>
              <w:rPr>
                <w:rFonts w:ascii="Arial" w:hAnsi="Arial" w:cs="Arial"/>
              </w:rPr>
            </w:pPr>
            <w:r w:rsidRPr="005F1365">
              <w:rPr>
                <w:rFonts w:ascii="Arial" w:hAnsi="Arial" w:cs="Arial"/>
              </w:rPr>
              <w:t>Paramètres</w:t>
            </w:r>
          </w:p>
        </w:tc>
        <w:tc>
          <w:tcPr>
            <w:tcW w:w="3827" w:type="dxa"/>
            <w:gridSpan w:val="2"/>
            <w:vAlign w:val="center"/>
          </w:tcPr>
          <w:p w14:paraId="7EE436D0" w14:textId="1A48766B" w:rsidR="00003FF9" w:rsidRPr="005F1365" w:rsidRDefault="00003FF9" w:rsidP="008A61AC">
            <w:pPr>
              <w:jc w:val="center"/>
              <w:rPr>
                <w:rFonts w:ascii="Arial" w:hAnsi="Arial" w:cs="Arial"/>
              </w:rPr>
            </w:pPr>
            <w:r w:rsidRPr="005F1365">
              <w:rPr>
                <w:rFonts w:ascii="Arial" w:hAnsi="Arial" w:cs="Arial"/>
              </w:rPr>
              <w:t>Valeur</w:t>
            </w:r>
          </w:p>
        </w:tc>
      </w:tr>
      <w:tr w:rsidR="00003FF9" w:rsidRPr="009335F7" w14:paraId="6B17245B" w14:textId="77777777" w:rsidTr="00AE04D4">
        <w:trPr>
          <w:jc w:val="center"/>
        </w:trPr>
        <w:tc>
          <w:tcPr>
            <w:tcW w:w="5379" w:type="dxa"/>
            <w:gridSpan w:val="2"/>
            <w:vMerge/>
            <w:vAlign w:val="center"/>
          </w:tcPr>
          <w:p w14:paraId="080DE1CA" w14:textId="408F91DD" w:rsidR="00003FF9" w:rsidRPr="005F1365" w:rsidRDefault="00003FF9" w:rsidP="008A61AC">
            <w:pPr>
              <w:jc w:val="center"/>
              <w:rPr>
                <w:rFonts w:ascii="Arial" w:hAnsi="Arial"/>
                <w:vertAlign w:val="subscript"/>
              </w:rPr>
            </w:pPr>
          </w:p>
        </w:tc>
        <w:tc>
          <w:tcPr>
            <w:tcW w:w="2186" w:type="dxa"/>
            <w:vAlign w:val="center"/>
          </w:tcPr>
          <w:p w14:paraId="19E9A40F" w14:textId="77777777" w:rsidR="00003FF9" w:rsidRDefault="00003FF9" w:rsidP="008A61AC">
            <w:pPr>
              <w:jc w:val="center"/>
              <w:rPr>
                <w:rFonts w:ascii="Arial" w:hAnsi="Arial"/>
              </w:rPr>
            </w:pPr>
            <w:r w:rsidRPr="005F1365">
              <w:rPr>
                <w:rFonts w:ascii="Arial" w:hAnsi="Arial"/>
              </w:rPr>
              <w:t>Compactage humide</w:t>
            </w:r>
          </w:p>
          <w:p w14:paraId="179BB4AA" w14:textId="3CD7606C" w:rsidR="00AC11DF" w:rsidRPr="005F1365" w:rsidRDefault="00AC11DF" w:rsidP="008A61AC">
            <w:pPr>
              <w:jc w:val="center"/>
              <w:rPr>
                <w:rFonts w:ascii="Arial" w:hAnsi="Arial"/>
              </w:rPr>
            </w:pPr>
            <w:r>
              <w:rPr>
                <w:rFonts w:ascii="Arial" w:hAnsi="Arial"/>
              </w:rPr>
              <w:t xml:space="preserve">(Sol </w:t>
            </w:r>
            <w:r w:rsidR="00F56A79">
              <w:rPr>
                <w:rFonts w:ascii="Arial" w:hAnsi="Arial"/>
              </w:rPr>
              <w:t>liquéfiable</w:t>
            </w:r>
            <w:r>
              <w:rPr>
                <w:rFonts w:ascii="Arial" w:hAnsi="Arial"/>
              </w:rPr>
              <w:t>)</w:t>
            </w:r>
          </w:p>
        </w:tc>
        <w:tc>
          <w:tcPr>
            <w:tcW w:w="1641" w:type="dxa"/>
            <w:vAlign w:val="center"/>
          </w:tcPr>
          <w:p w14:paraId="5BAB1146" w14:textId="77777777" w:rsidR="00003FF9" w:rsidRDefault="00003FF9" w:rsidP="008A61AC">
            <w:pPr>
              <w:jc w:val="center"/>
              <w:rPr>
                <w:rFonts w:ascii="Arial" w:hAnsi="Arial"/>
              </w:rPr>
            </w:pPr>
            <w:proofErr w:type="spellStart"/>
            <w:r w:rsidRPr="005F1365">
              <w:rPr>
                <w:rFonts w:ascii="Arial" w:hAnsi="Arial"/>
              </w:rPr>
              <w:t>Pluviation</w:t>
            </w:r>
            <w:proofErr w:type="spellEnd"/>
            <w:r w:rsidRPr="005F1365">
              <w:rPr>
                <w:rFonts w:ascii="Arial" w:hAnsi="Arial"/>
              </w:rPr>
              <w:t xml:space="preserve"> </w:t>
            </w:r>
            <w:r w:rsidR="00F8334C">
              <w:rPr>
                <w:rFonts w:ascii="Arial" w:hAnsi="Arial"/>
              </w:rPr>
              <w:t xml:space="preserve">à </w:t>
            </w:r>
            <w:r w:rsidRPr="005F1365">
              <w:rPr>
                <w:rFonts w:ascii="Arial" w:hAnsi="Arial"/>
              </w:rPr>
              <w:t>sec</w:t>
            </w:r>
          </w:p>
          <w:p w14:paraId="4B6E8CAA" w14:textId="7166F798" w:rsidR="00AC11DF" w:rsidRPr="005F1365" w:rsidRDefault="00F56A79" w:rsidP="008A61AC">
            <w:pPr>
              <w:jc w:val="center"/>
              <w:rPr>
                <w:rFonts w:ascii="Arial" w:hAnsi="Arial"/>
              </w:rPr>
            </w:pPr>
            <w:r>
              <w:rPr>
                <w:rFonts w:ascii="Arial" w:hAnsi="Arial"/>
              </w:rPr>
              <w:t>(Remblai)</w:t>
            </w:r>
          </w:p>
        </w:tc>
      </w:tr>
      <w:tr w:rsidR="00C36F13" w:rsidRPr="009335F7" w14:paraId="3E237772" w14:textId="77777777" w:rsidTr="00AE04D4">
        <w:trPr>
          <w:jc w:val="center"/>
        </w:trPr>
        <w:tc>
          <w:tcPr>
            <w:tcW w:w="2277" w:type="dxa"/>
            <w:vAlign w:val="center"/>
          </w:tcPr>
          <w:p w14:paraId="71DAA5A6" w14:textId="16E06CF6" w:rsidR="00463872" w:rsidRPr="005F1365" w:rsidRDefault="00A01BB3" w:rsidP="008A61AC">
            <w:pPr>
              <w:jc w:val="center"/>
              <w:rPr>
                <w:rFonts w:ascii="Arial" w:hAnsi="Arial"/>
              </w:rPr>
            </w:pPr>
            <w:r w:rsidRPr="005F1365">
              <w:rPr>
                <w:rFonts w:ascii="Arial" w:hAnsi="Arial"/>
              </w:rPr>
              <w:t>Densité relative</w:t>
            </w:r>
          </w:p>
        </w:tc>
        <w:tc>
          <w:tcPr>
            <w:tcW w:w="3102" w:type="dxa"/>
            <w:vAlign w:val="center"/>
          </w:tcPr>
          <w:p w14:paraId="6C11D567" w14:textId="2F06CD6D" w:rsidR="005F1365" w:rsidRPr="005F1365" w:rsidRDefault="008323A3" w:rsidP="008A61AC">
            <w:pPr>
              <w:jc w:val="center"/>
              <w:rPr>
                <w:rFonts w:ascii="Arial" w:hAnsi="Arial"/>
              </w:rPr>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r</m:t>
                  </m:r>
                </m:sub>
              </m:sSub>
            </m:oMath>
            <w:r w:rsidR="00C3152F">
              <w:rPr>
                <w:rFonts w:ascii="Arial" w:hAnsi="Arial"/>
              </w:rPr>
              <w:t xml:space="preserve"> (%)</w:t>
            </w:r>
          </w:p>
        </w:tc>
        <w:tc>
          <w:tcPr>
            <w:tcW w:w="2186" w:type="dxa"/>
            <w:vAlign w:val="center"/>
          </w:tcPr>
          <w:p w14:paraId="0334B341" w14:textId="037E5B6B" w:rsidR="00463872" w:rsidRPr="005F1365" w:rsidRDefault="005865CC" w:rsidP="008A61AC">
            <w:pPr>
              <w:jc w:val="center"/>
              <w:rPr>
                <w:rFonts w:ascii="Arial" w:hAnsi="Arial"/>
              </w:rPr>
            </w:pPr>
            <m:oMathPara>
              <m:oMath>
                <m:r>
                  <w:rPr>
                    <w:rFonts w:ascii="Cambria Math" w:hAnsi="Cambria Math"/>
                  </w:rPr>
                  <m:t>50</m:t>
                </m:r>
              </m:oMath>
            </m:oMathPara>
          </w:p>
        </w:tc>
        <w:tc>
          <w:tcPr>
            <w:tcW w:w="1641" w:type="dxa"/>
            <w:vAlign w:val="center"/>
          </w:tcPr>
          <w:p w14:paraId="17CD6835" w14:textId="319E6AA5" w:rsidR="00463872" w:rsidRPr="005F1365" w:rsidRDefault="005865CC" w:rsidP="008A61AC">
            <w:pPr>
              <w:jc w:val="center"/>
              <w:rPr>
                <w:rFonts w:ascii="Arial" w:hAnsi="Arial"/>
              </w:rPr>
            </w:pPr>
            <m:oMathPara>
              <m:oMath>
                <m:r>
                  <w:rPr>
                    <w:rFonts w:ascii="Cambria Math" w:hAnsi="Cambria Math"/>
                  </w:rPr>
                  <m:t>80</m:t>
                </m:r>
              </m:oMath>
            </m:oMathPara>
          </w:p>
        </w:tc>
      </w:tr>
      <w:tr w:rsidR="00C36F13" w:rsidRPr="009335F7" w14:paraId="1C6301EC" w14:textId="77777777" w:rsidTr="00AE04D4">
        <w:trPr>
          <w:jc w:val="center"/>
        </w:trPr>
        <w:tc>
          <w:tcPr>
            <w:tcW w:w="2277" w:type="dxa"/>
            <w:vAlign w:val="center"/>
          </w:tcPr>
          <w:p w14:paraId="71AA381D" w14:textId="42C27512" w:rsidR="00463872" w:rsidRPr="005F1365" w:rsidRDefault="00A01BB3" w:rsidP="008A61AC">
            <w:pPr>
              <w:jc w:val="center"/>
              <w:rPr>
                <w:rFonts w:ascii="Arial" w:hAnsi="Arial"/>
              </w:rPr>
            </w:pPr>
            <w:r w:rsidRPr="005F1365">
              <w:rPr>
                <w:rFonts w:ascii="Arial" w:hAnsi="Arial"/>
              </w:rPr>
              <w:t>Indice de</w:t>
            </w:r>
            <w:r w:rsidR="00F8334C">
              <w:rPr>
                <w:rFonts w:ascii="Arial" w:hAnsi="Arial"/>
              </w:rPr>
              <w:t>s</w:t>
            </w:r>
            <w:r w:rsidRPr="005F1365">
              <w:rPr>
                <w:rFonts w:ascii="Arial" w:hAnsi="Arial"/>
              </w:rPr>
              <w:t xml:space="preserve"> vide</w:t>
            </w:r>
            <w:r w:rsidR="00F8334C">
              <w:rPr>
                <w:rFonts w:ascii="Arial" w:hAnsi="Arial"/>
              </w:rPr>
              <w:t>s</w:t>
            </w:r>
          </w:p>
        </w:tc>
        <w:tc>
          <w:tcPr>
            <w:tcW w:w="3102" w:type="dxa"/>
            <w:vAlign w:val="center"/>
          </w:tcPr>
          <w:p w14:paraId="2A37995D" w14:textId="3895FCE3" w:rsidR="00463872" w:rsidRPr="005F1365" w:rsidRDefault="005F1365" w:rsidP="008A61AC">
            <w:pPr>
              <w:jc w:val="center"/>
              <w:rPr>
                <w:rFonts w:ascii="Arial" w:hAnsi="Arial"/>
              </w:rPr>
            </w:pPr>
            <m:oMath>
              <m:r>
                <w:rPr>
                  <w:rFonts w:ascii="Cambria Math" w:hAnsi="Cambria Math"/>
                </w:rPr>
                <m:t>e</m:t>
              </m:r>
            </m:oMath>
            <w:r w:rsidR="00C3152F">
              <w:rPr>
                <w:rFonts w:ascii="Arial" w:hAnsi="Arial"/>
              </w:rPr>
              <w:t xml:space="preserve"> (-)</w:t>
            </w:r>
          </w:p>
        </w:tc>
        <w:tc>
          <w:tcPr>
            <w:tcW w:w="2186" w:type="dxa"/>
            <w:vAlign w:val="center"/>
          </w:tcPr>
          <w:p w14:paraId="32033CC2" w14:textId="6A7E7FA9" w:rsidR="00463872" w:rsidRPr="005F1365" w:rsidRDefault="005F1365" w:rsidP="008A61AC">
            <w:pPr>
              <w:jc w:val="center"/>
              <w:rPr>
                <w:rFonts w:ascii="Arial" w:hAnsi="Arial"/>
              </w:rPr>
            </w:pPr>
            <m:oMathPara>
              <m:oMath>
                <m:r>
                  <w:rPr>
                    <w:rFonts w:ascii="Cambria Math" w:hAnsi="Cambria Math"/>
                  </w:rPr>
                  <m:t>0,85</m:t>
                </m:r>
              </m:oMath>
            </m:oMathPara>
          </w:p>
        </w:tc>
        <w:tc>
          <w:tcPr>
            <w:tcW w:w="1641" w:type="dxa"/>
            <w:vAlign w:val="center"/>
          </w:tcPr>
          <w:p w14:paraId="413EAC41" w14:textId="07443980" w:rsidR="00463872" w:rsidRPr="005F1365" w:rsidRDefault="005F1365" w:rsidP="008A61AC">
            <w:pPr>
              <w:jc w:val="center"/>
              <w:rPr>
                <w:rFonts w:ascii="Arial" w:hAnsi="Arial"/>
              </w:rPr>
            </w:pPr>
            <m:oMathPara>
              <m:oMath>
                <m:r>
                  <w:rPr>
                    <w:rFonts w:ascii="Cambria Math" w:hAnsi="Cambria Math"/>
                  </w:rPr>
                  <m:t>0,73</m:t>
                </m:r>
              </m:oMath>
            </m:oMathPara>
          </w:p>
        </w:tc>
      </w:tr>
      <w:tr w:rsidR="00A01BB3" w:rsidRPr="009335F7" w14:paraId="66BCFF49" w14:textId="77777777" w:rsidTr="00AE04D4">
        <w:trPr>
          <w:jc w:val="center"/>
        </w:trPr>
        <w:tc>
          <w:tcPr>
            <w:tcW w:w="2277" w:type="dxa"/>
            <w:vAlign w:val="center"/>
          </w:tcPr>
          <w:p w14:paraId="1D4D7914" w14:textId="50DA270D" w:rsidR="00A01BB3" w:rsidRPr="005F1365" w:rsidRDefault="00A01BB3" w:rsidP="008A61AC">
            <w:pPr>
              <w:jc w:val="center"/>
              <w:rPr>
                <w:rFonts w:ascii="Arial" w:hAnsi="Arial"/>
              </w:rPr>
            </w:pPr>
            <w:r w:rsidRPr="005F1365">
              <w:rPr>
                <w:rFonts w:ascii="Arial" w:hAnsi="Arial"/>
              </w:rPr>
              <w:t>Angle de frottement</w:t>
            </w:r>
          </w:p>
        </w:tc>
        <w:tc>
          <w:tcPr>
            <w:tcW w:w="3102" w:type="dxa"/>
            <w:vAlign w:val="center"/>
          </w:tcPr>
          <w:p w14:paraId="402AAC89" w14:textId="028976B5" w:rsidR="005F1365" w:rsidRPr="005F1365" w:rsidRDefault="00EE5F91" w:rsidP="008A61AC">
            <w:pPr>
              <w:jc w:val="center"/>
              <w:rPr>
                <w:rFonts w:ascii="Arial" w:hAnsi="Arial"/>
              </w:rPr>
            </w:pPr>
            <m:oMath>
              <m:r>
                <m:rPr>
                  <m:sty m:val="p"/>
                </m:rPr>
                <w:rPr>
                  <w:rFonts w:ascii="Cambria Math" w:hAnsi="Cambria Math"/>
                </w:rPr>
                <m:t>Φ</m:t>
              </m:r>
            </m:oMath>
            <w:r w:rsidR="00C3152F">
              <w:rPr>
                <w:rFonts w:ascii="Arial" w:hAnsi="Arial"/>
              </w:rPr>
              <w:t xml:space="preserve"> (</w:t>
            </w:r>
            <m:oMath>
              <m:r>
                <w:rPr>
                  <w:rFonts w:ascii="Cambria Math" w:hAnsi="Cambria Math"/>
                </w:rPr>
                <m:t>°</m:t>
              </m:r>
            </m:oMath>
            <w:r w:rsidR="00C3152F">
              <w:rPr>
                <w:rFonts w:ascii="Arial" w:hAnsi="Arial"/>
              </w:rPr>
              <w:t>)</w:t>
            </w:r>
          </w:p>
        </w:tc>
        <w:tc>
          <w:tcPr>
            <w:tcW w:w="3827" w:type="dxa"/>
            <w:gridSpan w:val="2"/>
            <w:vAlign w:val="center"/>
          </w:tcPr>
          <w:p w14:paraId="2386000F" w14:textId="4CC4101E" w:rsidR="005F1365" w:rsidRPr="005F1365" w:rsidRDefault="005F1365" w:rsidP="008A61AC">
            <w:pPr>
              <w:jc w:val="center"/>
              <w:rPr>
                <w:rFonts w:ascii="Arial" w:hAnsi="Arial"/>
              </w:rPr>
            </w:pPr>
            <m:oMathPara>
              <m:oMath>
                <m:r>
                  <w:rPr>
                    <w:rFonts w:ascii="Cambria Math" w:hAnsi="Cambria Math"/>
                  </w:rPr>
                  <m:t>33,8</m:t>
                </m:r>
              </m:oMath>
            </m:oMathPara>
          </w:p>
        </w:tc>
      </w:tr>
      <w:tr w:rsidR="00C36F13" w:rsidRPr="009335F7" w14:paraId="4D7D1054" w14:textId="77777777" w:rsidTr="00AE04D4">
        <w:trPr>
          <w:jc w:val="center"/>
        </w:trPr>
        <w:tc>
          <w:tcPr>
            <w:tcW w:w="2277" w:type="dxa"/>
            <w:vAlign w:val="center"/>
          </w:tcPr>
          <w:p w14:paraId="2024A00B" w14:textId="614D5C58" w:rsidR="00463872" w:rsidRPr="005F1365" w:rsidRDefault="00605829" w:rsidP="008A61AC">
            <w:pPr>
              <w:jc w:val="center"/>
              <w:rPr>
                <w:rFonts w:ascii="Arial" w:hAnsi="Arial"/>
              </w:rPr>
            </w:pPr>
            <w:r>
              <w:rPr>
                <w:rFonts w:ascii="Arial" w:hAnsi="Arial"/>
              </w:rPr>
              <w:t>Coefficient du m</w:t>
            </w:r>
            <w:r w:rsidRPr="005F1365">
              <w:rPr>
                <w:rFonts w:ascii="Arial" w:hAnsi="Arial"/>
              </w:rPr>
              <w:t xml:space="preserve">odule </w:t>
            </w:r>
            <w:r w:rsidR="00A01BB3" w:rsidRPr="005F1365">
              <w:rPr>
                <w:rFonts w:ascii="Arial" w:hAnsi="Arial"/>
              </w:rPr>
              <w:t>de cisaillement maximal</w:t>
            </w:r>
          </w:p>
        </w:tc>
        <w:tc>
          <w:tcPr>
            <w:tcW w:w="3102" w:type="dxa"/>
            <w:vAlign w:val="center"/>
          </w:tcPr>
          <w:p w14:paraId="381C7880" w14:textId="143F8559" w:rsidR="00A01BB3" w:rsidRPr="005F1365" w:rsidRDefault="008323A3" w:rsidP="008A61AC">
            <w:pPr>
              <w:jc w:val="center"/>
              <w:rPr>
                <w:rFonts w:ascii="Arial" w:hAnsi="Arial"/>
              </w:rPr>
            </w:pPr>
            <m:oMathPara>
              <m:oMath>
                <m:sSub>
                  <m:sSubPr>
                    <m:ctrlPr>
                      <w:rPr>
                        <w:rFonts w:ascii="Cambria Math" w:hAnsi="Cambria Math"/>
                      </w:rPr>
                    </m:ctrlPr>
                  </m:sSubPr>
                  <m:e>
                    <m:r>
                      <m:rPr>
                        <m:sty m:val="p"/>
                      </m:rPr>
                      <w:rPr>
                        <w:rFonts w:ascii="Cambria Math" w:hAnsi="Cambria Math"/>
                      </w:rPr>
                      <m:t>G</m:t>
                    </m:r>
                  </m:e>
                  <m:sub>
                    <m:r>
                      <m:rPr>
                        <m:sty m:val="p"/>
                      </m:rPr>
                      <w:rPr>
                        <w:rFonts w:ascii="Cambria Math" w:hAnsi="Cambria Math"/>
                      </w:rPr>
                      <m:t>0</m:t>
                    </m:r>
                  </m:sub>
                </m:sSub>
                <m:r>
                  <m:rPr>
                    <m:sty m:val="p"/>
                  </m:rPr>
                  <w:rPr>
                    <w:rFonts w:ascii="Cambria Math" w:hAnsi="Cambria Math"/>
                  </w:rPr>
                  <m:t>(-)=293</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r>
                              <m:rPr>
                                <m:sty m:val="p"/>
                              </m:rPr>
                              <w:rPr>
                                <w:rFonts w:ascii="Cambria Math" w:hAnsi="Cambria Math"/>
                              </w:rPr>
                              <m:t>2,97-e</m:t>
                            </m:r>
                          </m:e>
                        </m:d>
                      </m:e>
                      <m:sup>
                        <m:r>
                          <m:rPr>
                            <m:sty m:val="p"/>
                          </m:rPr>
                          <w:rPr>
                            <w:rFonts w:ascii="Cambria Math" w:hAnsi="Cambria Math"/>
                          </w:rPr>
                          <m:t>2</m:t>
                        </m:r>
                      </m:sup>
                    </m:sSup>
                  </m:num>
                  <m:den>
                    <m:r>
                      <m:rPr>
                        <m:sty m:val="p"/>
                      </m:rPr>
                      <w:rPr>
                        <w:rFonts w:ascii="Cambria Math" w:hAnsi="Cambria Math"/>
                      </w:rPr>
                      <m:t>1+e</m:t>
                    </m:r>
                  </m:den>
                </m:f>
              </m:oMath>
            </m:oMathPara>
          </w:p>
        </w:tc>
        <w:tc>
          <w:tcPr>
            <w:tcW w:w="2186" w:type="dxa"/>
            <w:vAlign w:val="center"/>
          </w:tcPr>
          <w:p w14:paraId="37478A50" w14:textId="5C6D3594" w:rsidR="00463872" w:rsidRPr="005F1365" w:rsidRDefault="005F1365" w:rsidP="008A61AC">
            <w:pPr>
              <w:jc w:val="center"/>
              <w:rPr>
                <w:rFonts w:ascii="Arial" w:hAnsi="Arial"/>
              </w:rPr>
            </w:pPr>
            <m:oMathPara>
              <m:oMath>
                <m:r>
                  <w:rPr>
                    <w:rFonts w:ascii="Cambria Math" w:hAnsi="Cambria Math"/>
                  </w:rPr>
                  <m:t>712</m:t>
                </m:r>
              </m:oMath>
            </m:oMathPara>
          </w:p>
        </w:tc>
        <w:tc>
          <w:tcPr>
            <w:tcW w:w="1641" w:type="dxa"/>
            <w:vAlign w:val="center"/>
          </w:tcPr>
          <w:p w14:paraId="4E91E14C" w14:textId="5AC8979D" w:rsidR="00463872" w:rsidRPr="005F1365" w:rsidRDefault="005F1365" w:rsidP="008A61AC">
            <w:pPr>
              <w:jc w:val="center"/>
              <w:rPr>
                <w:rFonts w:ascii="Arial" w:hAnsi="Arial"/>
              </w:rPr>
            </w:pPr>
            <m:oMathPara>
              <m:oMath>
                <m:r>
                  <w:rPr>
                    <w:rFonts w:ascii="Cambria Math" w:hAnsi="Cambria Math"/>
                  </w:rPr>
                  <m:t>850</m:t>
                </m:r>
              </m:oMath>
            </m:oMathPara>
          </w:p>
        </w:tc>
      </w:tr>
      <w:tr w:rsidR="00A01BB3" w:rsidRPr="009335F7" w14:paraId="6A721DE1" w14:textId="77777777" w:rsidTr="00AE04D4">
        <w:trPr>
          <w:jc w:val="center"/>
        </w:trPr>
        <w:tc>
          <w:tcPr>
            <w:tcW w:w="2277" w:type="dxa"/>
            <w:vAlign w:val="center"/>
          </w:tcPr>
          <w:p w14:paraId="3EF3FE6A" w14:textId="20543002" w:rsidR="00A01BB3" w:rsidRPr="005F1365" w:rsidRDefault="00A01BB3" w:rsidP="008A61AC">
            <w:pPr>
              <w:jc w:val="center"/>
              <w:rPr>
                <w:rFonts w:ascii="Arial" w:hAnsi="Arial"/>
              </w:rPr>
            </w:pPr>
            <w:r w:rsidRPr="005F1365">
              <w:rPr>
                <w:rFonts w:ascii="Arial" w:hAnsi="Arial"/>
              </w:rPr>
              <w:t>Perméabilité</w:t>
            </w:r>
          </w:p>
        </w:tc>
        <w:tc>
          <w:tcPr>
            <w:tcW w:w="3102" w:type="dxa"/>
            <w:vAlign w:val="center"/>
          </w:tcPr>
          <w:p w14:paraId="3173F5FC" w14:textId="5AA2A8B8" w:rsidR="00A01BB3" w:rsidRPr="005F1365" w:rsidRDefault="00A01BB3" w:rsidP="008A61AC">
            <w:pPr>
              <w:jc w:val="center"/>
              <w:rPr>
                <w:rFonts w:ascii="Arial" w:hAnsi="Arial"/>
              </w:rPr>
            </w:pPr>
            <m:oMathPara>
              <m:oMath>
                <m:r>
                  <m:rPr>
                    <m:sty m:val="p"/>
                  </m:rPr>
                  <w:rPr>
                    <w:rFonts w:ascii="Cambria Math" w:hAnsi="Cambria Math"/>
                  </w:rPr>
                  <m:t>k (m/s)=2,92×</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f>
                  <m:fPr>
                    <m:ctrlPr>
                      <w:rPr>
                        <w:rFonts w:ascii="Cambria Math" w:hAnsi="Cambria Math"/>
                      </w:rPr>
                    </m:ctrlPr>
                  </m:fPr>
                  <m:num>
                    <m:sSup>
                      <m:sSupPr>
                        <m:ctrlPr>
                          <w:rPr>
                            <w:rFonts w:ascii="Cambria Math" w:hAnsi="Cambria Math"/>
                          </w:rPr>
                        </m:ctrlPr>
                      </m:sSupPr>
                      <m:e>
                        <m:r>
                          <m:rPr>
                            <m:sty m:val="p"/>
                          </m:rPr>
                          <w:rPr>
                            <w:rFonts w:ascii="Cambria Math" w:hAnsi="Cambria Math"/>
                          </w:rPr>
                          <m:t>e</m:t>
                        </m:r>
                      </m:e>
                      <m:sup>
                        <m:r>
                          <m:rPr>
                            <m:sty m:val="p"/>
                          </m:rPr>
                          <w:rPr>
                            <w:rFonts w:ascii="Cambria Math" w:hAnsi="Cambria Math"/>
                          </w:rPr>
                          <m:t>3</m:t>
                        </m:r>
                      </m:sup>
                    </m:sSup>
                  </m:num>
                  <m:den>
                    <m:d>
                      <m:dPr>
                        <m:ctrlPr>
                          <w:rPr>
                            <w:rFonts w:ascii="Cambria Math" w:hAnsi="Cambria Math"/>
                          </w:rPr>
                        </m:ctrlPr>
                      </m:dPr>
                      <m:e>
                        <m:r>
                          <m:rPr>
                            <m:sty m:val="p"/>
                          </m:rPr>
                          <w:rPr>
                            <w:rFonts w:ascii="Cambria Math" w:hAnsi="Cambria Math"/>
                          </w:rPr>
                          <m:t>1+e</m:t>
                        </m:r>
                      </m:e>
                    </m:d>
                  </m:den>
                </m:f>
              </m:oMath>
            </m:oMathPara>
          </w:p>
        </w:tc>
        <w:tc>
          <w:tcPr>
            <w:tcW w:w="2186" w:type="dxa"/>
            <w:vAlign w:val="center"/>
          </w:tcPr>
          <w:p w14:paraId="48B09758" w14:textId="7B99B18F" w:rsidR="00A01BB3" w:rsidRPr="005F1365" w:rsidRDefault="00A01BB3" w:rsidP="008A61AC">
            <w:pPr>
              <w:jc w:val="center"/>
              <w:rPr>
                <w:rFonts w:ascii="Arial" w:hAnsi="Arial"/>
              </w:rPr>
            </w:pPr>
            <m:oMathPara>
              <m:oMath>
                <m:r>
                  <m:rPr>
                    <m:sty m:val="p"/>
                  </m:rPr>
                  <w:rPr>
                    <w:rFonts w:ascii="Cambria Math" w:hAnsi="Cambria Math"/>
                  </w:rPr>
                  <m:t>9,68×</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oMath>
            </m:oMathPara>
          </w:p>
        </w:tc>
        <w:tc>
          <w:tcPr>
            <w:tcW w:w="1641" w:type="dxa"/>
            <w:vAlign w:val="center"/>
          </w:tcPr>
          <w:p w14:paraId="39AAD9CB" w14:textId="1DE1919D" w:rsidR="00A01BB3" w:rsidRPr="005F1365" w:rsidRDefault="00A01BB3" w:rsidP="008A61AC">
            <w:pPr>
              <w:jc w:val="center"/>
              <w:rPr>
                <w:rFonts w:ascii="Arial" w:hAnsi="Arial"/>
              </w:rPr>
            </w:pPr>
            <m:oMathPara>
              <m:oMath>
                <m:r>
                  <m:rPr>
                    <m:sty m:val="p"/>
                  </m:rPr>
                  <w:rPr>
                    <w:rFonts w:ascii="Cambria Math" w:hAnsi="Cambria Math"/>
                  </w:rPr>
                  <m:t>6,56×</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oMath>
            </m:oMathPara>
          </w:p>
        </w:tc>
      </w:tr>
      <w:tr w:rsidR="00A01BB3" w:rsidRPr="009335F7" w14:paraId="0C5784D8" w14:textId="77777777" w:rsidTr="00AE04D4">
        <w:trPr>
          <w:jc w:val="center"/>
        </w:trPr>
        <w:tc>
          <w:tcPr>
            <w:tcW w:w="2277" w:type="dxa"/>
            <w:vAlign w:val="center"/>
          </w:tcPr>
          <w:p w14:paraId="4E0C39C1" w14:textId="32269452" w:rsidR="00A01BB3" w:rsidRPr="005F1365" w:rsidRDefault="005F1365" w:rsidP="008A61AC">
            <w:pPr>
              <w:jc w:val="center"/>
              <w:rPr>
                <w:rFonts w:ascii="Arial" w:hAnsi="Arial"/>
              </w:rPr>
            </w:pPr>
            <w:r w:rsidRPr="005F1365">
              <w:rPr>
                <w:rFonts w:ascii="Arial" w:hAnsi="Arial"/>
              </w:rPr>
              <w:t>Taux de contraction</w:t>
            </w:r>
          </w:p>
        </w:tc>
        <w:tc>
          <w:tcPr>
            <w:tcW w:w="3102" w:type="dxa"/>
            <w:vAlign w:val="center"/>
          </w:tcPr>
          <w:p w14:paraId="461087B1" w14:textId="5B2F05E8" w:rsidR="005F1365" w:rsidRPr="005F1365" w:rsidRDefault="005F1365" w:rsidP="008A61AC">
            <w:pPr>
              <w:jc w:val="center"/>
              <w:rPr>
                <w:rFonts w:ascii="Arial" w:hAnsi="Arial"/>
              </w:rPr>
            </w:pPr>
            <m:oMath>
              <m:r>
                <m:rPr>
                  <m:sty m:val="p"/>
                </m:rPr>
                <w:rPr>
                  <w:rFonts w:ascii="Cambria Math" w:hAnsi="Cambria Math"/>
                </w:rPr>
                <m:t>h</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oMath>
            <w:r w:rsidR="00C36F13">
              <w:rPr>
                <w:rFonts w:ascii="Arial" w:hAnsi="Arial"/>
              </w:rPr>
              <w:t xml:space="preserve"> </w:t>
            </w:r>
            <w:r w:rsidR="00C36F13" w:rsidRPr="00C36F13">
              <w:rPr>
                <w:rFonts w:ascii="Arial" w:hAnsi="Arial"/>
              </w:rPr>
              <w:t xml:space="preserve">(Ajusté </w:t>
            </w:r>
            <w:r w:rsidR="00355592">
              <w:rPr>
                <w:rFonts w:ascii="Arial" w:hAnsi="Arial"/>
              </w:rPr>
              <w:t>sur la</w:t>
            </w:r>
            <w:r w:rsidR="00355592" w:rsidRPr="00C36F13">
              <w:rPr>
                <w:rFonts w:ascii="Arial" w:hAnsi="Arial"/>
              </w:rPr>
              <w:t xml:space="preserve"> </w:t>
            </w:r>
            <w:r w:rsidR="00C36F13" w:rsidRPr="00C36F13">
              <w:rPr>
                <w:rFonts w:ascii="Arial" w:hAnsi="Arial"/>
              </w:rPr>
              <w:t>courbe CSR-N)</w:t>
            </w:r>
          </w:p>
        </w:tc>
        <w:tc>
          <w:tcPr>
            <w:tcW w:w="2186" w:type="dxa"/>
            <w:vAlign w:val="center"/>
          </w:tcPr>
          <w:p w14:paraId="03325E55" w14:textId="36028201" w:rsidR="00A01BB3" w:rsidRPr="005F1365" w:rsidRDefault="005F1365" w:rsidP="008A61AC">
            <w:pPr>
              <w:jc w:val="center"/>
              <w:rPr>
                <w:rFonts w:ascii="Arial" w:hAnsi="Arial"/>
              </w:rPr>
            </w:pPr>
            <m:oMathPara>
              <m:oMath>
                <m:r>
                  <w:rPr>
                    <w:rFonts w:ascii="Cambria Math" w:hAnsi="Cambria Math"/>
                  </w:rPr>
                  <m:t>0,16</m:t>
                </m:r>
              </m:oMath>
            </m:oMathPara>
          </w:p>
        </w:tc>
        <w:tc>
          <w:tcPr>
            <w:tcW w:w="1641" w:type="dxa"/>
            <w:vAlign w:val="center"/>
          </w:tcPr>
          <w:p w14:paraId="3E598BDD" w14:textId="06B9AAFF" w:rsidR="00A01BB3" w:rsidRPr="005F1365" w:rsidRDefault="005F1365" w:rsidP="008A61AC">
            <w:pPr>
              <w:jc w:val="center"/>
              <w:rPr>
                <w:rFonts w:ascii="Arial" w:hAnsi="Arial"/>
              </w:rPr>
            </w:pPr>
            <m:oMathPara>
              <m:oMath>
                <m:r>
                  <w:rPr>
                    <w:rFonts w:ascii="Cambria Math" w:hAnsi="Cambria Math"/>
                  </w:rPr>
                  <m:t>0,02</m:t>
                </m:r>
              </m:oMath>
            </m:oMathPara>
          </w:p>
        </w:tc>
      </w:tr>
      <w:tr w:rsidR="005F1365" w:rsidRPr="009335F7" w14:paraId="2441C40D" w14:textId="77777777" w:rsidTr="00AE04D4">
        <w:trPr>
          <w:jc w:val="center"/>
        </w:trPr>
        <w:tc>
          <w:tcPr>
            <w:tcW w:w="2277" w:type="dxa"/>
            <w:vAlign w:val="center"/>
          </w:tcPr>
          <w:p w14:paraId="51929788" w14:textId="6993548D" w:rsidR="005F1365" w:rsidRPr="005F1365" w:rsidRDefault="005F1365" w:rsidP="008A61AC">
            <w:pPr>
              <w:jc w:val="center"/>
              <w:rPr>
                <w:rFonts w:ascii="Arial" w:hAnsi="Arial"/>
              </w:rPr>
            </w:pPr>
            <w:r>
              <w:rPr>
                <w:rFonts w:ascii="Arial" w:hAnsi="Arial"/>
              </w:rPr>
              <w:t>Constante de Bolton</w:t>
            </w:r>
          </w:p>
        </w:tc>
        <w:tc>
          <w:tcPr>
            <w:tcW w:w="3102" w:type="dxa"/>
            <w:vAlign w:val="center"/>
          </w:tcPr>
          <w:p w14:paraId="7FCC16B1" w14:textId="3ED4CB6F" w:rsidR="005F1365" w:rsidRPr="005E164E" w:rsidRDefault="005F1365" w:rsidP="008A61AC">
            <w:pPr>
              <w:jc w:val="center"/>
              <w:rPr>
                <w:rFonts w:ascii="Arial" w:hAnsi="Arial"/>
              </w:rPr>
            </w:pPr>
            <m:oMath>
              <m:r>
                <w:rPr>
                  <w:rFonts w:ascii="Cambria Math" w:hAnsi="Cambria Math"/>
                </w:rPr>
                <m:t xml:space="preserve">Q </m:t>
              </m:r>
            </m:oMath>
            <w:r w:rsidR="00605829">
              <w:rPr>
                <w:rFonts w:ascii="Arial" w:hAnsi="Arial"/>
              </w:rPr>
              <w:t>(-)</w:t>
            </w:r>
          </w:p>
        </w:tc>
        <w:tc>
          <w:tcPr>
            <w:tcW w:w="3827" w:type="dxa"/>
            <w:gridSpan w:val="2"/>
            <w:vAlign w:val="center"/>
          </w:tcPr>
          <w:p w14:paraId="432602AF" w14:textId="3B7DA73E" w:rsidR="005F1365" w:rsidRPr="005E164E" w:rsidRDefault="005F1365" w:rsidP="008A61AC">
            <w:pPr>
              <w:jc w:val="center"/>
              <w:rPr>
                <w:rFonts w:ascii="Arial" w:hAnsi="Arial"/>
              </w:rPr>
            </w:pPr>
            <m:oMathPara>
              <m:oMath>
                <m:r>
                  <w:rPr>
                    <w:rFonts w:ascii="Cambria Math" w:hAnsi="Cambria Math"/>
                  </w:rPr>
                  <m:t>8,4</m:t>
                </m:r>
              </m:oMath>
            </m:oMathPara>
          </w:p>
        </w:tc>
      </w:tr>
      <w:tr w:rsidR="005F1365" w:rsidRPr="009335F7" w14:paraId="6EF1BA01" w14:textId="77777777" w:rsidTr="00AE04D4">
        <w:trPr>
          <w:jc w:val="center"/>
        </w:trPr>
        <w:tc>
          <w:tcPr>
            <w:tcW w:w="2277" w:type="dxa"/>
            <w:vAlign w:val="center"/>
          </w:tcPr>
          <w:p w14:paraId="6F3E4CD4" w14:textId="3F7454B0" w:rsidR="005F1365" w:rsidRPr="005F1365" w:rsidRDefault="005F1365" w:rsidP="008A61AC">
            <w:pPr>
              <w:jc w:val="center"/>
              <w:rPr>
                <w:rFonts w:ascii="Arial" w:hAnsi="Arial"/>
              </w:rPr>
            </w:pPr>
            <w:r>
              <w:rPr>
                <w:rFonts w:ascii="Arial" w:hAnsi="Arial"/>
              </w:rPr>
              <w:t>Constante de Bolton</w:t>
            </w:r>
          </w:p>
        </w:tc>
        <w:tc>
          <w:tcPr>
            <w:tcW w:w="3102" w:type="dxa"/>
            <w:vAlign w:val="center"/>
          </w:tcPr>
          <w:p w14:paraId="4416644A" w14:textId="17607A6D" w:rsidR="005F1365" w:rsidRPr="005E164E" w:rsidRDefault="005F1365" w:rsidP="008A61AC">
            <w:pPr>
              <w:jc w:val="center"/>
              <w:rPr>
                <w:rFonts w:asciiTheme="minorBidi" w:hAnsiTheme="minorBidi" w:cstheme="minorBidi"/>
              </w:rPr>
            </w:pPr>
            <m:oMath>
              <m:r>
                <w:rPr>
                  <w:rFonts w:ascii="Cambria Math" w:hAnsi="Cambria Math" w:cstheme="minorBidi"/>
                </w:rPr>
                <m:t>R</m:t>
              </m:r>
            </m:oMath>
            <w:r w:rsidR="00605829">
              <w:rPr>
                <w:rFonts w:asciiTheme="minorBidi" w:hAnsiTheme="minorBidi" w:cstheme="minorBidi"/>
              </w:rPr>
              <w:t xml:space="preserve"> (-)</w:t>
            </w:r>
          </w:p>
        </w:tc>
        <w:tc>
          <w:tcPr>
            <w:tcW w:w="3827" w:type="dxa"/>
            <w:gridSpan w:val="2"/>
            <w:vAlign w:val="center"/>
          </w:tcPr>
          <w:p w14:paraId="1B3C2F5D" w14:textId="4D90BE8B" w:rsidR="005F1365" w:rsidRPr="005E164E" w:rsidRDefault="005F1365" w:rsidP="008A61AC">
            <w:pPr>
              <w:jc w:val="center"/>
              <w:rPr>
                <w:rFonts w:asciiTheme="minorBidi" w:hAnsiTheme="minorBidi" w:cstheme="minorBidi"/>
              </w:rPr>
            </w:pPr>
            <m:oMathPara>
              <m:oMath>
                <m:r>
                  <w:rPr>
                    <w:rFonts w:ascii="Cambria Math" w:hAnsi="Cambria Math" w:cstheme="minorBidi"/>
                  </w:rPr>
                  <m:t>0,78</m:t>
                </m:r>
              </m:oMath>
            </m:oMathPara>
          </w:p>
        </w:tc>
      </w:tr>
    </w:tbl>
    <w:p w14:paraId="42DA7500" w14:textId="09210944" w:rsidR="001C0481" w:rsidRPr="00DE230A" w:rsidRDefault="001C0481" w:rsidP="001C0481">
      <w:pPr>
        <w:pStyle w:val="Titre2"/>
        <w:ind w:left="0" w:firstLine="0"/>
        <w:rPr>
          <w:szCs w:val="20"/>
          <w:lang w:eastAsia="x-none"/>
        </w:rPr>
      </w:pPr>
      <w:r>
        <w:t>3</w:t>
      </w:r>
      <w:r w:rsidRPr="009335F7">
        <w:t xml:space="preserve">.1. </w:t>
      </w:r>
      <w:r>
        <w:t>Validation du modèle par colonne de sol</w:t>
      </w:r>
    </w:p>
    <w:p w14:paraId="51C768B3" w14:textId="1A38EBAA" w:rsidR="001C0481" w:rsidRDefault="00E9435A" w:rsidP="00C62D43">
      <w:pPr>
        <w:pStyle w:val="Corpsdetexte12retrait5mm"/>
        <w:ind w:firstLine="284"/>
        <w:rPr>
          <w:rStyle w:val="Corpsdetexte12Car"/>
          <w:lang w:val="fr-FR"/>
        </w:rPr>
      </w:pPr>
      <w:r>
        <w:rPr>
          <w:rStyle w:val="Corpsdetexte12Car"/>
          <w:lang w:val="fr-FR"/>
        </w:rPr>
        <w:t xml:space="preserve">Dans un premier temps le </w:t>
      </w:r>
      <w:r w:rsidR="001C0481">
        <w:rPr>
          <w:rStyle w:val="Corpsdetexte12Car"/>
          <w:lang w:val="fr-FR"/>
        </w:rPr>
        <w:t>modèle « colonne de sol » est comparé aux résultats du projet ISOLATE</w:t>
      </w:r>
      <w:r w:rsidR="00A424A9">
        <w:rPr>
          <w:rStyle w:val="Corpsdetexte12Car"/>
          <w:lang w:val="fr-FR"/>
        </w:rPr>
        <w:t xml:space="preserve"> </w:t>
      </w:r>
      <w:r w:rsidR="00A424A9">
        <w:rPr>
          <w:rStyle w:val="Corpsdetexte12Car"/>
          <w:lang w:val="fr-FR"/>
        </w:rPr>
        <w:fldChar w:fldCharType="begin" w:fldLock="1"/>
      </w:r>
      <w:r w:rsidR="00F46C98">
        <w:rPr>
          <w:rStyle w:val="Corpsdetexte12Car"/>
          <w:lang w:val="fr-FR"/>
        </w:rPr>
        <w:instrText>ADDIN CSL_CITATION {"citationItems":[{"id":"ITEM-1","itemData":{"author":[{"dropping-particle":"","family":"LI","given":"Zheng","non-dropping-particle":"","parse-names":false,"suffix":""},{"dropping-particle":"","family":"Escoffier","given":"Sandra","non-dropping-particle":"","parse-names":false,"suffix":""}],"id":"ITEM-1","issued":{"date-parts":[["2022"]]},"title":"Characterization at the scale of the foundation soil and the assessment of scale effects (centrifuge experiments, shaking table tests, innovative laminar boxes)","type":"report"},"uris":["http://www.mendeley.com/documents/?uuid=36f46aad-8793-4e13-95d7-3391a73193de"]}],"mendeley":{"formattedCitation":"(LI &amp; Escoffier, 2022)","manualFormatting":"(Li et Escoffier, 2022)","plainTextFormattedCitation":"(LI &amp; Escoffier, 2022)","previouslyFormattedCitation":"(LI &amp; Escoffier, 2022)"},"properties":{"noteIndex":0},"schema":"https://github.com/citation-style-language/schema/raw/master/csl-citation.json"}</w:instrText>
      </w:r>
      <w:r w:rsidR="00A424A9">
        <w:rPr>
          <w:rStyle w:val="Corpsdetexte12Car"/>
          <w:lang w:val="fr-FR"/>
        </w:rPr>
        <w:fldChar w:fldCharType="separate"/>
      </w:r>
      <w:r w:rsidR="00A424A9" w:rsidRPr="00A424A9">
        <w:rPr>
          <w:rStyle w:val="Corpsdetexte12Car"/>
          <w:noProof/>
          <w:lang w:val="fr-FR"/>
        </w:rPr>
        <w:t>(L</w:t>
      </w:r>
      <w:r w:rsidR="00D25F00">
        <w:rPr>
          <w:rStyle w:val="Corpsdetexte12Car"/>
          <w:noProof/>
          <w:lang w:val="fr-FR"/>
        </w:rPr>
        <w:t>i</w:t>
      </w:r>
      <w:r w:rsidR="00A424A9" w:rsidRPr="00A424A9">
        <w:rPr>
          <w:rStyle w:val="Corpsdetexte12Car"/>
          <w:noProof/>
          <w:lang w:val="fr-FR"/>
        </w:rPr>
        <w:t xml:space="preserve"> </w:t>
      </w:r>
      <w:r w:rsidR="00A424A9">
        <w:rPr>
          <w:rStyle w:val="Corpsdetexte12Car"/>
          <w:noProof/>
          <w:lang w:val="fr-FR"/>
        </w:rPr>
        <w:t>et</w:t>
      </w:r>
      <w:r w:rsidR="00A424A9" w:rsidRPr="00A424A9">
        <w:rPr>
          <w:rStyle w:val="Corpsdetexte12Car"/>
          <w:noProof/>
          <w:lang w:val="fr-FR"/>
        </w:rPr>
        <w:t xml:space="preserve"> Escoffier, 2022)</w:t>
      </w:r>
      <w:r w:rsidR="00A424A9">
        <w:rPr>
          <w:rStyle w:val="Corpsdetexte12Car"/>
          <w:lang w:val="fr-FR"/>
        </w:rPr>
        <w:fldChar w:fldCharType="end"/>
      </w:r>
      <w:r w:rsidR="00A00785">
        <w:rPr>
          <w:rStyle w:val="Corpsdetexte12Car"/>
          <w:lang w:val="fr-FR"/>
        </w:rPr>
        <w:t xml:space="preserve"> obtenu</w:t>
      </w:r>
      <w:r>
        <w:rPr>
          <w:rStyle w:val="Corpsdetexte12Car"/>
          <w:lang w:val="fr-FR"/>
        </w:rPr>
        <w:t>s</w:t>
      </w:r>
      <w:r w:rsidR="001C0481">
        <w:rPr>
          <w:rStyle w:val="Corpsdetexte12Car"/>
          <w:lang w:val="fr-FR"/>
        </w:rPr>
        <w:t xml:space="preserve"> en champ libre </w:t>
      </w:r>
      <w:r w:rsidR="00A00785">
        <w:rPr>
          <w:rStyle w:val="Corpsdetexte12Car"/>
          <w:lang w:val="fr-FR"/>
        </w:rPr>
        <w:t>sur</w:t>
      </w:r>
      <w:r w:rsidR="001C0481">
        <w:rPr>
          <w:rStyle w:val="Corpsdetexte12Car"/>
          <w:lang w:val="fr-FR"/>
        </w:rPr>
        <w:t xml:space="preserve"> une couche de 15 m </w:t>
      </w:r>
      <w:r w:rsidR="00A00785">
        <w:rPr>
          <w:rStyle w:val="Corpsdetexte12Car"/>
          <w:lang w:val="fr-FR"/>
        </w:rPr>
        <w:t xml:space="preserve">d’épaisseur </w:t>
      </w:r>
      <w:r>
        <w:rPr>
          <w:rStyle w:val="Corpsdetexte12Car"/>
          <w:lang w:val="fr-FR"/>
        </w:rPr>
        <w:t>préparée par compactage humide à une densité relative de 50%</w:t>
      </w:r>
      <w:r w:rsidR="001C0481">
        <w:rPr>
          <w:rStyle w:val="Corpsdetexte12Car"/>
          <w:lang w:val="fr-FR"/>
        </w:rPr>
        <w:t xml:space="preserve">. </w:t>
      </w:r>
      <w:r w:rsidR="00A856D6">
        <w:rPr>
          <w:rStyle w:val="Corpsdetexte12Car"/>
          <w:lang w:val="fr-FR"/>
        </w:rPr>
        <w:t>Dans</w:t>
      </w:r>
      <w:r>
        <w:rPr>
          <w:rStyle w:val="Corpsdetexte12Car"/>
          <w:lang w:val="fr-FR"/>
        </w:rPr>
        <w:t xml:space="preserve"> un second </w:t>
      </w:r>
      <w:r w:rsidR="00A856D6">
        <w:rPr>
          <w:rStyle w:val="Corpsdetexte12Car"/>
          <w:lang w:val="fr-FR"/>
        </w:rPr>
        <w:t>temps le</w:t>
      </w:r>
      <w:r w:rsidR="001C0481">
        <w:rPr>
          <w:rStyle w:val="Corpsdetexte12Car"/>
          <w:lang w:val="fr-FR"/>
        </w:rPr>
        <w:t xml:space="preserve"> modèle de « colonne 9m » </w:t>
      </w:r>
      <w:r>
        <w:rPr>
          <w:rStyle w:val="Corpsdetexte12Car"/>
          <w:lang w:val="fr-FR"/>
        </w:rPr>
        <w:t xml:space="preserve">qui sera utilisé dans cette étude </w:t>
      </w:r>
      <w:r w:rsidR="001C0481">
        <w:rPr>
          <w:rStyle w:val="Corpsdetexte12Car"/>
          <w:lang w:val="fr-FR"/>
        </w:rPr>
        <w:t xml:space="preserve">est validé en le comparant aux 9 premiers mètres du modèle de « colonne 15 m ». Les </w:t>
      </w:r>
      <w:r>
        <w:rPr>
          <w:rStyle w:val="Corpsdetexte12Car"/>
          <w:lang w:val="fr-FR"/>
        </w:rPr>
        <w:t xml:space="preserve">deux </w:t>
      </w:r>
      <w:r w:rsidR="001C0481">
        <w:rPr>
          <w:rStyle w:val="Corpsdetexte12Car"/>
          <w:lang w:val="fr-FR"/>
        </w:rPr>
        <w:t xml:space="preserve">modèles sont construits selon les maillages présentés dans le tableau 4. Pour chaque paire de nœuds de même profondeur, les déplacements horizontaux sont imposés égaux comme condition aux </w:t>
      </w:r>
      <w:r w:rsidR="001C0481">
        <w:rPr>
          <w:rStyle w:val="Corpsdetexte12Car"/>
          <w:lang w:val="fr-FR"/>
        </w:rPr>
        <w:lastRenderedPageBreak/>
        <w:t xml:space="preserve">limites, reproduisant le comportement d’un champ libre.  </w:t>
      </w:r>
      <w:r w:rsidR="00AC2BE0">
        <w:rPr>
          <w:rStyle w:val="Corpsdetexte12Car"/>
          <w:lang w:val="fr-FR"/>
        </w:rPr>
        <w:t>Les chemins des contraintes obtenus numériquement</w:t>
      </w:r>
      <w:r w:rsidR="007A3B7A">
        <w:rPr>
          <w:rStyle w:val="Corpsdetexte12Car"/>
          <w:lang w:val="fr-FR"/>
        </w:rPr>
        <w:t xml:space="preserve"> </w:t>
      </w:r>
      <w:r w:rsidR="00AC2BE0">
        <w:rPr>
          <w:rStyle w:val="Corpsdetexte12Car"/>
          <w:lang w:val="fr-FR"/>
        </w:rPr>
        <w:t>pour les deux colonnes de sols (9</w:t>
      </w:r>
      <w:r>
        <w:rPr>
          <w:rStyle w:val="Corpsdetexte12Car"/>
          <w:lang w:val="fr-FR"/>
        </w:rPr>
        <w:t xml:space="preserve"> </w:t>
      </w:r>
      <w:r w:rsidR="00AC2BE0">
        <w:rPr>
          <w:rStyle w:val="Corpsdetexte12Car"/>
          <w:lang w:val="fr-FR"/>
        </w:rPr>
        <w:t>m et 15</w:t>
      </w:r>
      <w:r>
        <w:rPr>
          <w:rStyle w:val="Corpsdetexte12Car"/>
          <w:lang w:val="fr-FR"/>
        </w:rPr>
        <w:t xml:space="preserve"> </w:t>
      </w:r>
      <w:r w:rsidR="00AC2BE0">
        <w:rPr>
          <w:rStyle w:val="Corpsdetexte12Car"/>
          <w:lang w:val="fr-FR"/>
        </w:rPr>
        <w:t xml:space="preserve">m) sont </w:t>
      </w:r>
      <w:r w:rsidR="003D53A3">
        <w:rPr>
          <w:rStyle w:val="Corpsdetexte12Car"/>
          <w:lang w:val="fr-FR"/>
        </w:rPr>
        <w:t xml:space="preserve">similaires </w:t>
      </w:r>
      <w:r w:rsidR="007A3B7A">
        <w:rPr>
          <w:rStyle w:val="Corpsdetexte12Car"/>
          <w:lang w:val="fr-FR"/>
        </w:rPr>
        <w:t xml:space="preserve">aux résultats expérimentaux de Li et Escoffier (2022), la comparaison est présentée dans la </w:t>
      </w:r>
      <w:r w:rsidR="00AC2BE0">
        <w:rPr>
          <w:rStyle w:val="Corpsdetexte12Car"/>
          <w:lang w:val="fr-FR"/>
        </w:rPr>
        <w:t xml:space="preserve">figure 3. </w:t>
      </w:r>
    </w:p>
    <w:p w14:paraId="4A990C2E" w14:textId="77777777" w:rsidR="001C0481" w:rsidRPr="00FC6FA0" w:rsidRDefault="001C0481" w:rsidP="00FC6FA0">
      <w:pPr>
        <w:pStyle w:val="Corpsdetexte12retrait5mm"/>
        <w:ind w:firstLine="360"/>
        <w:rPr>
          <w:lang w:val="fr-FR"/>
        </w:rPr>
      </w:pPr>
    </w:p>
    <w:tbl>
      <w:tblPr>
        <w:tblStyle w:val="Grilledutableau"/>
        <w:tblW w:w="97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3119"/>
        <w:gridCol w:w="3085"/>
      </w:tblGrid>
      <w:tr w:rsidR="00AA2100" w14:paraId="7BDA123B" w14:textId="77777777" w:rsidTr="003D53A3">
        <w:trPr>
          <w:jc w:val="center"/>
        </w:trPr>
        <w:tc>
          <w:tcPr>
            <w:tcW w:w="3544" w:type="dxa"/>
          </w:tcPr>
          <w:p w14:paraId="59B9AF85" w14:textId="58605717" w:rsidR="00CB6519" w:rsidRDefault="00F746E3" w:rsidP="003D53A3">
            <w:pPr>
              <w:pStyle w:val="Corpsdetexte12retrait5mm"/>
              <w:jc w:val="center"/>
              <w:rPr>
                <w:rStyle w:val="Corpsdetexte12Car"/>
                <w:lang w:val="fr-FR"/>
              </w:rPr>
            </w:pPr>
            <w:r>
              <w:rPr>
                <w:noProof/>
                <w:lang w:val="fr-FR"/>
              </w:rPr>
              <w:drawing>
                <wp:inline distT="0" distB="0" distL="0" distR="0" wp14:anchorId="02F9E819" wp14:editId="73162F5F">
                  <wp:extent cx="2000250" cy="4963234"/>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ops_loose_sand_new.tif"/>
                          <pic:cNvPicPr/>
                        </pic:nvPicPr>
                        <pic:blipFill rotWithShape="1">
                          <a:blip r:embed="rId14">
                            <a:extLst>
                              <a:ext uri="{28A0092B-C50C-407E-A947-70E740481C1C}">
                                <a14:useLocalDpi xmlns:a14="http://schemas.microsoft.com/office/drawing/2010/main" val="0"/>
                              </a:ext>
                            </a:extLst>
                          </a:blip>
                          <a:srcRect l="4733" r="811" b="4423"/>
                          <a:stretch/>
                        </pic:blipFill>
                        <pic:spPr bwMode="auto">
                          <a:xfrm>
                            <a:off x="0" y="0"/>
                            <a:ext cx="2010962" cy="4989814"/>
                          </a:xfrm>
                          <a:prstGeom prst="rect">
                            <a:avLst/>
                          </a:prstGeom>
                          <a:ln>
                            <a:noFill/>
                          </a:ln>
                          <a:extLst>
                            <a:ext uri="{53640926-AAD7-44D8-BBD7-CCE9431645EC}">
                              <a14:shadowObscured xmlns:a14="http://schemas.microsoft.com/office/drawing/2010/main"/>
                            </a:ext>
                          </a:extLst>
                        </pic:spPr>
                      </pic:pic>
                    </a:graphicData>
                  </a:graphic>
                </wp:inline>
              </w:drawing>
            </w:r>
          </w:p>
        </w:tc>
        <w:tc>
          <w:tcPr>
            <w:tcW w:w="3119" w:type="dxa"/>
          </w:tcPr>
          <w:p w14:paraId="438F7A07" w14:textId="01FFE1B0" w:rsidR="00AA2100" w:rsidRDefault="008B505B" w:rsidP="003D53A3">
            <w:pPr>
              <w:pStyle w:val="Corpsdetexte12retrait5mm"/>
              <w:jc w:val="center"/>
              <w:rPr>
                <w:rStyle w:val="Corpsdetexte12Car"/>
                <w:lang w:val="fr-FR"/>
              </w:rPr>
            </w:pPr>
            <w:r w:rsidRPr="008B505B">
              <w:rPr>
                <w:rStyle w:val="Corpsdetexte12Car"/>
                <w:noProof/>
                <w:lang w:val="fr-FR"/>
              </w:rPr>
              <w:drawing>
                <wp:inline distT="0" distB="0" distL="0" distR="0" wp14:anchorId="3DA13143" wp14:editId="224683B5">
                  <wp:extent cx="1718945" cy="492061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751" t="565"/>
                          <a:stretch/>
                        </pic:blipFill>
                        <pic:spPr bwMode="auto">
                          <a:xfrm>
                            <a:off x="0" y="0"/>
                            <a:ext cx="1718945" cy="49206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85" w:type="dxa"/>
          </w:tcPr>
          <w:p w14:paraId="724929EB" w14:textId="5081CCAB" w:rsidR="00AA2100" w:rsidRDefault="00D23CE4" w:rsidP="003D53A3">
            <w:pPr>
              <w:pStyle w:val="Corpsdetexte12retrait5mm"/>
              <w:jc w:val="center"/>
              <w:rPr>
                <w:rStyle w:val="Corpsdetexte12Car"/>
                <w:lang w:val="fr-FR"/>
              </w:rPr>
            </w:pPr>
            <w:r w:rsidRPr="00D23CE4">
              <w:rPr>
                <w:rStyle w:val="Corpsdetexte12Car"/>
                <w:noProof/>
                <w:lang w:val="fr-FR"/>
              </w:rPr>
              <w:drawing>
                <wp:inline distT="0" distB="0" distL="0" distR="0" wp14:anchorId="77E77333" wp14:editId="77D56A52">
                  <wp:extent cx="1665605" cy="4702810"/>
                  <wp:effectExtent l="0" t="0" r="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383"/>
                          <a:stretch/>
                        </pic:blipFill>
                        <pic:spPr bwMode="auto">
                          <a:xfrm>
                            <a:off x="0" y="0"/>
                            <a:ext cx="1665605" cy="47028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A2100" w14:paraId="01A648C2" w14:textId="77777777" w:rsidTr="00836914">
        <w:trPr>
          <w:jc w:val="center"/>
        </w:trPr>
        <w:tc>
          <w:tcPr>
            <w:tcW w:w="3544" w:type="dxa"/>
          </w:tcPr>
          <w:p w14:paraId="118E603E" w14:textId="77777777" w:rsidR="00836914" w:rsidRDefault="00AA2100" w:rsidP="00836914">
            <w:pPr>
              <w:pStyle w:val="Paragraphedeliste"/>
              <w:numPr>
                <w:ilvl w:val="0"/>
                <w:numId w:val="6"/>
              </w:numPr>
              <w:ind w:left="456"/>
              <w:jc w:val="center"/>
              <w:rPr>
                <w:rFonts w:asciiTheme="minorBidi" w:hAnsiTheme="minorBidi" w:cstheme="minorBidi"/>
                <w:sz w:val="22"/>
                <w:szCs w:val="22"/>
              </w:rPr>
            </w:pPr>
            <w:r w:rsidRPr="00F21D4D">
              <w:rPr>
                <w:rFonts w:asciiTheme="minorBidi" w:hAnsiTheme="minorBidi" w:cstheme="minorBidi"/>
                <w:sz w:val="22"/>
                <w:szCs w:val="22"/>
              </w:rPr>
              <w:t>Résultats</w:t>
            </w:r>
            <w:r w:rsidR="00292C1B" w:rsidRPr="00F21D4D">
              <w:rPr>
                <w:rFonts w:asciiTheme="minorBidi" w:hAnsiTheme="minorBidi" w:cstheme="minorBidi"/>
                <w:sz w:val="22"/>
                <w:szCs w:val="22"/>
              </w:rPr>
              <w:t xml:space="preserve"> </w:t>
            </w:r>
            <w:r w:rsidRPr="00F21D4D">
              <w:rPr>
                <w:rFonts w:asciiTheme="minorBidi" w:hAnsiTheme="minorBidi" w:cstheme="minorBidi"/>
                <w:sz w:val="22"/>
                <w:szCs w:val="22"/>
              </w:rPr>
              <w:t>expérimentaux</w:t>
            </w:r>
          </w:p>
          <w:p w14:paraId="77FA56FE" w14:textId="0BAFBE33" w:rsidR="00AA2100" w:rsidRPr="00836914" w:rsidRDefault="00836914" w:rsidP="00836914">
            <w:pPr>
              <w:jc w:val="center"/>
              <w:rPr>
                <w:rStyle w:val="Corpsdetexte12Car"/>
                <w:rFonts w:asciiTheme="minorBidi" w:hAnsiTheme="minorBidi" w:cstheme="minorBidi"/>
                <w:sz w:val="22"/>
                <w:szCs w:val="22"/>
                <w:lang w:val="fr-FR" w:eastAsia="fr-FR"/>
              </w:rPr>
            </w:pPr>
            <w:r>
              <w:rPr>
                <w:rFonts w:asciiTheme="minorBidi" w:hAnsiTheme="minorBidi" w:cstheme="minorBidi"/>
                <w:sz w:val="22"/>
                <w:szCs w:val="22"/>
              </w:rPr>
              <w:t xml:space="preserve">  </w:t>
            </w:r>
            <w:r w:rsidR="00A26C6B">
              <w:rPr>
                <w:rFonts w:asciiTheme="minorBidi" w:hAnsiTheme="minorBidi" w:cstheme="minorBidi"/>
                <w:sz w:val="22"/>
                <w:szCs w:val="22"/>
              </w:rPr>
              <w:fldChar w:fldCharType="begin" w:fldLock="1"/>
            </w:r>
            <w:r w:rsidR="00F46C98">
              <w:rPr>
                <w:rFonts w:asciiTheme="minorBidi" w:hAnsiTheme="minorBidi" w:cstheme="minorBidi"/>
                <w:sz w:val="22"/>
                <w:szCs w:val="22"/>
              </w:rPr>
              <w:instrText>ADDIN CSL_CITATION {"citationItems":[{"id":"ITEM-1","itemData":{"author":[{"dropping-particle":"","family":"LI","given":"Zheng","non-dropping-particle":"","parse-names":false,"suffix":""},{"dropping-particle":"","family":"Escoffier","given":"Sandra","non-dropping-particle":"","parse-names":false,"suffix":""}],"id":"ITEM-1","issued":{"date-parts":[["2022"]]},"title":"Characterization at the scale of the foundation soil and the assessment of scale effects (centrifuge experiments, shaking table tests, innovative laminar boxes)","type":"report"},"uris":["http://www.mendeley.com/documents/?uuid=36f46aad-8793-4e13-95d7-3391a73193de"]}],"mendeley":{"formattedCitation":"(LI &amp; Escoffier, 2022)","manualFormatting":"(Li et Escoffier, 2022)","plainTextFormattedCitation":"(LI &amp; Escoffier, 2022)","previouslyFormattedCitation":"(LI &amp; Escoffier, 2022)"},"properties":{"noteIndex":0},"schema":"https://github.com/citation-style-language/schema/raw/master/csl-citation.json"}</w:instrText>
            </w:r>
            <w:r w:rsidR="00A26C6B">
              <w:rPr>
                <w:rFonts w:asciiTheme="minorBidi" w:hAnsiTheme="minorBidi" w:cstheme="minorBidi"/>
                <w:sz w:val="22"/>
                <w:szCs w:val="22"/>
              </w:rPr>
              <w:fldChar w:fldCharType="separate"/>
            </w:r>
            <w:r w:rsidR="00A26C6B" w:rsidRPr="00A26C6B">
              <w:rPr>
                <w:rFonts w:asciiTheme="minorBidi" w:hAnsiTheme="minorBidi" w:cstheme="minorBidi"/>
                <w:noProof/>
                <w:sz w:val="22"/>
                <w:szCs w:val="22"/>
              </w:rPr>
              <w:t>(L</w:t>
            </w:r>
            <w:r w:rsidR="00D25F00">
              <w:rPr>
                <w:rFonts w:asciiTheme="minorBidi" w:hAnsiTheme="minorBidi" w:cstheme="minorBidi"/>
                <w:noProof/>
                <w:sz w:val="22"/>
                <w:szCs w:val="22"/>
              </w:rPr>
              <w:t>i</w:t>
            </w:r>
            <w:r w:rsidR="00A26C6B" w:rsidRPr="00A26C6B">
              <w:rPr>
                <w:rFonts w:asciiTheme="minorBidi" w:hAnsiTheme="minorBidi" w:cstheme="minorBidi"/>
                <w:noProof/>
                <w:sz w:val="22"/>
                <w:szCs w:val="22"/>
              </w:rPr>
              <w:t xml:space="preserve"> </w:t>
            </w:r>
            <w:r w:rsidR="00D25F00">
              <w:rPr>
                <w:rFonts w:asciiTheme="minorBidi" w:hAnsiTheme="minorBidi" w:cstheme="minorBidi"/>
                <w:noProof/>
                <w:sz w:val="22"/>
                <w:szCs w:val="22"/>
              </w:rPr>
              <w:t>et</w:t>
            </w:r>
            <w:r w:rsidR="00A26C6B" w:rsidRPr="00A26C6B">
              <w:rPr>
                <w:rFonts w:asciiTheme="minorBidi" w:hAnsiTheme="minorBidi" w:cstheme="minorBidi"/>
                <w:noProof/>
                <w:sz w:val="22"/>
                <w:szCs w:val="22"/>
              </w:rPr>
              <w:t xml:space="preserve"> Escoffier, 2022)</w:t>
            </w:r>
            <w:r w:rsidR="00A26C6B">
              <w:rPr>
                <w:rFonts w:asciiTheme="minorBidi" w:hAnsiTheme="minorBidi" w:cstheme="minorBidi"/>
                <w:sz w:val="22"/>
                <w:szCs w:val="22"/>
              </w:rPr>
              <w:fldChar w:fldCharType="end"/>
            </w:r>
          </w:p>
        </w:tc>
        <w:tc>
          <w:tcPr>
            <w:tcW w:w="3119" w:type="dxa"/>
          </w:tcPr>
          <w:p w14:paraId="5B575AFD" w14:textId="414A9525" w:rsidR="00836914" w:rsidRPr="00836914" w:rsidRDefault="00AA2100" w:rsidP="00836914">
            <w:pPr>
              <w:pStyle w:val="Paragraphedeliste"/>
              <w:numPr>
                <w:ilvl w:val="0"/>
                <w:numId w:val="6"/>
              </w:numPr>
              <w:jc w:val="center"/>
              <w:rPr>
                <w:rStyle w:val="Corpsdetexte12Car"/>
                <w:rFonts w:asciiTheme="minorBidi" w:hAnsiTheme="minorBidi" w:cstheme="minorBidi"/>
                <w:sz w:val="22"/>
                <w:szCs w:val="22"/>
                <w:lang w:val="fr-FR"/>
              </w:rPr>
            </w:pPr>
            <w:r w:rsidRPr="00836914">
              <w:rPr>
                <w:rStyle w:val="Corpsdetexte12Car"/>
                <w:rFonts w:asciiTheme="minorBidi" w:hAnsiTheme="minorBidi" w:cstheme="minorBidi"/>
                <w:sz w:val="22"/>
                <w:szCs w:val="22"/>
                <w:lang w:val="fr-FR"/>
              </w:rPr>
              <w:t>Résultats numériques</w:t>
            </w:r>
          </w:p>
          <w:p w14:paraId="59E84E53" w14:textId="603BC73F" w:rsidR="00AA2100" w:rsidRPr="00836914" w:rsidRDefault="00AA2100" w:rsidP="00836914">
            <w:pPr>
              <w:ind w:left="360"/>
              <w:jc w:val="center"/>
              <w:rPr>
                <w:rStyle w:val="Corpsdetexte12Car"/>
                <w:rFonts w:asciiTheme="minorBidi" w:hAnsiTheme="minorBidi" w:cstheme="minorBidi"/>
                <w:sz w:val="22"/>
                <w:szCs w:val="22"/>
                <w:lang w:val="fr-FR"/>
              </w:rPr>
            </w:pPr>
            <w:r w:rsidRPr="00836914">
              <w:rPr>
                <w:rStyle w:val="Corpsdetexte12Car"/>
                <w:rFonts w:asciiTheme="minorBidi" w:hAnsiTheme="minorBidi" w:cstheme="minorBidi"/>
                <w:sz w:val="22"/>
                <w:szCs w:val="22"/>
                <w:lang w:val="fr-FR"/>
              </w:rPr>
              <w:t>(</w:t>
            </w:r>
            <w:r w:rsidR="00836914" w:rsidRPr="00836914">
              <w:rPr>
                <w:rStyle w:val="Corpsdetexte12Car"/>
                <w:rFonts w:asciiTheme="minorBidi" w:hAnsiTheme="minorBidi" w:cstheme="minorBidi"/>
                <w:sz w:val="22"/>
                <w:szCs w:val="22"/>
                <w:lang w:val="fr-FR"/>
              </w:rPr>
              <w:t>Colonne</w:t>
            </w:r>
            <w:r w:rsidRPr="00836914">
              <w:rPr>
                <w:rStyle w:val="Corpsdetexte12Car"/>
                <w:rFonts w:asciiTheme="minorBidi" w:hAnsiTheme="minorBidi" w:cstheme="minorBidi"/>
                <w:sz w:val="22"/>
                <w:szCs w:val="22"/>
                <w:lang w:val="fr-FR"/>
              </w:rPr>
              <w:t xml:space="preserve"> de sol 15 m)</w:t>
            </w:r>
          </w:p>
        </w:tc>
        <w:tc>
          <w:tcPr>
            <w:tcW w:w="3085" w:type="dxa"/>
          </w:tcPr>
          <w:p w14:paraId="292B7984" w14:textId="03E176BA" w:rsidR="00836914" w:rsidRPr="00836914" w:rsidRDefault="00AA2100" w:rsidP="00836914">
            <w:pPr>
              <w:pStyle w:val="Paragraphedeliste"/>
              <w:numPr>
                <w:ilvl w:val="0"/>
                <w:numId w:val="6"/>
              </w:numPr>
              <w:jc w:val="center"/>
              <w:rPr>
                <w:rFonts w:asciiTheme="minorBidi" w:hAnsiTheme="minorBidi" w:cstheme="minorBidi"/>
                <w:sz w:val="22"/>
                <w:szCs w:val="22"/>
              </w:rPr>
            </w:pPr>
            <w:r w:rsidRPr="00836914">
              <w:rPr>
                <w:rFonts w:asciiTheme="minorBidi" w:hAnsiTheme="minorBidi" w:cstheme="minorBidi"/>
                <w:sz w:val="22"/>
                <w:szCs w:val="22"/>
              </w:rPr>
              <w:t>Résultats numériques</w:t>
            </w:r>
          </w:p>
          <w:p w14:paraId="4011B053" w14:textId="775E28EE" w:rsidR="00AA2100" w:rsidRPr="00836914" w:rsidRDefault="00AA2100" w:rsidP="00836914">
            <w:pPr>
              <w:pStyle w:val="Paragraphedeliste"/>
              <w:rPr>
                <w:rStyle w:val="Corpsdetexte12Car"/>
                <w:rFonts w:asciiTheme="minorBidi" w:hAnsiTheme="minorBidi" w:cstheme="minorBidi"/>
                <w:sz w:val="22"/>
                <w:szCs w:val="22"/>
                <w:lang w:val="fr-FR" w:eastAsia="fr-FR"/>
              </w:rPr>
            </w:pPr>
            <w:r w:rsidRPr="00836914">
              <w:rPr>
                <w:rFonts w:asciiTheme="minorBidi" w:hAnsiTheme="minorBidi" w:cstheme="minorBidi"/>
                <w:sz w:val="22"/>
                <w:szCs w:val="22"/>
              </w:rPr>
              <w:t>(</w:t>
            </w:r>
            <w:r w:rsidR="00836914" w:rsidRPr="00836914">
              <w:rPr>
                <w:rFonts w:asciiTheme="minorBidi" w:hAnsiTheme="minorBidi" w:cstheme="minorBidi"/>
                <w:sz w:val="22"/>
                <w:szCs w:val="22"/>
              </w:rPr>
              <w:t>Colonne</w:t>
            </w:r>
            <w:r w:rsidRPr="00836914">
              <w:rPr>
                <w:rFonts w:asciiTheme="minorBidi" w:hAnsiTheme="minorBidi" w:cstheme="minorBidi"/>
                <w:sz w:val="22"/>
                <w:szCs w:val="22"/>
              </w:rPr>
              <w:t xml:space="preserve"> de sol </w:t>
            </w:r>
            <w:r w:rsidR="00F21D4D" w:rsidRPr="00836914">
              <w:rPr>
                <w:rFonts w:asciiTheme="minorBidi" w:hAnsiTheme="minorBidi" w:cstheme="minorBidi"/>
                <w:sz w:val="22"/>
                <w:szCs w:val="22"/>
              </w:rPr>
              <w:t>9</w:t>
            </w:r>
            <w:r w:rsidRPr="00836914">
              <w:rPr>
                <w:rFonts w:asciiTheme="minorBidi" w:hAnsiTheme="minorBidi" w:cstheme="minorBidi"/>
                <w:sz w:val="22"/>
                <w:szCs w:val="22"/>
              </w:rPr>
              <w:t xml:space="preserve"> m)</w:t>
            </w:r>
          </w:p>
        </w:tc>
      </w:tr>
      <w:tr w:rsidR="00AA2100" w14:paraId="7D9018E4" w14:textId="77777777" w:rsidTr="00836914">
        <w:trPr>
          <w:jc w:val="center"/>
        </w:trPr>
        <w:tc>
          <w:tcPr>
            <w:tcW w:w="9745" w:type="dxa"/>
            <w:gridSpan w:val="3"/>
          </w:tcPr>
          <w:p w14:paraId="0685E719" w14:textId="77777777" w:rsidR="00836914" w:rsidRDefault="00AA2100" w:rsidP="00F21D4D">
            <w:pPr>
              <w:jc w:val="center"/>
              <w:rPr>
                <w:rFonts w:asciiTheme="minorBidi" w:hAnsiTheme="minorBidi" w:cstheme="minorBidi"/>
                <w:sz w:val="22"/>
                <w:szCs w:val="22"/>
              </w:rPr>
            </w:pPr>
            <w:r w:rsidRPr="00F21D4D">
              <w:rPr>
                <w:rFonts w:asciiTheme="minorBidi" w:hAnsiTheme="minorBidi" w:cstheme="minorBidi"/>
                <w:sz w:val="22"/>
                <w:szCs w:val="22"/>
              </w:rPr>
              <w:t xml:space="preserve">Figure 3. Validation du modèle colonne de sol </w:t>
            </w:r>
          </w:p>
          <w:p w14:paraId="3478137B" w14:textId="79F62CF0" w:rsidR="00AA2100" w:rsidRPr="00F21D4D" w:rsidRDefault="00AA2100" w:rsidP="00F21D4D">
            <w:pPr>
              <w:jc w:val="center"/>
              <w:rPr>
                <w:rFonts w:asciiTheme="minorBidi" w:eastAsiaTheme="minorEastAsia" w:hAnsiTheme="minorBidi" w:cstheme="minorBidi"/>
                <w:sz w:val="22"/>
                <w:szCs w:val="22"/>
                <w:lang w:eastAsia="zh-CN"/>
              </w:rPr>
            </w:pPr>
            <w:r w:rsidRPr="00F21D4D">
              <w:rPr>
                <w:rFonts w:asciiTheme="minorBidi" w:hAnsiTheme="minorBidi" w:cstheme="minorBidi"/>
                <w:sz w:val="22"/>
                <w:szCs w:val="22"/>
              </w:rPr>
              <w:t>(</w:t>
            </w:r>
            <w:r w:rsidR="007A3B7A" w:rsidRPr="00F21D4D">
              <w:rPr>
                <w:rFonts w:asciiTheme="minorBidi" w:hAnsiTheme="minorBidi" w:cstheme="minorBidi"/>
                <w:sz w:val="22"/>
                <w:szCs w:val="22"/>
              </w:rPr>
              <w:t>CSL :</w:t>
            </w:r>
            <w:r w:rsidRPr="00F21D4D">
              <w:rPr>
                <w:rFonts w:asciiTheme="minorBidi" w:hAnsiTheme="minorBidi" w:cstheme="minorBidi"/>
                <w:sz w:val="22"/>
                <w:szCs w:val="22"/>
              </w:rPr>
              <w:t xml:space="preserve"> Ligne d’état critique et </w:t>
            </w:r>
            <w:r w:rsidR="007A3B7A" w:rsidRPr="00F21D4D">
              <w:rPr>
                <w:rFonts w:asciiTheme="minorBidi" w:hAnsiTheme="minorBidi" w:cstheme="minorBidi"/>
                <w:sz w:val="22"/>
                <w:szCs w:val="22"/>
              </w:rPr>
              <w:t>PTL :</w:t>
            </w:r>
            <w:r w:rsidRPr="00F21D4D">
              <w:rPr>
                <w:rFonts w:asciiTheme="minorBidi" w:hAnsiTheme="minorBidi" w:cstheme="minorBidi"/>
                <w:sz w:val="22"/>
                <w:szCs w:val="22"/>
              </w:rPr>
              <w:t xml:space="preserve"> Ligne d’état caractéristique)</w:t>
            </w:r>
          </w:p>
        </w:tc>
      </w:tr>
    </w:tbl>
    <w:p w14:paraId="7A7AD723" w14:textId="6F39C965" w:rsidR="003E2DC1" w:rsidRDefault="003E2DC1" w:rsidP="003E2DC1"/>
    <w:p w14:paraId="1F5F9279" w14:textId="294BEC77" w:rsidR="00991F41" w:rsidRDefault="00F81605" w:rsidP="00991F41">
      <w:pPr>
        <w:pStyle w:val="Titre1"/>
        <w:rPr>
          <w:lang w:val="fr-FR"/>
        </w:rPr>
      </w:pPr>
      <w:r>
        <w:rPr>
          <w:lang w:val="fr-FR"/>
        </w:rPr>
        <w:t>Extension du modèle de colonne de sol au modèle remblai 2D</w:t>
      </w:r>
    </w:p>
    <w:p w14:paraId="00B689C7" w14:textId="0DA7F309" w:rsidR="001C0481" w:rsidRDefault="00317AFA" w:rsidP="00C62D43">
      <w:pPr>
        <w:pStyle w:val="Corpsdetexte12retrait5mm"/>
        <w:ind w:firstLine="284"/>
        <w:rPr>
          <w:lang w:val="fr-FR"/>
        </w:rPr>
      </w:pPr>
      <w:r>
        <w:rPr>
          <w:rStyle w:val="Corpsdetexte12Car"/>
          <w:lang w:val="fr-FR"/>
        </w:rPr>
        <w:t xml:space="preserve">Deux configurations de </w:t>
      </w:r>
      <w:r w:rsidR="00487283">
        <w:rPr>
          <w:rStyle w:val="Corpsdetexte12Car"/>
          <w:lang w:val="fr-FR"/>
        </w:rPr>
        <w:t xml:space="preserve">modèle 2D </w:t>
      </w:r>
      <w:r>
        <w:rPr>
          <w:rStyle w:val="Corpsdetexte12Car"/>
          <w:lang w:val="fr-FR"/>
        </w:rPr>
        <w:t xml:space="preserve">sont </w:t>
      </w:r>
      <w:r w:rsidR="00A856D6">
        <w:rPr>
          <w:rStyle w:val="Corpsdetexte12Car"/>
          <w:lang w:val="fr-FR"/>
        </w:rPr>
        <w:t>ensuite</w:t>
      </w:r>
      <w:r w:rsidR="00AE1A0D">
        <w:rPr>
          <w:rStyle w:val="Corpsdetexte12Car"/>
          <w:lang w:val="fr-FR"/>
        </w:rPr>
        <w:t xml:space="preserve"> </w:t>
      </w:r>
      <w:r w:rsidR="00487283">
        <w:rPr>
          <w:rStyle w:val="Corpsdetexte12Car"/>
          <w:lang w:val="fr-FR"/>
        </w:rPr>
        <w:t>construit</w:t>
      </w:r>
      <w:r>
        <w:rPr>
          <w:rStyle w:val="Corpsdetexte12Car"/>
          <w:lang w:val="fr-FR"/>
        </w:rPr>
        <w:t>es</w:t>
      </w:r>
      <w:r w:rsidR="00487283">
        <w:rPr>
          <w:rStyle w:val="Corpsdetexte12Car"/>
          <w:lang w:val="fr-FR"/>
        </w:rPr>
        <w:t xml:space="preserve"> en se basant sur la validation de la colonne de sol</w:t>
      </w:r>
      <w:r w:rsidR="00AE1A0D">
        <w:rPr>
          <w:rStyle w:val="Corpsdetexte12Car"/>
          <w:lang w:val="fr-FR"/>
        </w:rPr>
        <w:t xml:space="preserve"> de</w:t>
      </w:r>
      <w:r w:rsidR="00B52E2B">
        <w:rPr>
          <w:rStyle w:val="Corpsdetexte12Car"/>
          <w:lang w:val="fr-FR"/>
        </w:rPr>
        <w:t xml:space="preserve"> 9 </w:t>
      </w:r>
      <w:r w:rsidR="006B5CAA">
        <w:rPr>
          <w:rStyle w:val="Corpsdetexte12Car"/>
          <w:lang w:val="fr-FR"/>
        </w:rPr>
        <w:t>m</w:t>
      </w:r>
      <w:r w:rsidR="00C62D43">
        <w:rPr>
          <w:rStyle w:val="Corpsdetexte12Car"/>
          <w:lang w:val="fr-FR"/>
        </w:rPr>
        <w:t xml:space="preserve"> </w:t>
      </w:r>
      <w:r w:rsidR="006B5CAA">
        <w:rPr>
          <w:rStyle w:val="Corpsdetexte12Car"/>
          <w:lang w:val="fr-FR"/>
        </w:rPr>
        <w:t>:</w:t>
      </w:r>
      <w:r w:rsidR="00AE1A0D">
        <w:rPr>
          <w:rStyle w:val="Corpsdetexte12Car"/>
          <w:lang w:val="fr-FR"/>
        </w:rPr>
        <w:t xml:space="preserve"> 1)</w:t>
      </w:r>
      <w:r w:rsidR="00F81605">
        <w:rPr>
          <w:rStyle w:val="Corpsdetexte12Car"/>
          <w:lang w:val="fr-FR"/>
        </w:rPr>
        <w:t xml:space="preserve"> </w:t>
      </w:r>
      <w:r>
        <w:rPr>
          <w:rStyle w:val="Corpsdetexte12Car"/>
          <w:lang w:val="fr-FR"/>
        </w:rPr>
        <w:t xml:space="preserve">configuration </w:t>
      </w:r>
      <w:r w:rsidR="00AE1A0D">
        <w:rPr>
          <w:rStyle w:val="Corpsdetexte12Car"/>
          <w:lang w:val="fr-FR"/>
        </w:rPr>
        <w:t>en cham</w:t>
      </w:r>
      <w:r w:rsidR="00B52E2B">
        <w:rPr>
          <w:rStyle w:val="Corpsdetexte12Car"/>
          <w:lang w:val="fr-FR"/>
        </w:rPr>
        <w:t>p</w:t>
      </w:r>
      <w:r w:rsidR="00487283">
        <w:rPr>
          <w:rStyle w:val="Corpsdetexte12Car"/>
          <w:lang w:val="fr-FR"/>
        </w:rPr>
        <w:t xml:space="preserve"> libre</w:t>
      </w:r>
      <w:r>
        <w:rPr>
          <w:rStyle w:val="Corpsdetexte12Car"/>
          <w:lang w:val="fr-FR"/>
        </w:rPr>
        <w:t xml:space="preserve"> sans remblai</w:t>
      </w:r>
      <w:r w:rsidR="00AE1A0D">
        <w:rPr>
          <w:rStyle w:val="Corpsdetexte12Car"/>
          <w:lang w:val="fr-FR"/>
        </w:rPr>
        <w:t> ; 2)</w:t>
      </w:r>
      <w:r w:rsidR="00B52E2B">
        <w:rPr>
          <w:rStyle w:val="Corpsdetexte12Car"/>
          <w:lang w:val="fr-FR"/>
        </w:rPr>
        <w:t xml:space="preserve"> </w:t>
      </w:r>
      <w:r>
        <w:rPr>
          <w:rStyle w:val="Corpsdetexte12Car"/>
          <w:lang w:val="fr-FR"/>
        </w:rPr>
        <w:t>configuration</w:t>
      </w:r>
      <w:r w:rsidR="00B52E2B">
        <w:rPr>
          <w:rStyle w:val="Corpsdetexte12Car"/>
          <w:lang w:val="fr-FR"/>
        </w:rPr>
        <w:t xml:space="preserve"> avec remblai</w:t>
      </w:r>
      <w:r w:rsidR="00F81605">
        <w:rPr>
          <w:rStyle w:val="Corpsdetexte12Car"/>
          <w:lang w:val="fr-FR"/>
        </w:rPr>
        <w:t xml:space="preserve">. </w:t>
      </w:r>
      <w:r w:rsidR="00B52E2B">
        <w:rPr>
          <w:rStyle w:val="Corpsdetexte12Car"/>
          <w:lang w:val="fr-FR"/>
        </w:rPr>
        <w:t xml:space="preserve">Le maillage </w:t>
      </w:r>
      <w:r w:rsidR="00E9435A">
        <w:rPr>
          <w:rStyle w:val="Corpsdetexte12Car"/>
          <w:lang w:val="fr-FR"/>
        </w:rPr>
        <w:t xml:space="preserve">est </w:t>
      </w:r>
      <w:r w:rsidR="00AE1A0D">
        <w:rPr>
          <w:rStyle w:val="Corpsdetexte12Car"/>
          <w:lang w:val="fr-FR"/>
        </w:rPr>
        <w:t>constitué d’</w:t>
      </w:r>
      <w:r w:rsidR="00B52E2B">
        <w:rPr>
          <w:rStyle w:val="Corpsdetexte12Car"/>
          <w:lang w:val="fr-FR"/>
        </w:rPr>
        <w:t xml:space="preserve">éléments </w:t>
      </w:r>
      <w:proofErr w:type="spellStart"/>
      <w:r w:rsidR="00B52E2B">
        <w:rPr>
          <w:rStyle w:val="Corpsdetexte12Car"/>
          <w:lang w:val="fr-FR"/>
        </w:rPr>
        <w:t>SSPquadUP</w:t>
      </w:r>
      <w:proofErr w:type="spellEnd"/>
      <w:r w:rsidR="00B52E2B">
        <w:rPr>
          <w:rStyle w:val="Corpsdetexte12Car"/>
          <w:lang w:val="fr-FR"/>
        </w:rPr>
        <w:t xml:space="preserve"> quadrilatères. La géométrie, le maillage</w:t>
      </w:r>
      <w:r w:rsidR="00AE1A0D">
        <w:rPr>
          <w:rStyle w:val="Corpsdetexte12Car"/>
          <w:lang w:val="fr-FR"/>
        </w:rPr>
        <w:t xml:space="preserve">, </w:t>
      </w:r>
      <w:r w:rsidR="00B52E2B">
        <w:rPr>
          <w:rStyle w:val="Corpsdetexte12Car"/>
          <w:lang w:val="fr-FR"/>
        </w:rPr>
        <w:t>le nombre de nœuds et d</w:t>
      </w:r>
      <w:r w:rsidR="00E9435A">
        <w:rPr>
          <w:rStyle w:val="Corpsdetexte12Car"/>
          <w:lang w:val="fr-FR"/>
        </w:rPr>
        <w:t>’</w:t>
      </w:r>
      <w:r w:rsidR="00B52E2B">
        <w:rPr>
          <w:rStyle w:val="Corpsdetexte12Car"/>
          <w:lang w:val="fr-FR"/>
        </w:rPr>
        <w:t xml:space="preserve">éléments sont présentés dans la figure </w:t>
      </w:r>
      <w:r w:rsidR="00CA37A3">
        <w:rPr>
          <w:rStyle w:val="Corpsdetexte12Car"/>
          <w:lang w:val="fr-FR"/>
        </w:rPr>
        <w:t xml:space="preserve">4 </w:t>
      </w:r>
      <w:r w:rsidR="00B52E2B">
        <w:rPr>
          <w:rStyle w:val="Corpsdetexte12Car"/>
          <w:lang w:val="fr-FR"/>
        </w:rPr>
        <w:t>et le tableau</w:t>
      </w:r>
      <w:r w:rsidR="00CA37A3">
        <w:rPr>
          <w:rStyle w:val="Corpsdetexte12Car"/>
          <w:lang w:val="fr-FR"/>
        </w:rPr>
        <w:t xml:space="preserve"> </w:t>
      </w:r>
      <w:r w:rsidR="009B748B">
        <w:rPr>
          <w:rStyle w:val="Corpsdetexte12Car"/>
          <w:lang w:val="fr-FR"/>
        </w:rPr>
        <w:t>4</w:t>
      </w:r>
      <w:r w:rsidR="00B52E2B">
        <w:rPr>
          <w:rStyle w:val="Corpsdetexte12Car"/>
          <w:lang w:val="fr-FR"/>
        </w:rPr>
        <w:t xml:space="preserve">. </w:t>
      </w:r>
      <w:r>
        <w:rPr>
          <w:rStyle w:val="Corpsdetexte12Car"/>
          <w:lang w:val="fr-FR"/>
        </w:rPr>
        <w:t>Pour les 2 configurations, d</w:t>
      </w:r>
      <w:r w:rsidR="00B52E2B">
        <w:rPr>
          <w:rStyle w:val="Corpsdetexte12Car"/>
          <w:lang w:val="fr-FR"/>
        </w:rPr>
        <w:t>eux conditions aux limites</w:t>
      </w:r>
      <w:r w:rsidR="00E9435A">
        <w:rPr>
          <w:rStyle w:val="Corpsdetexte12Car"/>
          <w:lang w:val="fr-FR"/>
        </w:rPr>
        <w:t>, représentant les 2 types de conteneurs envisagés</w:t>
      </w:r>
      <w:r>
        <w:rPr>
          <w:rStyle w:val="Corpsdetexte12Car"/>
          <w:lang w:val="fr-FR"/>
        </w:rPr>
        <w:t xml:space="preserve"> </w:t>
      </w:r>
      <w:r w:rsidR="00E9435A">
        <w:rPr>
          <w:rStyle w:val="Corpsdetexte12Car"/>
          <w:lang w:val="fr-FR"/>
        </w:rPr>
        <w:t>pour les essais,</w:t>
      </w:r>
      <w:r w:rsidR="00B52E2B">
        <w:rPr>
          <w:rStyle w:val="Corpsdetexte12Car"/>
          <w:lang w:val="fr-FR"/>
        </w:rPr>
        <w:t xml:space="preserve"> sont </w:t>
      </w:r>
      <w:r w:rsidR="00163A42">
        <w:rPr>
          <w:rStyle w:val="Corpsdetexte12Car"/>
          <w:lang w:val="fr-FR"/>
        </w:rPr>
        <w:t>étudiées</w:t>
      </w:r>
      <w:r w:rsidR="00B52E2B">
        <w:rPr>
          <w:rStyle w:val="Corpsdetexte12Car"/>
          <w:lang w:val="fr-FR"/>
        </w:rPr>
        <w:t xml:space="preserve">. </w:t>
      </w:r>
      <w:r w:rsidR="00E9435A">
        <w:rPr>
          <w:rStyle w:val="Corpsdetexte12Car"/>
          <w:lang w:val="fr-FR"/>
        </w:rPr>
        <w:t xml:space="preserve">Dans le cas du </w:t>
      </w:r>
      <w:r w:rsidR="00B52E2B">
        <w:rPr>
          <w:rStyle w:val="Corpsdetexte12Car"/>
          <w:lang w:val="fr-FR"/>
        </w:rPr>
        <w:t>conteneur rigide</w:t>
      </w:r>
      <w:r>
        <w:rPr>
          <w:rStyle w:val="Corpsdetexte12Car"/>
          <w:lang w:val="fr-FR"/>
        </w:rPr>
        <w:t>,</w:t>
      </w:r>
      <w:r w:rsidR="00B52E2B">
        <w:rPr>
          <w:rStyle w:val="Corpsdetexte12Car"/>
          <w:lang w:val="fr-FR"/>
        </w:rPr>
        <w:t xml:space="preserve"> </w:t>
      </w:r>
      <w:r w:rsidR="001D408F">
        <w:rPr>
          <w:rStyle w:val="Corpsdetexte12Car"/>
          <w:lang w:val="fr-FR"/>
        </w:rPr>
        <w:t>les bords transversaux</w:t>
      </w:r>
      <w:r w:rsidR="00B52E2B">
        <w:rPr>
          <w:rStyle w:val="Corpsdetexte12Car"/>
          <w:lang w:val="fr-FR"/>
        </w:rPr>
        <w:t xml:space="preserve"> et la base sont fix</w:t>
      </w:r>
      <w:r w:rsidR="007D03E1">
        <w:rPr>
          <w:rStyle w:val="Corpsdetexte12Car"/>
          <w:lang w:val="fr-FR"/>
        </w:rPr>
        <w:t>é</w:t>
      </w:r>
      <w:r w:rsidR="0063788B">
        <w:rPr>
          <w:rStyle w:val="Corpsdetexte12Car"/>
          <w:lang w:val="fr-FR"/>
        </w:rPr>
        <w:t>s (le</w:t>
      </w:r>
      <w:r w:rsidR="00E50583">
        <w:rPr>
          <w:rStyle w:val="Corpsdetexte12Car"/>
          <w:lang w:val="fr-FR"/>
        </w:rPr>
        <w:t>s bords et la base</w:t>
      </w:r>
      <w:r w:rsidR="0063788B">
        <w:rPr>
          <w:rStyle w:val="Corpsdetexte12Car"/>
          <w:lang w:val="fr-FR"/>
        </w:rPr>
        <w:t xml:space="preserve"> se déplace</w:t>
      </w:r>
      <w:r w:rsidR="00E50583">
        <w:rPr>
          <w:rStyle w:val="Corpsdetexte12Car"/>
          <w:lang w:val="fr-FR"/>
        </w:rPr>
        <w:t>nt</w:t>
      </w:r>
      <w:r w:rsidR="0063788B">
        <w:rPr>
          <w:rStyle w:val="Corpsdetexte12Car"/>
          <w:lang w:val="fr-FR"/>
        </w:rPr>
        <w:t xml:space="preserve"> en bloc). </w:t>
      </w:r>
      <w:r w:rsidR="00E9435A">
        <w:rPr>
          <w:rStyle w:val="Corpsdetexte12Car"/>
          <w:lang w:val="fr-FR"/>
        </w:rPr>
        <w:t>Dans le cas du conteneur laminaire</w:t>
      </w:r>
      <w:r>
        <w:rPr>
          <w:rStyle w:val="Corpsdetexte12Car"/>
          <w:lang w:val="fr-FR"/>
        </w:rPr>
        <w:t>, qui est c</w:t>
      </w:r>
      <w:r w:rsidR="00A856D6">
        <w:rPr>
          <w:rStyle w:val="Corpsdetexte12Car"/>
          <w:lang w:val="fr-FR"/>
        </w:rPr>
        <w:t>o</w:t>
      </w:r>
      <w:r>
        <w:rPr>
          <w:rStyle w:val="Corpsdetexte12Car"/>
          <w:lang w:val="fr-FR"/>
        </w:rPr>
        <w:t>nsidéré par la suite comme le mo</w:t>
      </w:r>
      <w:r w:rsidR="00A856D6">
        <w:rPr>
          <w:rStyle w:val="Corpsdetexte12Car"/>
          <w:lang w:val="fr-FR"/>
        </w:rPr>
        <w:t>d</w:t>
      </w:r>
      <w:r>
        <w:rPr>
          <w:rStyle w:val="Corpsdetexte12Car"/>
          <w:lang w:val="fr-FR"/>
        </w:rPr>
        <w:t>è</w:t>
      </w:r>
      <w:r w:rsidR="00A856D6">
        <w:rPr>
          <w:rStyle w:val="Corpsdetexte12Car"/>
          <w:lang w:val="fr-FR"/>
        </w:rPr>
        <w:t>l</w:t>
      </w:r>
      <w:r>
        <w:rPr>
          <w:rStyle w:val="Corpsdetexte12Car"/>
          <w:lang w:val="fr-FR"/>
        </w:rPr>
        <w:t xml:space="preserve">e référent, le </w:t>
      </w:r>
      <w:r w:rsidR="00A60E1D">
        <w:rPr>
          <w:rStyle w:val="Corpsdetexte12Car"/>
          <w:lang w:val="fr-FR"/>
        </w:rPr>
        <w:t xml:space="preserve">modèle est construit pour reproduire </w:t>
      </w:r>
      <w:r w:rsidR="00B52E2B">
        <w:rPr>
          <w:rStyle w:val="Corpsdetexte12Car"/>
          <w:lang w:val="fr-FR"/>
        </w:rPr>
        <w:t>les conditions</w:t>
      </w:r>
      <w:r w:rsidR="0044555A">
        <w:rPr>
          <w:rStyle w:val="Corpsdetexte12Car"/>
          <w:lang w:val="fr-FR"/>
        </w:rPr>
        <w:t xml:space="preserve"> </w:t>
      </w:r>
      <w:r w:rsidR="00BA1643">
        <w:rPr>
          <w:rStyle w:val="Corpsdetexte12Car"/>
          <w:lang w:val="fr-FR"/>
        </w:rPr>
        <w:t>de champ libre</w:t>
      </w:r>
      <w:r w:rsidR="00E9435A">
        <w:rPr>
          <w:rStyle w:val="Corpsdetexte12Car"/>
          <w:lang w:val="fr-FR"/>
        </w:rPr>
        <w:t xml:space="preserve"> (cas d’un conteneur laminaire parfait</w:t>
      </w:r>
      <w:r w:rsidR="00BA1643">
        <w:rPr>
          <w:rStyle w:val="Corpsdetexte12Car"/>
          <w:lang w:val="fr-FR"/>
        </w:rPr>
        <w:t>)</w:t>
      </w:r>
      <w:r w:rsidR="00A60E1D">
        <w:rPr>
          <w:rStyle w:val="Corpsdetexte12Car"/>
          <w:lang w:val="fr-FR"/>
        </w:rPr>
        <w:t xml:space="preserve">. </w:t>
      </w:r>
      <w:r w:rsidR="000B21F4">
        <w:rPr>
          <w:rStyle w:val="Corpsdetexte12Car"/>
          <w:lang w:val="fr-FR"/>
        </w:rPr>
        <w:t>Les conditions imposées</w:t>
      </w:r>
      <w:r w:rsidR="00A60E1D">
        <w:rPr>
          <w:rStyle w:val="Corpsdetexte12Car"/>
          <w:lang w:val="fr-FR"/>
        </w:rPr>
        <w:t xml:space="preserve"> dans </w:t>
      </w:r>
      <w:r>
        <w:rPr>
          <w:rStyle w:val="Corpsdetexte12Car"/>
          <w:lang w:val="fr-FR"/>
        </w:rPr>
        <w:t xml:space="preserve">ce </w:t>
      </w:r>
      <w:r w:rsidR="00A60E1D">
        <w:rPr>
          <w:rStyle w:val="Corpsdetexte12Car"/>
          <w:lang w:val="fr-FR"/>
        </w:rPr>
        <w:t>modèle réf</w:t>
      </w:r>
      <w:r w:rsidR="00AE1A0D">
        <w:rPr>
          <w:rStyle w:val="Corpsdetexte12Car"/>
          <w:lang w:val="fr-FR"/>
        </w:rPr>
        <w:t>é</w:t>
      </w:r>
      <w:r w:rsidR="00A60E1D">
        <w:rPr>
          <w:rStyle w:val="Corpsdetexte12Car"/>
          <w:lang w:val="fr-FR"/>
        </w:rPr>
        <w:t>rent sont</w:t>
      </w:r>
      <w:r w:rsidR="00B52E2B">
        <w:rPr>
          <w:rStyle w:val="Corpsdetexte12Car"/>
          <w:lang w:val="fr-FR"/>
        </w:rPr>
        <w:t xml:space="preserve"> </w:t>
      </w:r>
      <w:r w:rsidR="00A60E1D">
        <w:rPr>
          <w:rStyle w:val="Corpsdetexte12Car"/>
          <w:lang w:val="fr-FR"/>
        </w:rPr>
        <w:t>d</w:t>
      </w:r>
      <w:r w:rsidR="00B52E2B">
        <w:rPr>
          <w:rStyle w:val="Corpsdetexte12Car"/>
          <w:lang w:val="fr-FR"/>
        </w:rPr>
        <w:t>es déplacements horizontaux</w:t>
      </w:r>
      <w:r w:rsidR="00A60E1D">
        <w:rPr>
          <w:rStyle w:val="Corpsdetexte12Car"/>
          <w:lang w:val="fr-FR"/>
        </w:rPr>
        <w:t xml:space="preserve"> égaux</w:t>
      </w:r>
      <w:r w:rsidR="00B52E2B">
        <w:rPr>
          <w:rStyle w:val="Corpsdetexte12Car"/>
          <w:lang w:val="fr-FR"/>
        </w:rPr>
        <w:t xml:space="preserve"> </w:t>
      </w:r>
      <w:r w:rsidR="00AE1A0D">
        <w:rPr>
          <w:rStyle w:val="Corpsdetexte12Car"/>
          <w:lang w:val="fr-FR"/>
        </w:rPr>
        <w:t>sur l</w:t>
      </w:r>
      <w:r w:rsidR="00B52E2B">
        <w:rPr>
          <w:rStyle w:val="Corpsdetexte12Car"/>
          <w:lang w:val="fr-FR"/>
        </w:rPr>
        <w:t xml:space="preserve">es bords transversaux </w:t>
      </w:r>
      <w:r w:rsidR="00AE1A0D">
        <w:rPr>
          <w:rStyle w:val="Corpsdetexte12Car"/>
          <w:lang w:val="fr-FR"/>
        </w:rPr>
        <w:t xml:space="preserve">de chaque cadre </w:t>
      </w:r>
      <w:r w:rsidR="00A60E1D">
        <w:rPr>
          <w:rStyle w:val="Corpsdetexte12Car"/>
          <w:lang w:val="fr-FR"/>
        </w:rPr>
        <w:t>du conteneur</w:t>
      </w:r>
      <w:r w:rsidR="00163A42">
        <w:rPr>
          <w:rStyle w:val="Corpsdetexte12Car"/>
          <w:lang w:val="fr-FR"/>
        </w:rPr>
        <w:t>.</w:t>
      </w:r>
    </w:p>
    <w:p w14:paraId="6C37D892" w14:textId="226223A3" w:rsidR="00BA1643" w:rsidRPr="007B0F51" w:rsidRDefault="00163A42" w:rsidP="005733CB">
      <w:pPr>
        <w:pStyle w:val="Corpsdetexte12retrait5mm"/>
        <w:ind w:firstLine="284"/>
        <w:rPr>
          <w:lang w:val="fr-FR"/>
        </w:rPr>
      </w:pPr>
      <w:r>
        <w:rPr>
          <w:lang w:val="fr-FR"/>
        </w:rPr>
        <w:lastRenderedPageBreak/>
        <w:t xml:space="preserve">Au niveau de la base du conteneur, le modèle est </w:t>
      </w:r>
      <w:r w:rsidR="00E9435A">
        <w:rPr>
          <w:lang w:val="fr-FR"/>
        </w:rPr>
        <w:t xml:space="preserve">soumis à </w:t>
      </w:r>
      <w:r>
        <w:rPr>
          <w:lang w:val="fr-FR"/>
        </w:rPr>
        <w:t>un chargement sinusoïdal</w:t>
      </w:r>
      <w:r w:rsidR="001D408F">
        <w:rPr>
          <w:lang w:val="fr-FR"/>
        </w:rPr>
        <w:t xml:space="preserve"> (figure </w:t>
      </w:r>
      <w:r w:rsidR="006F2D9A">
        <w:rPr>
          <w:lang w:val="fr-FR"/>
        </w:rPr>
        <w:t>5</w:t>
      </w:r>
      <w:r w:rsidR="001D408F">
        <w:rPr>
          <w:lang w:val="fr-FR"/>
        </w:rPr>
        <w:t>)</w:t>
      </w:r>
      <w:r>
        <w:rPr>
          <w:lang w:val="fr-FR"/>
        </w:rPr>
        <w:t xml:space="preserve"> </w:t>
      </w:r>
      <w:r w:rsidR="001D408F">
        <w:rPr>
          <w:lang w:val="fr-FR"/>
        </w:rPr>
        <w:t>d’</w:t>
      </w:r>
      <w:r>
        <w:rPr>
          <w:lang w:val="fr-FR"/>
        </w:rPr>
        <w:t xml:space="preserve">une fréquence </w:t>
      </w:r>
      <w:r w:rsidR="00E9435A">
        <w:rPr>
          <w:lang w:val="fr-FR"/>
        </w:rPr>
        <w:t>de</w:t>
      </w:r>
      <w:r>
        <w:rPr>
          <w:lang w:val="fr-FR"/>
        </w:rPr>
        <w:t xml:space="preserve"> 1</w:t>
      </w:r>
      <w:r w:rsidR="009202A8">
        <w:rPr>
          <w:lang w:val="fr-FR"/>
        </w:rPr>
        <w:t>,</w:t>
      </w:r>
      <w:r>
        <w:rPr>
          <w:lang w:val="fr-FR"/>
        </w:rPr>
        <w:t>5 Hz</w:t>
      </w:r>
      <w:r w:rsidR="00EE02DA">
        <w:rPr>
          <w:lang w:val="fr-FR"/>
        </w:rPr>
        <w:t xml:space="preserve"> (échelle prototype</w:t>
      </w:r>
      <w:r w:rsidR="005F2C3D">
        <w:rPr>
          <w:lang w:val="fr-FR"/>
        </w:rPr>
        <w:t xml:space="preserve">). </w:t>
      </w:r>
      <w:r>
        <w:rPr>
          <w:lang w:val="fr-FR"/>
        </w:rPr>
        <w:t xml:space="preserve">Dans le modèle numérique l’amortissement est introduit par les paramètres d’amortissement de Rayleigh </w:t>
      </w:r>
      <w:r w:rsidR="001D408F">
        <w:rPr>
          <w:lang w:val="fr-FR"/>
        </w:rPr>
        <w:t>où</w:t>
      </w:r>
      <w:r>
        <w:rPr>
          <w:lang w:val="fr-FR"/>
        </w:rPr>
        <w:t xml:space="preserve"> le taux d’amortissement </w:t>
      </w:r>
      <w:r w:rsidR="00AE1A0D">
        <w:rPr>
          <w:lang w:val="fr-FR"/>
        </w:rPr>
        <w:t xml:space="preserve">considéré </w:t>
      </w:r>
      <w:r>
        <w:rPr>
          <w:lang w:val="fr-FR"/>
        </w:rPr>
        <w:t xml:space="preserve">est 3% pour les deux premières fréquences naturelles </w:t>
      </w:r>
      <w:r>
        <w:rPr>
          <w:lang w:val="fr-FR"/>
        </w:rPr>
        <w:fldChar w:fldCharType="begin" w:fldLock="1"/>
      </w:r>
      <w:r w:rsidR="001D408F">
        <w:rPr>
          <w:lang w:val="fr-FR"/>
        </w:rPr>
        <w:instrText>ADDIN CSL_CITATION {"citationItems":[{"id":"ITEM-1","itemData":{"author":[{"dropping-particle":"","family":"Talkeshwar","given":"Ray","non-dropping-particle":"","parse-names":false,"suffix":""},{"dropping-particle":"","family":"Sukumar","given":"Baishya","non-dropping-particle":"","parse-names":false,"suffix":""}],"container-title":"Indian Geotechnical Conference 2017 GeoNEst","id":"ITEM-1","issue":"December","issued":{"date-parts":[["2017"]]},"page":"2-4","title":"Use of Rayleigh Damping in Geotechnical Finite Element Analysis : An Evaluation","type":"paper-conference"},"uris":["http://www.mendeley.com/documents/?uuid=61286827-2581-4068-949a-42ed5c36fa25"]}],"mendeley":{"formattedCitation":"(Talkeshwar &amp; Sukumar, 2017)","manualFormatting":"(Talkeshwar et Sukumar, 2017)","plainTextFormattedCitation":"(Talkeshwar &amp; Sukumar, 2017)","previouslyFormattedCitation":"(Talkeshwar &amp; Sukumar, 2017)"},"properties":{"noteIndex":0},"schema":"https://github.com/citation-style-language/schema/raw/master/csl-citation.json"}</w:instrText>
      </w:r>
      <w:r>
        <w:rPr>
          <w:lang w:val="fr-FR"/>
        </w:rPr>
        <w:fldChar w:fldCharType="separate"/>
      </w:r>
      <w:r w:rsidRPr="00163A42">
        <w:rPr>
          <w:noProof/>
          <w:lang w:val="fr-FR"/>
        </w:rPr>
        <w:t>(Talkeshwar</w:t>
      </w:r>
      <w:r>
        <w:rPr>
          <w:noProof/>
          <w:lang w:val="fr-FR"/>
        </w:rPr>
        <w:t xml:space="preserve"> et</w:t>
      </w:r>
      <w:r w:rsidRPr="00163A42">
        <w:rPr>
          <w:noProof/>
          <w:lang w:val="fr-FR"/>
        </w:rPr>
        <w:t xml:space="preserve"> Sukumar, 2017)</w:t>
      </w:r>
      <w:r>
        <w:rPr>
          <w:lang w:val="fr-FR"/>
        </w:rPr>
        <w:fldChar w:fldCharType="end"/>
      </w:r>
      <w:r>
        <w:rPr>
          <w:lang w:val="fr-FR"/>
        </w:rPr>
        <w:t>. Une série de simulation</w:t>
      </w:r>
      <w:r w:rsidR="00447586">
        <w:rPr>
          <w:lang w:val="fr-FR"/>
        </w:rPr>
        <w:t>s</w:t>
      </w:r>
      <w:r>
        <w:rPr>
          <w:lang w:val="fr-FR"/>
        </w:rPr>
        <w:t xml:space="preserve"> est faite pour</w:t>
      </w:r>
      <w:r w:rsidR="001D408F">
        <w:rPr>
          <w:lang w:val="fr-FR"/>
        </w:rPr>
        <w:t xml:space="preserve"> les deux </w:t>
      </w:r>
      <w:r w:rsidR="00317AFA">
        <w:rPr>
          <w:lang w:val="fr-FR"/>
        </w:rPr>
        <w:t xml:space="preserve">configurations </w:t>
      </w:r>
      <w:r w:rsidR="001D408F">
        <w:rPr>
          <w:lang w:val="fr-FR"/>
        </w:rPr>
        <w:t>(champ libre et avec remblai) pour différentes accélérations maximales</w:t>
      </w:r>
      <w:r>
        <w:rPr>
          <w:lang w:val="fr-FR"/>
        </w:rPr>
        <w:t xml:space="preserve"> </w:t>
      </w:r>
      <w:r w:rsidR="001D408F">
        <w:rPr>
          <w:lang w:val="fr-FR"/>
        </w:rPr>
        <w:t>a</w:t>
      </w:r>
      <w:r w:rsidR="001D408F">
        <w:rPr>
          <w:vertAlign w:val="subscript"/>
          <w:lang w:val="fr-FR"/>
        </w:rPr>
        <w:t xml:space="preserve">max </w:t>
      </w:r>
      <w:r w:rsidR="001D408F">
        <w:rPr>
          <w:lang w:val="fr-FR"/>
        </w:rPr>
        <w:t>(0</w:t>
      </w:r>
      <w:r w:rsidR="00AE1A0D">
        <w:rPr>
          <w:lang w:val="fr-FR"/>
        </w:rPr>
        <w:t>,</w:t>
      </w:r>
      <w:r w:rsidR="001D408F">
        <w:rPr>
          <w:lang w:val="fr-FR"/>
        </w:rPr>
        <w:t>1</w:t>
      </w:r>
      <w:r w:rsidR="00AE1A0D">
        <w:rPr>
          <w:lang w:val="fr-FR"/>
        </w:rPr>
        <w:t> ;</w:t>
      </w:r>
      <w:r w:rsidR="001D408F">
        <w:rPr>
          <w:lang w:val="fr-FR"/>
        </w:rPr>
        <w:t xml:space="preserve"> 0</w:t>
      </w:r>
      <w:r w:rsidR="00AE1A0D">
        <w:rPr>
          <w:lang w:val="fr-FR"/>
        </w:rPr>
        <w:t>,</w:t>
      </w:r>
      <w:r w:rsidR="001D408F">
        <w:rPr>
          <w:lang w:val="fr-FR"/>
        </w:rPr>
        <w:t>15</w:t>
      </w:r>
      <w:r w:rsidR="00AE1A0D">
        <w:rPr>
          <w:lang w:val="fr-FR"/>
        </w:rPr>
        <w:t> ;</w:t>
      </w:r>
      <w:r w:rsidR="001D408F">
        <w:rPr>
          <w:lang w:val="fr-FR"/>
        </w:rPr>
        <w:t xml:space="preserve"> 0</w:t>
      </w:r>
      <w:r w:rsidR="00AE1A0D">
        <w:rPr>
          <w:lang w:val="fr-FR"/>
        </w:rPr>
        <w:t>,</w:t>
      </w:r>
      <w:r w:rsidR="001D408F">
        <w:rPr>
          <w:lang w:val="fr-FR"/>
        </w:rPr>
        <w:t>2</w:t>
      </w:r>
      <w:r w:rsidR="00AE1A0D">
        <w:rPr>
          <w:lang w:val="fr-FR"/>
        </w:rPr>
        <w:t> ;</w:t>
      </w:r>
      <w:r w:rsidR="001D408F">
        <w:rPr>
          <w:lang w:val="fr-FR"/>
        </w:rPr>
        <w:t xml:space="preserve"> 0</w:t>
      </w:r>
      <w:r w:rsidR="00AE1A0D">
        <w:rPr>
          <w:lang w:val="fr-FR"/>
        </w:rPr>
        <w:t>,</w:t>
      </w:r>
      <w:r w:rsidR="001D408F">
        <w:rPr>
          <w:lang w:val="fr-FR"/>
        </w:rPr>
        <w:t>25</w:t>
      </w:r>
      <w:r w:rsidR="00AE1A0D">
        <w:rPr>
          <w:lang w:val="fr-FR"/>
        </w:rPr>
        <w:t> ;</w:t>
      </w:r>
      <w:r w:rsidR="001D408F">
        <w:rPr>
          <w:lang w:val="fr-FR"/>
        </w:rPr>
        <w:t xml:space="preserve"> 0</w:t>
      </w:r>
      <w:r w:rsidR="00AE1A0D">
        <w:rPr>
          <w:lang w:val="fr-FR"/>
        </w:rPr>
        <w:t>,</w:t>
      </w:r>
      <w:r w:rsidR="001D408F">
        <w:rPr>
          <w:lang w:val="fr-FR"/>
        </w:rPr>
        <w:t>3 et 0</w:t>
      </w:r>
      <w:r w:rsidR="00AE1A0D">
        <w:rPr>
          <w:lang w:val="fr-FR"/>
        </w:rPr>
        <w:t>,</w:t>
      </w:r>
      <w:r w:rsidR="001D408F">
        <w:rPr>
          <w:lang w:val="fr-FR"/>
        </w:rPr>
        <w:t>35</w:t>
      </w:r>
      <w:r w:rsidR="00317AFA">
        <w:rPr>
          <w:lang w:val="fr-FR"/>
        </w:rPr>
        <w:t xml:space="preserve"> g</w:t>
      </w:r>
      <w:r w:rsidR="001D408F">
        <w:rPr>
          <w:lang w:val="fr-FR"/>
        </w:rPr>
        <w: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9"/>
      </w:tblGrid>
      <w:tr w:rsidR="00AA2100" w14:paraId="22C4B336" w14:textId="77777777" w:rsidTr="00836914">
        <w:trPr>
          <w:jc w:val="center"/>
        </w:trPr>
        <w:tc>
          <w:tcPr>
            <w:tcW w:w="7369" w:type="dxa"/>
          </w:tcPr>
          <w:p w14:paraId="2330D0BD" w14:textId="1F7844C4" w:rsidR="00CB6519" w:rsidRDefault="006E4F4D" w:rsidP="006E4F4D">
            <w:pPr>
              <w:pStyle w:val="Corpsdetexte12retrait5mm"/>
              <w:jc w:val="center"/>
              <w:rPr>
                <w:lang w:val="fr-FR"/>
              </w:rPr>
            </w:pPr>
            <w:r w:rsidRPr="006E4F4D">
              <w:rPr>
                <w:noProof/>
                <w:lang w:val="fr-FR"/>
              </w:rPr>
              <w:drawing>
                <wp:inline distT="0" distB="0" distL="0" distR="0" wp14:anchorId="1326FEA5" wp14:editId="6714CF5F">
                  <wp:extent cx="4521200" cy="1518961"/>
                  <wp:effectExtent l="0" t="0" r="0" b="508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374" b="7397"/>
                          <a:stretch/>
                        </pic:blipFill>
                        <pic:spPr bwMode="auto">
                          <a:xfrm>
                            <a:off x="0" y="0"/>
                            <a:ext cx="4625336" cy="15539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A2100" w14:paraId="1ADBC2EF" w14:textId="77777777" w:rsidTr="00BA1643">
        <w:trPr>
          <w:trHeight w:val="130"/>
          <w:jc w:val="center"/>
        </w:trPr>
        <w:tc>
          <w:tcPr>
            <w:tcW w:w="7369" w:type="dxa"/>
          </w:tcPr>
          <w:p w14:paraId="6F1BDC35" w14:textId="77777777" w:rsidR="00AA2100" w:rsidRPr="00CB6519" w:rsidRDefault="00AA2100" w:rsidP="00CB6519">
            <w:pPr>
              <w:jc w:val="center"/>
              <w:rPr>
                <w:rFonts w:ascii="Arial" w:hAnsi="Arial" w:cs="Arial"/>
                <w:sz w:val="22"/>
                <w:szCs w:val="22"/>
              </w:rPr>
            </w:pPr>
            <w:r w:rsidRPr="00CB6519">
              <w:rPr>
                <w:rFonts w:ascii="Arial" w:hAnsi="Arial" w:cs="Arial"/>
                <w:sz w:val="22"/>
                <w:szCs w:val="22"/>
              </w:rPr>
              <w:t>Figure 4. Maillage du modèle 2D avec remblai</w:t>
            </w:r>
          </w:p>
        </w:tc>
      </w:tr>
    </w:tbl>
    <w:p w14:paraId="2DF4CB87" w14:textId="77777777" w:rsidR="00AA2100" w:rsidRPr="001B2AC5" w:rsidRDefault="00AA2100" w:rsidP="00BB5CFC">
      <w:pPr>
        <w:pStyle w:val="Corpsdetexte12retrait5mm"/>
        <w:rPr>
          <w:rFonts w:eastAsiaTheme="minorEastAsia"/>
          <w:lang w:val="fr-FR" w:eastAsia="zh-CN"/>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tblGrid>
      <w:tr w:rsidR="00AA2100" w14:paraId="08CF364D" w14:textId="77777777" w:rsidTr="00197B09">
        <w:trPr>
          <w:jc w:val="center"/>
        </w:trPr>
        <w:tc>
          <w:tcPr>
            <w:tcW w:w="8364" w:type="dxa"/>
          </w:tcPr>
          <w:p w14:paraId="0AB97BCE" w14:textId="34471E99" w:rsidR="00F21D4D" w:rsidRPr="00200C10" w:rsidRDefault="00AA2100" w:rsidP="00200C10">
            <w:pPr>
              <w:pStyle w:val="Corpsdetexte12retrait5mm"/>
              <w:jc w:val="center"/>
            </w:pPr>
            <w:r w:rsidRPr="00200C10">
              <w:rPr>
                <w:noProof/>
              </w:rPr>
              <w:drawing>
                <wp:inline distT="0" distB="0" distL="0" distR="0" wp14:anchorId="1D5DF45C" wp14:editId="218C442E">
                  <wp:extent cx="2666143" cy="1760833"/>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610" t="8462" r="7621" b="-2"/>
                          <a:stretch/>
                        </pic:blipFill>
                        <pic:spPr bwMode="auto">
                          <a:xfrm>
                            <a:off x="0" y="0"/>
                            <a:ext cx="2666143" cy="17608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A2100" w14:paraId="3C0816C2" w14:textId="77777777" w:rsidTr="00197B09">
        <w:trPr>
          <w:jc w:val="center"/>
        </w:trPr>
        <w:tc>
          <w:tcPr>
            <w:tcW w:w="8364" w:type="dxa"/>
          </w:tcPr>
          <w:p w14:paraId="1062DEC0" w14:textId="369191E6" w:rsidR="00AA2100" w:rsidRPr="00BA1643" w:rsidRDefault="00AA2100" w:rsidP="00BA1643">
            <w:pPr>
              <w:jc w:val="center"/>
              <w:rPr>
                <w:rFonts w:ascii="Arial" w:hAnsi="Arial" w:cs="Arial"/>
                <w:sz w:val="22"/>
                <w:szCs w:val="22"/>
              </w:rPr>
            </w:pPr>
            <w:r w:rsidRPr="00BA1643">
              <w:rPr>
                <w:rFonts w:ascii="Arial" w:hAnsi="Arial" w:cs="Arial"/>
                <w:sz w:val="22"/>
                <w:szCs w:val="22"/>
              </w:rPr>
              <w:t xml:space="preserve">Figure 5. </w:t>
            </w:r>
            <w:r w:rsidR="00F56A79" w:rsidRPr="00BA1643">
              <w:rPr>
                <w:rFonts w:ascii="Arial" w:hAnsi="Arial" w:cs="Arial"/>
                <w:sz w:val="22"/>
                <w:szCs w:val="22"/>
              </w:rPr>
              <w:t>Profil du signal d’</w:t>
            </w:r>
            <w:r w:rsidR="00197B09" w:rsidRPr="00BA1643">
              <w:rPr>
                <w:rFonts w:ascii="Arial" w:hAnsi="Arial" w:cs="Arial"/>
                <w:sz w:val="22"/>
                <w:szCs w:val="22"/>
              </w:rPr>
              <w:t>entrée</w:t>
            </w:r>
            <w:r w:rsidR="00F56A79" w:rsidRPr="00BA1643">
              <w:rPr>
                <w:rFonts w:ascii="Arial" w:hAnsi="Arial" w:cs="Arial"/>
                <w:sz w:val="22"/>
                <w:szCs w:val="22"/>
              </w:rPr>
              <w:t xml:space="preserve"> avec </w:t>
            </w:r>
            <w:r w:rsidR="00197B09" w:rsidRPr="00BA1643">
              <w:rPr>
                <w:rFonts w:ascii="Arial" w:hAnsi="Arial" w:cs="Arial"/>
                <w:sz w:val="22"/>
                <w:szCs w:val="22"/>
              </w:rPr>
              <w:t xml:space="preserve">une </w:t>
            </w:r>
            <w:r w:rsidR="00F56A79" w:rsidRPr="00BA1643">
              <w:rPr>
                <w:rFonts w:ascii="Arial" w:hAnsi="Arial" w:cs="Arial"/>
                <w:sz w:val="22"/>
                <w:szCs w:val="22"/>
              </w:rPr>
              <w:t xml:space="preserve">amplitude </w:t>
            </w:r>
            <w:r w:rsidR="00197B09" w:rsidRPr="00BA1643">
              <w:rPr>
                <w:rFonts w:ascii="Arial" w:hAnsi="Arial" w:cs="Arial"/>
                <w:sz w:val="22"/>
                <w:szCs w:val="22"/>
              </w:rPr>
              <w:t>normalisée</w:t>
            </w:r>
            <w:r w:rsidRPr="00BA1643">
              <w:rPr>
                <w:rFonts w:ascii="Arial" w:hAnsi="Arial" w:cs="Arial"/>
                <w:sz w:val="22"/>
                <w:szCs w:val="22"/>
              </w:rPr>
              <w:t xml:space="preserve"> (F=1</w:t>
            </w:r>
            <w:r w:rsidR="000C708E" w:rsidRPr="00BA1643">
              <w:rPr>
                <w:rFonts w:ascii="Arial" w:hAnsi="Arial" w:cs="Arial"/>
                <w:sz w:val="22"/>
                <w:szCs w:val="22"/>
              </w:rPr>
              <w:t>,</w:t>
            </w:r>
            <w:r w:rsidRPr="00BA1643">
              <w:rPr>
                <w:rFonts w:ascii="Arial" w:hAnsi="Arial" w:cs="Arial"/>
                <w:sz w:val="22"/>
                <w:szCs w:val="22"/>
              </w:rPr>
              <w:t>5</w:t>
            </w:r>
            <w:r w:rsidR="009202A8" w:rsidRPr="00BA1643">
              <w:rPr>
                <w:rFonts w:ascii="Arial" w:hAnsi="Arial" w:cs="Arial"/>
                <w:sz w:val="22"/>
                <w:szCs w:val="22"/>
              </w:rPr>
              <w:t xml:space="preserve"> </w:t>
            </w:r>
            <w:r w:rsidRPr="00BA1643">
              <w:rPr>
                <w:rFonts w:ascii="Arial" w:hAnsi="Arial" w:cs="Arial"/>
                <w:sz w:val="22"/>
                <w:szCs w:val="22"/>
              </w:rPr>
              <w:t>Hz)</w:t>
            </w:r>
          </w:p>
        </w:tc>
      </w:tr>
    </w:tbl>
    <w:tbl>
      <w:tblPr>
        <w:tblpPr w:leftFromText="180" w:rightFromText="180" w:vertAnchor="text" w:horzAnchor="margin" w:tblpY="120"/>
        <w:tblW w:w="97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51"/>
        <w:gridCol w:w="1701"/>
        <w:gridCol w:w="1417"/>
        <w:gridCol w:w="1418"/>
        <w:gridCol w:w="1276"/>
        <w:gridCol w:w="992"/>
        <w:gridCol w:w="2126"/>
      </w:tblGrid>
      <w:tr w:rsidR="00A17B05" w:rsidRPr="00517E37" w14:paraId="5C9C488E" w14:textId="77777777" w:rsidTr="00A17B05">
        <w:trPr>
          <w:trHeight w:val="422"/>
        </w:trPr>
        <w:tc>
          <w:tcPr>
            <w:tcW w:w="9781" w:type="dxa"/>
            <w:gridSpan w:val="7"/>
            <w:tcBorders>
              <w:top w:val="nil"/>
              <w:left w:val="nil"/>
              <w:bottom w:val="single" w:sz="4" w:space="0" w:color="auto"/>
              <w:right w:val="nil"/>
            </w:tcBorders>
            <w:vAlign w:val="center"/>
          </w:tcPr>
          <w:p w14:paraId="1DA1A0A3" w14:textId="77777777" w:rsidR="00A17B05" w:rsidRDefault="00A17B05" w:rsidP="00A17B05">
            <w:pPr>
              <w:jc w:val="center"/>
              <w:rPr>
                <w:rFonts w:ascii="Arial" w:hAnsi="Arial" w:cs="Arial"/>
              </w:rPr>
            </w:pPr>
            <w:bookmarkStart w:id="3" w:name="_Toc89251271"/>
            <w:r w:rsidRPr="00292C1B">
              <w:rPr>
                <w:rFonts w:asciiTheme="minorBidi" w:hAnsiTheme="minorBidi" w:cstheme="minorBidi"/>
                <w:sz w:val="22"/>
                <w:szCs w:val="22"/>
              </w:rPr>
              <w:t xml:space="preserve">Tableau 4. Maillage des modèles </w:t>
            </w:r>
            <w:bookmarkEnd w:id="3"/>
            <w:r>
              <w:rPr>
                <w:rFonts w:asciiTheme="minorBidi" w:hAnsiTheme="minorBidi" w:cstheme="minorBidi"/>
                <w:sz w:val="22"/>
                <w:szCs w:val="22"/>
              </w:rPr>
              <w:t>FEM</w:t>
            </w:r>
          </w:p>
        </w:tc>
      </w:tr>
      <w:tr w:rsidR="00A17B05" w:rsidRPr="00517E37" w14:paraId="32E7B697" w14:textId="77777777" w:rsidTr="00A17B05">
        <w:trPr>
          <w:trHeight w:val="422"/>
        </w:trPr>
        <w:tc>
          <w:tcPr>
            <w:tcW w:w="2552" w:type="dxa"/>
            <w:gridSpan w:val="2"/>
            <w:tcBorders>
              <w:top w:val="single" w:sz="4" w:space="0" w:color="auto"/>
            </w:tcBorders>
            <w:vAlign w:val="center"/>
          </w:tcPr>
          <w:p w14:paraId="72986A64" w14:textId="77777777" w:rsidR="00A17B05" w:rsidRPr="00517E37" w:rsidRDefault="00A17B05" w:rsidP="00A17B05">
            <w:pPr>
              <w:jc w:val="center"/>
              <w:rPr>
                <w:rFonts w:ascii="Arial" w:hAnsi="Arial" w:cs="Arial"/>
              </w:rPr>
            </w:pPr>
            <w:r>
              <w:rPr>
                <w:rFonts w:ascii="Arial" w:hAnsi="Arial" w:cs="Arial"/>
              </w:rPr>
              <w:t>Modèle</w:t>
            </w:r>
          </w:p>
        </w:tc>
        <w:tc>
          <w:tcPr>
            <w:tcW w:w="1417" w:type="dxa"/>
            <w:tcBorders>
              <w:top w:val="single" w:sz="4" w:space="0" w:color="auto"/>
            </w:tcBorders>
            <w:vAlign w:val="center"/>
          </w:tcPr>
          <w:p w14:paraId="5C36735D" w14:textId="77777777" w:rsidR="00A17B05" w:rsidRPr="00517E37" w:rsidRDefault="00A17B05" w:rsidP="00A17B05">
            <w:pPr>
              <w:jc w:val="center"/>
              <w:rPr>
                <w:rFonts w:ascii="Arial" w:hAnsi="Arial" w:cs="Arial"/>
              </w:rPr>
            </w:pPr>
            <w:r>
              <w:rPr>
                <w:rFonts w:ascii="Arial" w:hAnsi="Arial" w:cs="Arial"/>
              </w:rPr>
              <w:t>Maillage</w:t>
            </w:r>
          </w:p>
        </w:tc>
        <w:tc>
          <w:tcPr>
            <w:tcW w:w="1418" w:type="dxa"/>
            <w:tcBorders>
              <w:top w:val="single" w:sz="4" w:space="0" w:color="auto"/>
            </w:tcBorders>
            <w:vAlign w:val="center"/>
          </w:tcPr>
          <w:p w14:paraId="2FF4AC80" w14:textId="77777777" w:rsidR="00A17B05" w:rsidRDefault="00A17B05" w:rsidP="00A17B05">
            <w:pPr>
              <w:jc w:val="center"/>
              <w:rPr>
                <w:rFonts w:ascii="Arial" w:hAnsi="Arial" w:cs="Arial"/>
              </w:rPr>
            </w:pPr>
            <w:r>
              <w:rPr>
                <w:rFonts w:ascii="Arial" w:hAnsi="Arial" w:cs="Arial"/>
              </w:rPr>
              <w:t>Dimensions du maillage</w:t>
            </w:r>
          </w:p>
        </w:tc>
        <w:tc>
          <w:tcPr>
            <w:tcW w:w="1276" w:type="dxa"/>
            <w:tcBorders>
              <w:top w:val="single" w:sz="4" w:space="0" w:color="auto"/>
            </w:tcBorders>
            <w:vAlign w:val="center"/>
          </w:tcPr>
          <w:p w14:paraId="588A6BB0" w14:textId="77777777" w:rsidR="00A17B05" w:rsidRPr="00517E37" w:rsidRDefault="00A17B05" w:rsidP="00A17B05">
            <w:pPr>
              <w:jc w:val="center"/>
              <w:rPr>
                <w:rFonts w:ascii="Arial" w:hAnsi="Arial" w:cs="Arial"/>
              </w:rPr>
            </w:pPr>
            <w:r>
              <w:rPr>
                <w:rFonts w:ascii="Arial" w:hAnsi="Arial" w:cs="Arial"/>
              </w:rPr>
              <w:t>Nombre d’éléments</w:t>
            </w:r>
          </w:p>
        </w:tc>
        <w:tc>
          <w:tcPr>
            <w:tcW w:w="992" w:type="dxa"/>
            <w:tcBorders>
              <w:top w:val="single" w:sz="4" w:space="0" w:color="auto"/>
            </w:tcBorders>
            <w:vAlign w:val="center"/>
          </w:tcPr>
          <w:p w14:paraId="515219D3" w14:textId="77777777" w:rsidR="00A17B05" w:rsidRPr="00517E37" w:rsidRDefault="00A17B05" w:rsidP="00A17B05">
            <w:pPr>
              <w:ind w:right="-66"/>
              <w:jc w:val="center"/>
              <w:rPr>
                <w:rFonts w:ascii="Arial" w:hAnsi="Arial" w:cs="Arial"/>
              </w:rPr>
            </w:pPr>
            <w:r>
              <w:rPr>
                <w:rFonts w:ascii="Arial" w:hAnsi="Arial" w:cs="Arial"/>
              </w:rPr>
              <w:t>Nombre de nœuds</w:t>
            </w:r>
          </w:p>
        </w:tc>
        <w:tc>
          <w:tcPr>
            <w:tcW w:w="2126" w:type="dxa"/>
            <w:tcBorders>
              <w:top w:val="single" w:sz="4" w:space="0" w:color="auto"/>
            </w:tcBorders>
            <w:vAlign w:val="center"/>
          </w:tcPr>
          <w:p w14:paraId="55B59A27" w14:textId="77777777" w:rsidR="00A17B05" w:rsidRDefault="00A17B05" w:rsidP="00A17B05">
            <w:pPr>
              <w:jc w:val="center"/>
              <w:rPr>
                <w:rFonts w:ascii="Arial" w:hAnsi="Arial" w:cs="Arial"/>
              </w:rPr>
            </w:pPr>
            <w:r>
              <w:rPr>
                <w:rFonts w:ascii="Arial" w:hAnsi="Arial" w:cs="Arial"/>
              </w:rPr>
              <w:t>Mode de dépôt</w:t>
            </w:r>
          </w:p>
        </w:tc>
      </w:tr>
      <w:tr w:rsidR="00A17B05" w:rsidRPr="00517E37" w14:paraId="13607BBE" w14:textId="77777777" w:rsidTr="00A17B05">
        <w:trPr>
          <w:trHeight w:val="230"/>
        </w:trPr>
        <w:tc>
          <w:tcPr>
            <w:tcW w:w="2552" w:type="dxa"/>
            <w:gridSpan w:val="2"/>
            <w:vAlign w:val="center"/>
          </w:tcPr>
          <w:p w14:paraId="7E549252" w14:textId="77777777" w:rsidR="00A17B05" w:rsidRDefault="00A17B05" w:rsidP="00A17B05">
            <w:pPr>
              <w:jc w:val="center"/>
              <w:rPr>
                <w:rFonts w:ascii="Arial" w:hAnsi="Arial" w:cs="Arial"/>
              </w:rPr>
            </w:pPr>
            <w:r>
              <w:rPr>
                <w:rFonts w:ascii="Arial" w:hAnsi="Arial" w:cs="Arial"/>
              </w:rPr>
              <w:t>Colonne de sol 15 m</w:t>
            </w:r>
          </w:p>
        </w:tc>
        <w:tc>
          <w:tcPr>
            <w:tcW w:w="1417" w:type="dxa"/>
            <w:vAlign w:val="center"/>
          </w:tcPr>
          <w:p w14:paraId="0D7E6155" w14:textId="77777777" w:rsidR="00A17B05" w:rsidRPr="00CB6519" w:rsidRDefault="00A17B05" w:rsidP="00A17B05">
            <w:pPr>
              <w:jc w:val="center"/>
              <w:rPr>
                <w:rFonts w:ascii="Arial" w:hAnsi="Arial"/>
              </w:rPr>
            </w:pPr>
            <w:r>
              <w:rPr>
                <w:rFonts w:ascii="Arial" w:hAnsi="Arial"/>
              </w:rPr>
              <w:t>Quadrilatère</w:t>
            </w:r>
          </w:p>
        </w:tc>
        <w:tc>
          <w:tcPr>
            <w:tcW w:w="1418" w:type="dxa"/>
            <w:vAlign w:val="center"/>
          </w:tcPr>
          <w:p w14:paraId="4468B200" w14:textId="77777777" w:rsidR="00A17B05" w:rsidRDefault="00A17B05" w:rsidP="00A17B05">
            <w:pPr>
              <w:jc w:val="center"/>
              <w:rPr>
                <w:rFonts w:ascii="Arial" w:hAnsi="Arial" w:cs="Arial"/>
              </w:rPr>
            </w:pPr>
            <w:r>
              <w:rPr>
                <w:rFonts w:ascii="Arial" w:hAnsi="Arial"/>
              </w:rPr>
              <w:t xml:space="preserve">1 m </w:t>
            </w:r>
            <w:r>
              <w:rPr>
                <w:rFonts w:ascii="Arial" w:hAnsi="Arial" w:cs="Arial"/>
              </w:rPr>
              <w:t>×</w:t>
            </w:r>
            <w:r>
              <w:rPr>
                <w:rFonts w:ascii="Arial" w:hAnsi="Arial"/>
              </w:rPr>
              <w:t xml:space="preserve"> 1 m</w:t>
            </w:r>
          </w:p>
        </w:tc>
        <w:tc>
          <w:tcPr>
            <w:tcW w:w="1276" w:type="dxa"/>
            <w:vAlign w:val="center"/>
          </w:tcPr>
          <w:p w14:paraId="7F8185B5" w14:textId="77777777" w:rsidR="00A17B05" w:rsidRDefault="00A17B05" w:rsidP="00A17B05">
            <w:pPr>
              <w:jc w:val="center"/>
              <w:rPr>
                <w:rFonts w:ascii="Arial" w:hAnsi="Arial" w:cs="Arial"/>
              </w:rPr>
            </w:pPr>
            <w:r>
              <w:rPr>
                <w:rFonts w:ascii="Arial" w:hAnsi="Arial" w:cs="Arial"/>
              </w:rPr>
              <w:t>15</w:t>
            </w:r>
          </w:p>
        </w:tc>
        <w:tc>
          <w:tcPr>
            <w:tcW w:w="992" w:type="dxa"/>
            <w:vAlign w:val="center"/>
          </w:tcPr>
          <w:p w14:paraId="26F37D8C" w14:textId="77777777" w:rsidR="00A17B05" w:rsidRDefault="00A17B05" w:rsidP="00A17B05">
            <w:pPr>
              <w:ind w:right="-66"/>
              <w:jc w:val="center"/>
              <w:rPr>
                <w:rFonts w:ascii="Arial" w:hAnsi="Arial" w:cs="Arial"/>
              </w:rPr>
            </w:pPr>
            <w:r>
              <w:rPr>
                <w:rFonts w:ascii="Arial" w:hAnsi="Arial" w:cs="Arial"/>
              </w:rPr>
              <w:t>32</w:t>
            </w:r>
          </w:p>
        </w:tc>
        <w:tc>
          <w:tcPr>
            <w:tcW w:w="2126" w:type="dxa"/>
            <w:vAlign w:val="center"/>
          </w:tcPr>
          <w:p w14:paraId="66242306" w14:textId="77777777" w:rsidR="00A17B05" w:rsidRDefault="00A17B05" w:rsidP="00A17B05">
            <w:pPr>
              <w:jc w:val="center"/>
              <w:rPr>
                <w:rFonts w:ascii="Arial" w:hAnsi="Arial" w:cs="Arial"/>
              </w:rPr>
            </w:pPr>
            <w:r>
              <w:rPr>
                <w:rFonts w:ascii="Arial" w:hAnsi="Arial"/>
              </w:rPr>
              <w:t>Compactage humide</w:t>
            </w:r>
          </w:p>
        </w:tc>
      </w:tr>
      <w:tr w:rsidR="00A17B05" w:rsidRPr="00517E37" w14:paraId="7DF009F8" w14:textId="77777777" w:rsidTr="00A17B05">
        <w:trPr>
          <w:trHeight w:val="222"/>
        </w:trPr>
        <w:tc>
          <w:tcPr>
            <w:tcW w:w="2552" w:type="dxa"/>
            <w:gridSpan w:val="2"/>
            <w:vAlign w:val="center"/>
          </w:tcPr>
          <w:p w14:paraId="7777E456" w14:textId="77777777" w:rsidR="00A17B05" w:rsidRDefault="00A17B05" w:rsidP="00A17B05">
            <w:pPr>
              <w:jc w:val="center"/>
              <w:rPr>
                <w:rFonts w:ascii="Arial" w:hAnsi="Arial" w:cs="Arial"/>
              </w:rPr>
            </w:pPr>
            <w:r>
              <w:rPr>
                <w:rFonts w:ascii="Arial" w:hAnsi="Arial" w:cs="Arial"/>
              </w:rPr>
              <w:t>Colonne de sol 9 m</w:t>
            </w:r>
          </w:p>
        </w:tc>
        <w:tc>
          <w:tcPr>
            <w:tcW w:w="1417" w:type="dxa"/>
            <w:vAlign w:val="center"/>
          </w:tcPr>
          <w:p w14:paraId="4D7FBFE9" w14:textId="77777777" w:rsidR="00A17B05" w:rsidRPr="00CB6519" w:rsidRDefault="00A17B05" w:rsidP="00A17B05">
            <w:pPr>
              <w:jc w:val="center"/>
              <w:rPr>
                <w:rFonts w:ascii="Arial" w:hAnsi="Arial"/>
              </w:rPr>
            </w:pPr>
            <w:r>
              <w:rPr>
                <w:rFonts w:ascii="Arial" w:hAnsi="Arial"/>
              </w:rPr>
              <w:t>Quadrilatère</w:t>
            </w:r>
          </w:p>
        </w:tc>
        <w:tc>
          <w:tcPr>
            <w:tcW w:w="1418" w:type="dxa"/>
            <w:vAlign w:val="center"/>
          </w:tcPr>
          <w:p w14:paraId="38F23379" w14:textId="77777777" w:rsidR="00A17B05" w:rsidRDefault="00A17B05" w:rsidP="00A17B05">
            <w:pPr>
              <w:jc w:val="center"/>
              <w:rPr>
                <w:rFonts w:ascii="Arial" w:hAnsi="Arial" w:cs="Arial"/>
              </w:rPr>
            </w:pPr>
            <w:r>
              <w:rPr>
                <w:rFonts w:ascii="Arial" w:hAnsi="Arial"/>
              </w:rPr>
              <w:t xml:space="preserve">1 m </w:t>
            </w:r>
            <w:r>
              <w:rPr>
                <w:rFonts w:ascii="Arial" w:hAnsi="Arial" w:cs="Arial"/>
              </w:rPr>
              <w:t>×</w:t>
            </w:r>
            <w:r>
              <w:rPr>
                <w:rFonts w:ascii="Arial" w:hAnsi="Arial"/>
              </w:rPr>
              <w:t xml:space="preserve"> 1 m</w:t>
            </w:r>
          </w:p>
        </w:tc>
        <w:tc>
          <w:tcPr>
            <w:tcW w:w="1276" w:type="dxa"/>
            <w:vAlign w:val="center"/>
          </w:tcPr>
          <w:p w14:paraId="3EAD7D07" w14:textId="77777777" w:rsidR="00A17B05" w:rsidRDefault="00A17B05" w:rsidP="00A17B05">
            <w:pPr>
              <w:jc w:val="center"/>
              <w:rPr>
                <w:rFonts w:ascii="Arial" w:hAnsi="Arial" w:cs="Arial"/>
              </w:rPr>
            </w:pPr>
            <w:r>
              <w:rPr>
                <w:rFonts w:ascii="Arial" w:hAnsi="Arial" w:cs="Arial"/>
              </w:rPr>
              <w:t>9</w:t>
            </w:r>
          </w:p>
        </w:tc>
        <w:tc>
          <w:tcPr>
            <w:tcW w:w="992" w:type="dxa"/>
            <w:vAlign w:val="center"/>
          </w:tcPr>
          <w:p w14:paraId="20A247BE" w14:textId="77777777" w:rsidR="00A17B05" w:rsidRDefault="00A17B05" w:rsidP="00A17B05">
            <w:pPr>
              <w:ind w:right="-66"/>
              <w:jc w:val="center"/>
              <w:rPr>
                <w:rFonts w:ascii="Arial" w:hAnsi="Arial" w:cs="Arial"/>
              </w:rPr>
            </w:pPr>
            <w:r>
              <w:rPr>
                <w:rFonts w:ascii="Arial" w:hAnsi="Arial" w:cs="Arial"/>
              </w:rPr>
              <w:t>20</w:t>
            </w:r>
          </w:p>
        </w:tc>
        <w:tc>
          <w:tcPr>
            <w:tcW w:w="2126" w:type="dxa"/>
            <w:vAlign w:val="center"/>
          </w:tcPr>
          <w:p w14:paraId="0CA70178" w14:textId="77777777" w:rsidR="00A17B05" w:rsidRDefault="00A17B05" w:rsidP="00A17B05">
            <w:pPr>
              <w:jc w:val="center"/>
              <w:rPr>
                <w:rFonts w:ascii="Arial" w:hAnsi="Arial" w:cs="Arial"/>
              </w:rPr>
            </w:pPr>
            <w:r>
              <w:rPr>
                <w:rFonts w:ascii="Arial" w:hAnsi="Arial"/>
              </w:rPr>
              <w:t>Compactage humide</w:t>
            </w:r>
          </w:p>
        </w:tc>
      </w:tr>
      <w:tr w:rsidR="00A17B05" w:rsidRPr="00517E37" w14:paraId="0F112C38" w14:textId="77777777" w:rsidTr="00A17B05">
        <w:trPr>
          <w:trHeight w:val="199"/>
        </w:trPr>
        <w:tc>
          <w:tcPr>
            <w:tcW w:w="2552" w:type="dxa"/>
            <w:gridSpan w:val="2"/>
            <w:vAlign w:val="center"/>
          </w:tcPr>
          <w:p w14:paraId="7CBB63D4" w14:textId="77777777" w:rsidR="00A17B05" w:rsidRPr="00517E37" w:rsidRDefault="00A17B05" w:rsidP="00A17B05">
            <w:pPr>
              <w:jc w:val="center"/>
              <w:rPr>
                <w:rFonts w:ascii="Arial" w:hAnsi="Arial"/>
              </w:rPr>
            </w:pPr>
            <w:r>
              <w:rPr>
                <w:rFonts w:ascii="Arial" w:hAnsi="Arial"/>
              </w:rPr>
              <w:t>Champ libre</w:t>
            </w:r>
          </w:p>
        </w:tc>
        <w:tc>
          <w:tcPr>
            <w:tcW w:w="1417" w:type="dxa"/>
            <w:vAlign w:val="center"/>
          </w:tcPr>
          <w:p w14:paraId="3BF1BC38" w14:textId="77777777" w:rsidR="00A17B05" w:rsidRPr="004B0DFE" w:rsidRDefault="00A17B05" w:rsidP="00A17B05">
            <w:pPr>
              <w:jc w:val="center"/>
              <w:rPr>
                <w:rFonts w:ascii="Arial" w:hAnsi="Arial"/>
              </w:rPr>
            </w:pPr>
            <w:r>
              <w:rPr>
                <w:rFonts w:ascii="Arial" w:hAnsi="Arial"/>
              </w:rPr>
              <w:t>Quadrilatère</w:t>
            </w:r>
          </w:p>
        </w:tc>
        <w:tc>
          <w:tcPr>
            <w:tcW w:w="1418" w:type="dxa"/>
            <w:vAlign w:val="center"/>
          </w:tcPr>
          <w:p w14:paraId="43CE8217" w14:textId="77777777" w:rsidR="00A17B05" w:rsidRDefault="00A17B05" w:rsidP="00A17B05">
            <w:pPr>
              <w:jc w:val="center"/>
              <w:rPr>
                <w:rFonts w:ascii="Arial" w:hAnsi="Arial"/>
              </w:rPr>
            </w:pPr>
            <w:r>
              <w:rPr>
                <w:rFonts w:ascii="Arial" w:hAnsi="Arial"/>
              </w:rPr>
              <w:t xml:space="preserve">0,5 m </w:t>
            </w:r>
            <w:r>
              <w:rPr>
                <w:rFonts w:ascii="Arial" w:hAnsi="Arial" w:cs="Arial"/>
              </w:rPr>
              <w:t>×</w:t>
            </w:r>
            <w:r>
              <w:rPr>
                <w:rFonts w:ascii="Arial" w:hAnsi="Arial"/>
              </w:rPr>
              <w:t xml:space="preserve"> 0,5 m</w:t>
            </w:r>
          </w:p>
        </w:tc>
        <w:tc>
          <w:tcPr>
            <w:tcW w:w="1276" w:type="dxa"/>
            <w:vAlign w:val="center"/>
          </w:tcPr>
          <w:p w14:paraId="64618CB6" w14:textId="77777777" w:rsidR="00A17B05" w:rsidRPr="00517E37" w:rsidRDefault="00A17B05" w:rsidP="00A17B05">
            <w:pPr>
              <w:jc w:val="center"/>
              <w:rPr>
                <w:rFonts w:ascii="Arial" w:hAnsi="Arial"/>
              </w:rPr>
            </w:pPr>
            <w:r>
              <w:rPr>
                <w:rFonts w:ascii="Arial" w:hAnsi="Arial"/>
              </w:rPr>
              <w:t>1728</w:t>
            </w:r>
          </w:p>
        </w:tc>
        <w:tc>
          <w:tcPr>
            <w:tcW w:w="992" w:type="dxa"/>
            <w:vAlign w:val="center"/>
          </w:tcPr>
          <w:p w14:paraId="0D601297" w14:textId="77777777" w:rsidR="00A17B05" w:rsidRPr="00517E37" w:rsidRDefault="00A17B05" w:rsidP="00A17B05">
            <w:pPr>
              <w:jc w:val="center"/>
              <w:rPr>
                <w:rFonts w:ascii="Arial" w:hAnsi="Arial"/>
              </w:rPr>
            </w:pPr>
            <w:r>
              <w:rPr>
                <w:rFonts w:ascii="Arial" w:hAnsi="Arial"/>
              </w:rPr>
              <w:t>1843</w:t>
            </w:r>
          </w:p>
        </w:tc>
        <w:tc>
          <w:tcPr>
            <w:tcW w:w="2126" w:type="dxa"/>
            <w:vAlign w:val="center"/>
          </w:tcPr>
          <w:p w14:paraId="39B5D09F" w14:textId="77777777" w:rsidR="00A17B05" w:rsidRDefault="00A17B05" w:rsidP="00A17B05">
            <w:pPr>
              <w:jc w:val="center"/>
              <w:rPr>
                <w:rFonts w:ascii="Arial" w:hAnsi="Arial"/>
              </w:rPr>
            </w:pPr>
            <w:r>
              <w:rPr>
                <w:rFonts w:ascii="Arial" w:hAnsi="Arial"/>
              </w:rPr>
              <w:t>Compactage humide</w:t>
            </w:r>
          </w:p>
        </w:tc>
      </w:tr>
      <w:tr w:rsidR="00A17B05" w:rsidRPr="00517E37" w14:paraId="7036312D" w14:textId="77777777" w:rsidTr="00A17B05">
        <w:trPr>
          <w:trHeight w:val="205"/>
        </w:trPr>
        <w:tc>
          <w:tcPr>
            <w:tcW w:w="851" w:type="dxa"/>
            <w:vMerge w:val="restart"/>
            <w:vAlign w:val="center"/>
          </w:tcPr>
          <w:p w14:paraId="20DA2C9F" w14:textId="77777777" w:rsidR="00A17B05" w:rsidRPr="00517E37" w:rsidRDefault="00A17B05" w:rsidP="00A17B05">
            <w:pPr>
              <w:jc w:val="center"/>
              <w:rPr>
                <w:rFonts w:ascii="Arial" w:hAnsi="Arial"/>
              </w:rPr>
            </w:pPr>
            <w:r>
              <w:rPr>
                <w:rFonts w:ascii="Arial" w:hAnsi="Arial"/>
              </w:rPr>
              <w:t>Avec remblai</w:t>
            </w:r>
          </w:p>
        </w:tc>
        <w:tc>
          <w:tcPr>
            <w:tcW w:w="1701" w:type="dxa"/>
            <w:vAlign w:val="center"/>
          </w:tcPr>
          <w:p w14:paraId="6CEEA627" w14:textId="77777777" w:rsidR="00A17B05" w:rsidRPr="00517E37" w:rsidRDefault="00A17B05" w:rsidP="00A17B05">
            <w:pPr>
              <w:jc w:val="center"/>
              <w:rPr>
                <w:rFonts w:ascii="Arial" w:hAnsi="Arial"/>
              </w:rPr>
            </w:pPr>
            <w:r>
              <w:rPr>
                <w:rFonts w:ascii="Arial" w:hAnsi="Arial"/>
              </w:rPr>
              <w:t>Sol de fondation</w:t>
            </w:r>
          </w:p>
        </w:tc>
        <w:tc>
          <w:tcPr>
            <w:tcW w:w="1417" w:type="dxa"/>
            <w:vAlign w:val="center"/>
          </w:tcPr>
          <w:p w14:paraId="1A691092" w14:textId="77777777" w:rsidR="00A17B05" w:rsidRPr="00517E37" w:rsidRDefault="00A17B05" w:rsidP="00A17B05">
            <w:pPr>
              <w:jc w:val="center"/>
              <w:rPr>
                <w:rFonts w:ascii="Arial" w:hAnsi="Arial"/>
              </w:rPr>
            </w:pPr>
            <w:r>
              <w:rPr>
                <w:rFonts w:ascii="Arial" w:hAnsi="Arial"/>
              </w:rPr>
              <w:t>Quadrilatère</w:t>
            </w:r>
          </w:p>
        </w:tc>
        <w:tc>
          <w:tcPr>
            <w:tcW w:w="1418" w:type="dxa"/>
            <w:vAlign w:val="center"/>
          </w:tcPr>
          <w:p w14:paraId="4BAD61D1" w14:textId="77777777" w:rsidR="00A17B05" w:rsidRDefault="00A17B05" w:rsidP="00A17B05">
            <w:pPr>
              <w:jc w:val="center"/>
              <w:rPr>
                <w:rFonts w:ascii="Arial" w:hAnsi="Arial"/>
              </w:rPr>
            </w:pPr>
            <w:r>
              <w:rPr>
                <w:rFonts w:ascii="Arial" w:hAnsi="Arial"/>
              </w:rPr>
              <w:t xml:space="preserve">0,5 m </w:t>
            </w:r>
            <w:r>
              <w:rPr>
                <w:rFonts w:ascii="Arial" w:hAnsi="Arial" w:cs="Arial"/>
              </w:rPr>
              <w:t>×</w:t>
            </w:r>
            <w:r>
              <w:rPr>
                <w:rFonts w:ascii="Arial" w:hAnsi="Arial"/>
              </w:rPr>
              <w:t xml:space="preserve"> 0,5 m</w:t>
            </w:r>
          </w:p>
        </w:tc>
        <w:tc>
          <w:tcPr>
            <w:tcW w:w="1276" w:type="dxa"/>
            <w:vAlign w:val="center"/>
          </w:tcPr>
          <w:p w14:paraId="558E7248" w14:textId="77777777" w:rsidR="00A17B05" w:rsidRPr="00517E37" w:rsidRDefault="00A17B05" w:rsidP="00A17B05">
            <w:pPr>
              <w:jc w:val="center"/>
              <w:rPr>
                <w:rFonts w:ascii="Arial" w:hAnsi="Arial"/>
              </w:rPr>
            </w:pPr>
            <w:r>
              <w:rPr>
                <w:rFonts w:ascii="Arial" w:hAnsi="Arial"/>
              </w:rPr>
              <w:t>1728</w:t>
            </w:r>
          </w:p>
        </w:tc>
        <w:tc>
          <w:tcPr>
            <w:tcW w:w="992" w:type="dxa"/>
            <w:vAlign w:val="center"/>
          </w:tcPr>
          <w:p w14:paraId="54C30873" w14:textId="77777777" w:rsidR="00A17B05" w:rsidRPr="00517E37" w:rsidRDefault="00A17B05" w:rsidP="00A17B05">
            <w:pPr>
              <w:jc w:val="center"/>
              <w:rPr>
                <w:rFonts w:ascii="Arial" w:hAnsi="Arial"/>
              </w:rPr>
            </w:pPr>
            <w:r>
              <w:rPr>
                <w:rFonts w:ascii="Arial" w:hAnsi="Arial"/>
              </w:rPr>
              <w:t>1843</w:t>
            </w:r>
          </w:p>
        </w:tc>
        <w:tc>
          <w:tcPr>
            <w:tcW w:w="2126" w:type="dxa"/>
            <w:vAlign w:val="center"/>
          </w:tcPr>
          <w:p w14:paraId="59280AE1" w14:textId="77777777" w:rsidR="00A17B05" w:rsidRDefault="00A17B05" w:rsidP="00A17B05">
            <w:pPr>
              <w:jc w:val="center"/>
              <w:rPr>
                <w:rFonts w:ascii="Arial" w:hAnsi="Arial"/>
              </w:rPr>
            </w:pPr>
            <w:r>
              <w:rPr>
                <w:rFonts w:ascii="Arial" w:hAnsi="Arial"/>
              </w:rPr>
              <w:t>Compactage humide</w:t>
            </w:r>
          </w:p>
        </w:tc>
      </w:tr>
      <w:tr w:rsidR="00A17B05" w:rsidRPr="00517E37" w14:paraId="00A6DB49" w14:textId="77777777" w:rsidTr="00A17B05">
        <w:trPr>
          <w:trHeight w:val="217"/>
        </w:trPr>
        <w:tc>
          <w:tcPr>
            <w:tcW w:w="851" w:type="dxa"/>
            <w:vMerge/>
            <w:vAlign w:val="center"/>
          </w:tcPr>
          <w:p w14:paraId="6A098A93" w14:textId="77777777" w:rsidR="00A17B05" w:rsidRPr="00517E37" w:rsidRDefault="00A17B05" w:rsidP="00A17B05">
            <w:pPr>
              <w:jc w:val="center"/>
              <w:rPr>
                <w:rFonts w:ascii="Arial" w:hAnsi="Arial"/>
              </w:rPr>
            </w:pPr>
          </w:p>
        </w:tc>
        <w:tc>
          <w:tcPr>
            <w:tcW w:w="1701" w:type="dxa"/>
            <w:vAlign w:val="center"/>
          </w:tcPr>
          <w:p w14:paraId="0B1613BB" w14:textId="77777777" w:rsidR="00A17B05" w:rsidRPr="00517E37" w:rsidRDefault="00A17B05" w:rsidP="00A17B05">
            <w:pPr>
              <w:jc w:val="center"/>
              <w:rPr>
                <w:rFonts w:ascii="Arial" w:hAnsi="Arial"/>
              </w:rPr>
            </w:pPr>
            <w:r>
              <w:rPr>
                <w:rFonts w:ascii="Arial" w:hAnsi="Arial"/>
              </w:rPr>
              <w:t>Remblai</w:t>
            </w:r>
          </w:p>
        </w:tc>
        <w:tc>
          <w:tcPr>
            <w:tcW w:w="1417" w:type="dxa"/>
            <w:vAlign w:val="center"/>
          </w:tcPr>
          <w:p w14:paraId="68FF96BE" w14:textId="77777777" w:rsidR="00A17B05" w:rsidRPr="00517E37" w:rsidRDefault="00A17B05" w:rsidP="00A17B05">
            <w:pPr>
              <w:jc w:val="center"/>
              <w:rPr>
                <w:rFonts w:ascii="Arial" w:hAnsi="Arial"/>
              </w:rPr>
            </w:pPr>
            <w:r>
              <w:rPr>
                <w:rFonts w:ascii="Arial" w:hAnsi="Arial"/>
              </w:rPr>
              <w:t>Quadrilatère</w:t>
            </w:r>
          </w:p>
        </w:tc>
        <w:tc>
          <w:tcPr>
            <w:tcW w:w="1418" w:type="dxa"/>
            <w:vAlign w:val="center"/>
          </w:tcPr>
          <w:p w14:paraId="3046DE80" w14:textId="77777777" w:rsidR="00A17B05" w:rsidRDefault="00A17B05" w:rsidP="00A17B05">
            <w:pPr>
              <w:jc w:val="center"/>
              <w:rPr>
                <w:rFonts w:ascii="Arial" w:hAnsi="Arial"/>
              </w:rPr>
            </w:pPr>
            <w:r>
              <w:rPr>
                <w:rFonts w:ascii="Arial" w:hAnsi="Arial"/>
              </w:rPr>
              <w:t>L/l &lt;1,5</w:t>
            </w:r>
          </w:p>
        </w:tc>
        <w:tc>
          <w:tcPr>
            <w:tcW w:w="1276" w:type="dxa"/>
            <w:vAlign w:val="center"/>
          </w:tcPr>
          <w:p w14:paraId="29D2A86C" w14:textId="77777777" w:rsidR="00A17B05" w:rsidRPr="00517E37" w:rsidRDefault="00A17B05" w:rsidP="00A17B05">
            <w:pPr>
              <w:jc w:val="center"/>
              <w:rPr>
                <w:rFonts w:ascii="Arial" w:hAnsi="Arial"/>
              </w:rPr>
            </w:pPr>
            <w:r>
              <w:rPr>
                <w:rFonts w:ascii="Arial" w:hAnsi="Arial"/>
              </w:rPr>
              <w:t>756</w:t>
            </w:r>
          </w:p>
        </w:tc>
        <w:tc>
          <w:tcPr>
            <w:tcW w:w="992" w:type="dxa"/>
            <w:vAlign w:val="center"/>
          </w:tcPr>
          <w:p w14:paraId="1193FB7F" w14:textId="77777777" w:rsidR="00A17B05" w:rsidRPr="00517E37" w:rsidRDefault="00A17B05" w:rsidP="00A17B05">
            <w:pPr>
              <w:jc w:val="center"/>
              <w:rPr>
                <w:rFonts w:ascii="Arial" w:hAnsi="Arial"/>
              </w:rPr>
            </w:pPr>
            <w:r>
              <w:rPr>
                <w:rFonts w:ascii="Arial" w:hAnsi="Arial"/>
              </w:rPr>
              <w:t>774</w:t>
            </w:r>
          </w:p>
        </w:tc>
        <w:tc>
          <w:tcPr>
            <w:tcW w:w="2126" w:type="dxa"/>
            <w:vAlign w:val="center"/>
          </w:tcPr>
          <w:p w14:paraId="7523FCD1" w14:textId="77777777" w:rsidR="00A17B05" w:rsidRDefault="00A17B05" w:rsidP="00A17B05">
            <w:pPr>
              <w:jc w:val="center"/>
              <w:rPr>
                <w:rFonts w:ascii="Arial" w:hAnsi="Arial"/>
              </w:rPr>
            </w:pPr>
            <w:r>
              <w:rPr>
                <w:rFonts w:ascii="Arial" w:hAnsi="Arial"/>
              </w:rPr>
              <w:t>Pluviation à sec</w:t>
            </w:r>
          </w:p>
        </w:tc>
      </w:tr>
    </w:tbl>
    <w:p w14:paraId="318FCF90" w14:textId="7EF612AE" w:rsidR="00BB5CFC" w:rsidRDefault="00BB5CFC" w:rsidP="00FC6FA0">
      <w:pPr>
        <w:pStyle w:val="figureRef"/>
        <w:jc w:val="left"/>
      </w:pPr>
    </w:p>
    <w:p w14:paraId="04E2646B" w14:textId="3E705D2C" w:rsidR="00186F11" w:rsidRPr="00F93B30" w:rsidRDefault="00186F11" w:rsidP="00186F11">
      <w:pPr>
        <w:pStyle w:val="Titre1"/>
      </w:pPr>
      <w:r>
        <w:rPr>
          <w:lang w:val="fr-FR"/>
        </w:rPr>
        <w:t>Résultats et discussions</w:t>
      </w:r>
    </w:p>
    <w:p w14:paraId="57CF6BC2" w14:textId="3C8D2C33" w:rsidR="004B0DFE" w:rsidRPr="00DE230A" w:rsidRDefault="00F81605" w:rsidP="004B0DFE">
      <w:pPr>
        <w:pStyle w:val="Titre2"/>
        <w:rPr>
          <w:szCs w:val="20"/>
          <w:lang w:eastAsia="x-none"/>
        </w:rPr>
      </w:pPr>
      <w:r>
        <w:t>5</w:t>
      </w:r>
      <w:r w:rsidR="004B0DFE" w:rsidRPr="009335F7">
        <w:t xml:space="preserve">.1. </w:t>
      </w:r>
      <w:r>
        <w:t>Influence de</w:t>
      </w:r>
      <w:r w:rsidR="00CC2206">
        <w:t>s</w:t>
      </w:r>
      <w:r>
        <w:t xml:space="preserve"> condition</w:t>
      </w:r>
      <w:r w:rsidR="00CC2206">
        <w:t>s</w:t>
      </w:r>
      <w:r>
        <w:t xml:space="preserve"> aux limites sur la liqu</w:t>
      </w:r>
      <w:r w:rsidR="00CC2206">
        <w:t>é</w:t>
      </w:r>
      <w:r>
        <w:t>faction du sol</w:t>
      </w:r>
    </w:p>
    <w:p w14:paraId="23A1ACA8" w14:textId="770F203D" w:rsidR="00353FD7" w:rsidRDefault="009D0CC4" w:rsidP="0051431B">
      <w:pPr>
        <w:pStyle w:val="Corpsdetexte12retrait5mm"/>
        <w:ind w:firstLine="284"/>
        <w:rPr>
          <w:rStyle w:val="Corpsdetexte12Car"/>
          <w:lang w:val="fr-FR"/>
        </w:rPr>
      </w:pPr>
      <w:r>
        <w:rPr>
          <w:rStyle w:val="Corpsdetexte12Car"/>
          <w:lang w:val="fr-FR"/>
        </w:rPr>
        <w:t xml:space="preserve">Le comportement du sol de fondation est évalué dans le modèle numériques pour les différentes amplitudes appliquées. </w:t>
      </w:r>
      <w:r w:rsidR="00996D34">
        <w:rPr>
          <w:rStyle w:val="Corpsdetexte12Car"/>
          <w:lang w:val="fr-FR"/>
        </w:rPr>
        <w:t xml:space="preserve">La </w:t>
      </w:r>
      <w:r w:rsidR="00447586">
        <w:rPr>
          <w:rStyle w:val="Corpsdetexte12Car"/>
          <w:lang w:val="fr-FR"/>
        </w:rPr>
        <w:t xml:space="preserve">liquéfaction </w:t>
      </w:r>
      <w:r w:rsidR="00996D34">
        <w:rPr>
          <w:rStyle w:val="Corpsdetexte12Car"/>
          <w:lang w:val="fr-FR"/>
        </w:rPr>
        <w:t>a lieu</w:t>
      </w:r>
      <w:r>
        <w:rPr>
          <w:rStyle w:val="Corpsdetexte12Car"/>
          <w:lang w:val="fr-FR"/>
        </w:rPr>
        <w:t xml:space="preserve"> ainsi</w:t>
      </w:r>
      <w:r w:rsidR="00996D34">
        <w:rPr>
          <w:rStyle w:val="Corpsdetexte12Car"/>
          <w:lang w:val="fr-FR"/>
        </w:rPr>
        <w:t xml:space="preserve"> pour les deux conditions au</w:t>
      </w:r>
      <w:r w:rsidR="00317AFA">
        <w:rPr>
          <w:rStyle w:val="Corpsdetexte12Car"/>
          <w:lang w:val="fr-FR"/>
        </w:rPr>
        <w:t>x</w:t>
      </w:r>
      <w:r w:rsidR="00996D34">
        <w:rPr>
          <w:rStyle w:val="Corpsdetexte12Car"/>
          <w:lang w:val="fr-FR"/>
        </w:rPr>
        <w:t xml:space="preserve"> limites imposées lorsque l’amplitude du signal</w:t>
      </w:r>
      <w:r w:rsidR="00317AFA">
        <w:rPr>
          <w:rStyle w:val="Corpsdetexte12Car"/>
          <w:lang w:val="fr-FR"/>
        </w:rPr>
        <w:t xml:space="preserve"> d’entrée</w:t>
      </w:r>
      <w:r w:rsidR="00996D34">
        <w:rPr>
          <w:rStyle w:val="Corpsdetexte12Car"/>
          <w:lang w:val="fr-FR"/>
        </w:rPr>
        <w:t xml:space="preserve"> est supérieure à 0</w:t>
      </w:r>
      <w:r w:rsidR="00447586">
        <w:rPr>
          <w:rStyle w:val="Corpsdetexte12Car"/>
          <w:lang w:val="fr-FR"/>
        </w:rPr>
        <w:t>,</w:t>
      </w:r>
      <w:r w:rsidR="00996D34">
        <w:rPr>
          <w:rStyle w:val="Corpsdetexte12Car"/>
          <w:lang w:val="fr-FR"/>
        </w:rPr>
        <w:t>2</w:t>
      </w:r>
      <w:r w:rsidR="00317AFA">
        <w:rPr>
          <w:rStyle w:val="Corpsdetexte12Car"/>
          <w:rFonts w:cs="Arial"/>
          <w:lang w:val="fr-FR"/>
        </w:rPr>
        <w:t xml:space="preserve"> </w:t>
      </w:r>
      <w:r w:rsidR="00996D34">
        <w:rPr>
          <w:rStyle w:val="Corpsdetexte12Car"/>
          <w:lang w:val="fr-FR"/>
        </w:rPr>
        <w:t xml:space="preserve">g. </w:t>
      </w:r>
      <w:r w:rsidR="00DA08E3">
        <w:rPr>
          <w:rStyle w:val="Corpsdetexte12Car"/>
          <w:lang w:val="fr-FR"/>
        </w:rPr>
        <w:t xml:space="preserve">Pour </w:t>
      </w:r>
      <w:r w:rsidR="00CC2206">
        <w:rPr>
          <w:rStyle w:val="Corpsdetexte12Car"/>
          <w:lang w:val="fr-FR"/>
        </w:rPr>
        <w:t>différents points du massif (figure 4), la figure 6 présente les chemins de contrainte obtenus pour les deux conditions limites appliquées au modèle avec remblai, soumis à un chargement d’amplitude 0</w:t>
      </w:r>
      <w:r w:rsidR="00447586">
        <w:rPr>
          <w:rStyle w:val="Corpsdetexte12Car"/>
          <w:lang w:val="fr-FR"/>
        </w:rPr>
        <w:t>,</w:t>
      </w:r>
      <w:r w:rsidR="00CC2206">
        <w:rPr>
          <w:rStyle w:val="Corpsdetexte12Car"/>
          <w:lang w:val="fr-FR"/>
        </w:rPr>
        <w:t>25</w:t>
      </w:r>
      <w:r w:rsidR="005F2C3D">
        <w:rPr>
          <w:rStyle w:val="Corpsdetexte12Car"/>
          <w:lang w:val="fr-FR"/>
        </w:rPr>
        <w:t xml:space="preserve"> </w:t>
      </w:r>
      <w:r w:rsidR="00CC2206">
        <w:rPr>
          <w:rStyle w:val="Corpsdetexte12Car"/>
          <w:lang w:val="fr-FR"/>
        </w:rPr>
        <w:t>g</w:t>
      </w:r>
      <w:r w:rsidR="003238B8">
        <w:rPr>
          <w:rStyle w:val="Corpsdetexte12Car"/>
          <w:lang w:val="fr-FR"/>
        </w:rPr>
        <w:t>.</w:t>
      </w:r>
      <w:r w:rsidR="00CC2206">
        <w:rPr>
          <w:rStyle w:val="Corpsdetexte12Car"/>
          <w:lang w:val="fr-FR"/>
        </w:rPr>
        <w:t xml:space="preserve"> </w:t>
      </w:r>
      <w:r w:rsidR="00996D34">
        <w:rPr>
          <w:rStyle w:val="Corpsdetexte12Car"/>
          <w:lang w:val="fr-FR"/>
        </w:rPr>
        <w:t>Le</w:t>
      </w:r>
      <w:r w:rsidR="00F97C12">
        <w:rPr>
          <w:rStyle w:val="Corpsdetexte12Car"/>
          <w:lang w:val="fr-FR"/>
        </w:rPr>
        <w:t xml:space="preserve"> modèle dans le conteneur laminaire se liquéfie plus rapidement </w:t>
      </w:r>
      <w:r w:rsidR="00F055A5">
        <w:rPr>
          <w:rStyle w:val="Corpsdetexte12Car"/>
          <w:lang w:val="fr-FR"/>
        </w:rPr>
        <w:t xml:space="preserve">(après 1 cycle) </w:t>
      </w:r>
      <w:r w:rsidR="00F97C12">
        <w:rPr>
          <w:rStyle w:val="Corpsdetexte12Car"/>
          <w:lang w:val="fr-FR"/>
        </w:rPr>
        <w:t>que dans le conteneur rigide</w:t>
      </w:r>
      <w:r w:rsidR="00F055A5">
        <w:rPr>
          <w:rStyle w:val="Corpsdetexte12Car"/>
          <w:lang w:val="fr-FR"/>
        </w:rPr>
        <w:t xml:space="preserve"> (après 3 cycles)</w:t>
      </w:r>
      <w:r w:rsidR="00F97C12">
        <w:rPr>
          <w:rStyle w:val="Corpsdetexte12Car"/>
          <w:lang w:val="fr-FR"/>
        </w:rPr>
        <w:t xml:space="preserve">. </w:t>
      </w:r>
      <w:r w:rsidR="00E93E2C">
        <w:rPr>
          <w:rStyle w:val="Corpsdetexte12Car"/>
          <w:lang w:val="fr-FR"/>
        </w:rPr>
        <w:t xml:space="preserve">Pour </w:t>
      </w:r>
      <w:r w:rsidR="00DC55C3">
        <w:rPr>
          <w:rStyle w:val="Corpsdetexte12Car"/>
          <w:lang w:val="fr-FR"/>
        </w:rPr>
        <w:t>les deux conditions</w:t>
      </w:r>
      <w:r w:rsidR="00E93E2C">
        <w:rPr>
          <w:rStyle w:val="Corpsdetexte12Car"/>
          <w:lang w:val="fr-FR"/>
        </w:rPr>
        <w:t xml:space="preserve"> aux limites, l</w:t>
      </w:r>
      <w:r w:rsidR="00DA16CC">
        <w:rPr>
          <w:rStyle w:val="Corpsdetexte12Car"/>
          <w:lang w:val="fr-FR"/>
        </w:rPr>
        <w:t>es</w:t>
      </w:r>
      <w:r w:rsidR="00E93E2C">
        <w:rPr>
          <w:rStyle w:val="Corpsdetexte12Car"/>
          <w:lang w:val="fr-FR"/>
        </w:rPr>
        <w:t xml:space="preserve"> réponse</w:t>
      </w:r>
      <w:r w:rsidR="00DA16CC">
        <w:rPr>
          <w:rStyle w:val="Corpsdetexte12Car"/>
          <w:lang w:val="fr-FR"/>
        </w:rPr>
        <w:t>s</w:t>
      </w:r>
      <w:r w:rsidR="00E93E2C">
        <w:rPr>
          <w:rStyle w:val="Corpsdetexte12Car"/>
          <w:lang w:val="fr-FR"/>
        </w:rPr>
        <w:t xml:space="preserve"> du sol </w:t>
      </w:r>
      <w:r w:rsidR="00DA16CC">
        <w:rPr>
          <w:rStyle w:val="Corpsdetexte12Car"/>
          <w:lang w:val="fr-FR"/>
        </w:rPr>
        <w:t>convergent dans</w:t>
      </w:r>
      <w:r w:rsidR="00E93E2C">
        <w:rPr>
          <w:rStyle w:val="Corpsdetexte12Car"/>
          <w:lang w:val="fr-FR"/>
        </w:rPr>
        <w:t xml:space="preserve"> la partie centrale</w:t>
      </w:r>
      <w:r w:rsidR="00BB5CFC">
        <w:rPr>
          <w:rStyle w:val="Corpsdetexte12Car"/>
          <w:lang w:val="fr-FR"/>
        </w:rPr>
        <w:t xml:space="preserve"> du modèle (figure</w:t>
      </w:r>
      <w:r w:rsidR="00317AFA">
        <w:rPr>
          <w:rStyle w:val="Corpsdetexte12Car"/>
          <w:lang w:val="fr-FR"/>
        </w:rPr>
        <w:t>s</w:t>
      </w:r>
      <w:r w:rsidR="00BB5CFC">
        <w:rPr>
          <w:rStyle w:val="Corpsdetexte12Car"/>
          <w:lang w:val="fr-FR"/>
        </w:rPr>
        <w:t xml:space="preserve"> 6</w:t>
      </w:r>
      <w:r w:rsidR="00996D34">
        <w:rPr>
          <w:rStyle w:val="Corpsdetexte12Car"/>
          <w:lang w:val="fr-FR"/>
        </w:rPr>
        <w:t xml:space="preserve"> </w:t>
      </w:r>
      <w:r w:rsidR="00BB5CFC">
        <w:rPr>
          <w:rStyle w:val="Corpsdetexte12Car"/>
          <w:lang w:val="fr-FR"/>
        </w:rPr>
        <w:t>b et c)</w:t>
      </w:r>
      <w:r w:rsidR="00E93E2C">
        <w:rPr>
          <w:rStyle w:val="Corpsdetexte12Car"/>
          <w:lang w:val="fr-FR"/>
        </w:rPr>
        <w:t xml:space="preserve"> alors </w:t>
      </w:r>
      <w:r w:rsidR="00DA16CC">
        <w:rPr>
          <w:rStyle w:val="Corpsdetexte12Car"/>
          <w:lang w:val="fr-FR"/>
        </w:rPr>
        <w:t xml:space="preserve">que </w:t>
      </w:r>
      <w:r w:rsidR="00E93E2C">
        <w:rPr>
          <w:rStyle w:val="Corpsdetexte12Car"/>
          <w:lang w:val="fr-FR"/>
        </w:rPr>
        <w:t>des effets</w:t>
      </w:r>
      <w:r w:rsidR="00BB5CFC">
        <w:rPr>
          <w:rStyle w:val="Corpsdetexte12Car"/>
          <w:lang w:val="fr-FR"/>
        </w:rPr>
        <w:t xml:space="preserve"> importants</w:t>
      </w:r>
      <w:r w:rsidR="00E93E2C">
        <w:rPr>
          <w:rStyle w:val="Corpsdetexte12Car"/>
          <w:lang w:val="fr-FR"/>
        </w:rPr>
        <w:t xml:space="preserve"> sont </w:t>
      </w:r>
      <w:r w:rsidR="00DC55C3">
        <w:rPr>
          <w:rStyle w:val="Corpsdetexte12Car"/>
          <w:lang w:val="fr-FR"/>
        </w:rPr>
        <w:t>observ</w:t>
      </w:r>
      <w:r w:rsidR="00E93E2C">
        <w:rPr>
          <w:rStyle w:val="Corpsdetexte12Car"/>
          <w:lang w:val="fr-FR"/>
        </w:rPr>
        <w:t>és au niveau</w:t>
      </w:r>
      <w:r w:rsidR="00BB5CFC">
        <w:rPr>
          <w:rStyle w:val="Corpsdetexte12Car"/>
          <w:lang w:val="fr-FR"/>
        </w:rPr>
        <w:t xml:space="preserve"> des</w:t>
      </w:r>
      <w:r w:rsidR="00E93E2C">
        <w:rPr>
          <w:rStyle w:val="Corpsdetexte12Car"/>
          <w:lang w:val="fr-FR"/>
        </w:rPr>
        <w:t xml:space="preserve"> zones proches des bords</w:t>
      </w:r>
      <w:r w:rsidR="009C5A12">
        <w:rPr>
          <w:rStyle w:val="Corpsdetexte12Car"/>
          <w:lang w:val="fr-FR"/>
        </w:rPr>
        <w:t xml:space="preserve"> (figure 6.a)</w:t>
      </w:r>
      <w:r w:rsidR="00BB5CFC">
        <w:rPr>
          <w:rStyle w:val="Corpsdetexte12Car"/>
          <w:lang w:val="fr-FR"/>
        </w:rPr>
        <w:t>.</w:t>
      </w:r>
    </w:p>
    <w:p w14:paraId="3FB8ECB4" w14:textId="77777777" w:rsidR="00614150" w:rsidRPr="00BA1643" w:rsidRDefault="00614150" w:rsidP="00C62D43">
      <w:pPr>
        <w:pStyle w:val="Corpsdetexte12retrait5mm"/>
        <w:ind w:firstLine="284"/>
        <w:rPr>
          <w:rStyle w:val="Corpsdetexte12Car"/>
          <w:lang w:val="fr-FR"/>
        </w:rPr>
      </w:pPr>
    </w:p>
    <w:tbl>
      <w:tblPr>
        <w:tblStyle w:val="Grilledutableau"/>
        <w:tblW w:w="98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288"/>
        <w:gridCol w:w="3290"/>
      </w:tblGrid>
      <w:tr w:rsidR="005027BC" w14:paraId="02B51C32" w14:textId="77777777" w:rsidTr="001D56A9">
        <w:trPr>
          <w:jc w:val="center"/>
        </w:trPr>
        <w:tc>
          <w:tcPr>
            <w:tcW w:w="3261" w:type="dxa"/>
          </w:tcPr>
          <w:p w14:paraId="1F5F097F" w14:textId="46C8731E" w:rsidR="00AA2100" w:rsidRDefault="001D56A9" w:rsidP="001D56A9">
            <w:pPr>
              <w:pStyle w:val="Corpsdetexte12retrait5mm"/>
              <w:rPr>
                <w:rStyle w:val="Corpsdetexte12Car"/>
                <w:lang w:val="fr-FR"/>
              </w:rPr>
            </w:pPr>
            <w:r w:rsidRPr="001D56A9">
              <w:rPr>
                <w:rStyle w:val="Corpsdetexte12Car"/>
                <w:noProof/>
                <w:lang w:val="fr-FR"/>
              </w:rPr>
              <w:drawing>
                <wp:inline distT="0" distB="0" distL="0" distR="0" wp14:anchorId="14E7D8CD" wp14:editId="641D5259">
                  <wp:extent cx="1921896" cy="4523015"/>
                  <wp:effectExtent l="0" t="0" r="254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6031" cy="4532746"/>
                          </a:xfrm>
                          <a:prstGeom prst="rect">
                            <a:avLst/>
                          </a:prstGeom>
                          <a:noFill/>
                          <a:ln>
                            <a:noFill/>
                          </a:ln>
                        </pic:spPr>
                      </pic:pic>
                    </a:graphicData>
                  </a:graphic>
                </wp:inline>
              </w:drawing>
            </w:r>
          </w:p>
        </w:tc>
        <w:tc>
          <w:tcPr>
            <w:tcW w:w="3288" w:type="dxa"/>
          </w:tcPr>
          <w:p w14:paraId="1BFC02A3" w14:textId="54B268D4" w:rsidR="00AA2100" w:rsidRDefault="00EF227E" w:rsidP="001B2AC5">
            <w:pPr>
              <w:pStyle w:val="Corpsdetexte12retrait5mm"/>
              <w:jc w:val="center"/>
              <w:rPr>
                <w:rStyle w:val="Corpsdetexte12Car"/>
                <w:lang w:val="fr-FR"/>
              </w:rPr>
            </w:pPr>
            <w:r w:rsidRPr="00EF227E">
              <w:rPr>
                <w:rStyle w:val="Corpsdetexte12Car"/>
                <w:noProof/>
                <w:lang w:val="fr-FR"/>
              </w:rPr>
              <w:drawing>
                <wp:inline distT="0" distB="0" distL="0" distR="0" wp14:anchorId="555E0F75" wp14:editId="03EC8CA0">
                  <wp:extent cx="1923253" cy="4521600"/>
                  <wp:effectExtent l="0" t="0" r="127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3634"/>
                          <a:stretch/>
                        </pic:blipFill>
                        <pic:spPr bwMode="auto">
                          <a:xfrm>
                            <a:off x="0" y="0"/>
                            <a:ext cx="1923253" cy="4521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88" w:type="dxa"/>
          </w:tcPr>
          <w:p w14:paraId="2DFDF537" w14:textId="71ECBEFE" w:rsidR="00AA2100" w:rsidRDefault="000E0CB7" w:rsidP="001B2AC5">
            <w:pPr>
              <w:pStyle w:val="Corpsdetexte12retrait5mm"/>
              <w:jc w:val="center"/>
              <w:rPr>
                <w:rStyle w:val="Corpsdetexte12Car"/>
                <w:lang w:val="fr-FR"/>
              </w:rPr>
            </w:pPr>
            <w:r w:rsidRPr="000E0CB7">
              <w:rPr>
                <w:rStyle w:val="Corpsdetexte12Car"/>
                <w:noProof/>
                <w:lang w:val="fr-FR"/>
              </w:rPr>
              <w:drawing>
                <wp:inline distT="0" distB="0" distL="0" distR="0" wp14:anchorId="668C7AD1" wp14:editId="42E7BC3D">
                  <wp:extent cx="1922400" cy="4546642"/>
                  <wp:effectExtent l="0" t="0" r="1905" b="635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5657"/>
                          <a:stretch/>
                        </pic:blipFill>
                        <pic:spPr bwMode="auto">
                          <a:xfrm>
                            <a:off x="0" y="0"/>
                            <a:ext cx="1922400" cy="454664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027BC" w14:paraId="141F842D" w14:textId="77777777" w:rsidTr="001D56A9">
        <w:trPr>
          <w:jc w:val="center"/>
        </w:trPr>
        <w:tc>
          <w:tcPr>
            <w:tcW w:w="3261" w:type="dxa"/>
          </w:tcPr>
          <w:p w14:paraId="79075C23" w14:textId="26EB13F0" w:rsidR="00AA2100" w:rsidRPr="00CE0CFC" w:rsidRDefault="00AA2100" w:rsidP="00CE0CFC">
            <w:pPr>
              <w:jc w:val="center"/>
              <w:rPr>
                <w:rStyle w:val="Corpsdetexte12Car"/>
                <w:rFonts w:cs="Arial"/>
                <w:sz w:val="22"/>
                <w:szCs w:val="22"/>
                <w:lang w:val="fr-FR"/>
              </w:rPr>
            </w:pPr>
            <w:r w:rsidRPr="00CE0CFC">
              <w:rPr>
                <w:rFonts w:ascii="Arial" w:hAnsi="Arial" w:cs="Arial"/>
                <w:sz w:val="22"/>
                <w:szCs w:val="22"/>
              </w:rPr>
              <w:t>a</w:t>
            </w:r>
            <w:r w:rsidR="00353FD7" w:rsidRPr="00CE0CFC">
              <w:rPr>
                <w:rFonts w:ascii="Arial" w:hAnsi="Arial" w:cs="Arial"/>
                <w:sz w:val="22"/>
                <w:szCs w:val="22"/>
                <w:lang w:eastAsia="zh-CN"/>
              </w:rPr>
              <w:t>)</w:t>
            </w:r>
            <w:r w:rsidRPr="00CE0CFC">
              <w:rPr>
                <w:rFonts w:ascii="Arial" w:hAnsi="Arial" w:cs="Arial"/>
                <w:sz w:val="22"/>
                <w:szCs w:val="22"/>
              </w:rPr>
              <w:t xml:space="preserve">  Position x=3.25 m</w:t>
            </w:r>
          </w:p>
        </w:tc>
        <w:tc>
          <w:tcPr>
            <w:tcW w:w="3288" w:type="dxa"/>
          </w:tcPr>
          <w:p w14:paraId="2A66B0D7" w14:textId="5D738EEB" w:rsidR="00AA2100" w:rsidRPr="00CE0CFC" w:rsidRDefault="00CE0CFC" w:rsidP="00CE0CFC">
            <w:pPr>
              <w:jc w:val="center"/>
              <w:rPr>
                <w:rStyle w:val="Corpsdetexte12Car"/>
                <w:rFonts w:cs="Arial"/>
                <w:sz w:val="22"/>
                <w:szCs w:val="22"/>
                <w:lang w:val="fr-FR"/>
              </w:rPr>
            </w:pPr>
            <w:r>
              <w:rPr>
                <w:rFonts w:ascii="Arial" w:hAnsi="Arial" w:cs="Arial"/>
                <w:sz w:val="22"/>
                <w:szCs w:val="22"/>
              </w:rPr>
              <w:t xml:space="preserve"> </w:t>
            </w:r>
            <w:r w:rsidR="00AA2100" w:rsidRPr="00CE0CFC">
              <w:rPr>
                <w:rFonts w:ascii="Arial" w:hAnsi="Arial" w:cs="Arial"/>
                <w:sz w:val="22"/>
                <w:szCs w:val="22"/>
              </w:rPr>
              <w:t>b</w:t>
            </w:r>
            <w:r w:rsidR="00353FD7" w:rsidRPr="00CE0CFC">
              <w:rPr>
                <w:rFonts w:ascii="Arial" w:hAnsi="Arial" w:cs="Arial"/>
                <w:sz w:val="22"/>
                <w:szCs w:val="22"/>
                <w:lang w:eastAsia="zh-CN"/>
              </w:rPr>
              <w:t>)</w:t>
            </w:r>
            <w:r w:rsidR="00AA2100" w:rsidRPr="00CE0CFC">
              <w:rPr>
                <w:rFonts w:ascii="Arial" w:hAnsi="Arial" w:cs="Arial"/>
                <w:sz w:val="22"/>
                <w:szCs w:val="22"/>
              </w:rPr>
              <w:t xml:space="preserve">  Position x=8.75 m</w:t>
            </w:r>
          </w:p>
        </w:tc>
        <w:tc>
          <w:tcPr>
            <w:tcW w:w="3288" w:type="dxa"/>
          </w:tcPr>
          <w:p w14:paraId="409AF7C1" w14:textId="01B0EA01" w:rsidR="00AA2100" w:rsidRPr="00CE0CFC" w:rsidRDefault="00353FD7" w:rsidP="00CE0CFC">
            <w:pPr>
              <w:jc w:val="center"/>
              <w:rPr>
                <w:rStyle w:val="Corpsdetexte12Car"/>
                <w:rFonts w:cs="Arial"/>
                <w:sz w:val="22"/>
                <w:szCs w:val="22"/>
                <w:lang w:val="fr-FR" w:eastAsia="fr-FR"/>
              </w:rPr>
            </w:pPr>
            <w:r w:rsidRPr="00CE0CFC">
              <w:rPr>
                <w:rFonts w:ascii="Arial" w:hAnsi="Arial" w:cs="Arial"/>
                <w:sz w:val="22"/>
                <w:szCs w:val="22"/>
              </w:rPr>
              <w:t>c</w:t>
            </w:r>
            <w:r w:rsidRPr="00CE0CFC">
              <w:rPr>
                <w:rFonts w:ascii="Arial" w:hAnsi="Arial" w:cs="Arial"/>
                <w:sz w:val="22"/>
                <w:szCs w:val="22"/>
                <w:lang w:eastAsia="zh-CN"/>
              </w:rPr>
              <w:t>)</w:t>
            </w:r>
            <w:r w:rsidR="00AA2100" w:rsidRPr="00CE0CFC">
              <w:rPr>
                <w:rFonts w:ascii="Arial" w:hAnsi="Arial" w:cs="Arial"/>
                <w:sz w:val="22"/>
                <w:szCs w:val="22"/>
              </w:rPr>
              <w:t xml:space="preserve">  Position x=13.</w:t>
            </w:r>
            <w:r w:rsidR="001641DD" w:rsidRPr="00CE0CFC">
              <w:rPr>
                <w:rFonts w:ascii="Arial" w:hAnsi="Arial" w:cs="Arial"/>
                <w:sz w:val="22"/>
                <w:szCs w:val="22"/>
              </w:rPr>
              <w:t>7</w:t>
            </w:r>
            <w:r w:rsidR="00AA2100" w:rsidRPr="00CE0CFC">
              <w:rPr>
                <w:rFonts w:ascii="Arial" w:hAnsi="Arial" w:cs="Arial"/>
                <w:sz w:val="22"/>
                <w:szCs w:val="22"/>
              </w:rPr>
              <w:t>5 m</w:t>
            </w:r>
          </w:p>
        </w:tc>
      </w:tr>
      <w:tr w:rsidR="00AA2100" w14:paraId="01DCAE25" w14:textId="77777777" w:rsidTr="001D56A9">
        <w:trPr>
          <w:jc w:val="center"/>
        </w:trPr>
        <w:tc>
          <w:tcPr>
            <w:tcW w:w="9839" w:type="dxa"/>
            <w:gridSpan w:val="3"/>
          </w:tcPr>
          <w:p w14:paraId="369EB6EF" w14:textId="0E2B49ED" w:rsidR="00AA2100" w:rsidRPr="001B2AC5" w:rsidRDefault="00AA2100" w:rsidP="001B2AC5">
            <w:pPr>
              <w:pStyle w:val="Corpsdetexte12retrait5mm"/>
              <w:ind w:firstLine="360"/>
              <w:jc w:val="center"/>
              <w:rPr>
                <w:rFonts w:eastAsiaTheme="minorEastAsia"/>
                <w:lang w:eastAsia="zh-CN"/>
              </w:rPr>
            </w:pPr>
            <w:r w:rsidRPr="001B2AC5">
              <w:rPr>
                <w:rStyle w:val="Corpsdetexte12Car"/>
                <w:sz w:val="22"/>
                <w:lang w:val="fr-FR"/>
              </w:rPr>
              <w:t>Figure 6. Comparaison des chemins de contrainte pour les deux conditions limites (rigide et laminaire) soumises à un signal d’amplitude 0</w:t>
            </w:r>
            <w:r w:rsidR="000C708E">
              <w:rPr>
                <w:rStyle w:val="Corpsdetexte12Car"/>
                <w:sz w:val="22"/>
                <w:lang w:val="fr-FR"/>
              </w:rPr>
              <w:t>,</w:t>
            </w:r>
            <w:r w:rsidRPr="001B2AC5">
              <w:rPr>
                <w:rStyle w:val="Corpsdetexte12Car"/>
                <w:sz w:val="22"/>
                <w:lang w:val="fr-FR"/>
              </w:rPr>
              <w:t>25</w:t>
            </w:r>
            <w:r w:rsidR="00317AFA">
              <w:rPr>
                <w:rStyle w:val="Corpsdetexte12Car"/>
                <w:rFonts w:cs="Arial"/>
                <w:sz w:val="22"/>
                <w:lang w:val="fr-FR"/>
              </w:rPr>
              <w:t xml:space="preserve"> </w:t>
            </w:r>
            <w:r w:rsidRPr="001B2AC5">
              <w:rPr>
                <w:rStyle w:val="Corpsdetexte12Car"/>
                <w:sz w:val="22"/>
                <w:lang w:val="fr-FR"/>
              </w:rPr>
              <w:t>g (CSL : Ligne d’état critique)</w:t>
            </w:r>
          </w:p>
        </w:tc>
      </w:tr>
    </w:tbl>
    <w:p w14:paraId="4D3B9EFE" w14:textId="07C269DF" w:rsidR="00981C30" w:rsidRPr="00DE230A" w:rsidRDefault="00A23B7A" w:rsidP="008F309A">
      <w:pPr>
        <w:pStyle w:val="Titre2"/>
        <w:ind w:left="0" w:firstLine="0"/>
        <w:rPr>
          <w:szCs w:val="20"/>
          <w:lang w:eastAsia="x-none"/>
        </w:rPr>
      </w:pPr>
      <w:r>
        <w:t>5</w:t>
      </w:r>
      <w:r w:rsidR="00981C30" w:rsidRPr="009335F7">
        <w:t>.</w:t>
      </w:r>
      <w:r w:rsidR="00981C30">
        <w:t>2</w:t>
      </w:r>
      <w:r w:rsidR="00981C30" w:rsidRPr="009335F7">
        <w:t xml:space="preserve">. </w:t>
      </w:r>
      <w:r>
        <w:t>Influence de</w:t>
      </w:r>
      <w:r w:rsidR="004C0356">
        <w:t>s</w:t>
      </w:r>
      <w:r>
        <w:t xml:space="preserve"> condition</w:t>
      </w:r>
      <w:r w:rsidR="004C0356">
        <w:t>s</w:t>
      </w:r>
      <w:r>
        <w:t xml:space="preserve"> aux limites sur le comportement du remblai</w:t>
      </w:r>
    </w:p>
    <w:p w14:paraId="1D96ED36" w14:textId="577690F1" w:rsidR="00AA2100" w:rsidRDefault="00DC55C3" w:rsidP="00A17B05">
      <w:pPr>
        <w:pStyle w:val="Corpsdetexte12retrait5mm"/>
        <w:ind w:firstLine="284"/>
        <w:rPr>
          <w:rStyle w:val="Corpsdetexte12Car"/>
          <w:rFonts w:eastAsiaTheme="minorEastAsia"/>
          <w:lang w:val="fr-FR" w:eastAsia="zh-CN"/>
        </w:rPr>
      </w:pPr>
      <w:r>
        <w:rPr>
          <w:rStyle w:val="Corpsdetexte12Car"/>
          <w:lang w:val="fr-FR"/>
        </w:rPr>
        <w:t xml:space="preserve">Pour les deux </w:t>
      </w:r>
      <w:r w:rsidR="00317AFA">
        <w:rPr>
          <w:rStyle w:val="Corpsdetexte12Car"/>
          <w:lang w:val="fr-FR"/>
        </w:rPr>
        <w:t>conditions limites,</w:t>
      </w:r>
      <w:r>
        <w:rPr>
          <w:rStyle w:val="Corpsdetexte12Car"/>
          <w:lang w:val="fr-FR"/>
        </w:rPr>
        <w:t xml:space="preserve"> rigide et laminaire,</w:t>
      </w:r>
      <w:r w:rsidR="00981C30">
        <w:rPr>
          <w:rStyle w:val="Corpsdetexte12Car"/>
          <w:lang w:val="fr-FR"/>
        </w:rPr>
        <w:t xml:space="preserve"> </w:t>
      </w:r>
      <w:r>
        <w:rPr>
          <w:rStyle w:val="Corpsdetexte12Car"/>
          <w:lang w:val="fr-FR"/>
        </w:rPr>
        <w:t>l</w:t>
      </w:r>
      <w:r w:rsidR="00981C30">
        <w:rPr>
          <w:rStyle w:val="Corpsdetexte12Car"/>
          <w:lang w:val="fr-FR"/>
        </w:rPr>
        <w:t xml:space="preserve">e remblai </w:t>
      </w:r>
      <w:r w:rsidR="00A40681">
        <w:rPr>
          <w:rStyle w:val="Corpsdetexte12Car"/>
          <w:lang w:val="fr-FR"/>
        </w:rPr>
        <w:t>subit des</w:t>
      </w:r>
      <w:r w:rsidR="00981C30">
        <w:rPr>
          <w:rStyle w:val="Corpsdetexte12Car"/>
          <w:lang w:val="fr-FR"/>
        </w:rPr>
        <w:t xml:space="preserve"> déformations importantes pour les amplitudes supérieures à 0</w:t>
      </w:r>
      <w:r w:rsidR="000C7E4B">
        <w:rPr>
          <w:rStyle w:val="Corpsdetexte12Car"/>
          <w:lang w:val="fr-FR"/>
        </w:rPr>
        <w:t>,</w:t>
      </w:r>
      <w:r w:rsidR="00981C30">
        <w:rPr>
          <w:rStyle w:val="Corpsdetexte12Car"/>
          <w:lang w:val="fr-FR"/>
        </w:rPr>
        <w:t>2</w:t>
      </w:r>
      <w:r w:rsidR="00317AFA">
        <w:rPr>
          <w:rStyle w:val="Corpsdetexte12Car"/>
          <w:rFonts w:cs="Arial"/>
          <w:lang w:val="fr-FR"/>
        </w:rPr>
        <w:t xml:space="preserve"> </w:t>
      </w:r>
      <w:r w:rsidR="00981C30">
        <w:rPr>
          <w:rStyle w:val="Corpsdetexte12Car"/>
          <w:lang w:val="fr-FR"/>
        </w:rPr>
        <w:t xml:space="preserve">g où la </w:t>
      </w:r>
      <w:r w:rsidR="000C7E4B">
        <w:rPr>
          <w:rStyle w:val="Corpsdetexte12Car"/>
          <w:lang w:val="fr-FR"/>
        </w:rPr>
        <w:t>liquéfaction</w:t>
      </w:r>
      <w:r w:rsidR="00981C30">
        <w:rPr>
          <w:rStyle w:val="Corpsdetexte12Car"/>
          <w:lang w:val="fr-FR"/>
        </w:rPr>
        <w:t xml:space="preserve"> </w:t>
      </w:r>
      <w:r w:rsidR="00C53817">
        <w:rPr>
          <w:rStyle w:val="Corpsdetexte12Car"/>
          <w:lang w:val="fr-FR"/>
        </w:rPr>
        <w:t>a</w:t>
      </w:r>
      <w:r w:rsidR="00981C30">
        <w:rPr>
          <w:rStyle w:val="Corpsdetexte12Car"/>
          <w:lang w:val="fr-FR"/>
        </w:rPr>
        <w:t xml:space="preserve"> lieu.</w:t>
      </w:r>
      <w:r>
        <w:rPr>
          <w:rStyle w:val="Corpsdetexte12Car"/>
          <w:lang w:val="fr-FR"/>
        </w:rPr>
        <w:t xml:space="preserve"> </w:t>
      </w:r>
      <w:r w:rsidR="00317AFA">
        <w:rPr>
          <w:rStyle w:val="Corpsdetexte12Car"/>
          <w:lang w:val="fr-FR"/>
        </w:rPr>
        <w:t>De plus,</w:t>
      </w:r>
      <w:r w:rsidR="00981C30">
        <w:rPr>
          <w:rStyle w:val="Corpsdetexte12Car"/>
          <w:lang w:val="fr-FR"/>
        </w:rPr>
        <w:t xml:space="preserve"> </w:t>
      </w:r>
      <w:r>
        <w:rPr>
          <w:rStyle w:val="Corpsdetexte12Car"/>
          <w:lang w:val="fr-FR"/>
        </w:rPr>
        <w:t>u</w:t>
      </w:r>
      <w:r w:rsidR="00981C30">
        <w:rPr>
          <w:rStyle w:val="Corpsdetexte12Car"/>
          <w:lang w:val="fr-FR"/>
        </w:rPr>
        <w:t>n tassement de la crête et des déplacements horizontaux de la base sont observés</w:t>
      </w:r>
      <w:r w:rsidR="00DA16CC">
        <w:rPr>
          <w:rStyle w:val="Corpsdetexte12Car"/>
          <w:lang w:val="fr-FR"/>
        </w:rPr>
        <w:t xml:space="preserve"> </w:t>
      </w:r>
      <w:r w:rsidR="000C7E4B">
        <w:rPr>
          <w:rStyle w:val="Corpsdetexte12Car"/>
          <w:lang w:val="fr-FR"/>
        </w:rPr>
        <w:t>(</w:t>
      </w:r>
      <w:r w:rsidR="00DA16CC">
        <w:rPr>
          <w:rStyle w:val="Corpsdetexte12Car"/>
          <w:lang w:val="fr-FR"/>
        </w:rPr>
        <w:t>figure</w:t>
      </w:r>
      <w:r w:rsidR="00C53817">
        <w:rPr>
          <w:rStyle w:val="Corpsdetexte12Car"/>
          <w:lang w:val="fr-FR"/>
        </w:rPr>
        <w:t xml:space="preserve"> </w:t>
      </w:r>
      <w:r w:rsidR="00DA16CC">
        <w:rPr>
          <w:rStyle w:val="Corpsdetexte12Car"/>
          <w:lang w:val="fr-FR"/>
        </w:rPr>
        <w:t>7</w:t>
      </w:r>
      <w:r w:rsidR="000C7E4B">
        <w:rPr>
          <w:rStyle w:val="Corpsdetexte12Car"/>
          <w:lang w:val="fr-FR"/>
        </w:rPr>
        <w:t>)</w:t>
      </w:r>
      <w:r w:rsidR="00DA16CC">
        <w:rPr>
          <w:rStyle w:val="Corpsdetexte12Car"/>
          <w:lang w:val="fr-FR"/>
        </w:rPr>
        <w:t>.</w:t>
      </w:r>
      <w:r w:rsidR="00981C30">
        <w:rPr>
          <w:rStyle w:val="Corpsdetexte12Car"/>
          <w:lang w:val="fr-FR"/>
        </w:rPr>
        <w:t xml:space="preserve"> </w:t>
      </w:r>
      <w:r>
        <w:rPr>
          <w:rStyle w:val="Corpsdetexte12Car"/>
          <w:lang w:val="fr-FR"/>
        </w:rPr>
        <w:t>Les</w:t>
      </w:r>
      <w:r w:rsidR="00981C30">
        <w:rPr>
          <w:rStyle w:val="Corpsdetexte12Car"/>
          <w:lang w:val="fr-FR"/>
        </w:rPr>
        <w:t xml:space="preserve"> valeurs du tassement de la crête dans les deux conditions (rigide et laminaire) </w:t>
      </w:r>
      <w:r>
        <w:rPr>
          <w:rStyle w:val="Corpsdetexte12Car"/>
          <w:lang w:val="fr-FR"/>
        </w:rPr>
        <w:t xml:space="preserve">sont quantifiées </w:t>
      </w:r>
      <w:r w:rsidR="00981C30">
        <w:rPr>
          <w:rStyle w:val="Corpsdetexte12Car"/>
          <w:lang w:val="fr-FR"/>
        </w:rPr>
        <w:t>pou</w:t>
      </w:r>
      <w:r w:rsidR="00487283">
        <w:rPr>
          <w:rStyle w:val="Corpsdetexte12Car"/>
          <w:lang w:val="fr-FR"/>
        </w:rPr>
        <w:t xml:space="preserve">r </w:t>
      </w:r>
      <w:r w:rsidR="00981C30">
        <w:rPr>
          <w:rStyle w:val="Corpsdetexte12Car"/>
          <w:lang w:val="fr-FR"/>
        </w:rPr>
        <w:t>différentes amplitudes</w:t>
      </w:r>
      <w:r w:rsidR="009B1FF1">
        <w:rPr>
          <w:rStyle w:val="Corpsdetexte12Car"/>
          <w:lang w:val="fr-FR"/>
        </w:rPr>
        <w:t xml:space="preserve"> (figure 7)</w:t>
      </w:r>
      <w:r w:rsidR="00981C30">
        <w:rPr>
          <w:rStyle w:val="Corpsdetexte12Car"/>
          <w:lang w:val="fr-FR"/>
        </w:rPr>
        <w:t>.</w:t>
      </w:r>
      <w:r>
        <w:rPr>
          <w:rStyle w:val="Corpsdetexte12Car"/>
          <w:lang w:val="fr-FR"/>
        </w:rPr>
        <w:t xml:space="preserve"> Les tassements </w:t>
      </w:r>
      <w:r w:rsidR="009B1FF1">
        <w:rPr>
          <w:rStyle w:val="Corpsdetexte12Car"/>
          <w:lang w:val="fr-FR"/>
        </w:rPr>
        <w:t xml:space="preserve">sont importants </w:t>
      </w:r>
      <w:r w:rsidR="000C7E4B">
        <w:rPr>
          <w:rStyle w:val="Corpsdetexte12Car"/>
          <w:lang w:val="fr-FR"/>
        </w:rPr>
        <w:t xml:space="preserve">en </w:t>
      </w:r>
      <w:r w:rsidR="009B1FF1">
        <w:rPr>
          <w:rStyle w:val="Corpsdetexte12Car"/>
          <w:lang w:val="fr-FR"/>
        </w:rPr>
        <w:t>partie centrale du modèle</w:t>
      </w:r>
      <w:r w:rsidR="000B21F4">
        <w:rPr>
          <w:rStyle w:val="Corpsdetexte12Car"/>
          <w:lang w:val="fr-FR"/>
        </w:rPr>
        <w:t>.</w:t>
      </w:r>
      <w:r w:rsidR="00AE04D4">
        <w:rPr>
          <w:rStyle w:val="Corpsdetexte12Car"/>
          <w:lang w:val="fr-FR"/>
        </w:rPr>
        <w:t xml:space="preserve"> Le</w:t>
      </w:r>
      <w:r w:rsidR="000B21F4">
        <w:rPr>
          <w:rStyle w:val="Corpsdetexte12Car"/>
          <w:lang w:val="fr-FR"/>
        </w:rPr>
        <w:t xml:space="preserve"> tassement</w:t>
      </w:r>
      <w:r w:rsidR="00AE04D4">
        <w:rPr>
          <w:rStyle w:val="Corpsdetexte12Car"/>
          <w:lang w:val="fr-FR"/>
        </w:rPr>
        <w:t xml:space="preserve"> de la crête</w:t>
      </w:r>
      <w:r w:rsidR="000B21F4">
        <w:rPr>
          <w:rStyle w:val="Corpsdetexte12Car"/>
          <w:lang w:val="fr-FR"/>
        </w:rPr>
        <w:t xml:space="preserve"> </w:t>
      </w:r>
      <w:r w:rsidR="00317AFA">
        <w:rPr>
          <w:rStyle w:val="Corpsdetexte12Car"/>
          <w:lang w:val="fr-FR"/>
        </w:rPr>
        <w:t>avec conteneur</w:t>
      </w:r>
      <w:r w:rsidR="000B21F4">
        <w:rPr>
          <w:rStyle w:val="Corpsdetexte12Car"/>
          <w:lang w:val="fr-FR"/>
        </w:rPr>
        <w:t xml:space="preserve"> </w:t>
      </w:r>
      <w:r w:rsidR="004E469D">
        <w:rPr>
          <w:rStyle w:val="Corpsdetexte12Car"/>
          <w:lang w:val="fr-FR"/>
        </w:rPr>
        <w:t>rigide</w:t>
      </w:r>
      <w:r w:rsidR="00AE04D4">
        <w:rPr>
          <w:rStyle w:val="Corpsdetexte12Car"/>
          <w:lang w:val="fr-FR"/>
        </w:rPr>
        <w:t xml:space="preserve"> (1</w:t>
      </w:r>
      <w:r w:rsidR="000C7E4B">
        <w:rPr>
          <w:rStyle w:val="Corpsdetexte12Car"/>
          <w:lang w:val="fr-FR"/>
        </w:rPr>
        <w:t>,</w:t>
      </w:r>
      <w:r w:rsidR="00AE04D4">
        <w:rPr>
          <w:rStyle w:val="Corpsdetexte12Car"/>
          <w:lang w:val="fr-FR"/>
        </w:rPr>
        <w:t>2</w:t>
      </w:r>
      <w:r w:rsidR="004E469D">
        <w:rPr>
          <w:rStyle w:val="Corpsdetexte12Car"/>
          <w:lang w:val="fr-FR"/>
        </w:rPr>
        <w:t>4</w:t>
      </w:r>
      <w:r w:rsidR="00AE04D4">
        <w:rPr>
          <w:rStyle w:val="Corpsdetexte12Car"/>
          <w:lang w:val="fr-FR"/>
        </w:rPr>
        <w:t xml:space="preserve"> m)</w:t>
      </w:r>
      <w:r w:rsidR="000B21F4">
        <w:rPr>
          <w:rStyle w:val="Corpsdetexte12Car"/>
          <w:lang w:val="fr-FR"/>
        </w:rPr>
        <w:t xml:space="preserve"> est plus grand </w:t>
      </w:r>
      <w:r w:rsidR="000C7E4B">
        <w:rPr>
          <w:rStyle w:val="Corpsdetexte12Car"/>
          <w:lang w:val="fr-FR"/>
        </w:rPr>
        <w:t>que</w:t>
      </w:r>
      <w:r w:rsidR="000B21F4">
        <w:rPr>
          <w:rStyle w:val="Corpsdetexte12Car"/>
          <w:lang w:val="fr-FR"/>
        </w:rPr>
        <w:t xml:space="preserve"> dans le </w:t>
      </w:r>
      <w:r w:rsidR="00317AFA">
        <w:rPr>
          <w:rStyle w:val="Corpsdetexte12Car"/>
          <w:lang w:val="fr-FR"/>
        </w:rPr>
        <w:t xml:space="preserve">cas du conteneur </w:t>
      </w:r>
      <w:r w:rsidR="004E469D">
        <w:rPr>
          <w:rStyle w:val="Corpsdetexte12Car"/>
          <w:lang w:val="fr-FR"/>
        </w:rPr>
        <w:t>laminaire</w:t>
      </w:r>
      <w:r w:rsidR="00AE04D4">
        <w:rPr>
          <w:rStyle w:val="Corpsdetexte12Car"/>
          <w:lang w:val="fr-FR"/>
        </w:rPr>
        <w:t xml:space="preserve"> (</w:t>
      </w:r>
      <w:r w:rsidR="008F309A">
        <w:rPr>
          <w:rStyle w:val="Corpsdetexte12Car"/>
          <w:lang w:val="fr-FR"/>
        </w:rPr>
        <w:t>1</w:t>
      </w:r>
      <w:r w:rsidR="000C7E4B">
        <w:rPr>
          <w:rStyle w:val="Corpsdetexte12Car"/>
          <w:lang w:val="fr-FR"/>
        </w:rPr>
        <w:t>,</w:t>
      </w:r>
      <w:r w:rsidR="0039517D">
        <w:rPr>
          <w:rStyle w:val="Corpsdetexte12Car"/>
          <w:lang w:val="fr-FR"/>
        </w:rPr>
        <w:t>2</w:t>
      </w:r>
      <w:r w:rsidR="00197B09">
        <w:rPr>
          <w:rStyle w:val="Corpsdetexte12Car"/>
          <w:lang w:val="fr-FR"/>
        </w:rPr>
        <w:t xml:space="preserve"> </w:t>
      </w:r>
      <w:r w:rsidR="008F309A">
        <w:rPr>
          <w:rStyle w:val="Corpsdetexte12Car"/>
          <w:lang w:val="fr-FR"/>
        </w:rPr>
        <w:t>m</w:t>
      </w:r>
      <w:r w:rsidR="00AE04D4">
        <w:rPr>
          <w:rStyle w:val="Corpsdetexte12Car"/>
          <w:lang w:val="fr-FR"/>
        </w:rPr>
        <w:t>)</w:t>
      </w:r>
      <w:r w:rsidR="000B21F4">
        <w:rPr>
          <w:rStyle w:val="Corpsdetexte12Car"/>
          <w:lang w:val="fr-FR"/>
        </w:rPr>
        <w:t>. Cependant, la différence des tassements entre le conteneur rigide et laminaire ne dépasse pas 5% de la valeur du tassement</w:t>
      </w:r>
      <w:r w:rsidR="008F309A">
        <w:rPr>
          <w:rStyle w:val="Corpsdetexte12Car"/>
          <w:lang w:val="fr-FR"/>
        </w:rPr>
        <w:t xml:space="preserve"> pour n’importe quelle amplitude</w:t>
      </w:r>
      <w:r w:rsidR="000B21F4">
        <w:rPr>
          <w:rStyle w:val="Corpsdetexte12Car"/>
          <w:lang w:val="fr-FR"/>
        </w:rPr>
        <w:t>. Dans le modèle réduit</w:t>
      </w:r>
      <w:r w:rsidR="00BB5CFC">
        <w:rPr>
          <w:rStyle w:val="Corpsdetexte12Car"/>
          <w:lang w:val="fr-FR"/>
        </w:rPr>
        <w:t xml:space="preserve"> centrifugé,</w:t>
      </w:r>
      <w:r w:rsidR="000B21F4">
        <w:rPr>
          <w:rStyle w:val="Corpsdetexte12Car"/>
          <w:lang w:val="fr-FR"/>
        </w:rPr>
        <w:t xml:space="preserve"> cette différence </w:t>
      </w:r>
      <w:r w:rsidR="00BB5CFC">
        <w:rPr>
          <w:rStyle w:val="Corpsdetexte12Car"/>
          <w:lang w:val="fr-FR"/>
        </w:rPr>
        <w:t>est estimée</w:t>
      </w:r>
      <w:r w:rsidR="000B21F4">
        <w:rPr>
          <w:rStyle w:val="Corpsdetexte12Car"/>
          <w:lang w:val="fr-FR"/>
        </w:rPr>
        <w:t xml:space="preserve"> </w:t>
      </w:r>
      <w:r w:rsidR="00CC2206">
        <w:rPr>
          <w:rStyle w:val="Corpsdetexte12Car"/>
          <w:lang w:val="fr-FR"/>
        </w:rPr>
        <w:t xml:space="preserve">à </w:t>
      </w:r>
      <w:r w:rsidR="000B21F4">
        <w:rPr>
          <w:rStyle w:val="Corpsdetexte12Car"/>
          <w:lang w:val="fr-FR"/>
        </w:rPr>
        <w:t>1</w:t>
      </w:r>
      <w:r w:rsidR="003B7E4A">
        <w:rPr>
          <w:rStyle w:val="Corpsdetexte12Car"/>
          <w:lang w:val="fr-FR"/>
        </w:rPr>
        <w:t xml:space="preserve"> </w:t>
      </w:r>
      <w:r w:rsidR="00ED65CE">
        <w:rPr>
          <w:rStyle w:val="Corpsdetexte12Car"/>
          <w:lang w:val="fr-FR"/>
        </w:rPr>
        <w:t>mm</w:t>
      </w:r>
      <w:r w:rsidR="008F309A">
        <w:rPr>
          <w:rStyle w:val="Corpsdetexte12Car"/>
          <w:lang w:val="fr-FR"/>
        </w:rPr>
        <w:t xml:space="preserve"> entre le conteneur rigide et le conteneur laminaire</w:t>
      </w:r>
      <w:r w:rsidR="00ED65CE">
        <w:rPr>
          <w:rStyle w:val="Corpsdetexte12Car"/>
          <w:lang w:val="fr-FR"/>
        </w:rPr>
        <w: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860"/>
      </w:tblGrid>
      <w:tr w:rsidR="00C6395B" w14:paraId="2F0C12FD" w14:textId="77777777" w:rsidTr="00C6395B">
        <w:trPr>
          <w:jc w:val="center"/>
        </w:trPr>
        <w:tc>
          <w:tcPr>
            <w:tcW w:w="4546" w:type="dxa"/>
          </w:tcPr>
          <w:p w14:paraId="0F458E1A" w14:textId="0D6A1EEF" w:rsidR="00AA2100" w:rsidRDefault="00C6395B" w:rsidP="00AA2100">
            <w:pPr>
              <w:pStyle w:val="Corpsdetexte12retrait5mm"/>
              <w:jc w:val="center"/>
              <w:rPr>
                <w:rStyle w:val="Corpsdetexte12Car"/>
                <w:lang w:val="fr-FR"/>
              </w:rPr>
            </w:pPr>
            <w:r w:rsidRPr="00C6395B">
              <w:rPr>
                <w:rStyle w:val="Corpsdetexte12Car"/>
                <w:noProof/>
                <w:lang w:val="fr-FR"/>
              </w:rPr>
              <w:drawing>
                <wp:inline distT="0" distB="0" distL="0" distR="0" wp14:anchorId="4324736E" wp14:editId="1E42880C">
                  <wp:extent cx="2902214" cy="114427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8741" cy="1154729"/>
                          </a:xfrm>
                          <a:prstGeom prst="rect">
                            <a:avLst/>
                          </a:prstGeom>
                          <a:noFill/>
                          <a:ln>
                            <a:noFill/>
                          </a:ln>
                        </pic:spPr>
                      </pic:pic>
                    </a:graphicData>
                  </a:graphic>
                </wp:inline>
              </w:drawing>
            </w:r>
          </w:p>
        </w:tc>
        <w:tc>
          <w:tcPr>
            <w:tcW w:w="5055" w:type="dxa"/>
          </w:tcPr>
          <w:p w14:paraId="7A69270D" w14:textId="02EBD7D8" w:rsidR="00AA2100" w:rsidRDefault="00C6395B" w:rsidP="00AA2100">
            <w:pPr>
              <w:pStyle w:val="Corpsdetexte12retrait5mm"/>
              <w:jc w:val="center"/>
              <w:rPr>
                <w:rStyle w:val="Corpsdetexte12Car"/>
                <w:lang w:val="fr-FR"/>
              </w:rPr>
            </w:pPr>
            <w:r w:rsidRPr="00C6395B">
              <w:rPr>
                <w:rStyle w:val="Corpsdetexte12Car"/>
                <w:noProof/>
                <w:lang w:val="fr-FR"/>
              </w:rPr>
              <w:drawing>
                <wp:inline distT="0" distB="0" distL="0" distR="0" wp14:anchorId="45286F62" wp14:editId="09886DB3">
                  <wp:extent cx="2969867" cy="1144270"/>
                  <wp:effectExtent l="0" t="0" r="254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19505" cy="1163395"/>
                          </a:xfrm>
                          <a:prstGeom prst="rect">
                            <a:avLst/>
                          </a:prstGeom>
                          <a:noFill/>
                          <a:ln>
                            <a:noFill/>
                          </a:ln>
                        </pic:spPr>
                      </pic:pic>
                    </a:graphicData>
                  </a:graphic>
                </wp:inline>
              </w:drawing>
            </w:r>
          </w:p>
        </w:tc>
      </w:tr>
      <w:tr w:rsidR="00C6395B" w14:paraId="0BE2A585" w14:textId="77777777" w:rsidTr="00C6395B">
        <w:trPr>
          <w:jc w:val="center"/>
        </w:trPr>
        <w:tc>
          <w:tcPr>
            <w:tcW w:w="4546" w:type="dxa"/>
          </w:tcPr>
          <w:p w14:paraId="7D4131B9" w14:textId="2BD7A358" w:rsidR="00AA2100" w:rsidRPr="00292C1B" w:rsidRDefault="00AA2100" w:rsidP="00292C1B">
            <w:pPr>
              <w:jc w:val="center"/>
              <w:rPr>
                <w:rStyle w:val="Corpsdetexte12Car"/>
                <w:rFonts w:cs="Arial"/>
                <w:iCs/>
                <w:sz w:val="22"/>
                <w:szCs w:val="22"/>
                <w:lang w:val="fr-FR"/>
              </w:rPr>
            </w:pPr>
            <w:r w:rsidRPr="00292C1B">
              <w:rPr>
                <w:rFonts w:ascii="Arial" w:hAnsi="Arial" w:cs="Arial"/>
                <w:sz w:val="22"/>
                <w:szCs w:val="22"/>
              </w:rPr>
              <w:t>a) Conteneur laminaire</w:t>
            </w:r>
          </w:p>
        </w:tc>
        <w:tc>
          <w:tcPr>
            <w:tcW w:w="5055" w:type="dxa"/>
          </w:tcPr>
          <w:p w14:paraId="491D80CA" w14:textId="0AA22A42" w:rsidR="00AA2100" w:rsidRPr="00292C1B" w:rsidRDefault="00292C1B" w:rsidP="00292C1B">
            <w:pPr>
              <w:rPr>
                <w:rStyle w:val="Corpsdetexte12Car"/>
                <w:rFonts w:cs="Arial"/>
                <w:sz w:val="22"/>
                <w:szCs w:val="22"/>
                <w:lang w:val="fr-FR" w:eastAsia="fr-FR"/>
              </w:rPr>
            </w:pPr>
            <w:r>
              <w:rPr>
                <w:rFonts w:ascii="Arial" w:hAnsi="Arial" w:cs="Arial"/>
                <w:sz w:val="22"/>
                <w:szCs w:val="22"/>
              </w:rPr>
              <w:t xml:space="preserve"> </w:t>
            </w:r>
            <w:r>
              <w:rPr>
                <w:rFonts w:cs="Arial"/>
                <w:sz w:val="22"/>
                <w:szCs w:val="22"/>
              </w:rPr>
              <w:t xml:space="preserve">             </w:t>
            </w:r>
            <w:r w:rsidR="00AA2100" w:rsidRPr="00292C1B">
              <w:rPr>
                <w:rFonts w:ascii="Arial" w:hAnsi="Arial" w:cs="Arial"/>
                <w:sz w:val="22"/>
                <w:szCs w:val="22"/>
              </w:rPr>
              <w:t>b) Conteneur rigide</w:t>
            </w:r>
          </w:p>
        </w:tc>
      </w:tr>
      <w:tr w:rsidR="00AA2100" w14:paraId="3E632CEA" w14:textId="77777777" w:rsidTr="00C6395B">
        <w:trPr>
          <w:jc w:val="center"/>
        </w:trPr>
        <w:tc>
          <w:tcPr>
            <w:tcW w:w="9601" w:type="dxa"/>
            <w:gridSpan w:val="2"/>
          </w:tcPr>
          <w:p w14:paraId="0ACEE63B" w14:textId="0A3BDDCD" w:rsidR="00AA2100" w:rsidRPr="00630650" w:rsidRDefault="00AA2100" w:rsidP="00630650">
            <w:pPr>
              <w:jc w:val="center"/>
              <w:rPr>
                <w:rFonts w:ascii="Arial" w:eastAsiaTheme="minorEastAsia" w:hAnsi="Arial" w:cs="Arial"/>
                <w:sz w:val="22"/>
                <w:szCs w:val="22"/>
                <w:lang w:eastAsia="zh-CN"/>
              </w:rPr>
            </w:pPr>
            <w:r w:rsidRPr="00630650">
              <w:rPr>
                <w:rFonts w:ascii="Arial" w:hAnsi="Arial" w:cs="Arial"/>
                <w:sz w:val="22"/>
                <w:szCs w:val="22"/>
              </w:rPr>
              <w:t>Figure 7. Déformation</w:t>
            </w:r>
            <w:r w:rsidR="007B0F51" w:rsidRPr="00630650">
              <w:rPr>
                <w:rFonts w:ascii="Arial" w:hAnsi="Arial" w:cs="Arial"/>
                <w:sz w:val="22"/>
                <w:szCs w:val="22"/>
              </w:rPr>
              <w:t>s à la fin</w:t>
            </w:r>
            <w:r w:rsidRPr="00630650">
              <w:rPr>
                <w:rFonts w:ascii="Arial" w:hAnsi="Arial" w:cs="Arial"/>
                <w:sz w:val="22"/>
                <w:szCs w:val="22"/>
              </w:rPr>
              <w:t xml:space="preserve"> </w:t>
            </w:r>
            <w:r w:rsidR="007B0F51" w:rsidRPr="00630650">
              <w:rPr>
                <w:rFonts w:ascii="Arial" w:hAnsi="Arial" w:cs="Arial"/>
                <w:sz w:val="22"/>
                <w:szCs w:val="22"/>
              </w:rPr>
              <w:t>du chargement</w:t>
            </w:r>
            <w:r w:rsidRPr="00630650">
              <w:rPr>
                <w:rFonts w:ascii="Arial" w:hAnsi="Arial" w:cs="Arial"/>
                <w:sz w:val="22"/>
                <w:szCs w:val="22"/>
              </w:rPr>
              <w:t xml:space="preserve"> a</w:t>
            </w:r>
            <w:r w:rsidRPr="00630650">
              <w:rPr>
                <w:rFonts w:ascii="Arial" w:hAnsi="Arial" w:cs="Arial"/>
                <w:sz w:val="22"/>
                <w:szCs w:val="22"/>
                <w:vertAlign w:val="subscript"/>
              </w:rPr>
              <w:t>max</w:t>
            </w:r>
            <w:r w:rsidRPr="00630650">
              <w:rPr>
                <w:rFonts w:ascii="Arial" w:hAnsi="Arial" w:cs="Arial"/>
                <w:sz w:val="22"/>
                <w:szCs w:val="22"/>
              </w:rPr>
              <w:t xml:space="preserve"> =0</w:t>
            </w:r>
            <w:r w:rsidR="000C7E4B">
              <w:rPr>
                <w:rFonts w:ascii="Arial" w:hAnsi="Arial" w:cs="Arial"/>
                <w:sz w:val="22"/>
                <w:szCs w:val="22"/>
              </w:rPr>
              <w:t>,</w:t>
            </w:r>
            <w:r w:rsidRPr="00630650">
              <w:rPr>
                <w:rFonts w:ascii="Arial" w:hAnsi="Arial" w:cs="Arial"/>
                <w:sz w:val="22"/>
                <w:szCs w:val="22"/>
              </w:rPr>
              <w:t>25</w:t>
            </w:r>
            <w:r w:rsidR="000C7E4B">
              <w:rPr>
                <w:rFonts w:ascii="Arial" w:hAnsi="Arial" w:cs="Arial"/>
                <w:sz w:val="22"/>
                <w:szCs w:val="22"/>
              </w:rPr>
              <w:t>×g</w:t>
            </w:r>
            <w:r w:rsidR="007B0F51" w:rsidRPr="00630650">
              <w:rPr>
                <w:rFonts w:ascii="Arial" w:hAnsi="Arial" w:cs="Arial"/>
                <w:sz w:val="22"/>
                <w:szCs w:val="22"/>
              </w:rPr>
              <w:t xml:space="preserve"> </w:t>
            </w:r>
            <w:r w:rsidR="00C64355" w:rsidRPr="00630650">
              <w:rPr>
                <w:rFonts w:ascii="Arial" w:hAnsi="Arial" w:cs="Arial"/>
                <w:sz w:val="22"/>
                <w:szCs w:val="22"/>
              </w:rPr>
              <w:t>appliqué (</w:t>
            </w:r>
            <w:r w:rsidRPr="00630650">
              <w:rPr>
                <w:rFonts w:ascii="Arial" w:hAnsi="Arial" w:cs="Arial"/>
                <w:sz w:val="22"/>
                <w:szCs w:val="22"/>
              </w:rPr>
              <w:t xml:space="preserve">facteur d’amplitude </w:t>
            </w:r>
            <w:r w:rsidR="007B0F51" w:rsidRPr="00630650">
              <w:rPr>
                <w:rFonts w:ascii="Arial" w:hAnsi="Arial" w:cs="Arial"/>
                <w:sz w:val="22"/>
                <w:szCs w:val="22"/>
              </w:rPr>
              <w:t>2</w:t>
            </w:r>
            <w:r w:rsidRPr="00630650">
              <w:rPr>
                <w:rFonts w:ascii="Arial" w:hAnsi="Arial" w:cs="Arial"/>
                <w:sz w:val="22"/>
                <w:szCs w:val="22"/>
              </w:rPr>
              <w:t>)</w:t>
            </w:r>
          </w:p>
        </w:tc>
      </w:tr>
    </w:tbl>
    <w:p w14:paraId="0B856F7A" w14:textId="7F1C6379" w:rsidR="0056175A" w:rsidRPr="00DE230A" w:rsidRDefault="00A23B7A" w:rsidP="0056175A">
      <w:pPr>
        <w:pStyle w:val="Titre2"/>
        <w:rPr>
          <w:szCs w:val="20"/>
          <w:lang w:eastAsia="x-none"/>
        </w:rPr>
      </w:pPr>
      <w:r>
        <w:lastRenderedPageBreak/>
        <w:t>5</w:t>
      </w:r>
      <w:r w:rsidR="0056175A">
        <w:t>.</w:t>
      </w:r>
      <w:r w:rsidR="009B748B">
        <w:t>3. Estimation</w:t>
      </w:r>
      <w:r w:rsidR="0056175A">
        <w:t xml:space="preserve"> des effets de bord du conteneur rigide</w:t>
      </w:r>
    </w:p>
    <w:p w14:paraId="21B10E63" w14:textId="69F4DA91" w:rsidR="008D0368" w:rsidRPr="008D0368" w:rsidRDefault="009B1FF1" w:rsidP="003B724B">
      <w:pPr>
        <w:ind w:firstLine="284"/>
        <w:jc w:val="both"/>
        <w:rPr>
          <w:rStyle w:val="Corpsdetexte12Car"/>
          <w:lang w:val="fr-FR"/>
        </w:rPr>
      </w:pPr>
      <w:r>
        <w:rPr>
          <w:rStyle w:val="Corpsdetexte12Car"/>
          <w:lang w:val="fr-FR"/>
        </w:rPr>
        <w:t xml:space="preserve">La comparaison des effets </w:t>
      </w:r>
      <w:r w:rsidR="00AE22DF">
        <w:rPr>
          <w:rStyle w:val="Corpsdetexte12Car"/>
          <w:lang w:val="fr-FR"/>
        </w:rPr>
        <w:t>des</w:t>
      </w:r>
      <w:r>
        <w:rPr>
          <w:rStyle w:val="Corpsdetexte12Car"/>
          <w:lang w:val="fr-FR"/>
        </w:rPr>
        <w:t xml:space="preserve"> deux </w:t>
      </w:r>
      <w:r w:rsidR="00AE22DF">
        <w:rPr>
          <w:rStyle w:val="Corpsdetexte12Car"/>
          <w:lang w:val="fr-FR"/>
        </w:rPr>
        <w:t>conditions</w:t>
      </w:r>
      <w:r w:rsidR="00CC2206">
        <w:rPr>
          <w:rStyle w:val="Corpsdetexte12Car"/>
          <w:lang w:val="fr-FR"/>
        </w:rPr>
        <w:t xml:space="preserve"> de</w:t>
      </w:r>
      <w:r w:rsidR="00AE22DF">
        <w:rPr>
          <w:rStyle w:val="Corpsdetexte12Car"/>
          <w:lang w:val="fr-FR"/>
        </w:rPr>
        <w:t xml:space="preserve"> bord</w:t>
      </w:r>
      <w:r w:rsidR="000C7E4B">
        <w:rPr>
          <w:rStyle w:val="Corpsdetexte12Car"/>
          <w:lang w:val="fr-FR"/>
        </w:rPr>
        <w:t>,</w:t>
      </w:r>
      <w:r w:rsidR="00AE22DF">
        <w:rPr>
          <w:rStyle w:val="Corpsdetexte12Car"/>
          <w:lang w:val="fr-FR"/>
        </w:rPr>
        <w:t xml:space="preserve"> sur la </w:t>
      </w:r>
      <w:r w:rsidR="00CC2206">
        <w:rPr>
          <w:rStyle w:val="Corpsdetexte12Car"/>
          <w:lang w:val="fr-FR"/>
        </w:rPr>
        <w:t>liquéfaction</w:t>
      </w:r>
      <w:r w:rsidR="00AE22DF">
        <w:rPr>
          <w:rStyle w:val="Corpsdetexte12Car"/>
          <w:lang w:val="fr-FR"/>
        </w:rPr>
        <w:t xml:space="preserve"> du sol de fondation et sur </w:t>
      </w:r>
      <w:r w:rsidR="00CC2206">
        <w:rPr>
          <w:rStyle w:val="Corpsdetexte12Car"/>
          <w:lang w:val="fr-FR"/>
        </w:rPr>
        <w:t xml:space="preserve">le </w:t>
      </w:r>
      <w:r w:rsidR="00AE22DF">
        <w:rPr>
          <w:rStyle w:val="Corpsdetexte12Car"/>
          <w:lang w:val="fr-FR"/>
        </w:rPr>
        <w:t>comportement du remblai en surface</w:t>
      </w:r>
      <w:r w:rsidR="000C7E4B">
        <w:rPr>
          <w:rStyle w:val="Corpsdetexte12Car"/>
          <w:lang w:val="fr-FR"/>
        </w:rPr>
        <w:t>,</w:t>
      </w:r>
      <w:r w:rsidR="00AE22DF">
        <w:rPr>
          <w:rStyle w:val="Corpsdetexte12Car"/>
          <w:lang w:val="fr-FR"/>
        </w:rPr>
        <w:t xml:space="preserve"> </w:t>
      </w:r>
      <w:r w:rsidR="00760C4A">
        <w:rPr>
          <w:rStyle w:val="Corpsdetexte12Car"/>
          <w:lang w:val="fr-FR"/>
        </w:rPr>
        <w:t>permet d’</w:t>
      </w:r>
      <w:r w:rsidR="00AE22DF">
        <w:rPr>
          <w:rStyle w:val="Corpsdetexte12Car"/>
          <w:lang w:val="fr-FR"/>
        </w:rPr>
        <w:t xml:space="preserve">estimer et </w:t>
      </w:r>
      <w:r w:rsidR="00760C4A">
        <w:rPr>
          <w:rStyle w:val="Corpsdetexte12Car"/>
          <w:lang w:val="fr-FR"/>
        </w:rPr>
        <w:t xml:space="preserve">de </w:t>
      </w:r>
      <w:r w:rsidR="00AE22DF">
        <w:rPr>
          <w:rStyle w:val="Corpsdetexte12Car"/>
          <w:lang w:val="fr-FR"/>
        </w:rPr>
        <w:t xml:space="preserve">quantifier </w:t>
      </w:r>
      <w:r>
        <w:rPr>
          <w:rStyle w:val="Corpsdetexte12Car"/>
          <w:lang w:val="fr-FR"/>
        </w:rPr>
        <w:t>la zone</w:t>
      </w:r>
      <w:r w:rsidR="000C7E4B">
        <w:rPr>
          <w:rStyle w:val="Corpsdetexte12Car"/>
          <w:lang w:val="fr-FR"/>
        </w:rPr>
        <w:t xml:space="preserve"> affectée</w:t>
      </w:r>
      <w:r>
        <w:rPr>
          <w:rStyle w:val="Corpsdetexte12Car"/>
          <w:lang w:val="fr-FR"/>
        </w:rPr>
        <w:t xml:space="preserve"> </w:t>
      </w:r>
      <w:r w:rsidR="00FD4613">
        <w:rPr>
          <w:rStyle w:val="Corpsdetexte12Car"/>
          <w:lang w:val="fr-FR"/>
        </w:rPr>
        <w:t>par les effets de bord</w:t>
      </w:r>
      <w:r w:rsidR="005F2C3D">
        <w:rPr>
          <w:rStyle w:val="Corpsdetexte12Car"/>
          <w:lang w:val="fr-FR"/>
        </w:rPr>
        <w:t xml:space="preserve"> </w:t>
      </w:r>
      <w:r>
        <w:rPr>
          <w:rStyle w:val="Corpsdetexte12Car"/>
          <w:lang w:val="fr-FR"/>
        </w:rPr>
        <w:t xml:space="preserve">dans le </w:t>
      </w:r>
      <w:r w:rsidR="00FD4613">
        <w:rPr>
          <w:rStyle w:val="Corpsdetexte12Car"/>
          <w:lang w:val="fr-FR"/>
        </w:rPr>
        <w:t xml:space="preserve">cas du </w:t>
      </w:r>
      <w:r>
        <w:rPr>
          <w:rStyle w:val="Corpsdetexte12Car"/>
          <w:lang w:val="fr-FR"/>
        </w:rPr>
        <w:t>conteneur rigide</w:t>
      </w:r>
      <w:r w:rsidR="00AE22DF">
        <w:rPr>
          <w:rStyle w:val="Corpsdetexte12Car"/>
          <w:lang w:val="fr-FR"/>
        </w:rPr>
        <w:t xml:space="preserve">. Pour </w:t>
      </w:r>
      <w:r w:rsidR="00FD4613">
        <w:rPr>
          <w:rStyle w:val="Corpsdetexte12Car"/>
          <w:lang w:val="fr-FR"/>
        </w:rPr>
        <w:t>cela</w:t>
      </w:r>
      <w:r w:rsidR="00AE22DF">
        <w:rPr>
          <w:rStyle w:val="Corpsdetexte12Car"/>
          <w:lang w:val="fr-FR"/>
        </w:rPr>
        <w:t>, les</w:t>
      </w:r>
      <w:r w:rsidR="00A6529B">
        <w:rPr>
          <w:rStyle w:val="Corpsdetexte12Car"/>
          <w:lang w:val="fr-FR"/>
        </w:rPr>
        <w:t xml:space="preserve"> </w:t>
      </w:r>
      <w:r w:rsidR="00F055A5">
        <w:rPr>
          <w:rStyle w:val="Corpsdetexte12Car"/>
          <w:lang w:val="fr-FR"/>
        </w:rPr>
        <w:t>accélérations</w:t>
      </w:r>
      <w:r w:rsidR="00A6529B">
        <w:rPr>
          <w:rStyle w:val="Corpsdetexte12Car"/>
          <w:lang w:val="fr-FR"/>
        </w:rPr>
        <w:t>, les chemins de contraintes et les surpressions interstitielles</w:t>
      </w:r>
      <w:r w:rsidR="00AE22DF">
        <w:rPr>
          <w:rStyle w:val="Corpsdetexte12Car"/>
          <w:lang w:val="fr-FR"/>
        </w:rPr>
        <w:t xml:space="preserve"> </w:t>
      </w:r>
      <w:r w:rsidR="00FD4613">
        <w:rPr>
          <w:rStyle w:val="Corpsdetexte12Car"/>
          <w:lang w:val="fr-FR"/>
        </w:rPr>
        <w:t xml:space="preserve">obtenus avec le conteneur rigide </w:t>
      </w:r>
      <w:r w:rsidR="00AE22DF">
        <w:rPr>
          <w:rStyle w:val="Corpsdetexte12Car"/>
          <w:lang w:val="fr-FR"/>
        </w:rPr>
        <w:t xml:space="preserve">sont comparés </w:t>
      </w:r>
      <w:r w:rsidR="00FD4613">
        <w:rPr>
          <w:rStyle w:val="Corpsdetexte12Car"/>
          <w:lang w:val="fr-FR"/>
        </w:rPr>
        <w:t>à ceux du</w:t>
      </w:r>
      <w:r w:rsidR="00AE22DF">
        <w:rPr>
          <w:rStyle w:val="Corpsdetexte12Car"/>
          <w:lang w:val="fr-FR"/>
        </w:rPr>
        <w:t xml:space="preserve"> modèle </w:t>
      </w:r>
      <w:r w:rsidR="00760C4A">
        <w:rPr>
          <w:rStyle w:val="Corpsdetexte12Car"/>
          <w:lang w:val="fr-FR"/>
        </w:rPr>
        <w:t xml:space="preserve">référent </w:t>
      </w:r>
      <w:r w:rsidR="00AE22DF">
        <w:rPr>
          <w:rStyle w:val="Corpsdetexte12Car"/>
          <w:lang w:val="fr-FR"/>
        </w:rPr>
        <w:t>(modèle laminaire</w:t>
      </w:r>
      <w:r w:rsidR="00FD4613">
        <w:rPr>
          <w:rStyle w:val="Corpsdetexte12Car"/>
          <w:lang w:val="fr-FR"/>
        </w:rPr>
        <w:t xml:space="preserve"> parfait</w:t>
      </w:r>
      <w:r w:rsidR="00AE22DF">
        <w:rPr>
          <w:rStyle w:val="Corpsdetexte12Car"/>
          <w:lang w:val="fr-FR"/>
        </w:rPr>
        <w:t xml:space="preserve">). La différence des résultats est très importante </w:t>
      </w:r>
      <w:r w:rsidR="000C7E4B">
        <w:rPr>
          <w:rStyle w:val="Corpsdetexte12Car"/>
          <w:lang w:val="fr-FR"/>
        </w:rPr>
        <w:t>sur les</w:t>
      </w:r>
      <w:r w:rsidR="00AE22DF">
        <w:rPr>
          <w:rStyle w:val="Corpsdetexte12Car"/>
          <w:lang w:val="fr-FR"/>
        </w:rPr>
        <w:t xml:space="preserve"> bords et</w:t>
      </w:r>
      <w:r w:rsidR="0056175A">
        <w:rPr>
          <w:rStyle w:val="Corpsdetexte12Car"/>
          <w:lang w:val="fr-FR"/>
        </w:rPr>
        <w:t xml:space="preserve"> diminue simultanément jusqu’à la partie centrale du conteneur</w:t>
      </w:r>
      <w:r w:rsidR="00AE22DF">
        <w:rPr>
          <w:rStyle w:val="Corpsdetexte12Car"/>
          <w:lang w:val="fr-FR"/>
        </w:rPr>
        <w:t xml:space="preserve"> (figure 6)</w:t>
      </w:r>
      <w:r w:rsidR="0056175A">
        <w:rPr>
          <w:rStyle w:val="Corpsdetexte12Car"/>
          <w:lang w:val="fr-FR"/>
        </w:rPr>
        <w:t xml:space="preserve">. D’autre part, le remblai se comporte de façon similaire avec des déplacements très proche pour les deux conteneurs. Suite </w:t>
      </w:r>
      <w:r w:rsidR="00077E00">
        <w:rPr>
          <w:rStyle w:val="Corpsdetexte12Car"/>
          <w:lang w:val="fr-FR"/>
        </w:rPr>
        <w:t>à</w:t>
      </w:r>
      <w:r w:rsidR="0056175A">
        <w:rPr>
          <w:rStyle w:val="Corpsdetexte12Car"/>
          <w:lang w:val="fr-FR"/>
        </w:rPr>
        <w:t xml:space="preserve"> ce</w:t>
      </w:r>
      <w:r w:rsidR="00AE22DF">
        <w:rPr>
          <w:rStyle w:val="Corpsdetexte12Car"/>
          <w:lang w:val="fr-FR"/>
        </w:rPr>
        <w:t>s</w:t>
      </w:r>
      <w:r w:rsidR="0056175A">
        <w:rPr>
          <w:rStyle w:val="Corpsdetexte12Car"/>
          <w:lang w:val="fr-FR"/>
        </w:rPr>
        <w:t xml:space="preserve"> comparaison</w:t>
      </w:r>
      <w:r w:rsidR="00AE22DF">
        <w:rPr>
          <w:rStyle w:val="Corpsdetexte12Car"/>
          <w:lang w:val="fr-FR"/>
        </w:rPr>
        <w:t>s</w:t>
      </w:r>
      <w:r w:rsidR="0056175A">
        <w:rPr>
          <w:rStyle w:val="Corpsdetexte12Car"/>
          <w:lang w:val="fr-FR"/>
        </w:rPr>
        <w:t xml:space="preserve">, la largeur de la </w:t>
      </w:r>
      <w:r>
        <w:rPr>
          <w:rStyle w:val="Corpsdetexte12Car"/>
          <w:lang w:val="fr-FR"/>
        </w:rPr>
        <w:t>zone d’influence</w:t>
      </w:r>
      <w:r w:rsidR="00197B09">
        <w:rPr>
          <w:rStyle w:val="Corpsdetexte12Car"/>
          <w:lang w:val="fr-FR"/>
        </w:rPr>
        <w:t xml:space="preserve"> présentée dans la figure 8</w:t>
      </w:r>
      <w:r>
        <w:rPr>
          <w:rStyle w:val="Corpsdetexte12Car"/>
          <w:lang w:val="fr-FR"/>
        </w:rPr>
        <w:t xml:space="preserve"> </w:t>
      </w:r>
      <w:r w:rsidR="0056175A">
        <w:rPr>
          <w:rStyle w:val="Corpsdetexte12Car"/>
          <w:lang w:val="fr-FR"/>
        </w:rPr>
        <w:t xml:space="preserve">est estimée à </w:t>
      </w:r>
      <w:r w:rsidR="00A60C72">
        <w:rPr>
          <w:rStyle w:val="Corpsdetexte12Car"/>
          <w:lang w:val="fr-FR"/>
        </w:rPr>
        <w:t>8</w:t>
      </w:r>
      <w:r w:rsidR="0056175A">
        <w:rPr>
          <w:rStyle w:val="Corpsdetexte12Car"/>
          <w:lang w:val="fr-FR"/>
        </w:rPr>
        <w:t xml:space="preserve"> m</w:t>
      </w:r>
      <w:r w:rsidR="00CF1544">
        <w:rPr>
          <w:rStyle w:val="Corpsdetexte12Car"/>
          <w:lang w:val="fr-FR"/>
        </w:rPr>
        <w:t xml:space="preserve"> (échelle prototype)</w:t>
      </w:r>
      <w:r w:rsidR="00500A7A">
        <w:rPr>
          <w:rStyle w:val="Corpsdetexte12Car"/>
          <w:lang w:val="fr-FR"/>
        </w:rPr>
        <w:t xml:space="preserve">. </w:t>
      </w:r>
      <w:r w:rsidR="00FD4613">
        <w:rPr>
          <w:rStyle w:val="Corpsdetexte12Car"/>
          <w:lang w:val="fr-FR"/>
        </w:rPr>
        <w:t>Dans cette zone</w:t>
      </w:r>
      <w:r w:rsidR="00500A7A">
        <w:rPr>
          <w:rStyle w:val="Corpsdetexte12Car"/>
          <w:lang w:val="fr-FR"/>
        </w:rPr>
        <w:t>, les accélérations, les contraintes et les pressions hydrauliques sont affect</w:t>
      </w:r>
      <w:r w:rsidR="00AE22DF">
        <w:rPr>
          <w:rStyle w:val="Corpsdetexte12Car"/>
          <w:lang w:val="fr-FR"/>
        </w:rPr>
        <w:t>é</w:t>
      </w:r>
      <w:r w:rsidR="000C7E4B">
        <w:rPr>
          <w:rStyle w:val="Corpsdetexte12Car"/>
          <w:lang w:val="fr-FR"/>
        </w:rPr>
        <w:t>e</w:t>
      </w:r>
      <w:r w:rsidR="00500A7A">
        <w:rPr>
          <w:rStyle w:val="Corpsdetexte12Car"/>
          <w:lang w:val="fr-FR"/>
        </w:rPr>
        <w:t xml:space="preserve">s par les bords. </w:t>
      </w:r>
      <w:r w:rsidR="00FD4613">
        <w:rPr>
          <w:rStyle w:val="Corpsdetexte12Car"/>
          <w:lang w:val="fr-FR"/>
        </w:rPr>
        <w:t>Dans l</w:t>
      </w:r>
      <w:r w:rsidR="00500A7A">
        <w:rPr>
          <w:rStyle w:val="Corpsdetexte12Car"/>
          <w:lang w:val="fr-FR"/>
        </w:rPr>
        <w:t>a zone comprise entre la position x=</w:t>
      </w:r>
      <w:r w:rsidR="003F3780">
        <w:rPr>
          <w:rStyle w:val="Corpsdetexte12Car"/>
          <w:lang w:val="fr-FR"/>
        </w:rPr>
        <w:t>8</w:t>
      </w:r>
      <w:r w:rsidR="00500A7A">
        <w:rPr>
          <w:rStyle w:val="Corpsdetexte12Car"/>
          <w:lang w:val="fr-FR"/>
        </w:rPr>
        <w:t xml:space="preserve"> m et la position x=</w:t>
      </w:r>
      <w:r w:rsidR="003F3780">
        <w:rPr>
          <w:rStyle w:val="Corpsdetexte12Car"/>
          <w:lang w:val="fr-FR"/>
        </w:rPr>
        <w:t>40</w:t>
      </w:r>
      <w:r w:rsidR="00500A7A">
        <w:rPr>
          <w:rStyle w:val="Corpsdetexte12Car"/>
          <w:lang w:val="fr-FR"/>
        </w:rPr>
        <w:t xml:space="preserve"> m </w:t>
      </w:r>
      <w:r w:rsidR="00FD4613">
        <w:rPr>
          <w:rStyle w:val="Corpsdetexte12Car"/>
          <w:lang w:val="fr-FR"/>
        </w:rPr>
        <w:t>le</w:t>
      </w:r>
      <w:r w:rsidR="005F2C3D">
        <w:rPr>
          <w:rStyle w:val="Corpsdetexte12Car"/>
          <w:lang w:val="fr-FR"/>
        </w:rPr>
        <w:t xml:space="preserve"> </w:t>
      </w:r>
      <w:r w:rsidR="00FD4613">
        <w:rPr>
          <w:rStyle w:val="Corpsdetexte12Car"/>
          <w:lang w:val="fr-FR"/>
        </w:rPr>
        <w:t xml:space="preserve">comportement du massif de sol et </w:t>
      </w:r>
      <w:r w:rsidR="005F2C3D">
        <w:rPr>
          <w:rStyle w:val="Corpsdetexte12Car"/>
          <w:lang w:val="fr-FR"/>
        </w:rPr>
        <w:t>du remblai</w:t>
      </w:r>
      <w:r w:rsidR="00FD4613">
        <w:rPr>
          <w:rStyle w:val="Corpsdetexte12Car"/>
          <w:lang w:val="fr-FR"/>
        </w:rPr>
        <w:t xml:space="preserve"> peuvent être considérés comme </w:t>
      </w:r>
      <w:r w:rsidR="00AE22DF">
        <w:rPr>
          <w:rStyle w:val="Corpsdetexte12Car"/>
          <w:lang w:val="fr-FR"/>
        </w:rPr>
        <w:t>similaire</w:t>
      </w:r>
      <w:r w:rsidR="009167AA">
        <w:rPr>
          <w:rStyle w:val="Corpsdetexte12Car"/>
          <w:lang w:val="fr-FR"/>
        </w:rPr>
        <w:t>s</w:t>
      </w:r>
      <w:r w:rsidR="00500A7A">
        <w:rPr>
          <w:rStyle w:val="Corpsdetexte12Car"/>
          <w:lang w:val="fr-FR"/>
        </w:rPr>
        <w:t xml:space="preserve"> pour les deux conteneurs rigides et laminaire.</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6"/>
      </w:tblGrid>
      <w:tr w:rsidR="00AA2100" w:rsidRPr="00C46720" w14:paraId="4429A412" w14:textId="77777777" w:rsidTr="00CB6519">
        <w:trPr>
          <w:jc w:val="center"/>
        </w:trPr>
        <w:tc>
          <w:tcPr>
            <w:tcW w:w="8616" w:type="dxa"/>
          </w:tcPr>
          <w:p w14:paraId="11CEC35E" w14:textId="13649E35" w:rsidR="00AA2100" w:rsidRPr="00C46720" w:rsidRDefault="00F46C98" w:rsidP="00AE04D4">
            <w:pPr>
              <w:jc w:val="center"/>
              <w:rPr>
                <w:rStyle w:val="Corpsdetexte12Car"/>
                <w:lang w:val="fr-FR"/>
              </w:rPr>
            </w:pPr>
            <w:r w:rsidRPr="00F46C98">
              <w:rPr>
                <w:rStyle w:val="Corpsdetexte12Car"/>
                <w:noProof/>
                <w:lang w:val="fr-FR"/>
              </w:rPr>
              <w:drawing>
                <wp:inline distT="0" distB="0" distL="0" distR="0" wp14:anchorId="030CECF8" wp14:editId="78937F89">
                  <wp:extent cx="4160520" cy="1454794"/>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4278"/>
                          <a:stretch/>
                        </pic:blipFill>
                        <pic:spPr bwMode="auto">
                          <a:xfrm>
                            <a:off x="0" y="0"/>
                            <a:ext cx="4183960" cy="14629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A2100" w14:paraId="5E20D178" w14:textId="77777777" w:rsidTr="00CB6519">
        <w:trPr>
          <w:jc w:val="center"/>
        </w:trPr>
        <w:tc>
          <w:tcPr>
            <w:tcW w:w="8616" w:type="dxa"/>
          </w:tcPr>
          <w:p w14:paraId="0C8825DA" w14:textId="77777777" w:rsidR="00AA2100" w:rsidRPr="00C46720" w:rsidRDefault="00AA2100" w:rsidP="00AA2100">
            <w:pPr>
              <w:jc w:val="center"/>
              <w:rPr>
                <w:rStyle w:val="Corpsdetexte12Car"/>
                <w:rFonts w:cs="Arial"/>
                <w:lang w:val="fr-FR"/>
              </w:rPr>
            </w:pPr>
            <w:r w:rsidRPr="00054022">
              <w:rPr>
                <w:rFonts w:ascii="Arial" w:hAnsi="Arial" w:cs="Arial"/>
                <w:sz w:val="22"/>
              </w:rPr>
              <w:t xml:space="preserve">Figure </w:t>
            </w:r>
            <w:r>
              <w:rPr>
                <w:rFonts w:ascii="Arial" w:hAnsi="Arial" w:cs="Arial"/>
                <w:sz w:val="22"/>
              </w:rPr>
              <w:t>8</w:t>
            </w:r>
            <w:r w:rsidRPr="00054022">
              <w:rPr>
                <w:rFonts w:ascii="Arial" w:hAnsi="Arial" w:cs="Arial"/>
                <w:sz w:val="22"/>
              </w:rPr>
              <w:t>. Les zones affect</w:t>
            </w:r>
            <w:r w:rsidRPr="00054022">
              <w:rPr>
                <w:rFonts w:ascii="Arial" w:hAnsi="Arial" w:cs="Arial" w:hint="eastAsia"/>
                <w:sz w:val="22"/>
              </w:rPr>
              <w:t>é</w:t>
            </w:r>
            <w:r w:rsidRPr="00054022">
              <w:rPr>
                <w:rFonts w:ascii="Arial" w:hAnsi="Arial" w:cs="Arial"/>
                <w:sz w:val="22"/>
              </w:rPr>
              <w:t>es par les effets de bords du conteneur rigide</w:t>
            </w:r>
          </w:p>
        </w:tc>
      </w:tr>
    </w:tbl>
    <w:p w14:paraId="6E359B5A" w14:textId="35A2D635" w:rsidR="00500A7A" w:rsidRPr="00F93B30" w:rsidRDefault="00B84B6D" w:rsidP="00AE04D4">
      <w:pPr>
        <w:pStyle w:val="Titre1"/>
      </w:pPr>
      <w:r w:rsidRPr="009335F7">
        <w:t>Conclusions</w:t>
      </w:r>
    </w:p>
    <w:p w14:paraId="1B87790B" w14:textId="45DE4E32" w:rsidR="00292C1B" w:rsidRDefault="00F93B30" w:rsidP="00C62D43">
      <w:pPr>
        <w:pStyle w:val="Corpsdetexte12retrait5mm"/>
        <w:ind w:firstLine="284"/>
        <w:rPr>
          <w:lang w:val="fr-FR"/>
        </w:rPr>
      </w:pPr>
      <w:r>
        <w:rPr>
          <w:lang w:val="fr-FR"/>
        </w:rPr>
        <w:t xml:space="preserve">Un modèle numérique </w:t>
      </w:r>
      <w:r w:rsidR="00984C35">
        <w:rPr>
          <w:lang w:val="fr-FR"/>
        </w:rPr>
        <w:t xml:space="preserve">FEM </w:t>
      </w:r>
      <w:r>
        <w:rPr>
          <w:lang w:val="fr-FR"/>
        </w:rPr>
        <w:t xml:space="preserve">reproduisant des essais </w:t>
      </w:r>
      <w:r w:rsidR="00760C4A">
        <w:rPr>
          <w:lang w:val="fr-FR"/>
        </w:rPr>
        <w:t>en</w:t>
      </w:r>
      <w:r>
        <w:rPr>
          <w:lang w:val="fr-FR"/>
        </w:rPr>
        <w:t xml:space="preserve"> centrifugeuse est construit </w:t>
      </w:r>
      <w:r w:rsidR="00FD4613">
        <w:rPr>
          <w:lang w:val="fr-FR"/>
        </w:rPr>
        <w:t xml:space="preserve">avec </w:t>
      </w:r>
      <w:r w:rsidR="00984C35">
        <w:rPr>
          <w:lang w:val="fr-FR"/>
        </w:rPr>
        <w:t>la plateforme</w:t>
      </w:r>
      <w:r>
        <w:rPr>
          <w:lang w:val="fr-FR"/>
        </w:rPr>
        <w:t xml:space="preserve"> </w:t>
      </w:r>
      <w:proofErr w:type="spellStart"/>
      <w:r>
        <w:rPr>
          <w:lang w:val="fr-FR"/>
        </w:rPr>
        <w:t>Open</w:t>
      </w:r>
      <w:r w:rsidR="00F6010B">
        <w:rPr>
          <w:lang w:val="fr-FR"/>
        </w:rPr>
        <w:t>S</w:t>
      </w:r>
      <w:r>
        <w:rPr>
          <w:lang w:val="fr-FR"/>
        </w:rPr>
        <w:t>ees</w:t>
      </w:r>
      <w:proofErr w:type="spellEnd"/>
      <w:r>
        <w:rPr>
          <w:lang w:val="fr-FR"/>
        </w:rPr>
        <w:t xml:space="preserve"> </w:t>
      </w:r>
      <w:r w:rsidR="00984C35">
        <w:rPr>
          <w:lang w:val="fr-FR"/>
        </w:rPr>
        <w:t xml:space="preserve">avec </w:t>
      </w:r>
      <w:r w:rsidR="001F669D">
        <w:rPr>
          <w:lang w:val="fr-FR"/>
        </w:rPr>
        <w:t>la loi de comportement</w:t>
      </w:r>
      <w:r>
        <w:rPr>
          <w:lang w:val="fr-FR"/>
        </w:rPr>
        <w:t xml:space="preserve"> </w:t>
      </w:r>
      <w:r w:rsidR="00984C35">
        <w:rPr>
          <w:lang w:val="fr-FR"/>
        </w:rPr>
        <w:t xml:space="preserve">avancé </w:t>
      </w:r>
      <w:r>
        <w:rPr>
          <w:lang w:val="fr-FR"/>
        </w:rPr>
        <w:t xml:space="preserve">PM4Sand. </w:t>
      </w:r>
      <w:r w:rsidR="00FD4613">
        <w:rPr>
          <w:lang w:val="fr-FR"/>
        </w:rPr>
        <w:t>Pour les deux configurations testées (</w:t>
      </w:r>
      <w:r w:rsidR="005F2C3D">
        <w:rPr>
          <w:lang w:val="fr-FR"/>
        </w:rPr>
        <w:t>champ libre</w:t>
      </w:r>
      <w:r w:rsidR="00FD4613">
        <w:rPr>
          <w:lang w:val="fr-FR"/>
        </w:rPr>
        <w:t xml:space="preserve"> et avec remblai)</w:t>
      </w:r>
      <w:r w:rsidR="005F2C3D">
        <w:rPr>
          <w:lang w:val="fr-FR"/>
        </w:rPr>
        <w:t>,</w:t>
      </w:r>
      <w:r w:rsidR="00FD4613">
        <w:rPr>
          <w:lang w:val="fr-FR"/>
        </w:rPr>
        <w:t xml:space="preserve"> l</w:t>
      </w:r>
      <w:r w:rsidR="004F3208">
        <w:rPr>
          <w:lang w:val="fr-FR"/>
        </w:rPr>
        <w:t xml:space="preserve">a </w:t>
      </w:r>
      <w:r w:rsidR="00760C4A">
        <w:rPr>
          <w:lang w:val="fr-FR"/>
        </w:rPr>
        <w:t xml:space="preserve">liquéfaction </w:t>
      </w:r>
      <w:r w:rsidR="004F3208">
        <w:rPr>
          <w:lang w:val="fr-FR"/>
        </w:rPr>
        <w:t>a</w:t>
      </w:r>
      <w:r w:rsidR="00760C4A">
        <w:rPr>
          <w:lang w:val="fr-FR"/>
        </w:rPr>
        <w:t xml:space="preserve"> </w:t>
      </w:r>
      <w:r w:rsidR="004F3208">
        <w:rPr>
          <w:lang w:val="fr-FR"/>
        </w:rPr>
        <w:t xml:space="preserve">lieu </w:t>
      </w:r>
      <w:r w:rsidR="00FD4613">
        <w:rPr>
          <w:lang w:val="fr-FR"/>
        </w:rPr>
        <w:t>pour les deux conditions limites envisagées expérimentalement</w:t>
      </w:r>
      <w:r w:rsidR="000C7E4B">
        <w:rPr>
          <w:lang w:val="fr-FR"/>
        </w:rPr>
        <w:t xml:space="preserve"> (</w:t>
      </w:r>
      <w:r w:rsidR="005F2C3D">
        <w:rPr>
          <w:lang w:val="fr-FR"/>
        </w:rPr>
        <w:t>conteneurs</w:t>
      </w:r>
      <w:r w:rsidR="00FD4613">
        <w:rPr>
          <w:lang w:val="fr-FR"/>
        </w:rPr>
        <w:t xml:space="preserve"> </w:t>
      </w:r>
      <w:r w:rsidR="000C7E4B">
        <w:rPr>
          <w:lang w:val="fr-FR"/>
        </w:rPr>
        <w:t>rigide et laminaire)</w:t>
      </w:r>
      <w:r w:rsidR="004F3208">
        <w:rPr>
          <w:lang w:val="fr-FR"/>
        </w:rPr>
        <w:t xml:space="preserve"> </w:t>
      </w:r>
      <w:r w:rsidR="00FD4613">
        <w:rPr>
          <w:lang w:val="fr-FR"/>
        </w:rPr>
        <w:t>lorsque l’</w:t>
      </w:r>
      <w:r w:rsidR="000C708E">
        <w:rPr>
          <w:lang w:val="fr-FR"/>
        </w:rPr>
        <w:t xml:space="preserve">amplitude </w:t>
      </w:r>
      <w:r w:rsidR="00FD4613">
        <w:rPr>
          <w:lang w:val="fr-FR"/>
        </w:rPr>
        <w:t xml:space="preserve">de la sollicitation est </w:t>
      </w:r>
      <w:r w:rsidR="007D1971">
        <w:rPr>
          <w:lang w:val="fr-FR"/>
        </w:rPr>
        <w:t>supérieure</w:t>
      </w:r>
      <w:r w:rsidR="004F3208">
        <w:rPr>
          <w:lang w:val="fr-FR"/>
        </w:rPr>
        <w:t xml:space="preserve"> à 0</w:t>
      </w:r>
      <w:r w:rsidR="000C7E4B">
        <w:rPr>
          <w:lang w:val="fr-FR"/>
        </w:rPr>
        <w:t>,</w:t>
      </w:r>
      <w:r w:rsidR="004F3208">
        <w:rPr>
          <w:lang w:val="fr-FR"/>
        </w:rPr>
        <w:t>2</w:t>
      </w:r>
      <w:r w:rsidR="00FD4613">
        <w:rPr>
          <w:rFonts w:cs="Arial"/>
          <w:lang w:val="fr-FR"/>
        </w:rPr>
        <w:t xml:space="preserve"> </w:t>
      </w:r>
      <w:r w:rsidR="004F3208">
        <w:rPr>
          <w:lang w:val="fr-FR"/>
        </w:rPr>
        <w:t>g</w:t>
      </w:r>
      <w:r>
        <w:rPr>
          <w:lang w:val="fr-FR"/>
        </w:rPr>
        <w:t>.</w:t>
      </w:r>
      <w:r w:rsidR="004F3208">
        <w:rPr>
          <w:lang w:val="fr-FR"/>
        </w:rPr>
        <w:t xml:space="preserve"> Cependant, le</w:t>
      </w:r>
      <w:r w:rsidR="00FD4613">
        <w:rPr>
          <w:lang w:val="fr-FR"/>
        </w:rPr>
        <w:t>s</w:t>
      </w:r>
      <w:r w:rsidR="004F3208">
        <w:rPr>
          <w:lang w:val="fr-FR"/>
        </w:rPr>
        <w:t xml:space="preserve"> modèle</w:t>
      </w:r>
      <w:r w:rsidR="00FD4613">
        <w:rPr>
          <w:lang w:val="fr-FR"/>
        </w:rPr>
        <w:t>s</w:t>
      </w:r>
      <w:r w:rsidR="004F3208">
        <w:rPr>
          <w:lang w:val="fr-FR"/>
        </w:rPr>
        <w:t xml:space="preserve"> </w:t>
      </w:r>
      <w:r w:rsidR="00FD4613">
        <w:rPr>
          <w:lang w:val="fr-FR"/>
        </w:rPr>
        <w:t>considérant d</w:t>
      </w:r>
      <w:r w:rsidR="007D1971">
        <w:rPr>
          <w:lang w:val="fr-FR"/>
        </w:rPr>
        <w:t>e</w:t>
      </w:r>
      <w:r w:rsidR="00FD4613">
        <w:rPr>
          <w:lang w:val="fr-FR"/>
        </w:rPr>
        <w:t>s conditions limites assimilable à un conteneur laminaire parfait</w:t>
      </w:r>
      <w:r w:rsidR="004F3208">
        <w:rPr>
          <w:lang w:val="fr-FR"/>
        </w:rPr>
        <w:t xml:space="preserve"> </w:t>
      </w:r>
      <w:r w:rsidR="00FD4613">
        <w:rPr>
          <w:lang w:val="fr-FR"/>
        </w:rPr>
        <w:t xml:space="preserve">ont </w:t>
      </w:r>
      <w:r w:rsidR="004F3208">
        <w:rPr>
          <w:lang w:val="fr-FR"/>
        </w:rPr>
        <w:t>tendance à se liquéfier plus rapidement. Le remblai en surface subit des déformations très proche</w:t>
      </w:r>
      <w:r w:rsidR="000C7E4B">
        <w:rPr>
          <w:lang w:val="fr-FR"/>
        </w:rPr>
        <w:t>s</w:t>
      </w:r>
      <w:r w:rsidR="004F3208">
        <w:rPr>
          <w:lang w:val="fr-FR"/>
        </w:rPr>
        <w:t xml:space="preserve"> dans les deux conteneurs (5 </w:t>
      </w:r>
      <w:r w:rsidR="000B0FDB">
        <w:rPr>
          <w:lang w:val="fr-FR"/>
        </w:rPr>
        <w:t>% de</w:t>
      </w:r>
      <w:r w:rsidR="004F3208">
        <w:rPr>
          <w:lang w:val="fr-FR"/>
        </w:rPr>
        <w:t xml:space="preserve"> différence).</w:t>
      </w:r>
      <w:r>
        <w:rPr>
          <w:lang w:val="fr-FR"/>
        </w:rPr>
        <w:t xml:space="preserve"> </w:t>
      </w:r>
      <w:r w:rsidR="008971A7">
        <w:rPr>
          <w:lang w:val="fr-FR"/>
        </w:rPr>
        <w:t>La</w:t>
      </w:r>
      <w:r>
        <w:rPr>
          <w:lang w:val="fr-FR"/>
        </w:rPr>
        <w:t xml:space="preserve"> zone d’influence des bords</w:t>
      </w:r>
      <w:r w:rsidR="004F3208">
        <w:rPr>
          <w:lang w:val="fr-FR"/>
        </w:rPr>
        <w:t xml:space="preserve"> du conteneur rigide sur le modèle est </w:t>
      </w:r>
      <w:r w:rsidR="000328D6">
        <w:rPr>
          <w:lang w:val="fr-FR"/>
        </w:rPr>
        <w:t>estimée</w:t>
      </w:r>
      <w:r>
        <w:rPr>
          <w:lang w:val="fr-FR"/>
        </w:rPr>
        <w:t xml:space="preserve"> </w:t>
      </w:r>
      <w:r w:rsidR="000C7E4B">
        <w:rPr>
          <w:lang w:val="fr-FR"/>
        </w:rPr>
        <w:t xml:space="preserve">à </w:t>
      </w:r>
      <w:r w:rsidR="008971A7">
        <w:rPr>
          <w:lang w:val="fr-FR"/>
        </w:rPr>
        <w:t>8</w:t>
      </w:r>
      <w:r>
        <w:rPr>
          <w:lang w:val="fr-FR"/>
        </w:rPr>
        <w:t xml:space="preserve"> m</w:t>
      </w:r>
      <w:r w:rsidR="00CF1544">
        <w:rPr>
          <w:lang w:val="fr-FR"/>
        </w:rPr>
        <w:t xml:space="preserve"> </w:t>
      </w:r>
      <w:r w:rsidR="00CF1544">
        <w:rPr>
          <w:rStyle w:val="Corpsdetexte12Car"/>
          <w:lang w:val="fr-FR"/>
        </w:rPr>
        <w:t>(échelle prototype)</w:t>
      </w:r>
      <w:r>
        <w:rPr>
          <w:lang w:val="fr-FR"/>
        </w:rPr>
        <w:t>.</w:t>
      </w:r>
      <w:r w:rsidR="008971A7">
        <w:rPr>
          <w:lang w:val="fr-FR"/>
        </w:rPr>
        <w:t xml:space="preserve"> Dans la zone non influencée par les bords, le conteneur rigide et le conteneur laminaire présentent des comportements similaires du point de vue de la réponse du sol de fondation </w:t>
      </w:r>
      <w:r w:rsidR="009167AA">
        <w:rPr>
          <w:lang w:val="fr-FR"/>
        </w:rPr>
        <w:t xml:space="preserve">et </w:t>
      </w:r>
      <w:r w:rsidR="008971A7">
        <w:rPr>
          <w:lang w:val="fr-FR"/>
        </w:rPr>
        <w:t>du remblai.</w:t>
      </w:r>
      <w:r w:rsidR="009B1FF1">
        <w:rPr>
          <w:lang w:val="fr-FR"/>
        </w:rPr>
        <w:t xml:space="preserve"> Donc, le </w:t>
      </w:r>
      <w:r w:rsidR="001B2AC5">
        <w:rPr>
          <w:lang w:val="fr-FR"/>
        </w:rPr>
        <w:t>modèle</w:t>
      </w:r>
      <w:r w:rsidR="009B1FF1">
        <w:rPr>
          <w:lang w:val="fr-FR"/>
        </w:rPr>
        <w:t xml:space="preserve"> </w:t>
      </w:r>
      <w:r w:rsidR="001B2AC5">
        <w:rPr>
          <w:lang w:val="fr-FR"/>
        </w:rPr>
        <w:t>réalisé</w:t>
      </w:r>
      <w:r w:rsidR="009B1FF1">
        <w:rPr>
          <w:lang w:val="fr-FR"/>
        </w:rPr>
        <w:t xml:space="preserve"> </w:t>
      </w:r>
      <w:r w:rsidR="001B2AC5">
        <w:rPr>
          <w:lang w:val="fr-FR"/>
        </w:rPr>
        <w:t>dans la zone centrale (zone comprise entre x=8m et x=40 m) du</w:t>
      </w:r>
      <w:r w:rsidR="009B1FF1">
        <w:rPr>
          <w:lang w:val="fr-FR"/>
        </w:rPr>
        <w:t xml:space="preserve"> conteneur rigide peut reproduire le </w:t>
      </w:r>
      <w:r w:rsidR="001B2AC5">
        <w:rPr>
          <w:lang w:val="fr-FR"/>
        </w:rPr>
        <w:t xml:space="preserve">comportement </w:t>
      </w:r>
      <w:r w:rsidR="00292C1B">
        <w:rPr>
          <w:lang w:val="fr-FR"/>
        </w:rPr>
        <w:t>réel</w:t>
      </w:r>
      <w:r w:rsidR="001B2AC5">
        <w:rPr>
          <w:lang w:val="fr-FR"/>
        </w:rPr>
        <w:t>.</w:t>
      </w:r>
    </w:p>
    <w:p w14:paraId="08824F4E" w14:textId="14A322E1" w:rsidR="00AE0288" w:rsidRPr="00F71BFE" w:rsidRDefault="000328D6" w:rsidP="004F3208">
      <w:pPr>
        <w:pStyle w:val="Titre1"/>
        <w:rPr>
          <w:lang w:val="fr-FR"/>
        </w:rPr>
      </w:pPr>
      <w:r w:rsidRPr="00F71BFE">
        <w:rPr>
          <w:lang w:val="fr-FR"/>
        </w:rPr>
        <w:t>Remerciement</w:t>
      </w:r>
      <w:r w:rsidR="000C7E4B">
        <w:rPr>
          <w:lang w:val="fr-FR"/>
        </w:rPr>
        <w:t>s</w:t>
      </w:r>
    </w:p>
    <w:p w14:paraId="2DA66438" w14:textId="7F4C4432" w:rsidR="00310BAE" w:rsidRPr="00A424A9" w:rsidRDefault="000328D6" w:rsidP="00147078">
      <w:pPr>
        <w:pStyle w:val="Corpsdetexte12retrait5mm"/>
        <w:ind w:firstLine="284"/>
        <w:rPr>
          <w:lang w:val="fr-FR"/>
        </w:rPr>
      </w:pPr>
      <w:r>
        <w:rPr>
          <w:lang w:val="fr-FR"/>
        </w:rPr>
        <w:t>Le premier auteur tient à remercier l’Université Gustave Eiffel et la Région Pays de la Loire pour le financement de ses travaux de thèse</w:t>
      </w:r>
      <w:r w:rsidR="00C6395B">
        <w:rPr>
          <w:lang w:val="fr-FR"/>
        </w:rPr>
        <w:t>.</w:t>
      </w:r>
      <w:r w:rsidR="00296840">
        <w:rPr>
          <w:lang w:val="fr-FR"/>
        </w:rPr>
        <w:t xml:space="preserve"> Les auteurs tiennent également à remercier l’</w:t>
      </w:r>
      <w:r w:rsidR="00157452">
        <w:rPr>
          <w:lang w:val="fr-FR"/>
        </w:rPr>
        <w:t>A</w:t>
      </w:r>
      <w:r w:rsidR="00296840">
        <w:rPr>
          <w:lang w:val="fr-FR"/>
        </w:rPr>
        <w:t xml:space="preserve">gence </w:t>
      </w:r>
      <w:r w:rsidR="00157452">
        <w:rPr>
          <w:lang w:val="fr-FR"/>
        </w:rPr>
        <w:t>N</w:t>
      </w:r>
      <w:r w:rsidR="00296840">
        <w:rPr>
          <w:lang w:val="fr-FR"/>
        </w:rPr>
        <w:t xml:space="preserve">ational de </w:t>
      </w:r>
      <w:r w:rsidR="00157452">
        <w:rPr>
          <w:lang w:val="fr-FR"/>
        </w:rPr>
        <w:t>R</w:t>
      </w:r>
      <w:r w:rsidR="00296840">
        <w:rPr>
          <w:lang w:val="fr-FR"/>
        </w:rPr>
        <w:t>echerche (ANR) et surtout le</w:t>
      </w:r>
      <w:r w:rsidR="008D0368">
        <w:rPr>
          <w:lang w:val="fr-FR"/>
        </w:rPr>
        <w:t>s membres du</w:t>
      </w:r>
      <w:r w:rsidR="00296840">
        <w:rPr>
          <w:lang w:val="fr-FR"/>
        </w:rPr>
        <w:t xml:space="preserve"> projet ISOLATE (</w:t>
      </w:r>
      <w:r w:rsidR="00296840" w:rsidRPr="00296840">
        <w:rPr>
          <w:lang w:val="fr-FR"/>
        </w:rPr>
        <w:t>Projet-ANR-17-CE22-0009</w:t>
      </w:r>
      <w:r w:rsidR="00296840">
        <w:rPr>
          <w:lang w:val="fr-FR"/>
        </w:rPr>
        <w:t>).</w:t>
      </w:r>
    </w:p>
    <w:p w14:paraId="4E0D1498" w14:textId="293980B8" w:rsidR="008F309A" w:rsidRDefault="008F309A" w:rsidP="008F309A">
      <w:pPr>
        <w:pStyle w:val="Titre1"/>
        <w:rPr>
          <w:lang w:val="fr-FR"/>
        </w:rPr>
      </w:pPr>
      <w:r w:rsidRPr="00F71BFE">
        <w:rPr>
          <w:lang w:val="fr-FR"/>
        </w:rPr>
        <w:t>Ré</w:t>
      </w:r>
      <w:r>
        <w:rPr>
          <w:lang w:val="fr-FR"/>
        </w:rPr>
        <w:t>férences bibliographiques</w:t>
      </w:r>
    </w:p>
    <w:p w14:paraId="01213C6B" w14:textId="19678418" w:rsidR="006C1847" w:rsidRDefault="006C1847" w:rsidP="006C1847">
      <w:pPr>
        <w:widowControl w:val="0"/>
        <w:autoSpaceDE w:val="0"/>
        <w:autoSpaceDN w:val="0"/>
        <w:adjustRightInd w:val="0"/>
        <w:ind w:left="426" w:hanging="426"/>
        <w:jc w:val="both"/>
        <w:rPr>
          <w:rStyle w:val="Lienhypertexte"/>
          <w:rFonts w:ascii="Arial" w:hAnsi="Arial" w:cs="Arial"/>
          <w:noProof/>
          <w:sz w:val="24"/>
          <w:szCs w:val="24"/>
          <w:lang w:val="en-US"/>
        </w:rPr>
      </w:pPr>
      <w:r w:rsidRPr="004537DE">
        <w:rPr>
          <w:rFonts w:ascii="Arial" w:hAnsi="Arial" w:cs="Arial"/>
          <w:noProof/>
          <w:sz w:val="24"/>
          <w:szCs w:val="24"/>
          <w:lang w:val="en-US"/>
        </w:rPr>
        <w:t xml:space="preserve">Adalier K., Sharp M. K. (2004). Embankment dam on liquefiable foundation dynamic behavior and densification remediation. Journal of Geotechnical and Geoenvironmental Engineering, vol. 130, </w:t>
      </w:r>
      <w:r w:rsidRPr="004537DE">
        <w:rPr>
          <w:rFonts w:ascii="Arial" w:hAnsi="Arial" w:cs="Arial"/>
          <w:sz w:val="24"/>
          <w:szCs w:val="24"/>
          <w:lang w:val="en-US"/>
        </w:rPr>
        <w:t>n°</w:t>
      </w:r>
      <w:r w:rsidRPr="004537DE">
        <w:rPr>
          <w:rFonts w:ascii="Arial" w:hAnsi="Arial" w:cs="Arial"/>
          <w:noProof/>
          <w:sz w:val="24"/>
          <w:szCs w:val="24"/>
          <w:lang w:val="en-US"/>
        </w:rPr>
        <w:t>11, pp. 1214-1224.</w:t>
      </w:r>
      <w:r w:rsidR="004537DE">
        <w:rPr>
          <w:rFonts w:ascii="Arial" w:hAnsi="Arial" w:cs="Arial"/>
          <w:noProof/>
          <w:sz w:val="24"/>
          <w:szCs w:val="24"/>
          <w:lang w:val="en-US"/>
        </w:rPr>
        <w:t xml:space="preserve"> </w:t>
      </w:r>
      <w:hyperlink r:id="rId25" w:history="1">
        <w:r w:rsidRPr="004537DE">
          <w:rPr>
            <w:rStyle w:val="Lienhypertexte"/>
            <w:rFonts w:ascii="Arial" w:hAnsi="Arial" w:cs="Arial"/>
            <w:noProof/>
            <w:sz w:val="24"/>
            <w:szCs w:val="24"/>
            <w:lang w:val="en-US"/>
          </w:rPr>
          <w:t>doi.org/10.1061/(ASCE)1090-0241(2004)130:11(1214)</w:t>
        </w:r>
      </w:hyperlink>
    </w:p>
    <w:p w14:paraId="33434866" w14:textId="77777777" w:rsidR="004A0172" w:rsidRPr="004537DE" w:rsidRDefault="004A0172" w:rsidP="006C1847">
      <w:pPr>
        <w:widowControl w:val="0"/>
        <w:autoSpaceDE w:val="0"/>
        <w:autoSpaceDN w:val="0"/>
        <w:adjustRightInd w:val="0"/>
        <w:ind w:left="426" w:hanging="426"/>
        <w:jc w:val="both"/>
        <w:rPr>
          <w:rFonts w:ascii="Arial" w:hAnsi="Arial" w:cs="Arial"/>
          <w:noProof/>
          <w:sz w:val="24"/>
          <w:szCs w:val="24"/>
          <w:lang w:val="en-US"/>
        </w:rPr>
      </w:pPr>
    </w:p>
    <w:p w14:paraId="731775E9" w14:textId="77777777" w:rsidR="006C1847" w:rsidRPr="004537DE" w:rsidRDefault="006C1847" w:rsidP="006C1847">
      <w:pPr>
        <w:widowControl w:val="0"/>
        <w:autoSpaceDE w:val="0"/>
        <w:autoSpaceDN w:val="0"/>
        <w:adjustRightInd w:val="0"/>
        <w:ind w:left="284" w:hanging="284"/>
        <w:jc w:val="both"/>
        <w:rPr>
          <w:rFonts w:ascii="Arial" w:hAnsi="Arial" w:cs="Arial"/>
          <w:noProof/>
          <w:sz w:val="24"/>
          <w:szCs w:val="24"/>
        </w:rPr>
      </w:pPr>
      <w:r w:rsidRPr="004537DE">
        <w:rPr>
          <w:rFonts w:ascii="Arial" w:hAnsi="Arial" w:cs="Arial"/>
          <w:noProof/>
          <w:sz w:val="24"/>
          <w:szCs w:val="24"/>
        </w:rPr>
        <w:lastRenderedPageBreak/>
        <w:t>Benahmed N. (2001). Comportement mécanique d’un sable sous cisaillement monotone et cyclique-Application aux phénomènes de liquéfaction et de mobilité cyclique. Thèse de doctorat. Ecole nationale des ponts et chaussées, France.</w:t>
      </w:r>
    </w:p>
    <w:p w14:paraId="66136FD1" w14:textId="77777777" w:rsidR="006C1847" w:rsidRPr="004537DE" w:rsidRDefault="006C1847" w:rsidP="006C1847">
      <w:pPr>
        <w:widowControl w:val="0"/>
        <w:autoSpaceDE w:val="0"/>
        <w:autoSpaceDN w:val="0"/>
        <w:adjustRightInd w:val="0"/>
        <w:ind w:left="284" w:hanging="284"/>
        <w:jc w:val="both"/>
        <w:rPr>
          <w:rFonts w:ascii="Arial" w:hAnsi="Arial" w:cs="Arial"/>
          <w:noProof/>
          <w:sz w:val="24"/>
          <w:szCs w:val="24"/>
          <w:lang w:val="en-US"/>
        </w:rPr>
      </w:pPr>
      <w:r w:rsidRPr="004537DE">
        <w:rPr>
          <w:rFonts w:ascii="Arial" w:hAnsi="Arial" w:cs="Arial"/>
          <w:noProof/>
          <w:sz w:val="24"/>
          <w:szCs w:val="24"/>
        </w:rPr>
        <w:t xml:space="preserve">Boulanger R. W., Ziotopoulou K. (2015). </w:t>
      </w:r>
      <w:r w:rsidRPr="004537DE">
        <w:rPr>
          <w:rFonts w:ascii="Arial" w:hAnsi="Arial" w:cs="Arial"/>
          <w:noProof/>
          <w:sz w:val="24"/>
          <w:szCs w:val="24"/>
          <w:lang w:val="en-US"/>
        </w:rPr>
        <w:t xml:space="preserve">PM4Sand version 3 : a sand plasticity model for earthquake engineering applications. </w:t>
      </w:r>
      <w:r w:rsidRPr="004537DE">
        <w:rPr>
          <w:rFonts w:ascii="Arial" w:hAnsi="Arial" w:cs="Arial"/>
          <w:sz w:val="24"/>
          <w:szCs w:val="24"/>
          <w:shd w:val="clear" w:color="auto" w:fill="FCFCFC"/>
          <w:lang w:val="en-US"/>
        </w:rPr>
        <w:t>Report No. UCD/CGM-15/01, Center for Geotechnical Modeling, Department of Civil and Environmental Engineering, University of California, Davis, CA, March, 112 pages.</w:t>
      </w:r>
    </w:p>
    <w:p w14:paraId="5BE9078A" w14:textId="3A710739" w:rsidR="006C1847" w:rsidRPr="004537DE" w:rsidRDefault="006C1847" w:rsidP="006C1847">
      <w:pPr>
        <w:widowControl w:val="0"/>
        <w:autoSpaceDE w:val="0"/>
        <w:autoSpaceDN w:val="0"/>
        <w:adjustRightInd w:val="0"/>
        <w:ind w:left="284" w:hanging="284"/>
        <w:jc w:val="both"/>
        <w:rPr>
          <w:rFonts w:ascii="Arial" w:hAnsi="Arial" w:cs="Arial"/>
          <w:noProof/>
          <w:sz w:val="24"/>
          <w:szCs w:val="24"/>
          <w:lang w:val="en-US"/>
        </w:rPr>
      </w:pPr>
      <w:r w:rsidRPr="004537DE">
        <w:rPr>
          <w:rFonts w:ascii="Arial" w:hAnsi="Arial" w:cs="Arial"/>
          <w:noProof/>
          <w:sz w:val="24"/>
          <w:szCs w:val="24"/>
        </w:rPr>
        <w:t xml:space="preserve">Elgamal A., Yang Z., Parra, E. (2002). </w:t>
      </w:r>
      <w:r w:rsidRPr="004537DE">
        <w:rPr>
          <w:rFonts w:ascii="Arial" w:hAnsi="Arial" w:cs="Arial"/>
          <w:noProof/>
          <w:sz w:val="24"/>
          <w:szCs w:val="24"/>
          <w:lang w:val="en-US"/>
        </w:rPr>
        <w:t xml:space="preserve">Computational modeling of cyclic mobility and post-liquefaction site response. Soil Dynamics and Earthquake Engineering, vol. 22, pp. 259-271. </w:t>
      </w:r>
      <w:hyperlink r:id="rId26" w:history="1">
        <w:r w:rsidRPr="00694C46">
          <w:rPr>
            <w:rStyle w:val="Lienhypertexte"/>
            <w:rFonts w:ascii="Arial" w:hAnsi="Arial" w:cs="Arial"/>
            <w:noProof/>
            <w:sz w:val="24"/>
            <w:szCs w:val="24"/>
            <w:lang w:val="en-US"/>
          </w:rPr>
          <w:t>doi.org/10.1016/S0267-7261(02)00022-2</w:t>
        </w:r>
      </w:hyperlink>
    </w:p>
    <w:p w14:paraId="15D32CC0" w14:textId="77777777" w:rsidR="006C1847" w:rsidRPr="004537DE" w:rsidRDefault="006C1847" w:rsidP="006C1847">
      <w:pPr>
        <w:widowControl w:val="0"/>
        <w:autoSpaceDE w:val="0"/>
        <w:autoSpaceDN w:val="0"/>
        <w:adjustRightInd w:val="0"/>
        <w:ind w:left="284" w:hanging="284"/>
        <w:jc w:val="both"/>
        <w:rPr>
          <w:rFonts w:ascii="Arial" w:hAnsi="Arial" w:cs="Arial"/>
          <w:noProof/>
          <w:sz w:val="24"/>
          <w:szCs w:val="24"/>
          <w:lang w:val="en-US"/>
        </w:rPr>
      </w:pPr>
      <w:r w:rsidRPr="004537DE">
        <w:rPr>
          <w:rFonts w:ascii="Arial" w:hAnsi="Arial" w:cs="Arial"/>
          <w:noProof/>
          <w:sz w:val="24"/>
          <w:szCs w:val="24"/>
          <w:lang w:val="en-US"/>
        </w:rPr>
        <w:t>Garnier J., Gaudin C., Springman S. M., Culligan P. J., Gooding D., Konig D., Kutter B., Phillips R., Randolph M. F., Thorel L. (2007). Catalogue of scaling laws and similitude questions in geotechnical centrifuge modelling. International Journal of Physical Modelling in Geotechnics, vol. 3, pp. 1-23.</w:t>
      </w:r>
      <w:r w:rsidRPr="004537DE">
        <w:rPr>
          <w:rFonts w:ascii="Arial" w:hAnsi="Arial" w:cs="Arial"/>
          <w:sz w:val="24"/>
          <w:szCs w:val="24"/>
          <w:lang w:val="en-US"/>
        </w:rPr>
        <w:t xml:space="preserve"> </w:t>
      </w:r>
      <w:hyperlink r:id="rId27" w:history="1">
        <w:r w:rsidRPr="004537DE">
          <w:rPr>
            <w:rStyle w:val="Lienhypertexte"/>
            <w:rFonts w:ascii="Arial" w:hAnsi="Arial" w:cs="Arial"/>
            <w:sz w:val="24"/>
            <w:szCs w:val="24"/>
            <w:lang w:val="en-US"/>
          </w:rPr>
          <w:t>doi.org/10.1680/ijpmg.2007.070301</w:t>
        </w:r>
      </w:hyperlink>
    </w:p>
    <w:p w14:paraId="61687FA4" w14:textId="77777777" w:rsidR="006C1847" w:rsidRPr="004537DE" w:rsidRDefault="006C1847" w:rsidP="006C1847">
      <w:pPr>
        <w:widowControl w:val="0"/>
        <w:autoSpaceDE w:val="0"/>
        <w:autoSpaceDN w:val="0"/>
        <w:adjustRightInd w:val="0"/>
        <w:ind w:left="284" w:hanging="284"/>
        <w:jc w:val="both"/>
        <w:rPr>
          <w:rFonts w:ascii="Arial" w:hAnsi="Arial" w:cs="Arial"/>
          <w:noProof/>
          <w:sz w:val="24"/>
          <w:szCs w:val="24"/>
        </w:rPr>
      </w:pPr>
      <w:r w:rsidRPr="004537DE">
        <w:rPr>
          <w:rFonts w:ascii="Arial" w:hAnsi="Arial" w:cs="Arial"/>
          <w:noProof/>
          <w:sz w:val="24"/>
          <w:szCs w:val="24"/>
          <w:lang w:val="en-US"/>
        </w:rPr>
        <w:t xml:space="preserve">Gobbi S. (2020). Characterization of liquefaction parameters for saturated soil under dynamic loading using laboratory tests and calibration of constitutive laws by numerical modelling. </w:t>
      </w:r>
      <w:r w:rsidRPr="004537DE">
        <w:rPr>
          <w:rFonts w:ascii="Arial" w:hAnsi="Arial" w:cs="Arial"/>
          <w:noProof/>
          <w:sz w:val="24"/>
          <w:szCs w:val="24"/>
        </w:rPr>
        <w:t>Thèse de Doctorat. Université Paris Est, France.</w:t>
      </w:r>
    </w:p>
    <w:p w14:paraId="00F591C5" w14:textId="77777777" w:rsidR="006C1847" w:rsidRPr="004537DE" w:rsidRDefault="006C1847" w:rsidP="006C1847">
      <w:pPr>
        <w:widowControl w:val="0"/>
        <w:autoSpaceDE w:val="0"/>
        <w:autoSpaceDN w:val="0"/>
        <w:adjustRightInd w:val="0"/>
        <w:ind w:left="284" w:hanging="284"/>
        <w:jc w:val="both"/>
        <w:rPr>
          <w:rFonts w:ascii="Arial" w:hAnsi="Arial" w:cs="Arial"/>
          <w:noProof/>
          <w:sz w:val="24"/>
          <w:szCs w:val="24"/>
          <w:lang w:val="en-US"/>
        </w:rPr>
      </w:pPr>
      <w:r w:rsidRPr="004537DE">
        <w:rPr>
          <w:rFonts w:ascii="Arial" w:hAnsi="Arial" w:cs="Arial"/>
          <w:noProof/>
          <w:sz w:val="24"/>
          <w:szCs w:val="24"/>
        </w:rPr>
        <w:t xml:space="preserve">Idriss I. M., Boulanger R. W. (2008). </w:t>
      </w:r>
      <w:r w:rsidRPr="004537DE">
        <w:rPr>
          <w:rFonts w:ascii="Arial" w:hAnsi="Arial" w:cs="Arial"/>
          <w:noProof/>
          <w:sz w:val="24"/>
          <w:szCs w:val="24"/>
          <w:lang w:val="en-US"/>
        </w:rPr>
        <w:t>Soil liquefaction during earthquakes.</w:t>
      </w:r>
      <w:r w:rsidRPr="004537DE">
        <w:rPr>
          <w:rFonts w:ascii="Arial" w:hAnsi="Arial" w:cs="Arial"/>
          <w:sz w:val="24"/>
          <w:szCs w:val="24"/>
          <w:lang w:val="en-US"/>
        </w:rPr>
        <w:t xml:space="preserve"> </w:t>
      </w:r>
      <w:r w:rsidRPr="004537DE">
        <w:rPr>
          <w:rFonts w:ascii="Arial" w:hAnsi="Arial" w:cs="Arial"/>
          <w:noProof/>
          <w:sz w:val="24"/>
          <w:szCs w:val="24"/>
          <w:lang w:val="en-US"/>
        </w:rPr>
        <w:t>Earthquake Engineering Research Institute (EERI), Oakland, California, USA.</w:t>
      </w:r>
    </w:p>
    <w:p w14:paraId="67E5E837" w14:textId="5A5B964A" w:rsidR="006C1847" w:rsidRPr="004537DE" w:rsidRDefault="006C1847" w:rsidP="006C1847">
      <w:pPr>
        <w:widowControl w:val="0"/>
        <w:autoSpaceDE w:val="0"/>
        <w:autoSpaceDN w:val="0"/>
        <w:adjustRightInd w:val="0"/>
        <w:ind w:left="284" w:hanging="284"/>
        <w:jc w:val="both"/>
        <w:rPr>
          <w:rFonts w:ascii="Arial" w:hAnsi="Arial" w:cs="Arial"/>
          <w:noProof/>
          <w:sz w:val="24"/>
          <w:szCs w:val="24"/>
        </w:rPr>
      </w:pPr>
      <w:r w:rsidRPr="004537DE">
        <w:rPr>
          <w:rFonts w:ascii="Arial" w:hAnsi="Arial" w:cs="Arial"/>
          <w:noProof/>
          <w:sz w:val="24"/>
          <w:szCs w:val="24"/>
          <w:lang w:val="en-US"/>
        </w:rPr>
        <w:t xml:space="preserve">Kassas K. (2021). Structure – soil – structure interaction (Sssi) of adjacent buildings founded on liquefiable soil. </w:t>
      </w:r>
      <w:r w:rsidRPr="004537DE">
        <w:rPr>
          <w:rFonts w:ascii="Arial" w:hAnsi="Arial" w:cs="Arial"/>
          <w:noProof/>
          <w:sz w:val="24"/>
          <w:szCs w:val="24"/>
        </w:rPr>
        <w:t xml:space="preserve">Thèse de doctorat. ETH Zurich, </w:t>
      </w:r>
      <w:r w:rsidRPr="004537DE">
        <w:rPr>
          <w:rStyle w:val="yhemcb"/>
          <w:rFonts w:ascii="Arial" w:hAnsi="Arial" w:cs="Arial"/>
          <w:sz w:val="24"/>
          <w:szCs w:val="24"/>
        </w:rPr>
        <w:t>Switzerland</w:t>
      </w:r>
      <w:r w:rsidRPr="004537DE">
        <w:rPr>
          <w:rFonts w:ascii="Arial" w:hAnsi="Arial" w:cs="Arial"/>
          <w:noProof/>
          <w:sz w:val="24"/>
          <w:szCs w:val="24"/>
        </w:rPr>
        <w:t>.</w:t>
      </w:r>
      <w:r w:rsidRPr="004537DE">
        <w:rPr>
          <w:rFonts w:ascii="Arial" w:hAnsi="Arial" w:cs="Arial"/>
          <w:sz w:val="24"/>
          <w:szCs w:val="24"/>
        </w:rPr>
        <w:t xml:space="preserve"> </w:t>
      </w:r>
      <w:hyperlink r:id="rId28" w:history="1">
        <w:r w:rsidRPr="00694C46">
          <w:rPr>
            <w:rStyle w:val="Lienhypertexte"/>
            <w:rFonts w:ascii="Arial" w:hAnsi="Arial" w:cs="Arial"/>
            <w:noProof/>
            <w:sz w:val="24"/>
            <w:szCs w:val="24"/>
          </w:rPr>
          <w:t>doi.org/10.3929/ethz-b-000511100</w:t>
        </w:r>
      </w:hyperlink>
    </w:p>
    <w:p w14:paraId="7A0A61EA" w14:textId="1D2EDC11" w:rsidR="006C1847" w:rsidRPr="004537DE" w:rsidRDefault="006C1847" w:rsidP="006C1847">
      <w:pPr>
        <w:widowControl w:val="0"/>
        <w:autoSpaceDE w:val="0"/>
        <w:autoSpaceDN w:val="0"/>
        <w:adjustRightInd w:val="0"/>
        <w:ind w:left="284" w:hanging="284"/>
        <w:jc w:val="both"/>
        <w:rPr>
          <w:rFonts w:ascii="Arial" w:hAnsi="Arial" w:cs="Arial"/>
          <w:noProof/>
          <w:sz w:val="24"/>
          <w:szCs w:val="24"/>
          <w:lang w:val="en-US"/>
        </w:rPr>
      </w:pPr>
      <w:r w:rsidRPr="004537DE">
        <w:rPr>
          <w:rFonts w:ascii="Arial" w:hAnsi="Arial" w:cs="Arial"/>
          <w:noProof/>
          <w:sz w:val="24"/>
          <w:szCs w:val="24"/>
          <w:lang w:val="en-US"/>
        </w:rPr>
        <w:t xml:space="preserve">Ladd R. S. (1978). Preparing test specimens using undercompaction. Geotechnical Testing Journal, vol. 1, </w:t>
      </w:r>
      <w:r w:rsidRPr="004537DE">
        <w:rPr>
          <w:rFonts w:ascii="Arial" w:hAnsi="Arial" w:cs="Arial"/>
          <w:sz w:val="24"/>
          <w:szCs w:val="24"/>
          <w:lang w:val="en-US"/>
        </w:rPr>
        <w:t>n°</w:t>
      </w:r>
      <w:r w:rsidRPr="004537DE">
        <w:rPr>
          <w:rFonts w:ascii="Arial" w:hAnsi="Arial" w:cs="Arial"/>
          <w:noProof/>
          <w:sz w:val="24"/>
          <w:szCs w:val="24"/>
          <w:lang w:val="en-US"/>
        </w:rPr>
        <w:t xml:space="preserve">1, pp. 16–23. </w:t>
      </w:r>
      <w:hyperlink r:id="rId29" w:history="1">
        <w:r w:rsidRPr="00694C46">
          <w:rPr>
            <w:rStyle w:val="Lienhypertexte"/>
            <w:rFonts w:ascii="Arial" w:hAnsi="Arial" w:cs="Arial"/>
            <w:noProof/>
            <w:sz w:val="24"/>
            <w:szCs w:val="24"/>
            <w:lang w:val="en-US"/>
          </w:rPr>
          <w:t>doi.org/</w:t>
        </w:r>
        <w:r w:rsidRPr="00694C46">
          <w:rPr>
            <w:rStyle w:val="Lienhypertexte"/>
            <w:rFonts w:ascii="Arial" w:hAnsi="Arial" w:cs="Arial"/>
            <w:sz w:val="24"/>
            <w:szCs w:val="24"/>
            <w:lang w:val="en-US"/>
          </w:rPr>
          <w:t>10.1520/GTJ10364J</w:t>
        </w:r>
      </w:hyperlink>
    </w:p>
    <w:p w14:paraId="7B5B54CD" w14:textId="77777777" w:rsidR="006C1847" w:rsidRPr="004537DE" w:rsidRDefault="006C1847" w:rsidP="006C1847">
      <w:pPr>
        <w:widowControl w:val="0"/>
        <w:autoSpaceDE w:val="0"/>
        <w:autoSpaceDN w:val="0"/>
        <w:adjustRightInd w:val="0"/>
        <w:ind w:left="284" w:hanging="284"/>
        <w:jc w:val="both"/>
        <w:rPr>
          <w:rFonts w:ascii="Arial" w:hAnsi="Arial" w:cs="Arial"/>
          <w:noProof/>
          <w:sz w:val="24"/>
          <w:szCs w:val="24"/>
          <w:lang w:val="en-US"/>
        </w:rPr>
      </w:pPr>
      <w:r w:rsidRPr="004537DE">
        <w:rPr>
          <w:rFonts w:ascii="Arial" w:hAnsi="Arial" w:cs="Arial"/>
          <w:noProof/>
          <w:sz w:val="24"/>
          <w:szCs w:val="24"/>
          <w:lang w:val="en-US"/>
        </w:rPr>
        <w:t>Li Z., Escoffier S. (2022). Characterization at the scale of the foundation soil and the assessment of scale effects (centrifuge experiments, shaking table tests, innovative laminar boxes)</w:t>
      </w:r>
      <w:r w:rsidRPr="004537DE">
        <w:rPr>
          <w:rFonts w:ascii="Arial" w:hAnsi="Arial" w:cs="Arial"/>
          <w:sz w:val="24"/>
          <w:szCs w:val="24"/>
          <w:lang w:val="en-US"/>
        </w:rPr>
        <w:t xml:space="preserve"> Characterizing and Improving soils against liquefaction - ISOLATE, WP2, project report.</w:t>
      </w:r>
    </w:p>
    <w:p w14:paraId="79D133FB" w14:textId="77777777" w:rsidR="006C1847" w:rsidRPr="004537DE" w:rsidRDefault="006C1847" w:rsidP="006C1847">
      <w:pPr>
        <w:widowControl w:val="0"/>
        <w:autoSpaceDE w:val="0"/>
        <w:autoSpaceDN w:val="0"/>
        <w:adjustRightInd w:val="0"/>
        <w:ind w:left="284" w:hanging="284"/>
        <w:jc w:val="both"/>
        <w:rPr>
          <w:rFonts w:ascii="Arial" w:hAnsi="Arial" w:cs="Arial"/>
          <w:noProof/>
          <w:sz w:val="24"/>
          <w:szCs w:val="24"/>
          <w:lang w:val="en-US"/>
        </w:rPr>
      </w:pPr>
      <w:r w:rsidRPr="004537DE">
        <w:rPr>
          <w:rFonts w:ascii="Arial" w:hAnsi="Arial" w:cs="Arial"/>
          <w:noProof/>
          <w:sz w:val="24"/>
          <w:szCs w:val="24"/>
          <w:lang w:val="en-US"/>
        </w:rPr>
        <w:t>Mazzoni S., McKenna F., Scott M. H., Fenves G. L. (2006). OpenSees command language manual. University of California, Berkeley.</w:t>
      </w:r>
    </w:p>
    <w:p w14:paraId="69C41998" w14:textId="29BD4128" w:rsidR="006C1847" w:rsidRPr="004537DE" w:rsidRDefault="006C1847" w:rsidP="006C1847">
      <w:pPr>
        <w:widowControl w:val="0"/>
        <w:autoSpaceDE w:val="0"/>
        <w:autoSpaceDN w:val="0"/>
        <w:adjustRightInd w:val="0"/>
        <w:ind w:left="284" w:hanging="284"/>
        <w:jc w:val="both"/>
        <w:rPr>
          <w:rFonts w:ascii="Arial" w:hAnsi="Arial" w:cs="Arial"/>
          <w:noProof/>
          <w:sz w:val="24"/>
          <w:szCs w:val="24"/>
          <w:lang w:val="en-US"/>
        </w:rPr>
      </w:pPr>
      <w:r w:rsidRPr="004537DE">
        <w:rPr>
          <w:rFonts w:ascii="Arial" w:hAnsi="Arial" w:cs="Arial"/>
          <w:noProof/>
          <w:sz w:val="24"/>
          <w:szCs w:val="24"/>
          <w:lang w:val="en-US"/>
        </w:rPr>
        <w:t xml:space="preserve">McGann C. R., Arduino P., Mackenzie-Helnwein P. (2012). Stabilized single-point 4-node quadrilateral element for dynamic analysis of fluid saturated porous media. Acta Geotechnica, vol. 7, pp. 297-311. </w:t>
      </w:r>
      <w:hyperlink r:id="rId30" w:history="1">
        <w:r w:rsidRPr="004537DE">
          <w:rPr>
            <w:rStyle w:val="Lienhypertexte"/>
            <w:rFonts w:ascii="Arial" w:hAnsi="Arial" w:cs="Arial"/>
            <w:sz w:val="24"/>
            <w:szCs w:val="24"/>
            <w:lang w:val="en-US"/>
          </w:rPr>
          <w:t>doi.org/10.1007/s11440-012-0168-5</w:t>
        </w:r>
      </w:hyperlink>
    </w:p>
    <w:p w14:paraId="2316CE56" w14:textId="5C797239" w:rsidR="006C1847" w:rsidRPr="004537DE" w:rsidRDefault="006C1847" w:rsidP="006C1847">
      <w:pPr>
        <w:widowControl w:val="0"/>
        <w:autoSpaceDE w:val="0"/>
        <w:autoSpaceDN w:val="0"/>
        <w:adjustRightInd w:val="0"/>
        <w:ind w:left="284" w:hanging="284"/>
        <w:jc w:val="both"/>
        <w:rPr>
          <w:rFonts w:ascii="Arial" w:hAnsi="Arial" w:cs="Arial"/>
          <w:noProof/>
          <w:sz w:val="24"/>
          <w:szCs w:val="24"/>
          <w:lang w:val="en-US"/>
        </w:rPr>
      </w:pPr>
      <w:r w:rsidRPr="004537DE">
        <w:rPr>
          <w:rFonts w:ascii="Arial" w:hAnsi="Arial" w:cs="Arial"/>
          <w:noProof/>
          <w:sz w:val="24"/>
          <w:szCs w:val="24"/>
          <w:lang w:val="en-US"/>
        </w:rPr>
        <w:t xml:space="preserve">Oka F., Tsai P., Kimoto S., Kato R. (2012). Damage patterns of river embankments due to the 2011 off the Pacific Coast of Tohoku Earthquake and a numerical modeling of the deformation of river embankments with a clayey subsoil layer. Soils and Foundations, vol. 52, </w:t>
      </w:r>
      <w:r w:rsidRPr="004537DE">
        <w:rPr>
          <w:rFonts w:ascii="Arial" w:hAnsi="Arial" w:cs="Arial"/>
          <w:sz w:val="24"/>
          <w:szCs w:val="24"/>
          <w:lang w:val="en-US"/>
        </w:rPr>
        <w:t>n°</w:t>
      </w:r>
      <w:r w:rsidRPr="004537DE">
        <w:rPr>
          <w:rFonts w:ascii="Arial" w:hAnsi="Arial" w:cs="Arial"/>
          <w:noProof/>
          <w:sz w:val="24"/>
          <w:szCs w:val="24"/>
          <w:lang w:val="en-US"/>
        </w:rPr>
        <w:t xml:space="preserve">5, pp. 890–909. </w:t>
      </w:r>
      <w:hyperlink r:id="rId31" w:history="1">
        <w:r w:rsidRPr="00694C46">
          <w:rPr>
            <w:rStyle w:val="Lienhypertexte"/>
            <w:rFonts w:ascii="Arial" w:hAnsi="Arial" w:cs="Arial"/>
            <w:noProof/>
            <w:sz w:val="24"/>
            <w:szCs w:val="24"/>
            <w:lang w:val="en-US"/>
          </w:rPr>
          <w:t>doi.org/10.1016/j.sandf.2012.11.010</w:t>
        </w:r>
      </w:hyperlink>
    </w:p>
    <w:p w14:paraId="3CF68538" w14:textId="77777777" w:rsidR="006C1847" w:rsidRPr="004537DE" w:rsidRDefault="006C1847" w:rsidP="006C1847">
      <w:pPr>
        <w:widowControl w:val="0"/>
        <w:autoSpaceDE w:val="0"/>
        <w:autoSpaceDN w:val="0"/>
        <w:adjustRightInd w:val="0"/>
        <w:ind w:left="284" w:hanging="284"/>
        <w:jc w:val="both"/>
        <w:rPr>
          <w:rFonts w:ascii="Arial" w:hAnsi="Arial" w:cs="Arial"/>
          <w:noProof/>
          <w:sz w:val="24"/>
          <w:szCs w:val="24"/>
        </w:rPr>
      </w:pPr>
      <w:r w:rsidRPr="004537DE">
        <w:rPr>
          <w:rFonts w:ascii="Arial" w:hAnsi="Arial" w:cs="Arial"/>
          <w:noProof/>
          <w:sz w:val="24"/>
          <w:szCs w:val="24"/>
          <w:lang w:val="en-US"/>
        </w:rPr>
        <w:t xml:space="preserve">Rapti I. (2016). Numerical modeling of liquefaction-induced failure of geostructures subjected to earthquakes. </w:t>
      </w:r>
      <w:r w:rsidRPr="004537DE">
        <w:rPr>
          <w:rFonts w:ascii="Arial" w:hAnsi="Arial" w:cs="Arial"/>
          <w:noProof/>
          <w:sz w:val="24"/>
          <w:szCs w:val="24"/>
        </w:rPr>
        <w:t>Thèse de doctorat. Université Paris-Saclay - CentraleSupélec, France.</w:t>
      </w:r>
    </w:p>
    <w:p w14:paraId="5861963A" w14:textId="080B34B6" w:rsidR="006C1847" w:rsidRPr="004537DE" w:rsidRDefault="006C1847" w:rsidP="006C1847">
      <w:pPr>
        <w:widowControl w:val="0"/>
        <w:autoSpaceDE w:val="0"/>
        <w:autoSpaceDN w:val="0"/>
        <w:adjustRightInd w:val="0"/>
        <w:ind w:left="284" w:hanging="284"/>
        <w:jc w:val="both"/>
        <w:rPr>
          <w:rFonts w:ascii="Arial" w:hAnsi="Arial" w:cs="Arial"/>
          <w:noProof/>
          <w:sz w:val="24"/>
          <w:szCs w:val="24"/>
          <w:lang w:val="en-US"/>
        </w:rPr>
      </w:pPr>
      <w:r w:rsidRPr="004537DE">
        <w:rPr>
          <w:rFonts w:ascii="Arial" w:hAnsi="Arial" w:cs="Arial"/>
          <w:noProof/>
          <w:sz w:val="24"/>
          <w:szCs w:val="24"/>
        </w:rPr>
        <w:t xml:space="preserve">Talkeshwar R., Sukumar B. (2017). </w:t>
      </w:r>
      <w:r w:rsidRPr="004537DE">
        <w:rPr>
          <w:rFonts w:ascii="Arial" w:hAnsi="Arial" w:cs="Arial"/>
          <w:noProof/>
          <w:sz w:val="24"/>
          <w:szCs w:val="24"/>
          <w:lang w:val="en-US"/>
        </w:rPr>
        <w:t xml:space="preserve">Use of rayleigh damping in geotechnical finite element analysis : An Evaluation. Indian Geotechnical Conference 2017 GeoNEst, December, </w:t>
      </w:r>
      <w:r w:rsidR="00717685">
        <w:rPr>
          <w:rFonts w:ascii="Arial" w:hAnsi="Arial" w:cs="Arial"/>
          <w:noProof/>
          <w:sz w:val="24"/>
          <w:szCs w:val="24"/>
          <w:lang w:val="en-US"/>
        </w:rPr>
        <w:t xml:space="preserve"> </w:t>
      </w:r>
      <w:r w:rsidRPr="004537DE">
        <w:rPr>
          <w:rFonts w:ascii="Arial" w:hAnsi="Arial" w:cs="Arial"/>
          <w:noProof/>
          <w:sz w:val="24"/>
          <w:szCs w:val="24"/>
          <w:lang w:val="en-US"/>
        </w:rPr>
        <w:t>pp.</w:t>
      </w:r>
      <w:r w:rsidR="00717685">
        <w:rPr>
          <w:rFonts w:ascii="Arial" w:hAnsi="Arial" w:cs="Arial"/>
          <w:noProof/>
          <w:sz w:val="24"/>
          <w:szCs w:val="24"/>
          <w:lang w:val="en-US"/>
        </w:rPr>
        <w:t xml:space="preserve"> </w:t>
      </w:r>
      <w:r w:rsidRPr="004537DE">
        <w:rPr>
          <w:rFonts w:ascii="Arial" w:hAnsi="Arial" w:cs="Arial"/>
          <w:noProof/>
          <w:sz w:val="24"/>
          <w:szCs w:val="24"/>
          <w:lang w:val="en-US"/>
        </w:rPr>
        <w:t>2-4.</w:t>
      </w:r>
    </w:p>
    <w:p w14:paraId="32CD0397" w14:textId="088C8480" w:rsidR="006C1847" w:rsidRPr="000E2785" w:rsidRDefault="006C1847" w:rsidP="006C1847">
      <w:pPr>
        <w:widowControl w:val="0"/>
        <w:autoSpaceDE w:val="0"/>
        <w:autoSpaceDN w:val="0"/>
        <w:adjustRightInd w:val="0"/>
        <w:ind w:left="284" w:hanging="284"/>
        <w:jc w:val="both"/>
        <w:rPr>
          <w:rStyle w:val="Lienhypertexte"/>
          <w:rFonts w:ascii="Arial" w:hAnsi="Arial" w:cs="Arial"/>
          <w:noProof/>
          <w:sz w:val="24"/>
          <w:szCs w:val="24"/>
          <w:lang w:val="en-US"/>
        </w:rPr>
      </w:pPr>
      <w:r w:rsidRPr="00C8189A">
        <w:rPr>
          <w:rFonts w:ascii="Arial" w:hAnsi="Arial" w:cs="Arial"/>
          <w:noProof/>
          <w:sz w:val="24"/>
          <w:szCs w:val="24"/>
        </w:rPr>
        <w:t xml:space="preserve">Tokimatsu K., Tamura S., Suzuki H., Katsumata K. (2012). </w:t>
      </w:r>
      <w:r w:rsidRPr="004537DE">
        <w:rPr>
          <w:rFonts w:ascii="Arial" w:hAnsi="Arial" w:cs="Arial"/>
          <w:noProof/>
          <w:sz w:val="24"/>
          <w:szCs w:val="24"/>
          <w:lang w:val="en-US"/>
        </w:rPr>
        <w:t xml:space="preserve">Building damage associated with geotechnical problems in the 2011 Tohoku Pacific Earthquake. Soils and Foundations, vol. 52, </w:t>
      </w:r>
      <w:r w:rsidRPr="004537DE">
        <w:rPr>
          <w:rFonts w:ascii="Arial" w:hAnsi="Arial" w:cs="Arial"/>
          <w:sz w:val="24"/>
          <w:szCs w:val="24"/>
          <w:lang w:val="en-US"/>
        </w:rPr>
        <w:t>n°</w:t>
      </w:r>
      <w:r w:rsidRPr="004537DE">
        <w:rPr>
          <w:rFonts w:ascii="Arial" w:hAnsi="Arial" w:cs="Arial"/>
          <w:noProof/>
          <w:sz w:val="24"/>
          <w:szCs w:val="24"/>
          <w:lang w:val="en-US"/>
        </w:rPr>
        <w:t xml:space="preserve">5, pp. 956–974. </w:t>
      </w:r>
      <w:r w:rsidR="000E2785">
        <w:rPr>
          <w:rFonts w:ascii="Arial" w:hAnsi="Arial" w:cs="Arial"/>
          <w:noProof/>
          <w:sz w:val="24"/>
          <w:szCs w:val="24"/>
          <w:lang w:val="en-US"/>
        </w:rPr>
        <w:fldChar w:fldCharType="begin"/>
      </w:r>
      <w:r w:rsidR="000E2785">
        <w:rPr>
          <w:rFonts w:ascii="Arial" w:hAnsi="Arial" w:cs="Arial"/>
          <w:noProof/>
          <w:sz w:val="24"/>
          <w:szCs w:val="24"/>
          <w:lang w:val="en-US"/>
        </w:rPr>
        <w:instrText xml:space="preserve"> HYPERLINK "https://www.doi.org/10.1016/j.sandf.2012.11.014" </w:instrText>
      </w:r>
      <w:r w:rsidR="000E2785">
        <w:rPr>
          <w:rFonts w:ascii="Arial" w:hAnsi="Arial" w:cs="Arial"/>
          <w:noProof/>
          <w:sz w:val="24"/>
          <w:szCs w:val="24"/>
          <w:lang w:val="en-US"/>
        </w:rPr>
        <w:fldChar w:fldCharType="separate"/>
      </w:r>
      <w:r w:rsidRPr="000E2785">
        <w:rPr>
          <w:rStyle w:val="Lienhypertexte"/>
          <w:rFonts w:ascii="Arial" w:hAnsi="Arial" w:cs="Arial"/>
          <w:noProof/>
          <w:sz w:val="24"/>
          <w:szCs w:val="24"/>
          <w:lang w:val="en-US"/>
        </w:rPr>
        <w:t>doi.org/10.1016/j.sandf.2012.11.014</w:t>
      </w:r>
    </w:p>
    <w:p w14:paraId="0B1707B7" w14:textId="5615E10F" w:rsidR="00C62D43" w:rsidRPr="004537DE" w:rsidRDefault="000E2785" w:rsidP="00717685">
      <w:pPr>
        <w:widowControl w:val="0"/>
        <w:autoSpaceDE w:val="0"/>
        <w:autoSpaceDN w:val="0"/>
        <w:adjustRightInd w:val="0"/>
        <w:ind w:left="480" w:hanging="480"/>
        <w:jc w:val="both"/>
        <w:rPr>
          <w:rFonts w:ascii="Arial" w:hAnsi="Arial" w:cs="Arial"/>
          <w:sz w:val="24"/>
          <w:szCs w:val="24"/>
          <w:lang w:val="en-US" w:eastAsia="x-none"/>
        </w:rPr>
      </w:pPr>
      <w:r>
        <w:rPr>
          <w:rFonts w:ascii="Arial" w:hAnsi="Arial" w:cs="Arial"/>
          <w:noProof/>
          <w:sz w:val="24"/>
          <w:szCs w:val="24"/>
          <w:lang w:val="en-US"/>
        </w:rPr>
        <w:fldChar w:fldCharType="end"/>
      </w:r>
      <w:r w:rsidR="006C1847" w:rsidRPr="004537DE">
        <w:rPr>
          <w:rFonts w:ascii="Arial" w:hAnsi="Arial" w:cs="Arial"/>
          <w:noProof/>
          <w:sz w:val="24"/>
          <w:szCs w:val="24"/>
          <w:lang w:val="en-US"/>
        </w:rPr>
        <w:t xml:space="preserve">Yegian M. K., Ghahraman V. G., Harutiunyan R. N., Harutiunyan R. N. (1994). Liquefaction and embankement failure case histories, 1988 Armenia earthquake. Journal of Geotechnical Engineering, vol. 120, </w:t>
      </w:r>
      <w:r w:rsidR="006C1847" w:rsidRPr="004537DE">
        <w:rPr>
          <w:rFonts w:ascii="Arial" w:hAnsi="Arial" w:cs="Arial"/>
          <w:sz w:val="24"/>
          <w:szCs w:val="24"/>
          <w:lang w:val="en-US"/>
        </w:rPr>
        <w:t>n°</w:t>
      </w:r>
      <w:r w:rsidR="006C1847" w:rsidRPr="004537DE">
        <w:rPr>
          <w:rFonts w:ascii="Arial" w:hAnsi="Arial" w:cs="Arial"/>
          <w:noProof/>
          <w:sz w:val="24"/>
          <w:szCs w:val="24"/>
          <w:lang w:val="en-US"/>
        </w:rPr>
        <w:t>3, pp. 581-596.</w:t>
      </w:r>
      <w:r w:rsidR="00717685">
        <w:rPr>
          <w:rFonts w:ascii="Arial" w:hAnsi="Arial" w:cs="Arial"/>
          <w:sz w:val="24"/>
          <w:szCs w:val="24"/>
          <w:lang w:val="en-US"/>
        </w:rPr>
        <w:t xml:space="preserve"> </w:t>
      </w:r>
      <w:hyperlink r:id="rId32" w:history="1">
        <w:r w:rsidR="00717685" w:rsidRPr="00717685">
          <w:rPr>
            <w:rStyle w:val="Lienhypertexte"/>
            <w:rFonts w:ascii="Arial" w:hAnsi="Arial" w:cs="Arial"/>
            <w:sz w:val="24"/>
            <w:szCs w:val="24"/>
            <w:lang w:val="en-US"/>
          </w:rPr>
          <w:t>doi.org/10.1061/(ASCE)0733-9410(1994)120:3(581)</w:t>
        </w:r>
      </w:hyperlink>
    </w:p>
    <w:sectPr w:rsidR="00C62D43" w:rsidRPr="004537DE" w:rsidSect="00CE0CFC">
      <w:headerReference w:type="default" r:id="rId33"/>
      <w:footerReference w:type="even" r:id="rId34"/>
      <w:footerReference w:type="default" r:id="rId35"/>
      <w:pgSz w:w="11879" w:h="16817"/>
      <w:pgMar w:top="1134" w:right="1134" w:bottom="1134" w:left="1134" w:header="454" w:footer="454" w:gutter="0"/>
      <w:cols w:space="4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24742E" w14:textId="77777777" w:rsidR="00F14CAB" w:rsidRDefault="00F14CAB">
      <w:r>
        <w:separator/>
      </w:r>
    </w:p>
  </w:endnote>
  <w:endnote w:type="continuationSeparator" w:id="0">
    <w:p w14:paraId="467D1B9F" w14:textId="77777777" w:rsidR="00F14CAB" w:rsidRDefault="00F14CAB">
      <w:r>
        <w:continuationSeparator/>
      </w:r>
    </w:p>
  </w:endnote>
  <w:endnote w:type="continuationNotice" w:id="1">
    <w:p w14:paraId="429BB9A3" w14:textId="77777777" w:rsidR="00F14CAB" w:rsidRDefault="00F14C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vant Garde">
    <w:altName w:val="Century Gothic"/>
    <w:panose1 w:val="00000000000000000000"/>
    <w:charset w:val="4D"/>
    <w:family w:val="auto"/>
    <w:notTrueType/>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70407" w14:textId="77777777" w:rsidR="00F14CAB" w:rsidRDefault="00F14CAB">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23870408" w14:textId="77777777" w:rsidR="00F14CAB" w:rsidRDefault="00F14CA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70409" w14:textId="77777777" w:rsidR="00F14CAB" w:rsidRPr="00B16A79" w:rsidRDefault="00F14CAB">
    <w:pPr>
      <w:framePr w:wrap="around" w:vAnchor="text" w:hAnchor="margin" w:xAlign="center" w:y="1"/>
      <w:rPr>
        <w:rStyle w:val="Numrodepage"/>
        <w:rFonts w:ascii="Arial" w:hAnsi="Arial" w:cs="Arial"/>
        <w:sz w:val="22"/>
        <w:szCs w:val="22"/>
      </w:rPr>
    </w:pPr>
    <w:r w:rsidRPr="00B16A79">
      <w:rPr>
        <w:rStyle w:val="Numrodepage"/>
        <w:rFonts w:ascii="Arial" w:hAnsi="Arial" w:cs="Arial"/>
        <w:sz w:val="22"/>
        <w:szCs w:val="22"/>
      </w:rPr>
      <w:fldChar w:fldCharType="begin"/>
    </w:r>
    <w:r w:rsidRPr="00B16A79">
      <w:rPr>
        <w:rStyle w:val="Numrodepage"/>
        <w:rFonts w:ascii="Arial" w:hAnsi="Arial" w:cs="Arial"/>
        <w:sz w:val="22"/>
        <w:szCs w:val="22"/>
      </w:rPr>
      <w:instrText xml:space="preserve">PAGE  </w:instrText>
    </w:r>
    <w:r w:rsidRPr="00B16A79">
      <w:rPr>
        <w:rStyle w:val="Numrodepage"/>
        <w:rFonts w:ascii="Arial" w:hAnsi="Arial" w:cs="Arial"/>
        <w:sz w:val="22"/>
        <w:szCs w:val="22"/>
      </w:rPr>
      <w:fldChar w:fldCharType="separate"/>
    </w:r>
    <w:r>
      <w:rPr>
        <w:rStyle w:val="Numrodepage"/>
        <w:rFonts w:ascii="Arial" w:hAnsi="Arial" w:cs="Arial"/>
        <w:noProof/>
        <w:sz w:val="22"/>
        <w:szCs w:val="22"/>
      </w:rPr>
      <w:t>12</w:t>
    </w:r>
    <w:r w:rsidRPr="00B16A79">
      <w:rPr>
        <w:rStyle w:val="Numrodepage"/>
        <w:rFonts w:ascii="Arial" w:hAnsi="Arial" w:cs="Arial"/>
        <w:sz w:val="22"/>
        <w:szCs w:val="22"/>
      </w:rPr>
      <w:fldChar w:fldCharType="end"/>
    </w:r>
  </w:p>
  <w:p w14:paraId="2387040A" w14:textId="77777777" w:rsidR="00F14CAB" w:rsidRDefault="00F14CA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D4003C" w14:textId="77777777" w:rsidR="00F14CAB" w:rsidRDefault="00F14CAB">
      <w:r>
        <w:separator/>
      </w:r>
    </w:p>
  </w:footnote>
  <w:footnote w:type="continuationSeparator" w:id="0">
    <w:p w14:paraId="1B223488" w14:textId="77777777" w:rsidR="00F14CAB" w:rsidRDefault="00F14CAB">
      <w:r>
        <w:continuationSeparator/>
      </w:r>
    </w:p>
  </w:footnote>
  <w:footnote w:type="continuationNotice" w:id="1">
    <w:p w14:paraId="3A164004" w14:textId="77777777" w:rsidR="00F14CAB" w:rsidRDefault="00F14C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70404" w14:textId="7E403481" w:rsidR="00F14CAB" w:rsidRPr="0093246D" w:rsidRDefault="00F14CAB" w:rsidP="00382AF3">
    <w:pPr>
      <w:pStyle w:val="En-tte"/>
    </w:pPr>
    <w:r>
      <w:t>Journées Nationales de Géotechnique et de Géologie de l’Ingénieur – Lyon 2022</w:t>
    </w:r>
  </w:p>
  <w:p w14:paraId="23870405" w14:textId="77777777" w:rsidR="00F14CAB" w:rsidRDefault="00F14CAB"/>
  <w:p w14:paraId="23870406" w14:textId="77777777" w:rsidR="00F14CAB" w:rsidRDefault="00F14CA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E0251"/>
    <w:multiLevelType w:val="hybridMultilevel"/>
    <w:tmpl w:val="841487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01299D"/>
    <w:multiLevelType w:val="hybridMultilevel"/>
    <w:tmpl w:val="71E61FFC"/>
    <w:lvl w:ilvl="0" w:tplc="040C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60102D"/>
    <w:multiLevelType w:val="hybridMultilevel"/>
    <w:tmpl w:val="53929544"/>
    <w:lvl w:ilvl="0" w:tplc="40962852">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246F6B14"/>
    <w:multiLevelType w:val="multilevel"/>
    <w:tmpl w:val="1054C22E"/>
    <w:lvl w:ilvl="0">
      <w:start w:val="1"/>
      <w:numFmt w:val="decimal"/>
      <w:pStyle w:val="Titre1"/>
      <w:lvlText w:val="%1."/>
      <w:lvlJc w:val="left"/>
      <w:pPr>
        <w:ind w:left="502"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4D0A3D05"/>
    <w:multiLevelType w:val="hybridMultilevel"/>
    <w:tmpl w:val="4D6A37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3"/>
    <w:lvlOverride w:ilvl="0">
      <w:startOverride w:val="2"/>
    </w:lvlOverride>
    <w:lvlOverride w:ilvl="1">
      <w:startOverride w:val="2"/>
    </w:lvlOverride>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B6D"/>
    <w:rsid w:val="00003EE8"/>
    <w:rsid w:val="00003FF9"/>
    <w:rsid w:val="0000451E"/>
    <w:rsid w:val="0002341A"/>
    <w:rsid w:val="00025A11"/>
    <w:rsid w:val="000328D6"/>
    <w:rsid w:val="00035511"/>
    <w:rsid w:val="00050DE4"/>
    <w:rsid w:val="00060A47"/>
    <w:rsid w:val="00061A65"/>
    <w:rsid w:val="00061F4D"/>
    <w:rsid w:val="000725C8"/>
    <w:rsid w:val="000737BC"/>
    <w:rsid w:val="00077E00"/>
    <w:rsid w:val="00082583"/>
    <w:rsid w:val="00086A05"/>
    <w:rsid w:val="00090012"/>
    <w:rsid w:val="000900EC"/>
    <w:rsid w:val="00094B23"/>
    <w:rsid w:val="000A0A49"/>
    <w:rsid w:val="000B0FDB"/>
    <w:rsid w:val="000B21F4"/>
    <w:rsid w:val="000C708E"/>
    <w:rsid w:val="000C7E4B"/>
    <w:rsid w:val="000D0B3C"/>
    <w:rsid w:val="000D204D"/>
    <w:rsid w:val="000D78F4"/>
    <w:rsid w:val="000E0B17"/>
    <w:rsid w:val="000E0CB7"/>
    <w:rsid w:val="000E2785"/>
    <w:rsid w:val="000F31D3"/>
    <w:rsid w:val="00104156"/>
    <w:rsid w:val="00106343"/>
    <w:rsid w:val="00115027"/>
    <w:rsid w:val="001166AE"/>
    <w:rsid w:val="00136D38"/>
    <w:rsid w:val="00147078"/>
    <w:rsid w:val="00157452"/>
    <w:rsid w:val="00163561"/>
    <w:rsid w:val="00163A42"/>
    <w:rsid w:val="001641DD"/>
    <w:rsid w:val="00181C57"/>
    <w:rsid w:val="00182DE6"/>
    <w:rsid w:val="00186F11"/>
    <w:rsid w:val="0019213B"/>
    <w:rsid w:val="00197195"/>
    <w:rsid w:val="00197B09"/>
    <w:rsid w:val="001A7C0F"/>
    <w:rsid w:val="001B2AC5"/>
    <w:rsid w:val="001B2BAF"/>
    <w:rsid w:val="001C0481"/>
    <w:rsid w:val="001C1CD5"/>
    <w:rsid w:val="001D0389"/>
    <w:rsid w:val="001D408F"/>
    <w:rsid w:val="001D56A9"/>
    <w:rsid w:val="001D63B6"/>
    <w:rsid w:val="001F669D"/>
    <w:rsid w:val="001F7F36"/>
    <w:rsid w:val="00200C10"/>
    <w:rsid w:val="00212795"/>
    <w:rsid w:val="00215F13"/>
    <w:rsid w:val="00224626"/>
    <w:rsid w:val="002301AF"/>
    <w:rsid w:val="00243D50"/>
    <w:rsid w:val="00245C0A"/>
    <w:rsid w:val="0024623A"/>
    <w:rsid w:val="00252F04"/>
    <w:rsid w:val="00253B0E"/>
    <w:rsid w:val="002560D5"/>
    <w:rsid w:val="002734AD"/>
    <w:rsid w:val="00275D77"/>
    <w:rsid w:val="0027741B"/>
    <w:rsid w:val="00287835"/>
    <w:rsid w:val="0029091B"/>
    <w:rsid w:val="00292C1B"/>
    <w:rsid w:val="00296840"/>
    <w:rsid w:val="002B07D3"/>
    <w:rsid w:val="002B1851"/>
    <w:rsid w:val="002B4BF3"/>
    <w:rsid w:val="002C2FF0"/>
    <w:rsid w:val="002C48F6"/>
    <w:rsid w:val="002C7C6C"/>
    <w:rsid w:val="002D3237"/>
    <w:rsid w:val="002E5FB5"/>
    <w:rsid w:val="002F2199"/>
    <w:rsid w:val="002F2AF2"/>
    <w:rsid w:val="00303E48"/>
    <w:rsid w:val="00310BAE"/>
    <w:rsid w:val="00315577"/>
    <w:rsid w:val="00317AFA"/>
    <w:rsid w:val="003238B8"/>
    <w:rsid w:val="003411F2"/>
    <w:rsid w:val="00342CEE"/>
    <w:rsid w:val="00353FD7"/>
    <w:rsid w:val="00355592"/>
    <w:rsid w:val="003668A2"/>
    <w:rsid w:val="003744D5"/>
    <w:rsid w:val="00381025"/>
    <w:rsid w:val="00382AF3"/>
    <w:rsid w:val="0038648E"/>
    <w:rsid w:val="0039455F"/>
    <w:rsid w:val="0039517D"/>
    <w:rsid w:val="003A4D8E"/>
    <w:rsid w:val="003B724B"/>
    <w:rsid w:val="003B7E4A"/>
    <w:rsid w:val="003C35D3"/>
    <w:rsid w:val="003D53A3"/>
    <w:rsid w:val="003D7904"/>
    <w:rsid w:val="003E2DC1"/>
    <w:rsid w:val="003E7C23"/>
    <w:rsid w:val="003F26C8"/>
    <w:rsid w:val="003F3780"/>
    <w:rsid w:val="00413767"/>
    <w:rsid w:val="00417D73"/>
    <w:rsid w:val="00426ABE"/>
    <w:rsid w:val="0044555A"/>
    <w:rsid w:val="00447586"/>
    <w:rsid w:val="004537DE"/>
    <w:rsid w:val="00456BAA"/>
    <w:rsid w:val="004605AC"/>
    <w:rsid w:val="0046099E"/>
    <w:rsid w:val="00463872"/>
    <w:rsid w:val="00470965"/>
    <w:rsid w:val="00470EDA"/>
    <w:rsid w:val="0047370B"/>
    <w:rsid w:val="00474223"/>
    <w:rsid w:val="004817DE"/>
    <w:rsid w:val="00487283"/>
    <w:rsid w:val="00491195"/>
    <w:rsid w:val="004929B9"/>
    <w:rsid w:val="004A0172"/>
    <w:rsid w:val="004B0DFE"/>
    <w:rsid w:val="004C0356"/>
    <w:rsid w:val="004C4302"/>
    <w:rsid w:val="004D371D"/>
    <w:rsid w:val="004D7662"/>
    <w:rsid w:val="004E469D"/>
    <w:rsid w:val="004F3208"/>
    <w:rsid w:val="00500A7A"/>
    <w:rsid w:val="005027BC"/>
    <w:rsid w:val="00503122"/>
    <w:rsid w:val="005058BA"/>
    <w:rsid w:val="00512C03"/>
    <w:rsid w:val="0051431B"/>
    <w:rsid w:val="00515B62"/>
    <w:rsid w:val="00517E37"/>
    <w:rsid w:val="005362AA"/>
    <w:rsid w:val="00551FD5"/>
    <w:rsid w:val="00555614"/>
    <w:rsid w:val="0056175A"/>
    <w:rsid w:val="005637B9"/>
    <w:rsid w:val="005733CB"/>
    <w:rsid w:val="00574928"/>
    <w:rsid w:val="00575FAC"/>
    <w:rsid w:val="005766A4"/>
    <w:rsid w:val="005819CD"/>
    <w:rsid w:val="005865CC"/>
    <w:rsid w:val="00590C89"/>
    <w:rsid w:val="00592578"/>
    <w:rsid w:val="005977C1"/>
    <w:rsid w:val="005A32C8"/>
    <w:rsid w:val="005B1C72"/>
    <w:rsid w:val="005B41A9"/>
    <w:rsid w:val="005C26E9"/>
    <w:rsid w:val="005C6FCA"/>
    <w:rsid w:val="005D7F50"/>
    <w:rsid w:val="005E164E"/>
    <w:rsid w:val="005E62A8"/>
    <w:rsid w:val="005F1365"/>
    <w:rsid w:val="005F2C3D"/>
    <w:rsid w:val="00602251"/>
    <w:rsid w:val="00602D97"/>
    <w:rsid w:val="00605829"/>
    <w:rsid w:val="00613F04"/>
    <w:rsid w:val="00614150"/>
    <w:rsid w:val="00616FCD"/>
    <w:rsid w:val="00630650"/>
    <w:rsid w:val="00632731"/>
    <w:rsid w:val="0063788B"/>
    <w:rsid w:val="006410E8"/>
    <w:rsid w:val="006437DC"/>
    <w:rsid w:val="00644701"/>
    <w:rsid w:val="006515D2"/>
    <w:rsid w:val="0068283B"/>
    <w:rsid w:val="00694C46"/>
    <w:rsid w:val="006A4DA1"/>
    <w:rsid w:val="006B0841"/>
    <w:rsid w:val="006B5CAA"/>
    <w:rsid w:val="006C1847"/>
    <w:rsid w:val="006D2C89"/>
    <w:rsid w:val="006D3631"/>
    <w:rsid w:val="006E4F4D"/>
    <w:rsid w:val="006E57BA"/>
    <w:rsid w:val="006F2D9A"/>
    <w:rsid w:val="006F71A5"/>
    <w:rsid w:val="00717685"/>
    <w:rsid w:val="00732A2F"/>
    <w:rsid w:val="00733CDD"/>
    <w:rsid w:val="00735EBC"/>
    <w:rsid w:val="00747AAE"/>
    <w:rsid w:val="007530CC"/>
    <w:rsid w:val="00760C4A"/>
    <w:rsid w:val="0076402B"/>
    <w:rsid w:val="007764E4"/>
    <w:rsid w:val="0078012D"/>
    <w:rsid w:val="00785C4E"/>
    <w:rsid w:val="007905C7"/>
    <w:rsid w:val="00792742"/>
    <w:rsid w:val="00796712"/>
    <w:rsid w:val="00797836"/>
    <w:rsid w:val="007A3B7A"/>
    <w:rsid w:val="007A3DB0"/>
    <w:rsid w:val="007B0F51"/>
    <w:rsid w:val="007B432D"/>
    <w:rsid w:val="007C4AB6"/>
    <w:rsid w:val="007D03E1"/>
    <w:rsid w:val="007D1971"/>
    <w:rsid w:val="007D3CDF"/>
    <w:rsid w:val="007D6856"/>
    <w:rsid w:val="007E604C"/>
    <w:rsid w:val="00806F3F"/>
    <w:rsid w:val="00815EEA"/>
    <w:rsid w:val="008323A3"/>
    <w:rsid w:val="00836914"/>
    <w:rsid w:val="00843D1A"/>
    <w:rsid w:val="0084595E"/>
    <w:rsid w:val="00872259"/>
    <w:rsid w:val="008903D4"/>
    <w:rsid w:val="008909E8"/>
    <w:rsid w:val="00891474"/>
    <w:rsid w:val="008971A7"/>
    <w:rsid w:val="008A61AC"/>
    <w:rsid w:val="008B505B"/>
    <w:rsid w:val="008C2518"/>
    <w:rsid w:val="008D0368"/>
    <w:rsid w:val="008F309A"/>
    <w:rsid w:val="009009CF"/>
    <w:rsid w:val="00901E20"/>
    <w:rsid w:val="009167AA"/>
    <w:rsid w:val="00917D15"/>
    <w:rsid w:val="009202A8"/>
    <w:rsid w:val="009335F7"/>
    <w:rsid w:val="00947BC6"/>
    <w:rsid w:val="00951A43"/>
    <w:rsid w:val="00974169"/>
    <w:rsid w:val="00980D8E"/>
    <w:rsid w:val="00981C30"/>
    <w:rsid w:val="00984C35"/>
    <w:rsid w:val="00991F41"/>
    <w:rsid w:val="0099259D"/>
    <w:rsid w:val="00993908"/>
    <w:rsid w:val="00994AD4"/>
    <w:rsid w:val="00996D34"/>
    <w:rsid w:val="009A2581"/>
    <w:rsid w:val="009A592C"/>
    <w:rsid w:val="009B1FF1"/>
    <w:rsid w:val="009B4831"/>
    <w:rsid w:val="009B748B"/>
    <w:rsid w:val="009C5A12"/>
    <w:rsid w:val="009D0CC4"/>
    <w:rsid w:val="009D6745"/>
    <w:rsid w:val="009F6A8C"/>
    <w:rsid w:val="00A00785"/>
    <w:rsid w:val="00A01BB3"/>
    <w:rsid w:val="00A034CD"/>
    <w:rsid w:val="00A17B05"/>
    <w:rsid w:val="00A23B7A"/>
    <w:rsid w:val="00A26C6B"/>
    <w:rsid w:val="00A3617B"/>
    <w:rsid w:val="00A37E30"/>
    <w:rsid w:val="00A40681"/>
    <w:rsid w:val="00A40A4E"/>
    <w:rsid w:val="00A424A9"/>
    <w:rsid w:val="00A5001C"/>
    <w:rsid w:val="00A51A5F"/>
    <w:rsid w:val="00A60C72"/>
    <w:rsid w:val="00A60E1D"/>
    <w:rsid w:val="00A6529B"/>
    <w:rsid w:val="00A734FA"/>
    <w:rsid w:val="00A73F3A"/>
    <w:rsid w:val="00A74394"/>
    <w:rsid w:val="00A856D6"/>
    <w:rsid w:val="00AA1C4B"/>
    <w:rsid w:val="00AA2100"/>
    <w:rsid w:val="00AB337A"/>
    <w:rsid w:val="00AB47D2"/>
    <w:rsid w:val="00AC11DF"/>
    <w:rsid w:val="00AC2BE0"/>
    <w:rsid w:val="00AD1D92"/>
    <w:rsid w:val="00AD6942"/>
    <w:rsid w:val="00AE0288"/>
    <w:rsid w:val="00AE04D4"/>
    <w:rsid w:val="00AE1A0D"/>
    <w:rsid w:val="00AE22DF"/>
    <w:rsid w:val="00AF49FA"/>
    <w:rsid w:val="00B005AC"/>
    <w:rsid w:val="00B114F1"/>
    <w:rsid w:val="00B35E83"/>
    <w:rsid w:val="00B456AE"/>
    <w:rsid w:val="00B46F86"/>
    <w:rsid w:val="00B50BCF"/>
    <w:rsid w:val="00B52E2B"/>
    <w:rsid w:val="00B616C2"/>
    <w:rsid w:val="00B63993"/>
    <w:rsid w:val="00B83258"/>
    <w:rsid w:val="00B84233"/>
    <w:rsid w:val="00B84B6D"/>
    <w:rsid w:val="00B9195B"/>
    <w:rsid w:val="00BA1643"/>
    <w:rsid w:val="00BA5D43"/>
    <w:rsid w:val="00BB5CFC"/>
    <w:rsid w:val="00BC3160"/>
    <w:rsid w:val="00BD349F"/>
    <w:rsid w:val="00BD4037"/>
    <w:rsid w:val="00BE498C"/>
    <w:rsid w:val="00BF549E"/>
    <w:rsid w:val="00C15914"/>
    <w:rsid w:val="00C20941"/>
    <w:rsid w:val="00C27D78"/>
    <w:rsid w:val="00C3152F"/>
    <w:rsid w:val="00C358D0"/>
    <w:rsid w:val="00C36F13"/>
    <w:rsid w:val="00C41D1D"/>
    <w:rsid w:val="00C53817"/>
    <w:rsid w:val="00C62D43"/>
    <w:rsid w:val="00C63695"/>
    <w:rsid w:val="00C6395B"/>
    <w:rsid w:val="00C63A8D"/>
    <w:rsid w:val="00C64355"/>
    <w:rsid w:val="00C8189A"/>
    <w:rsid w:val="00CA2CED"/>
    <w:rsid w:val="00CA37A3"/>
    <w:rsid w:val="00CA4F25"/>
    <w:rsid w:val="00CB6519"/>
    <w:rsid w:val="00CC2206"/>
    <w:rsid w:val="00CD113A"/>
    <w:rsid w:val="00CD2B22"/>
    <w:rsid w:val="00CE0CFC"/>
    <w:rsid w:val="00CF1544"/>
    <w:rsid w:val="00CF5528"/>
    <w:rsid w:val="00D00ADB"/>
    <w:rsid w:val="00D172C5"/>
    <w:rsid w:val="00D23CE4"/>
    <w:rsid w:val="00D25F00"/>
    <w:rsid w:val="00D26DE6"/>
    <w:rsid w:val="00D4432F"/>
    <w:rsid w:val="00D5622A"/>
    <w:rsid w:val="00D64532"/>
    <w:rsid w:val="00D6499A"/>
    <w:rsid w:val="00D741B3"/>
    <w:rsid w:val="00DA08E3"/>
    <w:rsid w:val="00DA16CC"/>
    <w:rsid w:val="00DA3589"/>
    <w:rsid w:val="00DA7135"/>
    <w:rsid w:val="00DC55C3"/>
    <w:rsid w:val="00DC5FEC"/>
    <w:rsid w:val="00DD328F"/>
    <w:rsid w:val="00DE0029"/>
    <w:rsid w:val="00DE0C29"/>
    <w:rsid w:val="00DE0DC6"/>
    <w:rsid w:val="00DE230A"/>
    <w:rsid w:val="00DE46D0"/>
    <w:rsid w:val="00E41528"/>
    <w:rsid w:val="00E50583"/>
    <w:rsid w:val="00E75A4B"/>
    <w:rsid w:val="00E86C92"/>
    <w:rsid w:val="00E93E2C"/>
    <w:rsid w:val="00E9435A"/>
    <w:rsid w:val="00EA1E4A"/>
    <w:rsid w:val="00EB05B1"/>
    <w:rsid w:val="00EB5494"/>
    <w:rsid w:val="00EB6990"/>
    <w:rsid w:val="00EB7513"/>
    <w:rsid w:val="00EC0738"/>
    <w:rsid w:val="00EC1B39"/>
    <w:rsid w:val="00EC1C20"/>
    <w:rsid w:val="00EC473A"/>
    <w:rsid w:val="00EC694F"/>
    <w:rsid w:val="00ED65CE"/>
    <w:rsid w:val="00EE02DA"/>
    <w:rsid w:val="00EE39D2"/>
    <w:rsid w:val="00EE5F91"/>
    <w:rsid w:val="00EE6424"/>
    <w:rsid w:val="00EF227E"/>
    <w:rsid w:val="00EF5A25"/>
    <w:rsid w:val="00F039EF"/>
    <w:rsid w:val="00F04CB9"/>
    <w:rsid w:val="00F055A5"/>
    <w:rsid w:val="00F06347"/>
    <w:rsid w:val="00F1166A"/>
    <w:rsid w:val="00F12912"/>
    <w:rsid w:val="00F13548"/>
    <w:rsid w:val="00F14CAB"/>
    <w:rsid w:val="00F164E0"/>
    <w:rsid w:val="00F203E1"/>
    <w:rsid w:val="00F21D4D"/>
    <w:rsid w:val="00F46C98"/>
    <w:rsid w:val="00F53046"/>
    <w:rsid w:val="00F56A79"/>
    <w:rsid w:val="00F6010B"/>
    <w:rsid w:val="00F71BFE"/>
    <w:rsid w:val="00F746E3"/>
    <w:rsid w:val="00F74E4E"/>
    <w:rsid w:val="00F81605"/>
    <w:rsid w:val="00F8334C"/>
    <w:rsid w:val="00F93B30"/>
    <w:rsid w:val="00F972D9"/>
    <w:rsid w:val="00F97C12"/>
    <w:rsid w:val="00FA6B7D"/>
    <w:rsid w:val="00FB2680"/>
    <w:rsid w:val="00FC4921"/>
    <w:rsid w:val="00FC6FA0"/>
    <w:rsid w:val="00FC7C40"/>
    <w:rsid w:val="00FD4613"/>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38703C2"/>
  <w15:docId w15:val="{4B94154C-C0E2-46E1-8A7C-16828D6EA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84B6D"/>
    <w:pPr>
      <w:spacing w:after="0" w:line="240" w:lineRule="auto"/>
    </w:pPr>
    <w:rPr>
      <w:rFonts w:ascii="Avant Garde" w:eastAsia="Times New Roman" w:hAnsi="Avant Garde" w:cs="Times New Roman"/>
      <w:sz w:val="20"/>
      <w:szCs w:val="20"/>
      <w:lang w:eastAsia="fr-FR"/>
    </w:rPr>
  </w:style>
  <w:style w:type="paragraph" w:styleId="Titre1">
    <w:name w:val="heading 1"/>
    <w:basedOn w:val="Normal"/>
    <w:next w:val="Normal"/>
    <w:link w:val="Titre1Car"/>
    <w:qFormat/>
    <w:rsid w:val="00B84B6D"/>
    <w:pPr>
      <w:keepNext/>
      <w:numPr>
        <w:numId w:val="1"/>
      </w:numPr>
      <w:spacing w:before="240" w:after="120"/>
      <w:ind w:left="357" w:hanging="357"/>
      <w:outlineLvl w:val="0"/>
    </w:pPr>
    <w:rPr>
      <w:rFonts w:ascii="Arial" w:hAnsi="Arial"/>
      <w:b/>
      <w:bCs/>
      <w:kern w:val="32"/>
      <w:sz w:val="24"/>
      <w:szCs w:val="24"/>
      <w:lang w:val="x-none" w:eastAsia="x-none"/>
    </w:rPr>
  </w:style>
  <w:style w:type="paragraph" w:styleId="Titre2">
    <w:name w:val="heading 2"/>
    <w:basedOn w:val="Normal"/>
    <w:next w:val="Listenumros2"/>
    <w:link w:val="Titre2Car"/>
    <w:qFormat/>
    <w:rsid w:val="00B84B6D"/>
    <w:pPr>
      <w:keepNext/>
      <w:spacing w:before="240" w:after="120"/>
      <w:ind w:left="360" w:hanging="360"/>
      <w:outlineLvl w:val="1"/>
    </w:pPr>
    <w:rPr>
      <w:rFonts w:ascii="Arial" w:hAnsi="Arial"/>
      <w:b/>
      <w: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B84B6D"/>
    <w:rPr>
      <w:rFonts w:ascii="Arial" w:eastAsia="Times New Roman" w:hAnsi="Arial" w:cs="Times New Roman"/>
      <w:b/>
      <w:bCs/>
      <w:kern w:val="32"/>
      <w:sz w:val="24"/>
      <w:szCs w:val="24"/>
      <w:lang w:val="x-none" w:eastAsia="x-none"/>
    </w:rPr>
  </w:style>
  <w:style w:type="character" w:customStyle="1" w:styleId="Titre2Car">
    <w:name w:val="Titre 2 Car"/>
    <w:basedOn w:val="Policepardfaut"/>
    <w:link w:val="Titre2"/>
    <w:rsid w:val="00B84B6D"/>
    <w:rPr>
      <w:rFonts w:ascii="Arial" w:eastAsia="Times New Roman" w:hAnsi="Arial" w:cs="Times New Roman"/>
      <w:b/>
      <w:i/>
      <w:sz w:val="24"/>
      <w:szCs w:val="24"/>
      <w:lang w:eastAsia="fr-FR"/>
    </w:rPr>
  </w:style>
  <w:style w:type="paragraph" w:styleId="En-tte">
    <w:name w:val="header"/>
    <w:basedOn w:val="Normal"/>
    <w:link w:val="En-tteCar"/>
    <w:rsid w:val="00B84B6D"/>
    <w:pPr>
      <w:tabs>
        <w:tab w:val="center" w:pos="4536"/>
        <w:tab w:val="right" w:pos="9072"/>
      </w:tabs>
      <w:jc w:val="center"/>
    </w:pPr>
    <w:rPr>
      <w:rFonts w:ascii="Arial" w:hAnsi="Arial" w:cs="Arial"/>
      <w:i/>
    </w:rPr>
  </w:style>
  <w:style w:type="character" w:customStyle="1" w:styleId="En-tteCar">
    <w:name w:val="En-tête Car"/>
    <w:basedOn w:val="Policepardfaut"/>
    <w:link w:val="En-tte"/>
    <w:rsid w:val="00B84B6D"/>
    <w:rPr>
      <w:rFonts w:ascii="Arial" w:eastAsia="Times New Roman" w:hAnsi="Arial" w:cs="Arial"/>
      <w:i/>
      <w:sz w:val="20"/>
      <w:szCs w:val="20"/>
      <w:lang w:eastAsia="fr-FR"/>
    </w:rPr>
  </w:style>
  <w:style w:type="paragraph" w:customStyle="1" w:styleId="auteurs">
    <w:name w:val="auteurs"/>
    <w:basedOn w:val="Normal"/>
    <w:autoRedefine/>
    <w:rsid w:val="00B84B6D"/>
    <w:rPr>
      <w:rFonts w:ascii="Arial" w:hAnsi="Arial"/>
      <w:iCs/>
      <w:sz w:val="24"/>
    </w:rPr>
  </w:style>
  <w:style w:type="paragraph" w:customStyle="1" w:styleId="titredeniveau3">
    <w:name w:val="titre de niveau 3"/>
    <w:basedOn w:val="Normal"/>
    <w:rsid w:val="00B84B6D"/>
    <w:pPr>
      <w:spacing w:before="240" w:after="120"/>
      <w:outlineLvl w:val="2"/>
    </w:pPr>
    <w:rPr>
      <w:rFonts w:ascii="Arial" w:hAnsi="Arial"/>
      <w:sz w:val="24"/>
    </w:rPr>
  </w:style>
  <w:style w:type="paragraph" w:customStyle="1" w:styleId="titredefigure">
    <w:name w:val="titre de figure"/>
    <w:basedOn w:val="auteurs"/>
    <w:rsid w:val="00B84B6D"/>
    <w:pPr>
      <w:spacing w:before="240" w:after="240"/>
      <w:jc w:val="center"/>
    </w:pPr>
    <w:rPr>
      <w:sz w:val="22"/>
    </w:rPr>
  </w:style>
  <w:style w:type="paragraph" w:customStyle="1" w:styleId="textedursum">
    <w:name w:val="texte du résumé"/>
    <w:basedOn w:val="Normal"/>
    <w:rsid w:val="00B84B6D"/>
    <w:pPr>
      <w:jc w:val="both"/>
    </w:pPr>
    <w:rPr>
      <w:rFonts w:ascii="Arial" w:hAnsi="Arial"/>
      <w:sz w:val="24"/>
    </w:rPr>
  </w:style>
  <w:style w:type="paragraph" w:customStyle="1" w:styleId="Formule">
    <w:name w:val="Formule"/>
    <w:basedOn w:val="Normal"/>
    <w:rsid w:val="00B84B6D"/>
    <w:pPr>
      <w:tabs>
        <w:tab w:val="left" w:pos="284"/>
      </w:tabs>
      <w:jc w:val="center"/>
    </w:pPr>
    <w:rPr>
      <w:rFonts w:ascii="Arial" w:hAnsi="Arial"/>
      <w:sz w:val="22"/>
    </w:rPr>
  </w:style>
  <w:style w:type="paragraph" w:customStyle="1" w:styleId="Corpsdetexte12">
    <w:name w:val="Corps de texte 12"/>
    <w:basedOn w:val="Normal"/>
    <w:next w:val="Corpsdetexte12retrait5mm"/>
    <w:link w:val="Corpsdetexte12Car"/>
    <w:rsid w:val="00B84B6D"/>
    <w:pPr>
      <w:ind w:left="284" w:hanging="284"/>
      <w:jc w:val="both"/>
    </w:pPr>
    <w:rPr>
      <w:rFonts w:ascii="Arial" w:hAnsi="Arial"/>
      <w:sz w:val="24"/>
      <w:lang w:val="x-none" w:eastAsia="x-none"/>
    </w:rPr>
  </w:style>
  <w:style w:type="paragraph" w:customStyle="1" w:styleId="textofenglishabstract">
    <w:name w:val="text of english abstract"/>
    <w:basedOn w:val="Normal"/>
    <w:rsid w:val="00B84B6D"/>
    <w:pPr>
      <w:jc w:val="both"/>
    </w:pPr>
    <w:rPr>
      <w:rFonts w:ascii="Arial" w:hAnsi="Arial"/>
      <w:sz w:val="22"/>
      <w:lang w:val="en-GB"/>
    </w:rPr>
  </w:style>
  <w:style w:type="paragraph" w:styleId="Titre">
    <w:name w:val="Title"/>
    <w:basedOn w:val="Normal"/>
    <w:link w:val="TitreCar"/>
    <w:qFormat/>
    <w:rsid w:val="00B84B6D"/>
    <w:pPr>
      <w:spacing w:before="240" w:after="60"/>
      <w:outlineLvl w:val="0"/>
    </w:pPr>
    <w:rPr>
      <w:rFonts w:ascii="Arial" w:hAnsi="Arial" w:cs="Arial"/>
      <w:b/>
      <w:bCs/>
      <w:kern w:val="28"/>
      <w:sz w:val="30"/>
      <w:szCs w:val="30"/>
    </w:rPr>
  </w:style>
  <w:style w:type="character" w:customStyle="1" w:styleId="TitreCar">
    <w:name w:val="Titre Car"/>
    <w:basedOn w:val="Policepardfaut"/>
    <w:link w:val="Titre"/>
    <w:rsid w:val="00B84B6D"/>
    <w:rPr>
      <w:rFonts w:ascii="Arial" w:eastAsia="Times New Roman" w:hAnsi="Arial" w:cs="Arial"/>
      <w:b/>
      <w:bCs/>
      <w:kern w:val="28"/>
      <w:sz w:val="30"/>
      <w:szCs w:val="30"/>
      <w:lang w:eastAsia="fr-FR"/>
    </w:rPr>
  </w:style>
  <w:style w:type="paragraph" w:customStyle="1" w:styleId="affiliationdesauteurs">
    <w:name w:val="affiliation des auteurs"/>
    <w:basedOn w:val="auteurs"/>
    <w:next w:val="textedursum"/>
    <w:rsid w:val="00B84B6D"/>
    <w:rPr>
      <w:i/>
    </w:rPr>
  </w:style>
  <w:style w:type="character" w:styleId="Numrodepage">
    <w:name w:val="page number"/>
    <w:basedOn w:val="Policepardfaut"/>
    <w:rsid w:val="00B84B6D"/>
  </w:style>
  <w:style w:type="paragraph" w:customStyle="1" w:styleId="Rfrencesbibliographiques12">
    <w:name w:val="Références bibliographiques 12"/>
    <w:basedOn w:val="Normal"/>
    <w:link w:val="Rfrencesbibliographiques12Car"/>
    <w:rsid w:val="00B84B6D"/>
    <w:pPr>
      <w:jc w:val="both"/>
    </w:pPr>
    <w:rPr>
      <w:rFonts w:ascii="Arial" w:hAnsi="Arial"/>
      <w:sz w:val="24"/>
    </w:rPr>
  </w:style>
  <w:style w:type="character" w:customStyle="1" w:styleId="Rfrencesbibliographiques12Car">
    <w:name w:val="Références bibliographiques 12 Car"/>
    <w:link w:val="Rfrencesbibliographiques12"/>
    <w:rsid w:val="00B84B6D"/>
    <w:rPr>
      <w:rFonts w:ascii="Arial" w:eastAsia="Times New Roman" w:hAnsi="Arial" w:cs="Times New Roman"/>
      <w:sz w:val="24"/>
      <w:szCs w:val="20"/>
      <w:lang w:eastAsia="fr-FR"/>
    </w:rPr>
  </w:style>
  <w:style w:type="paragraph" w:customStyle="1" w:styleId="Corpsdetexte12retrait5mm">
    <w:name w:val="Corps de texte 12 + retrait 5mm"/>
    <w:basedOn w:val="Corpsdetexte12"/>
    <w:link w:val="Corpsdetexte12retrait5mmCar"/>
    <w:rsid w:val="00B84B6D"/>
    <w:pPr>
      <w:ind w:left="0" w:firstLine="0"/>
    </w:pPr>
    <w:rPr>
      <w:iCs/>
    </w:rPr>
  </w:style>
  <w:style w:type="character" w:customStyle="1" w:styleId="Corpsdetexte12Car">
    <w:name w:val="Corps de texte 12 Car"/>
    <w:link w:val="Corpsdetexte12"/>
    <w:rsid w:val="00B84B6D"/>
    <w:rPr>
      <w:rFonts w:ascii="Arial" w:eastAsia="Times New Roman" w:hAnsi="Arial" w:cs="Times New Roman"/>
      <w:sz w:val="24"/>
      <w:szCs w:val="20"/>
      <w:lang w:val="x-none" w:eastAsia="x-none"/>
    </w:rPr>
  </w:style>
  <w:style w:type="character" w:customStyle="1" w:styleId="Corpsdetexte12retrait5mmCar">
    <w:name w:val="Corps de texte 12 + retrait 5mm Car"/>
    <w:link w:val="Corpsdetexte12retrait5mm"/>
    <w:rsid w:val="00B84B6D"/>
    <w:rPr>
      <w:rFonts w:ascii="Arial" w:eastAsia="Times New Roman" w:hAnsi="Arial" w:cs="Times New Roman"/>
      <w:iCs/>
      <w:sz w:val="24"/>
      <w:szCs w:val="20"/>
      <w:lang w:val="x-none" w:eastAsia="x-none"/>
    </w:rPr>
  </w:style>
  <w:style w:type="paragraph" w:customStyle="1" w:styleId="Style12ptPremireligne05cm">
    <w:name w:val="Style 12 pt Première ligne : 05 cm"/>
    <w:basedOn w:val="Normal"/>
    <w:rsid w:val="00B84B6D"/>
    <w:pPr>
      <w:ind w:firstLine="284"/>
    </w:pPr>
    <w:rPr>
      <w:rFonts w:ascii="Arial" w:hAnsi="Arial"/>
      <w:sz w:val="24"/>
    </w:rPr>
  </w:style>
  <w:style w:type="paragraph" w:styleId="Sous-titre">
    <w:name w:val="Subtitle"/>
    <w:basedOn w:val="Normal"/>
    <w:next w:val="Normal"/>
    <w:link w:val="Sous-titreCar"/>
    <w:qFormat/>
    <w:rsid w:val="00B84B6D"/>
    <w:pPr>
      <w:spacing w:after="60"/>
      <w:jc w:val="center"/>
      <w:outlineLvl w:val="1"/>
    </w:pPr>
    <w:rPr>
      <w:rFonts w:ascii="Cambria" w:hAnsi="Cambria"/>
      <w:sz w:val="24"/>
      <w:szCs w:val="24"/>
      <w:lang w:val="x-none" w:eastAsia="x-none"/>
    </w:rPr>
  </w:style>
  <w:style w:type="character" w:customStyle="1" w:styleId="Sous-titreCar">
    <w:name w:val="Sous-titre Car"/>
    <w:basedOn w:val="Policepardfaut"/>
    <w:link w:val="Sous-titre"/>
    <w:rsid w:val="00B84B6D"/>
    <w:rPr>
      <w:rFonts w:ascii="Cambria" w:eastAsia="Times New Roman" w:hAnsi="Cambria" w:cs="Times New Roman"/>
      <w:sz w:val="24"/>
      <w:szCs w:val="24"/>
      <w:lang w:val="x-none" w:eastAsia="x-none"/>
    </w:rPr>
  </w:style>
  <w:style w:type="paragraph" w:styleId="Listenumros2">
    <w:name w:val="List Number 2"/>
    <w:basedOn w:val="Normal"/>
    <w:uiPriority w:val="99"/>
    <w:semiHidden/>
    <w:unhideWhenUsed/>
    <w:rsid w:val="00B84B6D"/>
    <w:pPr>
      <w:ind w:left="720" w:hanging="360"/>
      <w:contextualSpacing/>
    </w:pPr>
  </w:style>
  <w:style w:type="paragraph" w:styleId="Pieddepage">
    <w:name w:val="footer"/>
    <w:basedOn w:val="Normal"/>
    <w:link w:val="PieddepageCar"/>
    <w:uiPriority w:val="99"/>
    <w:unhideWhenUsed/>
    <w:rsid w:val="00456BAA"/>
    <w:pPr>
      <w:tabs>
        <w:tab w:val="center" w:pos="4703"/>
        <w:tab w:val="right" w:pos="9406"/>
      </w:tabs>
    </w:pPr>
  </w:style>
  <w:style w:type="character" w:customStyle="1" w:styleId="PieddepageCar">
    <w:name w:val="Pied de page Car"/>
    <w:basedOn w:val="Policepardfaut"/>
    <w:link w:val="Pieddepage"/>
    <w:uiPriority w:val="99"/>
    <w:rsid w:val="00456BAA"/>
    <w:rPr>
      <w:rFonts w:ascii="Avant Garde" w:eastAsia="Times New Roman" w:hAnsi="Avant Garde" w:cs="Times New Roman"/>
      <w:sz w:val="20"/>
      <w:szCs w:val="20"/>
      <w:lang w:eastAsia="fr-FR"/>
    </w:rPr>
  </w:style>
  <w:style w:type="character" w:customStyle="1" w:styleId="jlqj4b">
    <w:name w:val="jlqj4b"/>
    <w:basedOn w:val="Policepardfaut"/>
    <w:rsid w:val="00456BAA"/>
  </w:style>
  <w:style w:type="paragraph" w:styleId="Lgende">
    <w:name w:val="caption"/>
    <w:basedOn w:val="Normal"/>
    <w:next w:val="Normal"/>
    <w:link w:val="LgendeCar"/>
    <w:uiPriority w:val="35"/>
    <w:unhideWhenUsed/>
    <w:qFormat/>
    <w:rsid w:val="006410E8"/>
    <w:pPr>
      <w:spacing w:after="200"/>
    </w:pPr>
    <w:rPr>
      <w:i/>
      <w:iCs/>
      <w:color w:val="44546A" w:themeColor="text2"/>
      <w:sz w:val="18"/>
      <w:szCs w:val="18"/>
    </w:rPr>
  </w:style>
  <w:style w:type="paragraph" w:styleId="Tabledesillustrations">
    <w:name w:val="table of figures"/>
    <w:basedOn w:val="Normal"/>
    <w:next w:val="Normal"/>
    <w:uiPriority w:val="99"/>
    <w:unhideWhenUsed/>
    <w:rsid w:val="0029091B"/>
    <w:pPr>
      <w:ind w:left="400" w:hanging="400"/>
    </w:pPr>
    <w:rPr>
      <w:rFonts w:asciiTheme="minorHAnsi" w:hAnsiTheme="minorHAnsi" w:cstheme="minorHAnsi"/>
      <w:caps/>
      <w:szCs w:val="24"/>
    </w:rPr>
  </w:style>
  <w:style w:type="paragraph" w:customStyle="1" w:styleId="figureRef">
    <w:name w:val="figure Ref"/>
    <w:basedOn w:val="Lgende"/>
    <w:link w:val="figureRefCar"/>
    <w:qFormat/>
    <w:rsid w:val="0029091B"/>
    <w:pPr>
      <w:jc w:val="center"/>
    </w:pPr>
    <w:rPr>
      <w:rFonts w:ascii="Arial" w:hAnsi="Arial"/>
      <w:i w:val="0"/>
      <w:color w:val="000000" w:themeColor="text1"/>
      <w:sz w:val="22"/>
    </w:rPr>
  </w:style>
  <w:style w:type="character" w:styleId="Textedelespacerserv">
    <w:name w:val="Placeholder Text"/>
    <w:basedOn w:val="Policepardfaut"/>
    <w:uiPriority w:val="99"/>
    <w:semiHidden/>
    <w:rsid w:val="00A01BB3"/>
    <w:rPr>
      <w:color w:val="808080"/>
    </w:rPr>
  </w:style>
  <w:style w:type="character" w:customStyle="1" w:styleId="LgendeCar">
    <w:name w:val="Légende Car"/>
    <w:basedOn w:val="Policepardfaut"/>
    <w:link w:val="Lgende"/>
    <w:uiPriority w:val="35"/>
    <w:rsid w:val="0029091B"/>
    <w:rPr>
      <w:rFonts w:ascii="Avant Garde" w:eastAsia="Times New Roman" w:hAnsi="Avant Garde" w:cs="Times New Roman"/>
      <w:i/>
      <w:iCs/>
      <w:color w:val="44546A" w:themeColor="text2"/>
      <w:sz w:val="18"/>
      <w:szCs w:val="18"/>
      <w:lang w:eastAsia="fr-FR"/>
    </w:rPr>
  </w:style>
  <w:style w:type="character" w:customStyle="1" w:styleId="figureRefCar">
    <w:name w:val="figure Ref Car"/>
    <w:basedOn w:val="LgendeCar"/>
    <w:link w:val="figureRef"/>
    <w:rsid w:val="0029091B"/>
    <w:rPr>
      <w:rFonts w:ascii="Arial" w:eastAsia="Times New Roman" w:hAnsi="Arial" w:cs="Times New Roman"/>
      <w:i w:val="0"/>
      <w:iCs/>
      <w:color w:val="000000" w:themeColor="text1"/>
      <w:sz w:val="18"/>
      <w:szCs w:val="18"/>
      <w:lang w:eastAsia="fr-FR"/>
    </w:rPr>
  </w:style>
  <w:style w:type="paragraph" w:styleId="Paragraphedeliste">
    <w:name w:val="List Paragraph"/>
    <w:basedOn w:val="Normal"/>
    <w:uiPriority w:val="34"/>
    <w:qFormat/>
    <w:rsid w:val="006A4DA1"/>
    <w:pPr>
      <w:ind w:left="720"/>
      <w:contextualSpacing/>
    </w:pPr>
  </w:style>
  <w:style w:type="paragraph" w:styleId="Textedebulles">
    <w:name w:val="Balloon Text"/>
    <w:basedOn w:val="Normal"/>
    <w:link w:val="TextedebullesCar"/>
    <w:uiPriority w:val="99"/>
    <w:semiHidden/>
    <w:unhideWhenUsed/>
    <w:rsid w:val="00077E00"/>
    <w:rPr>
      <w:rFonts w:ascii="Segoe UI" w:hAnsi="Segoe UI" w:cs="Segoe UI"/>
      <w:sz w:val="18"/>
      <w:szCs w:val="18"/>
    </w:rPr>
  </w:style>
  <w:style w:type="character" w:customStyle="1" w:styleId="TextedebullesCar">
    <w:name w:val="Texte de bulles Car"/>
    <w:basedOn w:val="Policepardfaut"/>
    <w:link w:val="Textedebulles"/>
    <w:uiPriority w:val="99"/>
    <w:semiHidden/>
    <w:rsid w:val="00077E00"/>
    <w:rPr>
      <w:rFonts w:ascii="Segoe UI" w:eastAsia="Times New Roman" w:hAnsi="Segoe UI" w:cs="Segoe UI"/>
      <w:sz w:val="18"/>
      <w:szCs w:val="18"/>
      <w:lang w:eastAsia="fr-FR"/>
    </w:rPr>
  </w:style>
  <w:style w:type="character" w:styleId="Lienhypertexte">
    <w:name w:val="Hyperlink"/>
    <w:basedOn w:val="Policepardfaut"/>
    <w:uiPriority w:val="99"/>
    <w:unhideWhenUsed/>
    <w:rsid w:val="00287835"/>
    <w:rPr>
      <w:color w:val="0563C1" w:themeColor="hyperlink"/>
      <w:u w:val="single"/>
    </w:rPr>
  </w:style>
  <w:style w:type="paragraph" w:styleId="Rvision">
    <w:name w:val="Revision"/>
    <w:hidden/>
    <w:uiPriority w:val="99"/>
    <w:semiHidden/>
    <w:rsid w:val="006E57BA"/>
    <w:pPr>
      <w:spacing w:after="0" w:line="240" w:lineRule="auto"/>
    </w:pPr>
    <w:rPr>
      <w:rFonts w:ascii="Avant Garde" w:eastAsia="Times New Roman" w:hAnsi="Avant Garde" w:cs="Times New Roman"/>
      <w:sz w:val="20"/>
      <w:szCs w:val="20"/>
      <w:lang w:eastAsia="fr-FR"/>
    </w:rPr>
  </w:style>
  <w:style w:type="character" w:styleId="Marquedecommentaire">
    <w:name w:val="annotation reference"/>
    <w:basedOn w:val="Policepardfaut"/>
    <w:uiPriority w:val="99"/>
    <w:semiHidden/>
    <w:unhideWhenUsed/>
    <w:rsid w:val="00F06347"/>
    <w:rPr>
      <w:sz w:val="16"/>
      <w:szCs w:val="16"/>
    </w:rPr>
  </w:style>
  <w:style w:type="paragraph" w:styleId="Commentaire">
    <w:name w:val="annotation text"/>
    <w:basedOn w:val="Normal"/>
    <w:link w:val="CommentaireCar"/>
    <w:uiPriority w:val="99"/>
    <w:semiHidden/>
    <w:unhideWhenUsed/>
    <w:rsid w:val="00F06347"/>
  </w:style>
  <w:style w:type="character" w:customStyle="1" w:styleId="CommentaireCar">
    <w:name w:val="Commentaire Car"/>
    <w:basedOn w:val="Policepardfaut"/>
    <w:link w:val="Commentaire"/>
    <w:uiPriority w:val="99"/>
    <w:semiHidden/>
    <w:rsid w:val="00F06347"/>
    <w:rPr>
      <w:rFonts w:ascii="Avant Garde" w:eastAsia="Times New Roman" w:hAnsi="Avant Garde"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F06347"/>
    <w:rPr>
      <w:b/>
      <w:bCs/>
    </w:rPr>
  </w:style>
  <w:style w:type="character" w:customStyle="1" w:styleId="ObjetducommentaireCar">
    <w:name w:val="Objet du commentaire Car"/>
    <w:basedOn w:val="CommentaireCar"/>
    <w:link w:val="Objetducommentaire"/>
    <w:uiPriority w:val="99"/>
    <w:semiHidden/>
    <w:rsid w:val="00F06347"/>
    <w:rPr>
      <w:rFonts w:ascii="Avant Garde" w:eastAsia="Times New Roman" w:hAnsi="Avant Garde" w:cs="Times New Roman"/>
      <w:b/>
      <w:bCs/>
      <w:sz w:val="20"/>
      <w:szCs w:val="20"/>
      <w:lang w:eastAsia="fr-FR"/>
    </w:rPr>
  </w:style>
  <w:style w:type="table" w:styleId="Grilledutableau">
    <w:name w:val="Table Grid"/>
    <w:basedOn w:val="TableauNormal"/>
    <w:uiPriority w:val="39"/>
    <w:rsid w:val="00994A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bibliographic-informationvalue">
    <w:name w:val="c-bibliographic-information__value"/>
    <w:basedOn w:val="Policepardfaut"/>
    <w:rsid w:val="0027741B"/>
  </w:style>
  <w:style w:type="character" w:customStyle="1" w:styleId="yhemcb">
    <w:name w:val="yhemcb"/>
    <w:basedOn w:val="Policepardfaut"/>
    <w:rsid w:val="00951A43"/>
  </w:style>
  <w:style w:type="character" w:styleId="Lienhypertextesuivivisit">
    <w:name w:val="FollowedHyperlink"/>
    <w:basedOn w:val="Policepardfaut"/>
    <w:uiPriority w:val="99"/>
    <w:semiHidden/>
    <w:unhideWhenUsed/>
    <w:rsid w:val="006C1847"/>
    <w:rPr>
      <w:color w:val="954F72" w:themeColor="followedHyperlink"/>
      <w:u w:val="single"/>
    </w:rPr>
  </w:style>
  <w:style w:type="character" w:styleId="Mentionnonrsolue">
    <w:name w:val="Unresolved Mention"/>
    <w:basedOn w:val="Policepardfaut"/>
    <w:uiPriority w:val="99"/>
    <w:semiHidden/>
    <w:unhideWhenUsed/>
    <w:rsid w:val="004537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7439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doi.org/10.1016/S0267-7261(02)00022-2" TargetMode="External"/><Relationship Id="rId3" Type="http://schemas.openxmlformats.org/officeDocument/2006/relationships/customXml" Target="../customXml/item3.xml"/><Relationship Id="rId21" Type="http://schemas.openxmlformats.org/officeDocument/2006/relationships/image" Target="media/image11.emf"/><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hyperlink" Target="https://ascelibrary.org/doi/10.1061/%28ASCE%291090-0241%282004%29130%3A11%281214%29"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hyperlink" Target="https://www.doi.org/10.1520/GTJ10364J"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hyperlink" Target="https://doi.org/10.1061/(ASCE)0733-9410(1994)120:3(581)"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hyperlink" Target="https://www.research-collection.ethz.ch/handle/20.500.11850/511100"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hyperlink" Target="https://www.doi.org/10.1016/j.sandf.2012.11.01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Relationship Id="rId22" Type="http://schemas.openxmlformats.org/officeDocument/2006/relationships/image" Target="media/image12.emf"/><Relationship Id="rId27" Type="http://schemas.openxmlformats.org/officeDocument/2006/relationships/hyperlink" Target="https://doi.org/10.1680/ijpmg.2007.070301" TargetMode="External"/><Relationship Id="rId30" Type="http://schemas.openxmlformats.org/officeDocument/2006/relationships/hyperlink" Target="https://doi.org/10.1007/s11440-012-0168-5" TargetMode="External"/><Relationship Id="rId35"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1C77DD8738C024494E4786CDE0C4170" ma:contentTypeVersion="11" ma:contentTypeDescription="Crée un document." ma:contentTypeScope="" ma:versionID="baef0097f9f7c900f1f052ac20f4e11b">
  <xsd:schema xmlns:xsd="http://www.w3.org/2001/XMLSchema" xmlns:xs="http://www.w3.org/2001/XMLSchema" xmlns:p="http://schemas.microsoft.com/office/2006/metadata/properties" xmlns:ns3="ae3cdfe7-2736-4de9-be26-63021a0adecf" targetNamespace="http://schemas.microsoft.com/office/2006/metadata/properties" ma:root="true" ma:fieldsID="32d416d23855b72b74ed48d5bf9698b7" ns3:_="">
    <xsd:import namespace="ae3cdfe7-2736-4de9-be26-63021a0adec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cdfe7-2736-4de9-be26-63021a0ade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695B1F-EDEC-4F8D-BEEE-E9CF095A30C7}">
  <ds:schemaRefs>
    <ds:schemaRef ds:uri="http://purl.org/dc/elements/1.1/"/>
    <ds:schemaRef ds:uri="http://schemas.openxmlformats.org/package/2006/metadata/core-properties"/>
    <ds:schemaRef ds:uri="http://schemas.microsoft.com/office/infopath/2007/PartnerControls"/>
    <ds:schemaRef ds:uri="http://purl.org/dc/terms/"/>
    <ds:schemaRef ds:uri="ae3cdfe7-2736-4de9-be26-63021a0adecf"/>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92F291C3-F5B6-4EEA-9F8A-5BB93080D1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cdfe7-2736-4de9-be26-63021a0ade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81F447-43DE-4095-8D47-C11463D152A8}">
  <ds:schemaRefs>
    <ds:schemaRef ds:uri="http://schemas.microsoft.com/sharepoint/v3/contenttype/forms"/>
  </ds:schemaRefs>
</ds:datastoreItem>
</file>

<file path=customXml/itemProps4.xml><?xml version="1.0" encoding="utf-8"?>
<ds:datastoreItem xmlns:ds="http://schemas.openxmlformats.org/officeDocument/2006/customXml" ds:itemID="{15D84133-5C91-4BF2-A465-FFA5F604E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1514</TotalTime>
  <Pages>8</Pages>
  <Words>7365</Words>
  <Characters>41981</Characters>
  <Application>Microsoft Office Word</Application>
  <DocSecurity>0</DocSecurity>
  <Lines>349</Lines>
  <Paragraphs>98</Paragraphs>
  <ScaleCrop>false</ScaleCrop>
  <HeadingPairs>
    <vt:vector size="2" baseType="variant">
      <vt:variant>
        <vt:lpstr>Titre</vt:lpstr>
      </vt:variant>
      <vt:variant>
        <vt:i4>1</vt:i4>
      </vt:variant>
    </vt:vector>
  </HeadingPairs>
  <TitlesOfParts>
    <vt:vector size="1" baseType="lpstr">
      <vt:lpstr/>
    </vt:vector>
  </TitlesOfParts>
  <Company>INSA Lyon</Company>
  <LinksUpToDate>false</LinksUpToDate>
  <CharactersWithSpaces>49248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 Briancon</dc:creator>
  <cp:keywords/>
  <dc:description/>
  <cp:lastModifiedBy>chedid saade</cp:lastModifiedBy>
  <cp:revision>6</cp:revision>
  <cp:lastPrinted>2022-04-04T12:36:00Z</cp:lastPrinted>
  <dcterms:created xsi:type="dcterms:W3CDTF">2022-04-04T09:13:00Z</dcterms:created>
  <dcterms:modified xsi:type="dcterms:W3CDTF">2022-04-11T09:50:00Z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0x01010021C77DD8738C024494E4786CDE0C4170</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572df5ce-651a-3fac-a4e6-e12986578727</vt:lpwstr>
  </property>
  <property fmtid="{D5CDD505-2E9C-101B-9397-08002B2CF9AE}" pid="25" name="Mendeley Citation Style_1">
    <vt:lpwstr>http://www.zotero.org/styles/apa</vt:lpwstr>
  </property>
</Properties>
</file>