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B87D5" w14:textId="34C58EBB" w:rsidR="00B84B6D" w:rsidRPr="00F12AB5" w:rsidRDefault="00B9482C" w:rsidP="00F12AB5">
      <w:pPr>
        <w:pStyle w:val="Titre"/>
      </w:pPr>
      <w:r>
        <w:t>Calibration d’un modèle théorique de courbe de rétention pour des sols peu plastiques</w:t>
      </w:r>
    </w:p>
    <w:p w14:paraId="4E26D982" w14:textId="3409B054" w:rsidR="00B84B6D" w:rsidRPr="00B9482C" w:rsidRDefault="00BB7E43" w:rsidP="00F12AB5">
      <w:pPr>
        <w:pStyle w:val="Sous-titre"/>
      </w:pPr>
      <w:r w:rsidRPr="00BB7E43">
        <w:rPr>
          <w:caps/>
        </w:rPr>
        <w:t xml:space="preserve">Calibration of a theoretical retention curve model for low-plastic </w:t>
      </w:r>
      <w:r>
        <w:rPr>
          <w:caps/>
        </w:rPr>
        <w:t>soils</w:t>
      </w:r>
    </w:p>
    <w:p w14:paraId="437335FB" w14:textId="2D9139CA" w:rsidR="00B84B6D" w:rsidRPr="002A1C42" w:rsidRDefault="00A53AE6" w:rsidP="004F17EC">
      <w:r w:rsidRPr="00233DF2">
        <w:rPr>
          <w:iCs/>
          <w:lang w:eastAsia="fr-FR"/>
        </w:rPr>
        <w:t>Jacques MONNET</w:t>
      </w:r>
      <w:r w:rsidRPr="00A53AE6">
        <w:rPr>
          <w:vertAlign w:val="superscript"/>
        </w:rPr>
        <w:t>1</w:t>
      </w:r>
      <w:r>
        <w:t>, Luc BOUTONNIER</w:t>
      </w:r>
      <w:r>
        <w:rPr>
          <w:vertAlign w:val="superscript"/>
        </w:rPr>
        <w:t>2</w:t>
      </w:r>
      <w:r>
        <w:t>, Dino MAHMUTOVIC</w:t>
      </w:r>
      <w:r w:rsidR="0050500C">
        <w:rPr>
          <w:vertAlign w:val="superscript"/>
        </w:rPr>
        <w:t>2</w:t>
      </w:r>
      <w:r w:rsidR="00B84B6D" w:rsidRPr="002A1C42">
        <w:t xml:space="preserve"> </w:t>
      </w:r>
    </w:p>
    <w:p w14:paraId="22F1949A" w14:textId="1568F37F" w:rsidR="00A53AE6" w:rsidRPr="00F12AB5" w:rsidRDefault="00A53AE6" w:rsidP="00F12AB5">
      <w:pPr>
        <w:rPr>
          <w:i/>
          <w:iCs/>
          <w:lang w:eastAsia="fr-FR"/>
        </w:rPr>
      </w:pPr>
      <w:proofErr w:type="gramStart"/>
      <w:r w:rsidRPr="00F12AB5">
        <w:rPr>
          <w:i/>
          <w:iCs/>
          <w:sz w:val="18"/>
          <w:szCs w:val="18"/>
          <w:vertAlign w:val="superscript"/>
        </w:rPr>
        <w:t xml:space="preserve">1  </w:t>
      </w:r>
      <w:proofErr w:type="spellStart"/>
      <w:r w:rsidRPr="00F12AB5">
        <w:rPr>
          <w:i/>
          <w:iCs/>
          <w:lang w:eastAsia="fr-FR"/>
        </w:rPr>
        <w:t>Gaiatech</w:t>
      </w:r>
      <w:proofErr w:type="spellEnd"/>
      <w:proofErr w:type="gramEnd"/>
      <w:r w:rsidRPr="00F12AB5">
        <w:rPr>
          <w:i/>
          <w:iCs/>
          <w:lang w:eastAsia="fr-FR"/>
        </w:rPr>
        <w:t xml:space="preserve"> , 22 rue Antoine </w:t>
      </w:r>
      <w:proofErr w:type="spellStart"/>
      <w:r w:rsidRPr="00F12AB5">
        <w:rPr>
          <w:i/>
          <w:iCs/>
          <w:lang w:eastAsia="fr-FR"/>
        </w:rPr>
        <w:t>Chollier</w:t>
      </w:r>
      <w:proofErr w:type="spellEnd"/>
      <w:r w:rsidRPr="00F12AB5">
        <w:rPr>
          <w:i/>
          <w:iCs/>
          <w:lang w:eastAsia="fr-FR"/>
        </w:rPr>
        <w:t xml:space="preserve">, </w:t>
      </w:r>
      <w:proofErr w:type="spellStart"/>
      <w:r w:rsidRPr="00F12AB5">
        <w:rPr>
          <w:i/>
          <w:iCs/>
          <w:lang w:eastAsia="fr-FR"/>
        </w:rPr>
        <w:t>Seyssinet</w:t>
      </w:r>
      <w:proofErr w:type="spellEnd"/>
      <w:r w:rsidRPr="00F12AB5">
        <w:rPr>
          <w:i/>
          <w:iCs/>
          <w:lang w:eastAsia="fr-FR"/>
        </w:rPr>
        <w:t xml:space="preserve"> F-38170, France</w:t>
      </w:r>
    </w:p>
    <w:p w14:paraId="01DE8321" w14:textId="6797E4A3" w:rsidR="00A53AE6" w:rsidRPr="00F12AB5" w:rsidRDefault="00A53AE6" w:rsidP="00F12AB5">
      <w:pPr>
        <w:rPr>
          <w:i/>
          <w:iCs/>
          <w:lang w:eastAsia="fr-FR"/>
        </w:rPr>
      </w:pPr>
      <w:r w:rsidRPr="00F12AB5">
        <w:rPr>
          <w:i/>
          <w:iCs/>
          <w:vertAlign w:val="superscript"/>
          <w:lang w:eastAsia="fr-FR"/>
        </w:rPr>
        <w:t>2</w:t>
      </w:r>
      <w:r w:rsidRPr="00F12AB5">
        <w:rPr>
          <w:i/>
          <w:iCs/>
          <w:lang w:eastAsia="fr-FR"/>
        </w:rPr>
        <w:t xml:space="preserve"> </w:t>
      </w:r>
      <w:proofErr w:type="gramStart"/>
      <w:r w:rsidRPr="00F12AB5">
        <w:rPr>
          <w:i/>
          <w:iCs/>
          <w:lang w:eastAsia="fr-FR"/>
        </w:rPr>
        <w:t>EGIS ,</w:t>
      </w:r>
      <w:proofErr w:type="gramEnd"/>
      <w:r w:rsidRPr="00F12AB5">
        <w:rPr>
          <w:i/>
          <w:iCs/>
          <w:lang w:eastAsia="fr-FR"/>
        </w:rPr>
        <w:t xml:space="preserve"> 3 rue docteur Schweitzer, F-38180, Seyssins,  France</w:t>
      </w:r>
    </w:p>
    <w:p w14:paraId="07CC4140" w14:textId="626CEA66" w:rsidR="00B84B6D" w:rsidRPr="00FB018C" w:rsidRDefault="00B84B6D" w:rsidP="00F12AB5">
      <w:pPr>
        <w:spacing w:before="240" w:after="240"/>
      </w:pPr>
      <w:r>
        <w:rPr>
          <w:b/>
        </w:rPr>
        <w:t xml:space="preserve">RÉSUMÉ </w:t>
      </w:r>
      <w:r w:rsidR="00377C7E" w:rsidRPr="00377C7E">
        <w:t>L’article présente un modèle physique et théorique basé sur l’arrangement élastique des particules sphériques</w:t>
      </w:r>
      <w:r w:rsidR="00377C7E">
        <w:t>, de granulométrie uniforme et étalée</w:t>
      </w:r>
      <w:r w:rsidR="00377C7E" w:rsidRPr="00377C7E">
        <w:t xml:space="preserve">. Il donne une détermination directe de la courbe de rétention </w:t>
      </w:r>
      <w:r w:rsidR="00C409F8">
        <w:t>pour le</w:t>
      </w:r>
      <w:r w:rsidR="00377C7E" w:rsidRPr="00377C7E">
        <w:t xml:space="preserve"> mouillage et </w:t>
      </w:r>
      <w:r w:rsidR="00C409F8">
        <w:t>le</w:t>
      </w:r>
      <w:r w:rsidR="00377C7E" w:rsidRPr="00377C7E">
        <w:t xml:space="preserve"> séchage</w:t>
      </w:r>
      <w:r w:rsidR="00C409F8">
        <w:t>, ainsi que la répartition des pores dans le sol. I</w:t>
      </w:r>
      <w:r w:rsidR="00377C7E">
        <w:t xml:space="preserve">l </w:t>
      </w:r>
      <w:r w:rsidR="00377C7E" w:rsidRPr="00377C7E">
        <w:t>utilise des paramètres faciles à atteindre</w:t>
      </w:r>
      <w:r w:rsidR="00377C7E">
        <w:t>.</w:t>
      </w:r>
      <w:r w:rsidR="00377C7E" w:rsidRPr="00377C7E">
        <w:t xml:space="preserve"> </w:t>
      </w:r>
      <w:r w:rsidR="00377C7E" w:rsidRPr="00FB018C">
        <w:t xml:space="preserve">Trois sols sont testés, </w:t>
      </w:r>
      <w:r w:rsidR="00FB018C" w:rsidRPr="00FB018C">
        <w:t>le</w:t>
      </w:r>
      <w:r w:rsidR="00377C7E" w:rsidRPr="00FB018C">
        <w:t xml:space="preserve"> limon </w:t>
      </w:r>
      <w:r w:rsidR="00FB018C" w:rsidRPr="00FB018C">
        <w:t>de Livet-</w:t>
      </w:r>
      <w:proofErr w:type="spellStart"/>
      <w:r w:rsidR="00FB018C" w:rsidRPr="00FB018C">
        <w:t>Gavet</w:t>
      </w:r>
      <w:proofErr w:type="spellEnd"/>
      <w:r w:rsidR="00FB018C" w:rsidRPr="00FB018C">
        <w:t xml:space="preserve"> </w:t>
      </w:r>
      <w:r w:rsidR="00377C7E" w:rsidRPr="00FB018C">
        <w:t xml:space="preserve">et </w:t>
      </w:r>
      <w:r w:rsidR="00FB018C" w:rsidRPr="00FB018C">
        <w:t xml:space="preserve">les </w:t>
      </w:r>
      <w:r w:rsidR="00377C7E" w:rsidRPr="00FB018C">
        <w:t>argiles</w:t>
      </w:r>
      <w:r w:rsidR="00FB018C">
        <w:t xml:space="preserve"> de </w:t>
      </w:r>
      <w:proofErr w:type="spellStart"/>
      <w:r w:rsidR="00FB018C">
        <w:t>Saf-Saf</w:t>
      </w:r>
      <w:proofErr w:type="spellEnd"/>
      <w:r w:rsidR="00FB018C">
        <w:t xml:space="preserve"> et </w:t>
      </w:r>
      <w:proofErr w:type="spellStart"/>
      <w:r w:rsidR="00FB018C">
        <w:t>Boughrara</w:t>
      </w:r>
      <w:proofErr w:type="spellEnd"/>
    </w:p>
    <w:p w14:paraId="41EFF0DE" w14:textId="2EBC55E5" w:rsidR="00B84B6D" w:rsidRPr="00F12AB5" w:rsidRDefault="00B84B6D" w:rsidP="004F17EC">
      <w:pPr>
        <w:rPr>
          <w:lang w:val="en-US"/>
        </w:rPr>
      </w:pPr>
      <w:r w:rsidRPr="00F12AB5">
        <w:rPr>
          <w:b/>
          <w:lang w:val="en-US"/>
        </w:rPr>
        <w:t>ABSTRACT</w:t>
      </w:r>
      <w:r w:rsidRPr="00F12AB5">
        <w:rPr>
          <w:lang w:val="en-US"/>
        </w:rPr>
        <w:t xml:space="preserve"> </w:t>
      </w:r>
      <w:r w:rsidRPr="00F12AB5">
        <w:rPr>
          <w:b/>
          <w:lang w:val="en-US"/>
        </w:rPr>
        <w:t>–</w:t>
      </w:r>
      <w:r w:rsidRPr="00F12AB5">
        <w:rPr>
          <w:lang w:val="en-US"/>
        </w:rPr>
        <w:t xml:space="preserve"> </w:t>
      </w:r>
      <w:r w:rsidR="00377C7E" w:rsidRPr="00377C7E">
        <w:rPr>
          <w:lang w:val="en-US"/>
        </w:rPr>
        <w:t xml:space="preserve">The </w:t>
      </w:r>
      <w:r w:rsidR="00FB018C">
        <w:rPr>
          <w:lang w:val="en-US"/>
        </w:rPr>
        <w:t>paper</w:t>
      </w:r>
      <w:r w:rsidR="00377C7E" w:rsidRPr="00377C7E">
        <w:rPr>
          <w:lang w:val="en-US"/>
        </w:rPr>
        <w:t xml:space="preserve"> presents a physical and theoretical model based on the elastic arrangement of spherical particles, of uniform and spread particle size. </w:t>
      </w:r>
      <w:r w:rsidR="00C409F8" w:rsidRPr="00C409F8">
        <w:rPr>
          <w:lang w:val="en-US"/>
        </w:rPr>
        <w:t>It gives a direct determination of the retention curve for wetting and drying, as well as the distribution of pores in the soil.</w:t>
      </w:r>
      <w:r w:rsidR="00377C7E" w:rsidRPr="00377C7E">
        <w:rPr>
          <w:lang w:val="en-US"/>
        </w:rPr>
        <w:t xml:space="preserve"> </w:t>
      </w:r>
      <w:r w:rsidR="00C409F8">
        <w:rPr>
          <w:lang w:val="en-US"/>
        </w:rPr>
        <w:t>I</w:t>
      </w:r>
      <w:r w:rsidR="00377C7E" w:rsidRPr="00377C7E">
        <w:rPr>
          <w:lang w:val="en-US"/>
        </w:rPr>
        <w:t xml:space="preserve">t uses parameters that are easy to achieve. Three soils are tested, </w:t>
      </w:r>
      <w:r w:rsidR="00FB018C">
        <w:rPr>
          <w:lang w:val="en-US"/>
        </w:rPr>
        <w:t>the Livet-</w:t>
      </w:r>
      <w:proofErr w:type="spellStart"/>
      <w:r w:rsidR="00FB018C">
        <w:rPr>
          <w:lang w:val="en-US"/>
        </w:rPr>
        <w:t>Gavet</w:t>
      </w:r>
      <w:proofErr w:type="spellEnd"/>
      <w:r w:rsidR="00377C7E" w:rsidRPr="00377C7E">
        <w:rPr>
          <w:lang w:val="en-US"/>
        </w:rPr>
        <w:t xml:space="preserve"> silt </w:t>
      </w:r>
      <w:proofErr w:type="gramStart"/>
      <w:r w:rsidR="00377C7E" w:rsidRPr="00377C7E">
        <w:rPr>
          <w:lang w:val="en-US"/>
        </w:rPr>
        <w:t xml:space="preserve">and </w:t>
      </w:r>
      <w:r w:rsidR="00FB018C">
        <w:rPr>
          <w:lang w:val="en-US"/>
        </w:rPr>
        <w:t xml:space="preserve"> the</w:t>
      </w:r>
      <w:proofErr w:type="gramEnd"/>
      <w:r w:rsidR="00FB018C">
        <w:rPr>
          <w:lang w:val="en-US"/>
        </w:rPr>
        <w:t xml:space="preserve"> </w:t>
      </w:r>
      <w:r w:rsidR="00377C7E" w:rsidRPr="00377C7E">
        <w:rPr>
          <w:lang w:val="en-US"/>
        </w:rPr>
        <w:t>clay</w:t>
      </w:r>
      <w:r w:rsidR="00FB018C">
        <w:rPr>
          <w:lang w:val="en-US"/>
        </w:rPr>
        <w:t xml:space="preserve"> from </w:t>
      </w:r>
      <w:proofErr w:type="spellStart"/>
      <w:r w:rsidR="00FB018C">
        <w:rPr>
          <w:lang w:val="en-US"/>
        </w:rPr>
        <w:t>Saf-Saf</w:t>
      </w:r>
      <w:proofErr w:type="spellEnd"/>
      <w:r w:rsidR="00FB018C">
        <w:rPr>
          <w:lang w:val="en-US"/>
        </w:rPr>
        <w:t xml:space="preserve"> and </w:t>
      </w:r>
      <w:proofErr w:type="spellStart"/>
      <w:r w:rsidR="00FB018C">
        <w:rPr>
          <w:lang w:val="en-US"/>
        </w:rPr>
        <w:t>Boughrara</w:t>
      </w:r>
      <w:proofErr w:type="spellEnd"/>
    </w:p>
    <w:p w14:paraId="2CF84C77" w14:textId="29CC4626" w:rsidR="00B84B6D" w:rsidRPr="00963053" w:rsidRDefault="00B84B6D" w:rsidP="00C64E46">
      <w:pPr>
        <w:pStyle w:val="Titre1"/>
      </w:pPr>
      <w:r w:rsidRPr="00963053">
        <w:t>Introduction</w:t>
      </w:r>
    </w:p>
    <w:p w14:paraId="2432060E" w14:textId="0B5258D1" w:rsidR="006D00C5" w:rsidRDefault="006D00C5" w:rsidP="005164B9">
      <w:pPr>
        <w:spacing w:before="120"/>
        <w:rPr>
          <w:rStyle w:val="Corpsdetexte12Car"/>
          <w:lang w:val="fr-FR"/>
        </w:rPr>
      </w:pPr>
      <w:r w:rsidRPr="006D00C5">
        <w:rPr>
          <w:rStyle w:val="Corpsdetexte12Car"/>
          <w:lang w:val="fr-FR"/>
        </w:rPr>
        <w:t xml:space="preserve">Le développement des calculs numériques et l’augmentation de la puissance des micro-ordinateurs permettent de déterminer le comportement des grandes constructions de sol </w:t>
      </w:r>
      <w:proofErr w:type="gramStart"/>
      <w:r w:rsidRPr="006D00C5">
        <w:rPr>
          <w:rStyle w:val="Corpsdetexte12Car"/>
          <w:lang w:val="fr-FR"/>
        </w:rPr>
        <w:t>telles</w:t>
      </w:r>
      <w:proofErr w:type="gramEnd"/>
      <w:r w:rsidRPr="006D00C5">
        <w:rPr>
          <w:rStyle w:val="Corpsdetexte12Car"/>
          <w:lang w:val="fr-FR"/>
        </w:rPr>
        <w:t xml:space="preserve"> que les digues, les remblais, les terrassements. Toutes ces structures de terre sont compactées à l’optimum Proctor avec un degré de saturation compris entre 80 et 98% de sorte que le sol est insaturé. Pour une estimation précise de l’état final de la densité du sol, il est nécessaire de modéliser le compactage du sol le long d’un chemin de mouillage.</w:t>
      </w:r>
      <w:r w:rsidR="00B10A03">
        <w:rPr>
          <w:rStyle w:val="Corpsdetexte12Car"/>
          <w:lang w:val="fr-FR"/>
        </w:rPr>
        <w:t xml:space="preserve"> </w:t>
      </w:r>
      <w:r w:rsidR="00B10A03" w:rsidRPr="00B10A03">
        <w:rPr>
          <w:rStyle w:val="Corpsdetexte12Car"/>
          <w:lang w:val="fr-FR"/>
        </w:rPr>
        <w:t>De plus, lorsque la construction de la structure en terre est terminée, il apparaît des événements de séchage et d’humidité associés à des conditions pluvieuses et ensoleillées. Ces événements nécessitent donc le développement d’un modèle capable de simuler les trajectoires de séchage et de mouillage pour anticiper les futures déformations du sol. Cette étude est une première étape pour calculer la relation entre la teneur en eau ou le degré de saturation et l</w:t>
      </w:r>
      <w:r w:rsidR="00B10A03">
        <w:rPr>
          <w:rStyle w:val="Corpsdetexte12Car"/>
          <w:lang w:val="fr-FR"/>
        </w:rPr>
        <w:t>a succion</w:t>
      </w:r>
      <w:r w:rsidR="00B10A03" w:rsidRPr="00B10A03">
        <w:rPr>
          <w:rStyle w:val="Corpsdetexte12Car"/>
          <w:lang w:val="fr-FR"/>
        </w:rPr>
        <w:t>.</w:t>
      </w:r>
    </w:p>
    <w:p w14:paraId="544B3EBF" w14:textId="7DB2AE38" w:rsidR="002E3600" w:rsidRPr="002E3600" w:rsidRDefault="007543C9" w:rsidP="002E3600">
      <w:pPr>
        <w:pStyle w:val="text0"/>
        <w:rPr>
          <w:rStyle w:val="Corpsdetexte12Car"/>
          <w:lang w:val="fr-FR"/>
        </w:rPr>
      </w:pPr>
      <w:r>
        <w:rPr>
          <w:rStyle w:val="Corpsdetexte12Car"/>
          <w:lang w:val="fr-FR"/>
        </w:rPr>
        <w:t>Pour modéliser</w:t>
      </w:r>
      <w:r w:rsidR="00B10A03" w:rsidRPr="00B10A03">
        <w:rPr>
          <w:rStyle w:val="Corpsdetexte12Car"/>
          <w:lang w:val="fr-FR"/>
        </w:rPr>
        <w:t xml:space="preserve"> les courbes de rétention</w:t>
      </w:r>
      <w:r>
        <w:rPr>
          <w:rStyle w:val="Corpsdetexte12Car"/>
          <w:lang w:val="fr-FR"/>
        </w:rPr>
        <w:t xml:space="preserve"> on peut </w:t>
      </w:r>
      <w:r w:rsidR="00B10A03" w:rsidRPr="00B10A03">
        <w:rPr>
          <w:rStyle w:val="Corpsdetexte12Car"/>
          <w:lang w:val="fr-FR"/>
        </w:rPr>
        <w:t>utiliser des relations expérimentales</w:t>
      </w:r>
      <w:r w:rsidR="00BF5E18">
        <w:rPr>
          <w:rStyle w:val="Corpsdetexte12Car"/>
          <w:lang w:val="fr-FR"/>
        </w:rPr>
        <w:t>,</w:t>
      </w:r>
      <w:r w:rsidR="00B10A03" w:rsidRPr="00B10A03">
        <w:rPr>
          <w:rStyle w:val="Corpsdetexte12Car"/>
          <w:lang w:val="fr-FR"/>
        </w:rPr>
        <w:t xml:space="preserve"> </w:t>
      </w:r>
      <w:r w:rsidR="00BF5E18">
        <w:rPr>
          <w:rStyle w:val="Corpsdetexte12Car"/>
          <w:lang w:val="fr-FR"/>
        </w:rPr>
        <w:t xml:space="preserve">comme dans le </w:t>
      </w:r>
      <w:r w:rsidR="00B10A03" w:rsidRPr="00B10A03">
        <w:rPr>
          <w:rStyle w:val="Corpsdetexte12Car"/>
          <w:lang w:val="fr-FR"/>
        </w:rPr>
        <w:t xml:space="preserve">modèle de </w:t>
      </w:r>
      <w:r>
        <w:rPr>
          <w:rStyle w:val="Corpsdetexte12Car"/>
          <w:lang w:val="fr-FR"/>
        </w:rPr>
        <w:fldChar w:fldCharType="begin"/>
      </w:r>
      <w:r>
        <w:rPr>
          <w:rStyle w:val="Corpsdetexte12Car"/>
          <w:lang w:val="fr-FR"/>
        </w:rPr>
        <w:instrText xml:space="preserve"> ADDIN ZOTERO_ITEM CSL_CITATION {"citationID":"Um3mMA1a","properties":{"formattedCitation":"(Brooks and Corey, 1966)","plainCitation":"(Brooks and Corey, 1966)","noteIndex":0},"citationItems":[{"id":398,"uris":["http://zotero.org/users/local/FIT2V1TQ/items/2WGD9WCI"],"uri":["http://zotero.org/users/local/FIT2V1TQ/items/2WGD9WCI"],"itemData":{"id":398,"type":"article-journal","collection-title":"Journal of the Irrigation and drainage division","issue":"2","journalAbbreviation":"ASCE","note":"number: 2","page":"61-88","title":"Properties of porous media affecting fluid flow","volume":"IR","author":[{"family":"Brooks","given":"Royal H."},{"family":"Corey","given":"Arthur T."}],"issued":{"date-parts":[["1966",6]]}}}],"schema":"https://github.com/citation-style-language/schema/raw/master/csl-citation.json"} </w:instrText>
      </w:r>
      <w:r>
        <w:rPr>
          <w:rStyle w:val="Corpsdetexte12Car"/>
          <w:lang w:val="fr-FR"/>
        </w:rPr>
        <w:fldChar w:fldCharType="separate"/>
      </w:r>
      <w:r w:rsidRPr="007543C9">
        <w:rPr>
          <w:rFonts w:cs="Arial"/>
        </w:rPr>
        <w:t>Brooks and Corey</w:t>
      </w:r>
      <w:r>
        <w:rPr>
          <w:rFonts w:cs="Arial"/>
        </w:rPr>
        <w:t xml:space="preserve"> (</w:t>
      </w:r>
      <w:r w:rsidRPr="007543C9">
        <w:rPr>
          <w:rFonts w:cs="Arial"/>
        </w:rPr>
        <w:t>1966)</w:t>
      </w:r>
      <w:r>
        <w:rPr>
          <w:rStyle w:val="Corpsdetexte12Car"/>
          <w:lang w:val="fr-FR"/>
        </w:rPr>
        <w:fldChar w:fldCharType="end"/>
      </w:r>
      <w:r w:rsidR="00B10A03" w:rsidRPr="00B10A03">
        <w:rPr>
          <w:rStyle w:val="Corpsdetexte12Car"/>
          <w:lang w:val="fr-FR"/>
        </w:rPr>
        <w:t xml:space="preserve"> qui </w:t>
      </w:r>
      <w:r w:rsidR="005266CE">
        <w:rPr>
          <w:rStyle w:val="Corpsdetexte12Car"/>
          <w:lang w:val="fr-FR"/>
        </w:rPr>
        <w:t>relie la succion s au degré de saturation S</w:t>
      </w:r>
      <w:r w:rsidR="005266CE" w:rsidRPr="005266CE">
        <w:rPr>
          <w:rStyle w:val="Corpsdetexte12Car"/>
          <w:vertAlign w:val="subscript"/>
          <w:lang w:val="fr-FR"/>
        </w:rPr>
        <w:t>r</w:t>
      </w:r>
      <w:r w:rsidR="005266CE">
        <w:rPr>
          <w:rStyle w:val="Corpsdetexte12Car"/>
          <w:lang w:val="fr-FR"/>
        </w:rPr>
        <w:t xml:space="preserve"> et </w:t>
      </w:r>
      <w:r w:rsidR="00B10A03" w:rsidRPr="00B10A03">
        <w:rPr>
          <w:rStyle w:val="Corpsdetexte12Car"/>
          <w:lang w:val="fr-FR"/>
        </w:rPr>
        <w:t xml:space="preserve">nécessite </w:t>
      </w:r>
      <w:r w:rsidR="001F60F7" w:rsidRPr="00B10A03">
        <w:rPr>
          <w:rStyle w:val="Corpsdetexte12Car"/>
          <w:lang w:val="fr-FR"/>
        </w:rPr>
        <w:t xml:space="preserve">(1) </w:t>
      </w:r>
      <w:r w:rsidR="00B10A03" w:rsidRPr="00B10A03">
        <w:rPr>
          <w:rStyle w:val="Corpsdetexte12Car"/>
          <w:lang w:val="fr-FR"/>
        </w:rPr>
        <w:t>la détermination de l</w:t>
      </w:r>
      <w:r>
        <w:rPr>
          <w:rStyle w:val="Corpsdetexte12Car"/>
          <w:lang w:val="fr-FR"/>
        </w:rPr>
        <w:t>a succion</w:t>
      </w:r>
      <w:r w:rsidR="00B10A03" w:rsidRPr="00B10A03">
        <w:rPr>
          <w:rStyle w:val="Corpsdetexte12Car"/>
          <w:lang w:val="fr-FR"/>
        </w:rPr>
        <w:t xml:space="preserve"> d’</w:t>
      </w:r>
      <w:r>
        <w:rPr>
          <w:rStyle w:val="Corpsdetexte12Car"/>
          <w:lang w:val="fr-FR"/>
        </w:rPr>
        <w:t>entrée</w:t>
      </w:r>
      <w:r w:rsidR="00B10A03" w:rsidRPr="00B10A03">
        <w:rPr>
          <w:rStyle w:val="Corpsdetexte12Car"/>
          <w:lang w:val="fr-FR"/>
        </w:rPr>
        <w:t xml:space="preserve"> d’air </w:t>
      </w:r>
      <w:proofErr w:type="spellStart"/>
      <w:r w:rsidR="00216501">
        <w:rPr>
          <w:rStyle w:val="Corpsdetexte12Car"/>
          <w:lang w:val="fr-FR"/>
        </w:rPr>
        <w:t>s</w:t>
      </w:r>
      <w:r w:rsidR="00216501" w:rsidRPr="00216501">
        <w:rPr>
          <w:rStyle w:val="Corpsdetexte12Car"/>
          <w:vertAlign w:val="subscript"/>
          <w:lang w:val="fr-FR"/>
        </w:rPr>
        <w:t>air</w:t>
      </w:r>
      <w:proofErr w:type="spellEnd"/>
      <w:r w:rsidR="00216501" w:rsidRPr="00216501">
        <w:rPr>
          <w:rStyle w:val="Corpsdetexte12Car"/>
          <w:vertAlign w:val="subscript"/>
          <w:lang w:val="fr-FR"/>
        </w:rPr>
        <w:t xml:space="preserve"> </w:t>
      </w:r>
      <w:r w:rsidR="00B10A03" w:rsidRPr="00B10A03">
        <w:rPr>
          <w:rStyle w:val="Corpsdetexte12Car"/>
          <w:lang w:val="fr-FR"/>
        </w:rPr>
        <w:t xml:space="preserve">et du paramètre expérimental </w:t>
      </w:r>
      <w:r w:rsidR="00BF5E18">
        <w:rPr>
          <w:rStyle w:val="Corpsdetexte12Car"/>
          <w:lang w:val="fr-FR"/>
        </w:rPr>
        <w:t>(</w:t>
      </w:r>
      <w:r w:rsidR="00B10A03" w:rsidRPr="00B10A03">
        <w:rPr>
          <w:rStyle w:val="Corpsdetexte12Car"/>
          <w:rFonts w:ascii="Symbol" w:hAnsi="Symbol"/>
          <w:lang w:val="fr-FR"/>
        </w:rPr>
        <w:t></w:t>
      </w:r>
      <w:r w:rsidR="001F5064">
        <w:rPr>
          <w:rStyle w:val="Corpsdetexte12Car"/>
          <w:rFonts w:ascii="Symbol" w:hAnsi="Symbol"/>
          <w:lang w:val="fr-FR"/>
        </w:rPr>
        <w:t xml:space="preserve"> </w:t>
      </w:r>
      <w:r w:rsidR="00BF5E18">
        <w:rPr>
          <w:rStyle w:val="Corpsdetexte12Car"/>
          <w:rFonts w:ascii="Symbol" w:hAnsi="Symbol"/>
          <w:lang w:val="fr-FR"/>
        </w:rPr>
        <w:t>:</w:t>
      </w:r>
      <w:r w:rsidR="001F5064" w:rsidRPr="001F5064">
        <w:rPr>
          <w:rStyle w:val="Corpsdetexte12Car"/>
          <w:rFonts w:cs="Arial"/>
          <w:lang w:val="fr-FR"/>
        </w:rPr>
        <w:t>pente de la relation log entre</w:t>
      </w:r>
      <w:r w:rsidR="001F5064">
        <w:rPr>
          <w:rStyle w:val="Corpsdetexte12Car"/>
          <w:lang w:val="fr-FR"/>
        </w:rPr>
        <w:t xml:space="preserve"> la succion et le degré de saturation)</w:t>
      </w:r>
      <w:r w:rsidR="001F5064" w:rsidRPr="001F5064">
        <w:rPr>
          <w:rStyle w:val="Corpsdetexte12Car"/>
          <w:lang w:val="fr-FR"/>
        </w:rPr>
        <w:t xml:space="preserve"> </w:t>
      </w:r>
      <w:r w:rsidR="00B10A03" w:rsidRPr="00B10A03">
        <w:rPr>
          <w:rStyle w:val="Corpsdetexte12Car"/>
          <w:lang w:val="fr-FR"/>
        </w:rPr>
        <w:t xml:space="preserve">; </w:t>
      </w:r>
      <w:r>
        <w:rPr>
          <w:rStyle w:val="Corpsdetexte12Car"/>
          <w:lang w:val="fr-FR"/>
        </w:rPr>
        <w:fldChar w:fldCharType="begin"/>
      </w:r>
      <w:r>
        <w:rPr>
          <w:rStyle w:val="Corpsdetexte12Car"/>
          <w:lang w:val="fr-FR"/>
        </w:rPr>
        <w:instrText xml:space="preserve"> ADDIN ZOTERO_ITEM CSL_CITATION {"citationID":"MWangRLL","properties":{"formattedCitation":"(van Genuchten, 1980)","plainCitation":"(van Genuchten, 1980)","noteIndex":0},"citationItems":[{"id":399,"uris":["http://zotero.org/users/local/FIT2V1TQ/items/V3C836UV"],"uri":["http://zotero.org/users/local/FIT2V1TQ/items/V3C836UV"],"itemData":{"id":399,"type":"article-journal","collection-title":"Soil Science Society","page":"892-898","title":"A closed-form equation for predictong the hydraulic conductivity of unsaturated spils","volume":"44","author":[{"family":"Genuchten","given":"Th. Van","non-dropping-particle":"van"}],"issued":{"date-parts":[["1980"]]}}}],"schema":"https://github.com/citation-style-language/schema/raw/master/csl-citation.json"} </w:instrText>
      </w:r>
      <w:r>
        <w:rPr>
          <w:rStyle w:val="Corpsdetexte12Car"/>
          <w:lang w:val="fr-FR"/>
        </w:rPr>
        <w:fldChar w:fldCharType="separate"/>
      </w:r>
      <w:r w:rsidRPr="007543C9">
        <w:rPr>
          <w:rFonts w:cs="Arial"/>
        </w:rPr>
        <w:t>van Genuchten</w:t>
      </w:r>
      <w:r>
        <w:rPr>
          <w:rFonts w:cs="Arial"/>
        </w:rPr>
        <w:t xml:space="preserve"> (</w:t>
      </w:r>
      <w:r w:rsidRPr="007543C9">
        <w:rPr>
          <w:rFonts w:cs="Arial"/>
        </w:rPr>
        <w:t>1980)</w:t>
      </w:r>
      <w:r>
        <w:rPr>
          <w:rStyle w:val="Corpsdetexte12Car"/>
          <w:lang w:val="fr-FR"/>
        </w:rPr>
        <w:fldChar w:fldCharType="end"/>
      </w:r>
      <w:r w:rsidR="00B10A03" w:rsidRPr="00B10A03">
        <w:rPr>
          <w:rStyle w:val="Corpsdetexte12Car"/>
          <w:lang w:val="fr-FR"/>
        </w:rPr>
        <w:t xml:space="preserve"> a utilisé une nouvelle relation expérimentale (2) </w:t>
      </w:r>
      <w:r w:rsidR="0050500C">
        <w:rPr>
          <w:rStyle w:val="Corpsdetexte12Car"/>
          <w:lang w:val="fr-FR"/>
        </w:rPr>
        <w:t>permettant</w:t>
      </w:r>
      <w:r w:rsidR="00B10A03" w:rsidRPr="00B10A03">
        <w:rPr>
          <w:rStyle w:val="Corpsdetexte12Car"/>
          <w:lang w:val="fr-FR"/>
        </w:rPr>
        <w:t xml:space="preserve"> de simuler des courbes de rétention plus grandes avec 3 paramètres expérimentaux (</w:t>
      </w:r>
      <w:r w:rsidR="00B10A03" w:rsidRPr="00B10A03">
        <w:rPr>
          <w:rStyle w:val="Corpsdetexte12Car"/>
          <w:rFonts w:ascii="Symbol" w:hAnsi="Symbol"/>
          <w:lang w:val="fr-FR"/>
        </w:rPr>
        <w:t></w:t>
      </w:r>
      <w:r w:rsidR="00BF5E18">
        <w:rPr>
          <w:rStyle w:val="Corpsdetexte12Car"/>
          <w:rFonts w:ascii="Symbol" w:hAnsi="Symbol"/>
          <w:lang w:val="fr-FR"/>
        </w:rPr>
        <w:t xml:space="preserve">, </w:t>
      </w:r>
      <w:r w:rsidR="00BF5E18" w:rsidRPr="00BF5E18">
        <w:rPr>
          <w:rStyle w:val="Corpsdetexte12Car"/>
          <w:rFonts w:cs="Arial"/>
          <w:lang w:val="fr-FR"/>
        </w:rPr>
        <w:t>n</w:t>
      </w:r>
      <w:r w:rsidR="00BF5E18">
        <w:rPr>
          <w:rStyle w:val="Corpsdetexte12Car"/>
          <w:rFonts w:ascii="Symbol" w:hAnsi="Symbol"/>
          <w:lang w:val="fr-FR"/>
        </w:rPr>
        <w:t xml:space="preserve">: </w:t>
      </w:r>
      <w:r w:rsidR="00BF5E18" w:rsidRPr="00BF5E18">
        <w:rPr>
          <w:rStyle w:val="Corpsdetexte12Car"/>
          <w:rFonts w:cs="Arial"/>
          <w:lang w:val="fr-FR"/>
        </w:rPr>
        <w:t>coef</w:t>
      </w:r>
      <w:r w:rsidR="00BF5E18">
        <w:rPr>
          <w:rStyle w:val="Corpsdetexte12Car"/>
          <w:rFonts w:cs="Arial"/>
          <w:lang w:val="fr-FR"/>
        </w:rPr>
        <w:t>ficients</w:t>
      </w:r>
      <w:r w:rsidR="00BF5E18" w:rsidRPr="00BF5E18">
        <w:rPr>
          <w:rStyle w:val="Corpsdetexte12Car"/>
          <w:rFonts w:cs="Arial"/>
          <w:lang w:val="fr-FR"/>
        </w:rPr>
        <w:t xml:space="preserve"> empi</w:t>
      </w:r>
      <w:r w:rsidR="00BF5E18">
        <w:rPr>
          <w:rStyle w:val="Corpsdetexte12Car"/>
          <w:rFonts w:cs="Arial"/>
          <w:lang w:val="fr-FR"/>
        </w:rPr>
        <w:t>r</w:t>
      </w:r>
      <w:r w:rsidR="00BF5E18" w:rsidRPr="00BF5E18">
        <w:rPr>
          <w:rStyle w:val="Corpsdetexte12Car"/>
          <w:rFonts w:cs="Arial"/>
          <w:lang w:val="fr-FR"/>
        </w:rPr>
        <w:t>ique</w:t>
      </w:r>
      <w:r w:rsidR="00BF5E18">
        <w:rPr>
          <w:rStyle w:val="Corpsdetexte12Car"/>
          <w:rFonts w:cs="Arial"/>
          <w:lang w:val="fr-FR"/>
        </w:rPr>
        <w:t>s</w:t>
      </w:r>
      <w:r w:rsidR="00B10A03" w:rsidRPr="00B10A03">
        <w:rPr>
          <w:rStyle w:val="Corpsdetexte12Car"/>
          <w:lang w:val="fr-FR"/>
        </w:rPr>
        <w:t>, m</w:t>
      </w:r>
      <w:r w:rsidR="00BF5E18">
        <w:rPr>
          <w:rStyle w:val="Corpsdetexte12Car"/>
          <w:lang w:val="fr-FR"/>
        </w:rPr>
        <w:t xml:space="preserve"> : identique à </w:t>
      </w:r>
      <w:r w:rsidR="00BF5E18" w:rsidRPr="00BF5E18">
        <w:rPr>
          <w:rStyle w:val="Corpsdetexte12Car"/>
          <w:rFonts w:ascii="Symbol" w:hAnsi="Symbol"/>
          <w:lang w:val="fr-FR"/>
        </w:rPr>
        <w:t>d</w:t>
      </w:r>
      <w:r w:rsidR="00B10A03" w:rsidRPr="00B10A03">
        <w:rPr>
          <w:rStyle w:val="Corpsdetexte12Car"/>
          <w:lang w:val="fr-FR"/>
        </w:rPr>
        <w:t xml:space="preserve">). </w:t>
      </w:r>
      <w:r>
        <w:rPr>
          <w:rStyle w:val="Corpsdetexte12Car"/>
          <w:lang w:val="fr-FR"/>
        </w:rPr>
        <w:fldChar w:fldCharType="begin"/>
      </w:r>
      <w:r>
        <w:rPr>
          <w:rStyle w:val="Corpsdetexte12Car"/>
          <w:lang w:val="fr-FR"/>
        </w:rPr>
        <w:instrText xml:space="preserve"> ADDIN ZOTERO_ITEM CSL_CITATION {"citationID":"NfHuyO4u","properties":{"formattedCitation":"(Gallipoli et al., 2003)","plainCitation":"(Gallipoli et al., 2003)","noteIndex":0},"citationItems":[{"id":400,"uris":["http://zotero.org/users/local/FIT2V1TQ/items/IKWK33MW"],"uri":["http://zotero.org/users/local/FIT2V1TQ/items/IKWK33MW"],"itemData":{"id":400,"type":"article-journal","container-title":"Géotechnique","issue":"1","note":"number: 1","page":"105-112","title":"Modelling the variation of degree of saturation in a deformable unsaturated soil","volume":"53","author":[{"family":"Gallipoli","given":"D."},{"family":"Wheeler","given":"S.J."},{"family":"Karstunen","given":"M."}],"issued":{"date-parts":[["2003"]]}}}],"schema":"https://github.com/citation-style-language/schema/raw/master/csl-citation.json"} </w:instrText>
      </w:r>
      <w:r>
        <w:rPr>
          <w:rStyle w:val="Corpsdetexte12Car"/>
          <w:lang w:val="fr-FR"/>
        </w:rPr>
        <w:fldChar w:fldCharType="separate"/>
      </w:r>
      <w:r w:rsidRPr="007543C9">
        <w:rPr>
          <w:rFonts w:cs="Arial"/>
        </w:rPr>
        <w:t>Gallipoli et al.</w:t>
      </w:r>
      <w:r>
        <w:rPr>
          <w:rFonts w:cs="Arial"/>
        </w:rPr>
        <w:t xml:space="preserve"> (</w:t>
      </w:r>
      <w:r w:rsidRPr="007543C9">
        <w:rPr>
          <w:rFonts w:cs="Arial"/>
        </w:rPr>
        <w:t>2003)</w:t>
      </w:r>
      <w:r>
        <w:rPr>
          <w:rStyle w:val="Corpsdetexte12Car"/>
          <w:lang w:val="fr-FR"/>
        </w:rPr>
        <w:fldChar w:fldCharType="end"/>
      </w:r>
      <w:r>
        <w:rPr>
          <w:rStyle w:val="Corpsdetexte12Car"/>
          <w:lang w:val="fr-FR"/>
        </w:rPr>
        <w:t xml:space="preserve"> </w:t>
      </w:r>
      <w:r w:rsidR="00B10A03" w:rsidRPr="00B10A03">
        <w:rPr>
          <w:rStyle w:val="Corpsdetexte12Car"/>
          <w:lang w:val="fr-FR"/>
        </w:rPr>
        <w:t>ont suivi le même schéma de recherche</w:t>
      </w:r>
      <w:r w:rsidR="002E3600" w:rsidRPr="002E3600">
        <w:rPr>
          <w:rStyle w:val="Corpsdetexte12Car"/>
          <w:lang w:val="fr-FR"/>
        </w:rPr>
        <w:t xml:space="preserve"> et ont proposé une relation expérimentale complète (3) avec 4 paramètres expérimentaux </w:t>
      </w:r>
      <w:r w:rsidR="002E3600" w:rsidRPr="002E3600">
        <w:rPr>
          <w:rStyle w:val="Corpsdetexte12Car"/>
          <w:rFonts w:ascii="Symbol" w:hAnsi="Symbol"/>
          <w:lang w:val="fr-FR"/>
        </w:rPr>
        <w:t></w:t>
      </w:r>
      <w:r w:rsidR="002E3600" w:rsidRPr="002E3600">
        <w:rPr>
          <w:rStyle w:val="Corpsdetexte12Car"/>
          <w:rFonts w:ascii="Symbol" w:hAnsi="Symbol"/>
          <w:lang w:val="fr-FR"/>
        </w:rPr>
        <w:t></w:t>
      </w:r>
      <w:r w:rsidR="002E3600" w:rsidRPr="002E3600">
        <w:rPr>
          <w:rStyle w:val="Corpsdetexte12Car"/>
          <w:rFonts w:ascii="Symbol" w:hAnsi="Symbol"/>
          <w:lang w:val="fr-FR"/>
        </w:rPr>
        <w:t></w:t>
      </w:r>
      <w:r w:rsidR="002E3600" w:rsidRPr="002E3600">
        <w:rPr>
          <w:rStyle w:val="Corpsdetexte12Car"/>
          <w:rFonts w:ascii="Symbol" w:hAnsi="Symbol"/>
          <w:lang w:val="fr-FR"/>
        </w:rPr>
        <w:t></w:t>
      </w:r>
      <w:r w:rsidR="002E3600" w:rsidRPr="002E3600">
        <w:rPr>
          <w:rStyle w:val="Corpsdetexte12Car"/>
          <w:rFonts w:ascii="Symbol" w:hAnsi="Symbol"/>
          <w:lang w:val="fr-FR"/>
        </w:rPr>
        <w:t></w:t>
      </w:r>
      <w:r w:rsidR="002E3600" w:rsidRPr="002E3600">
        <w:rPr>
          <w:rStyle w:val="Corpsdetexte12Car"/>
          <w:rFonts w:ascii="Symbol" w:hAnsi="Symbol"/>
          <w:lang w:val="fr-FR"/>
        </w:rPr>
        <w:t></w:t>
      </w:r>
      <w:r w:rsidR="002E3600" w:rsidRPr="002E3600">
        <w:rPr>
          <w:rStyle w:val="Corpsdetexte12Car"/>
          <w:rFonts w:ascii="Symbol" w:hAnsi="Symbol"/>
          <w:lang w:val="fr-FR"/>
        </w:rPr>
        <w:t></w:t>
      </w:r>
      <w:r w:rsidR="002E3600" w:rsidRPr="002E3600">
        <w:rPr>
          <w:rStyle w:val="Corpsdetexte12Car"/>
          <w:rFonts w:ascii="Symbol" w:hAnsi="Symbol"/>
          <w:lang w:val="fr-FR"/>
        </w:rPr>
        <w:t></w:t>
      </w:r>
      <w:r w:rsidR="00BF5E18">
        <w:rPr>
          <w:rStyle w:val="Corpsdetexte12Car"/>
          <w:rFonts w:ascii="Symbol" w:hAnsi="Symbol"/>
          <w:lang w:val="fr-FR"/>
        </w:rPr>
        <w:t>:</w:t>
      </w:r>
      <w:r w:rsidR="00BF5E18" w:rsidRPr="00BF5E18">
        <w:rPr>
          <w:rStyle w:val="Corpsdetexte12Car"/>
          <w:rFonts w:cs="Arial"/>
          <w:lang w:val="fr-FR"/>
        </w:rPr>
        <w:t xml:space="preserve"> coefficients empiriques</w:t>
      </w:r>
      <w:r w:rsidR="002E3600" w:rsidRPr="002E3600">
        <w:rPr>
          <w:rStyle w:val="Corpsdetexte12Car"/>
          <w:rFonts w:ascii="Symbol" w:hAnsi="Symbol"/>
          <w:lang w:val="fr-FR"/>
        </w:rPr>
        <w:t></w:t>
      </w:r>
      <w:r w:rsidR="002E3600" w:rsidRPr="002E3600">
        <w:rPr>
          <w:rStyle w:val="Corpsdetexte12Car"/>
          <w:rFonts w:ascii="Symbol" w:hAnsi="Symbol"/>
          <w:lang w:val="fr-FR"/>
        </w:rPr>
        <w:t></w:t>
      </w:r>
      <w:r w:rsidR="002E3600" w:rsidRPr="002E3600">
        <w:rPr>
          <w:rStyle w:val="Corpsdetexte12Car"/>
          <w:rFonts w:ascii="Symbol" w:hAnsi="Symbol"/>
          <w:lang w:val="fr-FR"/>
        </w:rPr>
        <w:t></w:t>
      </w:r>
      <w:r w:rsidR="002E3600" w:rsidRPr="002E3600">
        <w:rPr>
          <w:rStyle w:val="Corpsdetexte12Car"/>
          <w:rFonts w:ascii="Symbol" w:hAnsi="Symbol"/>
          <w:lang w:val="fr-FR"/>
        </w:rPr>
        <w:t></w:t>
      </w:r>
      <w:r w:rsidR="002E3600" w:rsidRPr="002E3600">
        <w:rPr>
          <w:rStyle w:val="Corpsdetexte12Car"/>
          <w:rFonts w:ascii="Symbol" w:hAnsi="Symbol"/>
          <w:lang w:val="fr-FR"/>
        </w:rPr>
        <w:t></w:t>
      </w:r>
    </w:p>
    <w:p w14:paraId="225AD698" w14:textId="1EDC7832" w:rsidR="00B10A03" w:rsidRPr="002E3600" w:rsidRDefault="007543C9" w:rsidP="00000FE8">
      <w:pPr>
        <w:pStyle w:val="text0"/>
      </w:pPr>
      <w:r>
        <w:rPr>
          <w:rStyle w:val="Corpsdetexte12Car"/>
          <w:lang w:val="fr-FR"/>
        </w:rPr>
        <w:t>On peut aussi</w:t>
      </w:r>
      <w:r w:rsidR="002E3600" w:rsidRPr="002E3600">
        <w:rPr>
          <w:rStyle w:val="Corpsdetexte12Car"/>
          <w:lang w:val="fr-FR"/>
        </w:rPr>
        <w:t xml:space="preserve"> </w:t>
      </w:r>
      <w:r w:rsidR="00216501">
        <w:rPr>
          <w:rStyle w:val="Corpsdetexte12Car"/>
          <w:lang w:val="fr-FR"/>
        </w:rPr>
        <w:t xml:space="preserve">utiliser </w:t>
      </w:r>
      <w:r w:rsidR="002E3600" w:rsidRPr="002E3600">
        <w:rPr>
          <w:rStyle w:val="Corpsdetexte12Car"/>
          <w:lang w:val="fr-FR"/>
        </w:rPr>
        <w:t xml:space="preserve">la modélisation physique. Avec cette approche, la forme de la courbe de rétention n’est pas choisie à l’avance, mais est une conséquence d’hypothèses physiques. </w:t>
      </w:r>
      <w:r w:rsidR="00216501">
        <w:rPr>
          <w:rStyle w:val="Corpsdetexte12Car"/>
          <w:lang w:val="fr-FR"/>
        </w:rPr>
        <w:t>On</w:t>
      </w:r>
      <w:r w:rsidR="002E3600" w:rsidRPr="002E3600">
        <w:rPr>
          <w:rStyle w:val="Corpsdetexte12Car"/>
          <w:lang w:val="fr-FR"/>
        </w:rPr>
        <w:t xml:space="preserve"> </w:t>
      </w:r>
      <w:r w:rsidR="00216501">
        <w:rPr>
          <w:rStyle w:val="Corpsdetexte12Car"/>
          <w:lang w:val="fr-FR"/>
        </w:rPr>
        <w:t xml:space="preserve">peut </w:t>
      </w:r>
      <w:r w:rsidR="002E3600" w:rsidRPr="002E3600">
        <w:rPr>
          <w:rStyle w:val="Corpsdetexte12Car"/>
          <w:lang w:val="fr-FR"/>
        </w:rPr>
        <w:t>considére</w:t>
      </w:r>
      <w:r w:rsidR="00216501">
        <w:rPr>
          <w:rStyle w:val="Corpsdetexte12Car"/>
          <w:lang w:val="fr-FR"/>
        </w:rPr>
        <w:t>r</w:t>
      </w:r>
      <w:r w:rsidR="002E3600" w:rsidRPr="002E3600">
        <w:rPr>
          <w:rStyle w:val="Corpsdetexte12Car"/>
          <w:lang w:val="fr-FR"/>
        </w:rPr>
        <w:t xml:space="preserve"> le sol comme un milieu poreux </w:t>
      </w:r>
      <w:r w:rsidR="004B6632">
        <w:rPr>
          <w:rStyle w:val="Corpsdetexte12Car"/>
          <w:lang w:val="fr-FR"/>
        </w:rPr>
        <w:fldChar w:fldCharType="begin"/>
      </w:r>
      <w:r w:rsidR="004B6632">
        <w:rPr>
          <w:rStyle w:val="Corpsdetexte12Car"/>
          <w:lang w:val="fr-FR"/>
        </w:rPr>
        <w:instrText xml:space="preserve"> ADDIN ZOTERO_ITEM CSL_CITATION {"citationID":"sl6tpgQW","properties":{"formattedCitation":"(Or and Tuller, 1999)","plainCitation":"(Or and Tuller, 1999)","noteIndex":0},"citationItems":[{"id":402,"uris":["http://zotero.org/users/local/FIT2V1TQ/items/PZIYDHYU"],"uri":["http://zotero.org/users/local/FIT2V1TQ/items/PZIYDHYU"],"itemData":{"id":402,"type":"article-journal","abstract":"A new model for liquid conﬁguration in angular pore space considering both\ncapillary and adsorptive contributions was proposed as an alternative to the conventional \nbundle of capillaries representation. In this study we develop a statistical framework for \nupscaling pore-scale processes to represent a sample-scale response of variably saturated \nporous medium. The representation of pore size distribution by the gamma distribution \nenables derivation of closed-form expressions for sample-scale liquid retention and liquid- \nvapor interfacial area. The statistical framework calculates the expected values of liquid \nconﬁguration as a function of pore geometry and chemical potential considerations. Media \nproperties are used to estimate upscaling parameters by matching model predictions with \nmeasured retention data subject to speciﬁc surface area constraint. Additionally, a method \nfor estimating liquid-solid adsorption behavior for the medium is proposed. Model \npredictions compare favorably with measured retention data, yielding a similar close ﬁt as \nobtained with the van Genuchten parametric model. Liquid-vapor interfacial area as a \nfunction of chemical potential is readily calculated using the estimated retention \nparameters. Model calculations of liquid-vapor interfacial area for sand show reasonable \nagreement with measurements obtained with surface-active tracers. The contribution of \nliquid ﬁlms dominates the total liquid-vapor interfacial area and often surpasses the \ncapillary contribution (curved menisci) by several orders of magnitude. This illustrates \npotential limitations in using cylindrical pore network modeling of interfacial area for \nmultiphase ﬂow predictions. The detailed picture of liquid vapor interfaces provides a \nsound basis for unsaturated hydraulic conductivity calculations in the sample cross section \n(i.e., neglecting network effects) and offers insights into microbial habitats and related \nexchange processes in partially saturated porous media.","container-title":"WATER RESOURCES RESEARCH","issue":"12","note":"number: 12","page":"3591-3605","title":"Liquid retention and interfacial area in variably saturated porous  media: Upscaling from single-pore to sample-scale model","volume":"35","author":[{"family":"Or","given":"Dani"},{"family":"Tuller","given":"Markus"}],"issued":{"date-parts":[["1999",12]]}}}],"schema":"https://github.com/citation-style-language/schema/raw/master/csl-citation.json"} </w:instrText>
      </w:r>
      <w:r w:rsidR="004B6632">
        <w:rPr>
          <w:rStyle w:val="Corpsdetexte12Car"/>
          <w:lang w:val="fr-FR"/>
        </w:rPr>
        <w:fldChar w:fldCharType="separate"/>
      </w:r>
      <w:r w:rsidR="004B6632" w:rsidRPr="004B6632">
        <w:rPr>
          <w:rFonts w:cs="Arial"/>
        </w:rPr>
        <w:t>(Or and Tuller, 1999)</w:t>
      </w:r>
      <w:r w:rsidR="004B6632">
        <w:rPr>
          <w:rStyle w:val="Corpsdetexte12Car"/>
          <w:lang w:val="fr-FR"/>
        </w:rPr>
        <w:fldChar w:fldCharType="end"/>
      </w:r>
      <w:r w:rsidR="002E3600" w:rsidRPr="002E3600">
        <w:rPr>
          <w:rStyle w:val="Corpsdetexte12Car"/>
          <w:lang w:val="fr-FR"/>
        </w:rPr>
        <w:t>-</w:t>
      </w:r>
      <w:r w:rsidR="004B6632">
        <w:rPr>
          <w:rStyle w:val="Corpsdetexte12Car"/>
          <w:lang w:val="fr-FR"/>
        </w:rPr>
        <w:fldChar w:fldCharType="begin"/>
      </w:r>
      <w:r w:rsidR="004B6632">
        <w:rPr>
          <w:rStyle w:val="Corpsdetexte12Car"/>
          <w:lang w:val="fr-FR"/>
        </w:rPr>
        <w:instrText xml:space="preserve"> ADDIN ZOTERO_ITEM CSL_CITATION {"citationID":"Za3QJW62","properties":{"formattedCitation":"(Kutilek et al., 2007)","plainCitation":"(Kutilek et al., 2007)","noteIndex":0},"citationItems":[{"id":404,"uris":["http://zotero.org/users/local/FIT2V1TQ/items/3CV74NIW"],"uri":["http://zotero.org/users/local/FIT2V1TQ/items/3CV74NIW"],"itemData":{"id":404,"type":"paper-conference","container-title":"International Centre for Theoretical Physics","event":"ICTP TRIESTE","event-place":"Trieste","publisher-place":"Trieste","title":"Soil Water  Retention Curve, Interpretation","author":[{"family":"Kutilek","given":"K."},{"family":"Nielsen","given":"M."},{"family":"Reichardt","given":"K."}],"issued":{"date-parts":[["2007",11,9]]}}}],"schema":"https://github.com/citation-style-language/schema/raw/master/csl-citation.json"} </w:instrText>
      </w:r>
      <w:r w:rsidR="004B6632">
        <w:rPr>
          <w:rStyle w:val="Corpsdetexte12Car"/>
          <w:lang w:val="fr-FR"/>
        </w:rPr>
        <w:fldChar w:fldCharType="separate"/>
      </w:r>
      <w:r w:rsidR="004B6632" w:rsidRPr="004B6632">
        <w:rPr>
          <w:rFonts w:cs="Arial"/>
        </w:rPr>
        <w:t>(Kutilek et al., 2007)</w:t>
      </w:r>
      <w:r w:rsidR="004B6632">
        <w:rPr>
          <w:rStyle w:val="Corpsdetexte12Car"/>
          <w:lang w:val="fr-FR"/>
        </w:rPr>
        <w:fldChar w:fldCharType="end"/>
      </w:r>
      <w:r w:rsidR="004B6632">
        <w:rPr>
          <w:rStyle w:val="Corpsdetexte12Car"/>
          <w:lang w:val="fr-FR"/>
        </w:rPr>
        <w:t xml:space="preserve"> </w:t>
      </w:r>
      <w:r w:rsidR="00000FE8">
        <w:rPr>
          <w:rStyle w:val="Corpsdetexte12Car"/>
          <w:lang w:val="fr-FR"/>
        </w:rPr>
        <w:t xml:space="preserve">dans lequel l’eau se </w:t>
      </w:r>
      <w:r w:rsidR="00BF5E18">
        <w:rPr>
          <w:rStyle w:val="Corpsdetexte12Car"/>
          <w:lang w:val="fr-FR"/>
        </w:rPr>
        <w:t>répands</w:t>
      </w:r>
      <w:r w:rsidR="00000FE8">
        <w:rPr>
          <w:rStyle w:val="Corpsdetexte12Car"/>
          <w:lang w:val="fr-FR"/>
        </w:rPr>
        <w:t xml:space="preserve"> à travers un réseau complexe de canaux de différents diamètres. On peut aussi </w:t>
      </w:r>
      <w:r w:rsidR="002E3600" w:rsidRPr="002E3600">
        <w:t>considérer le sol comme une structure constituée de particules sphériques</w:t>
      </w:r>
      <w:r w:rsidR="00000FE8">
        <w:t xml:space="preserve"> dans laquelle l’eau </w:t>
      </w:r>
      <w:r w:rsidR="0050500C">
        <w:t>se fixe</w:t>
      </w:r>
      <w:r w:rsidR="00000FE8">
        <w:t xml:space="preserve"> sous la forme de ménisques comme dans </w:t>
      </w:r>
      <w:r w:rsidR="00000FE8">
        <w:lastRenderedPageBreak/>
        <w:t>cette étude. Dans cette théorie l</w:t>
      </w:r>
      <w:r w:rsidR="002E3600" w:rsidRPr="002E3600">
        <w:t xml:space="preserve">es </w:t>
      </w:r>
      <w:r w:rsidR="002E3600" w:rsidRPr="00963053">
        <w:t xml:space="preserve">particules </w:t>
      </w:r>
      <w:r w:rsidR="00000FE8">
        <w:t xml:space="preserve">sont </w:t>
      </w:r>
      <w:r w:rsidR="002E3600" w:rsidRPr="00963053">
        <w:t xml:space="preserve">sphériques </w:t>
      </w:r>
      <w:r w:rsidR="00000FE8">
        <w:t xml:space="preserve">et </w:t>
      </w:r>
      <w:r w:rsidR="002E3600" w:rsidRPr="00963053">
        <w:t>élastiques. Cette approche permet d’expliquer le phénomène physiq</w:t>
      </w:r>
      <w:r w:rsidR="002E3600" w:rsidRPr="002E3600">
        <w:t>ue de rétention et de calculer avec un nombre limité de paramètres physiques.</w:t>
      </w: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9"/>
        <w:gridCol w:w="916"/>
      </w:tblGrid>
      <w:tr w:rsidR="00B10A03" w14:paraId="2A6043E1" w14:textId="77777777" w:rsidTr="00BF0D2C">
        <w:tc>
          <w:tcPr>
            <w:tcW w:w="8931" w:type="dxa"/>
          </w:tcPr>
          <w:p w14:paraId="11E74C67" w14:textId="77777777" w:rsidR="00B10A03" w:rsidRPr="001276C5" w:rsidRDefault="00B10A03" w:rsidP="005266CE">
            <w:pPr>
              <w:pStyle w:val="textspaceafter"/>
              <w:spacing w:before="120" w:after="0" w:line="240" w:lineRule="auto"/>
            </w:pPr>
            <w:r w:rsidRPr="00BB4CC3">
              <w:rPr>
                <w:lang w:val="de-DE"/>
              </w:rPr>
              <w:t>S</w:t>
            </w:r>
            <w:r w:rsidRPr="00BB4CC3">
              <w:rPr>
                <w:vertAlign w:val="subscript"/>
                <w:lang w:val="de-DE"/>
              </w:rPr>
              <w:t xml:space="preserve">r </w:t>
            </w:r>
            <w:r w:rsidRPr="00BB4CC3">
              <w:rPr>
                <w:lang w:val="de-DE"/>
              </w:rPr>
              <w:t>= (s/</w:t>
            </w:r>
            <w:proofErr w:type="spellStart"/>
            <w:proofErr w:type="gramStart"/>
            <w:r w:rsidRPr="00BB4CC3">
              <w:rPr>
                <w:lang w:val="de-DE"/>
              </w:rPr>
              <w:t>s</w:t>
            </w:r>
            <w:r w:rsidRPr="00BB4CC3">
              <w:rPr>
                <w:vertAlign w:val="subscript"/>
                <w:lang w:val="de-DE"/>
              </w:rPr>
              <w:t>air</w:t>
            </w:r>
            <w:proofErr w:type="spellEnd"/>
            <w:r w:rsidRPr="00BB4CC3">
              <w:rPr>
                <w:lang w:val="de-DE"/>
              </w:rPr>
              <w:t>)</w:t>
            </w:r>
            <w:r w:rsidRPr="00BB4CC3">
              <w:rPr>
                <w:vertAlign w:val="superscript"/>
                <w:lang w:val="de-DE"/>
              </w:rPr>
              <w:t>-</w:t>
            </w:r>
            <w:proofErr w:type="gramEnd"/>
            <w:r w:rsidRPr="00BB4CC3">
              <w:rPr>
                <w:rFonts w:ascii="Symbol" w:hAnsi="Symbol"/>
                <w:vertAlign w:val="superscript"/>
              </w:rPr>
              <w:t></w:t>
            </w:r>
            <w:r>
              <w:rPr>
                <w:rFonts w:ascii="Symbol" w:hAnsi="Symbol"/>
                <w:vertAlign w:val="superscript"/>
              </w:rPr>
              <w:t></w:t>
            </w:r>
            <m:oMath>
              <m:r>
                <w:rPr>
                  <w:rFonts w:ascii="Cambria Math" w:hAnsi="Cambria Math"/>
                  <w:vertAlign w:val="superscript"/>
                </w:rPr>
                <m:t xml:space="preserve"> </m:t>
              </m:r>
            </m:oMath>
          </w:p>
        </w:tc>
        <w:tc>
          <w:tcPr>
            <w:tcW w:w="922" w:type="dxa"/>
          </w:tcPr>
          <w:p w14:paraId="716AD452" w14:textId="4B511E45" w:rsidR="00B10A03" w:rsidRPr="00A42524" w:rsidRDefault="00B10A03" w:rsidP="005266CE">
            <w:pPr>
              <w:pStyle w:val="Lgende"/>
              <w:keepNext/>
              <w:spacing w:before="120" w:line="240" w:lineRule="auto"/>
            </w:pPr>
            <w:bookmarkStart w:id="0" w:name="_Ref82163597"/>
            <w:r w:rsidRPr="00A42524">
              <w:t>(</w:t>
            </w:r>
            <w:fldSimple w:instr=" SEQ Équation \* ARABIC ">
              <w:r w:rsidR="00FB68A3">
                <w:rPr>
                  <w:noProof/>
                </w:rPr>
                <w:t>1</w:t>
              </w:r>
            </w:fldSimple>
            <w:r w:rsidRPr="00A42524">
              <w:t>)</w:t>
            </w:r>
            <w:bookmarkEnd w:id="0"/>
          </w:p>
        </w:tc>
      </w:tr>
      <w:tr w:rsidR="00B10A03" w14:paraId="5A18E630" w14:textId="77777777" w:rsidTr="00BF0D2C">
        <w:tc>
          <w:tcPr>
            <w:tcW w:w="8931" w:type="dxa"/>
          </w:tcPr>
          <w:p w14:paraId="4A18CC67" w14:textId="77777777" w:rsidR="00B10A03" w:rsidRDefault="00B10A03" w:rsidP="00963053">
            <w:pPr>
              <w:pStyle w:val="textspaceafter"/>
              <w:spacing w:after="0" w:line="240" w:lineRule="auto"/>
            </w:pPr>
            <w:r w:rsidRPr="000B157E">
              <w:rPr>
                <w:lang w:val="de-DE"/>
              </w:rPr>
              <w:t>S</w:t>
            </w:r>
            <w:r w:rsidRPr="000B157E">
              <w:rPr>
                <w:vertAlign w:val="subscript"/>
                <w:lang w:val="de-DE"/>
              </w:rPr>
              <w:t xml:space="preserve">r </w:t>
            </w:r>
            <w:r w:rsidRPr="000B157E">
              <w:rPr>
                <w:lang w:val="de-DE"/>
              </w:rPr>
              <w:t>= [1+(</w:t>
            </w:r>
            <w:proofErr w:type="gramStart"/>
            <w:r w:rsidRPr="001F5064">
              <w:rPr>
                <w:rFonts w:ascii="Symbol" w:hAnsi="Symbol"/>
                <w:lang w:val="de-DE"/>
              </w:rPr>
              <w:t>a</w:t>
            </w:r>
            <w:r w:rsidRPr="000B157E">
              <w:rPr>
                <w:lang w:val="de-DE"/>
              </w:rPr>
              <w:t>.s</w:t>
            </w:r>
            <w:proofErr w:type="gramEnd"/>
            <w:r w:rsidRPr="000B157E">
              <w:rPr>
                <w:lang w:val="de-DE"/>
              </w:rPr>
              <w:t>)</w:t>
            </w:r>
            <w:r w:rsidRPr="000B157E">
              <w:rPr>
                <w:vertAlign w:val="superscript"/>
                <w:lang w:val="de-DE"/>
              </w:rPr>
              <w:t>n</w:t>
            </w:r>
            <w:r w:rsidRPr="000B157E">
              <w:rPr>
                <w:lang w:val="de-DE"/>
              </w:rPr>
              <w:t>]</w:t>
            </w:r>
            <w:r w:rsidRPr="000B157E">
              <w:rPr>
                <w:vertAlign w:val="superscript"/>
                <w:lang w:val="de-DE"/>
              </w:rPr>
              <w:t>-m</w:t>
            </w:r>
          </w:p>
        </w:tc>
        <w:tc>
          <w:tcPr>
            <w:tcW w:w="922" w:type="dxa"/>
          </w:tcPr>
          <w:p w14:paraId="34667811" w14:textId="7F4E768F" w:rsidR="00B10A03" w:rsidRPr="00DC48E7" w:rsidRDefault="00B10A03" w:rsidP="00963053">
            <w:pPr>
              <w:pStyle w:val="Lgende"/>
              <w:keepNext/>
              <w:spacing w:line="240" w:lineRule="auto"/>
              <w:rPr>
                <w:lang w:val="de-DE"/>
              </w:rPr>
            </w:pPr>
            <w:bookmarkStart w:id="1" w:name="_Ref82163581"/>
            <w:r w:rsidRPr="00A42524">
              <w:t>(</w:t>
            </w:r>
            <w:fldSimple w:instr=" SEQ Équation \* ARABIC ">
              <w:r w:rsidR="00FB68A3">
                <w:rPr>
                  <w:noProof/>
                </w:rPr>
                <w:t>2</w:t>
              </w:r>
            </w:fldSimple>
            <w:r w:rsidRPr="00A42524">
              <w:t>)</w:t>
            </w:r>
            <w:bookmarkEnd w:id="1"/>
          </w:p>
        </w:tc>
      </w:tr>
      <w:tr w:rsidR="00B10A03" w14:paraId="139DB134" w14:textId="77777777" w:rsidTr="00BF0D2C">
        <w:tc>
          <w:tcPr>
            <w:tcW w:w="8931" w:type="dxa"/>
          </w:tcPr>
          <w:p w14:paraId="08439A41" w14:textId="77777777" w:rsidR="00B10A03" w:rsidRDefault="00B10A03" w:rsidP="00963053">
            <w:pPr>
              <w:pStyle w:val="textspaceafter"/>
              <w:spacing w:after="0" w:line="240" w:lineRule="auto"/>
            </w:pPr>
            <w:r w:rsidRPr="00D42CCC">
              <w:t xml:space="preserve">Sr </w:t>
            </w:r>
            <w:proofErr w:type="gramStart"/>
            <w:r w:rsidRPr="00D42CCC">
              <w:t>={ 1</w:t>
            </w:r>
            <w:proofErr w:type="gramEnd"/>
            <w:r w:rsidRPr="00D42CCC">
              <w:t>/[</w:t>
            </w:r>
            <w:r w:rsidRPr="00D42CCC">
              <w:rPr>
                <w:rFonts w:ascii="Symbol" w:hAnsi="Symbol"/>
              </w:rPr>
              <w:t></w:t>
            </w:r>
            <w:r w:rsidRPr="00D42CCC">
              <w:rPr>
                <w:rFonts w:ascii="Symbol" w:hAnsi="Symbol"/>
              </w:rPr>
              <w:t></w:t>
            </w:r>
            <w:r w:rsidRPr="00D42CCC">
              <w:t>.(</w:t>
            </w:r>
            <w:r w:rsidRPr="00D42CCC">
              <w:rPr>
                <w:rFonts w:ascii="Symbol" w:hAnsi="Symbol"/>
              </w:rPr>
              <w:t></w:t>
            </w:r>
            <w:r w:rsidRPr="00D42CCC">
              <w:rPr>
                <w:rFonts w:ascii="Symbol" w:hAnsi="Symbol"/>
              </w:rPr>
              <w:t></w:t>
            </w:r>
            <w:r w:rsidRPr="00D42CCC">
              <w:rPr>
                <w:rFonts w:ascii="Symbol" w:hAnsi="Symbol"/>
              </w:rPr>
              <w:t></w:t>
            </w:r>
            <w:r w:rsidRPr="00D42CCC">
              <w:rPr>
                <w:rFonts w:ascii="Symbol" w:hAnsi="Symbol"/>
              </w:rPr>
              <w:t></w:t>
            </w:r>
            <w:r w:rsidRPr="00D42CCC">
              <w:rPr>
                <w:rFonts w:ascii="Symbol" w:hAnsi="Symbol"/>
                <w:vertAlign w:val="superscript"/>
              </w:rPr>
              <w:t></w:t>
            </w:r>
            <w:r w:rsidRPr="00D42CCC">
              <w:t>.s]}</w:t>
            </w:r>
            <w:r w:rsidRPr="00D42CCC">
              <w:rPr>
                <w:rFonts w:ascii="Symbol" w:hAnsi="Symbol"/>
                <w:vertAlign w:val="superscript"/>
              </w:rPr>
              <w:t></w:t>
            </w:r>
            <w:r w:rsidRPr="00D42CCC">
              <w:rPr>
                <w:rFonts w:ascii="Symbol" w:hAnsi="Symbol"/>
                <w:vertAlign w:val="superscript"/>
              </w:rPr>
              <w:t></w:t>
            </w:r>
          </w:p>
        </w:tc>
        <w:tc>
          <w:tcPr>
            <w:tcW w:w="922" w:type="dxa"/>
          </w:tcPr>
          <w:p w14:paraId="248168C9" w14:textId="6F5AC0E2" w:rsidR="00B10A03" w:rsidRPr="00DC48E7" w:rsidRDefault="00B10A03" w:rsidP="00963053">
            <w:pPr>
              <w:pStyle w:val="Lgende"/>
              <w:keepNext/>
              <w:spacing w:line="240" w:lineRule="auto"/>
              <w:rPr>
                <w:lang w:val="de-DE"/>
              </w:rPr>
            </w:pPr>
            <w:bookmarkStart w:id="2" w:name="_Ref82163569"/>
            <w:r w:rsidRPr="00A42524">
              <w:t>(</w:t>
            </w:r>
            <w:fldSimple w:instr=" SEQ Équation \* ARABIC ">
              <w:r w:rsidR="00FB68A3">
                <w:rPr>
                  <w:noProof/>
                </w:rPr>
                <w:t>3</w:t>
              </w:r>
            </w:fldSimple>
            <w:r w:rsidRPr="00A42524">
              <w:t>)</w:t>
            </w:r>
            <w:bookmarkEnd w:id="2"/>
          </w:p>
        </w:tc>
      </w:tr>
    </w:tbl>
    <w:p w14:paraId="4E7E53DF" w14:textId="4C4D9A02" w:rsidR="00963053" w:rsidRPr="00F90020" w:rsidRDefault="00F90020" w:rsidP="00C64E46">
      <w:pPr>
        <w:pStyle w:val="Titre1"/>
        <w:rPr>
          <w:lang w:bidi="en-US"/>
        </w:rPr>
      </w:pPr>
      <w:proofErr w:type="spellStart"/>
      <w:r w:rsidRPr="00F90020">
        <w:t>Modéle</w:t>
      </w:r>
      <w:proofErr w:type="spellEnd"/>
      <w:r w:rsidRPr="00F90020">
        <w:t xml:space="preserve"> théorique de courbe d</w:t>
      </w:r>
      <w:r>
        <w:t>e rétention</w:t>
      </w:r>
    </w:p>
    <w:p w14:paraId="4AA836E0" w14:textId="77777777" w:rsidR="00963053" w:rsidRPr="00963053" w:rsidRDefault="00963053" w:rsidP="00963053">
      <w:pPr>
        <w:pStyle w:val="Paragraphedeliste"/>
        <w:keepNext/>
        <w:numPr>
          <w:ilvl w:val="0"/>
          <w:numId w:val="29"/>
        </w:numPr>
        <w:spacing w:before="240" w:after="120"/>
        <w:contextualSpacing w:val="0"/>
        <w:outlineLvl w:val="1"/>
        <w:rPr>
          <w:b/>
          <w:i/>
          <w:vanish/>
          <w:szCs w:val="24"/>
          <w:lang w:val="en-US"/>
        </w:rPr>
      </w:pPr>
    </w:p>
    <w:p w14:paraId="764E79F4" w14:textId="77777777" w:rsidR="00963053" w:rsidRPr="00963053" w:rsidRDefault="00963053" w:rsidP="00963053">
      <w:pPr>
        <w:pStyle w:val="Paragraphedeliste"/>
        <w:keepNext/>
        <w:numPr>
          <w:ilvl w:val="0"/>
          <w:numId w:val="29"/>
        </w:numPr>
        <w:spacing w:before="240" w:after="120"/>
        <w:contextualSpacing w:val="0"/>
        <w:outlineLvl w:val="1"/>
        <w:rPr>
          <w:b/>
          <w:i/>
          <w:vanish/>
          <w:szCs w:val="24"/>
          <w:lang w:val="en-US"/>
        </w:rPr>
      </w:pPr>
    </w:p>
    <w:p w14:paraId="0AF46586" w14:textId="6CC20ACD" w:rsidR="00B10A03" w:rsidRDefault="00C42846" w:rsidP="00963053">
      <w:pPr>
        <w:pStyle w:val="text"/>
      </w:pPr>
      <w:r w:rsidRPr="00C42846">
        <w:t>Le modèle théorique a d</w:t>
      </w:r>
      <w:r>
        <w:t xml:space="preserve">éjà été présenté auparavant </w:t>
      </w:r>
      <w:r w:rsidR="007413ED">
        <w:fldChar w:fldCharType="begin"/>
      </w:r>
      <w:r w:rsidR="007413ED">
        <w:instrText xml:space="preserve"> ADDIN ZOTERO_ITEM CSL_CITATION {"citationID":"iAqra6uT","properties":{"formattedCitation":"(Monnet et al., 2016)","plainCitation":"(Monnet et al., 2016)","noteIndex":0},"citationItems":[{"id":522,"uris":["http://zotero.org/users/local/FIT2V1TQ/items/B9CTN3TL"],"uri":["http://zotero.org/users/local/FIT2V1TQ/items/B9CTN3TL"],"itemData":{"id":522,"type":"paper-conference","container-title":"ISSMGE- Paris 2016","event-place":"Paris","publisher-place":"Paris","title":"A theoretical retention model for non-saturated uniform and graded soils","author":[{"family":"Monnet","given":"Jacques"},{"family":"Mahmutovic","given":"Dino"},{"family":"Boutonnier","given":"Luc"},{"family":"Taibi","given":"Said"},{"family":"Hoang","given":"Ngoc Lan"}],"issued":{"date-parts":[["2016"]]}}}],"schema":"https://github.com/citation-style-language/schema/raw/master/csl-citation.json"} </w:instrText>
      </w:r>
      <w:r w:rsidR="007413ED">
        <w:fldChar w:fldCharType="separate"/>
      </w:r>
      <w:r w:rsidR="007413ED" w:rsidRPr="007413ED">
        <w:rPr>
          <w:rFonts w:cs="Arial"/>
        </w:rPr>
        <w:t>(Monnet et al., 2016)</w:t>
      </w:r>
      <w:r w:rsidR="007413ED">
        <w:fldChar w:fldCharType="end"/>
      </w:r>
      <w:r w:rsidR="007413ED">
        <w:t> ;</w:t>
      </w:r>
      <w:r w:rsidR="003969D1">
        <w:fldChar w:fldCharType="begin"/>
      </w:r>
      <w:r w:rsidR="003969D1">
        <w:instrText xml:space="preserve"> ADDIN ZOTERO_ITEM CSL_CITATION {"citationID":"jljyLdMo","properties":{"formattedCitation":"(Monnet et al., 2020)","plainCitation":"(Monnet et al., 2020)","noteIndex":0},"citationItems":[{"id":1063,"uris":["http://zotero.org/users/local/FIT2V1TQ/items/SV2G4NK2"],"uri":["http://zotero.org/users/local/FIT2V1TQ/items/SV2G4NK2"],"itemData":{"id":1063,"type":"paper-conference","container-title":"10ème journées nationales de géotechnique et de géologie de l'ingénieur","event":"JNGG2020","event-place":"Lyon","language":"Français","page":"p8","publisher-place":"Lyon","title":"Modélisation théorique de la courbe de rétention - Application au limon de Livet Gavet","author":[{"family":"Monnet","given":"Jacques"},{"family":"Boutonnier","given":"Luc"},{"family":"Mahmutovic","given":"Dino"},{"family":"Taibi","given":"Said"},{"family":"Branque","given":"Denis"}],"issued":{"date-parts":[["2020",11,3]]}}}],"schema":"https://github.com/citation-style-language/schema/raw/master/csl-citation.json"} </w:instrText>
      </w:r>
      <w:r w:rsidR="003969D1">
        <w:fldChar w:fldCharType="separate"/>
      </w:r>
      <w:r w:rsidR="003969D1" w:rsidRPr="003969D1">
        <w:rPr>
          <w:rFonts w:cs="Arial"/>
        </w:rPr>
        <w:t>(Monnet et al., 2020)</w:t>
      </w:r>
      <w:r w:rsidR="003969D1">
        <w:fldChar w:fldCharType="end"/>
      </w:r>
      <w:r w:rsidR="003969D1">
        <w:t>, seules les principales hypothèses sont présentées :</w:t>
      </w:r>
    </w:p>
    <w:p w14:paraId="79BA51E6" w14:textId="77777777" w:rsidR="00B4710B" w:rsidRPr="00B4710B" w:rsidRDefault="00B4710B" w:rsidP="00B4710B">
      <w:pPr>
        <w:pStyle w:val="Paragraphedeliste"/>
        <w:keepNext/>
        <w:numPr>
          <w:ilvl w:val="0"/>
          <w:numId w:val="35"/>
        </w:numPr>
        <w:spacing w:before="240" w:after="120"/>
        <w:contextualSpacing w:val="0"/>
        <w:outlineLvl w:val="1"/>
        <w:rPr>
          <w:b/>
          <w:i/>
          <w:vanish/>
          <w:szCs w:val="24"/>
        </w:rPr>
      </w:pPr>
    </w:p>
    <w:p w14:paraId="14B6146B" w14:textId="77777777" w:rsidR="00B4710B" w:rsidRPr="00B4710B" w:rsidRDefault="00B4710B" w:rsidP="00B4710B">
      <w:pPr>
        <w:pStyle w:val="Paragraphedeliste"/>
        <w:keepNext/>
        <w:numPr>
          <w:ilvl w:val="0"/>
          <w:numId w:val="35"/>
        </w:numPr>
        <w:spacing w:before="240" w:after="120"/>
        <w:contextualSpacing w:val="0"/>
        <w:outlineLvl w:val="1"/>
        <w:rPr>
          <w:b/>
          <w:i/>
          <w:vanish/>
          <w:szCs w:val="24"/>
        </w:rPr>
      </w:pPr>
    </w:p>
    <w:p w14:paraId="6B254937" w14:textId="7BE4D46B" w:rsidR="00F23372" w:rsidRPr="00B4710B" w:rsidRDefault="00F23372" w:rsidP="00B4710B">
      <w:pPr>
        <w:pStyle w:val="Titre2"/>
      </w:pPr>
      <w:r w:rsidRPr="00B4710B">
        <w:t>Hypothèses de saturation</w:t>
      </w:r>
    </w:p>
    <w:p w14:paraId="7F3649BF" w14:textId="77777777" w:rsidR="00F23372" w:rsidRPr="0061156F" w:rsidRDefault="00F23372" w:rsidP="00F23372">
      <w:pPr>
        <w:rPr>
          <w:rStyle w:val="Corpsdetexte12Car"/>
          <w:iCs/>
        </w:rPr>
      </w:pPr>
      <w:r w:rsidRPr="0061156F">
        <w:rPr>
          <w:rStyle w:val="Corpsdetexte12Car"/>
        </w:rPr>
        <w:t xml:space="preserve">- Domaine D1: s ≥ </w:t>
      </w:r>
      <w:proofErr w:type="spellStart"/>
      <w:r w:rsidRPr="0061156F">
        <w:rPr>
          <w:rStyle w:val="Corpsdetexte12Car"/>
        </w:rPr>
        <w:t>s</w:t>
      </w:r>
      <w:r w:rsidRPr="0061156F">
        <w:rPr>
          <w:rStyle w:val="Corpsdetexte12Car"/>
          <w:vertAlign w:val="subscript"/>
        </w:rPr>
        <w:t>air</w:t>
      </w:r>
      <w:proofErr w:type="spellEnd"/>
      <w:r w:rsidRPr="0061156F">
        <w:rPr>
          <w:rStyle w:val="Corpsdetexte12Car"/>
        </w:rPr>
        <w:t xml:space="preserve"> et S</w:t>
      </w:r>
      <w:r w:rsidRPr="0061156F">
        <w:rPr>
          <w:rStyle w:val="Corpsdetexte12Car"/>
          <w:vertAlign w:val="subscript"/>
        </w:rPr>
        <w:t>r</w:t>
      </w:r>
      <w:r w:rsidRPr="0061156F">
        <w:rPr>
          <w:rStyle w:val="Corpsdetexte12Car"/>
        </w:rPr>
        <w:t xml:space="preserve"> ≤ </w:t>
      </w:r>
      <w:proofErr w:type="spellStart"/>
      <w:r w:rsidRPr="0061156F">
        <w:rPr>
          <w:rStyle w:val="Corpsdetexte12Car"/>
        </w:rPr>
        <w:t>S</w:t>
      </w:r>
      <w:r w:rsidRPr="0061156F">
        <w:rPr>
          <w:rStyle w:val="Corpsdetexte12Car"/>
          <w:vertAlign w:val="subscript"/>
        </w:rPr>
        <w:t>rair</w:t>
      </w:r>
      <w:proofErr w:type="spellEnd"/>
    </w:p>
    <w:p w14:paraId="60B81933" w14:textId="77777777" w:rsidR="00F23372" w:rsidRPr="0061156F" w:rsidRDefault="00F23372" w:rsidP="00F23372">
      <w:pPr>
        <w:rPr>
          <w:rStyle w:val="Corpsdetexte12Car"/>
          <w:iCs/>
        </w:rPr>
      </w:pPr>
      <w:r w:rsidRPr="0061156F">
        <w:rPr>
          <w:rStyle w:val="Corpsdetexte12Car"/>
        </w:rPr>
        <w:t xml:space="preserve">La phase gazeuse est continue dans le sol. Cet état donne une succion s supérieure à la succion d'entrée d'air </w:t>
      </w:r>
      <w:proofErr w:type="spellStart"/>
      <w:r w:rsidRPr="0061156F">
        <w:rPr>
          <w:rStyle w:val="Corpsdetexte12Car"/>
        </w:rPr>
        <w:t>s</w:t>
      </w:r>
      <w:r w:rsidRPr="006871D1">
        <w:rPr>
          <w:rStyle w:val="Corpsdetexte12Car"/>
          <w:vertAlign w:val="subscript"/>
        </w:rPr>
        <w:t>air</w:t>
      </w:r>
      <w:proofErr w:type="spellEnd"/>
      <w:r w:rsidRPr="0061156F">
        <w:rPr>
          <w:rStyle w:val="Corpsdetexte12Car"/>
        </w:rPr>
        <w:t xml:space="preserve"> et un degré de saturation S</w:t>
      </w:r>
      <w:r w:rsidRPr="0061156F">
        <w:rPr>
          <w:rStyle w:val="Corpsdetexte12Car"/>
          <w:vertAlign w:val="subscript"/>
        </w:rPr>
        <w:t>r</w:t>
      </w:r>
      <w:r w:rsidRPr="0061156F">
        <w:rPr>
          <w:rStyle w:val="Corpsdetexte12Car"/>
        </w:rPr>
        <w:t xml:space="preserve"> plus faible que le degré de saturation à l'entrée d'air </w:t>
      </w:r>
      <w:proofErr w:type="spellStart"/>
      <w:r w:rsidRPr="0061156F">
        <w:rPr>
          <w:rStyle w:val="Corpsdetexte12Car"/>
        </w:rPr>
        <w:t>S</w:t>
      </w:r>
      <w:r w:rsidRPr="0061156F">
        <w:rPr>
          <w:rStyle w:val="Corpsdetexte12Car"/>
          <w:vertAlign w:val="subscript"/>
        </w:rPr>
        <w:t>rair</w:t>
      </w:r>
      <w:proofErr w:type="spellEnd"/>
      <w:r w:rsidRPr="0061156F">
        <w:rPr>
          <w:rStyle w:val="Corpsdetexte12Car"/>
        </w:rPr>
        <w:t>.</w:t>
      </w:r>
    </w:p>
    <w:p w14:paraId="11AB9A43" w14:textId="77777777" w:rsidR="00F23372" w:rsidRPr="0061156F" w:rsidRDefault="00F23372" w:rsidP="00F23372">
      <w:pPr>
        <w:rPr>
          <w:rStyle w:val="Corpsdetexte12Car"/>
          <w:iCs/>
        </w:rPr>
      </w:pPr>
      <w:r w:rsidRPr="0061156F">
        <w:rPr>
          <w:rStyle w:val="Corpsdetexte12Car"/>
        </w:rPr>
        <w:t xml:space="preserve">- Domaine D2: s ≤ </w:t>
      </w:r>
      <w:proofErr w:type="spellStart"/>
      <w:r w:rsidRPr="0061156F">
        <w:rPr>
          <w:rStyle w:val="Corpsdetexte12Car"/>
        </w:rPr>
        <w:t>s</w:t>
      </w:r>
      <w:r w:rsidRPr="0061156F">
        <w:rPr>
          <w:rStyle w:val="Corpsdetexte12Car"/>
          <w:vertAlign w:val="subscript"/>
        </w:rPr>
        <w:t>air</w:t>
      </w:r>
      <w:proofErr w:type="spellEnd"/>
      <w:r w:rsidRPr="0061156F">
        <w:rPr>
          <w:rStyle w:val="Corpsdetexte12Car"/>
        </w:rPr>
        <w:t xml:space="preserve"> et </w:t>
      </w:r>
      <w:proofErr w:type="spellStart"/>
      <w:r w:rsidRPr="0061156F">
        <w:rPr>
          <w:rStyle w:val="Corpsdetexte12Car"/>
        </w:rPr>
        <w:t>S</w:t>
      </w:r>
      <w:r w:rsidRPr="0061156F">
        <w:rPr>
          <w:rStyle w:val="Corpsdetexte12Car"/>
          <w:vertAlign w:val="subscript"/>
        </w:rPr>
        <w:t>rair</w:t>
      </w:r>
      <w:proofErr w:type="spellEnd"/>
      <w:r w:rsidRPr="0061156F">
        <w:rPr>
          <w:rStyle w:val="Corpsdetexte12Car"/>
        </w:rPr>
        <w:t xml:space="preserve"> ≤ S</w:t>
      </w:r>
      <w:r w:rsidRPr="0061156F">
        <w:rPr>
          <w:rStyle w:val="Corpsdetexte12Car"/>
          <w:vertAlign w:val="subscript"/>
        </w:rPr>
        <w:t xml:space="preserve">r </w:t>
      </w:r>
      <w:r w:rsidRPr="0061156F">
        <w:rPr>
          <w:rStyle w:val="Corpsdetexte12Car"/>
        </w:rPr>
        <w:t xml:space="preserve">≤ </w:t>
      </w:r>
      <w:proofErr w:type="spellStart"/>
      <w:r w:rsidRPr="0061156F">
        <w:rPr>
          <w:rStyle w:val="Corpsdetexte12Car"/>
        </w:rPr>
        <w:t>S</w:t>
      </w:r>
      <w:r w:rsidRPr="0061156F">
        <w:rPr>
          <w:rStyle w:val="Corpsdetexte12Car"/>
          <w:vertAlign w:val="subscript"/>
        </w:rPr>
        <w:t>re</w:t>
      </w:r>
      <w:proofErr w:type="spellEnd"/>
      <w:r w:rsidRPr="0061156F">
        <w:rPr>
          <w:rStyle w:val="Corpsdetexte12Car"/>
        </w:rPr>
        <w:t xml:space="preserve"> et u</w:t>
      </w:r>
      <w:r w:rsidRPr="0061156F">
        <w:rPr>
          <w:rStyle w:val="Corpsdetexte12Car"/>
          <w:vertAlign w:val="subscript"/>
        </w:rPr>
        <w:t>w</w:t>
      </w:r>
      <w:r w:rsidRPr="0061156F">
        <w:rPr>
          <w:rStyle w:val="Corpsdetexte12Car"/>
        </w:rPr>
        <w:t>≤0</w:t>
      </w:r>
    </w:p>
    <w:p w14:paraId="7F49C2EB" w14:textId="77777777" w:rsidR="00F23372" w:rsidRPr="0061156F" w:rsidRDefault="00F23372" w:rsidP="00F23372">
      <w:pPr>
        <w:rPr>
          <w:rStyle w:val="Corpsdetexte12Car"/>
          <w:iCs/>
        </w:rPr>
      </w:pPr>
      <w:r w:rsidRPr="0061156F">
        <w:rPr>
          <w:rStyle w:val="Corpsdetexte12Car"/>
        </w:rPr>
        <w:t xml:space="preserve">Dans ce domaine, l'air libre disparaît. L'air est occlus dans le sol. L'air est en contact avec les particules du sol. La succion a pour effet d'augmenter la résistance des contacts </w:t>
      </w:r>
      <w:proofErr w:type="spellStart"/>
      <w:r w:rsidRPr="0061156F">
        <w:rPr>
          <w:rStyle w:val="Corpsdetexte12Car"/>
        </w:rPr>
        <w:t>interparticulaires</w:t>
      </w:r>
      <w:proofErr w:type="spellEnd"/>
      <w:r w:rsidRPr="0061156F">
        <w:rPr>
          <w:rStyle w:val="Corpsdetexte12Car"/>
        </w:rPr>
        <w:t xml:space="preserve">. Le degré de saturation est supérieur au degré de saturation à l’entrée d’air </w:t>
      </w:r>
      <w:proofErr w:type="spellStart"/>
      <w:r w:rsidRPr="0061156F">
        <w:rPr>
          <w:rStyle w:val="Corpsdetexte12Car"/>
        </w:rPr>
        <w:t>S</w:t>
      </w:r>
      <w:r w:rsidRPr="0061156F">
        <w:rPr>
          <w:rStyle w:val="Corpsdetexte12Car"/>
          <w:vertAlign w:val="subscript"/>
        </w:rPr>
        <w:t>rair</w:t>
      </w:r>
      <w:proofErr w:type="spellEnd"/>
      <w:r w:rsidRPr="0061156F">
        <w:rPr>
          <w:rStyle w:val="Corpsdetexte12Car"/>
        </w:rPr>
        <w:t xml:space="preserve"> mais inférieur au degré de saturation pour une succion nulle </w:t>
      </w:r>
      <w:proofErr w:type="spellStart"/>
      <w:r w:rsidRPr="0061156F">
        <w:rPr>
          <w:rStyle w:val="Corpsdetexte12Car"/>
        </w:rPr>
        <w:t>S</w:t>
      </w:r>
      <w:r w:rsidRPr="0061156F">
        <w:rPr>
          <w:rStyle w:val="Corpsdetexte12Car"/>
          <w:vertAlign w:val="subscript"/>
        </w:rPr>
        <w:t>re</w:t>
      </w:r>
      <w:proofErr w:type="spellEnd"/>
      <w:r w:rsidRPr="0061156F">
        <w:rPr>
          <w:rStyle w:val="Corpsdetexte12Car"/>
        </w:rPr>
        <w:t>.</w:t>
      </w:r>
    </w:p>
    <w:p w14:paraId="4BC7B59E" w14:textId="77777777" w:rsidR="00F23372" w:rsidRPr="0061156F" w:rsidRDefault="00F23372" w:rsidP="00F23372">
      <w:pPr>
        <w:rPr>
          <w:rStyle w:val="Corpsdetexte12Car"/>
          <w:iCs/>
        </w:rPr>
      </w:pPr>
      <w:r w:rsidRPr="0061156F">
        <w:rPr>
          <w:rStyle w:val="Corpsdetexte12Car"/>
        </w:rPr>
        <w:t xml:space="preserve">- Domaine D3: </w:t>
      </w:r>
      <w:proofErr w:type="spellStart"/>
      <w:r w:rsidRPr="0061156F">
        <w:rPr>
          <w:rStyle w:val="Corpsdetexte12Car"/>
        </w:rPr>
        <w:t>S</w:t>
      </w:r>
      <w:r w:rsidRPr="0061156F">
        <w:rPr>
          <w:rStyle w:val="Corpsdetexte12Car"/>
          <w:vertAlign w:val="subscript"/>
        </w:rPr>
        <w:t>re</w:t>
      </w:r>
      <w:proofErr w:type="spellEnd"/>
      <w:r w:rsidRPr="0061156F">
        <w:rPr>
          <w:rStyle w:val="Corpsdetexte12Car"/>
        </w:rPr>
        <w:t xml:space="preserve"> &lt;S</w:t>
      </w:r>
      <w:r w:rsidRPr="0061156F">
        <w:rPr>
          <w:rStyle w:val="Corpsdetexte12Car"/>
          <w:vertAlign w:val="subscript"/>
        </w:rPr>
        <w:t>r</w:t>
      </w:r>
      <w:r w:rsidRPr="0061156F">
        <w:rPr>
          <w:rStyle w:val="Corpsdetexte12Car"/>
        </w:rPr>
        <w:t xml:space="preserve"> &lt;1 et </w:t>
      </w:r>
      <w:proofErr w:type="spellStart"/>
      <w:r w:rsidRPr="0061156F">
        <w:rPr>
          <w:rStyle w:val="Corpsdetexte12Car"/>
        </w:rPr>
        <w:t>u</w:t>
      </w:r>
      <w:r w:rsidRPr="0061156F">
        <w:rPr>
          <w:rStyle w:val="Corpsdetexte12Car"/>
          <w:vertAlign w:val="subscript"/>
        </w:rPr>
        <w:t>w</w:t>
      </w:r>
      <w:proofErr w:type="spellEnd"/>
      <w:r w:rsidRPr="0061156F">
        <w:rPr>
          <w:rStyle w:val="Corpsdetexte12Car"/>
        </w:rPr>
        <w:t>&gt; 0</w:t>
      </w:r>
    </w:p>
    <w:p w14:paraId="478F5F2A" w14:textId="36B8C97F" w:rsidR="00F23372" w:rsidRPr="00D50D0B" w:rsidRDefault="00F23372" w:rsidP="00F23372">
      <w:pPr>
        <w:rPr>
          <w:rStyle w:val="Corpsdetexte12Car"/>
          <w:iCs/>
          <w:sz w:val="20"/>
        </w:rPr>
      </w:pPr>
      <w:r w:rsidRPr="0061156F">
        <w:rPr>
          <w:rStyle w:val="Corpsdetexte12Car"/>
        </w:rPr>
        <w:t xml:space="preserve">L'air </w:t>
      </w:r>
      <w:r w:rsidRPr="00D50D0B">
        <w:t xml:space="preserve">est occlus dans l'échantillon de sol sous la forme de bulles en faible interaction avec le squelette. La tension capillaire n'a aucun effet sur les forces de contact entre les particules du sol. Nous </w:t>
      </w:r>
      <w:r w:rsidR="007D76FC">
        <w:t>supposons ici</w:t>
      </w:r>
      <w:r w:rsidRPr="00D50D0B">
        <w:t xml:space="preserve"> que D3 correspond au cas des pressions interstitielles positives avec un degré de saturation inférieur à 1.</w:t>
      </w:r>
    </w:p>
    <w:p w14:paraId="6242B642" w14:textId="77777777" w:rsidR="00F23372" w:rsidRPr="0061156F" w:rsidRDefault="00F23372" w:rsidP="00F23372">
      <w:pPr>
        <w:rPr>
          <w:rStyle w:val="Corpsdetexte12Car"/>
          <w:iCs/>
        </w:rPr>
      </w:pPr>
      <w:r w:rsidRPr="0061156F">
        <w:rPr>
          <w:rStyle w:val="Corpsdetexte12Car"/>
        </w:rPr>
        <w:t>- Domaine D4: S</w:t>
      </w:r>
      <w:r w:rsidRPr="0061156F">
        <w:rPr>
          <w:rStyle w:val="Corpsdetexte12Car"/>
          <w:vertAlign w:val="subscript"/>
        </w:rPr>
        <w:t>r</w:t>
      </w:r>
      <w:r w:rsidRPr="0061156F">
        <w:rPr>
          <w:rStyle w:val="Corpsdetexte12Car"/>
        </w:rPr>
        <w:t xml:space="preserve"> = 1</w:t>
      </w:r>
    </w:p>
    <w:p w14:paraId="3456E050" w14:textId="77777777" w:rsidR="00F23372" w:rsidRPr="003D6705" w:rsidRDefault="00F23372" w:rsidP="00F23372">
      <w:r w:rsidRPr="0061156F">
        <w:rPr>
          <w:rStyle w:val="Corpsdetexte12Car"/>
        </w:rPr>
        <w:t xml:space="preserve">Il n'y a pas d'air à l'état gazeux dans le sol. Le sol est saturé. La limite entre D3 et D4 peut également être exprimée par la pression interstitielle qui permet la saturation du sol par dissolution de l’air dans </w:t>
      </w:r>
      <w:r w:rsidRPr="003D6705">
        <w:t xml:space="preserve">l’eau. </w:t>
      </w:r>
    </w:p>
    <w:p w14:paraId="7672FB4C" w14:textId="075BAA76" w:rsidR="003D6705" w:rsidRDefault="00F23372" w:rsidP="003D6705">
      <w:r w:rsidRPr="003D6705">
        <w:t>Dans le cadre de cet article, nous nous intéressons aux domaines D1 et D2.</w:t>
      </w:r>
    </w:p>
    <w:p w14:paraId="6EE09173" w14:textId="21FDFA78" w:rsidR="003D6705" w:rsidRPr="00F23372" w:rsidRDefault="003D6705" w:rsidP="00B4710B">
      <w:pPr>
        <w:pStyle w:val="Titre2"/>
      </w:pPr>
      <w:r w:rsidRPr="00F23372">
        <w:t>Hypothèses d</w:t>
      </w:r>
      <w:r>
        <w:t>’arrangement granulométrique</w:t>
      </w:r>
    </w:p>
    <w:p w14:paraId="62A72611" w14:textId="399B0BC6" w:rsidR="003D6705" w:rsidRDefault="003D6705" w:rsidP="003D6705">
      <w:r>
        <w:t xml:space="preserve">Le modèle suppose </w:t>
      </w:r>
      <w:r w:rsidR="007D76FC">
        <w:t>q</w:t>
      </w:r>
      <w:r>
        <w:t>uatre arrangements des particules sphériques et uniformes</w:t>
      </w:r>
    </w:p>
    <w:p w14:paraId="11485DFF" w14:textId="13CE3DF9" w:rsidR="003D6705" w:rsidRDefault="003D6705" w:rsidP="003D6705">
      <w:pPr>
        <w:pStyle w:val="Paragraphedeliste"/>
        <w:numPr>
          <w:ilvl w:val="0"/>
          <w:numId w:val="33"/>
        </w:numPr>
      </w:pPr>
      <w:r>
        <w:t xml:space="preserve">Arrangement tétraédrique (4 </w:t>
      </w:r>
      <w:proofErr w:type="spellStart"/>
      <w:r>
        <w:t>sphéres</w:t>
      </w:r>
      <w:proofErr w:type="spellEnd"/>
      <w:r>
        <w:t xml:space="preserve"> empilées ; e=</w:t>
      </w:r>
      <w:r w:rsidR="007B171A">
        <w:t>1.315</w:t>
      </w:r>
      <w:r>
        <w:t>)</w:t>
      </w:r>
    </w:p>
    <w:p w14:paraId="6A2C2C55" w14:textId="12537276" w:rsidR="007B171A" w:rsidRDefault="007B171A" w:rsidP="003D6705">
      <w:pPr>
        <w:pStyle w:val="Paragraphedeliste"/>
        <w:numPr>
          <w:ilvl w:val="0"/>
          <w:numId w:val="33"/>
        </w:numPr>
      </w:pPr>
      <w:r>
        <w:t xml:space="preserve">Arrangement cubique (4 </w:t>
      </w:r>
      <w:proofErr w:type="spellStart"/>
      <w:r>
        <w:t>sphéres</w:t>
      </w:r>
      <w:proofErr w:type="spellEnd"/>
      <w:r>
        <w:t xml:space="preserve"> en cube ; e=0.910)</w:t>
      </w:r>
    </w:p>
    <w:p w14:paraId="265ADD21" w14:textId="55C161CF" w:rsidR="007B171A" w:rsidRDefault="007B171A" w:rsidP="003D6705">
      <w:pPr>
        <w:pStyle w:val="Paragraphedeliste"/>
        <w:numPr>
          <w:ilvl w:val="0"/>
          <w:numId w:val="33"/>
        </w:numPr>
      </w:pPr>
      <w:r>
        <w:t xml:space="preserve">Arrangement </w:t>
      </w:r>
      <w:proofErr w:type="spellStart"/>
      <w:r>
        <w:t>octahédrique</w:t>
      </w:r>
      <w:proofErr w:type="spellEnd"/>
      <w:r>
        <w:t xml:space="preserve"> (9 </w:t>
      </w:r>
      <w:proofErr w:type="spellStart"/>
      <w:r>
        <w:t>sphéres</w:t>
      </w:r>
      <w:proofErr w:type="spellEnd"/>
      <w:r>
        <w:t> ; e=0.470)</w:t>
      </w:r>
    </w:p>
    <w:p w14:paraId="320AE2EB" w14:textId="441E2307" w:rsidR="007B171A" w:rsidRDefault="007B171A" w:rsidP="003D6705">
      <w:pPr>
        <w:pStyle w:val="Paragraphedeliste"/>
        <w:numPr>
          <w:ilvl w:val="0"/>
          <w:numId w:val="33"/>
        </w:numPr>
      </w:pPr>
      <w:r>
        <w:t xml:space="preserve">Arrangement </w:t>
      </w:r>
      <w:proofErr w:type="spellStart"/>
      <w:r>
        <w:t>dodécahédrique</w:t>
      </w:r>
      <w:proofErr w:type="spellEnd"/>
      <w:r>
        <w:t xml:space="preserve"> (10 sphères ; e=0.343)</w:t>
      </w:r>
    </w:p>
    <w:p w14:paraId="3A220961" w14:textId="0B93B767" w:rsidR="003D6705" w:rsidRDefault="007B171A" w:rsidP="003D6705">
      <w:r>
        <w:t xml:space="preserve">A partir de ces arrangements, on ajoute la théorie des mélanges de </w:t>
      </w:r>
      <w:r>
        <w:fldChar w:fldCharType="begin"/>
      </w:r>
      <w:r>
        <w:instrText xml:space="preserve"> ADDIN ZOTERO_ITEM CSL_CITATION {"citationID":"9bFz2Oi3","properties":{"formattedCitation":"(De Larrard, 1999)","plainCitation":"(De Larrard, 1999)","noteIndex":0},"citationItems":[{"id":397,"uris":["http://zotero.org/users/local/FIT2V1TQ/items/TRXBXHYY"],"uri":["http://zotero.org/users/local/FIT2V1TQ/items/TRXBXHYY"],"itemData":{"id":397,"type":"book","abstract":"Le but de ce livre est de proposer une approche cohérente, rationnelle et \nscientifiquement fondée pour ormuler un béton, préoccupation récurrente dans la plupart des applications du génie civil. Il a été écrit sur la base des constats suivants, qui ont sensiblement modifié la nature des problèmes rencontrés par nos prédécesseurs (de René Féret et Duff Abrams, aux plus récents auteurs) : \n</w:instrText>
      </w:r>
      <w:r>
        <w:rPr>
          <w:rFonts w:ascii="Cambria Math" w:hAnsi="Cambria Math" w:cs="Cambria Math"/>
        </w:rPr>
        <w:instrText>⎯</w:instrText>
      </w:r>
      <w:r>
        <w:instrText xml:space="preserve"> de nos jours, les b</w:instrText>
      </w:r>
      <w:r>
        <w:rPr>
          <w:rFonts w:cs="Arial"/>
        </w:rPr>
        <w:instrText>é</w:instrText>
      </w:r>
      <w:r>
        <w:instrText>tons ne sont plus fabriqu</w:instrText>
      </w:r>
      <w:r>
        <w:rPr>
          <w:rFonts w:cs="Arial"/>
        </w:rPr>
        <w:instrText>é</w:instrText>
      </w:r>
      <w:r>
        <w:instrText>s seulement avec des granulats, du  ciment Portland et de l</w:instrText>
      </w:r>
      <w:r>
        <w:rPr>
          <w:rFonts w:cs="Arial"/>
        </w:rPr>
        <w:instrText>’</w:instrText>
      </w:r>
      <w:r>
        <w:instrText>eau ; ils incorporent tr</w:instrText>
      </w:r>
      <w:r>
        <w:rPr>
          <w:rFonts w:cs="Arial"/>
        </w:rPr>
        <w:instrText>è</w:instrText>
      </w:r>
      <w:r>
        <w:instrText>s souvent, si ce n</w:instrText>
      </w:r>
      <w:r>
        <w:rPr>
          <w:rFonts w:cs="Arial"/>
        </w:rPr>
        <w:instrText>’</w:instrText>
      </w:r>
      <w:r>
        <w:instrText>est pas toujours, au moins l’un des produits suivants : adjuvants organiques, additions minérales, fibres ;\n</w:instrText>
      </w:r>
      <w:r>
        <w:rPr>
          <w:rFonts w:ascii="Cambria Math" w:hAnsi="Cambria Math" w:cs="Cambria Math"/>
        </w:rPr>
        <w:instrText>⎯</w:instrText>
      </w:r>
      <w:r>
        <w:instrText xml:space="preserve"> en plus de la r</w:instrText>
      </w:r>
      <w:r>
        <w:rPr>
          <w:rFonts w:cs="Arial"/>
        </w:rPr>
        <w:instrText>é</w:instrText>
      </w:r>
      <w:r>
        <w:instrText>sistance finale en compression, ces b</w:instrText>
      </w:r>
      <w:r>
        <w:rPr>
          <w:rFonts w:cs="Arial"/>
        </w:rPr>
        <w:instrText>é</w:instrText>
      </w:r>
      <w:r>
        <w:instrText>tons doivent r</w:instrText>
      </w:r>
      <w:r>
        <w:rPr>
          <w:rFonts w:cs="Arial"/>
        </w:rPr>
        <w:instrText>é</w:instrText>
      </w:r>
      <w:r>
        <w:instrText xml:space="preserve">pondre </w:instrText>
      </w:r>
      <w:r>
        <w:rPr>
          <w:rFonts w:cs="Arial"/>
        </w:rPr>
        <w:instrText>à</w:instrText>
      </w:r>
      <w:r>
        <w:instrText xml:space="preserve"> de nombreuses sp</w:instrText>
      </w:r>
      <w:r>
        <w:rPr>
          <w:rFonts w:cs="Arial"/>
        </w:rPr>
        <w:instrText>é</w:instrText>
      </w:r>
      <w:r>
        <w:instrText>cifications relatives aux propri</w:instrText>
      </w:r>
      <w:r>
        <w:rPr>
          <w:rFonts w:cs="Arial"/>
        </w:rPr>
        <w:instrText>é</w:instrText>
      </w:r>
      <w:r>
        <w:instrText>t</w:instrText>
      </w:r>
      <w:r>
        <w:rPr>
          <w:rFonts w:cs="Arial"/>
        </w:rPr>
        <w:instrText>é</w:instrText>
      </w:r>
      <w:r>
        <w:instrText>s rh</w:instrText>
      </w:r>
      <w:r>
        <w:rPr>
          <w:rFonts w:cs="Arial"/>
        </w:rPr>
        <w:instrText>é</w:instrText>
      </w:r>
      <w:r>
        <w:instrText>ologiques, aux caractéristiques au jeune âge, aux propriétés de déformations et aux aspects de durabilité ;\n</w:instrText>
      </w:r>
      <w:r>
        <w:rPr>
          <w:rFonts w:ascii="Cambria Math" w:hAnsi="Cambria Math" w:cs="Cambria Math"/>
        </w:rPr>
        <w:instrText>⎯</w:instrText>
      </w:r>
      <w:r>
        <w:instrText xml:space="preserve"> l</w:instrText>
      </w:r>
      <w:r>
        <w:rPr>
          <w:rFonts w:cs="Arial"/>
        </w:rPr>
        <w:instrText>’é</w:instrText>
      </w:r>
      <w:r>
        <w:instrText>tendue des exigences possibles a augment</w:instrText>
      </w:r>
      <w:r>
        <w:rPr>
          <w:rFonts w:cs="Arial"/>
        </w:rPr>
        <w:instrText>é</w:instrText>
      </w:r>
      <w:r>
        <w:instrText xml:space="preserve"> de fa</w:instrText>
      </w:r>
      <w:r>
        <w:rPr>
          <w:rFonts w:cs="Arial"/>
        </w:rPr>
        <w:instrText>ç</w:instrText>
      </w:r>
      <w:r>
        <w:instrText>on spectaculaire. Par \nexemple, l</w:instrText>
      </w:r>
      <w:r>
        <w:rPr>
          <w:rFonts w:cs="Arial"/>
        </w:rPr>
        <w:instrText>’</w:instrText>
      </w:r>
      <w:r>
        <w:instrText>affaissement au c</w:instrText>
      </w:r>
      <w:r>
        <w:rPr>
          <w:rFonts w:cs="Arial"/>
        </w:rPr>
        <w:instrText>ô</w:instrText>
      </w:r>
      <w:r>
        <w:instrText>ne varie de 0 (b</w:instrText>
      </w:r>
      <w:r>
        <w:rPr>
          <w:rFonts w:cs="Arial"/>
        </w:rPr>
        <w:instrText>é</w:instrText>
      </w:r>
      <w:r>
        <w:instrText>tons de d</w:instrText>
      </w:r>
      <w:r>
        <w:rPr>
          <w:rFonts w:cs="Arial"/>
        </w:rPr>
        <w:instrText>é</w:instrText>
      </w:r>
      <w:r>
        <w:instrText>moulage imm</w:instrText>
      </w:r>
      <w:r>
        <w:rPr>
          <w:rFonts w:cs="Arial"/>
        </w:rPr>
        <w:instrText>é</w:instrText>
      </w:r>
      <w:r>
        <w:instrText xml:space="preserve">diat) </w:instrText>
      </w:r>
      <w:r>
        <w:rPr>
          <w:rFonts w:cs="Arial"/>
        </w:rPr>
        <w:instrText>à</w:instrText>
      </w:r>
      <w:r>
        <w:instrText xml:space="preserve"> plus de 25 cm pour les bétons autoplaçants. De même, les résistances requises à 28 \njours en compression peuvent s’échelonner depuis des valeurs modestes, de l’ordre de 10 MPa pour certains bétons de masse, à des valeurs très élevées, supérieure à \n200 MPa et plus pour certains produits spéciaux préfabriqués ; \n</w:instrText>
      </w:r>
      <w:r>
        <w:rPr>
          <w:rFonts w:ascii="Cambria Math" w:hAnsi="Cambria Math" w:cs="Cambria Math"/>
        </w:rPr>
        <w:instrText>⎯</w:instrText>
      </w:r>
      <w:r>
        <w:instrText xml:space="preserve"> enfin, une optimisation purement exp</w:instrText>
      </w:r>
      <w:r>
        <w:rPr>
          <w:rFonts w:cs="Arial"/>
        </w:rPr>
        <w:instrText>é</w:instrText>
      </w:r>
      <w:r>
        <w:instrText>rimentale et empirique est de moins en moins possible, en raison notamment du grand nombre de param</w:instrText>
      </w:r>
      <w:r>
        <w:rPr>
          <w:rFonts w:cs="Arial"/>
        </w:rPr>
        <w:instrText>è</w:instrText>
      </w:r>
      <w:r>
        <w:instrText>tres impliqu</w:instrText>
      </w:r>
      <w:r>
        <w:rPr>
          <w:rFonts w:cs="Arial"/>
        </w:rPr>
        <w:instrText>é</w:instrText>
      </w:r>
      <w:r>
        <w:instrText>s (</w:instrText>
      </w:r>
      <w:r>
        <w:rPr>
          <w:rFonts w:cs="Arial"/>
        </w:rPr>
        <w:instrText>à</w:instrText>
      </w:r>
      <w:r>
        <w:instrText xml:space="preserve"> la fois en amont et en aval) et de la somme de travail que cela représente,  difficilement compatible avec les contraintes économiques et les délais imposées par le monde industriel.","collection-number":"OA 34","collection-title":"Etudes et  Recherches des Laboratoires des  Ponts et Chaussées.","publisher":"Laboratoire central des Ponts et Chaussées","title":"Structures granulaires et formulation des bétons","author":[{"family":"De Larrard","given":"François"}],"issued":{"date-parts":[["1999"]]}}}],"schema":"https://github.com/citation-style-language/schema/raw/master/csl-citation.json"} </w:instrText>
      </w:r>
      <w:r>
        <w:fldChar w:fldCharType="separate"/>
      </w:r>
      <w:r w:rsidRPr="007B171A">
        <w:rPr>
          <w:rFonts w:cs="Arial"/>
        </w:rPr>
        <w:t>(De Larrard, 1999)</w:t>
      </w:r>
      <w:r>
        <w:fldChar w:fldCharType="end"/>
      </w:r>
      <w:r>
        <w:t xml:space="preserve"> pour introduire les différentes classes de particules dans un mélange polydispers</w:t>
      </w:r>
      <w:r w:rsidR="007D76FC">
        <w:t>é</w:t>
      </w:r>
      <w:r w:rsidR="009F6C2A">
        <w:t>.</w:t>
      </w:r>
    </w:p>
    <w:p w14:paraId="660CE991" w14:textId="4AC0C84E" w:rsidR="00494705" w:rsidRPr="00F23372" w:rsidRDefault="00494705" w:rsidP="00B4710B">
      <w:pPr>
        <w:pStyle w:val="Titre2"/>
      </w:pPr>
      <w:r w:rsidRPr="00F23372">
        <w:t>Hypothèses d</w:t>
      </w:r>
      <w:r>
        <w:t>e distribution d’eau</w:t>
      </w:r>
    </w:p>
    <w:p w14:paraId="4C11E863" w14:textId="02F4B445" w:rsidR="00494705" w:rsidRDefault="00494705" w:rsidP="003D6705">
      <w:r>
        <w:t xml:space="preserve">Le modèle suppose la répartition uniforme de l’eau adsorbée sur l’ensemble de la surface des grains solides </w:t>
      </w:r>
      <w:r>
        <w:fldChar w:fldCharType="begin"/>
      </w:r>
      <w:r w:rsidR="00355D1E">
        <w:instrText xml:space="preserve"> ADDIN ZOTERO_ITEM CSL_CITATION {"citationID":"OKJrFgJx","properties":{"formattedCitation":"(Santamarina et al., 2002a)","plainCitation":"(Santamarina et al., 2002a)","dontUpdate":true,"noteIndex":0},"citationItems":[{"id":417,"uris":["http://zotero.org/users/local/FIT2V1TQ/items/UMFVZNBS"],"uri":["http://zotero.org/users/local/FIT2V1TQ/items/UMFVZNBS"],"itemData":{"id":417,"type":"article-journal","container-title":"Canadian Geotechnical Journal","page":"233-241","title":"Specific surface : determination and relevance","volume":"39","author":[{"family":"Santamarina","given":"J.C."},{"family":"Klein","given":"K.A."},{"family":"Wang","given":"Y.H."},{"family":"Prencke","given":"E."}],"issued":{"date-parts":[["2002",2,22]]}}}],"schema":"https://github.com/citation-style-language/schema/raw/master/csl-citation.json"} </w:instrText>
      </w:r>
      <w:r>
        <w:fldChar w:fldCharType="separate"/>
      </w:r>
      <w:r w:rsidRPr="00494705">
        <w:rPr>
          <w:rFonts w:cs="Arial"/>
        </w:rPr>
        <w:t>(Santamarina et al., 2002)</w:t>
      </w:r>
      <w:r>
        <w:fldChar w:fldCharType="end"/>
      </w:r>
      <w:r>
        <w:t>. La distribution de l’eau libre se fait</w:t>
      </w:r>
      <w:r w:rsidR="001F60F7">
        <w:t> :</w:t>
      </w:r>
    </w:p>
    <w:p w14:paraId="60271E38" w14:textId="640E2BE3" w:rsidR="00494705" w:rsidRDefault="007D76FC" w:rsidP="00494705">
      <w:pPr>
        <w:pStyle w:val="Paragraphedeliste"/>
        <w:numPr>
          <w:ilvl w:val="0"/>
          <w:numId w:val="33"/>
        </w:numPr>
      </w:pPr>
      <w:proofErr w:type="gramStart"/>
      <w:r>
        <w:t>d</w:t>
      </w:r>
      <w:r w:rsidR="00494705">
        <w:t>’abord</w:t>
      </w:r>
      <w:proofErr w:type="gramEnd"/>
      <w:r w:rsidR="00494705">
        <w:t xml:space="preserve"> par saturation des plus petits vides intergranulaires</w:t>
      </w:r>
      <w:r w:rsidR="001307E1">
        <w:t> ;</w:t>
      </w:r>
    </w:p>
    <w:p w14:paraId="5A4C9053" w14:textId="69416A4B" w:rsidR="00494705" w:rsidRDefault="007D76FC" w:rsidP="00494705">
      <w:pPr>
        <w:pStyle w:val="Paragraphedeliste"/>
        <w:numPr>
          <w:ilvl w:val="0"/>
          <w:numId w:val="33"/>
        </w:numPr>
      </w:pPr>
      <w:proofErr w:type="gramStart"/>
      <w:r>
        <w:t>p</w:t>
      </w:r>
      <w:r w:rsidR="00494705">
        <w:t>uis</w:t>
      </w:r>
      <w:proofErr w:type="gramEnd"/>
      <w:r w:rsidR="00494705">
        <w:t xml:space="preserve"> par celui des plus gros vides</w:t>
      </w:r>
      <w:r w:rsidR="001307E1">
        <w:t> ;</w:t>
      </w:r>
    </w:p>
    <w:p w14:paraId="5D861922" w14:textId="2C0491FB" w:rsidR="00494705" w:rsidRDefault="007D76FC" w:rsidP="00494705">
      <w:pPr>
        <w:pStyle w:val="Paragraphedeliste"/>
        <w:numPr>
          <w:ilvl w:val="0"/>
          <w:numId w:val="33"/>
        </w:numPr>
      </w:pPr>
      <w:proofErr w:type="gramStart"/>
      <w:r>
        <w:t>l</w:t>
      </w:r>
      <w:r w:rsidR="00494705">
        <w:t>a</w:t>
      </w:r>
      <w:proofErr w:type="gramEnd"/>
      <w:r w:rsidR="00494705">
        <w:t xml:space="preserve"> succion </w:t>
      </w:r>
      <w:r w:rsidR="001F60F7">
        <w:t xml:space="preserve">en humidification </w:t>
      </w:r>
      <w:r w:rsidR="00494705">
        <w:t>est liée à la Non Saturation de la frange de petits grains</w:t>
      </w:r>
      <w:r w:rsidR="00216071">
        <w:t xml:space="preserve"> à la limite de la saturation totale</w:t>
      </w:r>
      <w:r w:rsidR="001307E1">
        <w:t> ;</w:t>
      </w:r>
    </w:p>
    <w:p w14:paraId="3DBA567D" w14:textId="1BC0820D" w:rsidR="0079468A" w:rsidRDefault="007D76FC" w:rsidP="0079468A">
      <w:pPr>
        <w:pStyle w:val="Paragraphedeliste"/>
        <w:numPr>
          <w:ilvl w:val="0"/>
          <w:numId w:val="33"/>
        </w:numPr>
      </w:pPr>
      <w:proofErr w:type="gramStart"/>
      <w:r>
        <w:t>l</w:t>
      </w:r>
      <w:r w:rsidR="001F60F7">
        <w:t>a</w:t>
      </w:r>
      <w:proofErr w:type="gramEnd"/>
      <w:r w:rsidR="001F60F7">
        <w:t xml:space="preserve"> succion au séchage est liée au diamètre de la bulle </w:t>
      </w:r>
      <w:proofErr w:type="spellStart"/>
      <w:r w:rsidR="001F60F7">
        <w:t>percolante</w:t>
      </w:r>
      <w:proofErr w:type="spellEnd"/>
      <w:r w:rsidR="001F60F7">
        <w:t>, qui commence à traverser le sol pour le diamètre dominant.</w:t>
      </w:r>
    </w:p>
    <w:p w14:paraId="3094D067" w14:textId="7466DAD2" w:rsidR="0079468A" w:rsidRPr="00F23372" w:rsidRDefault="0079468A" w:rsidP="0079468A">
      <w:pPr>
        <w:pStyle w:val="Titre2"/>
      </w:pPr>
      <w:r w:rsidRPr="00F23372">
        <w:lastRenderedPageBreak/>
        <w:t>Hypothèse d</w:t>
      </w:r>
      <w:r>
        <w:t>e porosité</w:t>
      </w:r>
    </w:p>
    <w:p w14:paraId="0659C2BA" w14:textId="15B3B4BE" w:rsidR="001F60F7" w:rsidRDefault="0079468A" w:rsidP="0079468A">
      <w:r>
        <w:t xml:space="preserve">La porosité théorique relative est calculée par </w:t>
      </w:r>
      <w:r>
        <w:fldChar w:fldCharType="begin"/>
      </w:r>
      <w:r>
        <w:instrText xml:space="preserve"> REF _Ref82165566 \h </w:instrText>
      </w:r>
      <w:r>
        <w:fldChar w:fldCharType="separate"/>
      </w:r>
      <w:r w:rsidR="00FB68A3" w:rsidRPr="00A42524">
        <w:rPr>
          <w:szCs w:val="24"/>
        </w:rPr>
        <w:t>(</w:t>
      </w:r>
      <w:r w:rsidR="00FB68A3">
        <w:rPr>
          <w:noProof/>
          <w:szCs w:val="24"/>
        </w:rPr>
        <w:t>4</w:t>
      </w:r>
      <w:r w:rsidR="00FB68A3" w:rsidRPr="00A42524">
        <w:rPr>
          <w:szCs w:val="24"/>
        </w:rPr>
        <w:t>)</w:t>
      </w:r>
      <w:r>
        <w:fldChar w:fldCharType="end"/>
      </w:r>
      <w:r>
        <w:t>, avec par classe</w:t>
      </w:r>
      <w:r w:rsidR="00517BC9">
        <w:t xml:space="preserve"> i de grains,</w:t>
      </w:r>
      <w:r>
        <w:t xml:space="preserve"> le refus R</w:t>
      </w:r>
      <w:r w:rsidRPr="00517BC9">
        <w:rPr>
          <w:vertAlign w:val="subscript"/>
        </w:rPr>
        <w:t>i</w:t>
      </w:r>
      <w:r>
        <w:t xml:space="preserve">, l’indice des vides </w:t>
      </w:r>
      <w:proofErr w:type="spellStart"/>
      <w:r>
        <w:t>e</w:t>
      </w:r>
      <w:r w:rsidRPr="00517BC9">
        <w:rPr>
          <w:vertAlign w:val="subscript"/>
        </w:rPr>
        <w:t>i</w:t>
      </w:r>
      <w:proofErr w:type="spellEnd"/>
      <w:r>
        <w:t xml:space="preserve"> et e l’indice des vides total du sol. </w:t>
      </w:r>
    </w:p>
    <w:tbl>
      <w:tblPr>
        <w:tblStyle w:val="Grilledutableau"/>
        <w:tblW w:w="9639"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1"/>
        <w:gridCol w:w="968"/>
      </w:tblGrid>
      <w:tr w:rsidR="0079468A" w:rsidRPr="0021110A" w14:paraId="760F4AF5" w14:textId="77777777" w:rsidTr="0079468A">
        <w:tc>
          <w:tcPr>
            <w:tcW w:w="9322" w:type="dxa"/>
          </w:tcPr>
          <w:p w14:paraId="4CBB90B0" w14:textId="77777777" w:rsidR="0079468A" w:rsidRPr="00807CC0" w:rsidRDefault="00150D30" w:rsidP="0079468A">
            <w:pPr>
              <w:pStyle w:val="text0"/>
              <w:rPr>
                <w:rFonts w:ascii="Symbol" w:hAnsi="Symbol"/>
                <w:lang w:val="nl-NL"/>
              </w:rPr>
            </w:pPr>
            <m:oMathPara>
              <m:oMath>
                <m:sSub>
                  <m:sSubPr>
                    <m:ctrlPr>
                      <w:rPr>
                        <w:rFonts w:ascii="Cambria Math" w:hAnsi="Cambria Math"/>
                      </w:rPr>
                    </m:ctrlPr>
                  </m:sSubPr>
                  <m:e>
                    <m:r>
                      <w:rPr>
                        <w:rFonts w:ascii="Cambria Math" w:hAnsi="Cambria Math"/>
                      </w:rPr>
                      <m:t>R</m:t>
                    </m:r>
                  </m:e>
                  <m:sub>
                    <m:r>
                      <w:rPr>
                        <w:rFonts w:ascii="Cambria Math" w:hAnsi="Cambria Math"/>
                      </w:rPr>
                      <m:t>e</m:t>
                    </m:r>
                  </m:sub>
                </m:sSub>
                <m:r>
                  <m:rPr>
                    <m:sty m:val="p"/>
                  </m:rP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vi</m:t>
                        </m:r>
                      </m:sub>
                    </m:sSub>
                  </m:num>
                  <m:den>
                    <m:sSub>
                      <m:sSubPr>
                        <m:ctrlPr>
                          <w:rPr>
                            <w:rFonts w:ascii="Cambria Math" w:hAnsi="Cambria Math"/>
                          </w:rPr>
                        </m:ctrlPr>
                      </m:sSubPr>
                      <m:e>
                        <m:r>
                          <w:rPr>
                            <w:rFonts w:ascii="Cambria Math" w:hAnsi="Cambria Math"/>
                          </w:rPr>
                          <m:t>V</m:t>
                        </m:r>
                      </m:e>
                      <m:sub>
                        <m:r>
                          <w:rPr>
                            <w:rFonts w:ascii="Cambria Math" w:hAnsi="Cambria Math"/>
                          </w:rPr>
                          <m:t>v</m:t>
                        </m:r>
                      </m:sub>
                    </m:sSub>
                  </m:den>
                </m:f>
                <m:r>
                  <m:rPr>
                    <m:sty m:val="p"/>
                  </m:rP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i</m:t>
                        </m:r>
                      </m:sub>
                    </m:sSub>
                  </m:num>
                  <m:den>
                    <m:r>
                      <w:rPr>
                        <w:rFonts w:ascii="Cambria Math" w:hAnsi="Cambria Math"/>
                      </w:rPr>
                      <m:t>e</m:t>
                    </m:r>
                  </m:den>
                </m:f>
              </m:oMath>
            </m:oMathPara>
          </w:p>
        </w:tc>
        <w:tc>
          <w:tcPr>
            <w:tcW w:w="1008" w:type="dxa"/>
          </w:tcPr>
          <w:p w14:paraId="52AA9B29" w14:textId="4C0CB293" w:rsidR="0079468A" w:rsidRPr="0021110A" w:rsidRDefault="0079468A" w:rsidP="0079468A">
            <w:pPr>
              <w:rPr>
                <w:szCs w:val="24"/>
              </w:rPr>
            </w:pPr>
            <w:bookmarkStart w:id="3" w:name="_Ref82165566"/>
            <w:r w:rsidRPr="00A42524">
              <w:rPr>
                <w:szCs w:val="24"/>
              </w:rPr>
              <w:t>(</w:t>
            </w:r>
            <w:r w:rsidRPr="00A42524">
              <w:rPr>
                <w:szCs w:val="24"/>
              </w:rPr>
              <w:fldChar w:fldCharType="begin"/>
            </w:r>
            <w:r w:rsidRPr="00A42524">
              <w:rPr>
                <w:szCs w:val="24"/>
              </w:rPr>
              <w:instrText xml:space="preserve"> SEQ Équation \* ARABIC </w:instrText>
            </w:r>
            <w:r w:rsidRPr="00A42524">
              <w:rPr>
                <w:szCs w:val="24"/>
              </w:rPr>
              <w:fldChar w:fldCharType="separate"/>
            </w:r>
            <w:r w:rsidR="00FB68A3">
              <w:rPr>
                <w:noProof/>
                <w:szCs w:val="24"/>
              </w:rPr>
              <w:t>4</w:t>
            </w:r>
            <w:r w:rsidRPr="00A42524">
              <w:rPr>
                <w:szCs w:val="24"/>
              </w:rPr>
              <w:fldChar w:fldCharType="end"/>
            </w:r>
            <w:r w:rsidRPr="00A42524">
              <w:rPr>
                <w:szCs w:val="24"/>
              </w:rPr>
              <w:t>)</w:t>
            </w:r>
            <w:bookmarkEnd w:id="3"/>
          </w:p>
        </w:tc>
      </w:tr>
    </w:tbl>
    <w:p w14:paraId="3B138A9D" w14:textId="101881A6" w:rsidR="00B10A03" w:rsidRDefault="00216071" w:rsidP="00C64E46">
      <w:pPr>
        <w:pStyle w:val="Titre1"/>
      </w:pPr>
      <w:r>
        <w:t xml:space="preserve">Application </w:t>
      </w:r>
      <w:r w:rsidR="00B4710B">
        <w:t>à des sols naturels</w:t>
      </w:r>
    </w:p>
    <w:p w14:paraId="2320BA13" w14:textId="1CA3157E" w:rsidR="00B10A03" w:rsidRDefault="00966C90" w:rsidP="00966C90">
      <w:pPr>
        <w:pStyle w:val="text"/>
      </w:pPr>
      <w:r w:rsidRPr="00966C90">
        <w:t>Le modèle théorique a été utilisé pour le calcul de la courbe de rétention d</w:t>
      </w:r>
      <w:r w:rsidR="005F56CA">
        <w:t xml:space="preserve">u </w:t>
      </w:r>
      <w:r w:rsidRPr="00966C90">
        <w:t>sable</w:t>
      </w:r>
      <w:r w:rsidR="005F56CA">
        <w:t xml:space="preserve"> de Fontainebleau</w:t>
      </w:r>
      <w:r w:rsidR="00355D1E">
        <w:t xml:space="preserve"> et d’Hostun</w:t>
      </w:r>
      <w:r w:rsidRPr="00966C90">
        <w:t>, du limon de Livet-</w:t>
      </w:r>
      <w:proofErr w:type="spellStart"/>
      <w:r w:rsidRPr="00966C90">
        <w:t>Gavet</w:t>
      </w:r>
      <w:proofErr w:type="spellEnd"/>
      <w:r w:rsidRPr="00966C90">
        <w:t xml:space="preserve"> </w:t>
      </w:r>
      <w:r w:rsidR="00355D1E" w:rsidRPr="00966C90">
        <w:rPr>
          <w:snapToGrid w:val="0"/>
        </w:rPr>
        <w:fldChar w:fldCharType="begin"/>
      </w:r>
      <w:r w:rsidR="007543C9">
        <w:rPr>
          <w:snapToGrid w:val="0"/>
        </w:rPr>
        <w:instrText xml:space="preserve"> ADDIN ZOTERO_ITEM CSL_CITATION {"citationID":"L6FsT687","properties":{"formattedCitation":"(Andrianatrehina, 2016)","plainCitation":"(Andrianatrehina, 2016)","noteIndex":0},"citationItems":[{"id":"vjsU5jBv/4k9itrqO","uris":["http://zotero.org/users/5301884/items/SN36MS84"],"uri":["http://zotero.org/users/5301884/items/SN36MS84"],"itemData":{"id":488,"type":"thesis","event-place":"Le havre","publisher":"Thèse Université du Havre","publisher-place":"Le havre","title":"Comportement hydro-mécanique des sols fins compactés au voisinage de la saturation. : application aux remblais routiers","author":[{"family":"Andrianatrehina","given":"Soanarivo Rinah"}],"issued":{"date-parts":[["2016",4,11]]}}}],"schema":"https://github.com/citation-style-language/schema/raw/master/csl-citation.json"} </w:instrText>
      </w:r>
      <w:r w:rsidR="00355D1E" w:rsidRPr="00966C90">
        <w:rPr>
          <w:snapToGrid w:val="0"/>
        </w:rPr>
        <w:fldChar w:fldCharType="separate"/>
      </w:r>
      <w:r w:rsidR="00355D1E" w:rsidRPr="00355D1E">
        <w:rPr>
          <w:snapToGrid w:val="0"/>
        </w:rPr>
        <w:t>(Andrianatrehina, 2016)</w:t>
      </w:r>
      <w:r w:rsidR="00355D1E" w:rsidRPr="00966C90">
        <w:rPr>
          <w:snapToGrid w:val="0"/>
        </w:rPr>
        <w:fldChar w:fldCharType="end"/>
      </w:r>
      <w:r w:rsidR="00355D1E">
        <w:rPr>
          <w:snapToGrid w:val="0"/>
        </w:rPr>
        <w:t xml:space="preserve"> </w:t>
      </w:r>
      <w:r w:rsidRPr="00966C90">
        <w:t xml:space="preserve">et de deux argiles </w:t>
      </w:r>
      <w:proofErr w:type="spellStart"/>
      <w:r w:rsidRPr="00966C90">
        <w:t>Boughrara</w:t>
      </w:r>
      <w:proofErr w:type="spellEnd"/>
      <w:r w:rsidRPr="00966C90">
        <w:t xml:space="preserve"> et </w:t>
      </w:r>
      <w:proofErr w:type="spellStart"/>
      <w:r w:rsidRPr="00966C90">
        <w:t>Saf</w:t>
      </w:r>
      <w:r w:rsidR="00355D1E">
        <w:t>-</w:t>
      </w:r>
      <w:r w:rsidRPr="00966C90">
        <w:t>Saf</w:t>
      </w:r>
      <w:proofErr w:type="spellEnd"/>
      <w:r w:rsidRPr="00966C90">
        <w:t xml:space="preserve"> </w:t>
      </w:r>
      <w:r w:rsidR="00355D1E">
        <w:fldChar w:fldCharType="begin"/>
      </w:r>
      <w:r w:rsidR="00A355FB">
        <w:instrText xml:space="preserve"> ADDIN ZOTERO_ITEM CSL_CITATION {"citationID":"ei7pMDpb","properties":{"formattedCitation":"(Benchouk, 2014a)","plainCitation":"(Benchouk, 2014a)","dontUpdate":true,"noteIndex":0},"citationItems":[{"id":511,"uris":["http://zotero.org/users/local/FIT2V1TQ/items/QAAV7BXZ"],"uri":["http://zotero.org/users/local/FIT2V1TQ/items/QAAV7BXZ"],"itemData":{"id":511,"type":"thesis","abstract":"Le présent travail s’inscrit dans le cadre de l’étude du comportement hydromécanique des sols compactés proches de la saturation. Deux matériaux argileux locaux sont étudiés : le matériau du noyau du barrage de Boughrara et l’argile de la barrière ouvragée du CSD de Saf-Saf.\nLes deux matériaux ont été caractérisés sur des chemins particuliers tels que les chemins de drainage-humidification en utilisant différentes techniques pour le contrôle de la succion. Différents états initiaux ont été considérés. Le potentiel d’effondrement a aussi été mesuré dans des conditions œdométriques.\nL’un des objectifs essentiels de la thèse a été l’étude de l’évolution des pressions interstitielles sur chemins isotropes et déviatoires autrement dit la mesure des coefficients de Skempton A et B.\nEnfin, différentes méthodes de prédiction du coefficient B, ont été mises en œuvre afin de comparer leurs résultats avec les mesures expérimentales réalisées.","event-place":"Tlemcen","language":"Français","number-of-pages":"180","publisher":"Université Abou-Bekr Belkaid","publisher-place":"Tlemcen","title":"Comportement hydro-mécanique des sols fins compactés au voisinage de la saturation","author":[{"family":"Benchouk","given":"Assia"}],"issued":{"date-parts":[["2014",2,3]]}}}],"schema":"https://github.com/citation-style-language/schema/raw/master/csl-citation.json"} </w:instrText>
      </w:r>
      <w:r w:rsidR="00355D1E">
        <w:fldChar w:fldCharType="separate"/>
      </w:r>
      <w:r w:rsidR="00355D1E" w:rsidRPr="00355D1E">
        <w:rPr>
          <w:rFonts w:cs="Arial"/>
        </w:rPr>
        <w:t>(Benchouk, 2014)</w:t>
      </w:r>
      <w:r w:rsidR="00355D1E">
        <w:fldChar w:fldCharType="end"/>
      </w:r>
      <w:r w:rsidRPr="00966C90">
        <w:t xml:space="preserve">. Les paramètres sont indiqués (tableau 1). </w:t>
      </w:r>
    </w:p>
    <w:p w14:paraId="4C6A85CA" w14:textId="7D0FD455" w:rsidR="00517BC9" w:rsidRPr="00710BD0" w:rsidRDefault="00517BC9" w:rsidP="00517BC9">
      <w:pPr>
        <w:spacing w:before="120"/>
        <w:jc w:val="center"/>
        <w:rPr>
          <w:snapToGrid w:val="0"/>
          <w:sz w:val="22"/>
          <w:szCs w:val="22"/>
        </w:rPr>
      </w:pPr>
      <w:r w:rsidRPr="00710BD0">
        <w:rPr>
          <w:sz w:val="22"/>
          <w:szCs w:val="22"/>
        </w:rPr>
        <w:t xml:space="preserve">Tableau </w:t>
      </w:r>
      <w:r w:rsidRPr="00710BD0">
        <w:rPr>
          <w:sz w:val="22"/>
          <w:szCs w:val="22"/>
        </w:rPr>
        <w:fldChar w:fldCharType="begin"/>
      </w:r>
      <w:r w:rsidRPr="00710BD0">
        <w:rPr>
          <w:sz w:val="22"/>
          <w:szCs w:val="22"/>
        </w:rPr>
        <w:instrText xml:space="preserve"> SEQ Tableau \* ARABIC </w:instrText>
      </w:r>
      <w:r w:rsidRPr="00710BD0">
        <w:rPr>
          <w:sz w:val="22"/>
          <w:szCs w:val="22"/>
        </w:rPr>
        <w:fldChar w:fldCharType="separate"/>
      </w:r>
      <w:r w:rsidR="00FB68A3">
        <w:rPr>
          <w:noProof/>
          <w:sz w:val="22"/>
          <w:szCs w:val="22"/>
        </w:rPr>
        <w:t>1</w:t>
      </w:r>
      <w:r w:rsidRPr="00710BD0">
        <w:rPr>
          <w:sz w:val="22"/>
          <w:szCs w:val="22"/>
        </w:rPr>
        <w:fldChar w:fldCharType="end"/>
      </w:r>
      <w:r w:rsidRPr="00710BD0">
        <w:rPr>
          <w:sz w:val="22"/>
          <w:szCs w:val="22"/>
        </w:rPr>
        <w:t xml:space="preserve"> : Paramètres utilisés pour le calcul</w:t>
      </w:r>
    </w:p>
    <w:tbl>
      <w:tblPr>
        <w:tblW w:w="9639" w:type="dxa"/>
        <w:tblInd w:w="80" w:type="dxa"/>
        <w:tblCellMar>
          <w:left w:w="70" w:type="dxa"/>
          <w:right w:w="70" w:type="dxa"/>
        </w:tblCellMar>
        <w:tblLook w:val="04A0" w:firstRow="1" w:lastRow="0" w:firstColumn="1" w:lastColumn="0" w:noHBand="0" w:noVBand="1"/>
      </w:tblPr>
      <w:tblGrid>
        <w:gridCol w:w="1547"/>
        <w:gridCol w:w="1156"/>
        <w:gridCol w:w="1156"/>
        <w:gridCol w:w="1156"/>
        <w:gridCol w:w="1156"/>
        <w:gridCol w:w="1156"/>
        <w:gridCol w:w="1156"/>
        <w:gridCol w:w="1156"/>
      </w:tblGrid>
      <w:tr w:rsidR="00517BC9" w:rsidRPr="00710BD0" w14:paraId="253ABA88" w14:textId="77777777" w:rsidTr="005B5498">
        <w:trPr>
          <w:trHeight w:val="3175"/>
        </w:trPr>
        <w:tc>
          <w:tcPr>
            <w:tcW w:w="1382"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2D9B70F9" w14:textId="77777777" w:rsidR="00517BC9" w:rsidRPr="00873F99" w:rsidRDefault="00517BC9" w:rsidP="005B5498">
            <w:pPr>
              <w:spacing w:after="360"/>
              <w:jc w:val="left"/>
              <w:rPr>
                <w:rFonts w:cs="Arial"/>
                <w:color w:val="000000"/>
                <w:sz w:val="20"/>
                <w:lang w:eastAsia="fr-FR"/>
              </w:rPr>
            </w:pPr>
            <w:proofErr w:type="spellStart"/>
            <w:r w:rsidRPr="00710BD0">
              <w:rPr>
                <w:rFonts w:cs="Arial"/>
                <w:snapToGrid w:val="0"/>
                <w:color w:val="000000"/>
                <w:sz w:val="20"/>
                <w:lang w:val="en-US"/>
              </w:rPr>
              <w:t>Paramètres</w:t>
            </w:r>
            <w:proofErr w:type="spellEnd"/>
          </w:p>
        </w:tc>
        <w:tc>
          <w:tcPr>
            <w:tcW w:w="1033"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3F49CB16" w14:textId="77777777" w:rsidR="00517BC9" w:rsidRPr="00873F99" w:rsidRDefault="00517BC9" w:rsidP="005B5498">
            <w:pPr>
              <w:spacing w:line="480" w:lineRule="auto"/>
              <w:jc w:val="left"/>
              <w:rPr>
                <w:rFonts w:cs="Arial"/>
                <w:color w:val="000000"/>
                <w:sz w:val="20"/>
                <w:lang w:eastAsia="fr-FR"/>
              </w:rPr>
            </w:pPr>
            <w:r>
              <w:rPr>
                <w:rFonts w:cs="Arial"/>
                <w:color w:val="000000"/>
                <w:sz w:val="20"/>
              </w:rPr>
              <w:t xml:space="preserve">Sable </w:t>
            </w:r>
            <w:r w:rsidRPr="00710BD0">
              <w:rPr>
                <w:rFonts w:cs="Arial"/>
                <w:color w:val="000000"/>
                <w:sz w:val="20"/>
              </w:rPr>
              <w:t>Fontainebleau NEI-1</w:t>
            </w:r>
          </w:p>
        </w:tc>
        <w:tc>
          <w:tcPr>
            <w:tcW w:w="103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D00E18A" w14:textId="77777777" w:rsidR="00517BC9" w:rsidRPr="00873F99" w:rsidRDefault="00517BC9" w:rsidP="005B5498">
            <w:pPr>
              <w:spacing w:line="480" w:lineRule="auto"/>
              <w:jc w:val="left"/>
              <w:rPr>
                <w:rFonts w:cs="Arial"/>
                <w:color w:val="000000"/>
                <w:sz w:val="20"/>
                <w:lang w:eastAsia="fr-FR"/>
              </w:rPr>
            </w:pPr>
            <w:r>
              <w:rPr>
                <w:rFonts w:cs="Arial"/>
                <w:color w:val="000000"/>
                <w:sz w:val="20"/>
              </w:rPr>
              <w:t xml:space="preserve">Sable </w:t>
            </w:r>
            <w:r w:rsidRPr="00710BD0">
              <w:rPr>
                <w:rFonts w:cs="Arial"/>
                <w:color w:val="000000"/>
                <w:sz w:val="20"/>
              </w:rPr>
              <w:t>Fontainebleau NEI-2</w:t>
            </w:r>
          </w:p>
        </w:tc>
        <w:tc>
          <w:tcPr>
            <w:tcW w:w="103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5D916BD" w14:textId="77777777" w:rsidR="00517BC9" w:rsidRPr="00873F99" w:rsidRDefault="00517BC9" w:rsidP="005B5498">
            <w:pPr>
              <w:spacing w:line="480" w:lineRule="auto"/>
              <w:jc w:val="left"/>
              <w:rPr>
                <w:rFonts w:cs="Arial"/>
                <w:color w:val="000000"/>
                <w:sz w:val="20"/>
                <w:lang w:eastAsia="fr-FR"/>
              </w:rPr>
            </w:pPr>
            <w:r>
              <w:rPr>
                <w:rFonts w:cs="Arial"/>
                <w:color w:val="000000"/>
                <w:sz w:val="20"/>
              </w:rPr>
              <w:t xml:space="preserve">Sable </w:t>
            </w:r>
            <w:r w:rsidRPr="00710BD0">
              <w:rPr>
                <w:rFonts w:cs="Arial"/>
                <w:color w:val="000000"/>
                <w:sz w:val="20"/>
              </w:rPr>
              <w:t>Hostun HNI</w:t>
            </w:r>
          </w:p>
        </w:tc>
        <w:tc>
          <w:tcPr>
            <w:tcW w:w="103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44A45ED" w14:textId="77777777" w:rsidR="00517BC9" w:rsidRPr="00873F99" w:rsidRDefault="00517BC9" w:rsidP="005B5498">
            <w:pPr>
              <w:spacing w:line="480" w:lineRule="auto"/>
              <w:jc w:val="left"/>
              <w:rPr>
                <w:rFonts w:cs="Arial"/>
                <w:color w:val="000000"/>
                <w:sz w:val="20"/>
                <w:lang w:eastAsia="fr-FR"/>
              </w:rPr>
            </w:pPr>
            <w:r>
              <w:rPr>
                <w:rFonts w:cs="Arial"/>
                <w:color w:val="000000"/>
                <w:sz w:val="20"/>
              </w:rPr>
              <w:t xml:space="preserve">Sable </w:t>
            </w:r>
            <w:r w:rsidRPr="00710BD0">
              <w:rPr>
                <w:rFonts w:cs="Arial"/>
                <w:color w:val="000000"/>
                <w:sz w:val="20"/>
              </w:rPr>
              <w:t>Hostun HNII</w:t>
            </w:r>
          </w:p>
        </w:tc>
        <w:tc>
          <w:tcPr>
            <w:tcW w:w="103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06952EA" w14:textId="77777777" w:rsidR="00517BC9" w:rsidRPr="00873F99" w:rsidRDefault="00517BC9" w:rsidP="005B5498">
            <w:pPr>
              <w:spacing w:line="480" w:lineRule="auto"/>
              <w:jc w:val="left"/>
              <w:rPr>
                <w:rFonts w:cs="Arial"/>
                <w:color w:val="000000"/>
                <w:sz w:val="20"/>
                <w:lang w:val="en-US" w:eastAsia="fr-FR"/>
              </w:rPr>
            </w:pPr>
            <w:r>
              <w:rPr>
                <w:rFonts w:cs="Arial"/>
                <w:color w:val="000000"/>
                <w:sz w:val="20"/>
                <w:lang w:val="en-US"/>
              </w:rPr>
              <w:t xml:space="preserve">Limon </w:t>
            </w:r>
            <w:r w:rsidRPr="00710BD0">
              <w:rPr>
                <w:rFonts w:cs="Arial"/>
                <w:color w:val="000000"/>
                <w:sz w:val="20"/>
                <w:lang w:val="en-US"/>
              </w:rPr>
              <w:t>Livet-</w:t>
            </w:r>
            <w:proofErr w:type="spellStart"/>
            <w:r w:rsidRPr="00710BD0">
              <w:rPr>
                <w:rFonts w:cs="Arial"/>
                <w:color w:val="000000"/>
                <w:sz w:val="20"/>
                <w:lang w:val="en-US"/>
              </w:rPr>
              <w:t>Gavet</w:t>
            </w:r>
            <w:proofErr w:type="spellEnd"/>
            <w:r w:rsidRPr="00710BD0">
              <w:rPr>
                <w:rFonts w:cs="Arial"/>
                <w:color w:val="000000"/>
                <w:sz w:val="20"/>
                <w:lang w:val="en-US"/>
              </w:rPr>
              <w:t xml:space="preserve"> </w:t>
            </w:r>
            <w:proofErr w:type="spellStart"/>
            <w:r w:rsidRPr="00710BD0">
              <w:rPr>
                <w:rFonts w:cs="Arial"/>
                <w:color w:val="000000"/>
                <w:sz w:val="20"/>
                <w:lang w:val="en-US"/>
              </w:rPr>
              <w:t>compact</w:t>
            </w:r>
            <w:r>
              <w:rPr>
                <w:rFonts w:cs="Arial"/>
                <w:color w:val="000000"/>
                <w:sz w:val="20"/>
                <w:lang w:val="en-US"/>
              </w:rPr>
              <w:t>é</w:t>
            </w:r>
            <w:proofErr w:type="spellEnd"/>
            <w:r w:rsidRPr="00710BD0">
              <w:rPr>
                <w:rFonts w:cs="Arial"/>
                <w:color w:val="000000"/>
                <w:sz w:val="20"/>
                <w:lang w:val="en-US"/>
              </w:rPr>
              <w:t xml:space="preserve"> OPN</w:t>
            </w:r>
          </w:p>
        </w:tc>
        <w:tc>
          <w:tcPr>
            <w:tcW w:w="1032"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739EAF39" w14:textId="77777777" w:rsidR="00517BC9" w:rsidRPr="00873F99" w:rsidRDefault="00517BC9" w:rsidP="005B5498">
            <w:pPr>
              <w:spacing w:line="480" w:lineRule="auto"/>
              <w:jc w:val="left"/>
              <w:rPr>
                <w:rFonts w:cs="Arial"/>
                <w:color w:val="000000"/>
                <w:sz w:val="20"/>
                <w:lang w:eastAsia="fr-FR"/>
              </w:rPr>
            </w:pPr>
            <w:r>
              <w:rPr>
                <w:rFonts w:cs="Arial"/>
                <w:color w:val="000000"/>
                <w:sz w:val="20"/>
              </w:rPr>
              <w:t xml:space="preserve">Argile </w:t>
            </w:r>
            <w:proofErr w:type="spellStart"/>
            <w:r w:rsidRPr="00710BD0">
              <w:rPr>
                <w:rFonts w:cs="Arial"/>
                <w:color w:val="000000"/>
                <w:sz w:val="20"/>
              </w:rPr>
              <w:t>Boughrara</w:t>
            </w:r>
            <w:proofErr w:type="spellEnd"/>
            <w:r w:rsidRPr="00710BD0">
              <w:rPr>
                <w:rFonts w:cs="Arial"/>
                <w:color w:val="000000"/>
                <w:sz w:val="20"/>
              </w:rPr>
              <w:t xml:space="preserve"> compact</w:t>
            </w:r>
            <w:r>
              <w:rPr>
                <w:rFonts w:cs="Arial"/>
                <w:color w:val="000000"/>
                <w:sz w:val="20"/>
              </w:rPr>
              <w:t>é</w:t>
            </w:r>
            <w:r w:rsidRPr="00710BD0">
              <w:rPr>
                <w:rFonts w:cs="Arial"/>
                <w:color w:val="000000"/>
                <w:sz w:val="20"/>
              </w:rPr>
              <w:t xml:space="preserve"> OPN</w:t>
            </w:r>
          </w:p>
        </w:tc>
        <w:tc>
          <w:tcPr>
            <w:tcW w:w="1032"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29B52434" w14:textId="77777777" w:rsidR="00517BC9" w:rsidRPr="00873F99" w:rsidRDefault="00517BC9" w:rsidP="005B5498">
            <w:pPr>
              <w:spacing w:line="480" w:lineRule="auto"/>
              <w:jc w:val="left"/>
              <w:rPr>
                <w:rFonts w:cs="Arial"/>
                <w:color w:val="000000"/>
                <w:sz w:val="20"/>
                <w:lang w:val="en-US" w:eastAsia="fr-FR"/>
              </w:rPr>
            </w:pPr>
            <w:proofErr w:type="spellStart"/>
            <w:r>
              <w:rPr>
                <w:rFonts w:cs="Arial"/>
                <w:color w:val="000000"/>
                <w:sz w:val="20"/>
                <w:lang w:val="en-US"/>
              </w:rPr>
              <w:t>Argile</w:t>
            </w:r>
            <w:proofErr w:type="spellEnd"/>
            <w:r>
              <w:rPr>
                <w:rFonts w:cs="Arial"/>
                <w:color w:val="000000"/>
                <w:sz w:val="20"/>
                <w:lang w:val="en-US"/>
              </w:rPr>
              <w:t xml:space="preserve"> </w:t>
            </w:r>
            <w:proofErr w:type="spellStart"/>
            <w:r w:rsidRPr="00710BD0">
              <w:rPr>
                <w:rFonts w:cs="Arial"/>
                <w:color w:val="000000"/>
                <w:sz w:val="20"/>
                <w:lang w:val="en-US"/>
              </w:rPr>
              <w:t>Saf</w:t>
            </w:r>
            <w:proofErr w:type="spellEnd"/>
            <w:r w:rsidRPr="00710BD0">
              <w:rPr>
                <w:rFonts w:cs="Arial"/>
                <w:color w:val="000000"/>
                <w:sz w:val="20"/>
                <w:lang w:val="en-US"/>
              </w:rPr>
              <w:t xml:space="preserve"> </w:t>
            </w:r>
            <w:proofErr w:type="spellStart"/>
            <w:r w:rsidRPr="00710BD0">
              <w:rPr>
                <w:rFonts w:cs="Arial"/>
                <w:color w:val="000000"/>
                <w:sz w:val="20"/>
                <w:lang w:val="en-US"/>
              </w:rPr>
              <w:t>Saf</w:t>
            </w:r>
            <w:proofErr w:type="spellEnd"/>
            <w:r w:rsidRPr="00710BD0">
              <w:rPr>
                <w:rFonts w:cs="Arial"/>
                <w:color w:val="000000"/>
                <w:sz w:val="20"/>
                <w:lang w:val="en-US"/>
              </w:rPr>
              <w:t xml:space="preserve"> </w:t>
            </w:r>
            <w:proofErr w:type="spellStart"/>
            <w:r w:rsidRPr="00710BD0">
              <w:rPr>
                <w:rFonts w:cs="Arial"/>
                <w:color w:val="000000"/>
                <w:sz w:val="20"/>
                <w:lang w:val="en-US"/>
              </w:rPr>
              <w:t>compact</w:t>
            </w:r>
            <w:r>
              <w:rPr>
                <w:rFonts w:cs="Arial"/>
                <w:color w:val="000000"/>
                <w:sz w:val="20"/>
                <w:lang w:val="en-US"/>
              </w:rPr>
              <w:t>é</w:t>
            </w:r>
            <w:proofErr w:type="spellEnd"/>
            <w:r w:rsidRPr="00710BD0">
              <w:rPr>
                <w:rFonts w:cs="Arial"/>
                <w:color w:val="000000"/>
                <w:sz w:val="20"/>
                <w:lang w:val="en-US"/>
              </w:rPr>
              <w:t xml:space="preserve"> OPN</w:t>
            </w:r>
          </w:p>
        </w:tc>
      </w:tr>
      <w:tr w:rsidR="00517BC9" w:rsidRPr="00710BD0" w14:paraId="698A2D8D" w14:textId="77777777" w:rsidTr="005B5498">
        <w:trPr>
          <w:trHeight w:val="312"/>
        </w:trPr>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2AC80" w14:textId="77777777" w:rsidR="00517BC9" w:rsidRPr="00710BD0" w:rsidRDefault="00517BC9" w:rsidP="005B5498">
            <w:pPr>
              <w:rPr>
                <w:snapToGrid w:val="0"/>
                <w:color w:val="000000"/>
                <w:sz w:val="20"/>
                <w:lang w:val="en-US"/>
              </w:rPr>
            </w:pPr>
            <w:r w:rsidRPr="00873F99">
              <w:rPr>
                <w:rFonts w:cs="Arial"/>
                <w:snapToGrid w:val="0"/>
                <w:color w:val="000000"/>
                <w:sz w:val="20"/>
                <w:lang w:val="en-US" w:eastAsia="fr-FR"/>
              </w:rPr>
              <w:t> </w:t>
            </w:r>
            <w:r w:rsidRPr="00710BD0">
              <w:rPr>
                <w:snapToGrid w:val="0"/>
                <w:color w:val="000000"/>
                <w:sz w:val="20"/>
                <w:lang w:val="en-US"/>
              </w:rPr>
              <w:t xml:space="preserve">e       </w:t>
            </w:r>
            <w:r>
              <w:rPr>
                <w:snapToGrid w:val="0"/>
                <w:color w:val="000000"/>
                <w:sz w:val="20"/>
                <w:lang w:val="en-US"/>
              </w:rPr>
              <w:t xml:space="preserve">      </w:t>
            </w:r>
            <w:proofErr w:type="spellStart"/>
            <w:r>
              <w:rPr>
                <w:snapToGrid w:val="0"/>
                <w:color w:val="000000"/>
                <w:sz w:val="20"/>
                <w:lang w:val="en-US"/>
              </w:rPr>
              <w:t>séch</w:t>
            </w:r>
            <w:proofErr w:type="spellEnd"/>
            <w:r>
              <w:rPr>
                <w:snapToGrid w:val="0"/>
                <w:color w:val="000000"/>
                <w:sz w:val="20"/>
                <w:lang w:val="en-US"/>
              </w:rPr>
              <w:t>.</w:t>
            </w:r>
          </w:p>
          <w:p w14:paraId="3C709413" w14:textId="77777777" w:rsidR="00517BC9" w:rsidRPr="00873F99" w:rsidRDefault="00517BC9" w:rsidP="005B5498">
            <w:pPr>
              <w:rPr>
                <w:rFonts w:cs="Arial"/>
                <w:color w:val="000000"/>
                <w:sz w:val="20"/>
                <w:lang w:val="en-US" w:eastAsia="fr-FR"/>
              </w:rPr>
            </w:pPr>
            <w:r w:rsidRPr="00710BD0">
              <w:rPr>
                <w:snapToGrid w:val="0"/>
                <w:color w:val="000000"/>
                <w:sz w:val="20"/>
                <w:lang w:val="en-US"/>
              </w:rPr>
              <w:t xml:space="preserve">   </w:t>
            </w:r>
            <w:r>
              <w:rPr>
                <w:snapToGrid w:val="0"/>
                <w:color w:val="000000"/>
                <w:sz w:val="20"/>
                <w:lang w:val="en-US"/>
              </w:rPr>
              <w:t xml:space="preserve">             hum.</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D741E" w14:textId="77777777" w:rsidR="00517BC9" w:rsidRPr="00873F99" w:rsidRDefault="00517BC9" w:rsidP="005B5498">
            <w:pPr>
              <w:jc w:val="center"/>
              <w:rPr>
                <w:rFonts w:cs="Arial"/>
                <w:color w:val="000000"/>
                <w:sz w:val="20"/>
                <w:lang w:val="en-US" w:eastAsia="fr-FR"/>
              </w:rPr>
            </w:pPr>
            <w:r w:rsidRPr="00710BD0">
              <w:rPr>
                <w:sz w:val="20"/>
              </w:rPr>
              <w:t>0,538</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C8D39" w14:textId="77777777" w:rsidR="00517BC9" w:rsidRPr="00873F99" w:rsidRDefault="00517BC9" w:rsidP="005B5498">
            <w:pPr>
              <w:jc w:val="center"/>
              <w:rPr>
                <w:rFonts w:cs="Arial"/>
                <w:color w:val="000000"/>
                <w:sz w:val="20"/>
                <w:lang w:val="en-US" w:eastAsia="fr-FR"/>
              </w:rPr>
            </w:pPr>
            <w:r w:rsidRPr="00710BD0">
              <w:rPr>
                <w:sz w:val="20"/>
              </w:rPr>
              <w:t>0,639</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293E1" w14:textId="77777777" w:rsidR="00517BC9" w:rsidRPr="00873F99" w:rsidRDefault="00517BC9" w:rsidP="005B5498">
            <w:pPr>
              <w:jc w:val="center"/>
              <w:rPr>
                <w:rFonts w:cs="Arial"/>
                <w:color w:val="000000"/>
                <w:sz w:val="20"/>
                <w:lang w:val="en-US" w:eastAsia="fr-FR"/>
              </w:rPr>
            </w:pPr>
            <w:r w:rsidRPr="00710BD0">
              <w:rPr>
                <w:rFonts w:cs="Arial"/>
                <w:color w:val="000000"/>
                <w:sz w:val="20"/>
                <w:lang w:val="en-US" w:eastAsia="fr-FR"/>
              </w:rPr>
              <w:t>0,754</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00638" w14:textId="77777777" w:rsidR="00517BC9" w:rsidRPr="00873F99" w:rsidRDefault="00517BC9" w:rsidP="005B5498">
            <w:pPr>
              <w:jc w:val="center"/>
              <w:rPr>
                <w:rFonts w:cs="Arial"/>
                <w:color w:val="000000"/>
                <w:sz w:val="20"/>
                <w:lang w:val="en-US" w:eastAsia="fr-FR"/>
              </w:rPr>
            </w:pPr>
            <w:r w:rsidRPr="00710BD0">
              <w:rPr>
                <w:rFonts w:cs="Arial"/>
                <w:color w:val="000000"/>
                <w:sz w:val="20"/>
                <w:lang w:val="en-US" w:eastAsia="fr-FR"/>
              </w:rPr>
              <w:t>0.818</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B3FE6" w14:textId="77777777" w:rsidR="00517BC9" w:rsidRPr="00710BD0" w:rsidRDefault="00517BC9" w:rsidP="005B5498">
            <w:pPr>
              <w:jc w:val="center"/>
              <w:rPr>
                <w:rFonts w:cs="Arial"/>
                <w:color w:val="000000"/>
                <w:sz w:val="20"/>
                <w:lang w:val="en-US" w:eastAsia="fr-FR"/>
              </w:rPr>
            </w:pPr>
            <w:r w:rsidRPr="00710BD0">
              <w:rPr>
                <w:rFonts w:cs="Arial"/>
                <w:color w:val="000000"/>
                <w:sz w:val="20"/>
                <w:lang w:val="en-US" w:eastAsia="fr-FR"/>
              </w:rPr>
              <w:t>0.525</w:t>
            </w:r>
          </w:p>
          <w:p w14:paraId="0A8F452E" w14:textId="77777777" w:rsidR="00517BC9" w:rsidRPr="00873F99" w:rsidRDefault="00517BC9" w:rsidP="005B5498">
            <w:pPr>
              <w:jc w:val="center"/>
              <w:rPr>
                <w:rFonts w:cs="Arial"/>
                <w:color w:val="000000"/>
                <w:sz w:val="20"/>
                <w:lang w:val="en-US" w:eastAsia="fr-FR"/>
              </w:rPr>
            </w:pPr>
            <w:r w:rsidRPr="00710BD0">
              <w:rPr>
                <w:rFonts w:cs="Arial"/>
                <w:color w:val="000000"/>
                <w:sz w:val="20"/>
                <w:lang w:val="en-US" w:eastAsia="fr-FR"/>
              </w:rPr>
              <w:t>0.519</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DBB65" w14:textId="77777777" w:rsidR="00517BC9" w:rsidRPr="00710BD0" w:rsidRDefault="00517BC9" w:rsidP="005B5498">
            <w:pPr>
              <w:jc w:val="center"/>
              <w:rPr>
                <w:rFonts w:cs="Arial"/>
                <w:color w:val="000000"/>
                <w:sz w:val="20"/>
                <w:lang w:val="en-US" w:eastAsia="fr-FR"/>
              </w:rPr>
            </w:pPr>
            <w:r w:rsidRPr="00710BD0">
              <w:rPr>
                <w:rFonts w:cs="Arial"/>
                <w:color w:val="000000"/>
                <w:sz w:val="20"/>
                <w:lang w:val="en-US" w:eastAsia="fr-FR"/>
              </w:rPr>
              <w:t>0.345</w:t>
            </w:r>
          </w:p>
          <w:p w14:paraId="67EAE8AE" w14:textId="77777777" w:rsidR="00517BC9" w:rsidRPr="00873F99" w:rsidRDefault="00517BC9" w:rsidP="005B5498">
            <w:pPr>
              <w:jc w:val="center"/>
              <w:rPr>
                <w:rFonts w:cs="Arial"/>
                <w:color w:val="000000"/>
                <w:sz w:val="20"/>
                <w:lang w:val="en-US" w:eastAsia="fr-FR"/>
              </w:rPr>
            </w:pPr>
            <w:r w:rsidRPr="00710BD0">
              <w:rPr>
                <w:rFonts w:cs="Arial"/>
                <w:color w:val="000000"/>
                <w:sz w:val="20"/>
                <w:lang w:val="en-US" w:eastAsia="fr-FR"/>
              </w:rPr>
              <w:t>0.383</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D56FE" w14:textId="77777777" w:rsidR="00517BC9" w:rsidRPr="00710BD0" w:rsidRDefault="00517BC9" w:rsidP="005B5498">
            <w:pPr>
              <w:jc w:val="center"/>
              <w:rPr>
                <w:rFonts w:cs="Arial"/>
                <w:color w:val="000000"/>
                <w:sz w:val="20"/>
                <w:lang w:val="en-US" w:eastAsia="fr-FR"/>
              </w:rPr>
            </w:pPr>
            <w:r w:rsidRPr="00710BD0">
              <w:rPr>
                <w:rFonts w:cs="Arial"/>
                <w:color w:val="000000"/>
                <w:sz w:val="20"/>
                <w:lang w:val="en-US" w:eastAsia="fr-FR"/>
              </w:rPr>
              <w:t>0.308</w:t>
            </w:r>
          </w:p>
          <w:p w14:paraId="612F2ACF" w14:textId="77777777" w:rsidR="00517BC9" w:rsidRPr="00873F99" w:rsidRDefault="00517BC9" w:rsidP="005B5498">
            <w:pPr>
              <w:jc w:val="center"/>
              <w:rPr>
                <w:rFonts w:cs="Arial"/>
                <w:color w:val="000000"/>
                <w:sz w:val="20"/>
                <w:lang w:val="en-US" w:eastAsia="fr-FR"/>
              </w:rPr>
            </w:pPr>
            <w:r w:rsidRPr="00710BD0">
              <w:rPr>
                <w:rFonts w:cs="Arial"/>
                <w:color w:val="000000"/>
                <w:sz w:val="20"/>
                <w:lang w:val="en-US" w:eastAsia="fr-FR"/>
              </w:rPr>
              <w:t>0.347</w:t>
            </w:r>
          </w:p>
        </w:tc>
      </w:tr>
      <w:tr w:rsidR="00517BC9" w:rsidRPr="00710BD0" w14:paraId="0DAF2423" w14:textId="77777777" w:rsidTr="005B5498">
        <w:trPr>
          <w:trHeight w:val="312"/>
        </w:trPr>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258B4" w14:textId="77777777" w:rsidR="00517BC9" w:rsidRPr="00710BD0" w:rsidRDefault="00517BC9" w:rsidP="005B5498">
            <w:pPr>
              <w:rPr>
                <w:sz w:val="20"/>
              </w:rPr>
            </w:pPr>
            <w:r w:rsidRPr="00873F99">
              <w:rPr>
                <w:rFonts w:cs="Arial"/>
                <w:snapToGrid w:val="0"/>
                <w:color w:val="000000"/>
                <w:sz w:val="20"/>
                <w:lang w:val="en-US" w:eastAsia="fr-FR"/>
              </w:rPr>
              <w:t> </w:t>
            </w:r>
            <w:proofErr w:type="spellStart"/>
            <w:proofErr w:type="gramStart"/>
            <w:r w:rsidRPr="00710BD0">
              <w:rPr>
                <w:sz w:val="20"/>
              </w:rPr>
              <w:t>w</w:t>
            </w:r>
            <w:r w:rsidRPr="00710BD0">
              <w:rPr>
                <w:sz w:val="20"/>
                <w:vertAlign w:val="subscript"/>
              </w:rPr>
              <w:t>r</w:t>
            </w:r>
            <w:proofErr w:type="spellEnd"/>
            <w:proofErr w:type="gramEnd"/>
            <w:r w:rsidRPr="00710BD0">
              <w:rPr>
                <w:sz w:val="20"/>
                <w:vertAlign w:val="subscript"/>
              </w:rPr>
              <w:t xml:space="preserve">             </w:t>
            </w:r>
            <w:r>
              <w:rPr>
                <w:sz w:val="20"/>
                <w:vertAlign w:val="subscript"/>
              </w:rPr>
              <w:t xml:space="preserve">   </w:t>
            </w:r>
            <w:r w:rsidRPr="00710BD0">
              <w:rPr>
                <w:sz w:val="20"/>
                <w:vertAlign w:val="subscript"/>
              </w:rPr>
              <w:t xml:space="preserve"> </w:t>
            </w:r>
            <w:proofErr w:type="spellStart"/>
            <w:r>
              <w:rPr>
                <w:snapToGrid w:val="0"/>
                <w:color w:val="000000"/>
                <w:sz w:val="20"/>
                <w:lang w:val="en-US"/>
              </w:rPr>
              <w:t>séch</w:t>
            </w:r>
            <w:proofErr w:type="spellEnd"/>
            <w:r>
              <w:rPr>
                <w:snapToGrid w:val="0"/>
                <w:color w:val="000000"/>
                <w:sz w:val="20"/>
                <w:lang w:val="en-US"/>
              </w:rPr>
              <w:t>.</w:t>
            </w:r>
          </w:p>
          <w:p w14:paraId="7611F377" w14:textId="77777777" w:rsidR="00517BC9" w:rsidRPr="00873F99" w:rsidRDefault="00517BC9" w:rsidP="005B5498">
            <w:pPr>
              <w:rPr>
                <w:rFonts w:cs="Arial"/>
                <w:color w:val="000000"/>
                <w:sz w:val="20"/>
                <w:lang w:val="en-US" w:eastAsia="fr-FR"/>
              </w:rPr>
            </w:pPr>
            <w:r w:rsidRPr="00710BD0">
              <w:rPr>
                <w:color w:val="000000"/>
                <w:sz w:val="20"/>
                <w:lang w:val="en-US"/>
              </w:rPr>
              <w:t xml:space="preserve">           </w:t>
            </w:r>
            <w:r>
              <w:rPr>
                <w:color w:val="000000"/>
                <w:sz w:val="20"/>
                <w:lang w:val="en-US"/>
              </w:rPr>
              <w:t xml:space="preserve">    </w:t>
            </w:r>
            <w:r w:rsidRPr="00710BD0">
              <w:rPr>
                <w:color w:val="000000"/>
                <w:sz w:val="20"/>
                <w:lang w:val="en-US"/>
              </w:rPr>
              <w:t xml:space="preserve"> </w:t>
            </w:r>
            <w:r>
              <w:rPr>
                <w:snapToGrid w:val="0"/>
                <w:color w:val="000000"/>
                <w:sz w:val="20"/>
                <w:lang w:val="en-US"/>
              </w:rPr>
              <w:t>hum.</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602A9" w14:textId="77777777" w:rsidR="00517BC9" w:rsidRPr="00873F99" w:rsidRDefault="00517BC9" w:rsidP="005B5498">
            <w:pPr>
              <w:jc w:val="center"/>
              <w:rPr>
                <w:rFonts w:cs="Arial"/>
                <w:color w:val="000000"/>
                <w:sz w:val="20"/>
                <w:lang w:val="en-US" w:eastAsia="fr-FR"/>
              </w:rPr>
            </w:pPr>
            <w:r w:rsidRPr="00710BD0">
              <w:rPr>
                <w:sz w:val="20"/>
              </w:rPr>
              <w:t>0.21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0CC8F" w14:textId="77777777" w:rsidR="00517BC9" w:rsidRPr="00873F99" w:rsidRDefault="00517BC9" w:rsidP="005B5498">
            <w:pPr>
              <w:jc w:val="center"/>
              <w:rPr>
                <w:rFonts w:cs="Arial"/>
                <w:color w:val="000000"/>
                <w:sz w:val="20"/>
                <w:lang w:val="en-US" w:eastAsia="fr-FR"/>
              </w:rPr>
            </w:pPr>
            <w:r w:rsidRPr="00710BD0">
              <w:rPr>
                <w:sz w:val="20"/>
              </w:rPr>
              <w:t>0.23</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46882" w14:textId="77777777" w:rsidR="00517BC9" w:rsidRPr="00873F99" w:rsidRDefault="00517BC9" w:rsidP="005B5498">
            <w:pPr>
              <w:jc w:val="center"/>
              <w:rPr>
                <w:rFonts w:cs="Arial"/>
                <w:color w:val="000000"/>
                <w:sz w:val="20"/>
                <w:lang w:val="en-US" w:eastAsia="fr-FR"/>
              </w:rPr>
            </w:pPr>
            <w:r w:rsidRPr="00710BD0">
              <w:rPr>
                <w:rFonts w:cs="Arial"/>
                <w:color w:val="000000"/>
                <w:sz w:val="20"/>
                <w:lang w:val="en-US" w:eastAsia="fr-FR"/>
              </w:rPr>
              <w:t>0,20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A25E9" w14:textId="77777777" w:rsidR="00517BC9" w:rsidRPr="00873F99" w:rsidRDefault="00517BC9" w:rsidP="005B5498">
            <w:pPr>
              <w:jc w:val="center"/>
              <w:rPr>
                <w:rFonts w:cs="Arial"/>
                <w:color w:val="000000"/>
                <w:sz w:val="20"/>
                <w:lang w:val="en-US" w:eastAsia="fr-FR"/>
              </w:rPr>
            </w:pPr>
            <w:r w:rsidRPr="00710BD0">
              <w:rPr>
                <w:rFonts w:cs="Arial"/>
                <w:color w:val="000000"/>
                <w:sz w:val="20"/>
                <w:lang w:val="en-US" w:eastAsia="fr-FR"/>
              </w:rPr>
              <w:t>0,20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D1796" w14:textId="77777777" w:rsidR="00517BC9" w:rsidRPr="00710BD0" w:rsidRDefault="00517BC9" w:rsidP="005B5498">
            <w:pPr>
              <w:jc w:val="center"/>
              <w:rPr>
                <w:rFonts w:cs="Arial"/>
                <w:color w:val="000000"/>
                <w:sz w:val="20"/>
                <w:lang w:val="en-US" w:eastAsia="fr-FR"/>
              </w:rPr>
            </w:pPr>
            <w:r w:rsidRPr="00710BD0">
              <w:rPr>
                <w:rFonts w:cs="Arial"/>
                <w:color w:val="000000"/>
                <w:sz w:val="20"/>
                <w:lang w:val="en-US" w:eastAsia="fr-FR"/>
              </w:rPr>
              <w:t>0,18</w:t>
            </w:r>
          </w:p>
          <w:p w14:paraId="777EBB51" w14:textId="77777777" w:rsidR="00517BC9" w:rsidRPr="00873F99" w:rsidRDefault="00517BC9" w:rsidP="005B5498">
            <w:pPr>
              <w:jc w:val="center"/>
              <w:rPr>
                <w:rFonts w:cs="Arial"/>
                <w:color w:val="000000"/>
                <w:sz w:val="20"/>
                <w:lang w:val="en-US" w:eastAsia="fr-FR"/>
              </w:rPr>
            </w:pPr>
            <w:r w:rsidRPr="00710BD0">
              <w:rPr>
                <w:rFonts w:cs="Arial"/>
                <w:color w:val="000000"/>
                <w:sz w:val="20"/>
                <w:lang w:val="en-US" w:eastAsia="fr-FR"/>
              </w:rPr>
              <w:t>0.18</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50CDC" w14:textId="77777777" w:rsidR="00517BC9" w:rsidRPr="00710BD0" w:rsidRDefault="00517BC9" w:rsidP="005B5498">
            <w:pPr>
              <w:jc w:val="center"/>
              <w:rPr>
                <w:rFonts w:cs="Arial"/>
                <w:color w:val="000000"/>
                <w:sz w:val="20"/>
                <w:lang w:val="en-US" w:eastAsia="fr-FR"/>
              </w:rPr>
            </w:pPr>
            <w:r w:rsidRPr="00710BD0">
              <w:rPr>
                <w:rFonts w:cs="Arial"/>
                <w:color w:val="000000"/>
                <w:sz w:val="20"/>
                <w:lang w:val="en-US" w:eastAsia="fr-FR"/>
              </w:rPr>
              <w:t>0.12</w:t>
            </w:r>
          </w:p>
          <w:p w14:paraId="152B2645" w14:textId="77777777" w:rsidR="00517BC9" w:rsidRPr="00873F99" w:rsidRDefault="00517BC9" w:rsidP="005B5498">
            <w:pPr>
              <w:jc w:val="center"/>
              <w:rPr>
                <w:rFonts w:cs="Arial"/>
                <w:color w:val="000000"/>
                <w:sz w:val="20"/>
                <w:lang w:val="en-US" w:eastAsia="fr-FR"/>
              </w:rPr>
            </w:pPr>
            <w:r w:rsidRPr="00710BD0">
              <w:rPr>
                <w:rFonts w:cs="Arial"/>
                <w:color w:val="000000"/>
                <w:sz w:val="20"/>
                <w:lang w:val="en-US" w:eastAsia="fr-FR"/>
              </w:rPr>
              <w:t>0.14</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7F072" w14:textId="77777777" w:rsidR="00517BC9" w:rsidRPr="00710BD0" w:rsidRDefault="00517BC9" w:rsidP="005B5498">
            <w:pPr>
              <w:jc w:val="center"/>
              <w:rPr>
                <w:rFonts w:cs="Arial"/>
                <w:color w:val="000000"/>
                <w:sz w:val="20"/>
                <w:lang w:val="en-US" w:eastAsia="fr-FR"/>
              </w:rPr>
            </w:pPr>
            <w:r w:rsidRPr="00710BD0">
              <w:rPr>
                <w:rFonts w:cs="Arial"/>
                <w:color w:val="000000"/>
                <w:sz w:val="20"/>
                <w:lang w:val="en-US" w:eastAsia="fr-FR"/>
              </w:rPr>
              <w:t>0.10</w:t>
            </w:r>
          </w:p>
          <w:p w14:paraId="358014EA" w14:textId="77777777" w:rsidR="00517BC9" w:rsidRPr="00873F99" w:rsidRDefault="00517BC9" w:rsidP="005B5498">
            <w:pPr>
              <w:jc w:val="center"/>
              <w:rPr>
                <w:rFonts w:cs="Arial"/>
                <w:color w:val="000000"/>
                <w:sz w:val="20"/>
                <w:lang w:val="en-US" w:eastAsia="fr-FR"/>
              </w:rPr>
            </w:pPr>
            <w:r w:rsidRPr="00710BD0">
              <w:rPr>
                <w:rFonts w:cs="Arial"/>
                <w:color w:val="000000"/>
                <w:sz w:val="20"/>
                <w:lang w:val="en-US" w:eastAsia="fr-FR"/>
              </w:rPr>
              <w:t>0.12</w:t>
            </w:r>
          </w:p>
        </w:tc>
      </w:tr>
      <w:tr w:rsidR="00517BC9" w:rsidRPr="00710BD0" w14:paraId="123CC1A7" w14:textId="77777777" w:rsidTr="005B5498">
        <w:trPr>
          <w:trHeight w:val="312"/>
        </w:trPr>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9FF00" w14:textId="77777777" w:rsidR="00517BC9" w:rsidRPr="00710BD0" w:rsidRDefault="00517BC9" w:rsidP="005B5498">
            <w:pPr>
              <w:rPr>
                <w:sz w:val="20"/>
              </w:rPr>
            </w:pPr>
            <w:r w:rsidRPr="00873F99">
              <w:rPr>
                <w:rFonts w:cs="Arial"/>
                <w:snapToGrid w:val="0"/>
                <w:color w:val="000000"/>
                <w:sz w:val="20"/>
                <w:lang w:val="en-US" w:eastAsia="fr-FR"/>
              </w:rPr>
              <w:t> </w:t>
            </w:r>
            <w:r w:rsidRPr="00710BD0">
              <w:rPr>
                <w:rFonts w:ascii="Symbol" w:hAnsi="Symbol"/>
                <w:sz w:val="20"/>
              </w:rPr>
              <w:t></w:t>
            </w:r>
            <w:r w:rsidRPr="00710BD0">
              <w:rPr>
                <w:sz w:val="20"/>
                <w:vertAlign w:val="subscript"/>
              </w:rPr>
              <w:t>s</w:t>
            </w:r>
          </w:p>
          <w:p w14:paraId="018863E4" w14:textId="77777777" w:rsidR="00517BC9" w:rsidRPr="00873F99" w:rsidRDefault="00517BC9" w:rsidP="005B5498">
            <w:pPr>
              <w:rPr>
                <w:rFonts w:cs="Arial"/>
                <w:color w:val="000000"/>
                <w:sz w:val="20"/>
                <w:lang w:val="en-US" w:eastAsia="fr-FR"/>
              </w:rPr>
            </w:pPr>
            <w:proofErr w:type="gramStart"/>
            <w:r w:rsidRPr="00710BD0">
              <w:rPr>
                <w:sz w:val="20"/>
              </w:rPr>
              <w:t>kN</w:t>
            </w:r>
            <w:proofErr w:type="gramEnd"/>
            <w:r w:rsidRPr="00710BD0">
              <w:rPr>
                <w:sz w:val="20"/>
              </w:rPr>
              <w:t>/m</w:t>
            </w:r>
            <w:r w:rsidRPr="00710BD0">
              <w:rPr>
                <w:sz w:val="20"/>
                <w:vertAlign w:val="superscript"/>
              </w:rPr>
              <w:t>3</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CE0D7" w14:textId="77777777" w:rsidR="00517BC9" w:rsidRPr="00873F99" w:rsidRDefault="00517BC9" w:rsidP="005B5498">
            <w:pPr>
              <w:jc w:val="center"/>
              <w:rPr>
                <w:rFonts w:cs="Arial"/>
                <w:color w:val="000000"/>
                <w:sz w:val="20"/>
                <w:lang w:val="en-US" w:eastAsia="fr-FR"/>
              </w:rPr>
            </w:pPr>
            <w:r w:rsidRPr="00710BD0">
              <w:rPr>
                <w:sz w:val="20"/>
              </w:rPr>
              <w:t>25.5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A8F18" w14:textId="77777777" w:rsidR="00517BC9" w:rsidRPr="00873F99" w:rsidRDefault="00517BC9" w:rsidP="005B5498">
            <w:pPr>
              <w:jc w:val="center"/>
              <w:rPr>
                <w:rFonts w:cs="Arial"/>
                <w:color w:val="000000"/>
                <w:sz w:val="20"/>
                <w:lang w:val="en-US" w:eastAsia="fr-FR"/>
              </w:rPr>
            </w:pPr>
            <w:r w:rsidRPr="00710BD0">
              <w:rPr>
                <w:sz w:val="20"/>
              </w:rPr>
              <w:t>25.5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05BBE" w14:textId="77777777" w:rsidR="00517BC9" w:rsidRPr="00873F99" w:rsidRDefault="00517BC9" w:rsidP="005B5498">
            <w:pPr>
              <w:jc w:val="center"/>
              <w:rPr>
                <w:rFonts w:cs="Arial"/>
                <w:color w:val="000000"/>
                <w:sz w:val="20"/>
                <w:lang w:val="en-US" w:eastAsia="fr-FR"/>
              </w:rPr>
            </w:pPr>
            <w:r w:rsidRPr="00710BD0">
              <w:rPr>
                <w:sz w:val="20"/>
              </w:rPr>
              <w:t>25.5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C6190" w14:textId="77777777" w:rsidR="00517BC9" w:rsidRPr="00873F99" w:rsidRDefault="00517BC9" w:rsidP="005B5498">
            <w:pPr>
              <w:jc w:val="center"/>
              <w:rPr>
                <w:rFonts w:cs="Arial"/>
                <w:color w:val="000000"/>
                <w:sz w:val="20"/>
                <w:lang w:val="en-US" w:eastAsia="fr-FR"/>
              </w:rPr>
            </w:pPr>
            <w:r w:rsidRPr="00710BD0">
              <w:rPr>
                <w:sz w:val="20"/>
              </w:rPr>
              <w:t>25.5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7AD7A" w14:textId="77777777" w:rsidR="00517BC9" w:rsidRPr="00873F99" w:rsidRDefault="00517BC9" w:rsidP="005B5498">
            <w:pPr>
              <w:jc w:val="center"/>
              <w:rPr>
                <w:rFonts w:cs="Arial"/>
                <w:color w:val="000000"/>
                <w:sz w:val="20"/>
                <w:lang w:val="en-US" w:eastAsia="fr-FR"/>
              </w:rPr>
            </w:pPr>
            <w:r w:rsidRPr="00710BD0">
              <w:rPr>
                <w:color w:val="000000"/>
                <w:sz w:val="20"/>
                <w:lang w:val="en-US"/>
              </w:rPr>
              <w:t>25.5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6E4D5" w14:textId="77777777" w:rsidR="00517BC9" w:rsidRPr="00873F99" w:rsidRDefault="00517BC9" w:rsidP="005B5498">
            <w:pPr>
              <w:jc w:val="center"/>
              <w:rPr>
                <w:rFonts w:cs="Arial"/>
                <w:color w:val="000000"/>
                <w:sz w:val="20"/>
                <w:lang w:val="en-US" w:eastAsia="fr-FR"/>
              </w:rPr>
            </w:pPr>
            <w:r w:rsidRPr="00710BD0">
              <w:rPr>
                <w:rFonts w:cs="Arial"/>
                <w:color w:val="000000"/>
                <w:sz w:val="20"/>
                <w:lang w:val="en-US" w:eastAsia="fr-FR"/>
              </w:rPr>
              <w:t>25.5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58C1B" w14:textId="77777777" w:rsidR="00517BC9" w:rsidRPr="00873F99" w:rsidRDefault="00517BC9" w:rsidP="005B5498">
            <w:pPr>
              <w:jc w:val="center"/>
              <w:rPr>
                <w:rFonts w:cs="Arial"/>
                <w:color w:val="000000"/>
                <w:sz w:val="20"/>
                <w:lang w:val="en-US" w:eastAsia="fr-FR"/>
              </w:rPr>
            </w:pPr>
            <w:r w:rsidRPr="00710BD0">
              <w:rPr>
                <w:rFonts w:cs="Arial"/>
                <w:color w:val="000000"/>
                <w:sz w:val="20"/>
                <w:lang w:val="en-US" w:eastAsia="fr-FR"/>
              </w:rPr>
              <w:t>25.5</w:t>
            </w:r>
          </w:p>
        </w:tc>
      </w:tr>
      <w:tr w:rsidR="00517BC9" w:rsidRPr="00710BD0" w14:paraId="27EF60ED" w14:textId="77777777" w:rsidTr="005B5498">
        <w:trPr>
          <w:trHeight w:val="312"/>
        </w:trPr>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DCEFA" w14:textId="77777777" w:rsidR="00517BC9" w:rsidRPr="00710BD0" w:rsidRDefault="00517BC9" w:rsidP="005B5498">
            <w:pPr>
              <w:rPr>
                <w:sz w:val="20"/>
              </w:rPr>
            </w:pPr>
            <w:r w:rsidRPr="00873F99">
              <w:rPr>
                <w:rFonts w:cs="Arial"/>
                <w:snapToGrid w:val="0"/>
                <w:color w:val="000000"/>
                <w:sz w:val="20"/>
                <w:lang w:val="en-US" w:eastAsia="fr-FR"/>
              </w:rPr>
              <w:t> </w:t>
            </w:r>
            <w:r w:rsidRPr="00710BD0">
              <w:rPr>
                <w:sz w:val="20"/>
              </w:rPr>
              <w:t>E</w:t>
            </w:r>
            <w:r w:rsidRPr="00710BD0">
              <w:rPr>
                <w:sz w:val="20"/>
                <w:vertAlign w:val="subscript"/>
              </w:rPr>
              <w:t>p</w:t>
            </w:r>
          </w:p>
          <w:p w14:paraId="3B5A2636" w14:textId="77777777" w:rsidR="00517BC9" w:rsidRPr="00873F99" w:rsidRDefault="00517BC9" w:rsidP="005B5498">
            <w:pPr>
              <w:rPr>
                <w:rFonts w:cs="Arial"/>
                <w:color w:val="000000"/>
                <w:sz w:val="20"/>
                <w:lang w:val="en-US" w:eastAsia="fr-FR"/>
              </w:rPr>
            </w:pPr>
            <w:proofErr w:type="spellStart"/>
            <w:r w:rsidRPr="00710BD0">
              <w:rPr>
                <w:sz w:val="20"/>
              </w:rPr>
              <w:t>GPa</w:t>
            </w:r>
            <w:proofErr w:type="spellEnd"/>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8B3D9" w14:textId="77777777" w:rsidR="00517BC9" w:rsidRPr="00873F99" w:rsidRDefault="00517BC9" w:rsidP="005B5498">
            <w:pPr>
              <w:jc w:val="center"/>
              <w:rPr>
                <w:rFonts w:cs="Arial"/>
                <w:color w:val="000000"/>
                <w:sz w:val="20"/>
                <w:lang w:val="en-US" w:eastAsia="fr-FR"/>
              </w:rPr>
            </w:pPr>
            <w:r w:rsidRPr="00710BD0">
              <w:rPr>
                <w:sz w:val="20"/>
              </w:rPr>
              <w:t>65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8313A" w14:textId="77777777" w:rsidR="00517BC9" w:rsidRPr="00873F99" w:rsidRDefault="00517BC9" w:rsidP="005B5498">
            <w:pPr>
              <w:jc w:val="center"/>
              <w:rPr>
                <w:rFonts w:cs="Arial"/>
                <w:color w:val="000000"/>
                <w:sz w:val="20"/>
                <w:lang w:val="en-US" w:eastAsia="fr-FR"/>
              </w:rPr>
            </w:pPr>
            <w:r w:rsidRPr="00710BD0">
              <w:rPr>
                <w:sz w:val="20"/>
              </w:rPr>
              <w:t>65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523B0" w14:textId="77777777" w:rsidR="00517BC9" w:rsidRPr="00873F99" w:rsidRDefault="00517BC9" w:rsidP="005B5498">
            <w:pPr>
              <w:jc w:val="center"/>
              <w:rPr>
                <w:rFonts w:cs="Arial"/>
                <w:color w:val="000000"/>
                <w:sz w:val="20"/>
                <w:lang w:val="en-US" w:eastAsia="fr-FR"/>
              </w:rPr>
            </w:pPr>
            <w:r w:rsidRPr="00710BD0">
              <w:rPr>
                <w:sz w:val="20"/>
              </w:rPr>
              <w:t>65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6D175" w14:textId="77777777" w:rsidR="00517BC9" w:rsidRPr="00873F99" w:rsidRDefault="00517BC9" w:rsidP="005B5498">
            <w:pPr>
              <w:jc w:val="center"/>
              <w:rPr>
                <w:rFonts w:cs="Arial"/>
                <w:color w:val="000000"/>
                <w:sz w:val="20"/>
                <w:lang w:val="en-US" w:eastAsia="fr-FR"/>
              </w:rPr>
            </w:pPr>
            <w:r w:rsidRPr="00710BD0">
              <w:rPr>
                <w:sz w:val="20"/>
              </w:rPr>
              <w:t>65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E4A07" w14:textId="77777777" w:rsidR="00517BC9" w:rsidRPr="00873F99" w:rsidRDefault="00517BC9" w:rsidP="005B5498">
            <w:pPr>
              <w:jc w:val="center"/>
              <w:rPr>
                <w:rFonts w:cs="Arial"/>
                <w:color w:val="000000"/>
                <w:sz w:val="20"/>
                <w:lang w:val="en-US" w:eastAsia="fr-FR"/>
              </w:rPr>
            </w:pPr>
            <w:r w:rsidRPr="00710BD0">
              <w:rPr>
                <w:sz w:val="20"/>
              </w:rPr>
              <w:t>65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A9DD3" w14:textId="77777777" w:rsidR="00517BC9" w:rsidRPr="00873F99" w:rsidRDefault="00517BC9" w:rsidP="005B5498">
            <w:pPr>
              <w:jc w:val="center"/>
              <w:rPr>
                <w:rFonts w:cs="Arial"/>
                <w:color w:val="000000"/>
                <w:sz w:val="20"/>
                <w:lang w:val="en-US" w:eastAsia="fr-FR"/>
              </w:rPr>
            </w:pPr>
            <w:r w:rsidRPr="00710BD0">
              <w:rPr>
                <w:sz w:val="20"/>
              </w:rPr>
              <w:t>65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572BC" w14:textId="77777777" w:rsidR="00517BC9" w:rsidRPr="00873F99" w:rsidRDefault="00517BC9" w:rsidP="005B5498">
            <w:pPr>
              <w:jc w:val="center"/>
              <w:rPr>
                <w:rFonts w:cs="Arial"/>
                <w:color w:val="000000"/>
                <w:sz w:val="20"/>
                <w:lang w:val="en-US" w:eastAsia="fr-FR"/>
              </w:rPr>
            </w:pPr>
            <w:r w:rsidRPr="00710BD0">
              <w:rPr>
                <w:sz w:val="20"/>
              </w:rPr>
              <w:t>65</w:t>
            </w:r>
          </w:p>
        </w:tc>
      </w:tr>
      <w:tr w:rsidR="00517BC9" w:rsidRPr="00710BD0" w14:paraId="2012B942" w14:textId="77777777" w:rsidTr="005B5498">
        <w:trPr>
          <w:trHeight w:val="312"/>
        </w:trPr>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63AA4" w14:textId="77777777" w:rsidR="00517BC9" w:rsidRPr="00873F99" w:rsidRDefault="00517BC9" w:rsidP="005B5498">
            <w:pPr>
              <w:rPr>
                <w:rFonts w:cs="Arial"/>
                <w:color w:val="000000"/>
                <w:sz w:val="20"/>
                <w:lang w:val="en-US" w:eastAsia="fr-FR"/>
              </w:rPr>
            </w:pPr>
            <w:r w:rsidRPr="00873F99">
              <w:rPr>
                <w:rFonts w:cs="Arial"/>
                <w:snapToGrid w:val="0"/>
                <w:color w:val="000000"/>
                <w:sz w:val="20"/>
                <w:lang w:val="en-US" w:eastAsia="fr-FR"/>
              </w:rPr>
              <w:t> </w:t>
            </w:r>
            <w:r w:rsidRPr="00710BD0">
              <w:rPr>
                <w:rFonts w:ascii="Symbol" w:hAnsi="Symbol"/>
                <w:sz w:val="20"/>
              </w:rPr>
              <w:t></w:t>
            </w:r>
            <w:r w:rsidRPr="00710BD0">
              <w:rPr>
                <w:sz w:val="20"/>
                <w:vertAlign w:val="subscript"/>
              </w:rPr>
              <w:t>p</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4778C" w14:textId="77777777" w:rsidR="00517BC9" w:rsidRPr="00873F99" w:rsidRDefault="00517BC9" w:rsidP="005B5498">
            <w:pPr>
              <w:jc w:val="center"/>
              <w:rPr>
                <w:rFonts w:cs="Arial"/>
                <w:color w:val="000000"/>
                <w:sz w:val="20"/>
                <w:lang w:val="en-US" w:eastAsia="fr-FR"/>
              </w:rPr>
            </w:pPr>
            <w:r w:rsidRPr="00710BD0">
              <w:rPr>
                <w:sz w:val="20"/>
              </w:rPr>
              <w:t>0.2</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B2B20" w14:textId="77777777" w:rsidR="00517BC9" w:rsidRPr="00873F99" w:rsidRDefault="00517BC9" w:rsidP="005B5498">
            <w:pPr>
              <w:jc w:val="center"/>
              <w:rPr>
                <w:rFonts w:cs="Arial"/>
                <w:color w:val="000000"/>
                <w:sz w:val="20"/>
                <w:lang w:val="en-US" w:eastAsia="fr-FR"/>
              </w:rPr>
            </w:pPr>
            <w:r w:rsidRPr="00710BD0">
              <w:rPr>
                <w:sz w:val="20"/>
              </w:rPr>
              <w:t>0.2</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2285E" w14:textId="77777777" w:rsidR="00517BC9" w:rsidRPr="00873F99" w:rsidRDefault="00517BC9" w:rsidP="005B5498">
            <w:pPr>
              <w:jc w:val="center"/>
              <w:rPr>
                <w:rFonts w:cs="Arial"/>
                <w:color w:val="000000"/>
                <w:sz w:val="20"/>
                <w:lang w:val="en-US" w:eastAsia="fr-FR"/>
              </w:rPr>
            </w:pPr>
            <w:r w:rsidRPr="00710BD0">
              <w:rPr>
                <w:sz w:val="20"/>
              </w:rPr>
              <w:t>0.2</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36B66" w14:textId="77777777" w:rsidR="00517BC9" w:rsidRPr="00873F99" w:rsidRDefault="00517BC9" w:rsidP="005B5498">
            <w:pPr>
              <w:jc w:val="center"/>
              <w:rPr>
                <w:rFonts w:cs="Arial"/>
                <w:color w:val="000000"/>
                <w:sz w:val="20"/>
                <w:lang w:val="en-US" w:eastAsia="fr-FR"/>
              </w:rPr>
            </w:pPr>
            <w:r w:rsidRPr="00710BD0">
              <w:rPr>
                <w:sz w:val="20"/>
              </w:rPr>
              <w:t>0.2</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C0C4F" w14:textId="77777777" w:rsidR="00517BC9" w:rsidRPr="00873F99" w:rsidRDefault="00517BC9" w:rsidP="005B5498">
            <w:pPr>
              <w:jc w:val="center"/>
              <w:rPr>
                <w:rFonts w:cs="Arial"/>
                <w:color w:val="000000"/>
                <w:sz w:val="20"/>
                <w:lang w:val="en-US" w:eastAsia="fr-FR"/>
              </w:rPr>
            </w:pPr>
            <w:r w:rsidRPr="00710BD0">
              <w:rPr>
                <w:sz w:val="20"/>
              </w:rPr>
              <w:t>0.2</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10DE3" w14:textId="77777777" w:rsidR="00517BC9" w:rsidRPr="00873F99" w:rsidRDefault="00517BC9" w:rsidP="005B5498">
            <w:pPr>
              <w:jc w:val="center"/>
              <w:rPr>
                <w:rFonts w:cs="Arial"/>
                <w:color w:val="000000"/>
                <w:sz w:val="20"/>
                <w:lang w:val="en-US" w:eastAsia="fr-FR"/>
              </w:rPr>
            </w:pPr>
            <w:r w:rsidRPr="00710BD0">
              <w:rPr>
                <w:sz w:val="20"/>
              </w:rPr>
              <w:t>0.2</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E9979" w14:textId="77777777" w:rsidR="00517BC9" w:rsidRPr="00873F99" w:rsidRDefault="00517BC9" w:rsidP="005B5498">
            <w:pPr>
              <w:jc w:val="center"/>
              <w:rPr>
                <w:rFonts w:cs="Arial"/>
                <w:color w:val="000000"/>
                <w:sz w:val="20"/>
                <w:lang w:val="en-US" w:eastAsia="fr-FR"/>
              </w:rPr>
            </w:pPr>
            <w:r w:rsidRPr="00710BD0">
              <w:rPr>
                <w:sz w:val="20"/>
              </w:rPr>
              <w:t>0.2</w:t>
            </w:r>
          </w:p>
        </w:tc>
      </w:tr>
      <w:tr w:rsidR="00517BC9" w:rsidRPr="00710BD0" w14:paraId="39BC20E8" w14:textId="77777777" w:rsidTr="005B5498">
        <w:trPr>
          <w:trHeight w:val="312"/>
        </w:trPr>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9EE06" w14:textId="77777777" w:rsidR="00517BC9" w:rsidRPr="00710BD0" w:rsidRDefault="00517BC9" w:rsidP="005B5498">
            <w:pPr>
              <w:rPr>
                <w:sz w:val="20"/>
              </w:rPr>
            </w:pPr>
            <w:r w:rsidRPr="00873F99">
              <w:rPr>
                <w:rFonts w:cs="Arial"/>
                <w:snapToGrid w:val="0"/>
                <w:color w:val="000000"/>
                <w:sz w:val="20"/>
                <w:lang w:val="en-US" w:eastAsia="fr-FR"/>
              </w:rPr>
              <w:t> </w:t>
            </w:r>
            <w:r w:rsidRPr="00710BD0">
              <w:rPr>
                <w:rFonts w:ascii="Symbol" w:hAnsi="Symbol"/>
                <w:sz w:val="20"/>
              </w:rPr>
              <w:t></w:t>
            </w:r>
            <w:r w:rsidRPr="00710BD0">
              <w:rPr>
                <w:sz w:val="20"/>
                <w:vertAlign w:val="subscript"/>
              </w:rPr>
              <w:t>c</w:t>
            </w:r>
            <w:r w:rsidRPr="00710BD0">
              <w:rPr>
                <w:sz w:val="20"/>
              </w:rPr>
              <w:t xml:space="preserve">       </w:t>
            </w:r>
            <w:r>
              <w:rPr>
                <w:sz w:val="20"/>
              </w:rPr>
              <w:t xml:space="preserve">    </w:t>
            </w:r>
            <w:r w:rsidRPr="00710BD0">
              <w:rPr>
                <w:sz w:val="20"/>
              </w:rPr>
              <w:t xml:space="preserve"> </w:t>
            </w:r>
            <w:proofErr w:type="spellStart"/>
            <w:r>
              <w:rPr>
                <w:snapToGrid w:val="0"/>
                <w:color w:val="000000"/>
                <w:sz w:val="20"/>
                <w:lang w:val="en-US"/>
              </w:rPr>
              <w:t>séch</w:t>
            </w:r>
            <w:proofErr w:type="spellEnd"/>
            <w:r>
              <w:rPr>
                <w:snapToGrid w:val="0"/>
                <w:color w:val="000000"/>
                <w:sz w:val="20"/>
                <w:lang w:val="en-US"/>
              </w:rPr>
              <w:t>.</w:t>
            </w:r>
          </w:p>
          <w:p w14:paraId="5A0D15E0" w14:textId="77777777" w:rsidR="00517BC9" w:rsidRPr="00873F99" w:rsidRDefault="00517BC9" w:rsidP="005B5498">
            <w:pPr>
              <w:rPr>
                <w:rFonts w:cs="Arial"/>
                <w:color w:val="000000"/>
                <w:sz w:val="20"/>
                <w:lang w:val="en-US" w:eastAsia="fr-FR"/>
              </w:rPr>
            </w:pPr>
            <w:proofErr w:type="spellStart"/>
            <w:r w:rsidRPr="00710BD0">
              <w:rPr>
                <w:sz w:val="20"/>
              </w:rPr>
              <w:t>Deg</w:t>
            </w:r>
            <w:proofErr w:type="spellEnd"/>
            <w:r w:rsidRPr="00710BD0">
              <w:rPr>
                <w:sz w:val="20"/>
              </w:rPr>
              <w:t xml:space="preserve">     </w:t>
            </w:r>
            <w:r>
              <w:rPr>
                <w:sz w:val="20"/>
              </w:rPr>
              <w:t xml:space="preserve">     </w:t>
            </w:r>
            <w:r>
              <w:rPr>
                <w:snapToGrid w:val="0"/>
                <w:color w:val="000000"/>
                <w:sz w:val="20"/>
                <w:lang w:val="en-US"/>
              </w:rPr>
              <w:t>hum.</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430D06F8" w14:textId="77777777" w:rsidR="00517BC9" w:rsidRPr="00710BD0" w:rsidRDefault="00517BC9" w:rsidP="005B5498">
            <w:pPr>
              <w:jc w:val="center"/>
              <w:rPr>
                <w:rFonts w:cs="Arial"/>
                <w:color w:val="000000"/>
                <w:sz w:val="20"/>
                <w:lang w:val="en-US" w:eastAsia="fr-FR"/>
              </w:rPr>
            </w:pPr>
            <w:r w:rsidRPr="00710BD0">
              <w:rPr>
                <w:rFonts w:cs="Arial"/>
                <w:color w:val="000000"/>
                <w:sz w:val="20"/>
                <w:lang w:val="en-US" w:eastAsia="fr-FR"/>
              </w:rPr>
              <w:t>0</w:t>
            </w:r>
          </w:p>
          <w:p w14:paraId="65D134B4" w14:textId="77777777" w:rsidR="00517BC9" w:rsidRPr="00873F99" w:rsidRDefault="00517BC9" w:rsidP="005B5498">
            <w:pPr>
              <w:jc w:val="center"/>
              <w:rPr>
                <w:rFonts w:cs="Arial"/>
                <w:color w:val="000000"/>
                <w:sz w:val="20"/>
                <w:lang w:val="en-US" w:eastAsia="fr-FR"/>
              </w:rPr>
            </w:pPr>
            <w:r w:rsidRPr="00710BD0">
              <w:rPr>
                <w:rFonts w:cs="Arial"/>
                <w:color w:val="000000"/>
                <w:sz w:val="20"/>
                <w:lang w:val="en-US" w:eastAsia="fr-FR"/>
              </w:rPr>
              <w:t>30</w:t>
            </w: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25DFCAB7" w14:textId="77777777" w:rsidR="00517BC9" w:rsidRPr="00710BD0" w:rsidRDefault="00517BC9" w:rsidP="005B5498">
            <w:pPr>
              <w:jc w:val="center"/>
              <w:rPr>
                <w:rFonts w:cs="Arial"/>
                <w:color w:val="000000"/>
                <w:sz w:val="20"/>
                <w:lang w:val="en-US" w:eastAsia="fr-FR"/>
              </w:rPr>
            </w:pPr>
            <w:r w:rsidRPr="00710BD0">
              <w:rPr>
                <w:rFonts w:cs="Arial"/>
                <w:color w:val="000000"/>
                <w:sz w:val="20"/>
                <w:lang w:val="en-US" w:eastAsia="fr-FR"/>
              </w:rPr>
              <w:t>0</w:t>
            </w:r>
          </w:p>
          <w:p w14:paraId="1570827C" w14:textId="77777777" w:rsidR="00517BC9" w:rsidRPr="00873F99" w:rsidRDefault="00517BC9" w:rsidP="005B5498">
            <w:pPr>
              <w:jc w:val="center"/>
              <w:rPr>
                <w:rFonts w:cs="Arial"/>
                <w:color w:val="000000"/>
                <w:sz w:val="20"/>
                <w:lang w:val="en-US" w:eastAsia="fr-FR"/>
              </w:rPr>
            </w:pPr>
            <w:r w:rsidRPr="00710BD0">
              <w:rPr>
                <w:rFonts w:cs="Arial"/>
                <w:color w:val="000000"/>
                <w:sz w:val="20"/>
                <w:lang w:val="en-US" w:eastAsia="fr-FR"/>
              </w:rPr>
              <w:t>30</w:t>
            </w: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184A84C6" w14:textId="77777777" w:rsidR="00517BC9" w:rsidRPr="00710BD0" w:rsidRDefault="00517BC9" w:rsidP="005B5498">
            <w:pPr>
              <w:jc w:val="center"/>
              <w:rPr>
                <w:rFonts w:cs="Arial"/>
                <w:color w:val="000000"/>
                <w:sz w:val="20"/>
                <w:lang w:val="en-US" w:eastAsia="fr-FR"/>
              </w:rPr>
            </w:pPr>
            <w:r w:rsidRPr="00710BD0">
              <w:rPr>
                <w:rFonts w:cs="Arial"/>
                <w:color w:val="000000"/>
                <w:sz w:val="20"/>
                <w:lang w:val="en-US" w:eastAsia="fr-FR"/>
              </w:rPr>
              <w:t>0</w:t>
            </w:r>
          </w:p>
          <w:p w14:paraId="7DD45C78" w14:textId="77777777" w:rsidR="00517BC9" w:rsidRPr="00873F99" w:rsidRDefault="00517BC9" w:rsidP="005B5498">
            <w:pPr>
              <w:jc w:val="center"/>
              <w:rPr>
                <w:rFonts w:cs="Arial"/>
                <w:color w:val="000000"/>
                <w:sz w:val="20"/>
                <w:lang w:val="en-US" w:eastAsia="fr-FR"/>
              </w:rPr>
            </w:pPr>
            <w:r w:rsidRPr="00710BD0">
              <w:rPr>
                <w:rFonts w:cs="Arial"/>
                <w:color w:val="000000"/>
                <w:sz w:val="20"/>
                <w:lang w:val="en-US" w:eastAsia="fr-FR"/>
              </w:rPr>
              <w:t>30</w:t>
            </w: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56EC5ECE" w14:textId="77777777" w:rsidR="00517BC9" w:rsidRPr="00710BD0" w:rsidRDefault="00517BC9" w:rsidP="005B5498">
            <w:pPr>
              <w:jc w:val="center"/>
              <w:rPr>
                <w:rFonts w:cs="Arial"/>
                <w:color w:val="000000"/>
                <w:sz w:val="20"/>
                <w:lang w:val="en-US" w:eastAsia="fr-FR"/>
              </w:rPr>
            </w:pPr>
            <w:r w:rsidRPr="00710BD0">
              <w:rPr>
                <w:rFonts w:cs="Arial"/>
                <w:color w:val="000000"/>
                <w:sz w:val="20"/>
                <w:lang w:val="en-US" w:eastAsia="fr-FR"/>
              </w:rPr>
              <w:t>0</w:t>
            </w:r>
          </w:p>
          <w:p w14:paraId="44FDDE60" w14:textId="77777777" w:rsidR="00517BC9" w:rsidRPr="00873F99" w:rsidRDefault="00517BC9" w:rsidP="005B5498">
            <w:pPr>
              <w:jc w:val="center"/>
              <w:rPr>
                <w:rFonts w:cs="Arial"/>
                <w:color w:val="000000"/>
                <w:sz w:val="20"/>
                <w:lang w:val="en-US" w:eastAsia="fr-FR"/>
              </w:rPr>
            </w:pPr>
            <w:r w:rsidRPr="00710BD0">
              <w:rPr>
                <w:rFonts w:cs="Arial"/>
                <w:color w:val="000000"/>
                <w:sz w:val="20"/>
                <w:lang w:val="en-US" w:eastAsia="fr-FR"/>
              </w:rPr>
              <w:t>30</w:t>
            </w: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5A48E509" w14:textId="77777777" w:rsidR="00517BC9" w:rsidRPr="00710BD0" w:rsidRDefault="00517BC9" w:rsidP="005B5498">
            <w:pPr>
              <w:jc w:val="center"/>
              <w:rPr>
                <w:rFonts w:cs="Arial"/>
                <w:color w:val="000000"/>
                <w:sz w:val="20"/>
                <w:lang w:val="en-US" w:eastAsia="fr-FR"/>
              </w:rPr>
            </w:pPr>
            <w:r w:rsidRPr="00710BD0">
              <w:rPr>
                <w:rFonts w:cs="Arial"/>
                <w:color w:val="000000"/>
                <w:sz w:val="20"/>
                <w:lang w:val="en-US" w:eastAsia="fr-FR"/>
              </w:rPr>
              <w:t>0</w:t>
            </w:r>
          </w:p>
          <w:p w14:paraId="39877425" w14:textId="77777777" w:rsidR="00517BC9" w:rsidRPr="00873F99" w:rsidRDefault="00517BC9" w:rsidP="005B5498">
            <w:pPr>
              <w:jc w:val="center"/>
              <w:rPr>
                <w:rFonts w:cs="Arial"/>
                <w:color w:val="000000"/>
                <w:sz w:val="20"/>
                <w:lang w:val="en-US" w:eastAsia="fr-FR"/>
              </w:rPr>
            </w:pPr>
            <w:r w:rsidRPr="00710BD0">
              <w:rPr>
                <w:rFonts w:cs="Arial"/>
                <w:color w:val="000000"/>
                <w:sz w:val="20"/>
                <w:lang w:val="en-US" w:eastAsia="fr-FR"/>
              </w:rPr>
              <w:t>5</w:t>
            </w: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1C7F7C2C" w14:textId="77777777" w:rsidR="00517BC9" w:rsidRPr="00710BD0" w:rsidRDefault="00517BC9" w:rsidP="005B5498">
            <w:pPr>
              <w:jc w:val="center"/>
              <w:rPr>
                <w:rFonts w:cs="Arial"/>
                <w:color w:val="000000"/>
                <w:sz w:val="20"/>
                <w:lang w:val="en-US" w:eastAsia="fr-FR"/>
              </w:rPr>
            </w:pPr>
            <w:r w:rsidRPr="00710BD0">
              <w:rPr>
                <w:rFonts w:cs="Arial"/>
                <w:color w:val="000000"/>
                <w:sz w:val="20"/>
                <w:lang w:val="en-US" w:eastAsia="fr-FR"/>
              </w:rPr>
              <w:t>0</w:t>
            </w:r>
          </w:p>
          <w:p w14:paraId="61CB5775" w14:textId="77777777" w:rsidR="00517BC9" w:rsidRPr="00873F99" w:rsidRDefault="00517BC9" w:rsidP="005B5498">
            <w:pPr>
              <w:jc w:val="center"/>
              <w:rPr>
                <w:rFonts w:cs="Arial"/>
                <w:color w:val="000000"/>
                <w:sz w:val="20"/>
                <w:lang w:val="en-US" w:eastAsia="fr-FR"/>
              </w:rPr>
            </w:pPr>
            <w:r w:rsidRPr="00710BD0">
              <w:rPr>
                <w:rFonts w:cs="Arial"/>
                <w:color w:val="000000"/>
                <w:sz w:val="20"/>
                <w:lang w:val="en-US" w:eastAsia="fr-FR"/>
              </w:rPr>
              <w:t>5</w:t>
            </w: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50E71B8A" w14:textId="77777777" w:rsidR="00517BC9" w:rsidRPr="00710BD0" w:rsidRDefault="00517BC9" w:rsidP="005B5498">
            <w:pPr>
              <w:jc w:val="center"/>
              <w:rPr>
                <w:rFonts w:cs="Arial"/>
                <w:color w:val="000000"/>
                <w:sz w:val="20"/>
                <w:lang w:val="en-US" w:eastAsia="fr-FR"/>
              </w:rPr>
            </w:pPr>
            <w:r w:rsidRPr="00710BD0">
              <w:rPr>
                <w:rFonts w:cs="Arial"/>
                <w:color w:val="000000"/>
                <w:sz w:val="20"/>
                <w:lang w:val="en-US" w:eastAsia="fr-FR"/>
              </w:rPr>
              <w:t>0</w:t>
            </w:r>
          </w:p>
          <w:p w14:paraId="4D185686" w14:textId="77777777" w:rsidR="00517BC9" w:rsidRPr="00873F99" w:rsidRDefault="00517BC9" w:rsidP="005B5498">
            <w:pPr>
              <w:jc w:val="center"/>
              <w:rPr>
                <w:rFonts w:cs="Arial"/>
                <w:color w:val="000000"/>
                <w:sz w:val="20"/>
                <w:lang w:val="en-US" w:eastAsia="fr-FR"/>
              </w:rPr>
            </w:pPr>
            <w:r w:rsidRPr="00710BD0">
              <w:rPr>
                <w:rFonts w:cs="Arial"/>
                <w:color w:val="000000"/>
                <w:sz w:val="20"/>
                <w:lang w:val="en-US" w:eastAsia="fr-FR"/>
              </w:rPr>
              <w:t>5</w:t>
            </w:r>
          </w:p>
        </w:tc>
      </w:tr>
      <w:tr w:rsidR="00517BC9" w:rsidRPr="00710BD0" w14:paraId="17B2FEB2" w14:textId="77777777" w:rsidTr="005B5498">
        <w:trPr>
          <w:trHeight w:val="312"/>
        </w:trPr>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7300A" w14:textId="77777777" w:rsidR="00517BC9" w:rsidRPr="00710BD0" w:rsidRDefault="00517BC9" w:rsidP="005B5498">
            <w:pPr>
              <w:rPr>
                <w:sz w:val="20"/>
              </w:rPr>
            </w:pPr>
            <w:r w:rsidRPr="00873F99">
              <w:rPr>
                <w:rFonts w:cs="Arial"/>
                <w:snapToGrid w:val="0"/>
                <w:color w:val="000000"/>
                <w:sz w:val="20"/>
                <w:lang w:val="en-US" w:eastAsia="fr-FR"/>
              </w:rPr>
              <w:t> </w:t>
            </w:r>
            <w:r w:rsidRPr="00710BD0">
              <w:rPr>
                <w:sz w:val="20"/>
              </w:rPr>
              <w:t>T</w:t>
            </w:r>
            <w:r w:rsidRPr="00710BD0">
              <w:rPr>
                <w:sz w:val="20"/>
                <w:vertAlign w:val="subscript"/>
              </w:rPr>
              <w:t>c</w:t>
            </w:r>
          </w:p>
          <w:p w14:paraId="230A9540" w14:textId="77777777" w:rsidR="00517BC9" w:rsidRPr="00873F99" w:rsidRDefault="00517BC9" w:rsidP="005B5498">
            <w:pPr>
              <w:rPr>
                <w:rFonts w:cs="Arial"/>
                <w:color w:val="000000"/>
                <w:sz w:val="20"/>
                <w:lang w:val="en-US" w:eastAsia="fr-FR"/>
              </w:rPr>
            </w:pPr>
            <w:proofErr w:type="gramStart"/>
            <w:r w:rsidRPr="00710BD0">
              <w:rPr>
                <w:sz w:val="20"/>
              </w:rPr>
              <w:t>kN</w:t>
            </w:r>
            <w:proofErr w:type="gramEnd"/>
            <w:r w:rsidRPr="00710BD0">
              <w:rPr>
                <w:sz w:val="20"/>
              </w:rPr>
              <w:t>/m</w:t>
            </w:r>
            <w:r w:rsidRPr="00710BD0">
              <w:rPr>
                <w:sz w:val="20"/>
                <w:vertAlign w:val="superscript"/>
              </w:rPr>
              <w:t>2</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C72C5" w14:textId="77777777" w:rsidR="00517BC9" w:rsidRPr="00873F99" w:rsidRDefault="00517BC9" w:rsidP="005B5498">
            <w:pPr>
              <w:jc w:val="center"/>
              <w:rPr>
                <w:rFonts w:cs="Arial"/>
                <w:color w:val="000000"/>
                <w:sz w:val="20"/>
                <w:lang w:val="en-US" w:eastAsia="fr-FR"/>
              </w:rPr>
            </w:pPr>
            <w:r w:rsidRPr="00710BD0">
              <w:rPr>
                <w:sz w:val="20"/>
              </w:rPr>
              <w:t>7,28</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BCF96" w14:textId="77777777" w:rsidR="00517BC9" w:rsidRPr="00873F99" w:rsidRDefault="00517BC9" w:rsidP="005B5498">
            <w:pPr>
              <w:jc w:val="center"/>
              <w:rPr>
                <w:rFonts w:cs="Arial"/>
                <w:color w:val="000000"/>
                <w:sz w:val="20"/>
                <w:lang w:val="en-US" w:eastAsia="fr-FR"/>
              </w:rPr>
            </w:pPr>
            <w:r w:rsidRPr="00710BD0">
              <w:rPr>
                <w:sz w:val="20"/>
              </w:rPr>
              <w:t>7,28</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791BF" w14:textId="77777777" w:rsidR="00517BC9" w:rsidRPr="00873F99" w:rsidRDefault="00517BC9" w:rsidP="005B5498">
            <w:pPr>
              <w:jc w:val="center"/>
              <w:rPr>
                <w:rFonts w:cs="Arial"/>
                <w:color w:val="000000"/>
                <w:sz w:val="20"/>
                <w:lang w:val="en-US" w:eastAsia="fr-FR"/>
              </w:rPr>
            </w:pPr>
            <w:r w:rsidRPr="00710BD0">
              <w:rPr>
                <w:sz w:val="20"/>
              </w:rPr>
              <w:t>7,28</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F2792" w14:textId="77777777" w:rsidR="00517BC9" w:rsidRPr="00873F99" w:rsidRDefault="00517BC9" w:rsidP="005B5498">
            <w:pPr>
              <w:jc w:val="center"/>
              <w:rPr>
                <w:rFonts w:cs="Arial"/>
                <w:color w:val="000000"/>
                <w:sz w:val="20"/>
                <w:lang w:val="en-US" w:eastAsia="fr-FR"/>
              </w:rPr>
            </w:pPr>
            <w:r w:rsidRPr="00710BD0">
              <w:rPr>
                <w:sz w:val="20"/>
              </w:rPr>
              <w:t>7,28</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E0E6A" w14:textId="77777777" w:rsidR="00517BC9" w:rsidRPr="00873F99" w:rsidRDefault="00517BC9" w:rsidP="005B5498">
            <w:pPr>
              <w:jc w:val="center"/>
              <w:rPr>
                <w:rFonts w:cs="Arial"/>
                <w:color w:val="000000"/>
                <w:sz w:val="20"/>
                <w:lang w:val="en-US" w:eastAsia="fr-FR"/>
              </w:rPr>
            </w:pPr>
            <w:r w:rsidRPr="00710BD0">
              <w:rPr>
                <w:sz w:val="20"/>
              </w:rPr>
              <w:t>7,28</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BD473" w14:textId="77777777" w:rsidR="00517BC9" w:rsidRPr="00873F99" w:rsidRDefault="00517BC9" w:rsidP="005B5498">
            <w:pPr>
              <w:jc w:val="center"/>
              <w:rPr>
                <w:rFonts w:cs="Arial"/>
                <w:color w:val="000000"/>
                <w:sz w:val="20"/>
                <w:lang w:val="en-US" w:eastAsia="fr-FR"/>
              </w:rPr>
            </w:pPr>
            <w:r w:rsidRPr="00710BD0">
              <w:rPr>
                <w:sz w:val="20"/>
              </w:rPr>
              <w:t>7,28</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1EE62" w14:textId="77777777" w:rsidR="00517BC9" w:rsidRPr="00873F99" w:rsidRDefault="00517BC9" w:rsidP="005B5498">
            <w:pPr>
              <w:jc w:val="center"/>
              <w:rPr>
                <w:rFonts w:cs="Arial"/>
                <w:color w:val="000000"/>
                <w:sz w:val="20"/>
                <w:lang w:val="en-US" w:eastAsia="fr-FR"/>
              </w:rPr>
            </w:pPr>
            <w:r w:rsidRPr="00710BD0">
              <w:rPr>
                <w:sz w:val="20"/>
              </w:rPr>
              <w:t>7,28</w:t>
            </w:r>
          </w:p>
        </w:tc>
      </w:tr>
      <w:tr w:rsidR="00517BC9" w:rsidRPr="00710BD0" w14:paraId="679FB8FE" w14:textId="77777777" w:rsidTr="005B5498">
        <w:trPr>
          <w:trHeight w:val="312"/>
        </w:trPr>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48E1A504" w14:textId="77777777" w:rsidR="00517BC9" w:rsidRPr="00710BD0" w:rsidRDefault="00517BC9" w:rsidP="005B5498">
            <w:pPr>
              <w:rPr>
                <w:rFonts w:ascii="Symbol" w:hAnsi="Symbol"/>
                <w:sz w:val="20"/>
                <w:vertAlign w:val="subscript"/>
              </w:rPr>
            </w:pPr>
            <w:r w:rsidRPr="00710BD0">
              <w:rPr>
                <w:rFonts w:ascii="Symbol" w:hAnsi="Symbol"/>
                <w:sz w:val="20"/>
              </w:rPr>
              <w:t></w:t>
            </w:r>
          </w:p>
          <w:p w14:paraId="138466B1" w14:textId="77777777" w:rsidR="00517BC9" w:rsidRPr="00710BD0" w:rsidRDefault="00517BC9" w:rsidP="005B5498">
            <w:pPr>
              <w:rPr>
                <w:rFonts w:cs="Arial"/>
                <w:snapToGrid w:val="0"/>
                <w:color w:val="000000"/>
                <w:sz w:val="20"/>
                <w:lang w:val="en-US" w:eastAsia="fr-FR"/>
              </w:rPr>
            </w:pPr>
            <w:proofErr w:type="spellStart"/>
            <w:r w:rsidRPr="00710BD0">
              <w:rPr>
                <w:sz w:val="20"/>
              </w:rPr>
              <w:t>Deg</w:t>
            </w:r>
            <w:proofErr w:type="spellEnd"/>
            <w:r w:rsidRPr="00710BD0">
              <w:rPr>
                <w:sz w:val="20"/>
              </w:rPr>
              <w:t>.</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9645EC7" w14:textId="77777777" w:rsidR="00517BC9" w:rsidRPr="00710BD0" w:rsidRDefault="00517BC9" w:rsidP="005B5498">
            <w:pPr>
              <w:jc w:val="center"/>
              <w:rPr>
                <w:rFonts w:cs="Arial"/>
                <w:snapToGrid w:val="0"/>
                <w:color w:val="000000"/>
                <w:sz w:val="20"/>
                <w:lang w:val="en-US" w:eastAsia="fr-FR"/>
              </w:rPr>
            </w:pPr>
            <w:r w:rsidRPr="00710BD0">
              <w:rPr>
                <w:snapToGrid w:val="0"/>
                <w:color w:val="000000"/>
                <w:sz w:val="20"/>
                <w:lang w:val="en-US"/>
              </w:rPr>
              <w:t>20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7A94E742" w14:textId="77777777" w:rsidR="00517BC9" w:rsidRPr="00710BD0" w:rsidRDefault="00517BC9" w:rsidP="005B5498">
            <w:pPr>
              <w:jc w:val="center"/>
              <w:rPr>
                <w:rFonts w:cs="Arial"/>
                <w:color w:val="000000"/>
                <w:sz w:val="20"/>
                <w:lang w:val="en-US" w:eastAsia="fr-FR"/>
              </w:rPr>
            </w:pPr>
            <w:r w:rsidRPr="00710BD0">
              <w:rPr>
                <w:rFonts w:cs="Arial"/>
                <w:color w:val="000000"/>
                <w:sz w:val="20"/>
                <w:lang w:val="en-US" w:eastAsia="fr-FR"/>
              </w:rPr>
              <w:t>20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3D78CF8E" w14:textId="77777777" w:rsidR="00517BC9" w:rsidRPr="00710BD0" w:rsidRDefault="00517BC9" w:rsidP="005B5498">
            <w:pPr>
              <w:jc w:val="center"/>
              <w:rPr>
                <w:rFonts w:cs="Arial"/>
                <w:snapToGrid w:val="0"/>
                <w:color w:val="000000"/>
                <w:sz w:val="20"/>
                <w:lang w:val="en-US" w:eastAsia="fr-FR"/>
              </w:rPr>
            </w:pPr>
            <w:r w:rsidRPr="00710BD0">
              <w:rPr>
                <w:sz w:val="20"/>
              </w:rPr>
              <w:t>20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5EBF48BC" w14:textId="77777777" w:rsidR="00517BC9" w:rsidRPr="00710BD0" w:rsidRDefault="00517BC9" w:rsidP="005B5498">
            <w:pPr>
              <w:jc w:val="center"/>
              <w:rPr>
                <w:rFonts w:cs="Arial"/>
                <w:snapToGrid w:val="0"/>
                <w:color w:val="000000"/>
                <w:sz w:val="20"/>
                <w:lang w:val="en-US" w:eastAsia="fr-FR"/>
              </w:rPr>
            </w:pPr>
            <w:r w:rsidRPr="00710BD0">
              <w:rPr>
                <w:sz w:val="20"/>
              </w:rPr>
              <w:t>20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B563F71" w14:textId="77777777" w:rsidR="00517BC9" w:rsidRPr="00710BD0" w:rsidRDefault="00517BC9" w:rsidP="005B5498">
            <w:pPr>
              <w:jc w:val="center"/>
              <w:rPr>
                <w:rFonts w:cs="Arial"/>
                <w:snapToGrid w:val="0"/>
                <w:color w:val="000000"/>
                <w:sz w:val="20"/>
                <w:lang w:val="en-US" w:eastAsia="fr-FR"/>
              </w:rPr>
            </w:pPr>
            <w:r w:rsidRPr="00710BD0">
              <w:rPr>
                <w:sz w:val="20"/>
              </w:rPr>
              <w:t>20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6CCC883" w14:textId="77777777" w:rsidR="00517BC9" w:rsidRPr="00710BD0" w:rsidRDefault="00517BC9" w:rsidP="005B5498">
            <w:pPr>
              <w:jc w:val="center"/>
              <w:rPr>
                <w:rFonts w:cs="Arial"/>
                <w:snapToGrid w:val="0"/>
                <w:color w:val="000000"/>
                <w:sz w:val="20"/>
                <w:lang w:val="en-US" w:eastAsia="fr-FR"/>
              </w:rPr>
            </w:pPr>
            <w:r w:rsidRPr="00710BD0">
              <w:rPr>
                <w:sz w:val="20"/>
              </w:rPr>
              <w:t>20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59352A2C" w14:textId="77777777" w:rsidR="00517BC9" w:rsidRPr="00710BD0" w:rsidRDefault="00517BC9" w:rsidP="005B5498">
            <w:pPr>
              <w:jc w:val="center"/>
              <w:rPr>
                <w:rFonts w:cs="Arial"/>
                <w:snapToGrid w:val="0"/>
                <w:color w:val="000000"/>
                <w:sz w:val="20"/>
                <w:lang w:val="en-US" w:eastAsia="fr-FR"/>
              </w:rPr>
            </w:pPr>
            <w:r w:rsidRPr="00710BD0">
              <w:rPr>
                <w:sz w:val="20"/>
              </w:rPr>
              <w:t>20</w:t>
            </w:r>
          </w:p>
        </w:tc>
      </w:tr>
      <w:tr w:rsidR="00517BC9" w:rsidRPr="00710BD0" w14:paraId="3CB4842B" w14:textId="77777777" w:rsidTr="005B5498">
        <w:trPr>
          <w:trHeight w:val="312"/>
        </w:trPr>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7588CE66" w14:textId="77777777" w:rsidR="00517BC9" w:rsidRPr="00710BD0" w:rsidRDefault="00517BC9" w:rsidP="005B5498">
            <w:pPr>
              <w:rPr>
                <w:sz w:val="20"/>
              </w:rPr>
            </w:pPr>
            <w:r w:rsidRPr="00710BD0">
              <w:rPr>
                <w:sz w:val="20"/>
              </w:rPr>
              <w:t>VBS</w:t>
            </w:r>
          </w:p>
          <w:p w14:paraId="1C630F00" w14:textId="77777777" w:rsidR="00517BC9" w:rsidRPr="00710BD0" w:rsidRDefault="00517BC9" w:rsidP="005B5498">
            <w:pPr>
              <w:rPr>
                <w:rFonts w:cs="Arial"/>
                <w:snapToGrid w:val="0"/>
                <w:color w:val="000000"/>
                <w:sz w:val="20"/>
                <w:lang w:val="en-US" w:eastAsia="fr-FR"/>
              </w:rPr>
            </w:pPr>
            <w:proofErr w:type="gramStart"/>
            <w:r w:rsidRPr="00710BD0">
              <w:rPr>
                <w:sz w:val="20"/>
              </w:rPr>
              <w:t>cm</w:t>
            </w:r>
            <w:proofErr w:type="gramEnd"/>
            <w:r w:rsidRPr="00710BD0">
              <w:rPr>
                <w:sz w:val="20"/>
                <w:vertAlign w:val="superscript"/>
              </w:rPr>
              <w:t>3</w:t>
            </w:r>
            <w:r w:rsidRPr="00710BD0">
              <w:rPr>
                <w:sz w:val="20"/>
              </w:rPr>
              <w:t>/100g</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F4334DD" w14:textId="77777777" w:rsidR="00517BC9" w:rsidRPr="00710BD0" w:rsidRDefault="00517BC9" w:rsidP="005B5498">
            <w:pPr>
              <w:jc w:val="center"/>
              <w:rPr>
                <w:rFonts w:cs="Arial"/>
                <w:snapToGrid w:val="0"/>
                <w:color w:val="000000"/>
                <w:sz w:val="20"/>
                <w:lang w:val="en-US" w:eastAsia="fr-FR"/>
              </w:rPr>
            </w:pPr>
            <w:r w:rsidRPr="00710BD0">
              <w:rPr>
                <w:rFonts w:cs="Arial"/>
                <w:snapToGrid w:val="0"/>
                <w:color w:val="000000"/>
                <w:sz w:val="20"/>
                <w:lang w:val="en-US" w:eastAsia="fr-FR"/>
              </w:rPr>
              <w:t>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704FCF29" w14:textId="77777777" w:rsidR="00517BC9" w:rsidRPr="00710BD0" w:rsidRDefault="00517BC9" w:rsidP="005B5498">
            <w:pPr>
              <w:jc w:val="center"/>
              <w:rPr>
                <w:rFonts w:cs="Arial"/>
                <w:snapToGrid w:val="0"/>
                <w:color w:val="000000"/>
                <w:sz w:val="20"/>
                <w:lang w:val="en-US" w:eastAsia="fr-FR"/>
              </w:rPr>
            </w:pPr>
            <w:r w:rsidRPr="00710BD0">
              <w:rPr>
                <w:rFonts w:cs="Arial"/>
                <w:snapToGrid w:val="0"/>
                <w:color w:val="000000"/>
                <w:sz w:val="20"/>
                <w:lang w:val="en-US" w:eastAsia="fr-FR"/>
              </w:rPr>
              <w:t>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0CB3FAC" w14:textId="77777777" w:rsidR="00517BC9" w:rsidRPr="00710BD0" w:rsidRDefault="00517BC9" w:rsidP="005B5498">
            <w:pPr>
              <w:jc w:val="center"/>
              <w:rPr>
                <w:rFonts w:cs="Arial"/>
                <w:snapToGrid w:val="0"/>
                <w:color w:val="000000"/>
                <w:sz w:val="20"/>
                <w:lang w:val="en-US" w:eastAsia="fr-FR"/>
              </w:rPr>
            </w:pPr>
            <w:r w:rsidRPr="00710BD0">
              <w:rPr>
                <w:rFonts w:cs="Arial"/>
                <w:snapToGrid w:val="0"/>
                <w:color w:val="000000"/>
                <w:sz w:val="20"/>
                <w:lang w:val="en-US" w:eastAsia="fr-FR"/>
              </w:rPr>
              <w:t>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505672FD" w14:textId="77777777" w:rsidR="00517BC9" w:rsidRPr="00710BD0" w:rsidRDefault="00517BC9" w:rsidP="005B5498">
            <w:pPr>
              <w:jc w:val="center"/>
              <w:rPr>
                <w:rFonts w:cs="Arial"/>
                <w:snapToGrid w:val="0"/>
                <w:color w:val="000000"/>
                <w:sz w:val="20"/>
                <w:lang w:val="en-US" w:eastAsia="fr-FR"/>
              </w:rPr>
            </w:pPr>
            <w:r w:rsidRPr="00710BD0">
              <w:rPr>
                <w:rFonts w:cs="Arial"/>
                <w:snapToGrid w:val="0"/>
                <w:color w:val="000000"/>
                <w:sz w:val="20"/>
                <w:lang w:val="en-US" w:eastAsia="fr-FR"/>
              </w:rPr>
              <w:t>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1F863505" w14:textId="77777777" w:rsidR="00517BC9" w:rsidRPr="00710BD0" w:rsidRDefault="00517BC9" w:rsidP="005B5498">
            <w:pPr>
              <w:jc w:val="center"/>
              <w:rPr>
                <w:rFonts w:cs="Arial"/>
                <w:snapToGrid w:val="0"/>
                <w:color w:val="000000"/>
                <w:sz w:val="20"/>
                <w:lang w:val="en-US" w:eastAsia="fr-FR"/>
              </w:rPr>
            </w:pPr>
            <w:r w:rsidRPr="00710BD0">
              <w:rPr>
                <w:rFonts w:cs="Arial"/>
                <w:snapToGrid w:val="0"/>
                <w:color w:val="000000"/>
                <w:sz w:val="20"/>
                <w:lang w:val="en-US" w:eastAsia="fr-FR"/>
              </w:rPr>
              <w:t>0.43</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7AACC3E0" w14:textId="77777777" w:rsidR="00517BC9" w:rsidRPr="00710BD0" w:rsidRDefault="00517BC9" w:rsidP="005B5498">
            <w:pPr>
              <w:jc w:val="center"/>
              <w:rPr>
                <w:rFonts w:cs="Arial"/>
                <w:snapToGrid w:val="0"/>
                <w:color w:val="000000"/>
                <w:sz w:val="20"/>
                <w:lang w:val="en-US" w:eastAsia="fr-FR"/>
              </w:rPr>
            </w:pPr>
            <w:r w:rsidRPr="00710BD0">
              <w:rPr>
                <w:rFonts w:cs="Arial"/>
                <w:snapToGrid w:val="0"/>
                <w:color w:val="000000"/>
                <w:sz w:val="20"/>
                <w:lang w:val="en-US" w:eastAsia="fr-FR"/>
              </w:rPr>
              <w:t>6.91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50E35804" w14:textId="77777777" w:rsidR="00517BC9" w:rsidRPr="00710BD0" w:rsidRDefault="00517BC9" w:rsidP="005B5498">
            <w:pPr>
              <w:jc w:val="center"/>
              <w:rPr>
                <w:rFonts w:cs="Arial"/>
                <w:snapToGrid w:val="0"/>
                <w:color w:val="000000"/>
                <w:sz w:val="20"/>
                <w:lang w:val="en-US" w:eastAsia="fr-FR"/>
              </w:rPr>
            </w:pPr>
            <w:r w:rsidRPr="00710BD0">
              <w:rPr>
                <w:rFonts w:cs="Arial"/>
                <w:snapToGrid w:val="0"/>
                <w:color w:val="000000"/>
                <w:sz w:val="20"/>
                <w:lang w:val="en-US" w:eastAsia="fr-FR"/>
              </w:rPr>
              <w:t>5</w:t>
            </w:r>
          </w:p>
        </w:tc>
      </w:tr>
      <w:tr w:rsidR="00517BC9" w:rsidRPr="00710BD0" w14:paraId="38D27E7E" w14:textId="77777777" w:rsidTr="005B5498">
        <w:trPr>
          <w:trHeight w:val="312"/>
        </w:trPr>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743F42FB" w14:textId="77777777" w:rsidR="00517BC9" w:rsidRPr="00710BD0" w:rsidRDefault="00517BC9" w:rsidP="005B5498">
            <w:pPr>
              <w:rPr>
                <w:sz w:val="20"/>
              </w:rPr>
            </w:pPr>
            <w:proofErr w:type="spellStart"/>
            <w:r w:rsidRPr="00710BD0">
              <w:rPr>
                <w:sz w:val="20"/>
              </w:rPr>
              <w:t>S</w:t>
            </w:r>
            <w:r w:rsidRPr="00710BD0">
              <w:rPr>
                <w:sz w:val="20"/>
                <w:vertAlign w:val="subscript"/>
              </w:rPr>
              <w:t>rair</w:t>
            </w:r>
            <w:proofErr w:type="spellEnd"/>
            <w:r w:rsidRPr="00710BD0">
              <w:rPr>
                <w:sz w:val="20"/>
              </w:rPr>
              <w:t xml:space="preserve">       </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9F97D76" w14:textId="77777777" w:rsidR="00517BC9" w:rsidRPr="00710BD0" w:rsidRDefault="00517BC9" w:rsidP="005B5498">
            <w:pPr>
              <w:jc w:val="center"/>
              <w:rPr>
                <w:sz w:val="20"/>
              </w:rPr>
            </w:pPr>
            <w:r w:rsidRPr="00710BD0">
              <w:rPr>
                <w:sz w:val="20"/>
              </w:rPr>
              <w:t>0.994</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334EEF76" w14:textId="77777777" w:rsidR="00517BC9" w:rsidRPr="00710BD0" w:rsidRDefault="00517BC9" w:rsidP="005B5498">
            <w:pPr>
              <w:jc w:val="center"/>
              <w:rPr>
                <w:sz w:val="20"/>
              </w:rPr>
            </w:pPr>
            <w:r w:rsidRPr="00710BD0">
              <w:rPr>
                <w:sz w:val="20"/>
              </w:rPr>
              <w:t>0.913</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7645424D" w14:textId="77777777" w:rsidR="00517BC9" w:rsidRPr="00710BD0" w:rsidRDefault="00517BC9" w:rsidP="005B5498">
            <w:pPr>
              <w:jc w:val="center"/>
              <w:rPr>
                <w:rFonts w:cs="Arial"/>
                <w:snapToGrid w:val="0"/>
                <w:color w:val="000000"/>
                <w:sz w:val="20"/>
                <w:lang w:val="en-US" w:eastAsia="fr-FR"/>
              </w:rPr>
            </w:pPr>
            <w:r w:rsidRPr="00710BD0">
              <w:rPr>
                <w:rFonts w:cs="Arial"/>
                <w:snapToGrid w:val="0"/>
                <w:color w:val="000000"/>
                <w:sz w:val="20"/>
                <w:lang w:val="en-US" w:eastAsia="fr-FR"/>
              </w:rPr>
              <w:t>0.876</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5A0D8C44" w14:textId="77777777" w:rsidR="00517BC9" w:rsidRPr="00710BD0" w:rsidRDefault="00517BC9" w:rsidP="005B5498">
            <w:pPr>
              <w:jc w:val="center"/>
              <w:rPr>
                <w:rFonts w:cs="Arial"/>
                <w:snapToGrid w:val="0"/>
                <w:color w:val="000000"/>
                <w:sz w:val="20"/>
                <w:lang w:val="en-US" w:eastAsia="fr-FR"/>
              </w:rPr>
            </w:pPr>
            <w:r w:rsidRPr="00710BD0">
              <w:rPr>
                <w:rFonts w:cs="Arial"/>
                <w:snapToGrid w:val="0"/>
                <w:color w:val="000000"/>
                <w:sz w:val="20"/>
                <w:lang w:val="en-US" w:eastAsia="fr-FR"/>
              </w:rPr>
              <w:t>0.964</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54CAF620" w14:textId="77777777" w:rsidR="00517BC9" w:rsidRPr="00710BD0" w:rsidRDefault="00517BC9" w:rsidP="005B5498">
            <w:pPr>
              <w:jc w:val="center"/>
              <w:rPr>
                <w:rFonts w:cs="Arial"/>
                <w:snapToGrid w:val="0"/>
                <w:color w:val="000000"/>
                <w:sz w:val="20"/>
                <w:lang w:val="en-US" w:eastAsia="fr-FR"/>
              </w:rPr>
            </w:pPr>
            <w:r w:rsidRPr="00710BD0">
              <w:rPr>
                <w:rFonts w:cs="Arial"/>
                <w:snapToGrid w:val="0"/>
                <w:color w:val="000000"/>
                <w:sz w:val="20"/>
                <w:lang w:val="en-US" w:eastAsia="fr-FR"/>
              </w:rPr>
              <w:t>0.920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09511946" w14:textId="77777777" w:rsidR="00517BC9" w:rsidRPr="00710BD0" w:rsidRDefault="00517BC9" w:rsidP="005B5498">
            <w:pPr>
              <w:jc w:val="center"/>
              <w:rPr>
                <w:rFonts w:cs="Arial"/>
                <w:snapToGrid w:val="0"/>
                <w:color w:val="000000"/>
                <w:sz w:val="20"/>
                <w:lang w:val="en-US" w:eastAsia="fr-FR"/>
              </w:rPr>
            </w:pPr>
            <w:r w:rsidRPr="00710BD0">
              <w:rPr>
                <w:rFonts w:cs="Arial"/>
                <w:snapToGrid w:val="0"/>
                <w:color w:val="000000"/>
                <w:sz w:val="20"/>
                <w:lang w:val="en-US" w:eastAsia="fr-FR"/>
              </w:rPr>
              <w:t>0.988</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07433846" w14:textId="77777777" w:rsidR="00517BC9" w:rsidRPr="00710BD0" w:rsidRDefault="00517BC9" w:rsidP="005B5498">
            <w:pPr>
              <w:jc w:val="center"/>
              <w:rPr>
                <w:rFonts w:cs="Arial"/>
                <w:snapToGrid w:val="0"/>
                <w:color w:val="000000"/>
                <w:sz w:val="20"/>
                <w:lang w:val="en-US" w:eastAsia="fr-FR"/>
              </w:rPr>
            </w:pPr>
            <w:r w:rsidRPr="00710BD0">
              <w:rPr>
                <w:rFonts w:cs="Arial"/>
                <w:snapToGrid w:val="0"/>
                <w:color w:val="000000"/>
                <w:sz w:val="20"/>
                <w:lang w:val="en-US" w:eastAsia="fr-FR"/>
              </w:rPr>
              <w:t>0.990</w:t>
            </w:r>
          </w:p>
        </w:tc>
      </w:tr>
      <w:tr w:rsidR="00517BC9" w:rsidRPr="00710BD0" w14:paraId="274AB863" w14:textId="77777777" w:rsidTr="005B5498">
        <w:trPr>
          <w:trHeight w:val="312"/>
        </w:trPr>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7E4B6FED" w14:textId="77777777" w:rsidR="00517BC9" w:rsidRPr="00710BD0" w:rsidRDefault="00517BC9" w:rsidP="005B5498">
            <w:pPr>
              <w:rPr>
                <w:rFonts w:cs="Arial"/>
                <w:snapToGrid w:val="0"/>
                <w:color w:val="000000"/>
                <w:sz w:val="20"/>
                <w:lang w:val="en-US" w:eastAsia="fr-FR"/>
              </w:rPr>
            </w:pPr>
            <w:r w:rsidRPr="00710BD0">
              <w:rPr>
                <w:sz w:val="20"/>
              </w:rPr>
              <w:t>C</w:t>
            </w:r>
            <w:r w:rsidRPr="00710BD0">
              <w:rPr>
                <w:sz w:val="20"/>
                <w:vertAlign w:val="subscript"/>
              </w:rPr>
              <w:t>c</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F11D43B" w14:textId="77777777" w:rsidR="00517BC9" w:rsidRPr="00710BD0" w:rsidRDefault="00517BC9" w:rsidP="005B5498">
            <w:pPr>
              <w:jc w:val="center"/>
              <w:rPr>
                <w:rFonts w:cs="Arial"/>
                <w:snapToGrid w:val="0"/>
                <w:color w:val="000000"/>
                <w:sz w:val="20"/>
                <w:lang w:val="en-US" w:eastAsia="fr-FR"/>
              </w:rPr>
            </w:pPr>
            <w:r w:rsidRPr="00710BD0">
              <w:rPr>
                <w:sz w:val="20"/>
              </w:rPr>
              <w:t>0.1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5A079C18" w14:textId="77777777" w:rsidR="00517BC9" w:rsidRPr="00710BD0" w:rsidRDefault="00517BC9" w:rsidP="005B5498">
            <w:pPr>
              <w:jc w:val="center"/>
              <w:rPr>
                <w:rFonts w:cs="Arial"/>
                <w:snapToGrid w:val="0"/>
                <w:color w:val="000000"/>
                <w:sz w:val="20"/>
                <w:lang w:val="en-US" w:eastAsia="fr-FR"/>
              </w:rPr>
            </w:pPr>
            <w:r w:rsidRPr="00710BD0">
              <w:rPr>
                <w:sz w:val="20"/>
              </w:rPr>
              <w:t>0.1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70FC3B8D" w14:textId="77777777" w:rsidR="00517BC9" w:rsidRPr="00710BD0" w:rsidRDefault="00517BC9" w:rsidP="005B5498">
            <w:pPr>
              <w:jc w:val="center"/>
              <w:rPr>
                <w:rFonts w:cs="Arial"/>
                <w:snapToGrid w:val="0"/>
                <w:color w:val="000000"/>
                <w:sz w:val="20"/>
                <w:lang w:val="en-US" w:eastAsia="fr-FR"/>
              </w:rPr>
            </w:pPr>
            <w:r w:rsidRPr="00710BD0">
              <w:rPr>
                <w:sz w:val="20"/>
              </w:rPr>
              <w:t>0.1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17859393" w14:textId="77777777" w:rsidR="00517BC9" w:rsidRPr="00710BD0" w:rsidRDefault="00517BC9" w:rsidP="005B5498">
            <w:pPr>
              <w:jc w:val="center"/>
              <w:rPr>
                <w:rFonts w:cs="Arial"/>
                <w:snapToGrid w:val="0"/>
                <w:color w:val="000000"/>
                <w:sz w:val="20"/>
                <w:lang w:val="en-US" w:eastAsia="fr-FR"/>
              </w:rPr>
            </w:pPr>
            <w:r w:rsidRPr="00710BD0">
              <w:rPr>
                <w:sz w:val="20"/>
              </w:rPr>
              <w:t>0.1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7A7B31E9" w14:textId="77777777" w:rsidR="00517BC9" w:rsidRPr="00710BD0" w:rsidRDefault="00517BC9" w:rsidP="005B5498">
            <w:pPr>
              <w:jc w:val="center"/>
              <w:rPr>
                <w:rFonts w:cs="Arial"/>
                <w:snapToGrid w:val="0"/>
                <w:color w:val="000000"/>
                <w:sz w:val="20"/>
                <w:lang w:val="en-US" w:eastAsia="fr-FR"/>
              </w:rPr>
            </w:pPr>
            <w:r w:rsidRPr="00710BD0">
              <w:rPr>
                <w:rFonts w:cs="Arial"/>
                <w:snapToGrid w:val="0"/>
                <w:color w:val="000000"/>
                <w:sz w:val="20"/>
                <w:lang w:val="en-US" w:eastAsia="fr-FR"/>
              </w:rPr>
              <w:t>0.063</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336AABC" w14:textId="77777777" w:rsidR="00517BC9" w:rsidRPr="00710BD0" w:rsidRDefault="00517BC9" w:rsidP="005B5498">
            <w:pPr>
              <w:jc w:val="center"/>
              <w:rPr>
                <w:rFonts w:cs="Arial"/>
                <w:snapToGrid w:val="0"/>
                <w:color w:val="000000"/>
                <w:sz w:val="20"/>
                <w:lang w:val="en-US" w:eastAsia="fr-FR"/>
              </w:rPr>
            </w:pPr>
            <w:r w:rsidRPr="00710BD0">
              <w:rPr>
                <w:rFonts w:cs="Arial"/>
                <w:snapToGrid w:val="0"/>
                <w:color w:val="000000"/>
                <w:sz w:val="20"/>
                <w:lang w:val="en-US" w:eastAsia="fr-FR"/>
              </w:rPr>
              <w:t>0.398</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340C823" w14:textId="77777777" w:rsidR="00517BC9" w:rsidRPr="00710BD0" w:rsidRDefault="00517BC9" w:rsidP="005B5498">
            <w:pPr>
              <w:jc w:val="center"/>
              <w:rPr>
                <w:rFonts w:cs="Arial"/>
                <w:snapToGrid w:val="0"/>
                <w:color w:val="000000"/>
                <w:sz w:val="20"/>
                <w:lang w:val="en-US" w:eastAsia="fr-FR"/>
              </w:rPr>
            </w:pPr>
            <w:r w:rsidRPr="00710BD0">
              <w:rPr>
                <w:rFonts w:cs="Arial"/>
                <w:snapToGrid w:val="0"/>
                <w:color w:val="000000"/>
                <w:sz w:val="20"/>
                <w:lang w:val="en-US" w:eastAsia="fr-FR"/>
              </w:rPr>
              <w:t>0.171</w:t>
            </w:r>
          </w:p>
        </w:tc>
      </w:tr>
      <w:tr w:rsidR="00517BC9" w:rsidRPr="00710BD0" w14:paraId="573848EE" w14:textId="77777777" w:rsidTr="005B5498">
        <w:trPr>
          <w:trHeight w:val="312"/>
        </w:trPr>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7890875A" w14:textId="77777777" w:rsidR="00517BC9" w:rsidRPr="00710BD0" w:rsidRDefault="00517BC9" w:rsidP="005B5498">
            <w:pPr>
              <w:rPr>
                <w:sz w:val="20"/>
              </w:rPr>
            </w:pPr>
            <w:r w:rsidRPr="00710BD0">
              <w:rPr>
                <w:sz w:val="20"/>
              </w:rPr>
              <w:t>C</w:t>
            </w:r>
            <w:r w:rsidRPr="00710BD0">
              <w:rPr>
                <w:sz w:val="20"/>
                <w:vertAlign w:val="subscript"/>
              </w:rPr>
              <w:t>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BA57C48" w14:textId="77777777" w:rsidR="00517BC9" w:rsidRPr="00710BD0" w:rsidRDefault="00517BC9" w:rsidP="005B5498">
            <w:pPr>
              <w:jc w:val="center"/>
              <w:rPr>
                <w:rFonts w:cs="Arial"/>
                <w:snapToGrid w:val="0"/>
                <w:color w:val="000000"/>
                <w:sz w:val="20"/>
                <w:lang w:val="en-US" w:eastAsia="fr-FR"/>
              </w:rPr>
            </w:pPr>
            <w:r w:rsidRPr="00710BD0">
              <w:rPr>
                <w:sz w:val="20"/>
              </w:rPr>
              <w:t>0.015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769DC845" w14:textId="77777777" w:rsidR="00517BC9" w:rsidRPr="00710BD0" w:rsidRDefault="00517BC9" w:rsidP="005B5498">
            <w:pPr>
              <w:jc w:val="center"/>
              <w:rPr>
                <w:rFonts w:cs="Arial"/>
                <w:snapToGrid w:val="0"/>
                <w:color w:val="000000"/>
                <w:sz w:val="20"/>
                <w:lang w:val="en-US" w:eastAsia="fr-FR"/>
              </w:rPr>
            </w:pPr>
            <w:r w:rsidRPr="00710BD0">
              <w:rPr>
                <w:sz w:val="20"/>
              </w:rPr>
              <w:t>0.015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1E18F169" w14:textId="77777777" w:rsidR="00517BC9" w:rsidRPr="00710BD0" w:rsidRDefault="00517BC9" w:rsidP="005B5498">
            <w:pPr>
              <w:jc w:val="center"/>
              <w:rPr>
                <w:rFonts w:cs="Arial"/>
                <w:snapToGrid w:val="0"/>
                <w:color w:val="000000"/>
                <w:sz w:val="20"/>
                <w:lang w:val="en-US" w:eastAsia="fr-FR"/>
              </w:rPr>
            </w:pPr>
            <w:r w:rsidRPr="00710BD0">
              <w:rPr>
                <w:sz w:val="20"/>
              </w:rPr>
              <w:t>0.015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3DF203D0" w14:textId="77777777" w:rsidR="00517BC9" w:rsidRPr="00710BD0" w:rsidRDefault="00517BC9" w:rsidP="005B5498">
            <w:pPr>
              <w:jc w:val="center"/>
              <w:rPr>
                <w:rFonts w:cs="Arial"/>
                <w:snapToGrid w:val="0"/>
                <w:color w:val="000000"/>
                <w:sz w:val="20"/>
                <w:lang w:val="en-US" w:eastAsia="fr-FR"/>
              </w:rPr>
            </w:pPr>
            <w:r w:rsidRPr="00710BD0">
              <w:rPr>
                <w:sz w:val="20"/>
              </w:rPr>
              <w:t>0.015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08892506" w14:textId="77777777" w:rsidR="00517BC9" w:rsidRPr="00710BD0" w:rsidRDefault="00517BC9" w:rsidP="005B5498">
            <w:pPr>
              <w:jc w:val="center"/>
              <w:rPr>
                <w:rFonts w:cs="Arial"/>
                <w:snapToGrid w:val="0"/>
                <w:color w:val="000000"/>
                <w:sz w:val="20"/>
                <w:lang w:val="en-US" w:eastAsia="fr-FR"/>
              </w:rPr>
            </w:pPr>
            <w:r w:rsidRPr="00710BD0">
              <w:rPr>
                <w:rFonts w:cs="Arial"/>
                <w:snapToGrid w:val="0"/>
                <w:color w:val="000000"/>
                <w:sz w:val="20"/>
                <w:lang w:val="en-US" w:eastAsia="fr-FR"/>
              </w:rPr>
              <w:t>0.023</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105DFE38" w14:textId="77777777" w:rsidR="00517BC9" w:rsidRPr="00710BD0" w:rsidRDefault="00517BC9" w:rsidP="005B5498">
            <w:pPr>
              <w:jc w:val="center"/>
              <w:rPr>
                <w:rFonts w:cs="Arial"/>
                <w:snapToGrid w:val="0"/>
                <w:color w:val="000000"/>
                <w:sz w:val="20"/>
                <w:lang w:val="en-US" w:eastAsia="fr-FR"/>
              </w:rPr>
            </w:pPr>
            <w:r w:rsidRPr="00710BD0">
              <w:rPr>
                <w:rFonts w:cs="Arial"/>
                <w:snapToGrid w:val="0"/>
                <w:color w:val="000000"/>
                <w:sz w:val="20"/>
                <w:lang w:val="en-US" w:eastAsia="fr-FR"/>
              </w:rPr>
              <w:t>0.213</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00EE762D" w14:textId="77777777" w:rsidR="00517BC9" w:rsidRPr="00710BD0" w:rsidRDefault="00517BC9" w:rsidP="005B5498">
            <w:pPr>
              <w:jc w:val="center"/>
              <w:rPr>
                <w:rFonts w:cs="Arial"/>
                <w:snapToGrid w:val="0"/>
                <w:color w:val="000000"/>
                <w:sz w:val="20"/>
                <w:lang w:val="en-US" w:eastAsia="fr-FR"/>
              </w:rPr>
            </w:pPr>
            <w:r w:rsidRPr="00710BD0">
              <w:rPr>
                <w:rFonts w:cs="Arial"/>
                <w:snapToGrid w:val="0"/>
                <w:color w:val="000000"/>
                <w:sz w:val="20"/>
                <w:lang w:val="en-US" w:eastAsia="fr-FR"/>
              </w:rPr>
              <w:t>0.103</w:t>
            </w:r>
          </w:p>
        </w:tc>
      </w:tr>
    </w:tbl>
    <w:p w14:paraId="398F324F" w14:textId="77777777" w:rsidR="00B10A03" w:rsidRPr="00057899" w:rsidRDefault="00B10A03" w:rsidP="00B10A03">
      <w:pPr>
        <w:pStyle w:val="Paragraphedeliste"/>
        <w:numPr>
          <w:ilvl w:val="0"/>
          <w:numId w:val="20"/>
        </w:numPr>
        <w:suppressAutoHyphens/>
        <w:spacing w:before="340" w:after="170"/>
        <w:ind w:left="142"/>
        <w:contextualSpacing w:val="0"/>
        <w:rPr>
          <w:b/>
          <w:vanish/>
          <w:lang w:val="en-GB" w:eastAsia="ar-SA"/>
        </w:rPr>
      </w:pPr>
    </w:p>
    <w:p w14:paraId="4589DE82" w14:textId="77777777" w:rsidR="00B10A03" w:rsidRPr="00807CC0" w:rsidRDefault="00B10A03" w:rsidP="00B10A03">
      <w:pPr>
        <w:pStyle w:val="Paragraphedeliste"/>
        <w:numPr>
          <w:ilvl w:val="0"/>
          <w:numId w:val="21"/>
        </w:numPr>
        <w:tabs>
          <w:tab w:val="left" w:pos="340"/>
        </w:tabs>
        <w:suppressAutoHyphens/>
        <w:spacing w:before="340" w:after="170"/>
        <w:contextualSpacing w:val="0"/>
        <w:rPr>
          <w:i/>
          <w:vanish/>
          <w:szCs w:val="24"/>
          <w:lang w:val="en-GB" w:eastAsia="ar-SA"/>
        </w:rPr>
      </w:pPr>
    </w:p>
    <w:p w14:paraId="070DC282" w14:textId="77777777" w:rsidR="003C43D5" w:rsidRPr="003C43D5" w:rsidRDefault="003C43D5" w:rsidP="003C43D5">
      <w:pPr>
        <w:pStyle w:val="Paragraphedeliste"/>
        <w:keepNext/>
        <w:numPr>
          <w:ilvl w:val="0"/>
          <w:numId w:val="35"/>
        </w:numPr>
        <w:spacing w:before="240" w:after="120"/>
        <w:contextualSpacing w:val="0"/>
        <w:outlineLvl w:val="1"/>
        <w:rPr>
          <w:b/>
          <w:i/>
          <w:vanish/>
          <w:szCs w:val="24"/>
        </w:rPr>
      </w:pPr>
    </w:p>
    <w:p w14:paraId="552A0AF3" w14:textId="3788DE03" w:rsidR="00B10A03" w:rsidRPr="003C43D5" w:rsidRDefault="003C43D5" w:rsidP="003C43D5">
      <w:pPr>
        <w:pStyle w:val="Titre2"/>
      </w:pPr>
      <w:r>
        <w:t>Sable</w:t>
      </w:r>
      <w:r w:rsidR="001307E1">
        <w:t>s</w:t>
      </w:r>
      <w:r>
        <w:t xml:space="preserve"> de </w:t>
      </w:r>
      <w:r w:rsidR="00B10A03" w:rsidRPr="003C43D5">
        <w:t>Fontainebleau</w:t>
      </w:r>
      <w:r>
        <w:t xml:space="preserve"> et Hostun</w:t>
      </w:r>
    </w:p>
    <w:p w14:paraId="37CA6EF7" w14:textId="5EA61265" w:rsidR="00743FA9" w:rsidRDefault="00044DA1" w:rsidP="00966C90">
      <w:pPr>
        <w:rPr>
          <w:snapToGrid w:val="0"/>
        </w:rPr>
      </w:pPr>
      <w:r w:rsidRPr="00044DA1">
        <w:rPr>
          <w:snapToGrid w:val="0"/>
        </w:rPr>
        <w:t>L</w:t>
      </w:r>
      <w:r w:rsidR="00743FA9">
        <w:rPr>
          <w:snapToGrid w:val="0"/>
        </w:rPr>
        <w:t>es</w:t>
      </w:r>
      <w:r w:rsidRPr="00044DA1">
        <w:rPr>
          <w:snapToGrid w:val="0"/>
        </w:rPr>
        <w:t xml:space="preserve"> courbe</w:t>
      </w:r>
      <w:r w:rsidR="00743FA9">
        <w:rPr>
          <w:snapToGrid w:val="0"/>
        </w:rPr>
        <w:t>s</w:t>
      </w:r>
      <w:r w:rsidRPr="00044DA1">
        <w:rPr>
          <w:snapToGrid w:val="0"/>
        </w:rPr>
        <w:t xml:space="preserve"> granulométrique d</w:t>
      </w:r>
      <w:r>
        <w:rPr>
          <w:snapToGrid w:val="0"/>
        </w:rPr>
        <w:t xml:space="preserve">es </w:t>
      </w:r>
      <w:r w:rsidR="000A0723">
        <w:rPr>
          <w:snapToGrid w:val="0"/>
        </w:rPr>
        <w:t>quatre</w:t>
      </w:r>
      <w:r>
        <w:rPr>
          <w:snapToGrid w:val="0"/>
        </w:rPr>
        <w:t xml:space="preserve"> sables </w:t>
      </w:r>
      <w:r w:rsidR="00A355FB">
        <w:rPr>
          <w:snapToGrid w:val="0"/>
        </w:rPr>
        <w:t>sont</w:t>
      </w:r>
      <w:r>
        <w:rPr>
          <w:snapToGrid w:val="0"/>
        </w:rPr>
        <w:t xml:space="preserve"> indiquée</w:t>
      </w:r>
      <w:r w:rsidR="00A355FB">
        <w:rPr>
          <w:snapToGrid w:val="0"/>
        </w:rPr>
        <w:t>s</w:t>
      </w:r>
      <w:r w:rsidRPr="00044DA1">
        <w:rPr>
          <w:snapToGrid w:val="0"/>
        </w:rPr>
        <w:t xml:space="preserve"> </w:t>
      </w:r>
      <w:r w:rsidR="00743FA9">
        <w:rPr>
          <w:snapToGrid w:val="0"/>
        </w:rPr>
        <w:t xml:space="preserve">dans </w:t>
      </w:r>
      <w:r w:rsidR="00A355FB">
        <w:rPr>
          <w:snapToGrid w:val="0"/>
        </w:rPr>
        <w:fldChar w:fldCharType="begin"/>
      </w:r>
      <w:r w:rsidR="00A355FB">
        <w:rPr>
          <w:snapToGrid w:val="0"/>
        </w:rPr>
        <w:instrText xml:space="preserve"> ADDIN ZOTERO_ITEM CSL_CITATION {"citationID":"Ptp4xQuw","properties":{"formattedCitation":"(Feia et al., 2014)","plainCitation":"(Feia et al., 2014)","noteIndex":0},"citationItems":[{"id":1055,"uris":["http://zotero.org/users/local/FIT2V1TQ/items/4S8XL6BZ"],"uri":["http://zotero.org/users/local/FIT2V1TQ/items/4S8XL6BZ"],"itemData":{"id":1055,"type":"article-journal","abstract":"A simple experimental method is presented for evaluation of the pore-access size\ndistribution of sands and, more generally, of cohesionless granular materials. The\nwater-retention curve of a sand specimen is evaluated using a technique similar to the\nhanging column method (ASTM 2008) [ASTM D6836: Standard Test Methods for\nDetermination of the Soil Water Chararcteristic Curve for Desorption Using a Hanging\nColumn, Pressure Extractor, Chilled Mirror Hygrometer, and/or Centrifuge, Annual Book of\nASTM Standards, ASTM International, West Conshohocken, PA, 2008] by application of a\nstep-by-step variation of suction and measure of the corresponding changes in water\ncontent. The pore-access size distribution is then evaluated from the water-retention curve\nusing the Young-Laplace law, which links the suction to the pore-access radius. The\nefficiency of this experimental method is demonstrated by studying the influence of various\nparameters such as the shape and the size of the grains, the spreading of the grain-size\ndistribution, and also the relative density of the specimen on the pore-size distribution","container-title":"Geotechnical Testing Journal","issue":"4","language":"Anglais","title":"Experimental Evaluation of the Pore-Access Size Distribution of Sands","volume":"37","author":[{"family":"Feia","given":"Sadok"},{"family":"Ghabezloo","given":"Siavash"},{"family":"Bruchon","given":"Jean-François"},{"family":"Sulem","given":"Jean"},{"family":"Canou","given":"Jean"},{"family":"Dupla","given":"Jean-Claude"}],"issued":{"date-parts":[["2014",7]]}}}],"schema":"https://github.com/citation-style-language/schema/raw/master/csl-citation.json"} </w:instrText>
      </w:r>
      <w:r w:rsidR="00A355FB">
        <w:rPr>
          <w:snapToGrid w:val="0"/>
        </w:rPr>
        <w:fldChar w:fldCharType="separate"/>
      </w:r>
      <w:r w:rsidR="00A355FB" w:rsidRPr="00A355FB">
        <w:rPr>
          <w:rFonts w:cs="Arial"/>
        </w:rPr>
        <w:t>(Feia et al., 2014)</w:t>
      </w:r>
      <w:r w:rsidR="00A355FB">
        <w:rPr>
          <w:snapToGrid w:val="0"/>
        </w:rPr>
        <w:fldChar w:fldCharType="end"/>
      </w:r>
      <w:r>
        <w:rPr>
          <w:snapToGrid w:val="0"/>
        </w:rPr>
        <w:t xml:space="preserve">. </w:t>
      </w:r>
      <w:r w:rsidR="00A355FB">
        <w:rPr>
          <w:snapToGrid w:val="0"/>
        </w:rPr>
        <w:t>Les grains sont supposés sphériques ; le modèle permet de retrouver les courbes expérimentales de rétention, sur le chemin de drainage et de saturation (</w:t>
      </w:r>
      <w:r w:rsidR="00A355FB">
        <w:rPr>
          <w:snapToGrid w:val="0"/>
        </w:rPr>
        <w:fldChar w:fldCharType="begin"/>
      </w:r>
      <w:r w:rsidR="00A355FB">
        <w:rPr>
          <w:snapToGrid w:val="0"/>
        </w:rPr>
        <w:instrText xml:space="preserve"> REF _Ref93939448 \h </w:instrText>
      </w:r>
      <w:r w:rsidR="00A355FB">
        <w:rPr>
          <w:snapToGrid w:val="0"/>
        </w:rPr>
      </w:r>
      <w:r w:rsidR="00A355FB">
        <w:rPr>
          <w:snapToGrid w:val="0"/>
        </w:rPr>
        <w:fldChar w:fldCharType="separate"/>
      </w:r>
      <w:r w:rsidR="00FB68A3" w:rsidRPr="00CC1C7E">
        <w:rPr>
          <w:iCs/>
          <w:sz w:val="22"/>
          <w:lang w:eastAsia="fr-FR"/>
        </w:rPr>
        <w:t xml:space="preserve">Figure </w:t>
      </w:r>
      <w:r w:rsidR="00FB68A3">
        <w:rPr>
          <w:i/>
          <w:iCs/>
          <w:noProof/>
          <w:sz w:val="22"/>
          <w:lang w:eastAsia="fr-FR"/>
        </w:rPr>
        <w:t>3</w:t>
      </w:r>
      <w:r w:rsidR="00A355FB">
        <w:rPr>
          <w:snapToGrid w:val="0"/>
        </w:rPr>
        <w:fldChar w:fldCharType="end"/>
      </w:r>
      <w:r w:rsidR="00212CDF">
        <w:rPr>
          <w:snapToGrid w:val="0"/>
        </w:rPr>
        <w:t xml:space="preserve">, </w:t>
      </w:r>
      <w:r w:rsidR="00212CDF">
        <w:rPr>
          <w:snapToGrid w:val="0"/>
        </w:rPr>
        <w:fldChar w:fldCharType="begin"/>
      </w:r>
      <w:r w:rsidR="00212CDF">
        <w:rPr>
          <w:snapToGrid w:val="0"/>
        </w:rPr>
        <w:instrText xml:space="preserve"> REF _Ref93939453 \h </w:instrText>
      </w:r>
      <w:r w:rsidR="00212CDF">
        <w:rPr>
          <w:snapToGrid w:val="0"/>
        </w:rPr>
      </w:r>
      <w:r w:rsidR="00212CDF">
        <w:rPr>
          <w:snapToGrid w:val="0"/>
        </w:rPr>
        <w:fldChar w:fldCharType="separate"/>
      </w:r>
      <w:r w:rsidR="00FB68A3" w:rsidRPr="006F4007">
        <w:rPr>
          <w:lang w:eastAsia="fr-FR"/>
        </w:rPr>
        <w:t xml:space="preserve">Figure </w:t>
      </w:r>
      <w:r w:rsidR="00FB68A3">
        <w:rPr>
          <w:noProof/>
          <w:lang w:eastAsia="fr-FR"/>
        </w:rPr>
        <w:t>5</w:t>
      </w:r>
      <w:r w:rsidR="00212CDF">
        <w:rPr>
          <w:snapToGrid w:val="0"/>
        </w:rPr>
        <w:fldChar w:fldCharType="end"/>
      </w:r>
      <w:r w:rsidR="00212CDF">
        <w:rPr>
          <w:snapToGrid w:val="0"/>
        </w:rPr>
        <w:t xml:space="preserve">, </w:t>
      </w:r>
      <w:r w:rsidR="00212CDF">
        <w:rPr>
          <w:snapToGrid w:val="0"/>
        </w:rPr>
        <w:fldChar w:fldCharType="begin"/>
      </w:r>
      <w:r w:rsidR="00212CDF">
        <w:rPr>
          <w:snapToGrid w:val="0"/>
        </w:rPr>
        <w:instrText xml:space="preserve"> REF _Ref93939467 \h </w:instrText>
      </w:r>
      <w:r w:rsidR="00212CDF">
        <w:rPr>
          <w:snapToGrid w:val="0"/>
        </w:rPr>
      </w:r>
      <w:r w:rsidR="00212CDF">
        <w:rPr>
          <w:snapToGrid w:val="0"/>
        </w:rPr>
        <w:fldChar w:fldCharType="separate"/>
      </w:r>
      <w:r w:rsidR="00FB68A3" w:rsidRPr="006F4007">
        <w:rPr>
          <w:lang w:eastAsia="fr-FR"/>
        </w:rPr>
        <w:t xml:space="preserve">Figure </w:t>
      </w:r>
      <w:r w:rsidR="00FB68A3">
        <w:rPr>
          <w:noProof/>
          <w:lang w:eastAsia="fr-FR"/>
        </w:rPr>
        <w:t>7</w:t>
      </w:r>
      <w:r w:rsidR="00212CDF">
        <w:rPr>
          <w:snapToGrid w:val="0"/>
        </w:rPr>
        <w:fldChar w:fldCharType="end"/>
      </w:r>
      <w:r w:rsidR="00212CDF">
        <w:rPr>
          <w:snapToGrid w:val="0"/>
        </w:rPr>
        <w:t xml:space="preserve">, </w:t>
      </w:r>
      <w:r w:rsidR="00212CDF">
        <w:rPr>
          <w:snapToGrid w:val="0"/>
        </w:rPr>
        <w:fldChar w:fldCharType="begin"/>
      </w:r>
      <w:r w:rsidR="00212CDF">
        <w:rPr>
          <w:snapToGrid w:val="0"/>
        </w:rPr>
        <w:instrText xml:space="preserve"> REF _Ref93939470 \h </w:instrText>
      </w:r>
      <w:r w:rsidR="00212CDF">
        <w:rPr>
          <w:snapToGrid w:val="0"/>
        </w:rPr>
      </w:r>
      <w:r w:rsidR="00212CDF">
        <w:rPr>
          <w:snapToGrid w:val="0"/>
        </w:rPr>
        <w:fldChar w:fldCharType="separate"/>
      </w:r>
      <w:r w:rsidR="00FB68A3" w:rsidRPr="006F4007">
        <w:rPr>
          <w:lang w:eastAsia="fr-FR"/>
        </w:rPr>
        <w:t xml:space="preserve">Figure </w:t>
      </w:r>
      <w:r w:rsidR="00FB68A3">
        <w:rPr>
          <w:noProof/>
          <w:lang w:eastAsia="fr-FR"/>
        </w:rPr>
        <w:t>9</w:t>
      </w:r>
      <w:r w:rsidR="00212CDF">
        <w:rPr>
          <w:snapToGrid w:val="0"/>
        </w:rPr>
        <w:fldChar w:fldCharType="end"/>
      </w:r>
      <w:r w:rsidR="000A0723">
        <w:rPr>
          <w:snapToGrid w:val="0"/>
        </w:rPr>
        <w:t>)</w:t>
      </w:r>
      <w:r w:rsidR="00212CDF">
        <w:rPr>
          <w:snapToGrid w:val="0"/>
        </w:rPr>
        <w:t xml:space="preserve"> avec une précision moyenne de 3kPa. Le modèle permet également de trouver le diamètre de percolation avec une précision </w:t>
      </w:r>
      <w:r w:rsidR="00AC49AB">
        <w:rPr>
          <w:snapToGrid w:val="0"/>
        </w:rPr>
        <w:t>de 0,02mm (</w:t>
      </w:r>
      <w:r w:rsidR="00AC49AB">
        <w:rPr>
          <w:snapToGrid w:val="0"/>
        </w:rPr>
        <w:fldChar w:fldCharType="begin"/>
      </w:r>
      <w:r w:rsidR="00AC49AB">
        <w:rPr>
          <w:snapToGrid w:val="0"/>
        </w:rPr>
        <w:instrText xml:space="preserve"> REF _Ref93939881 \h </w:instrText>
      </w:r>
      <w:r w:rsidR="00AC49AB">
        <w:rPr>
          <w:snapToGrid w:val="0"/>
        </w:rPr>
      </w:r>
      <w:r w:rsidR="00AC49AB">
        <w:rPr>
          <w:snapToGrid w:val="0"/>
        </w:rPr>
        <w:fldChar w:fldCharType="separate"/>
      </w:r>
      <w:r w:rsidR="00FB68A3" w:rsidRPr="00CD632B">
        <w:rPr>
          <w:lang w:eastAsia="fr-FR"/>
        </w:rPr>
        <w:t xml:space="preserve">Figure </w:t>
      </w:r>
      <w:r w:rsidR="00FB68A3">
        <w:rPr>
          <w:noProof/>
          <w:lang w:eastAsia="fr-FR"/>
        </w:rPr>
        <w:t>2</w:t>
      </w:r>
      <w:r w:rsidR="00AC49AB">
        <w:rPr>
          <w:snapToGrid w:val="0"/>
        </w:rPr>
        <w:fldChar w:fldCharType="end"/>
      </w:r>
      <w:r w:rsidR="00AC49AB">
        <w:rPr>
          <w:snapToGrid w:val="0"/>
        </w:rPr>
        <w:t xml:space="preserve">, </w:t>
      </w:r>
      <w:r w:rsidR="00AC49AB">
        <w:rPr>
          <w:snapToGrid w:val="0"/>
        </w:rPr>
        <w:fldChar w:fldCharType="begin"/>
      </w:r>
      <w:r w:rsidR="00AC49AB">
        <w:rPr>
          <w:snapToGrid w:val="0"/>
        </w:rPr>
        <w:instrText xml:space="preserve"> REF _Ref93939903 \h </w:instrText>
      </w:r>
      <w:r w:rsidR="00AC49AB">
        <w:rPr>
          <w:snapToGrid w:val="0"/>
        </w:rPr>
      </w:r>
      <w:r w:rsidR="00AC49AB">
        <w:rPr>
          <w:snapToGrid w:val="0"/>
        </w:rPr>
        <w:fldChar w:fldCharType="separate"/>
      </w:r>
      <w:r w:rsidR="00FB68A3" w:rsidRPr="00CD632B">
        <w:rPr>
          <w:lang w:eastAsia="fr-FR"/>
        </w:rPr>
        <w:t xml:space="preserve">Figure </w:t>
      </w:r>
      <w:r w:rsidR="00FB68A3">
        <w:rPr>
          <w:noProof/>
          <w:lang w:eastAsia="fr-FR"/>
        </w:rPr>
        <w:t>4</w:t>
      </w:r>
      <w:r w:rsidR="00AC49AB">
        <w:rPr>
          <w:snapToGrid w:val="0"/>
        </w:rPr>
        <w:fldChar w:fldCharType="end"/>
      </w:r>
      <w:r w:rsidR="00AC49AB">
        <w:rPr>
          <w:snapToGrid w:val="0"/>
        </w:rPr>
        <w:t xml:space="preserve">, </w:t>
      </w:r>
      <w:r w:rsidR="00AC49AB">
        <w:rPr>
          <w:snapToGrid w:val="0"/>
        </w:rPr>
        <w:fldChar w:fldCharType="begin"/>
      </w:r>
      <w:r w:rsidR="00AC49AB">
        <w:rPr>
          <w:snapToGrid w:val="0"/>
        </w:rPr>
        <w:instrText xml:space="preserve"> REF _Ref93939933 \h </w:instrText>
      </w:r>
      <w:r w:rsidR="00AC49AB">
        <w:rPr>
          <w:snapToGrid w:val="0"/>
        </w:rPr>
      </w:r>
      <w:r w:rsidR="00AC49AB">
        <w:rPr>
          <w:snapToGrid w:val="0"/>
        </w:rPr>
        <w:fldChar w:fldCharType="separate"/>
      </w:r>
      <w:r w:rsidR="00FB68A3" w:rsidRPr="00CD632B">
        <w:rPr>
          <w:lang w:eastAsia="fr-FR"/>
        </w:rPr>
        <w:t xml:space="preserve">Figure </w:t>
      </w:r>
      <w:r w:rsidR="00FB68A3">
        <w:rPr>
          <w:noProof/>
          <w:lang w:eastAsia="fr-FR"/>
        </w:rPr>
        <w:t>6</w:t>
      </w:r>
      <w:r w:rsidR="00AC49AB">
        <w:rPr>
          <w:snapToGrid w:val="0"/>
        </w:rPr>
        <w:fldChar w:fldCharType="end"/>
      </w:r>
      <w:r w:rsidR="00AC49AB">
        <w:rPr>
          <w:snapToGrid w:val="0"/>
        </w:rPr>
        <w:t xml:space="preserve">, </w:t>
      </w:r>
      <w:r w:rsidR="00AC49AB">
        <w:rPr>
          <w:snapToGrid w:val="0"/>
        </w:rPr>
        <w:fldChar w:fldCharType="begin"/>
      </w:r>
      <w:r w:rsidR="00AC49AB">
        <w:rPr>
          <w:snapToGrid w:val="0"/>
        </w:rPr>
        <w:instrText xml:space="preserve"> REF _Ref93939947 \h </w:instrText>
      </w:r>
      <w:r w:rsidR="00AC49AB">
        <w:rPr>
          <w:snapToGrid w:val="0"/>
        </w:rPr>
      </w:r>
      <w:r w:rsidR="00AC49AB">
        <w:rPr>
          <w:snapToGrid w:val="0"/>
        </w:rPr>
        <w:fldChar w:fldCharType="separate"/>
      </w:r>
      <w:r w:rsidR="00FB68A3" w:rsidRPr="00CD632B">
        <w:rPr>
          <w:lang w:eastAsia="fr-FR"/>
        </w:rPr>
        <w:t xml:space="preserve">Figure </w:t>
      </w:r>
      <w:r w:rsidR="00FB68A3">
        <w:rPr>
          <w:noProof/>
          <w:lang w:eastAsia="fr-FR"/>
        </w:rPr>
        <w:t>8</w:t>
      </w:r>
      <w:r w:rsidR="00AC49AB">
        <w:rPr>
          <w:snapToGrid w:val="0"/>
        </w:rPr>
        <w:fldChar w:fldCharType="end"/>
      </w:r>
      <w:r w:rsidR="00AC49AB">
        <w:rPr>
          <w:snapToGrid w:val="0"/>
        </w:rPr>
        <w:t>)</w:t>
      </w:r>
    </w:p>
    <w:p w14:paraId="6EE5247E" w14:textId="77777777" w:rsidR="00743FA9" w:rsidRPr="00057899" w:rsidRDefault="00743FA9" w:rsidP="00743FA9">
      <w:pPr>
        <w:pStyle w:val="Paragraphedeliste"/>
        <w:numPr>
          <w:ilvl w:val="0"/>
          <w:numId w:val="20"/>
        </w:numPr>
        <w:suppressAutoHyphens/>
        <w:spacing w:before="340" w:after="170"/>
        <w:ind w:left="142"/>
        <w:contextualSpacing w:val="0"/>
        <w:rPr>
          <w:b/>
          <w:vanish/>
          <w:lang w:val="en-GB" w:eastAsia="ar-SA"/>
        </w:rPr>
      </w:pPr>
    </w:p>
    <w:p w14:paraId="67B5D65B" w14:textId="77777777" w:rsidR="00743FA9" w:rsidRPr="00807CC0" w:rsidRDefault="00743FA9" w:rsidP="00743FA9">
      <w:pPr>
        <w:pStyle w:val="Paragraphedeliste"/>
        <w:numPr>
          <w:ilvl w:val="0"/>
          <w:numId w:val="21"/>
        </w:numPr>
        <w:tabs>
          <w:tab w:val="left" w:pos="340"/>
        </w:tabs>
        <w:suppressAutoHyphens/>
        <w:spacing w:before="340" w:after="170"/>
        <w:contextualSpacing w:val="0"/>
        <w:rPr>
          <w:i/>
          <w:vanish/>
          <w:szCs w:val="24"/>
          <w:lang w:val="en-GB" w:eastAsia="ar-SA"/>
        </w:rPr>
      </w:pPr>
    </w:p>
    <w:p w14:paraId="39C2922D" w14:textId="2685656F" w:rsidR="00743FA9" w:rsidRPr="003C43D5" w:rsidRDefault="00743FA9" w:rsidP="00743FA9">
      <w:pPr>
        <w:pStyle w:val="Titre2"/>
      </w:pPr>
      <w:r>
        <w:t>Limon de Livet-</w:t>
      </w:r>
      <w:proofErr w:type="spellStart"/>
      <w:r>
        <w:t>Gavet</w:t>
      </w:r>
      <w:proofErr w:type="spellEnd"/>
      <w:r w:rsidR="00BF1CD7">
        <w:t xml:space="preserve"> compacté à l’OPN</w:t>
      </w:r>
    </w:p>
    <w:p w14:paraId="40330748" w14:textId="0F3E675D" w:rsidR="009A45B1" w:rsidRPr="001F7F35" w:rsidRDefault="00044DA1" w:rsidP="009A45B1">
      <w:pPr>
        <w:pStyle w:val="Commentaire"/>
        <w:ind w:firstLine="0"/>
      </w:pPr>
      <w:r>
        <w:rPr>
          <w:snapToGrid w:val="0"/>
        </w:rPr>
        <w:t>Le</w:t>
      </w:r>
      <w:r w:rsidRPr="00044DA1">
        <w:rPr>
          <w:snapToGrid w:val="0"/>
        </w:rPr>
        <w:t xml:space="preserve"> sol naturel a un </w:t>
      </w:r>
      <w:proofErr w:type="spellStart"/>
      <w:r w:rsidRPr="00044DA1">
        <w:rPr>
          <w:snapToGrid w:val="0"/>
        </w:rPr>
        <w:t>D</w:t>
      </w:r>
      <w:r w:rsidRPr="00AC49AB">
        <w:rPr>
          <w:snapToGrid w:val="0"/>
          <w:vertAlign w:val="subscript"/>
        </w:rPr>
        <w:t>max</w:t>
      </w:r>
      <w:proofErr w:type="spellEnd"/>
      <w:r w:rsidRPr="00044DA1">
        <w:rPr>
          <w:snapToGrid w:val="0"/>
        </w:rPr>
        <w:t xml:space="preserve"> de 30mm et un </w:t>
      </w:r>
      <w:proofErr w:type="spellStart"/>
      <w:r w:rsidRPr="00044DA1">
        <w:rPr>
          <w:snapToGrid w:val="0"/>
        </w:rPr>
        <w:t>D</w:t>
      </w:r>
      <w:r w:rsidRPr="00AC49AB">
        <w:rPr>
          <w:snapToGrid w:val="0"/>
          <w:vertAlign w:val="subscript"/>
        </w:rPr>
        <w:t>min</w:t>
      </w:r>
      <w:proofErr w:type="spellEnd"/>
      <w:r w:rsidRPr="00044DA1">
        <w:rPr>
          <w:snapToGrid w:val="0"/>
        </w:rPr>
        <w:t xml:space="preserve"> de 1</w:t>
      </w:r>
      <w:r w:rsidRPr="00743FA9">
        <w:rPr>
          <w:rFonts w:ascii="Symbol" w:hAnsi="Symbol"/>
          <w:snapToGrid w:val="0"/>
          <w:lang w:val="en-US"/>
        </w:rPr>
        <w:t></w:t>
      </w:r>
      <w:r w:rsidRPr="00044DA1">
        <w:rPr>
          <w:snapToGrid w:val="0"/>
        </w:rPr>
        <w:t>m</w:t>
      </w:r>
      <w:r w:rsidR="00AC49AB">
        <w:rPr>
          <w:snapToGrid w:val="0"/>
        </w:rPr>
        <w:t xml:space="preserve"> (</w:t>
      </w:r>
      <w:r w:rsidR="00AC49AB">
        <w:rPr>
          <w:snapToGrid w:val="0"/>
        </w:rPr>
        <w:fldChar w:fldCharType="begin"/>
      </w:r>
      <w:r w:rsidR="00AC49AB">
        <w:rPr>
          <w:snapToGrid w:val="0"/>
        </w:rPr>
        <w:instrText xml:space="preserve"> REF _Ref82181443 \h </w:instrText>
      </w:r>
      <w:r w:rsidR="00AC49AB">
        <w:rPr>
          <w:snapToGrid w:val="0"/>
        </w:rPr>
      </w:r>
      <w:r w:rsidR="00AC49AB">
        <w:rPr>
          <w:snapToGrid w:val="0"/>
        </w:rPr>
        <w:fldChar w:fldCharType="separate"/>
      </w:r>
      <w:r w:rsidR="00FB68A3" w:rsidRPr="00DA468F">
        <w:rPr>
          <w:lang w:eastAsia="fr-FR"/>
        </w:rPr>
        <w:t xml:space="preserve">Figure </w:t>
      </w:r>
      <w:r w:rsidR="00FB68A3">
        <w:rPr>
          <w:noProof/>
          <w:lang w:eastAsia="fr-FR"/>
        </w:rPr>
        <w:t>1</w:t>
      </w:r>
      <w:r w:rsidR="00AC49AB">
        <w:rPr>
          <w:snapToGrid w:val="0"/>
        </w:rPr>
        <w:fldChar w:fldCharType="end"/>
      </w:r>
      <w:r w:rsidR="00B328AF">
        <w:rPr>
          <w:snapToGrid w:val="0"/>
        </w:rPr>
        <w:t>.a</w:t>
      </w:r>
      <w:r w:rsidR="00AC49AB">
        <w:rPr>
          <w:snapToGrid w:val="0"/>
        </w:rPr>
        <w:t>)</w:t>
      </w:r>
      <w:r w:rsidRPr="00044DA1">
        <w:rPr>
          <w:snapToGrid w:val="0"/>
        </w:rPr>
        <w:t>. La partie inférieure de la courbe, inférieure à 0,2 mm, a été analysée au laser.</w:t>
      </w:r>
      <w:r w:rsidR="00966C90" w:rsidRPr="00044DA1">
        <w:rPr>
          <w:snapToGrid w:val="0"/>
        </w:rPr>
        <w:t xml:space="preserve"> </w:t>
      </w:r>
      <w:r w:rsidR="001F7F35">
        <w:rPr>
          <w:snapToGrid w:val="0"/>
        </w:rPr>
        <w:t>D</w:t>
      </w:r>
      <w:r w:rsidR="00AC49AB">
        <w:rPr>
          <w:snapToGrid w:val="0"/>
        </w:rPr>
        <w:t>ans</w:t>
      </w:r>
      <w:r w:rsidR="00B10A03" w:rsidRPr="00044DA1">
        <w:rPr>
          <w:snapToGrid w:val="0"/>
        </w:rPr>
        <w:t xml:space="preserve"> </w:t>
      </w:r>
      <w:r w:rsidRPr="00044DA1">
        <w:rPr>
          <w:snapToGrid w:val="0"/>
        </w:rPr>
        <w:t xml:space="preserve">calcul le sable limoneux est </w:t>
      </w:r>
      <w:r w:rsidR="001F7F35">
        <w:rPr>
          <w:snapToGrid w:val="0"/>
        </w:rPr>
        <w:t xml:space="preserve">écrêté à </w:t>
      </w:r>
      <w:r w:rsidRPr="00044DA1">
        <w:rPr>
          <w:snapToGrid w:val="0"/>
        </w:rPr>
        <w:t xml:space="preserve">2mm </w:t>
      </w:r>
      <w:r w:rsidR="001F7F35">
        <w:rPr>
          <w:snapToGrid w:val="0"/>
        </w:rPr>
        <w:t xml:space="preserve">comme </w:t>
      </w:r>
      <w:r w:rsidRPr="00044DA1">
        <w:rPr>
          <w:snapToGrid w:val="0"/>
        </w:rPr>
        <w:t>expérimentale</w:t>
      </w:r>
      <w:r w:rsidR="001F7F35">
        <w:rPr>
          <w:snapToGrid w:val="0"/>
        </w:rPr>
        <w:t>ment</w:t>
      </w:r>
      <w:r w:rsidRPr="00044DA1">
        <w:rPr>
          <w:snapToGrid w:val="0"/>
        </w:rPr>
        <w:t xml:space="preserve">. </w:t>
      </w:r>
      <w:r w:rsidR="001F7F35">
        <w:rPr>
          <w:snapToGrid w:val="0"/>
        </w:rPr>
        <w:t xml:space="preserve">Le </w:t>
      </w:r>
      <w:proofErr w:type="spellStart"/>
      <w:r w:rsidRPr="00044DA1">
        <w:rPr>
          <w:snapToGrid w:val="0"/>
        </w:rPr>
        <w:t>tamis</w:t>
      </w:r>
      <w:r w:rsidR="001F7F35">
        <w:rPr>
          <w:snapToGrid w:val="0"/>
        </w:rPr>
        <w:t>at</w:t>
      </w:r>
      <w:proofErr w:type="spellEnd"/>
      <w:r w:rsidRPr="00044DA1">
        <w:rPr>
          <w:snapToGrid w:val="0"/>
        </w:rPr>
        <w:t xml:space="preserve"> à 80 </w:t>
      </w:r>
      <w:r w:rsidRPr="00743FA9">
        <w:rPr>
          <w:rFonts w:ascii="Symbol" w:hAnsi="Symbol"/>
          <w:snapToGrid w:val="0"/>
          <w:lang w:val="en-US"/>
        </w:rPr>
        <w:t></w:t>
      </w:r>
      <w:r w:rsidRPr="00044DA1">
        <w:rPr>
          <w:snapToGrid w:val="0"/>
        </w:rPr>
        <w:t xml:space="preserve">m </w:t>
      </w:r>
      <w:r w:rsidR="001F7F35">
        <w:rPr>
          <w:snapToGrid w:val="0"/>
        </w:rPr>
        <w:t>est de</w:t>
      </w:r>
      <w:r w:rsidRPr="00044DA1">
        <w:rPr>
          <w:snapToGrid w:val="0"/>
        </w:rPr>
        <w:t xml:space="preserve"> 43% et </w:t>
      </w:r>
      <w:r w:rsidR="001F7F35">
        <w:rPr>
          <w:snapToGrid w:val="0"/>
        </w:rPr>
        <w:t>la</w:t>
      </w:r>
      <w:r w:rsidRPr="00044DA1">
        <w:rPr>
          <w:snapToGrid w:val="0"/>
        </w:rPr>
        <w:t xml:space="preserve"> V</w:t>
      </w:r>
      <w:r w:rsidR="001F7F35">
        <w:rPr>
          <w:snapToGrid w:val="0"/>
        </w:rPr>
        <w:t xml:space="preserve">aleur de </w:t>
      </w:r>
      <w:r w:rsidR="009A45B1" w:rsidRPr="00044DA1">
        <w:rPr>
          <w:snapToGrid w:val="0"/>
        </w:rPr>
        <w:t>B</w:t>
      </w:r>
      <w:r w:rsidR="009A45B1">
        <w:rPr>
          <w:snapToGrid w:val="0"/>
        </w:rPr>
        <w:t xml:space="preserve">leu du </w:t>
      </w:r>
      <w:r w:rsidR="009A45B1" w:rsidRPr="00044DA1">
        <w:rPr>
          <w:snapToGrid w:val="0"/>
        </w:rPr>
        <w:t>S</w:t>
      </w:r>
      <w:r w:rsidR="009A45B1">
        <w:rPr>
          <w:snapToGrid w:val="0"/>
        </w:rPr>
        <w:t>ol</w:t>
      </w:r>
      <w:r w:rsidR="009A45B1" w:rsidRPr="00044DA1">
        <w:rPr>
          <w:snapToGrid w:val="0"/>
        </w:rPr>
        <w:t xml:space="preserve"> </w:t>
      </w:r>
      <w:r w:rsidR="009A45B1">
        <w:rPr>
          <w:snapToGrid w:val="0"/>
        </w:rPr>
        <w:t xml:space="preserve">VBS est </w:t>
      </w:r>
      <w:r w:rsidR="009A45B1" w:rsidRPr="00044DA1">
        <w:rPr>
          <w:snapToGrid w:val="0"/>
        </w:rPr>
        <w:t>de 0,43</w:t>
      </w:r>
      <w:r w:rsidR="009A45B1">
        <w:rPr>
          <w:snapToGrid w:val="0"/>
        </w:rPr>
        <w:t>cm</w:t>
      </w:r>
      <w:r w:rsidR="009A45B1" w:rsidRPr="001F7F35">
        <w:rPr>
          <w:snapToGrid w:val="0"/>
          <w:vertAlign w:val="superscript"/>
        </w:rPr>
        <w:t>3</w:t>
      </w:r>
      <w:r w:rsidR="009A45B1">
        <w:rPr>
          <w:snapToGrid w:val="0"/>
        </w:rPr>
        <w:t>/100g</w:t>
      </w:r>
      <w:r w:rsidR="009A45B1" w:rsidRPr="00044DA1">
        <w:rPr>
          <w:snapToGrid w:val="0"/>
        </w:rPr>
        <w:t xml:space="preserve">. Ce sol est classé A1 </w:t>
      </w:r>
      <w:r w:rsidR="009A45B1">
        <w:fldChar w:fldCharType="begin"/>
      </w:r>
      <w:r w:rsidR="009A45B1">
        <w:instrText xml:space="preserve"> ADDIN ZOTERO_ITEM CSL_CITATION {"citationID":"K4XoU0mf","properties":{"formattedCitation":"(LCPC and SETRA, 2000)","plainCitation":"(LCPC and SETRA, 2000)","noteIndex":0},"citationItems":[{"id":"vjsU5jBv/i6Yu2rGj","uris":["http://zotero.org/users/5301884/items/6PED52XQ"],"uri":["http://zotero.org/users/5301884/items/6PED52XQ"],"itemData":{"id":683,"type":"article","language":"Français","publisher":"LCPC","title":"Réalisation des remblais et des couches de formes - Facscicule 1 - Principes généraux","author":[{"family":"LCPC","given":""},{"family":"SETRA","given":""}],"issued":{"date-parts":[["2000",7]]}}}],"schema":"https://github.com/citation-style-language/schema/raw/master/csl-citation.json"} </w:instrText>
      </w:r>
      <w:r w:rsidR="009A45B1">
        <w:fldChar w:fldCharType="separate"/>
      </w:r>
      <w:r w:rsidR="009A45B1" w:rsidRPr="00743FA9">
        <w:t xml:space="preserve">(LCPC </w:t>
      </w:r>
      <w:r w:rsidR="00B328AF">
        <w:t>et</w:t>
      </w:r>
      <w:r w:rsidR="009A45B1" w:rsidRPr="00743FA9">
        <w:t xml:space="preserve"> SETRA, 2000)</w:t>
      </w:r>
      <w:r w:rsidR="009A45B1">
        <w:fldChar w:fldCharType="end"/>
      </w:r>
      <w:r w:rsidR="009A45B1" w:rsidRPr="00044DA1">
        <w:rPr>
          <w:snapToGrid w:val="0"/>
        </w:rPr>
        <w:t xml:space="preserve"> comme un limon faible</w:t>
      </w:r>
      <w:r w:rsidR="009A45B1">
        <w:rPr>
          <w:snapToGrid w:val="0"/>
        </w:rPr>
        <w:t>ment</w:t>
      </w:r>
      <w:r w:rsidR="009A45B1" w:rsidRPr="00044DA1">
        <w:rPr>
          <w:snapToGrid w:val="0"/>
        </w:rPr>
        <w:t xml:space="preserve"> plastique avec une épaisseur d’eau adsorbée maximale de 0,44 nm à 20°. Les mesures d</w:t>
      </w:r>
      <w:r w:rsidR="009A45B1">
        <w:rPr>
          <w:snapToGrid w:val="0"/>
        </w:rPr>
        <w:t>e succion</w:t>
      </w:r>
      <w:r w:rsidR="009A45B1" w:rsidRPr="00044DA1">
        <w:rPr>
          <w:snapToGrid w:val="0"/>
        </w:rPr>
        <w:t xml:space="preserve"> sont effectuées sous pression atmosphérique sans translation d’axe, de sorte que les propriétés du gaz</w:t>
      </w:r>
      <w:r w:rsidR="009A45B1">
        <w:rPr>
          <w:snapToGrid w:val="0"/>
        </w:rPr>
        <w:t xml:space="preserve">, </w:t>
      </w:r>
      <w:r w:rsidR="009A45B1" w:rsidRPr="00044DA1">
        <w:rPr>
          <w:snapToGrid w:val="0"/>
        </w:rPr>
        <w:t xml:space="preserve">de l’eau et de la dissolution de l’air dans l’eau ne soient pas modifiées </w:t>
      </w:r>
      <w:r w:rsidR="009A45B1">
        <w:rPr>
          <w:snapToGrid w:val="0"/>
        </w:rPr>
        <w:t>par rapport au terrain</w:t>
      </w:r>
      <w:r w:rsidR="009A45B1" w:rsidRPr="00044DA1">
        <w:rPr>
          <w:snapToGrid w:val="0"/>
        </w:rPr>
        <w:t>.</w:t>
      </w:r>
    </w:p>
    <w:p w14:paraId="62636A8C" w14:textId="00AB1A8B" w:rsidR="00873F99" w:rsidRPr="00044DA1" w:rsidRDefault="00873F99" w:rsidP="0044283B">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snapToGrid w:val="0"/>
          <w:sz w:val="20"/>
        </w:rPr>
      </w:pPr>
    </w:p>
    <w:tbl>
      <w:tblPr>
        <w:tblStyle w:val="Grilledutableau"/>
        <w:tblW w:w="0" w:type="auto"/>
        <w:tblInd w:w="392" w:type="dxa"/>
        <w:tblLook w:val="04A0" w:firstRow="1" w:lastRow="0" w:firstColumn="1" w:lastColumn="0" w:noHBand="0" w:noVBand="1"/>
      </w:tblPr>
      <w:tblGrid>
        <w:gridCol w:w="4758"/>
        <w:gridCol w:w="4461"/>
      </w:tblGrid>
      <w:tr w:rsidR="00923F67" w14:paraId="05C2A386" w14:textId="77777777" w:rsidTr="000E1B78">
        <w:tc>
          <w:tcPr>
            <w:tcW w:w="4870" w:type="dxa"/>
            <w:tcBorders>
              <w:top w:val="nil"/>
              <w:left w:val="nil"/>
              <w:bottom w:val="nil"/>
              <w:right w:val="nil"/>
            </w:tcBorders>
          </w:tcPr>
          <w:p w14:paraId="3C8D8277" w14:textId="7B1D5B62" w:rsidR="00923F67" w:rsidRDefault="000E1B78" w:rsidP="00923F67">
            <w:pPr>
              <w:pBdr>
                <w:top w:val="single" w:sz="4" w:space="1" w:color="auto"/>
                <w:left w:val="single" w:sz="4" w:space="4" w:color="auto"/>
                <w:bottom w:val="single" w:sz="4" w:space="1" w:color="auto"/>
                <w:right w:val="single" w:sz="4" w:space="4" w:color="auto"/>
                <w:between w:val="single" w:sz="4" w:space="1" w:color="auto"/>
                <w:bar w:val="single" w:sz="4" w:color="auto"/>
              </w:pBdr>
              <w:ind w:left="59"/>
              <w:rPr>
                <w:noProof/>
              </w:rPr>
            </w:pPr>
            <w:r>
              <w:object w:dxaOrig="8244" w:dyaOrig="5100" w14:anchorId="6C641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95pt;height:174.25pt" o:ole="">
                  <v:imagedata r:id="rId8" o:title=""/>
                </v:shape>
                <o:OLEObject Type="Embed" ProgID="Paint.Picture" ShapeID="_x0000_i1025" DrawAspect="Content" ObjectID="_1710772565" r:id="rId9"/>
              </w:object>
            </w:r>
          </w:p>
        </w:tc>
        <w:tc>
          <w:tcPr>
            <w:tcW w:w="4565" w:type="dxa"/>
            <w:tcBorders>
              <w:top w:val="nil"/>
              <w:left w:val="nil"/>
              <w:bottom w:val="nil"/>
              <w:right w:val="nil"/>
            </w:tcBorders>
          </w:tcPr>
          <w:p w14:paraId="1BD2EC5E" w14:textId="18328911" w:rsidR="00923F67" w:rsidRDefault="000E1B78" w:rsidP="00923F67">
            <w:pPr>
              <w:pBdr>
                <w:top w:val="single" w:sz="4" w:space="1" w:color="auto"/>
                <w:left w:val="single" w:sz="4" w:space="4" w:color="auto"/>
                <w:bottom w:val="single" w:sz="4" w:space="1" w:color="auto"/>
                <w:right w:val="single" w:sz="4" w:space="4" w:color="auto"/>
                <w:between w:val="single" w:sz="4" w:space="1" w:color="auto"/>
                <w:bar w:val="single" w:sz="4" w:color="auto"/>
              </w:pBdr>
              <w:rPr>
                <w:noProof/>
              </w:rPr>
            </w:pPr>
            <w:r>
              <w:object w:dxaOrig="8484" w:dyaOrig="6564" w14:anchorId="6F76C537">
                <v:shape id="_x0000_i1026" type="#_x0000_t75" style="width:223.25pt;height:171.85pt" o:ole="">
                  <v:imagedata r:id="rId10" o:title=""/>
                </v:shape>
                <o:OLEObject Type="Embed" ProgID="Paint.Picture" ShapeID="_x0000_i1026" DrawAspect="Content" ObjectID="_1710772566" r:id="rId11"/>
              </w:object>
            </w:r>
          </w:p>
        </w:tc>
      </w:tr>
      <w:tr w:rsidR="00146FAF" w14:paraId="0F4E0063" w14:textId="77777777" w:rsidTr="000E1B78">
        <w:tc>
          <w:tcPr>
            <w:tcW w:w="4870" w:type="dxa"/>
            <w:tcBorders>
              <w:top w:val="nil"/>
              <w:left w:val="nil"/>
              <w:bottom w:val="nil"/>
              <w:right w:val="nil"/>
            </w:tcBorders>
          </w:tcPr>
          <w:p w14:paraId="1DDD6BF4" w14:textId="238CC7BE" w:rsidR="00B10A03" w:rsidRDefault="00144863" w:rsidP="00923F67">
            <w:pPr>
              <w:pBdr>
                <w:top w:val="single" w:sz="4" w:space="1" w:color="auto"/>
                <w:left w:val="single" w:sz="4" w:space="4" w:color="auto"/>
                <w:bottom w:val="single" w:sz="4" w:space="1" w:color="auto"/>
                <w:right w:val="single" w:sz="4" w:space="4" w:color="auto"/>
                <w:between w:val="single" w:sz="4" w:space="1" w:color="auto"/>
                <w:bar w:val="single" w:sz="4" w:color="auto"/>
              </w:pBdr>
              <w:ind w:left="59"/>
              <w:rPr>
                <w:lang w:bidi="en-US"/>
              </w:rPr>
            </w:pPr>
            <w:r>
              <w:object w:dxaOrig="8652" w:dyaOrig="5964" w14:anchorId="2DAEE16B">
                <v:shape id="_x0000_i1027" type="#_x0000_t75" style="width:235.35pt;height:162.75pt" o:ole="">
                  <v:imagedata r:id="rId12" o:title=""/>
                </v:shape>
                <o:OLEObject Type="Embed" ProgID="Paint.Picture" ShapeID="_x0000_i1027" DrawAspect="Content" ObjectID="_1710772567" r:id="rId13"/>
              </w:object>
            </w:r>
          </w:p>
        </w:tc>
        <w:tc>
          <w:tcPr>
            <w:tcW w:w="4565" w:type="dxa"/>
            <w:tcBorders>
              <w:top w:val="nil"/>
              <w:left w:val="nil"/>
              <w:bottom w:val="nil"/>
              <w:right w:val="nil"/>
            </w:tcBorders>
          </w:tcPr>
          <w:p w14:paraId="528339D2" w14:textId="3505EEA0" w:rsidR="00B10A03" w:rsidRDefault="00B10A03" w:rsidP="00923F67">
            <w:pPr>
              <w:pBdr>
                <w:top w:val="single" w:sz="4" w:space="1" w:color="auto"/>
                <w:left w:val="single" w:sz="4" w:space="4" w:color="auto"/>
                <w:bottom w:val="single" w:sz="4" w:space="1" w:color="auto"/>
                <w:right w:val="single" w:sz="4" w:space="4" w:color="auto"/>
                <w:between w:val="single" w:sz="4" w:space="1" w:color="auto"/>
                <w:bar w:val="single" w:sz="4" w:color="auto"/>
              </w:pBdr>
              <w:rPr>
                <w:lang w:bidi="en-US"/>
              </w:rPr>
            </w:pPr>
          </w:p>
        </w:tc>
      </w:tr>
      <w:tr w:rsidR="000E1B78" w14:paraId="5BA3F4FF" w14:textId="77777777" w:rsidTr="00287E0B">
        <w:tc>
          <w:tcPr>
            <w:tcW w:w="9435" w:type="dxa"/>
            <w:gridSpan w:val="2"/>
            <w:tcBorders>
              <w:top w:val="nil"/>
              <w:left w:val="nil"/>
              <w:bottom w:val="nil"/>
              <w:right w:val="nil"/>
            </w:tcBorders>
          </w:tcPr>
          <w:p w14:paraId="273948A0" w14:textId="45FB26D2" w:rsidR="000E1B78" w:rsidRPr="00DA468F" w:rsidRDefault="000E1B78" w:rsidP="00923F67">
            <w:pPr>
              <w:pStyle w:val="titredefigure"/>
              <w:pBdr>
                <w:top w:val="single" w:sz="4" w:space="1" w:color="auto"/>
                <w:left w:val="single" w:sz="4" w:space="4" w:color="auto"/>
                <w:bottom w:val="single" w:sz="4" w:space="1" w:color="auto"/>
                <w:right w:val="single" w:sz="4" w:space="4" w:color="auto"/>
                <w:between w:val="single" w:sz="4" w:space="1" w:color="auto"/>
                <w:bar w:val="single" w:sz="4" w:color="auto"/>
              </w:pBdr>
              <w:spacing w:before="0"/>
              <w:jc w:val="left"/>
            </w:pPr>
            <w:bookmarkStart w:id="4" w:name="_Ref82181443"/>
            <w:r w:rsidRPr="00DA468F">
              <w:rPr>
                <w:lang w:eastAsia="fr-FR"/>
              </w:rPr>
              <w:t xml:space="preserve">Figure </w:t>
            </w:r>
            <w:r>
              <w:rPr>
                <w:lang w:eastAsia="fr-FR"/>
              </w:rPr>
              <w:fldChar w:fldCharType="begin"/>
            </w:r>
            <w:r w:rsidRPr="00DA468F">
              <w:rPr>
                <w:lang w:eastAsia="fr-FR"/>
              </w:rPr>
              <w:instrText xml:space="preserve"> SEQ Figure \* ARABIC </w:instrText>
            </w:r>
            <w:r>
              <w:rPr>
                <w:lang w:eastAsia="fr-FR"/>
              </w:rPr>
              <w:fldChar w:fldCharType="separate"/>
            </w:r>
            <w:r w:rsidR="00FB68A3">
              <w:rPr>
                <w:noProof/>
                <w:lang w:eastAsia="fr-FR"/>
              </w:rPr>
              <w:t>1</w:t>
            </w:r>
            <w:r>
              <w:rPr>
                <w:lang w:eastAsia="fr-FR"/>
              </w:rPr>
              <w:fldChar w:fldCharType="end"/>
            </w:r>
            <w:bookmarkEnd w:id="4"/>
            <w:r w:rsidRPr="00DA468F">
              <w:rPr>
                <w:lang w:eastAsia="fr-FR"/>
              </w:rPr>
              <w:t> :  Courbe</w:t>
            </w:r>
            <w:r>
              <w:rPr>
                <w:lang w:eastAsia="fr-FR"/>
              </w:rPr>
              <w:t>s</w:t>
            </w:r>
            <w:r w:rsidRPr="00DA468F">
              <w:rPr>
                <w:lang w:eastAsia="fr-FR"/>
              </w:rPr>
              <w:t xml:space="preserve"> granulométrique</w:t>
            </w:r>
            <w:r>
              <w:rPr>
                <w:lang w:eastAsia="fr-FR"/>
              </w:rPr>
              <w:t>s</w:t>
            </w:r>
            <w:r w:rsidRPr="00DA468F">
              <w:rPr>
                <w:lang w:eastAsia="fr-FR"/>
              </w:rPr>
              <w:t xml:space="preserve"> </w:t>
            </w:r>
            <w:proofErr w:type="gramStart"/>
            <w:r>
              <w:rPr>
                <w:lang w:eastAsia="fr-FR"/>
              </w:rPr>
              <w:t>–</w:t>
            </w:r>
            <w:r w:rsidRPr="00DA468F">
              <w:rPr>
                <w:lang w:eastAsia="fr-FR"/>
              </w:rPr>
              <w:t xml:space="preserve"> </w:t>
            </w:r>
            <w:r>
              <w:rPr>
                <w:lang w:eastAsia="fr-FR"/>
              </w:rPr>
              <w:t xml:space="preserve"> a</w:t>
            </w:r>
            <w:proofErr w:type="gramEnd"/>
            <w:r>
              <w:rPr>
                <w:lang w:eastAsia="fr-FR"/>
              </w:rPr>
              <w:t xml:space="preserve"> : limon de </w:t>
            </w:r>
            <w:r w:rsidRPr="00DA468F">
              <w:rPr>
                <w:lang w:eastAsia="fr-FR"/>
              </w:rPr>
              <w:t xml:space="preserve">Livet </w:t>
            </w:r>
            <w:proofErr w:type="spellStart"/>
            <w:r w:rsidRPr="00DA468F">
              <w:rPr>
                <w:lang w:eastAsia="fr-FR"/>
              </w:rPr>
              <w:t>Gavet</w:t>
            </w:r>
            <w:proofErr w:type="spellEnd"/>
            <w:r>
              <w:rPr>
                <w:lang w:eastAsia="fr-FR"/>
              </w:rPr>
              <w:t> </w:t>
            </w:r>
            <w:r>
              <w:t xml:space="preserve">; b : </w:t>
            </w:r>
            <w:r>
              <w:rPr>
                <w:lang w:eastAsia="fr-FR"/>
              </w:rPr>
              <w:t xml:space="preserve">argile de </w:t>
            </w:r>
            <w:proofErr w:type="spellStart"/>
            <w:r w:rsidRPr="00DA468F">
              <w:rPr>
                <w:lang w:eastAsia="fr-FR"/>
              </w:rPr>
              <w:t>Boughrara</w:t>
            </w:r>
            <w:proofErr w:type="spellEnd"/>
            <w:r>
              <w:rPr>
                <w:lang w:eastAsia="fr-FR"/>
              </w:rPr>
              <w:t> ; c : argile de</w:t>
            </w:r>
            <w:r w:rsidRPr="00DA468F">
              <w:rPr>
                <w:lang w:eastAsia="fr-FR"/>
              </w:rPr>
              <w:t xml:space="preserve"> </w:t>
            </w:r>
            <w:proofErr w:type="spellStart"/>
            <w:r w:rsidRPr="00DA468F">
              <w:rPr>
                <w:lang w:eastAsia="fr-FR"/>
              </w:rPr>
              <w:t>Saf</w:t>
            </w:r>
            <w:proofErr w:type="spellEnd"/>
            <w:r w:rsidRPr="00DA468F">
              <w:rPr>
                <w:lang w:eastAsia="fr-FR"/>
              </w:rPr>
              <w:t xml:space="preserve"> </w:t>
            </w:r>
            <w:proofErr w:type="spellStart"/>
            <w:r w:rsidRPr="00DA468F">
              <w:rPr>
                <w:lang w:eastAsia="fr-FR"/>
              </w:rPr>
              <w:t>Sa</w:t>
            </w:r>
            <w:r w:rsidR="00144863">
              <w:rPr>
                <w:lang w:eastAsia="fr-FR"/>
              </w:rPr>
              <w:t>f</w:t>
            </w:r>
            <w:proofErr w:type="spellEnd"/>
          </w:p>
        </w:tc>
      </w:tr>
    </w:tbl>
    <w:p w14:paraId="5411BAD0" w14:textId="52CD7EA8" w:rsidR="003B3B0C" w:rsidRDefault="003B3B0C" w:rsidP="002E3600">
      <w:pPr>
        <w:pStyle w:val="Commentaire"/>
      </w:pPr>
      <w:r w:rsidRPr="003B3B0C">
        <w:t xml:space="preserve">La surface spécifique théorique des grains </w:t>
      </w:r>
      <w:r w:rsidR="00A43476">
        <w:t xml:space="preserve">sphériques </w:t>
      </w:r>
      <w:r w:rsidRPr="003B3B0C">
        <w:t>du mélange</w:t>
      </w:r>
      <w:r>
        <w:t xml:space="preserve"> </w:t>
      </w:r>
      <w:r w:rsidRPr="003B3B0C">
        <w:t xml:space="preserve">donne une surface spécifique de 0,310m²/g pour un </w:t>
      </w:r>
      <w:r w:rsidR="00CE1A3E">
        <w:t>indice des</w:t>
      </w:r>
      <w:r w:rsidRPr="003B3B0C">
        <w:t xml:space="preserve"> vide</w:t>
      </w:r>
      <w:r w:rsidR="00CE1A3E">
        <w:t>s</w:t>
      </w:r>
      <w:r w:rsidRPr="003B3B0C">
        <w:t xml:space="preserve"> de 0,52, tandis que l</w:t>
      </w:r>
      <w:r w:rsidR="00A43476">
        <w:t xml:space="preserve">’indice </w:t>
      </w:r>
      <w:r w:rsidRPr="003B3B0C">
        <w:t>VBS de 0,43cm</w:t>
      </w:r>
      <w:r w:rsidRPr="00CE1A3E">
        <w:rPr>
          <w:vertAlign w:val="superscript"/>
        </w:rPr>
        <w:t>3</w:t>
      </w:r>
      <w:r w:rsidRPr="003B3B0C">
        <w:t xml:space="preserve">/100g conduit à une surface spécifique de 10,52m²/g. Le coefficient de forme </w:t>
      </w:r>
      <w:r w:rsidRPr="00A43476">
        <w:rPr>
          <w:rFonts w:ascii="Symbol" w:hAnsi="Symbol"/>
          <w:lang w:val="en-US"/>
        </w:rPr>
        <w:t></w:t>
      </w:r>
      <w:r w:rsidRPr="00A43476">
        <w:rPr>
          <w:vertAlign w:val="subscript"/>
        </w:rPr>
        <w:t>a</w:t>
      </w:r>
      <w:r w:rsidRPr="003B3B0C">
        <w:t xml:space="preserve"> est alors de 0,029. L’échantillon a été séché au four pendant 24 heures, puis réhumidifié pour </w:t>
      </w:r>
      <w:r w:rsidR="004F3E9A">
        <w:t xml:space="preserve">être </w:t>
      </w:r>
      <w:r w:rsidRPr="003B3B0C">
        <w:t>compact</w:t>
      </w:r>
      <w:r w:rsidR="004F3E9A">
        <w:t>é</w:t>
      </w:r>
      <w:r w:rsidRPr="003B3B0C">
        <w:t xml:space="preserve"> à différents niveaux d’humidité jusqu’à ce que la teneur en eau de l’optimum Proctor soit atteinte. </w:t>
      </w:r>
      <w:r w:rsidR="00B10A03" w:rsidRPr="003B3B0C">
        <w:t xml:space="preserve"> </w:t>
      </w:r>
      <w:r w:rsidRPr="003B3B0C">
        <w:t>Le limon est compacté sous 25 coups par couche de poids de Proctor, avec une teneur en eau de 16% et un rapport de vide de 0,52.</w:t>
      </w:r>
    </w:p>
    <w:p w14:paraId="1CEBAFDA" w14:textId="7D034AF8" w:rsidR="00B10A03" w:rsidRPr="00457994" w:rsidRDefault="00A43476" w:rsidP="00561E6A">
      <w:pPr>
        <w:pStyle w:val="text0"/>
      </w:pPr>
      <w:r w:rsidRPr="00A43476">
        <w:t>La relation entre la teneur en eau et l</w:t>
      </w:r>
      <w:r>
        <w:t>a succion est indiquée</w:t>
      </w:r>
      <w:r w:rsidR="004F3E9A">
        <w:t xml:space="preserve"> sur la</w:t>
      </w:r>
      <w:r>
        <w:t xml:space="preserve"> </w:t>
      </w:r>
      <w:r w:rsidR="00457994">
        <w:t>(</w:t>
      </w:r>
      <w:r>
        <w:fldChar w:fldCharType="begin"/>
      </w:r>
      <w:r>
        <w:instrText xml:space="preserve"> REF _Ref82181668 \h </w:instrText>
      </w:r>
      <w:r>
        <w:fldChar w:fldCharType="separate"/>
      </w:r>
      <w:r w:rsidR="00FB68A3" w:rsidRPr="00CE3F20">
        <w:rPr>
          <w:lang w:eastAsia="fr-FR"/>
        </w:rPr>
        <w:t xml:space="preserve">Figure </w:t>
      </w:r>
      <w:r w:rsidR="00FB68A3">
        <w:rPr>
          <w:noProof/>
          <w:lang w:eastAsia="fr-FR"/>
        </w:rPr>
        <w:t>11</w:t>
      </w:r>
      <w:r>
        <w:fldChar w:fldCharType="end"/>
      </w:r>
      <w:r w:rsidR="00457994">
        <w:t>)</w:t>
      </w:r>
      <w:r w:rsidR="004F3E9A">
        <w:t>.</w:t>
      </w:r>
      <w:r w:rsidR="00457994">
        <w:t xml:space="preserve"> </w:t>
      </w:r>
      <w:r w:rsidR="004F3E9A">
        <w:t>P</w:t>
      </w:r>
      <w:r w:rsidR="00457994">
        <w:t>our le chemin de séchage,</w:t>
      </w:r>
      <w:r w:rsidR="00457994" w:rsidRPr="00457994">
        <w:t xml:space="preserve"> le modèle estim</w:t>
      </w:r>
      <w:r w:rsidR="004F3E9A">
        <w:t>e</w:t>
      </w:r>
      <w:r w:rsidR="00457994" w:rsidRPr="00457994">
        <w:t xml:space="preserve"> correcte</w:t>
      </w:r>
      <w:r w:rsidR="004F3E9A">
        <w:t>ment</w:t>
      </w:r>
      <w:r w:rsidR="00457994" w:rsidRPr="00457994">
        <w:t xml:space="preserve"> l</w:t>
      </w:r>
      <w:r w:rsidR="00457994">
        <w:t>a succion</w:t>
      </w:r>
      <w:r w:rsidR="00457994" w:rsidRPr="00457994">
        <w:t xml:space="preserve">, </w:t>
      </w:r>
      <w:r w:rsidR="004F3E9A">
        <w:t xml:space="preserve">mais avec </w:t>
      </w:r>
      <w:r w:rsidR="00457994" w:rsidRPr="00457994">
        <w:t xml:space="preserve">une petite sous-estimation de </w:t>
      </w:r>
      <w:r w:rsidR="00457994">
        <w:t>succion</w:t>
      </w:r>
      <w:r w:rsidR="00457994" w:rsidRPr="00457994">
        <w:t xml:space="preserve"> d’entrée d’air. </w:t>
      </w:r>
      <w:r w:rsidR="004F3E9A">
        <w:t>Pour le</w:t>
      </w:r>
      <w:r w:rsidR="00457994" w:rsidRPr="00457994">
        <w:t xml:space="preserve"> chemin de mouillage, le modèle sous-estim</w:t>
      </w:r>
      <w:r w:rsidR="00B93756">
        <w:t>e légèrement</w:t>
      </w:r>
      <w:r w:rsidR="00457994" w:rsidRPr="00457994">
        <w:t xml:space="preserve"> </w:t>
      </w:r>
      <w:r w:rsidR="00457994">
        <w:t>la succion</w:t>
      </w:r>
      <w:r w:rsidR="00457994" w:rsidRPr="00457994">
        <w:t xml:space="preserve"> avec une différence maximale de 270kPa. Le</w:t>
      </w:r>
      <w:r w:rsidR="00457994">
        <w:t>s</w:t>
      </w:r>
      <w:r w:rsidR="00457994" w:rsidRPr="00457994">
        <w:t xml:space="preserve"> chemin</w:t>
      </w:r>
      <w:r w:rsidR="00457994">
        <w:t>s</w:t>
      </w:r>
      <w:r w:rsidR="00457994" w:rsidRPr="00457994">
        <w:t xml:space="preserve"> de séchage et le mouillage </w:t>
      </w:r>
      <w:r w:rsidR="00B93756">
        <w:t>se différencient pour les succions inférieures à</w:t>
      </w:r>
      <w:r w:rsidR="00457994" w:rsidRPr="00457994">
        <w:t xml:space="preserve"> 20</w:t>
      </w:r>
      <w:r w:rsidR="00B93756">
        <w:t>M</w:t>
      </w:r>
      <w:r w:rsidR="00457994" w:rsidRPr="00457994">
        <w:t>Pa</w:t>
      </w:r>
      <w:r w:rsidR="00B93756">
        <w:t> ;</w:t>
      </w:r>
      <w:r w:rsidR="00457994" w:rsidRPr="00457994">
        <w:t xml:space="preserve"> ce </w:t>
      </w:r>
      <w:r w:rsidR="00B93756">
        <w:t>seuil</w:t>
      </w:r>
      <w:r w:rsidR="00457994" w:rsidRPr="00457994">
        <w:t xml:space="preserve"> marque </w:t>
      </w:r>
      <w:r w:rsidR="00457994" w:rsidRPr="00457994">
        <w:lastRenderedPageBreak/>
        <w:t>l</w:t>
      </w:r>
      <w:r w:rsidR="00B93756">
        <w:t>’</w:t>
      </w:r>
      <w:r w:rsidR="00457994">
        <w:t>a</w:t>
      </w:r>
      <w:r w:rsidR="00B93756">
        <w:t>dsorption complète a</w:t>
      </w:r>
      <w:r w:rsidR="00457994" w:rsidRPr="00457994">
        <w:t>vec une réponse réversible au drainage et à l’humidification.</w:t>
      </w:r>
      <w:r w:rsidR="00457994">
        <w:t xml:space="preserve"> </w:t>
      </w:r>
      <w:r w:rsidR="00B93756">
        <w:t>Pour les succions supérieures, l’épaisseur de la couche adsorbée</w:t>
      </w:r>
      <w:r w:rsidR="000B092F">
        <w:t xml:space="preserve"> diminue. </w:t>
      </w:r>
      <w:r w:rsidR="00457994" w:rsidRPr="00457994">
        <w:t>Le modèle permet de trouver (</w:t>
      </w:r>
      <w:r w:rsidR="00457994">
        <w:fldChar w:fldCharType="begin"/>
      </w:r>
      <w:r w:rsidR="00457994">
        <w:instrText xml:space="preserve"> REF _Ref82181654 \h </w:instrText>
      </w:r>
      <w:r w:rsidR="00457994">
        <w:fldChar w:fldCharType="separate"/>
      </w:r>
      <w:r w:rsidR="00FB68A3" w:rsidRPr="00CD632B">
        <w:rPr>
          <w:lang w:eastAsia="fr-FR"/>
        </w:rPr>
        <w:t xml:space="preserve">Figure </w:t>
      </w:r>
      <w:r w:rsidR="00FB68A3">
        <w:rPr>
          <w:noProof/>
          <w:lang w:eastAsia="fr-FR"/>
        </w:rPr>
        <w:t>10</w:t>
      </w:r>
      <w:r w:rsidR="00457994">
        <w:fldChar w:fldCharType="end"/>
      </w:r>
      <w:r w:rsidR="00457994" w:rsidRPr="00457994">
        <w:t xml:space="preserve">) les deux plus grands diamètres expérimentaux de pores mais pas le plus petit. Cela peut s’expliquer par le fait que la courbe granulométrique </w:t>
      </w:r>
      <w:r w:rsidR="000B092F">
        <w:t>n’</w:t>
      </w:r>
      <w:r w:rsidR="00457994" w:rsidRPr="00457994">
        <w:t xml:space="preserve">est </w:t>
      </w:r>
      <w:r w:rsidR="000B092F">
        <w:t>pas c</w:t>
      </w:r>
      <w:r w:rsidR="00457994" w:rsidRPr="00457994">
        <w:t xml:space="preserve">onnue </w:t>
      </w:r>
      <w:r w:rsidR="000B092F">
        <w:t>pour les diamètres de grains inférieurs à</w:t>
      </w:r>
      <w:r w:rsidR="00457994" w:rsidRPr="00457994">
        <w:t xml:space="preserve"> 2</w:t>
      </w:r>
      <w:r w:rsidR="00457994" w:rsidRPr="00BF1CD7">
        <w:rPr>
          <w:rFonts w:ascii="Symbol" w:hAnsi="Symbol"/>
          <w:lang w:val="en-US"/>
        </w:rPr>
        <w:t></w:t>
      </w:r>
      <w:r w:rsidR="00457994" w:rsidRPr="00457994">
        <w:t xml:space="preserve">m. </w:t>
      </w:r>
    </w:p>
    <w:tbl>
      <w:tblPr>
        <w:tblStyle w:val="Grilledutableau"/>
        <w:tblW w:w="9639" w:type="dxa"/>
        <w:tblLayout w:type="fixed"/>
        <w:tblLook w:val="04A0" w:firstRow="1" w:lastRow="0" w:firstColumn="1" w:lastColumn="0" w:noHBand="0" w:noVBand="1"/>
      </w:tblPr>
      <w:tblGrid>
        <w:gridCol w:w="4827"/>
        <w:gridCol w:w="4812"/>
      </w:tblGrid>
      <w:tr w:rsidR="00B10A03" w14:paraId="44787508" w14:textId="77777777" w:rsidTr="00BF1CD7">
        <w:trPr>
          <w:trHeight w:val="20"/>
        </w:trPr>
        <w:tc>
          <w:tcPr>
            <w:tcW w:w="4827" w:type="dxa"/>
            <w:tcBorders>
              <w:top w:val="nil"/>
              <w:left w:val="nil"/>
              <w:bottom w:val="nil"/>
              <w:right w:val="nil"/>
            </w:tcBorders>
          </w:tcPr>
          <w:p w14:paraId="18C6127E" w14:textId="3B690686" w:rsidR="00B10A03" w:rsidRDefault="009B5E18" w:rsidP="00B10A03">
            <w:pPr>
              <w:pStyle w:val="textspaceafter"/>
              <w:spacing w:line="240" w:lineRule="auto"/>
              <w:ind w:left="0"/>
            </w:pPr>
            <w:r>
              <w:rPr>
                <w:noProof/>
              </w:rPr>
              <w:drawing>
                <wp:inline distT="0" distB="0" distL="0" distR="0" wp14:anchorId="472C1BFE" wp14:editId="298D65AA">
                  <wp:extent cx="2927985" cy="1817077"/>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36524" cy="1822376"/>
                          </a:xfrm>
                          <a:prstGeom prst="rect">
                            <a:avLst/>
                          </a:prstGeom>
                        </pic:spPr>
                      </pic:pic>
                    </a:graphicData>
                  </a:graphic>
                </wp:inline>
              </w:drawing>
            </w:r>
          </w:p>
        </w:tc>
        <w:tc>
          <w:tcPr>
            <w:tcW w:w="4812" w:type="dxa"/>
            <w:tcBorders>
              <w:top w:val="nil"/>
              <w:left w:val="nil"/>
              <w:bottom w:val="nil"/>
              <w:right w:val="nil"/>
            </w:tcBorders>
          </w:tcPr>
          <w:p w14:paraId="01C02C84" w14:textId="53BDAF77" w:rsidR="00B10A03" w:rsidRDefault="009B5E18" w:rsidP="00B10A03">
            <w:pPr>
              <w:pStyle w:val="textspaceafter"/>
              <w:spacing w:line="240" w:lineRule="auto"/>
              <w:ind w:left="18" w:hanging="18"/>
            </w:pPr>
            <w:r>
              <w:rPr>
                <w:noProof/>
              </w:rPr>
              <w:drawing>
                <wp:inline distT="0" distB="0" distL="0" distR="0" wp14:anchorId="2F015879" wp14:editId="61ABF78A">
                  <wp:extent cx="2918460" cy="185166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18460" cy="1851660"/>
                          </a:xfrm>
                          <a:prstGeom prst="rect">
                            <a:avLst/>
                          </a:prstGeom>
                        </pic:spPr>
                      </pic:pic>
                    </a:graphicData>
                  </a:graphic>
                </wp:inline>
              </w:drawing>
            </w:r>
          </w:p>
        </w:tc>
      </w:tr>
      <w:tr w:rsidR="00B10A03" w:rsidRPr="00CD632B" w14:paraId="7B67F28E" w14:textId="77777777" w:rsidTr="00BF1CD7">
        <w:trPr>
          <w:trHeight w:val="20"/>
        </w:trPr>
        <w:tc>
          <w:tcPr>
            <w:tcW w:w="4827" w:type="dxa"/>
            <w:tcBorders>
              <w:top w:val="nil"/>
              <w:left w:val="nil"/>
              <w:bottom w:val="nil"/>
              <w:right w:val="nil"/>
            </w:tcBorders>
          </w:tcPr>
          <w:p w14:paraId="5C2E8CC6" w14:textId="58187B2C" w:rsidR="00B10A03" w:rsidRPr="00CD632B" w:rsidRDefault="00B10A03" w:rsidP="00CD632B">
            <w:pPr>
              <w:pStyle w:val="titredefigure"/>
              <w:spacing w:before="0"/>
              <w:jc w:val="left"/>
              <w:rPr>
                <w:b/>
                <w:bCs/>
              </w:rPr>
            </w:pPr>
            <w:bookmarkStart w:id="5" w:name="_Ref93939881"/>
            <w:r w:rsidRPr="00CD632B">
              <w:rPr>
                <w:lang w:eastAsia="fr-FR"/>
              </w:rPr>
              <w:t xml:space="preserve">Figure </w:t>
            </w:r>
            <w:r>
              <w:rPr>
                <w:lang w:eastAsia="fr-FR"/>
              </w:rPr>
              <w:fldChar w:fldCharType="begin"/>
            </w:r>
            <w:r w:rsidRPr="00CD632B">
              <w:rPr>
                <w:lang w:eastAsia="fr-FR"/>
              </w:rPr>
              <w:instrText xml:space="preserve"> SEQ Figure \* ARABIC </w:instrText>
            </w:r>
            <w:r>
              <w:rPr>
                <w:lang w:eastAsia="fr-FR"/>
              </w:rPr>
              <w:fldChar w:fldCharType="separate"/>
            </w:r>
            <w:r w:rsidR="00FB68A3">
              <w:rPr>
                <w:noProof/>
                <w:lang w:eastAsia="fr-FR"/>
              </w:rPr>
              <w:t>2</w:t>
            </w:r>
            <w:r>
              <w:rPr>
                <w:lang w:eastAsia="fr-FR"/>
              </w:rPr>
              <w:fldChar w:fldCharType="end"/>
            </w:r>
            <w:bookmarkEnd w:id="5"/>
            <w:r w:rsidRPr="00CD632B">
              <w:rPr>
                <w:lang w:eastAsia="fr-FR"/>
              </w:rPr>
              <w:t> </w:t>
            </w:r>
            <w:r w:rsidR="00CD632B" w:rsidRPr="00CD632B">
              <w:rPr>
                <w:lang w:eastAsia="fr-FR"/>
              </w:rPr>
              <w:t>Comparaison</w:t>
            </w:r>
            <w:r w:rsidRPr="00CD632B">
              <w:rPr>
                <w:lang w:eastAsia="fr-FR"/>
              </w:rPr>
              <w:t xml:space="preserve"> </w:t>
            </w:r>
            <w:r w:rsidR="00CD632B" w:rsidRPr="00CD632B">
              <w:rPr>
                <w:lang w:eastAsia="fr-FR"/>
              </w:rPr>
              <w:t xml:space="preserve">entre l’intrusion de mercure et </w:t>
            </w:r>
            <w:r w:rsidR="00CD632B">
              <w:rPr>
                <w:lang w:eastAsia="fr-FR"/>
              </w:rPr>
              <w:t>l’indice des vides théorique relatif</w:t>
            </w:r>
            <w:r w:rsidRPr="00CD632B">
              <w:rPr>
                <w:lang w:eastAsia="fr-FR"/>
              </w:rPr>
              <w:t xml:space="preserve"> </w:t>
            </w:r>
            <w:r w:rsidR="00CC1C7E">
              <w:rPr>
                <w:lang w:eastAsia="fr-FR"/>
              </w:rPr>
              <w:t>–</w:t>
            </w:r>
            <w:r w:rsidRPr="00CD632B">
              <w:rPr>
                <w:lang w:eastAsia="fr-FR"/>
              </w:rPr>
              <w:t xml:space="preserve"> </w:t>
            </w:r>
            <w:r w:rsidR="00CC1C7E">
              <w:rPr>
                <w:lang w:eastAsia="fr-FR"/>
              </w:rPr>
              <w:t xml:space="preserve">sable de </w:t>
            </w:r>
            <w:r w:rsidRPr="00CD632B">
              <w:rPr>
                <w:lang w:eastAsia="fr-FR"/>
              </w:rPr>
              <w:t>Fontainebleau NE1-1</w:t>
            </w:r>
          </w:p>
        </w:tc>
        <w:tc>
          <w:tcPr>
            <w:tcW w:w="4812" w:type="dxa"/>
            <w:tcBorders>
              <w:top w:val="nil"/>
              <w:left w:val="nil"/>
              <w:bottom w:val="nil"/>
              <w:right w:val="nil"/>
            </w:tcBorders>
          </w:tcPr>
          <w:p w14:paraId="00DB62BF" w14:textId="2C5657F6" w:rsidR="00B10A03" w:rsidRPr="00CD632B" w:rsidRDefault="00B10A03" w:rsidP="00561374">
            <w:pPr>
              <w:pStyle w:val="theorem"/>
              <w:spacing w:line="240" w:lineRule="auto"/>
              <w:ind w:left="-8"/>
              <w:rPr>
                <w:lang w:val="fr-FR"/>
              </w:rPr>
            </w:pPr>
            <w:bookmarkStart w:id="6" w:name="_Ref93939448"/>
            <w:r w:rsidRPr="00CC1C7E">
              <w:rPr>
                <w:rFonts w:ascii="Arial" w:hAnsi="Arial"/>
                <w:i w:val="0"/>
                <w:iCs/>
                <w:snapToGrid/>
                <w:color w:val="auto"/>
                <w:sz w:val="22"/>
                <w:szCs w:val="20"/>
                <w:lang w:val="fr-FR" w:eastAsia="fr-FR" w:bidi="ar-SA"/>
              </w:rPr>
              <w:t xml:space="preserve">Figure </w:t>
            </w:r>
            <w:r w:rsidRPr="00CC1C7E">
              <w:rPr>
                <w:rFonts w:ascii="Arial" w:hAnsi="Arial"/>
                <w:i w:val="0"/>
                <w:iCs/>
                <w:snapToGrid/>
                <w:color w:val="auto"/>
                <w:sz w:val="22"/>
                <w:szCs w:val="20"/>
                <w:lang w:val="fr-FR" w:eastAsia="fr-FR" w:bidi="ar-SA"/>
              </w:rPr>
              <w:fldChar w:fldCharType="begin"/>
            </w:r>
            <w:r w:rsidRPr="00CC1C7E">
              <w:rPr>
                <w:rFonts w:ascii="Arial" w:hAnsi="Arial"/>
                <w:i w:val="0"/>
                <w:iCs/>
                <w:snapToGrid/>
                <w:color w:val="auto"/>
                <w:sz w:val="22"/>
                <w:szCs w:val="20"/>
                <w:lang w:val="fr-FR" w:eastAsia="fr-FR" w:bidi="ar-SA"/>
              </w:rPr>
              <w:instrText xml:space="preserve"> SEQ Figure \* ARABIC </w:instrText>
            </w:r>
            <w:r w:rsidRPr="00CC1C7E">
              <w:rPr>
                <w:rFonts w:ascii="Arial" w:hAnsi="Arial"/>
                <w:i w:val="0"/>
                <w:iCs/>
                <w:snapToGrid/>
                <w:color w:val="auto"/>
                <w:sz w:val="22"/>
                <w:szCs w:val="20"/>
                <w:lang w:val="fr-FR" w:eastAsia="fr-FR" w:bidi="ar-SA"/>
              </w:rPr>
              <w:fldChar w:fldCharType="separate"/>
            </w:r>
            <w:r w:rsidR="00FB68A3">
              <w:rPr>
                <w:rFonts w:ascii="Arial" w:hAnsi="Arial"/>
                <w:i w:val="0"/>
                <w:iCs/>
                <w:noProof/>
                <w:snapToGrid/>
                <w:color w:val="auto"/>
                <w:sz w:val="22"/>
                <w:szCs w:val="20"/>
                <w:lang w:val="fr-FR" w:eastAsia="fr-FR" w:bidi="ar-SA"/>
              </w:rPr>
              <w:t>3</w:t>
            </w:r>
            <w:r w:rsidRPr="00CC1C7E">
              <w:rPr>
                <w:rFonts w:ascii="Arial" w:hAnsi="Arial"/>
                <w:i w:val="0"/>
                <w:iCs/>
                <w:snapToGrid/>
                <w:color w:val="auto"/>
                <w:sz w:val="22"/>
                <w:szCs w:val="20"/>
                <w:lang w:val="fr-FR" w:eastAsia="fr-FR" w:bidi="ar-SA"/>
              </w:rPr>
              <w:fldChar w:fldCharType="end"/>
            </w:r>
            <w:bookmarkEnd w:id="6"/>
            <w:r w:rsidRPr="00CC1C7E">
              <w:rPr>
                <w:rFonts w:ascii="Arial" w:hAnsi="Arial"/>
                <w:i w:val="0"/>
                <w:iCs/>
                <w:snapToGrid/>
                <w:color w:val="auto"/>
                <w:sz w:val="22"/>
                <w:szCs w:val="20"/>
                <w:lang w:val="fr-FR" w:eastAsia="fr-FR" w:bidi="ar-SA"/>
              </w:rPr>
              <w:t> </w:t>
            </w:r>
            <w:r w:rsidR="00CC1C7E" w:rsidRPr="00CC1C7E">
              <w:rPr>
                <w:rFonts w:ascii="Arial" w:hAnsi="Arial"/>
                <w:i w:val="0"/>
                <w:iCs/>
                <w:snapToGrid/>
                <w:color w:val="auto"/>
                <w:sz w:val="22"/>
                <w:szCs w:val="20"/>
                <w:lang w:val="fr-FR" w:eastAsia="fr-FR" w:bidi="ar-SA"/>
              </w:rPr>
              <w:t xml:space="preserve">Courbe de rétention </w:t>
            </w:r>
            <w:r w:rsidR="00CD632B" w:rsidRPr="00CC1C7E">
              <w:rPr>
                <w:rFonts w:ascii="Arial" w:hAnsi="Arial"/>
                <w:i w:val="0"/>
                <w:iCs/>
                <w:snapToGrid/>
                <w:color w:val="auto"/>
                <w:sz w:val="22"/>
                <w:szCs w:val="20"/>
                <w:lang w:val="fr-FR" w:eastAsia="fr-FR" w:bidi="ar-SA"/>
              </w:rPr>
              <w:t xml:space="preserve">pour le chemin de séchage et de mouillage </w:t>
            </w:r>
            <w:proofErr w:type="gramStart"/>
            <w:r w:rsidRPr="00CC1C7E">
              <w:rPr>
                <w:rFonts w:ascii="Arial" w:hAnsi="Arial"/>
                <w:i w:val="0"/>
                <w:iCs/>
                <w:snapToGrid/>
                <w:color w:val="auto"/>
                <w:sz w:val="22"/>
                <w:szCs w:val="20"/>
                <w:lang w:val="fr-FR" w:eastAsia="fr-FR" w:bidi="ar-SA"/>
              </w:rPr>
              <w:t xml:space="preserve">-  </w:t>
            </w:r>
            <w:r w:rsidR="00CC1C7E">
              <w:rPr>
                <w:rFonts w:ascii="Arial" w:hAnsi="Arial"/>
                <w:i w:val="0"/>
                <w:iCs/>
                <w:snapToGrid/>
                <w:color w:val="auto"/>
                <w:sz w:val="22"/>
                <w:szCs w:val="20"/>
                <w:lang w:val="fr-FR" w:eastAsia="fr-FR" w:bidi="ar-SA"/>
              </w:rPr>
              <w:t>sable</w:t>
            </w:r>
            <w:proofErr w:type="gramEnd"/>
            <w:r w:rsidR="00CC1C7E">
              <w:rPr>
                <w:rFonts w:ascii="Arial" w:hAnsi="Arial"/>
                <w:i w:val="0"/>
                <w:iCs/>
                <w:snapToGrid/>
                <w:color w:val="auto"/>
                <w:sz w:val="22"/>
                <w:szCs w:val="20"/>
                <w:lang w:val="fr-FR" w:eastAsia="fr-FR" w:bidi="ar-SA"/>
              </w:rPr>
              <w:t xml:space="preserve"> de</w:t>
            </w:r>
            <w:r w:rsidRPr="00CC1C7E">
              <w:rPr>
                <w:rFonts w:ascii="Arial" w:hAnsi="Arial"/>
                <w:i w:val="0"/>
                <w:iCs/>
                <w:snapToGrid/>
                <w:color w:val="auto"/>
                <w:sz w:val="22"/>
                <w:szCs w:val="20"/>
                <w:lang w:val="fr-FR" w:eastAsia="fr-FR" w:bidi="ar-SA"/>
              </w:rPr>
              <w:t xml:space="preserve">  Fontainebleau NE1-1</w:t>
            </w:r>
          </w:p>
        </w:tc>
      </w:tr>
      <w:tr w:rsidR="00B10A03" w14:paraId="02CAFF6A" w14:textId="77777777" w:rsidTr="00BF1CD7">
        <w:trPr>
          <w:trHeight w:val="20"/>
        </w:trPr>
        <w:tc>
          <w:tcPr>
            <w:tcW w:w="4827" w:type="dxa"/>
            <w:tcBorders>
              <w:top w:val="nil"/>
              <w:left w:val="nil"/>
              <w:bottom w:val="nil"/>
              <w:right w:val="nil"/>
            </w:tcBorders>
          </w:tcPr>
          <w:p w14:paraId="5DD12221" w14:textId="3A9FAF9F" w:rsidR="00B10A03" w:rsidRPr="006F4007" w:rsidRDefault="00EC1B2C" w:rsidP="00B10A03">
            <w:pPr>
              <w:pStyle w:val="textspaceafter"/>
              <w:spacing w:line="240" w:lineRule="auto"/>
              <w:ind w:left="0"/>
            </w:pPr>
            <w:r>
              <w:rPr>
                <w:noProof/>
              </w:rPr>
              <w:drawing>
                <wp:inline distT="0" distB="0" distL="0" distR="0" wp14:anchorId="1B2148C5" wp14:editId="7765001C">
                  <wp:extent cx="2927985" cy="1940169"/>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33731" cy="1943976"/>
                          </a:xfrm>
                          <a:prstGeom prst="rect">
                            <a:avLst/>
                          </a:prstGeom>
                        </pic:spPr>
                      </pic:pic>
                    </a:graphicData>
                  </a:graphic>
                </wp:inline>
              </w:drawing>
            </w:r>
          </w:p>
        </w:tc>
        <w:tc>
          <w:tcPr>
            <w:tcW w:w="4812" w:type="dxa"/>
            <w:tcBorders>
              <w:top w:val="nil"/>
              <w:left w:val="nil"/>
              <w:bottom w:val="nil"/>
              <w:right w:val="nil"/>
            </w:tcBorders>
          </w:tcPr>
          <w:p w14:paraId="3B172AA0" w14:textId="5BA63F05" w:rsidR="00B10A03" w:rsidRPr="006F4007" w:rsidRDefault="00DE0FDE" w:rsidP="00561374">
            <w:pPr>
              <w:pStyle w:val="theorem"/>
              <w:spacing w:line="240" w:lineRule="auto"/>
              <w:ind w:left="-8"/>
            </w:pPr>
            <w:r>
              <w:rPr>
                <w:noProof/>
              </w:rPr>
              <w:drawing>
                <wp:inline distT="0" distB="0" distL="0" distR="0" wp14:anchorId="13CC96BC" wp14:editId="2C9826E2">
                  <wp:extent cx="2918460" cy="2080846"/>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23898" cy="2084723"/>
                          </a:xfrm>
                          <a:prstGeom prst="rect">
                            <a:avLst/>
                          </a:prstGeom>
                        </pic:spPr>
                      </pic:pic>
                    </a:graphicData>
                  </a:graphic>
                </wp:inline>
              </w:drawing>
            </w:r>
          </w:p>
        </w:tc>
      </w:tr>
      <w:tr w:rsidR="00B10A03" w:rsidRPr="00CE3F20" w14:paraId="5B286B65" w14:textId="77777777" w:rsidTr="00BF1CD7">
        <w:trPr>
          <w:trHeight w:val="20"/>
        </w:trPr>
        <w:tc>
          <w:tcPr>
            <w:tcW w:w="4827" w:type="dxa"/>
            <w:tcBorders>
              <w:top w:val="nil"/>
              <w:left w:val="nil"/>
              <w:bottom w:val="nil"/>
              <w:right w:val="nil"/>
            </w:tcBorders>
          </w:tcPr>
          <w:p w14:paraId="40B53D54" w14:textId="42898745" w:rsidR="00B10A03" w:rsidRPr="00CD632B" w:rsidRDefault="00B10A03" w:rsidP="00CE3F20">
            <w:pPr>
              <w:pStyle w:val="titredefigure"/>
              <w:spacing w:before="0"/>
              <w:jc w:val="left"/>
              <w:rPr>
                <w:b/>
                <w:bCs/>
              </w:rPr>
            </w:pPr>
            <w:bookmarkStart w:id="7" w:name="_Ref93939903"/>
            <w:r w:rsidRPr="00CD632B">
              <w:rPr>
                <w:lang w:eastAsia="fr-FR"/>
              </w:rPr>
              <w:t xml:space="preserve">Figure </w:t>
            </w:r>
            <w:r>
              <w:rPr>
                <w:lang w:eastAsia="fr-FR"/>
              </w:rPr>
              <w:fldChar w:fldCharType="begin"/>
            </w:r>
            <w:r w:rsidRPr="00CD632B">
              <w:rPr>
                <w:lang w:eastAsia="fr-FR"/>
              </w:rPr>
              <w:instrText xml:space="preserve"> SEQ Figure \* ARABIC </w:instrText>
            </w:r>
            <w:r>
              <w:rPr>
                <w:lang w:eastAsia="fr-FR"/>
              </w:rPr>
              <w:fldChar w:fldCharType="separate"/>
            </w:r>
            <w:r w:rsidR="00FB68A3">
              <w:rPr>
                <w:noProof/>
                <w:lang w:eastAsia="fr-FR"/>
              </w:rPr>
              <w:t>4</w:t>
            </w:r>
            <w:r>
              <w:rPr>
                <w:lang w:eastAsia="fr-FR"/>
              </w:rPr>
              <w:fldChar w:fldCharType="end"/>
            </w:r>
            <w:bookmarkEnd w:id="7"/>
            <w:r w:rsidRPr="00CD632B">
              <w:rPr>
                <w:lang w:eastAsia="fr-FR"/>
              </w:rPr>
              <w:t> </w:t>
            </w:r>
            <w:r w:rsidR="00CD632B" w:rsidRPr="00CD632B">
              <w:rPr>
                <w:lang w:eastAsia="fr-FR"/>
              </w:rPr>
              <w:t xml:space="preserve">Comparaison entre l’intrusion de mercure et </w:t>
            </w:r>
            <w:r w:rsidR="00CD632B">
              <w:rPr>
                <w:lang w:eastAsia="fr-FR"/>
              </w:rPr>
              <w:t>l’indice des vides théorique relatif</w:t>
            </w:r>
            <w:r w:rsidR="00CD632B" w:rsidRPr="00CD632B">
              <w:rPr>
                <w:lang w:eastAsia="fr-FR"/>
              </w:rPr>
              <w:t xml:space="preserve"> </w:t>
            </w:r>
            <w:r w:rsidRPr="00CD632B">
              <w:rPr>
                <w:lang w:eastAsia="fr-FR"/>
              </w:rPr>
              <w:t xml:space="preserve">- </w:t>
            </w:r>
            <w:r w:rsidR="00D945EB">
              <w:rPr>
                <w:lang w:eastAsia="fr-FR"/>
              </w:rPr>
              <w:t xml:space="preserve">sable de </w:t>
            </w:r>
            <w:r w:rsidR="00D945EB" w:rsidRPr="00CD632B">
              <w:rPr>
                <w:lang w:eastAsia="fr-FR"/>
              </w:rPr>
              <w:t>Fontainebleau NE1-</w:t>
            </w:r>
            <w:r w:rsidR="00357137">
              <w:rPr>
                <w:lang w:eastAsia="fr-FR"/>
              </w:rPr>
              <w:t>2</w:t>
            </w:r>
          </w:p>
        </w:tc>
        <w:tc>
          <w:tcPr>
            <w:tcW w:w="4812" w:type="dxa"/>
            <w:tcBorders>
              <w:top w:val="nil"/>
              <w:left w:val="nil"/>
              <w:bottom w:val="nil"/>
              <w:right w:val="nil"/>
            </w:tcBorders>
          </w:tcPr>
          <w:p w14:paraId="03FEA5B9" w14:textId="76B11C9E" w:rsidR="00B10A03" w:rsidRPr="00034EE0" w:rsidRDefault="00B10A03" w:rsidP="00CE3F20">
            <w:pPr>
              <w:pStyle w:val="titredefigure"/>
              <w:spacing w:before="0"/>
              <w:jc w:val="left"/>
            </w:pPr>
            <w:bookmarkStart w:id="8" w:name="_Ref93939453"/>
            <w:r w:rsidRPr="006F4007">
              <w:rPr>
                <w:lang w:eastAsia="fr-FR"/>
              </w:rPr>
              <w:t xml:space="preserve">Figure </w:t>
            </w:r>
            <w:r>
              <w:rPr>
                <w:lang w:eastAsia="fr-FR"/>
              </w:rPr>
              <w:fldChar w:fldCharType="begin"/>
            </w:r>
            <w:r>
              <w:rPr>
                <w:lang w:eastAsia="fr-FR"/>
              </w:rPr>
              <w:instrText xml:space="preserve"> SEQ Figure \* ARABIC </w:instrText>
            </w:r>
            <w:r>
              <w:rPr>
                <w:lang w:eastAsia="fr-FR"/>
              </w:rPr>
              <w:fldChar w:fldCharType="separate"/>
            </w:r>
            <w:r w:rsidR="00FB68A3">
              <w:rPr>
                <w:noProof/>
                <w:lang w:eastAsia="fr-FR"/>
              </w:rPr>
              <w:t>5</w:t>
            </w:r>
            <w:r>
              <w:rPr>
                <w:lang w:eastAsia="fr-FR"/>
              </w:rPr>
              <w:fldChar w:fldCharType="end"/>
            </w:r>
            <w:bookmarkEnd w:id="8"/>
            <w:r w:rsidRPr="00AF50F8">
              <w:rPr>
                <w:lang w:eastAsia="fr-FR"/>
              </w:rPr>
              <w:t> </w:t>
            </w:r>
            <w:r w:rsidR="00CE3F20" w:rsidRPr="00CC1C7E">
              <w:rPr>
                <w:lang w:eastAsia="fr-FR"/>
              </w:rPr>
              <w:t xml:space="preserve">Courbe de rétention pour le chemin de séchage et de mouillage </w:t>
            </w:r>
            <w:r w:rsidRPr="00034EE0">
              <w:rPr>
                <w:lang w:eastAsia="fr-FR"/>
              </w:rPr>
              <w:t xml:space="preserve">- </w:t>
            </w:r>
            <w:r>
              <w:rPr>
                <w:lang w:eastAsia="fr-FR"/>
              </w:rPr>
              <w:t xml:space="preserve">   </w:t>
            </w:r>
            <w:r w:rsidR="00357137">
              <w:rPr>
                <w:lang w:eastAsia="fr-FR"/>
              </w:rPr>
              <w:t xml:space="preserve">sable de </w:t>
            </w:r>
            <w:r w:rsidR="00357137" w:rsidRPr="00CD632B">
              <w:rPr>
                <w:lang w:eastAsia="fr-FR"/>
              </w:rPr>
              <w:t>Fontainebleau NE1-</w:t>
            </w:r>
            <w:r w:rsidR="00357137">
              <w:rPr>
                <w:lang w:eastAsia="fr-FR"/>
              </w:rPr>
              <w:t>2</w:t>
            </w:r>
          </w:p>
        </w:tc>
      </w:tr>
      <w:tr w:rsidR="00B10A03" w14:paraId="708C0DBA" w14:textId="77777777" w:rsidTr="00BF1CD7">
        <w:trPr>
          <w:trHeight w:val="20"/>
        </w:trPr>
        <w:tc>
          <w:tcPr>
            <w:tcW w:w="4827" w:type="dxa"/>
            <w:tcBorders>
              <w:top w:val="nil"/>
              <w:left w:val="nil"/>
              <w:bottom w:val="nil"/>
              <w:right w:val="nil"/>
            </w:tcBorders>
          </w:tcPr>
          <w:p w14:paraId="6160671B" w14:textId="13A8916C" w:rsidR="00B10A03" w:rsidRPr="006F4007" w:rsidRDefault="00A3239E" w:rsidP="00B10A03">
            <w:pPr>
              <w:pStyle w:val="textspaceafter"/>
              <w:spacing w:line="240" w:lineRule="auto"/>
              <w:ind w:left="0"/>
            </w:pPr>
            <w:r>
              <w:rPr>
                <w:noProof/>
              </w:rPr>
              <w:drawing>
                <wp:inline distT="0" distB="0" distL="0" distR="0" wp14:anchorId="44DF88E4" wp14:editId="2D480CFF">
                  <wp:extent cx="2927985" cy="1834662"/>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770" cy="1835154"/>
                          </a:xfrm>
                          <a:prstGeom prst="rect">
                            <a:avLst/>
                          </a:prstGeom>
                        </pic:spPr>
                      </pic:pic>
                    </a:graphicData>
                  </a:graphic>
                </wp:inline>
              </w:drawing>
            </w:r>
          </w:p>
        </w:tc>
        <w:tc>
          <w:tcPr>
            <w:tcW w:w="4812" w:type="dxa"/>
            <w:tcBorders>
              <w:top w:val="nil"/>
              <w:left w:val="nil"/>
              <w:bottom w:val="nil"/>
              <w:right w:val="nil"/>
            </w:tcBorders>
          </w:tcPr>
          <w:p w14:paraId="4A606EEB" w14:textId="68DB6D82" w:rsidR="00B10A03" w:rsidRPr="006F4007" w:rsidRDefault="00A3239E" w:rsidP="00561374">
            <w:pPr>
              <w:pStyle w:val="theorem"/>
              <w:spacing w:line="240" w:lineRule="auto"/>
              <w:ind w:left="-8"/>
            </w:pPr>
            <w:r>
              <w:rPr>
                <w:noProof/>
              </w:rPr>
              <w:drawing>
                <wp:inline distT="0" distB="0" distL="0" distR="0" wp14:anchorId="4504F230" wp14:editId="69CBECBC">
                  <wp:extent cx="2918460" cy="185356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18460" cy="1853565"/>
                          </a:xfrm>
                          <a:prstGeom prst="rect">
                            <a:avLst/>
                          </a:prstGeom>
                        </pic:spPr>
                      </pic:pic>
                    </a:graphicData>
                  </a:graphic>
                </wp:inline>
              </w:drawing>
            </w:r>
          </w:p>
        </w:tc>
      </w:tr>
      <w:tr w:rsidR="00B10A03" w:rsidRPr="00CE3F20" w14:paraId="1A3C86C8" w14:textId="77777777" w:rsidTr="00BF1CD7">
        <w:trPr>
          <w:trHeight w:val="20"/>
        </w:trPr>
        <w:tc>
          <w:tcPr>
            <w:tcW w:w="4827" w:type="dxa"/>
            <w:tcBorders>
              <w:top w:val="nil"/>
              <w:left w:val="nil"/>
              <w:bottom w:val="nil"/>
              <w:right w:val="nil"/>
            </w:tcBorders>
          </w:tcPr>
          <w:p w14:paraId="7E5110D5" w14:textId="18CCBB99" w:rsidR="00B10A03" w:rsidRPr="00CD632B" w:rsidRDefault="00B10A03" w:rsidP="00CE3F20">
            <w:pPr>
              <w:pStyle w:val="titredefigure"/>
              <w:spacing w:before="0"/>
              <w:jc w:val="left"/>
            </w:pPr>
            <w:bookmarkStart w:id="9" w:name="_Ref93939933"/>
            <w:r w:rsidRPr="00CD632B">
              <w:rPr>
                <w:lang w:eastAsia="fr-FR"/>
              </w:rPr>
              <w:t xml:space="preserve">Figure </w:t>
            </w:r>
            <w:r>
              <w:rPr>
                <w:lang w:eastAsia="fr-FR"/>
              </w:rPr>
              <w:fldChar w:fldCharType="begin"/>
            </w:r>
            <w:r w:rsidRPr="00CD632B">
              <w:rPr>
                <w:lang w:eastAsia="fr-FR"/>
              </w:rPr>
              <w:instrText xml:space="preserve"> SEQ Figure \* ARABIC </w:instrText>
            </w:r>
            <w:r>
              <w:rPr>
                <w:lang w:eastAsia="fr-FR"/>
              </w:rPr>
              <w:fldChar w:fldCharType="separate"/>
            </w:r>
            <w:r w:rsidR="00FB68A3">
              <w:rPr>
                <w:noProof/>
                <w:lang w:eastAsia="fr-FR"/>
              </w:rPr>
              <w:t>6</w:t>
            </w:r>
            <w:r>
              <w:rPr>
                <w:lang w:eastAsia="fr-FR"/>
              </w:rPr>
              <w:fldChar w:fldCharType="end"/>
            </w:r>
            <w:bookmarkEnd w:id="9"/>
            <w:r w:rsidRPr="00CD632B">
              <w:rPr>
                <w:lang w:eastAsia="fr-FR"/>
              </w:rPr>
              <w:t> </w:t>
            </w:r>
            <w:r w:rsidR="00CD632B" w:rsidRPr="00CD632B">
              <w:rPr>
                <w:lang w:eastAsia="fr-FR"/>
              </w:rPr>
              <w:t xml:space="preserve">Comparaison entre l’intrusion de mercure et </w:t>
            </w:r>
            <w:r w:rsidR="00CD632B">
              <w:rPr>
                <w:lang w:eastAsia="fr-FR"/>
              </w:rPr>
              <w:t>l’indice des vides théorique relatif</w:t>
            </w:r>
            <w:r w:rsidRPr="00CD632B">
              <w:rPr>
                <w:lang w:eastAsia="fr-FR"/>
              </w:rPr>
              <w:t xml:space="preserve"> - </w:t>
            </w:r>
            <w:r w:rsidR="00D945EB">
              <w:rPr>
                <w:lang w:eastAsia="fr-FR"/>
              </w:rPr>
              <w:t xml:space="preserve">sable </w:t>
            </w:r>
            <w:r w:rsidR="00D945EB" w:rsidRPr="00CD632B">
              <w:rPr>
                <w:lang w:eastAsia="fr-FR"/>
              </w:rPr>
              <w:t>Hostun HNI</w:t>
            </w:r>
          </w:p>
        </w:tc>
        <w:tc>
          <w:tcPr>
            <w:tcW w:w="4812" w:type="dxa"/>
            <w:tcBorders>
              <w:top w:val="nil"/>
              <w:left w:val="nil"/>
              <w:bottom w:val="nil"/>
              <w:right w:val="nil"/>
            </w:tcBorders>
          </w:tcPr>
          <w:p w14:paraId="06FFB12C" w14:textId="06EA86F0" w:rsidR="00B10A03" w:rsidRPr="00034EE0" w:rsidRDefault="00B10A03" w:rsidP="00CE3F20">
            <w:pPr>
              <w:pStyle w:val="titredefigure"/>
              <w:spacing w:before="0"/>
              <w:jc w:val="left"/>
            </w:pPr>
            <w:bookmarkStart w:id="10" w:name="_Ref93939467"/>
            <w:r w:rsidRPr="006F4007">
              <w:rPr>
                <w:lang w:eastAsia="fr-FR"/>
              </w:rPr>
              <w:t xml:space="preserve">Figure </w:t>
            </w:r>
            <w:r>
              <w:rPr>
                <w:lang w:eastAsia="fr-FR"/>
              </w:rPr>
              <w:fldChar w:fldCharType="begin"/>
            </w:r>
            <w:r>
              <w:rPr>
                <w:lang w:eastAsia="fr-FR"/>
              </w:rPr>
              <w:instrText xml:space="preserve"> SEQ Figure \* ARABIC </w:instrText>
            </w:r>
            <w:r>
              <w:rPr>
                <w:lang w:eastAsia="fr-FR"/>
              </w:rPr>
              <w:fldChar w:fldCharType="separate"/>
            </w:r>
            <w:r w:rsidR="00FB68A3">
              <w:rPr>
                <w:noProof/>
                <w:lang w:eastAsia="fr-FR"/>
              </w:rPr>
              <w:t>7</w:t>
            </w:r>
            <w:r>
              <w:rPr>
                <w:lang w:eastAsia="fr-FR"/>
              </w:rPr>
              <w:fldChar w:fldCharType="end"/>
            </w:r>
            <w:bookmarkEnd w:id="10"/>
            <w:r w:rsidRPr="00AF50F8">
              <w:rPr>
                <w:lang w:eastAsia="fr-FR"/>
              </w:rPr>
              <w:t> </w:t>
            </w:r>
            <w:r w:rsidR="00CE3F20" w:rsidRPr="00CC1C7E">
              <w:rPr>
                <w:lang w:eastAsia="fr-FR"/>
              </w:rPr>
              <w:t xml:space="preserve">Courbe de rétention pour le chemin de séchage et de mouillage </w:t>
            </w:r>
            <w:r w:rsidRPr="00034EE0">
              <w:rPr>
                <w:lang w:eastAsia="fr-FR"/>
              </w:rPr>
              <w:t xml:space="preserve">- </w:t>
            </w:r>
            <w:r>
              <w:rPr>
                <w:lang w:eastAsia="fr-FR"/>
              </w:rPr>
              <w:t xml:space="preserve">  </w:t>
            </w:r>
            <w:r w:rsidR="00D945EB">
              <w:rPr>
                <w:lang w:eastAsia="fr-FR"/>
              </w:rPr>
              <w:t xml:space="preserve">sable </w:t>
            </w:r>
            <w:r w:rsidR="00D945EB" w:rsidRPr="00CD632B">
              <w:rPr>
                <w:lang w:eastAsia="fr-FR"/>
              </w:rPr>
              <w:t>Hostun HNI</w:t>
            </w:r>
          </w:p>
        </w:tc>
      </w:tr>
      <w:tr w:rsidR="00B10A03" w14:paraId="5760760D" w14:textId="77777777" w:rsidTr="00BF1CD7">
        <w:trPr>
          <w:trHeight w:val="20"/>
        </w:trPr>
        <w:tc>
          <w:tcPr>
            <w:tcW w:w="4827" w:type="dxa"/>
            <w:tcBorders>
              <w:top w:val="nil"/>
              <w:left w:val="nil"/>
              <w:bottom w:val="nil"/>
              <w:right w:val="nil"/>
            </w:tcBorders>
          </w:tcPr>
          <w:p w14:paraId="1F0B5710" w14:textId="651420C1" w:rsidR="00B10A03" w:rsidRPr="006F4007" w:rsidRDefault="00197C73" w:rsidP="00B10A03">
            <w:pPr>
              <w:pStyle w:val="textspaceafter"/>
              <w:spacing w:line="240" w:lineRule="auto"/>
              <w:ind w:left="0"/>
            </w:pPr>
            <w:r>
              <w:rPr>
                <w:noProof/>
              </w:rPr>
              <w:lastRenderedPageBreak/>
              <w:drawing>
                <wp:inline distT="0" distB="0" distL="0" distR="0" wp14:anchorId="503972FD" wp14:editId="1233F8EC">
                  <wp:extent cx="3009900" cy="180535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15882" cy="1808942"/>
                          </a:xfrm>
                          <a:prstGeom prst="rect">
                            <a:avLst/>
                          </a:prstGeom>
                        </pic:spPr>
                      </pic:pic>
                    </a:graphicData>
                  </a:graphic>
                </wp:inline>
              </w:drawing>
            </w:r>
          </w:p>
        </w:tc>
        <w:tc>
          <w:tcPr>
            <w:tcW w:w="4812" w:type="dxa"/>
            <w:tcBorders>
              <w:top w:val="nil"/>
              <w:left w:val="nil"/>
              <w:bottom w:val="nil"/>
              <w:right w:val="nil"/>
            </w:tcBorders>
          </w:tcPr>
          <w:p w14:paraId="1117C154" w14:textId="78E3999C" w:rsidR="00B10A03" w:rsidRPr="006F4007" w:rsidRDefault="00197C73" w:rsidP="00561374">
            <w:pPr>
              <w:pStyle w:val="theorem"/>
              <w:spacing w:line="240" w:lineRule="auto"/>
              <w:ind w:left="-8"/>
            </w:pPr>
            <w:r>
              <w:rPr>
                <w:noProof/>
              </w:rPr>
              <w:drawing>
                <wp:inline distT="0" distB="0" distL="0" distR="0" wp14:anchorId="4E88DBA6" wp14:editId="22562802">
                  <wp:extent cx="2992253" cy="1875692"/>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96861" cy="1878581"/>
                          </a:xfrm>
                          <a:prstGeom prst="rect">
                            <a:avLst/>
                          </a:prstGeom>
                        </pic:spPr>
                      </pic:pic>
                    </a:graphicData>
                  </a:graphic>
                </wp:inline>
              </w:drawing>
            </w:r>
          </w:p>
        </w:tc>
      </w:tr>
      <w:tr w:rsidR="00B10A03" w:rsidRPr="00CE3F20" w14:paraId="2281AF4F" w14:textId="77777777" w:rsidTr="00BF1CD7">
        <w:trPr>
          <w:trHeight w:val="20"/>
        </w:trPr>
        <w:tc>
          <w:tcPr>
            <w:tcW w:w="4827" w:type="dxa"/>
            <w:tcBorders>
              <w:top w:val="nil"/>
              <w:left w:val="nil"/>
              <w:bottom w:val="nil"/>
              <w:right w:val="nil"/>
            </w:tcBorders>
          </w:tcPr>
          <w:p w14:paraId="7F5A1453" w14:textId="06262A4F" w:rsidR="00B10A03" w:rsidRPr="00CD632B" w:rsidRDefault="00B10A03" w:rsidP="00CE3F20">
            <w:pPr>
              <w:pStyle w:val="titredefigure"/>
              <w:spacing w:before="0"/>
              <w:jc w:val="left"/>
            </w:pPr>
            <w:bookmarkStart w:id="11" w:name="_Ref93939947"/>
            <w:r w:rsidRPr="00CD632B">
              <w:rPr>
                <w:lang w:eastAsia="fr-FR"/>
              </w:rPr>
              <w:t xml:space="preserve">Figure </w:t>
            </w:r>
            <w:r>
              <w:rPr>
                <w:lang w:eastAsia="fr-FR"/>
              </w:rPr>
              <w:fldChar w:fldCharType="begin"/>
            </w:r>
            <w:r w:rsidRPr="00CD632B">
              <w:rPr>
                <w:lang w:eastAsia="fr-FR"/>
              </w:rPr>
              <w:instrText xml:space="preserve"> SEQ Figure \* ARABIC </w:instrText>
            </w:r>
            <w:r>
              <w:rPr>
                <w:lang w:eastAsia="fr-FR"/>
              </w:rPr>
              <w:fldChar w:fldCharType="separate"/>
            </w:r>
            <w:r w:rsidR="00FB68A3">
              <w:rPr>
                <w:noProof/>
                <w:lang w:eastAsia="fr-FR"/>
              </w:rPr>
              <w:t>8</w:t>
            </w:r>
            <w:r>
              <w:rPr>
                <w:lang w:eastAsia="fr-FR"/>
              </w:rPr>
              <w:fldChar w:fldCharType="end"/>
            </w:r>
            <w:bookmarkEnd w:id="11"/>
            <w:r w:rsidRPr="00CD632B">
              <w:rPr>
                <w:lang w:eastAsia="fr-FR"/>
              </w:rPr>
              <w:t> </w:t>
            </w:r>
            <w:r w:rsidR="00CD632B" w:rsidRPr="00CD632B">
              <w:rPr>
                <w:lang w:eastAsia="fr-FR"/>
              </w:rPr>
              <w:t xml:space="preserve">Comparaison entre l’intrusion de mercure et </w:t>
            </w:r>
            <w:r w:rsidR="00CD632B">
              <w:rPr>
                <w:lang w:eastAsia="fr-FR"/>
              </w:rPr>
              <w:t xml:space="preserve">l’indice des vides théorique </w:t>
            </w:r>
            <w:proofErr w:type="gramStart"/>
            <w:r w:rsidR="00CD632B">
              <w:rPr>
                <w:lang w:eastAsia="fr-FR"/>
              </w:rPr>
              <w:t>relatif</w:t>
            </w:r>
            <w:r w:rsidR="00CD632B" w:rsidRPr="00CD632B">
              <w:rPr>
                <w:lang w:eastAsia="fr-FR"/>
              </w:rPr>
              <w:t xml:space="preserve"> </w:t>
            </w:r>
            <w:r w:rsidR="00CD632B">
              <w:rPr>
                <w:lang w:eastAsia="fr-FR"/>
              </w:rPr>
              <w:t xml:space="preserve"> </w:t>
            </w:r>
            <w:r w:rsidRPr="00CD632B">
              <w:rPr>
                <w:lang w:eastAsia="fr-FR"/>
              </w:rPr>
              <w:t>-</w:t>
            </w:r>
            <w:proofErr w:type="gramEnd"/>
            <w:r w:rsidRPr="00CD632B">
              <w:rPr>
                <w:lang w:eastAsia="fr-FR"/>
              </w:rPr>
              <w:t xml:space="preserve"> </w:t>
            </w:r>
            <w:r w:rsidR="00D945EB">
              <w:rPr>
                <w:lang w:eastAsia="fr-FR"/>
              </w:rPr>
              <w:t xml:space="preserve">sable </w:t>
            </w:r>
            <w:r w:rsidR="00D945EB" w:rsidRPr="00CD632B">
              <w:rPr>
                <w:lang w:eastAsia="fr-FR"/>
              </w:rPr>
              <w:t>Hostun HNII</w:t>
            </w:r>
          </w:p>
        </w:tc>
        <w:tc>
          <w:tcPr>
            <w:tcW w:w="4812" w:type="dxa"/>
            <w:tcBorders>
              <w:top w:val="nil"/>
              <w:left w:val="nil"/>
              <w:bottom w:val="nil"/>
              <w:right w:val="nil"/>
            </w:tcBorders>
          </w:tcPr>
          <w:p w14:paraId="3DCAA751" w14:textId="6DCAEAFD" w:rsidR="00B10A03" w:rsidRPr="00034EE0" w:rsidRDefault="00B10A03" w:rsidP="00CE3F20">
            <w:pPr>
              <w:pStyle w:val="titredefigure"/>
              <w:spacing w:before="0"/>
              <w:jc w:val="left"/>
            </w:pPr>
            <w:bookmarkStart w:id="12" w:name="_Ref93939470"/>
            <w:r w:rsidRPr="006F4007">
              <w:rPr>
                <w:lang w:eastAsia="fr-FR"/>
              </w:rPr>
              <w:t xml:space="preserve">Figure </w:t>
            </w:r>
            <w:r>
              <w:rPr>
                <w:lang w:eastAsia="fr-FR"/>
              </w:rPr>
              <w:fldChar w:fldCharType="begin"/>
            </w:r>
            <w:r>
              <w:rPr>
                <w:lang w:eastAsia="fr-FR"/>
              </w:rPr>
              <w:instrText xml:space="preserve"> SEQ Figure \* ARABIC </w:instrText>
            </w:r>
            <w:r>
              <w:rPr>
                <w:lang w:eastAsia="fr-FR"/>
              </w:rPr>
              <w:fldChar w:fldCharType="separate"/>
            </w:r>
            <w:r w:rsidR="00FB68A3">
              <w:rPr>
                <w:noProof/>
                <w:lang w:eastAsia="fr-FR"/>
              </w:rPr>
              <w:t>9</w:t>
            </w:r>
            <w:r>
              <w:rPr>
                <w:lang w:eastAsia="fr-FR"/>
              </w:rPr>
              <w:fldChar w:fldCharType="end"/>
            </w:r>
            <w:bookmarkEnd w:id="12"/>
            <w:r w:rsidRPr="00AF50F8">
              <w:rPr>
                <w:lang w:eastAsia="fr-FR"/>
              </w:rPr>
              <w:t> </w:t>
            </w:r>
            <w:r w:rsidR="00CE3F20" w:rsidRPr="00CC1C7E">
              <w:rPr>
                <w:lang w:eastAsia="fr-FR"/>
              </w:rPr>
              <w:t xml:space="preserve">Courbe de rétention pour le chemin de séchage et de mouillage </w:t>
            </w:r>
            <w:r w:rsidRPr="00034EE0">
              <w:rPr>
                <w:lang w:eastAsia="fr-FR"/>
              </w:rPr>
              <w:t xml:space="preserve">- </w:t>
            </w:r>
            <w:r>
              <w:rPr>
                <w:lang w:eastAsia="fr-FR"/>
              </w:rPr>
              <w:t xml:space="preserve">   </w:t>
            </w:r>
            <w:r w:rsidR="00D945EB">
              <w:rPr>
                <w:lang w:eastAsia="fr-FR"/>
              </w:rPr>
              <w:t xml:space="preserve">sable </w:t>
            </w:r>
            <w:r w:rsidR="00D945EB" w:rsidRPr="00CD632B">
              <w:rPr>
                <w:lang w:eastAsia="fr-FR"/>
              </w:rPr>
              <w:t>Hostun HNII</w:t>
            </w:r>
          </w:p>
        </w:tc>
      </w:tr>
      <w:tr w:rsidR="00B10A03" w14:paraId="7FC4894D" w14:textId="77777777" w:rsidTr="00BF1CD7">
        <w:trPr>
          <w:trHeight w:val="20"/>
        </w:trPr>
        <w:tc>
          <w:tcPr>
            <w:tcW w:w="4827" w:type="dxa"/>
            <w:tcBorders>
              <w:top w:val="nil"/>
              <w:left w:val="nil"/>
              <w:bottom w:val="nil"/>
              <w:right w:val="nil"/>
            </w:tcBorders>
          </w:tcPr>
          <w:p w14:paraId="354F5830" w14:textId="15F3C8F4" w:rsidR="00B10A03" w:rsidRPr="00CB1EC5" w:rsidRDefault="00072E8C" w:rsidP="00B10A03">
            <w:pPr>
              <w:pStyle w:val="textspaceafter"/>
              <w:spacing w:line="240" w:lineRule="auto"/>
              <w:ind w:left="0"/>
              <w:rPr>
                <w:highlight w:val="yellow"/>
              </w:rPr>
            </w:pPr>
            <w:r>
              <w:rPr>
                <w:noProof/>
              </w:rPr>
              <w:drawing>
                <wp:inline distT="0" distB="0" distL="0" distR="0" wp14:anchorId="4470EA8B" wp14:editId="1552B271">
                  <wp:extent cx="2927985" cy="222738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40068" cy="2236576"/>
                          </a:xfrm>
                          <a:prstGeom prst="rect">
                            <a:avLst/>
                          </a:prstGeom>
                        </pic:spPr>
                      </pic:pic>
                    </a:graphicData>
                  </a:graphic>
                </wp:inline>
              </w:drawing>
            </w:r>
          </w:p>
        </w:tc>
        <w:tc>
          <w:tcPr>
            <w:tcW w:w="4812" w:type="dxa"/>
            <w:tcBorders>
              <w:top w:val="nil"/>
              <w:left w:val="nil"/>
              <w:bottom w:val="nil"/>
              <w:right w:val="nil"/>
            </w:tcBorders>
          </w:tcPr>
          <w:p w14:paraId="3FF6F291" w14:textId="0B408D6C" w:rsidR="00B10A03" w:rsidRPr="00CB1EC5" w:rsidRDefault="00072E8C" w:rsidP="00B10A03">
            <w:pPr>
              <w:pStyle w:val="textspaceafter"/>
              <w:spacing w:line="240" w:lineRule="auto"/>
              <w:ind w:left="-8"/>
              <w:rPr>
                <w:highlight w:val="yellow"/>
              </w:rPr>
            </w:pPr>
            <w:r>
              <w:rPr>
                <w:noProof/>
              </w:rPr>
              <w:drawing>
                <wp:inline distT="0" distB="0" distL="0" distR="0" wp14:anchorId="467E2DC5" wp14:editId="6B367870">
                  <wp:extent cx="2918460" cy="218635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25542" cy="2191658"/>
                          </a:xfrm>
                          <a:prstGeom prst="rect">
                            <a:avLst/>
                          </a:prstGeom>
                        </pic:spPr>
                      </pic:pic>
                    </a:graphicData>
                  </a:graphic>
                </wp:inline>
              </w:drawing>
            </w:r>
          </w:p>
        </w:tc>
      </w:tr>
      <w:tr w:rsidR="00B10A03" w:rsidRPr="00CE3F20" w14:paraId="2999B11F" w14:textId="77777777" w:rsidTr="00BF1CD7">
        <w:trPr>
          <w:trHeight w:val="20"/>
        </w:trPr>
        <w:tc>
          <w:tcPr>
            <w:tcW w:w="4827" w:type="dxa"/>
            <w:tcBorders>
              <w:top w:val="nil"/>
              <w:left w:val="nil"/>
              <w:bottom w:val="nil"/>
              <w:right w:val="nil"/>
            </w:tcBorders>
          </w:tcPr>
          <w:p w14:paraId="31D44D01" w14:textId="42C52251" w:rsidR="00B10A03" w:rsidRPr="00CD632B" w:rsidRDefault="00B10A03" w:rsidP="00CE3F20">
            <w:pPr>
              <w:pStyle w:val="titredefigure"/>
              <w:spacing w:before="0"/>
              <w:jc w:val="left"/>
              <w:rPr>
                <w:b/>
                <w:bCs/>
              </w:rPr>
            </w:pPr>
            <w:bookmarkStart w:id="13" w:name="_Ref82181654"/>
            <w:r w:rsidRPr="00CD632B">
              <w:rPr>
                <w:lang w:eastAsia="fr-FR"/>
              </w:rPr>
              <w:t xml:space="preserve">Figure </w:t>
            </w:r>
            <w:r>
              <w:rPr>
                <w:lang w:eastAsia="fr-FR"/>
              </w:rPr>
              <w:fldChar w:fldCharType="begin"/>
            </w:r>
            <w:r w:rsidRPr="00CD632B">
              <w:rPr>
                <w:lang w:eastAsia="fr-FR"/>
              </w:rPr>
              <w:instrText xml:space="preserve"> SEQ Figure \* ARABIC </w:instrText>
            </w:r>
            <w:r>
              <w:rPr>
                <w:lang w:eastAsia="fr-FR"/>
              </w:rPr>
              <w:fldChar w:fldCharType="separate"/>
            </w:r>
            <w:r w:rsidR="00FB68A3">
              <w:rPr>
                <w:noProof/>
                <w:lang w:eastAsia="fr-FR"/>
              </w:rPr>
              <w:t>10</w:t>
            </w:r>
            <w:r>
              <w:rPr>
                <w:lang w:eastAsia="fr-FR"/>
              </w:rPr>
              <w:fldChar w:fldCharType="end"/>
            </w:r>
            <w:bookmarkEnd w:id="13"/>
            <w:r w:rsidRPr="00CD632B">
              <w:rPr>
                <w:lang w:eastAsia="fr-FR"/>
              </w:rPr>
              <w:t> </w:t>
            </w:r>
            <w:r w:rsidR="00CD632B" w:rsidRPr="00CD632B">
              <w:rPr>
                <w:lang w:eastAsia="fr-FR"/>
              </w:rPr>
              <w:t xml:space="preserve">Comparaison entre l’intrusion de mercure et </w:t>
            </w:r>
            <w:r w:rsidR="00CD632B">
              <w:rPr>
                <w:lang w:eastAsia="fr-FR"/>
              </w:rPr>
              <w:t>l’indice des vides théorique relatif</w:t>
            </w:r>
            <w:r w:rsidR="00CD632B" w:rsidRPr="00CD632B">
              <w:rPr>
                <w:lang w:eastAsia="fr-FR"/>
              </w:rPr>
              <w:t xml:space="preserve"> </w:t>
            </w:r>
            <w:r w:rsidR="00D945EB">
              <w:rPr>
                <w:lang w:eastAsia="fr-FR"/>
              </w:rPr>
              <w:t>–</w:t>
            </w:r>
            <w:r w:rsidRPr="00CD632B">
              <w:rPr>
                <w:lang w:eastAsia="fr-FR"/>
              </w:rPr>
              <w:t xml:space="preserve"> </w:t>
            </w:r>
            <w:r w:rsidR="00D945EB">
              <w:rPr>
                <w:lang w:eastAsia="fr-FR"/>
              </w:rPr>
              <w:t xml:space="preserve">Limon compacté à l’OPN de </w:t>
            </w:r>
            <w:r w:rsidRPr="00CD632B">
              <w:rPr>
                <w:lang w:eastAsia="fr-FR"/>
              </w:rPr>
              <w:t xml:space="preserve">Livet </w:t>
            </w:r>
            <w:proofErr w:type="spellStart"/>
            <w:r w:rsidRPr="00CD632B">
              <w:rPr>
                <w:lang w:eastAsia="fr-FR"/>
              </w:rPr>
              <w:t>Gavet</w:t>
            </w:r>
            <w:proofErr w:type="spellEnd"/>
          </w:p>
        </w:tc>
        <w:tc>
          <w:tcPr>
            <w:tcW w:w="4812" w:type="dxa"/>
            <w:tcBorders>
              <w:top w:val="nil"/>
              <w:left w:val="nil"/>
              <w:bottom w:val="nil"/>
              <w:right w:val="nil"/>
            </w:tcBorders>
          </w:tcPr>
          <w:p w14:paraId="389AE6EC" w14:textId="7B0CEC59" w:rsidR="00B10A03" w:rsidRPr="00CE3F20" w:rsidRDefault="00B10A03" w:rsidP="00CE3F20">
            <w:pPr>
              <w:pStyle w:val="titredefigure"/>
              <w:spacing w:before="0"/>
              <w:jc w:val="left"/>
              <w:rPr>
                <w:lang w:eastAsia="fr-FR"/>
              </w:rPr>
            </w:pPr>
            <w:bookmarkStart w:id="14" w:name="_Ref82181668"/>
            <w:r w:rsidRPr="00CE3F20">
              <w:rPr>
                <w:lang w:eastAsia="fr-FR"/>
              </w:rPr>
              <w:t xml:space="preserve">Figure </w:t>
            </w:r>
            <w:r>
              <w:rPr>
                <w:lang w:eastAsia="fr-FR"/>
              </w:rPr>
              <w:fldChar w:fldCharType="begin"/>
            </w:r>
            <w:r w:rsidRPr="00CE3F20">
              <w:rPr>
                <w:lang w:eastAsia="fr-FR"/>
              </w:rPr>
              <w:instrText xml:space="preserve"> SEQ Figure \* ARABIC </w:instrText>
            </w:r>
            <w:r>
              <w:rPr>
                <w:lang w:eastAsia="fr-FR"/>
              </w:rPr>
              <w:fldChar w:fldCharType="separate"/>
            </w:r>
            <w:r w:rsidR="00FB68A3">
              <w:rPr>
                <w:noProof/>
                <w:lang w:eastAsia="fr-FR"/>
              </w:rPr>
              <w:t>11</w:t>
            </w:r>
            <w:r>
              <w:rPr>
                <w:lang w:eastAsia="fr-FR"/>
              </w:rPr>
              <w:fldChar w:fldCharType="end"/>
            </w:r>
            <w:bookmarkEnd w:id="14"/>
            <w:r w:rsidRPr="00CE3F20">
              <w:rPr>
                <w:lang w:eastAsia="fr-FR"/>
              </w:rPr>
              <w:t> </w:t>
            </w:r>
            <w:r w:rsidR="00CE3F20" w:rsidRPr="00CC1C7E">
              <w:rPr>
                <w:lang w:eastAsia="fr-FR"/>
              </w:rPr>
              <w:t xml:space="preserve">Courbe de rétention pour le chemin de séchage et de mouillage </w:t>
            </w:r>
            <w:r w:rsidRPr="00CE3F20">
              <w:rPr>
                <w:lang w:eastAsia="fr-FR"/>
              </w:rPr>
              <w:t xml:space="preserve">- </w:t>
            </w:r>
            <w:r w:rsidR="00D945EB">
              <w:rPr>
                <w:lang w:eastAsia="fr-FR"/>
              </w:rPr>
              <w:t xml:space="preserve">Limon compacté à l’OPN de </w:t>
            </w:r>
            <w:r w:rsidR="00D945EB" w:rsidRPr="00CD632B">
              <w:rPr>
                <w:lang w:eastAsia="fr-FR"/>
              </w:rPr>
              <w:t xml:space="preserve">Livet </w:t>
            </w:r>
            <w:proofErr w:type="spellStart"/>
            <w:r w:rsidR="00D945EB" w:rsidRPr="00CD632B">
              <w:rPr>
                <w:lang w:eastAsia="fr-FR"/>
              </w:rPr>
              <w:t>Gavet</w:t>
            </w:r>
            <w:proofErr w:type="spellEnd"/>
          </w:p>
        </w:tc>
      </w:tr>
    </w:tbl>
    <w:p w14:paraId="56DF7F94" w14:textId="77777777" w:rsidR="00561E6A" w:rsidRPr="00057899" w:rsidRDefault="00561E6A" w:rsidP="00561E6A">
      <w:pPr>
        <w:pStyle w:val="Paragraphedeliste"/>
        <w:numPr>
          <w:ilvl w:val="0"/>
          <w:numId w:val="20"/>
        </w:numPr>
        <w:suppressAutoHyphens/>
        <w:spacing w:before="340" w:after="170"/>
        <w:ind w:left="142"/>
        <w:contextualSpacing w:val="0"/>
        <w:rPr>
          <w:b/>
          <w:vanish/>
          <w:lang w:val="en-GB" w:eastAsia="ar-SA"/>
        </w:rPr>
      </w:pPr>
    </w:p>
    <w:p w14:paraId="572E31CC" w14:textId="77777777" w:rsidR="00561E6A" w:rsidRPr="00807CC0" w:rsidRDefault="00561E6A" w:rsidP="00561E6A">
      <w:pPr>
        <w:pStyle w:val="Paragraphedeliste"/>
        <w:numPr>
          <w:ilvl w:val="0"/>
          <w:numId w:val="21"/>
        </w:numPr>
        <w:tabs>
          <w:tab w:val="left" w:pos="340"/>
        </w:tabs>
        <w:suppressAutoHyphens/>
        <w:spacing w:before="340" w:after="170"/>
        <w:contextualSpacing w:val="0"/>
        <w:rPr>
          <w:i/>
          <w:vanish/>
          <w:szCs w:val="24"/>
          <w:lang w:val="en-GB" w:eastAsia="ar-SA"/>
        </w:rPr>
      </w:pPr>
    </w:p>
    <w:p w14:paraId="22394191" w14:textId="76D8BC58" w:rsidR="00561E6A" w:rsidRPr="003C43D5" w:rsidRDefault="00561E6A" w:rsidP="00561E6A">
      <w:pPr>
        <w:pStyle w:val="Titre2"/>
        <w:spacing w:before="0"/>
        <w:ind w:left="788" w:hanging="431"/>
      </w:pPr>
      <w:r>
        <w:t xml:space="preserve">Argile de </w:t>
      </w:r>
      <w:proofErr w:type="spellStart"/>
      <w:r>
        <w:t>Boughrara</w:t>
      </w:r>
      <w:proofErr w:type="spellEnd"/>
      <w:r>
        <w:t xml:space="preserve"> compactée </w:t>
      </w:r>
      <w:r w:rsidR="000A0723">
        <w:t>à</w:t>
      </w:r>
      <w:r>
        <w:t xml:space="preserve"> l’OPN</w:t>
      </w:r>
    </w:p>
    <w:p w14:paraId="349CE7D2" w14:textId="7A713033" w:rsidR="00B10A03" w:rsidRPr="005D05CC" w:rsidRDefault="00BF1CD7" w:rsidP="00561E6A">
      <w:pPr>
        <w:pStyle w:val="text0"/>
      </w:pPr>
      <w:r w:rsidRPr="00BF1CD7">
        <w:t xml:space="preserve">Le sol a été prélevé sur le site du barrage de </w:t>
      </w:r>
      <w:proofErr w:type="spellStart"/>
      <w:r w:rsidRPr="00BF1CD7">
        <w:t>Boughrara</w:t>
      </w:r>
      <w:proofErr w:type="spellEnd"/>
      <w:r w:rsidRPr="00BF1CD7">
        <w:t xml:space="preserve"> (Tlemcen, Algéri</w:t>
      </w:r>
      <w:r w:rsidR="003763CD">
        <w:t>e</w:t>
      </w:r>
      <w:r w:rsidRPr="00BF1CD7">
        <w:t xml:space="preserve">) et les données peuvent être trouvées </w:t>
      </w:r>
      <w:r w:rsidRPr="00561E6A">
        <w:rPr>
          <w:rFonts w:cs="Arial"/>
          <w:szCs w:val="24"/>
        </w:rPr>
        <w:t xml:space="preserve">dans </w:t>
      </w:r>
      <w:r w:rsidR="0068345C" w:rsidRPr="00561E6A">
        <w:rPr>
          <w:rFonts w:cs="Arial"/>
          <w:szCs w:val="24"/>
        </w:rPr>
        <w:fldChar w:fldCharType="begin"/>
      </w:r>
      <w:r w:rsidR="003A099A" w:rsidRPr="00561E6A">
        <w:rPr>
          <w:rFonts w:cs="Arial"/>
          <w:szCs w:val="24"/>
        </w:rPr>
        <w:instrText xml:space="preserve"> ADDIN ZOTERO_ITEM CSL_CITATION {"citationID":"Fl1Zo9Sq","properties":{"formattedCitation":"(Benchouk, 2014a)","plainCitation":"(Benchouk, 2014a)","dontUpdate":true,"noteIndex":0},"citationItems":[{"id":511,"uris":["http://zotero.org/users/local/FIT2V1TQ/items/QAAV7BXZ"],"uri":["http://zotero.org/users/local/FIT2V1TQ/items/QAAV7BXZ"],"itemData":{"id":511,"type":"thesis","abstract":"Le présent travail s’inscrit dans le cadre de l’étude du comportement hydromécanique des sols compactés proches de la saturation. Deux matériaux argileux locaux sont étudiés : le matériau du noyau du barrage de Boughrara et l’argile de la barrière ouvragée du CSD de Saf-Saf.\nLes deux matériaux ont été caractérisés sur des chemins particuliers tels que les chemins de drainage-humidification en utilisant différentes techniques pour le contrôle de la succion. Différents états initiaux ont été considérés. Le potentiel d’effondrement a aussi été mesuré dans des conditions œdométriques.\nL’un des objectifs essentiels de la thèse a été l’étude de l’évolution des pressions interstitielles sur chemins isotropes et déviatoires autrement dit la mesure des coefficients de Skempton A et B.\nEnfin, différentes méthodes de prédiction du coefficient B, ont été mises en œuvre afin de comparer leurs résultats avec les mesures expérimentales réalisées.","event-place":"Tlemcen","language":"Français","number-of-pages":"180","publisher":"Université Abou-Bekr Belkaid","publisher-place":"Tlemcen","title":"Comportement hydro-mécanique des sols fins compactés au voisinage de la saturation","author":[{"family":"Benchouk","given":"Assia"}],"issued":{"date-parts":[["2014",2,3]]}}}],"schema":"https://github.com/citation-style-language/schema/raw/master/csl-citation.json"} </w:instrText>
      </w:r>
      <w:r w:rsidR="0068345C" w:rsidRPr="00561E6A">
        <w:rPr>
          <w:rFonts w:cs="Arial"/>
          <w:szCs w:val="24"/>
        </w:rPr>
        <w:fldChar w:fldCharType="separate"/>
      </w:r>
      <w:r w:rsidR="0068345C" w:rsidRPr="00561E6A">
        <w:rPr>
          <w:rFonts w:cs="Arial"/>
          <w:szCs w:val="24"/>
        </w:rPr>
        <w:t>(Benchouk, 2014)</w:t>
      </w:r>
      <w:r w:rsidR="0068345C" w:rsidRPr="00561E6A">
        <w:rPr>
          <w:rFonts w:cs="Arial"/>
          <w:szCs w:val="24"/>
        </w:rPr>
        <w:fldChar w:fldCharType="end"/>
      </w:r>
      <w:r w:rsidRPr="00BF1CD7">
        <w:t>. La courbe granulométrique (</w:t>
      </w:r>
      <w:r w:rsidR="004F3E9A">
        <w:fldChar w:fldCharType="begin"/>
      </w:r>
      <w:r w:rsidR="004F3E9A">
        <w:instrText xml:space="preserve"> REF _Ref82181443 \h </w:instrText>
      </w:r>
      <w:r w:rsidR="004F3E9A">
        <w:fldChar w:fldCharType="separate"/>
      </w:r>
      <w:r w:rsidR="00FB68A3" w:rsidRPr="00DA468F">
        <w:rPr>
          <w:lang w:eastAsia="fr-FR"/>
        </w:rPr>
        <w:t xml:space="preserve">Figure </w:t>
      </w:r>
      <w:r w:rsidR="00FB68A3">
        <w:rPr>
          <w:noProof/>
          <w:lang w:eastAsia="fr-FR"/>
        </w:rPr>
        <w:t>1</w:t>
      </w:r>
      <w:r w:rsidR="004F3E9A">
        <w:fldChar w:fldCharType="end"/>
      </w:r>
      <w:r w:rsidR="004F3E9A">
        <w:t>.b</w:t>
      </w:r>
      <w:r w:rsidRPr="00BF1CD7">
        <w:t xml:space="preserve">) du sol naturel a un </w:t>
      </w:r>
      <w:proofErr w:type="spellStart"/>
      <w:r w:rsidRPr="00BF1CD7">
        <w:t>D</w:t>
      </w:r>
      <w:r w:rsidRPr="0068345C">
        <w:rPr>
          <w:vertAlign w:val="subscript"/>
        </w:rPr>
        <w:t>max</w:t>
      </w:r>
      <w:proofErr w:type="spellEnd"/>
      <w:r w:rsidRPr="00BF1CD7">
        <w:t xml:space="preserve"> de 2,5 mm et un </w:t>
      </w:r>
      <w:proofErr w:type="spellStart"/>
      <w:r w:rsidRPr="00BF1CD7">
        <w:t>D</w:t>
      </w:r>
      <w:r w:rsidRPr="0068345C">
        <w:rPr>
          <w:vertAlign w:val="subscript"/>
        </w:rPr>
        <w:t>min</w:t>
      </w:r>
      <w:proofErr w:type="spellEnd"/>
      <w:r w:rsidRPr="00BF1CD7">
        <w:t xml:space="preserve"> de 0,3 </w:t>
      </w:r>
      <w:r w:rsidRPr="00561E6A">
        <w:rPr>
          <w:rFonts w:ascii="Symbol" w:hAnsi="Symbol"/>
        </w:rPr>
        <w:t></w:t>
      </w:r>
      <w:r w:rsidRPr="00BF1CD7">
        <w:t>m. L</w:t>
      </w:r>
      <w:r w:rsidR="0068345C">
        <w:t>e bas</w:t>
      </w:r>
      <w:r w:rsidRPr="00BF1CD7">
        <w:t xml:space="preserve"> de la </w:t>
      </w:r>
      <w:proofErr w:type="gramStart"/>
      <w:r w:rsidRPr="00BF1CD7">
        <w:t>courbe</w:t>
      </w:r>
      <w:r w:rsidR="0068345C">
        <w:t xml:space="preserve"> </w:t>
      </w:r>
      <w:r w:rsidRPr="00BF1CD7">
        <w:t xml:space="preserve"> inférieur</w:t>
      </w:r>
      <w:r w:rsidR="00F16BC7">
        <w:t>e</w:t>
      </w:r>
      <w:proofErr w:type="gramEnd"/>
      <w:r w:rsidRPr="00BF1CD7">
        <w:t xml:space="preserve"> à 0,1 mm, a été analysée au laser. </w:t>
      </w:r>
      <w:r w:rsidR="0068345C">
        <w:t>Le</w:t>
      </w:r>
      <w:r w:rsidRPr="00BF1CD7">
        <w:t xml:space="preserve"> </w:t>
      </w:r>
      <w:proofErr w:type="spellStart"/>
      <w:r w:rsidRPr="00BF1CD7">
        <w:t>tamis</w:t>
      </w:r>
      <w:r w:rsidR="0068345C">
        <w:t>at</w:t>
      </w:r>
      <w:proofErr w:type="spellEnd"/>
      <w:r w:rsidRPr="00BF1CD7">
        <w:t xml:space="preserve"> à 80 </w:t>
      </w:r>
      <w:r w:rsidR="0068345C" w:rsidRPr="0068345C">
        <w:rPr>
          <w:rFonts w:ascii="Symbol" w:hAnsi="Symbol"/>
        </w:rPr>
        <w:t>m</w:t>
      </w:r>
      <w:r w:rsidRPr="00BF1CD7">
        <w:t xml:space="preserve">m </w:t>
      </w:r>
      <w:r w:rsidR="0068345C">
        <w:t xml:space="preserve">est </w:t>
      </w:r>
      <w:r w:rsidRPr="00BF1CD7">
        <w:t xml:space="preserve">de 97% et </w:t>
      </w:r>
      <w:r w:rsidR="0068345C">
        <w:t>le</w:t>
      </w:r>
      <w:r w:rsidRPr="00BF1CD7">
        <w:t xml:space="preserve"> VBS </w:t>
      </w:r>
      <w:r w:rsidR="0068345C">
        <w:t xml:space="preserve">est </w:t>
      </w:r>
      <w:r w:rsidRPr="00BF1CD7">
        <w:t>de 5,11</w:t>
      </w:r>
      <w:r w:rsidR="0068345C">
        <w:t>cm</w:t>
      </w:r>
      <w:r w:rsidR="0068345C" w:rsidRPr="0068345C">
        <w:rPr>
          <w:vertAlign w:val="superscript"/>
        </w:rPr>
        <w:t>3</w:t>
      </w:r>
      <w:r w:rsidR="0068345C">
        <w:t> /100g</w:t>
      </w:r>
      <w:r w:rsidRPr="00BF1CD7">
        <w:t>. Ce sol est classé A2 comme une argile à faible plasti</w:t>
      </w:r>
      <w:r w:rsidR="0068345C">
        <w:t>cité</w:t>
      </w:r>
      <w:r w:rsidRPr="00BF1CD7">
        <w:t xml:space="preserve"> avec une épaisseur d’eau adsorbée maximale de 0,44 nm à 20°. </w:t>
      </w:r>
      <w:r w:rsidR="0068345C" w:rsidRPr="0068345C">
        <w:t>Les mesures d</w:t>
      </w:r>
      <w:r w:rsidR="0068345C">
        <w:t>e succion</w:t>
      </w:r>
      <w:r w:rsidR="0068345C" w:rsidRPr="0068345C">
        <w:t xml:space="preserve"> sont effectuées </w:t>
      </w:r>
      <w:r w:rsidR="00CE1A3E">
        <w:t>par</w:t>
      </w:r>
      <w:r w:rsidR="0068345C" w:rsidRPr="0068345C">
        <w:t xml:space="preserve"> la méthode osmotique. La surface spécifique théorique des particules du sol</w:t>
      </w:r>
      <w:r w:rsidR="00CE1A3E">
        <w:t xml:space="preserve"> sphériques </w:t>
      </w:r>
      <w:r w:rsidR="0068345C" w:rsidRPr="0068345C">
        <w:t xml:space="preserve">donne une surface spécifique de 3,6m²/g pour un </w:t>
      </w:r>
      <w:r w:rsidR="00CE1A3E">
        <w:t>indice des</w:t>
      </w:r>
      <w:r w:rsidR="0068345C" w:rsidRPr="0068345C">
        <w:t xml:space="preserve"> vide</w:t>
      </w:r>
      <w:r w:rsidR="00CE1A3E">
        <w:t>s</w:t>
      </w:r>
      <w:r w:rsidR="0068345C" w:rsidRPr="0068345C">
        <w:t xml:space="preserve"> de 0,345, tandis </w:t>
      </w:r>
      <w:r w:rsidR="00CE1A3E">
        <w:t xml:space="preserve">que </w:t>
      </w:r>
      <w:r w:rsidR="0068345C" w:rsidRPr="0068345C">
        <w:t xml:space="preserve">l’indice VBS de 1,1cm3/100g conduit à une surface spécifique de 169,1m²/g. Le coefficient de forme </w:t>
      </w:r>
      <w:r w:rsidR="0068345C" w:rsidRPr="00CE1A3E">
        <w:rPr>
          <w:rFonts w:ascii="Symbol" w:hAnsi="Symbol"/>
        </w:rPr>
        <w:t></w:t>
      </w:r>
      <w:r w:rsidR="0068345C" w:rsidRPr="00CE1A3E">
        <w:rPr>
          <w:vertAlign w:val="subscript"/>
        </w:rPr>
        <w:t>a</w:t>
      </w:r>
      <w:r w:rsidR="0068345C" w:rsidRPr="0068345C">
        <w:t xml:space="preserve"> est alors de 0,006. L’échantillon a été séché au four pendant 24 heures, puis réhumidifié pour </w:t>
      </w:r>
      <w:r w:rsidR="00CE1A3E">
        <w:t>être</w:t>
      </w:r>
      <w:r w:rsidR="0068345C" w:rsidRPr="0068345C">
        <w:t xml:space="preserve"> compact</w:t>
      </w:r>
      <w:r w:rsidR="00CE1A3E">
        <w:t>é</w:t>
      </w:r>
      <w:r w:rsidR="0068345C" w:rsidRPr="0068345C">
        <w:t xml:space="preserve"> </w:t>
      </w:r>
      <w:r w:rsidR="00CE1A3E">
        <w:t>à</w:t>
      </w:r>
      <w:r w:rsidR="0068345C" w:rsidRPr="0068345C">
        <w:t xml:space="preserve"> la teneur en eau de l’optimum Proctor</w:t>
      </w:r>
      <w:r w:rsidR="00CE1A3E">
        <w:t>.</w:t>
      </w:r>
      <w:r w:rsidR="0068345C" w:rsidRPr="0068345C">
        <w:t xml:space="preserve"> L’argile est compactée sous 25 coups par couche de </w:t>
      </w:r>
      <w:r w:rsidR="00CE1A3E">
        <w:t>masse</w:t>
      </w:r>
      <w:r w:rsidR="0068345C" w:rsidRPr="0068345C">
        <w:t xml:space="preserve"> Proctor, avec une teneur en eau de 21% et un </w:t>
      </w:r>
      <w:r w:rsidR="00CE1A3E">
        <w:t>indice des vides</w:t>
      </w:r>
      <w:r w:rsidR="0068345C" w:rsidRPr="0068345C">
        <w:t xml:space="preserve"> de 0,345. L</w:t>
      </w:r>
      <w:r w:rsidR="00CE1A3E">
        <w:t xml:space="preserve">’évolution de la </w:t>
      </w:r>
      <w:r w:rsidR="005D05CC">
        <w:t>teneur en eau en fonction de la succion est indiquée (</w:t>
      </w:r>
      <w:r w:rsidR="005D05CC">
        <w:fldChar w:fldCharType="begin"/>
      </w:r>
      <w:r w:rsidR="005D05CC">
        <w:instrText xml:space="preserve"> REF _Ref82182526 \h </w:instrText>
      </w:r>
      <w:r w:rsidR="00561E6A">
        <w:instrText xml:space="preserve"> \* MERGEFORMAT </w:instrText>
      </w:r>
      <w:r w:rsidR="005D05CC">
        <w:fldChar w:fldCharType="separate"/>
      </w:r>
      <w:r w:rsidR="00FB68A3" w:rsidRPr="00FB68A3">
        <w:t xml:space="preserve">Figure </w:t>
      </w:r>
      <w:r w:rsidR="00FB68A3" w:rsidRPr="00FB68A3">
        <w:rPr>
          <w:noProof/>
        </w:rPr>
        <w:t>13</w:t>
      </w:r>
      <w:r w:rsidR="005D05CC">
        <w:fldChar w:fldCharType="end"/>
      </w:r>
      <w:r w:rsidR="005D05CC">
        <w:t>).</w:t>
      </w:r>
      <w:r w:rsidR="0068345C" w:rsidRPr="0068345C">
        <w:t xml:space="preserve"> </w:t>
      </w:r>
      <w:r w:rsidR="005D05CC">
        <w:t>L</w:t>
      </w:r>
      <w:r w:rsidR="0068345C" w:rsidRPr="0068345C">
        <w:t xml:space="preserve">a comparaison entre la ration relative théorique de vide et l’intrusion de mercure (Figure 20), La relation entre la teneur en eau et l’aspiration </w:t>
      </w:r>
      <w:r w:rsidR="00B10A03" w:rsidRPr="0068345C">
        <w:t>(</w:t>
      </w:r>
      <w:r w:rsidR="00B10A03">
        <w:fldChar w:fldCharType="begin"/>
      </w:r>
      <w:r w:rsidR="00B10A03" w:rsidRPr="0068345C">
        <w:instrText xml:space="preserve"> REF _Ref82182526 \h </w:instrText>
      </w:r>
      <w:r w:rsidR="00561E6A">
        <w:instrText xml:space="preserve"> \* MERGEFORMAT </w:instrText>
      </w:r>
      <w:r w:rsidR="00B10A03">
        <w:fldChar w:fldCharType="separate"/>
      </w:r>
      <w:r w:rsidR="00FB68A3" w:rsidRPr="00FB68A3">
        <w:t xml:space="preserve">Figure </w:t>
      </w:r>
      <w:r w:rsidR="00FB68A3" w:rsidRPr="00FB68A3">
        <w:rPr>
          <w:noProof/>
        </w:rPr>
        <w:t>13</w:t>
      </w:r>
      <w:r w:rsidR="00B10A03">
        <w:fldChar w:fldCharType="end"/>
      </w:r>
      <w:r w:rsidR="00B10A03" w:rsidRPr="0068345C">
        <w:t>)</w:t>
      </w:r>
      <w:r w:rsidR="005D05CC">
        <w:t>. U</w:t>
      </w:r>
      <w:r w:rsidR="005D05CC" w:rsidRPr="005D05CC">
        <w:t>ne correspondance correcte est trouvée entre les résultats du modèle et le chemin de séchage expérimental</w:t>
      </w:r>
      <w:r w:rsidR="003763CD">
        <w:t xml:space="preserve"> malgré</w:t>
      </w:r>
      <w:r w:rsidR="005D05CC" w:rsidRPr="005D05CC">
        <w:t xml:space="preserve"> une petite sous-estimation de l</w:t>
      </w:r>
      <w:r w:rsidR="005D05CC">
        <w:t>a succion</w:t>
      </w:r>
      <w:r w:rsidR="005D05CC" w:rsidRPr="005D05CC">
        <w:t xml:space="preserve"> d’entré</w:t>
      </w:r>
      <w:r w:rsidR="005D05CC">
        <w:t>e d’air.</w:t>
      </w:r>
      <w:r w:rsidR="005D05CC" w:rsidRPr="005D05CC">
        <w:t xml:space="preserve"> Il n’y a pas de différence significative entre le chemin de mouillage et le chemin de séchage.</w:t>
      </w:r>
      <w:r w:rsidR="00B10A03" w:rsidRPr="005D05CC">
        <w:t xml:space="preserve"> </w:t>
      </w:r>
      <w:r w:rsidR="005D05CC" w:rsidRPr="005D05CC">
        <w:t>Le modèle (</w:t>
      </w:r>
      <w:r w:rsidR="005D05CC">
        <w:fldChar w:fldCharType="begin"/>
      </w:r>
      <w:r w:rsidR="005D05CC">
        <w:instrText xml:space="preserve"> REF _Ref82182512 \h </w:instrText>
      </w:r>
      <w:r w:rsidR="00561E6A">
        <w:instrText xml:space="preserve"> \* MERGEFORMAT </w:instrText>
      </w:r>
      <w:r w:rsidR="005D05CC">
        <w:fldChar w:fldCharType="separate"/>
      </w:r>
      <w:r w:rsidR="00FB68A3" w:rsidRPr="00FB68A3">
        <w:t xml:space="preserve">Figure </w:t>
      </w:r>
      <w:r w:rsidR="00FB68A3" w:rsidRPr="00FB68A3">
        <w:rPr>
          <w:noProof/>
        </w:rPr>
        <w:t>12</w:t>
      </w:r>
      <w:r w:rsidR="005D05CC">
        <w:fldChar w:fldCharType="end"/>
      </w:r>
      <w:r w:rsidR="007C6A1E">
        <w:t>)</w:t>
      </w:r>
      <w:r w:rsidR="005D05CC" w:rsidRPr="005D05CC">
        <w:t xml:space="preserve"> </w:t>
      </w:r>
      <w:r w:rsidR="003763CD">
        <w:lastRenderedPageBreak/>
        <w:t>identifie</w:t>
      </w:r>
      <w:r w:rsidR="005D05CC" w:rsidRPr="005D05CC">
        <w:t xml:space="preserve"> le premier </w:t>
      </w:r>
      <w:r w:rsidR="007C6A1E">
        <w:t>p</w:t>
      </w:r>
      <w:r w:rsidR="005D05CC" w:rsidRPr="005D05CC">
        <w:t>lus grand</w:t>
      </w:r>
      <w:r w:rsidR="007C6A1E">
        <w:t xml:space="preserve"> </w:t>
      </w:r>
      <w:proofErr w:type="spellStart"/>
      <w:r w:rsidR="007C6A1E">
        <w:t>pore</w:t>
      </w:r>
      <w:proofErr w:type="spellEnd"/>
      <w:r w:rsidR="005D05CC" w:rsidRPr="005D05CC">
        <w:t xml:space="preserve">, mais surestime le </w:t>
      </w:r>
      <w:proofErr w:type="spellStart"/>
      <w:r w:rsidR="005D05CC" w:rsidRPr="005D05CC">
        <w:t>pore</w:t>
      </w:r>
      <w:proofErr w:type="spellEnd"/>
      <w:r w:rsidR="005D05CC" w:rsidRPr="005D05CC">
        <w:t xml:space="preserve"> intermédiaire et ignore le plus petit (</w:t>
      </w:r>
      <w:proofErr w:type="gramStart"/>
      <w:r w:rsidR="00C9220A">
        <w:t xml:space="preserve">diamètres </w:t>
      </w:r>
      <w:r w:rsidR="005D05CC" w:rsidRPr="005D05CC">
        <w:t>inférieures</w:t>
      </w:r>
      <w:proofErr w:type="gramEnd"/>
      <w:r w:rsidR="005D05CC" w:rsidRPr="005D05CC">
        <w:t xml:space="preserve"> à 2</w:t>
      </w:r>
      <w:r w:rsidR="007C6A1E" w:rsidRPr="007C6A1E">
        <w:rPr>
          <w:rFonts w:ascii="Symbol" w:hAnsi="Symbol"/>
        </w:rPr>
        <w:t>m</w:t>
      </w:r>
      <w:r w:rsidR="005D05CC" w:rsidRPr="005D05CC">
        <w:t>m).</w:t>
      </w:r>
    </w:p>
    <w:tbl>
      <w:tblPr>
        <w:tblStyle w:val="Grilledutableau"/>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901"/>
      </w:tblGrid>
      <w:tr w:rsidR="007623ED" w14:paraId="6DEB2E99" w14:textId="77777777" w:rsidTr="00581279">
        <w:tc>
          <w:tcPr>
            <w:tcW w:w="5102" w:type="dxa"/>
          </w:tcPr>
          <w:p w14:paraId="02763EA1" w14:textId="64701E24" w:rsidR="00B10A03" w:rsidRPr="00CB1EC5" w:rsidRDefault="007623ED" w:rsidP="00B10A03">
            <w:pPr>
              <w:ind w:left="59"/>
              <w:rPr>
                <w:highlight w:val="yellow"/>
                <w:lang w:val="en-US"/>
              </w:rPr>
            </w:pPr>
            <w:r>
              <w:rPr>
                <w:noProof/>
              </w:rPr>
              <w:drawing>
                <wp:inline distT="0" distB="0" distL="0" distR="0" wp14:anchorId="3C412A76" wp14:editId="6EC1FA72">
                  <wp:extent cx="2907323" cy="179716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34952" cy="1814243"/>
                          </a:xfrm>
                          <a:prstGeom prst="rect">
                            <a:avLst/>
                          </a:prstGeom>
                        </pic:spPr>
                      </pic:pic>
                    </a:graphicData>
                  </a:graphic>
                </wp:inline>
              </w:drawing>
            </w:r>
          </w:p>
        </w:tc>
        <w:tc>
          <w:tcPr>
            <w:tcW w:w="5104" w:type="dxa"/>
          </w:tcPr>
          <w:p w14:paraId="0D4D6A14" w14:textId="452BA96B" w:rsidR="00B10A03" w:rsidRPr="00CB1EC5" w:rsidRDefault="00581279" w:rsidP="00B10A03">
            <w:pPr>
              <w:rPr>
                <w:highlight w:val="yellow"/>
                <w:lang w:val="en-US"/>
              </w:rPr>
            </w:pPr>
            <w:r>
              <w:rPr>
                <w:noProof/>
              </w:rPr>
              <w:drawing>
                <wp:inline distT="0" distB="0" distL="0" distR="0" wp14:anchorId="370F3D98" wp14:editId="706F430A">
                  <wp:extent cx="2975512" cy="184052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14341" cy="1864541"/>
                          </a:xfrm>
                          <a:prstGeom prst="rect">
                            <a:avLst/>
                          </a:prstGeom>
                        </pic:spPr>
                      </pic:pic>
                    </a:graphicData>
                  </a:graphic>
                </wp:inline>
              </w:drawing>
            </w:r>
          </w:p>
        </w:tc>
      </w:tr>
      <w:tr w:rsidR="007623ED" w:rsidRPr="00D945EB" w14:paraId="3FCBFDE0" w14:textId="77777777" w:rsidTr="00581279">
        <w:tc>
          <w:tcPr>
            <w:tcW w:w="5102" w:type="dxa"/>
          </w:tcPr>
          <w:p w14:paraId="7267904A" w14:textId="6E7E74F8" w:rsidR="00B10A03" w:rsidRPr="00B43533" w:rsidRDefault="00B10A03" w:rsidP="00C64E46">
            <w:pPr>
              <w:pStyle w:val="theorem"/>
              <w:spacing w:line="240" w:lineRule="auto"/>
              <w:ind w:left="0"/>
              <w:rPr>
                <w:rFonts w:ascii="Arial" w:hAnsi="Arial"/>
                <w:i w:val="0"/>
                <w:iCs/>
                <w:snapToGrid/>
                <w:color w:val="auto"/>
                <w:sz w:val="22"/>
                <w:szCs w:val="20"/>
                <w:lang w:val="fr-FR" w:eastAsia="fr-FR" w:bidi="ar-SA"/>
              </w:rPr>
            </w:pPr>
            <w:bookmarkStart w:id="15" w:name="_Ref82182512"/>
            <w:r w:rsidRPr="00B43533">
              <w:rPr>
                <w:rFonts w:ascii="Arial" w:hAnsi="Arial"/>
                <w:i w:val="0"/>
                <w:iCs/>
                <w:snapToGrid/>
                <w:color w:val="auto"/>
                <w:sz w:val="22"/>
                <w:szCs w:val="20"/>
                <w:lang w:val="fr-FR" w:eastAsia="fr-FR" w:bidi="ar-SA"/>
              </w:rPr>
              <w:t xml:space="preserve">Figure </w:t>
            </w:r>
            <w:r w:rsidRPr="00B43533">
              <w:rPr>
                <w:rFonts w:ascii="Arial" w:hAnsi="Arial"/>
                <w:i w:val="0"/>
                <w:iCs/>
                <w:snapToGrid/>
                <w:color w:val="auto"/>
                <w:sz w:val="22"/>
                <w:szCs w:val="20"/>
                <w:lang w:val="fr-FR" w:eastAsia="fr-FR" w:bidi="ar-SA"/>
              </w:rPr>
              <w:fldChar w:fldCharType="begin"/>
            </w:r>
            <w:r w:rsidRPr="00B43533">
              <w:rPr>
                <w:rFonts w:ascii="Arial" w:hAnsi="Arial"/>
                <w:i w:val="0"/>
                <w:iCs/>
                <w:snapToGrid/>
                <w:color w:val="auto"/>
                <w:sz w:val="22"/>
                <w:szCs w:val="20"/>
                <w:lang w:val="fr-FR" w:eastAsia="fr-FR" w:bidi="ar-SA"/>
              </w:rPr>
              <w:instrText xml:space="preserve"> SEQ Figure \* ARABIC </w:instrText>
            </w:r>
            <w:r w:rsidRPr="00B43533">
              <w:rPr>
                <w:rFonts w:ascii="Arial" w:hAnsi="Arial"/>
                <w:i w:val="0"/>
                <w:iCs/>
                <w:snapToGrid/>
                <w:color w:val="auto"/>
                <w:sz w:val="22"/>
                <w:szCs w:val="20"/>
                <w:lang w:val="fr-FR" w:eastAsia="fr-FR" w:bidi="ar-SA"/>
              </w:rPr>
              <w:fldChar w:fldCharType="separate"/>
            </w:r>
            <w:r w:rsidR="00FB68A3">
              <w:rPr>
                <w:rFonts w:ascii="Arial" w:hAnsi="Arial"/>
                <w:i w:val="0"/>
                <w:iCs/>
                <w:noProof/>
                <w:snapToGrid/>
                <w:color w:val="auto"/>
                <w:sz w:val="22"/>
                <w:szCs w:val="20"/>
                <w:lang w:val="fr-FR" w:eastAsia="fr-FR" w:bidi="ar-SA"/>
              </w:rPr>
              <w:t>12</w:t>
            </w:r>
            <w:r w:rsidRPr="00B43533">
              <w:rPr>
                <w:rFonts w:ascii="Arial" w:hAnsi="Arial"/>
                <w:i w:val="0"/>
                <w:iCs/>
                <w:snapToGrid/>
                <w:color w:val="auto"/>
                <w:sz w:val="22"/>
                <w:szCs w:val="20"/>
                <w:lang w:val="fr-FR" w:eastAsia="fr-FR" w:bidi="ar-SA"/>
              </w:rPr>
              <w:fldChar w:fldCharType="end"/>
            </w:r>
            <w:bookmarkEnd w:id="15"/>
            <w:r w:rsidRPr="00B43533">
              <w:rPr>
                <w:rFonts w:ascii="Arial" w:hAnsi="Arial"/>
                <w:i w:val="0"/>
                <w:iCs/>
                <w:snapToGrid/>
                <w:color w:val="auto"/>
                <w:sz w:val="22"/>
                <w:szCs w:val="20"/>
                <w:lang w:val="fr-FR" w:eastAsia="fr-FR" w:bidi="ar-SA"/>
              </w:rPr>
              <w:t xml:space="preserve">: </w:t>
            </w:r>
            <w:r w:rsidR="00CD632B" w:rsidRPr="00B43533">
              <w:rPr>
                <w:rFonts w:ascii="Arial" w:hAnsi="Arial"/>
                <w:i w:val="0"/>
                <w:iCs/>
                <w:snapToGrid/>
                <w:color w:val="auto"/>
                <w:sz w:val="22"/>
                <w:szCs w:val="20"/>
                <w:lang w:val="fr-FR" w:eastAsia="fr-FR" w:bidi="ar-SA"/>
              </w:rPr>
              <w:t xml:space="preserve">Comparaison entre l’intrusion de mercure et l’indice des vides théorique relatif </w:t>
            </w:r>
            <w:r w:rsidRPr="00B43533">
              <w:rPr>
                <w:rFonts w:ascii="Arial" w:hAnsi="Arial"/>
                <w:i w:val="0"/>
                <w:iCs/>
                <w:snapToGrid/>
                <w:color w:val="auto"/>
                <w:sz w:val="22"/>
                <w:szCs w:val="20"/>
                <w:lang w:val="fr-FR" w:eastAsia="fr-FR" w:bidi="ar-SA"/>
              </w:rPr>
              <w:t xml:space="preserve">– </w:t>
            </w:r>
            <w:r w:rsidR="00D945EB">
              <w:rPr>
                <w:rFonts w:ascii="Arial" w:hAnsi="Arial"/>
                <w:i w:val="0"/>
                <w:iCs/>
                <w:snapToGrid/>
                <w:color w:val="auto"/>
                <w:sz w:val="22"/>
                <w:szCs w:val="20"/>
                <w:lang w:val="fr-FR" w:eastAsia="fr-FR" w:bidi="ar-SA"/>
              </w:rPr>
              <w:t xml:space="preserve">Argile compactée OPN de </w:t>
            </w:r>
            <w:proofErr w:type="spellStart"/>
            <w:r w:rsidRPr="00B43533">
              <w:rPr>
                <w:rFonts w:ascii="Arial" w:hAnsi="Arial"/>
                <w:i w:val="0"/>
                <w:iCs/>
                <w:snapToGrid/>
                <w:color w:val="auto"/>
                <w:sz w:val="22"/>
                <w:szCs w:val="20"/>
                <w:lang w:val="fr-FR" w:eastAsia="fr-FR" w:bidi="ar-SA"/>
              </w:rPr>
              <w:t>Boughrara</w:t>
            </w:r>
            <w:proofErr w:type="spellEnd"/>
          </w:p>
        </w:tc>
        <w:tc>
          <w:tcPr>
            <w:tcW w:w="5104" w:type="dxa"/>
          </w:tcPr>
          <w:p w14:paraId="0A176D62" w14:textId="47470F36" w:rsidR="00B10A03" w:rsidRPr="00D945EB" w:rsidRDefault="00B10A03" w:rsidP="00C64E46">
            <w:pPr>
              <w:pStyle w:val="theorem"/>
              <w:spacing w:line="240" w:lineRule="auto"/>
              <w:ind w:left="0"/>
              <w:rPr>
                <w:lang w:val="fr-FR"/>
              </w:rPr>
            </w:pPr>
            <w:bookmarkStart w:id="16" w:name="_Ref82182526"/>
            <w:r w:rsidRPr="00D945EB">
              <w:rPr>
                <w:rFonts w:ascii="Arial" w:hAnsi="Arial"/>
                <w:i w:val="0"/>
                <w:iCs/>
                <w:snapToGrid/>
                <w:color w:val="auto"/>
                <w:sz w:val="22"/>
                <w:szCs w:val="20"/>
                <w:lang w:val="fr-FR" w:eastAsia="fr-FR" w:bidi="ar-SA"/>
              </w:rPr>
              <w:t xml:space="preserve">Figure </w:t>
            </w:r>
            <w:r w:rsidRPr="00B43533">
              <w:rPr>
                <w:rFonts w:ascii="Arial" w:hAnsi="Arial"/>
                <w:i w:val="0"/>
                <w:iCs/>
                <w:snapToGrid/>
                <w:color w:val="auto"/>
                <w:sz w:val="22"/>
                <w:szCs w:val="20"/>
                <w:lang w:val="fr-FR" w:eastAsia="fr-FR" w:bidi="ar-SA"/>
              </w:rPr>
              <w:fldChar w:fldCharType="begin"/>
            </w:r>
            <w:r w:rsidRPr="00D945EB">
              <w:rPr>
                <w:rFonts w:ascii="Arial" w:hAnsi="Arial"/>
                <w:i w:val="0"/>
                <w:iCs/>
                <w:snapToGrid/>
                <w:color w:val="auto"/>
                <w:sz w:val="22"/>
                <w:szCs w:val="20"/>
                <w:lang w:val="fr-FR" w:eastAsia="fr-FR" w:bidi="ar-SA"/>
              </w:rPr>
              <w:instrText xml:space="preserve"> SEQ Figure \* ARABIC </w:instrText>
            </w:r>
            <w:r w:rsidRPr="00B43533">
              <w:rPr>
                <w:rFonts w:ascii="Arial" w:hAnsi="Arial"/>
                <w:i w:val="0"/>
                <w:iCs/>
                <w:snapToGrid/>
                <w:color w:val="auto"/>
                <w:sz w:val="22"/>
                <w:szCs w:val="20"/>
                <w:lang w:val="fr-FR" w:eastAsia="fr-FR" w:bidi="ar-SA"/>
              </w:rPr>
              <w:fldChar w:fldCharType="separate"/>
            </w:r>
            <w:r w:rsidR="00FB68A3">
              <w:rPr>
                <w:rFonts w:ascii="Arial" w:hAnsi="Arial"/>
                <w:i w:val="0"/>
                <w:iCs/>
                <w:noProof/>
                <w:snapToGrid/>
                <w:color w:val="auto"/>
                <w:sz w:val="22"/>
                <w:szCs w:val="20"/>
                <w:lang w:val="fr-FR" w:eastAsia="fr-FR" w:bidi="ar-SA"/>
              </w:rPr>
              <w:t>13</w:t>
            </w:r>
            <w:r w:rsidRPr="00B43533">
              <w:rPr>
                <w:rFonts w:ascii="Arial" w:hAnsi="Arial"/>
                <w:i w:val="0"/>
                <w:iCs/>
                <w:snapToGrid/>
                <w:color w:val="auto"/>
                <w:sz w:val="22"/>
                <w:szCs w:val="20"/>
                <w:lang w:val="fr-FR" w:eastAsia="fr-FR" w:bidi="ar-SA"/>
              </w:rPr>
              <w:fldChar w:fldCharType="end"/>
            </w:r>
            <w:bookmarkEnd w:id="16"/>
            <w:r w:rsidRPr="00D945EB">
              <w:rPr>
                <w:rFonts w:ascii="Arial" w:hAnsi="Arial"/>
                <w:i w:val="0"/>
                <w:iCs/>
                <w:snapToGrid/>
                <w:color w:val="auto"/>
                <w:sz w:val="22"/>
                <w:szCs w:val="20"/>
                <w:lang w:val="fr-FR" w:eastAsia="fr-FR" w:bidi="ar-SA"/>
              </w:rPr>
              <w:t xml:space="preserve">: </w:t>
            </w:r>
            <w:r w:rsidR="00D945EB" w:rsidRPr="00CC1C7E">
              <w:rPr>
                <w:rFonts w:ascii="Arial" w:hAnsi="Arial"/>
                <w:i w:val="0"/>
                <w:iCs/>
                <w:snapToGrid/>
                <w:color w:val="auto"/>
                <w:sz w:val="22"/>
                <w:szCs w:val="20"/>
                <w:lang w:val="fr-FR" w:eastAsia="fr-FR" w:bidi="ar-SA"/>
              </w:rPr>
              <w:t xml:space="preserve">Courbe de rétention pour le chemin de séchage et de mouillage </w:t>
            </w:r>
            <w:r w:rsidRPr="00D945EB">
              <w:rPr>
                <w:rFonts w:ascii="Arial" w:hAnsi="Arial"/>
                <w:i w:val="0"/>
                <w:iCs/>
                <w:snapToGrid/>
                <w:color w:val="auto"/>
                <w:sz w:val="22"/>
                <w:szCs w:val="20"/>
                <w:lang w:val="fr-FR" w:eastAsia="fr-FR" w:bidi="ar-SA"/>
              </w:rPr>
              <w:t xml:space="preserve">– </w:t>
            </w:r>
            <w:r w:rsidR="00D945EB">
              <w:rPr>
                <w:rFonts w:ascii="Arial" w:hAnsi="Arial"/>
                <w:i w:val="0"/>
                <w:iCs/>
                <w:snapToGrid/>
                <w:color w:val="auto"/>
                <w:sz w:val="22"/>
                <w:szCs w:val="20"/>
                <w:lang w:val="fr-FR" w:eastAsia="fr-FR" w:bidi="ar-SA"/>
              </w:rPr>
              <w:t xml:space="preserve">Argile compactée OPN de </w:t>
            </w:r>
            <w:proofErr w:type="spellStart"/>
            <w:r w:rsidR="00D945EB" w:rsidRPr="00B43533">
              <w:rPr>
                <w:rFonts w:ascii="Arial" w:hAnsi="Arial"/>
                <w:i w:val="0"/>
                <w:iCs/>
                <w:snapToGrid/>
                <w:color w:val="auto"/>
                <w:sz w:val="22"/>
                <w:szCs w:val="20"/>
                <w:lang w:val="fr-FR" w:eastAsia="fr-FR" w:bidi="ar-SA"/>
              </w:rPr>
              <w:t>Boughrara</w:t>
            </w:r>
            <w:proofErr w:type="spellEnd"/>
          </w:p>
        </w:tc>
      </w:tr>
    </w:tbl>
    <w:p w14:paraId="0FD759D6" w14:textId="5203DE7A" w:rsidR="00B10A03" w:rsidRPr="003C43D5" w:rsidRDefault="00BB6992" w:rsidP="003C43D5">
      <w:pPr>
        <w:pStyle w:val="Titre2"/>
      </w:pPr>
      <w:r>
        <w:t xml:space="preserve">Argile de </w:t>
      </w:r>
      <w:proofErr w:type="spellStart"/>
      <w:r w:rsidR="00B10A03" w:rsidRPr="003C43D5">
        <w:t>Saf-Saf</w:t>
      </w:r>
      <w:proofErr w:type="spellEnd"/>
      <w:r w:rsidR="00B10A03" w:rsidRPr="003C43D5">
        <w:t xml:space="preserve"> </w:t>
      </w:r>
      <w:r>
        <w:t>compactée à l’OPN</w:t>
      </w:r>
    </w:p>
    <w:p w14:paraId="539E29F4" w14:textId="02EF4D19" w:rsidR="00B10A03" w:rsidRPr="00BB6992" w:rsidRDefault="00BB6992" w:rsidP="00561E6A">
      <w:pPr>
        <w:pStyle w:val="text0"/>
      </w:pPr>
      <w:r w:rsidRPr="00BB6992">
        <w:t xml:space="preserve">Le sol a été prélevé sur le site du </w:t>
      </w:r>
      <w:proofErr w:type="spellStart"/>
      <w:r w:rsidRPr="00BB6992">
        <w:t>Saf</w:t>
      </w:r>
      <w:proofErr w:type="spellEnd"/>
      <w:r w:rsidRPr="00BB6992">
        <w:t xml:space="preserve"> </w:t>
      </w:r>
      <w:proofErr w:type="spellStart"/>
      <w:r w:rsidRPr="00BB6992">
        <w:t>Saf</w:t>
      </w:r>
      <w:proofErr w:type="spellEnd"/>
      <w:r w:rsidRPr="00BB6992">
        <w:t xml:space="preserve"> (Tlemcen, Algéri</w:t>
      </w:r>
      <w:r w:rsidR="003763CD">
        <w:t>e</w:t>
      </w:r>
      <w:r w:rsidRPr="00BB6992">
        <w:t xml:space="preserve">) et les données peuvent être trouvées dans </w:t>
      </w:r>
      <w:r w:rsidR="003A099A">
        <w:fldChar w:fldCharType="begin"/>
      </w:r>
      <w:r w:rsidR="003A099A">
        <w:instrText xml:space="preserve"> ADDIN ZOTERO_ITEM CSL_CITATION {"citationID":"nYVqY72U","properties":{"formattedCitation":"(Benchouk, 2014)","plainCitation":"(Benchouk, 2014)","noteIndex":0},"citationItems":[{"id":511,"uris":["http://zotero.org/users/local/FIT2V1TQ/items/QAAV7BXZ"],"uri":["http://zotero.org/users/local/FIT2V1TQ/items/QAAV7BXZ"],"itemData":{"id":511,"type":"thesis","abstract":"Le présent travail s’inscrit dans le cadre de l’étude du comportement hydromécanique des sols compactés proches de la saturation. Deux matériaux argileux locaux sont étudiés : le matériau du noyau du barrage de Boughrara et l’argile de la barrière ouvragée du CSD de Saf-Saf.\nLes deux matériaux ont été caractérisés sur des chemins particuliers tels que les chemins de drainage-humidification en utilisant différentes techniques pour le contrôle de la succion. Différents états initiaux ont été considérés. Le potentiel d’effondrement a aussi été mesuré dans des conditions œdométriques.\nL’un des objectifs essentiels de la thèse a été l’étude de l’évolution des pressions interstitielles sur chemins isotropes et déviatoires autrement dit la mesure des coefficients de Skempton A et B.\nEnfin, différentes méthodes de prédiction du coefficient B, ont été mises en œuvre afin de comparer leurs résultats avec les mesures expérimentales réalisées.","event-place":"Tlemcen","language":"Français","number-of-pages":"180","publisher":"Université Abou-Bekr Belkaid","publisher-place":"Tlemcen","title":"Comportement hydro-mécanique des sols fins compactés au voisinage de la saturation","author":[{"family":"Benchouk","given":"Assia"}],"issued":{"date-parts":[["2014",2,3]]}}}],"schema":"https://github.com/citation-style-language/schema/raw/master/csl-citation.json"} </w:instrText>
      </w:r>
      <w:r w:rsidR="003A099A">
        <w:fldChar w:fldCharType="separate"/>
      </w:r>
      <w:r w:rsidR="003A099A" w:rsidRPr="00C9220A">
        <w:t>(Benchouk, 2014)</w:t>
      </w:r>
      <w:r w:rsidR="003A099A">
        <w:fldChar w:fldCharType="end"/>
      </w:r>
      <w:r w:rsidRPr="00BB6992">
        <w:t>. La courbe granulométrique (</w:t>
      </w:r>
      <w:r w:rsidR="004F3E9A">
        <w:fldChar w:fldCharType="begin"/>
      </w:r>
      <w:r w:rsidR="004F3E9A">
        <w:instrText xml:space="preserve"> REF _Ref82181443 \h </w:instrText>
      </w:r>
      <w:r w:rsidR="004F3E9A">
        <w:fldChar w:fldCharType="separate"/>
      </w:r>
      <w:r w:rsidR="00FB68A3" w:rsidRPr="00DA468F">
        <w:rPr>
          <w:lang w:eastAsia="fr-FR"/>
        </w:rPr>
        <w:t xml:space="preserve">Figure </w:t>
      </w:r>
      <w:r w:rsidR="00FB68A3">
        <w:rPr>
          <w:noProof/>
          <w:lang w:eastAsia="fr-FR"/>
        </w:rPr>
        <w:t>1</w:t>
      </w:r>
      <w:r w:rsidR="004F3E9A">
        <w:fldChar w:fldCharType="end"/>
      </w:r>
      <w:r w:rsidR="004F3E9A">
        <w:t>.c</w:t>
      </w:r>
      <w:r w:rsidRPr="00BB6992">
        <w:t xml:space="preserve">) du sol naturel a un </w:t>
      </w:r>
      <w:proofErr w:type="spellStart"/>
      <w:r w:rsidRPr="00BB6992">
        <w:t>D</w:t>
      </w:r>
      <w:r w:rsidRPr="00F16BC7">
        <w:rPr>
          <w:vertAlign w:val="subscript"/>
        </w:rPr>
        <w:t>max</w:t>
      </w:r>
      <w:proofErr w:type="spellEnd"/>
      <w:r w:rsidRPr="00BB6992">
        <w:t xml:space="preserve"> de 2,5 mm et un </w:t>
      </w:r>
      <w:proofErr w:type="spellStart"/>
      <w:r w:rsidRPr="00BB6992">
        <w:t>D</w:t>
      </w:r>
      <w:r w:rsidRPr="00F16BC7">
        <w:rPr>
          <w:vertAlign w:val="subscript"/>
        </w:rPr>
        <w:t>min</w:t>
      </w:r>
      <w:proofErr w:type="spellEnd"/>
      <w:r w:rsidRPr="00F16BC7">
        <w:rPr>
          <w:vertAlign w:val="subscript"/>
        </w:rPr>
        <w:t xml:space="preserve"> </w:t>
      </w:r>
      <w:r w:rsidRPr="00BB6992">
        <w:t>de 0,3</w:t>
      </w:r>
      <w:r w:rsidRPr="003A099A">
        <w:rPr>
          <w:rFonts w:ascii="Symbol" w:hAnsi="Symbol"/>
        </w:rPr>
        <w:t></w:t>
      </w:r>
      <w:r w:rsidRPr="00BB6992">
        <w:t xml:space="preserve">m. La partie </w:t>
      </w:r>
      <w:r w:rsidR="003A099A">
        <w:t xml:space="preserve">basse </w:t>
      </w:r>
      <w:r w:rsidRPr="00BB6992">
        <w:t xml:space="preserve">de la courbe, inférieure à 0,1 mm, a été analysée au laser. </w:t>
      </w:r>
      <w:r w:rsidR="003A099A">
        <w:t>Le</w:t>
      </w:r>
      <w:r w:rsidRPr="00BB6992">
        <w:t xml:space="preserve"> </w:t>
      </w:r>
      <w:proofErr w:type="spellStart"/>
      <w:r w:rsidRPr="00BB6992">
        <w:t>tamis</w:t>
      </w:r>
      <w:r w:rsidR="003A099A">
        <w:t>at</w:t>
      </w:r>
      <w:proofErr w:type="spellEnd"/>
      <w:r w:rsidRPr="00BB6992">
        <w:t xml:space="preserve"> à 80 </w:t>
      </w:r>
      <w:r w:rsidRPr="003A099A">
        <w:rPr>
          <w:rFonts w:ascii="Symbol" w:hAnsi="Symbol"/>
        </w:rPr>
        <w:t></w:t>
      </w:r>
      <w:r w:rsidRPr="00BB6992">
        <w:t xml:space="preserve">m </w:t>
      </w:r>
      <w:r w:rsidR="003A099A">
        <w:t xml:space="preserve">est </w:t>
      </w:r>
      <w:r w:rsidRPr="00BB6992">
        <w:t xml:space="preserve">de 96% et </w:t>
      </w:r>
      <w:r w:rsidR="003A099A">
        <w:t>l’indice</w:t>
      </w:r>
      <w:r w:rsidRPr="00BB6992">
        <w:t xml:space="preserve"> VBS </w:t>
      </w:r>
      <w:r w:rsidR="003A099A">
        <w:t xml:space="preserve">est </w:t>
      </w:r>
      <w:r w:rsidRPr="00BB6992">
        <w:t>de 5. Ce sol est classé A2 comme une argile à faible</w:t>
      </w:r>
      <w:r w:rsidR="003A099A">
        <w:t>ment</w:t>
      </w:r>
      <w:r w:rsidRPr="00BB6992">
        <w:t xml:space="preserve"> plastique avec une épaisseur d’eau adsorbée maximale de 0,44 nm à 20°.</w:t>
      </w:r>
      <w:r>
        <w:t xml:space="preserve"> </w:t>
      </w:r>
      <w:r w:rsidRPr="00BB6992">
        <w:t>Les mesures d</w:t>
      </w:r>
      <w:r w:rsidR="003A099A">
        <w:t>e succion</w:t>
      </w:r>
      <w:r w:rsidRPr="00BB6992">
        <w:t xml:space="preserve"> sont effectuées avec la méthode osmotique. La surface spécifique théorique des particules </w:t>
      </w:r>
      <w:r w:rsidR="003A099A">
        <w:t xml:space="preserve">sphériques </w:t>
      </w:r>
      <w:r w:rsidRPr="00BB6992">
        <w:t>du sol</w:t>
      </w:r>
      <w:r w:rsidR="003A099A">
        <w:t xml:space="preserve"> donne</w:t>
      </w:r>
      <w:r w:rsidRPr="00BB6992">
        <w:t xml:space="preserve"> une surface spécifique de 0,99m²/g pour un </w:t>
      </w:r>
      <w:r w:rsidR="003A099A">
        <w:t>indice des</w:t>
      </w:r>
      <w:r w:rsidRPr="00BB6992">
        <w:t xml:space="preserve"> vide</w:t>
      </w:r>
      <w:r w:rsidR="003A099A">
        <w:t>s</w:t>
      </w:r>
      <w:r w:rsidRPr="00BB6992">
        <w:t xml:space="preserve"> de 0,31, alors que l’indice VBS de 5cm</w:t>
      </w:r>
      <w:r w:rsidRPr="003A099A">
        <w:rPr>
          <w:vertAlign w:val="superscript"/>
        </w:rPr>
        <w:t>3</w:t>
      </w:r>
      <w:r w:rsidRPr="00BB6992">
        <w:t xml:space="preserve">/100g conduit à une surface spécifique de 122,4m²/g. Le coefficient de forme </w:t>
      </w:r>
      <w:r w:rsidRPr="003A099A">
        <w:rPr>
          <w:rFonts w:ascii="Symbol" w:hAnsi="Symbol"/>
        </w:rPr>
        <w:t></w:t>
      </w:r>
      <w:r w:rsidRPr="003A099A">
        <w:rPr>
          <w:vertAlign w:val="subscript"/>
        </w:rPr>
        <w:t>a</w:t>
      </w:r>
      <w:r w:rsidRPr="00BB6992">
        <w:t xml:space="preserve"> est alors de 0,013. L’échantillon a été séché au four pendant 24 heures, puis réhumidifié pour </w:t>
      </w:r>
      <w:r w:rsidR="003A099A">
        <w:t xml:space="preserve">être </w:t>
      </w:r>
      <w:r w:rsidRPr="00BB6992">
        <w:t>compact</w:t>
      </w:r>
      <w:r w:rsidR="003A099A">
        <w:t>é</w:t>
      </w:r>
      <w:r w:rsidR="00B54C14">
        <w:t xml:space="preserve"> à </w:t>
      </w:r>
      <w:r w:rsidRPr="00BB6992">
        <w:t xml:space="preserve">l’optimum Proctor. L’argile est compactée sous 25 coups par couche de </w:t>
      </w:r>
      <w:r w:rsidR="00B54C14">
        <w:t>masse</w:t>
      </w:r>
      <w:r w:rsidRPr="00BB6992">
        <w:t xml:space="preserve"> Proctor, </w:t>
      </w:r>
      <w:r w:rsidR="00C9220A">
        <w:t>à la</w:t>
      </w:r>
      <w:r w:rsidRPr="00BB6992">
        <w:t xml:space="preserve"> teneur en eau de 21% et un </w:t>
      </w:r>
      <w:r w:rsidR="00B54C14">
        <w:t>indice des vides</w:t>
      </w:r>
      <w:r w:rsidRPr="00BB6992">
        <w:t xml:space="preserve"> de 0,35.</w:t>
      </w:r>
    </w:p>
    <w:tbl>
      <w:tblPr>
        <w:tblStyle w:val="Grilledutableau"/>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369"/>
      </w:tblGrid>
      <w:tr w:rsidR="00D2472A" w14:paraId="6D814959" w14:textId="77777777" w:rsidTr="00BF0D2C">
        <w:tc>
          <w:tcPr>
            <w:tcW w:w="4646" w:type="dxa"/>
          </w:tcPr>
          <w:p w14:paraId="75BC4CDB" w14:textId="147AF819" w:rsidR="00B10A03" w:rsidRPr="00CB1EC5" w:rsidRDefault="00D2472A" w:rsidP="00C64E46">
            <w:pPr>
              <w:pStyle w:val="Commentaire"/>
              <w:ind w:firstLine="1"/>
              <w:rPr>
                <w:highlight w:val="yellow"/>
              </w:rPr>
            </w:pPr>
            <w:r>
              <w:rPr>
                <w:noProof/>
              </w:rPr>
              <w:drawing>
                <wp:inline distT="0" distB="0" distL="0" distR="0" wp14:anchorId="4C8C8430" wp14:editId="41B2A79A">
                  <wp:extent cx="3012831" cy="1923733"/>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31236" cy="1935485"/>
                          </a:xfrm>
                          <a:prstGeom prst="rect">
                            <a:avLst/>
                          </a:prstGeom>
                        </pic:spPr>
                      </pic:pic>
                    </a:graphicData>
                  </a:graphic>
                </wp:inline>
              </w:drawing>
            </w:r>
          </w:p>
        </w:tc>
        <w:tc>
          <w:tcPr>
            <w:tcW w:w="5055" w:type="dxa"/>
          </w:tcPr>
          <w:p w14:paraId="53DD57E2" w14:textId="32D14F53" w:rsidR="00B10A03" w:rsidRPr="00CB1EC5" w:rsidRDefault="00081C35" w:rsidP="00C64E46">
            <w:pPr>
              <w:pStyle w:val="Commentaire"/>
              <w:ind w:firstLine="0"/>
              <w:rPr>
                <w:highlight w:val="yellow"/>
              </w:rPr>
            </w:pPr>
            <w:r>
              <w:rPr>
                <w:noProof/>
              </w:rPr>
              <w:drawing>
                <wp:inline distT="0" distB="0" distL="0" distR="0" wp14:anchorId="22DCFCD8" wp14:editId="0067C97C">
                  <wp:extent cx="2719141" cy="1916724"/>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57708" cy="1943910"/>
                          </a:xfrm>
                          <a:prstGeom prst="rect">
                            <a:avLst/>
                          </a:prstGeom>
                        </pic:spPr>
                      </pic:pic>
                    </a:graphicData>
                  </a:graphic>
                </wp:inline>
              </w:drawing>
            </w:r>
          </w:p>
        </w:tc>
      </w:tr>
      <w:tr w:rsidR="00D2472A" w:rsidRPr="00D945EB" w14:paraId="0500C819" w14:textId="77777777" w:rsidTr="00BF0D2C">
        <w:tc>
          <w:tcPr>
            <w:tcW w:w="4646" w:type="dxa"/>
          </w:tcPr>
          <w:p w14:paraId="13E7C9C8" w14:textId="762ED2A5" w:rsidR="00B10A03" w:rsidRPr="00CD632B" w:rsidRDefault="00B10A03" w:rsidP="00B10A03">
            <w:pPr>
              <w:pStyle w:val="theorem"/>
              <w:spacing w:line="240" w:lineRule="auto"/>
              <w:ind w:left="1"/>
              <w:rPr>
                <w:lang w:val="fr-FR"/>
              </w:rPr>
            </w:pPr>
            <w:bookmarkStart w:id="17" w:name="_Ref82182928"/>
            <w:r w:rsidRPr="00D945EB">
              <w:rPr>
                <w:rFonts w:ascii="Arial" w:hAnsi="Arial"/>
                <w:i w:val="0"/>
                <w:iCs/>
                <w:snapToGrid/>
                <w:color w:val="auto"/>
                <w:sz w:val="22"/>
                <w:szCs w:val="20"/>
                <w:lang w:val="fr-FR" w:eastAsia="fr-FR" w:bidi="ar-SA"/>
              </w:rPr>
              <w:t xml:space="preserve">Figure </w:t>
            </w:r>
            <w:r w:rsidRPr="00D945EB">
              <w:rPr>
                <w:rFonts w:ascii="Arial" w:hAnsi="Arial"/>
                <w:i w:val="0"/>
                <w:iCs/>
                <w:snapToGrid/>
                <w:color w:val="auto"/>
                <w:sz w:val="22"/>
                <w:szCs w:val="20"/>
                <w:lang w:val="fr-FR" w:eastAsia="fr-FR" w:bidi="ar-SA"/>
              </w:rPr>
              <w:fldChar w:fldCharType="begin"/>
            </w:r>
            <w:r w:rsidRPr="00D945EB">
              <w:rPr>
                <w:rFonts w:ascii="Arial" w:hAnsi="Arial"/>
                <w:i w:val="0"/>
                <w:iCs/>
                <w:snapToGrid/>
                <w:color w:val="auto"/>
                <w:sz w:val="22"/>
                <w:szCs w:val="20"/>
                <w:lang w:val="fr-FR" w:eastAsia="fr-FR" w:bidi="ar-SA"/>
              </w:rPr>
              <w:instrText xml:space="preserve"> SEQ Figure \* ARABIC </w:instrText>
            </w:r>
            <w:r w:rsidRPr="00D945EB">
              <w:rPr>
                <w:rFonts w:ascii="Arial" w:hAnsi="Arial"/>
                <w:i w:val="0"/>
                <w:iCs/>
                <w:snapToGrid/>
                <w:color w:val="auto"/>
                <w:sz w:val="22"/>
                <w:szCs w:val="20"/>
                <w:lang w:val="fr-FR" w:eastAsia="fr-FR" w:bidi="ar-SA"/>
              </w:rPr>
              <w:fldChar w:fldCharType="separate"/>
            </w:r>
            <w:r w:rsidR="00FB68A3">
              <w:rPr>
                <w:rFonts w:ascii="Arial" w:hAnsi="Arial"/>
                <w:i w:val="0"/>
                <w:iCs/>
                <w:noProof/>
                <w:snapToGrid/>
                <w:color w:val="auto"/>
                <w:sz w:val="22"/>
                <w:szCs w:val="20"/>
                <w:lang w:val="fr-FR" w:eastAsia="fr-FR" w:bidi="ar-SA"/>
              </w:rPr>
              <w:t>14</w:t>
            </w:r>
            <w:r w:rsidRPr="00D945EB">
              <w:rPr>
                <w:rFonts w:ascii="Arial" w:hAnsi="Arial"/>
                <w:i w:val="0"/>
                <w:iCs/>
                <w:snapToGrid/>
                <w:color w:val="auto"/>
                <w:sz w:val="22"/>
                <w:szCs w:val="20"/>
                <w:lang w:val="fr-FR" w:eastAsia="fr-FR" w:bidi="ar-SA"/>
              </w:rPr>
              <w:fldChar w:fldCharType="end"/>
            </w:r>
            <w:bookmarkEnd w:id="17"/>
            <w:r w:rsidRPr="00D945EB">
              <w:rPr>
                <w:rFonts w:ascii="Arial" w:hAnsi="Arial"/>
                <w:i w:val="0"/>
                <w:iCs/>
                <w:snapToGrid/>
                <w:color w:val="auto"/>
                <w:sz w:val="22"/>
                <w:szCs w:val="20"/>
                <w:lang w:val="fr-FR" w:eastAsia="fr-FR" w:bidi="ar-SA"/>
              </w:rPr>
              <w:t xml:space="preserve">: </w:t>
            </w:r>
            <w:r w:rsidR="00CD632B" w:rsidRPr="00D945EB">
              <w:rPr>
                <w:rFonts w:ascii="Arial" w:hAnsi="Arial"/>
                <w:i w:val="0"/>
                <w:iCs/>
                <w:snapToGrid/>
                <w:color w:val="auto"/>
                <w:sz w:val="22"/>
                <w:szCs w:val="20"/>
                <w:lang w:val="fr-FR" w:eastAsia="fr-FR" w:bidi="ar-SA"/>
              </w:rPr>
              <w:t xml:space="preserve">Comparaison entre l’intrusion de mercure et l’indice des vides théorique relatif </w:t>
            </w:r>
            <w:r w:rsidRPr="00D945EB">
              <w:rPr>
                <w:rFonts w:ascii="Arial" w:hAnsi="Arial"/>
                <w:i w:val="0"/>
                <w:iCs/>
                <w:snapToGrid/>
                <w:color w:val="auto"/>
                <w:sz w:val="22"/>
                <w:szCs w:val="20"/>
                <w:lang w:val="fr-FR" w:eastAsia="fr-FR" w:bidi="ar-SA"/>
              </w:rPr>
              <w:t xml:space="preserve">– </w:t>
            </w:r>
            <w:r w:rsidR="00D945EB">
              <w:rPr>
                <w:rFonts w:ascii="Arial" w:hAnsi="Arial"/>
                <w:i w:val="0"/>
                <w:iCs/>
                <w:snapToGrid/>
                <w:color w:val="auto"/>
                <w:sz w:val="22"/>
                <w:szCs w:val="20"/>
                <w:lang w:val="fr-FR" w:eastAsia="fr-FR" w:bidi="ar-SA"/>
              </w:rPr>
              <w:t xml:space="preserve">argile compactée OPN de </w:t>
            </w:r>
            <w:proofErr w:type="spellStart"/>
            <w:r w:rsidRPr="00D945EB">
              <w:rPr>
                <w:rFonts w:ascii="Arial" w:hAnsi="Arial"/>
                <w:i w:val="0"/>
                <w:iCs/>
                <w:snapToGrid/>
                <w:color w:val="auto"/>
                <w:sz w:val="22"/>
                <w:szCs w:val="20"/>
                <w:lang w:val="fr-FR" w:eastAsia="fr-FR" w:bidi="ar-SA"/>
              </w:rPr>
              <w:t>Saf-Saf</w:t>
            </w:r>
            <w:proofErr w:type="spellEnd"/>
          </w:p>
        </w:tc>
        <w:tc>
          <w:tcPr>
            <w:tcW w:w="5055" w:type="dxa"/>
          </w:tcPr>
          <w:p w14:paraId="3E34A73E" w14:textId="13ED1402" w:rsidR="00B10A03" w:rsidRPr="00D945EB" w:rsidRDefault="00B10A03" w:rsidP="00D945EB">
            <w:pPr>
              <w:pStyle w:val="theorem"/>
              <w:spacing w:line="240" w:lineRule="auto"/>
              <w:ind w:left="1"/>
              <w:rPr>
                <w:lang w:val="fr-FR"/>
              </w:rPr>
            </w:pPr>
            <w:bookmarkStart w:id="18" w:name="_Ref82182947"/>
            <w:r w:rsidRPr="00D945EB">
              <w:rPr>
                <w:rFonts w:ascii="Arial" w:hAnsi="Arial"/>
                <w:i w:val="0"/>
                <w:iCs/>
                <w:snapToGrid/>
                <w:color w:val="auto"/>
                <w:sz w:val="22"/>
                <w:szCs w:val="20"/>
                <w:lang w:val="fr-FR" w:eastAsia="fr-FR" w:bidi="ar-SA"/>
              </w:rPr>
              <w:t xml:space="preserve">Figure </w:t>
            </w:r>
            <w:r w:rsidRPr="00D945EB">
              <w:rPr>
                <w:rFonts w:ascii="Arial" w:hAnsi="Arial"/>
                <w:i w:val="0"/>
                <w:iCs/>
                <w:snapToGrid/>
                <w:color w:val="auto"/>
                <w:sz w:val="22"/>
                <w:szCs w:val="20"/>
                <w:lang w:val="fr-FR" w:eastAsia="fr-FR" w:bidi="ar-SA"/>
              </w:rPr>
              <w:fldChar w:fldCharType="begin"/>
            </w:r>
            <w:r w:rsidRPr="00D945EB">
              <w:rPr>
                <w:rFonts w:ascii="Arial" w:hAnsi="Arial"/>
                <w:i w:val="0"/>
                <w:iCs/>
                <w:snapToGrid/>
                <w:color w:val="auto"/>
                <w:sz w:val="22"/>
                <w:szCs w:val="20"/>
                <w:lang w:val="fr-FR" w:eastAsia="fr-FR" w:bidi="ar-SA"/>
              </w:rPr>
              <w:instrText xml:space="preserve"> SEQ Figure \* ARABIC </w:instrText>
            </w:r>
            <w:r w:rsidRPr="00D945EB">
              <w:rPr>
                <w:rFonts w:ascii="Arial" w:hAnsi="Arial"/>
                <w:i w:val="0"/>
                <w:iCs/>
                <w:snapToGrid/>
                <w:color w:val="auto"/>
                <w:sz w:val="22"/>
                <w:szCs w:val="20"/>
                <w:lang w:val="fr-FR" w:eastAsia="fr-FR" w:bidi="ar-SA"/>
              </w:rPr>
              <w:fldChar w:fldCharType="separate"/>
            </w:r>
            <w:r w:rsidR="00FB68A3">
              <w:rPr>
                <w:rFonts w:ascii="Arial" w:hAnsi="Arial"/>
                <w:i w:val="0"/>
                <w:iCs/>
                <w:noProof/>
                <w:snapToGrid/>
                <w:color w:val="auto"/>
                <w:sz w:val="22"/>
                <w:szCs w:val="20"/>
                <w:lang w:val="fr-FR" w:eastAsia="fr-FR" w:bidi="ar-SA"/>
              </w:rPr>
              <w:t>15</w:t>
            </w:r>
            <w:r w:rsidRPr="00D945EB">
              <w:rPr>
                <w:rFonts w:ascii="Arial" w:hAnsi="Arial"/>
                <w:i w:val="0"/>
                <w:iCs/>
                <w:snapToGrid/>
                <w:color w:val="auto"/>
                <w:sz w:val="22"/>
                <w:szCs w:val="20"/>
                <w:lang w:val="fr-FR" w:eastAsia="fr-FR" w:bidi="ar-SA"/>
              </w:rPr>
              <w:fldChar w:fldCharType="end"/>
            </w:r>
            <w:bookmarkEnd w:id="18"/>
            <w:r w:rsidRPr="00D945EB">
              <w:rPr>
                <w:rFonts w:ascii="Arial" w:hAnsi="Arial"/>
                <w:i w:val="0"/>
                <w:iCs/>
                <w:snapToGrid/>
                <w:color w:val="auto"/>
                <w:sz w:val="22"/>
                <w:szCs w:val="20"/>
                <w:lang w:val="fr-FR" w:eastAsia="fr-FR" w:bidi="ar-SA"/>
              </w:rPr>
              <w:t xml:space="preserve">: </w:t>
            </w:r>
            <w:r w:rsidR="00D945EB" w:rsidRPr="00CC1C7E">
              <w:rPr>
                <w:rFonts w:ascii="Arial" w:hAnsi="Arial"/>
                <w:i w:val="0"/>
                <w:iCs/>
                <w:snapToGrid/>
                <w:color w:val="auto"/>
                <w:sz w:val="22"/>
                <w:szCs w:val="20"/>
                <w:lang w:val="fr-FR" w:eastAsia="fr-FR" w:bidi="ar-SA"/>
              </w:rPr>
              <w:t xml:space="preserve">Courbe de rétention pour le chemin de séchage et de mouillage </w:t>
            </w:r>
            <w:r w:rsidRPr="00D945EB">
              <w:rPr>
                <w:rFonts w:ascii="Arial" w:hAnsi="Arial"/>
                <w:i w:val="0"/>
                <w:iCs/>
                <w:snapToGrid/>
                <w:color w:val="auto"/>
                <w:sz w:val="22"/>
                <w:szCs w:val="20"/>
                <w:lang w:val="fr-FR" w:eastAsia="fr-FR" w:bidi="ar-SA"/>
              </w:rPr>
              <w:t xml:space="preserve">– </w:t>
            </w:r>
            <w:r w:rsidR="00D945EB">
              <w:rPr>
                <w:rFonts w:ascii="Arial" w:hAnsi="Arial"/>
                <w:i w:val="0"/>
                <w:iCs/>
                <w:snapToGrid/>
                <w:color w:val="auto"/>
                <w:sz w:val="22"/>
                <w:szCs w:val="20"/>
                <w:lang w:val="fr-FR" w:eastAsia="fr-FR" w:bidi="ar-SA"/>
              </w:rPr>
              <w:t xml:space="preserve">argile compactée OPN de </w:t>
            </w:r>
            <w:proofErr w:type="spellStart"/>
            <w:r w:rsidR="00D945EB" w:rsidRPr="00D945EB">
              <w:rPr>
                <w:rFonts w:ascii="Arial" w:hAnsi="Arial"/>
                <w:i w:val="0"/>
                <w:iCs/>
                <w:snapToGrid/>
                <w:color w:val="auto"/>
                <w:sz w:val="22"/>
                <w:szCs w:val="20"/>
                <w:lang w:val="fr-FR" w:eastAsia="fr-FR" w:bidi="ar-SA"/>
              </w:rPr>
              <w:t>Saf-Saf</w:t>
            </w:r>
            <w:proofErr w:type="spellEnd"/>
          </w:p>
        </w:tc>
      </w:tr>
    </w:tbl>
    <w:p w14:paraId="0A092101" w14:textId="77777777" w:rsidR="00B10A03" w:rsidRPr="00D945EB" w:rsidRDefault="00B10A03" w:rsidP="002E3600">
      <w:pPr>
        <w:pStyle w:val="Commentaire"/>
      </w:pPr>
    </w:p>
    <w:p w14:paraId="61A59385" w14:textId="05515662" w:rsidR="00B10A03" w:rsidRPr="00ED44D8" w:rsidRDefault="00B54C14" w:rsidP="00DB0D64">
      <w:pPr>
        <w:pStyle w:val="text0"/>
      </w:pPr>
      <w:r>
        <w:t xml:space="preserve">On trouve l’évolution de </w:t>
      </w:r>
      <w:r w:rsidRPr="00B54C14">
        <w:t xml:space="preserve">la teneur en eau </w:t>
      </w:r>
      <w:r>
        <w:t>en fonction de la succion</w:t>
      </w:r>
      <w:r w:rsidRPr="00B54C14">
        <w:t xml:space="preserve"> </w:t>
      </w:r>
      <w:r w:rsidR="00B10A03" w:rsidRPr="00B54C14">
        <w:t>(</w:t>
      </w:r>
      <w:r w:rsidR="00B10A03">
        <w:fldChar w:fldCharType="begin"/>
      </w:r>
      <w:r w:rsidR="00B10A03" w:rsidRPr="00B54C14">
        <w:instrText xml:space="preserve"> REF _Ref82182947 \h </w:instrText>
      </w:r>
      <w:r w:rsidR="00561E6A">
        <w:instrText xml:space="preserve"> \* MERGEFORMAT </w:instrText>
      </w:r>
      <w:r w:rsidR="00B10A03">
        <w:fldChar w:fldCharType="separate"/>
      </w:r>
      <w:r w:rsidR="00FB68A3" w:rsidRPr="00FB68A3">
        <w:t xml:space="preserve">Figure </w:t>
      </w:r>
      <w:r w:rsidR="00FB68A3" w:rsidRPr="00FB68A3">
        <w:rPr>
          <w:noProof/>
        </w:rPr>
        <w:t>15</w:t>
      </w:r>
      <w:r w:rsidR="00B10A03">
        <w:fldChar w:fldCharType="end"/>
      </w:r>
      <w:r w:rsidRPr="00B54C14">
        <w:t>)</w:t>
      </w:r>
      <w:r>
        <w:t> ;</w:t>
      </w:r>
      <w:r w:rsidRPr="00B54C14">
        <w:t xml:space="preserve"> une correspondance correcte est trouvée entre les résultats du modèle et l’expérience </w:t>
      </w:r>
      <w:r w:rsidR="00C9220A">
        <w:t>au</w:t>
      </w:r>
      <w:r w:rsidRPr="00B54C14">
        <w:t xml:space="preserve"> séchage, une estimation correcte de l</w:t>
      </w:r>
      <w:r>
        <w:t>a succion d</w:t>
      </w:r>
      <w:r w:rsidRPr="00B54C14">
        <w:t>’entrée d’air. Pour le mouillage, le comportement est bien identifié avec une estimation précise de l</w:t>
      </w:r>
      <w:r w:rsidR="00DA468F">
        <w:t>a succion</w:t>
      </w:r>
      <w:r w:rsidRPr="00B54C14">
        <w:t xml:space="preserve">. La partie réversible de la courbe de rétention se trouve au-dessus de 40000kPa qui est liée au comportement d’adsorption. Le modèle </w:t>
      </w:r>
      <w:r w:rsidR="00DA468F">
        <w:t>(</w:t>
      </w:r>
      <w:r w:rsidR="00DA468F">
        <w:fldChar w:fldCharType="begin"/>
      </w:r>
      <w:r w:rsidR="00DA468F">
        <w:instrText xml:space="preserve"> REF _Ref82182928 \h </w:instrText>
      </w:r>
      <w:r w:rsidR="00561E6A">
        <w:instrText xml:space="preserve"> \* MERGEFORMAT </w:instrText>
      </w:r>
      <w:r w:rsidR="00DA468F">
        <w:fldChar w:fldCharType="separate"/>
      </w:r>
      <w:r w:rsidR="00FB68A3" w:rsidRPr="00FB68A3">
        <w:t xml:space="preserve">Figure </w:t>
      </w:r>
      <w:r w:rsidR="00FB68A3" w:rsidRPr="00FB68A3">
        <w:rPr>
          <w:noProof/>
        </w:rPr>
        <w:t>14</w:t>
      </w:r>
      <w:r w:rsidR="00DA468F">
        <w:fldChar w:fldCharType="end"/>
      </w:r>
      <w:r w:rsidR="00DA468F">
        <w:t>)</w:t>
      </w:r>
      <w:r w:rsidRPr="00B54C14">
        <w:t xml:space="preserve"> trouv</w:t>
      </w:r>
      <w:r w:rsidR="00DA468F">
        <w:t>e</w:t>
      </w:r>
      <w:r w:rsidRPr="00B54C14">
        <w:t xml:space="preserve"> le premier pore </w:t>
      </w:r>
      <w:r w:rsidR="00D2472A">
        <w:t xml:space="preserve">le </w:t>
      </w:r>
      <w:r w:rsidRPr="00B54C14">
        <w:t>plus grand, mais s</w:t>
      </w:r>
      <w:r w:rsidR="005A4D89">
        <w:t>ur</w:t>
      </w:r>
      <w:r w:rsidRPr="00B54C14">
        <w:t xml:space="preserve">estime le </w:t>
      </w:r>
      <w:proofErr w:type="spellStart"/>
      <w:r w:rsidR="00DA468F">
        <w:t>pore</w:t>
      </w:r>
      <w:proofErr w:type="spellEnd"/>
      <w:r w:rsidR="00DA468F">
        <w:t xml:space="preserve"> </w:t>
      </w:r>
      <w:r w:rsidRPr="00B54C14">
        <w:t>le plus petit (pour les particules inférieures à 2</w:t>
      </w:r>
      <w:r w:rsidRPr="00DA468F">
        <w:rPr>
          <w:rFonts w:ascii="Symbol" w:hAnsi="Symbol"/>
        </w:rPr>
        <w:t></w:t>
      </w:r>
      <w:r w:rsidRPr="00B54C14">
        <w:t>m).</w:t>
      </w:r>
    </w:p>
    <w:p w14:paraId="281952F9" w14:textId="77777777" w:rsidR="00B10A03" w:rsidRPr="00C64E46" w:rsidRDefault="00B10A03" w:rsidP="003C43D5">
      <w:pPr>
        <w:pStyle w:val="Titre1"/>
        <w:numPr>
          <w:ilvl w:val="1"/>
          <w:numId w:val="28"/>
        </w:numPr>
        <w:ind w:left="426"/>
      </w:pPr>
      <w:r w:rsidRPr="00C64E46">
        <w:lastRenderedPageBreak/>
        <w:t>Conclusion</w:t>
      </w:r>
    </w:p>
    <w:p w14:paraId="20605191" w14:textId="0CB08873" w:rsidR="00357137" w:rsidRPr="00357137" w:rsidRDefault="00357137" w:rsidP="00357137">
      <w:pPr>
        <w:pStyle w:val="text0"/>
      </w:pPr>
      <w:r w:rsidRPr="00357137">
        <w:t xml:space="preserve">Un modèle a été développé pour représenter le comportement d’un sol </w:t>
      </w:r>
      <w:r w:rsidR="00F16BC7">
        <w:t>n</w:t>
      </w:r>
      <w:r w:rsidR="003F6F0C">
        <w:t>on-</w:t>
      </w:r>
      <w:r w:rsidR="00F16BC7">
        <w:t>s</w:t>
      </w:r>
      <w:r w:rsidRPr="00357137">
        <w:t xml:space="preserve">aturé dans sa phase de rétention d’eau sur un chemin de séchage, mais aussi sur un chemin </w:t>
      </w:r>
      <w:r w:rsidR="003F6F0C">
        <w:t>d’humidification</w:t>
      </w:r>
      <w:r w:rsidRPr="00357137">
        <w:t xml:space="preserve">. Le modèle utilise une distribution granulométrique non uniforme et prend en compte le degré de compactage des différentes classes de granulométrie. </w:t>
      </w:r>
      <w:r w:rsidR="003F6F0C">
        <w:t>Il</w:t>
      </w:r>
      <w:r w:rsidRPr="00357137">
        <w:t xml:space="preserve"> explique le comportement de rétention le long du mouillage par le développement de ménisques entre les particules et le long du séchage par la percolation des bulles d’air à travers la plus petite porosité du sol. Les deux chemins se reco</w:t>
      </w:r>
      <w:r w:rsidR="003F6F0C">
        <w:t xml:space="preserve">uvrent </w:t>
      </w:r>
      <w:r w:rsidRPr="00357137">
        <w:t xml:space="preserve">lorsqu’il n’y a plus d’eau capillaire et qu’il ne reste que l’eau adsorbée. Il utilise uniquement des paramètres géotechniques accessibles par des expériences de laboratoire </w:t>
      </w:r>
      <w:r w:rsidR="00F16BC7">
        <w:t>usuelles</w:t>
      </w:r>
      <w:r w:rsidRPr="00357137">
        <w:t xml:space="preserve"> et sera développé pour d’autres types de sols. </w:t>
      </w:r>
      <w:r w:rsidR="003F6F0C">
        <w:t>Ce modèle</w:t>
      </w:r>
      <w:r w:rsidRPr="00357137">
        <w:t xml:space="preserve"> a permis de retrouver les principaux comportements du sol, l’évolution d</w:t>
      </w:r>
      <w:r w:rsidR="003F6F0C">
        <w:t xml:space="preserve">e </w:t>
      </w:r>
      <w:r w:rsidRPr="00357137">
        <w:t>la teneur en eau</w:t>
      </w:r>
      <w:r w:rsidR="003F6F0C">
        <w:t xml:space="preserve"> en </w:t>
      </w:r>
      <w:r w:rsidRPr="00357137">
        <w:t>fonction de l</w:t>
      </w:r>
      <w:r w:rsidR="003F6F0C">
        <w:t>a succion</w:t>
      </w:r>
      <w:r w:rsidRPr="00357137">
        <w:t xml:space="preserve">, mais aussi </w:t>
      </w:r>
      <w:r w:rsidR="003F6F0C">
        <w:t>la succion</w:t>
      </w:r>
      <w:r w:rsidRPr="00357137">
        <w:t xml:space="preserve"> d’entrée d’air pour </w:t>
      </w:r>
      <w:r w:rsidR="003F6F0C">
        <w:t>les trois type</w:t>
      </w:r>
      <w:r w:rsidR="00B751D1">
        <w:t>s</w:t>
      </w:r>
      <w:r w:rsidR="003F6F0C">
        <w:t xml:space="preserve"> de sol testés</w:t>
      </w:r>
      <w:r w:rsidR="000A0723">
        <w:t xml:space="preserve">, ainsi que la distribution de la porosité. </w:t>
      </w:r>
      <w:r w:rsidR="001F60F7">
        <w:t>Il</w:t>
      </w:r>
      <w:r w:rsidRPr="00357137">
        <w:t xml:space="preserve"> a permis de montrer l’importance de l’eau adsorbée dans l</w:t>
      </w:r>
      <w:r w:rsidR="00C9220A">
        <w:t xml:space="preserve">a </w:t>
      </w:r>
      <w:r w:rsidRPr="00357137">
        <w:t xml:space="preserve">rétention. </w:t>
      </w:r>
    </w:p>
    <w:p w14:paraId="31F82861" w14:textId="0BBA3A90" w:rsidR="00B10A03" w:rsidRDefault="00357137" w:rsidP="00357137">
      <w:pPr>
        <w:pStyle w:val="text0"/>
      </w:pPr>
      <w:r w:rsidRPr="00357137">
        <w:t xml:space="preserve">La principale limite du modèle est l’hypothèse de l’homogénéité, alors que le sol présente </w:t>
      </w:r>
      <w:r w:rsidR="00C9220A">
        <w:t>souvent</w:t>
      </w:r>
      <w:r w:rsidRPr="00357137">
        <w:t xml:space="preserve"> des agrégats avec une teneur en eau différente de celle de la partie inter</w:t>
      </w:r>
      <w:r w:rsidR="003F6F0C">
        <w:t>-</w:t>
      </w:r>
      <w:r w:rsidRPr="00357137">
        <w:t>agrég</w:t>
      </w:r>
      <w:r w:rsidR="003F6F0C">
        <w:t>at</w:t>
      </w:r>
      <w:r w:rsidRPr="00357137">
        <w:t xml:space="preserve">, de plus la représentation des particules d’argile par </w:t>
      </w:r>
      <w:r w:rsidR="003F6F0C">
        <w:t>une sphère</w:t>
      </w:r>
      <w:r w:rsidRPr="00357137">
        <w:t xml:space="preserve"> est loin d’être exacte et n’est qu’un raccourci </w:t>
      </w:r>
      <w:r w:rsidR="003F6F0C">
        <w:t xml:space="preserve">théorique </w:t>
      </w:r>
      <w:r w:rsidRPr="00357137">
        <w:t>pour permettre des calculs</w:t>
      </w:r>
      <w:r w:rsidR="003F6F0C">
        <w:t> ; ce modèle permettr</w:t>
      </w:r>
      <w:r w:rsidR="00C9220A">
        <w:t>a</w:t>
      </w:r>
      <w:r w:rsidR="003F6F0C">
        <w:t xml:space="preserve"> de calculer </w:t>
      </w:r>
      <w:r w:rsidRPr="00357137">
        <w:t xml:space="preserve">les constructions géotechniques </w:t>
      </w:r>
      <w:r w:rsidR="003F6F0C">
        <w:t>dans</w:t>
      </w:r>
      <w:r w:rsidRPr="00357137">
        <w:t xml:space="preserve"> des conditions </w:t>
      </w:r>
      <w:r w:rsidR="00B751D1">
        <w:t>n</w:t>
      </w:r>
      <w:r w:rsidR="00DB0D64">
        <w:t>on-</w:t>
      </w:r>
      <w:r w:rsidR="00B751D1">
        <w:t>s</w:t>
      </w:r>
      <w:r w:rsidRPr="00357137">
        <w:t xml:space="preserve">aturées </w:t>
      </w:r>
      <w:r w:rsidR="00DB0D64">
        <w:t>pour se prémunir des</w:t>
      </w:r>
      <w:r w:rsidRPr="00357137">
        <w:t xml:space="preserve"> risques géoenvironnementaux</w:t>
      </w:r>
      <w:r w:rsidR="00DB0D64">
        <w:t xml:space="preserve"> de variation de teneur en eau.</w:t>
      </w:r>
    </w:p>
    <w:p w14:paraId="1831E89C" w14:textId="11C632D8" w:rsidR="00B10A03" w:rsidRPr="00DB0D64" w:rsidRDefault="00243686" w:rsidP="00243686">
      <w:pPr>
        <w:pStyle w:val="text0"/>
      </w:pPr>
      <w:r>
        <w:t xml:space="preserve">Les auteurs remercient </w:t>
      </w:r>
      <w:r w:rsidR="00DB0D64">
        <w:t xml:space="preserve">le projet </w:t>
      </w:r>
      <w:r w:rsidR="00DB0D64" w:rsidRPr="00DB0D64">
        <w:t xml:space="preserve">ANR Français </w:t>
      </w:r>
      <w:proofErr w:type="spellStart"/>
      <w:r w:rsidR="00DB0D64" w:rsidRPr="00DB0D64">
        <w:t>TerreDurable</w:t>
      </w:r>
      <w:proofErr w:type="spellEnd"/>
      <w:r>
        <w:t xml:space="preserve"> pour son soutien financier</w:t>
      </w:r>
    </w:p>
    <w:p w14:paraId="4DB55434" w14:textId="77777777" w:rsidR="00B10A03" w:rsidRPr="003C43D5" w:rsidRDefault="00B10A03" w:rsidP="003C43D5">
      <w:pPr>
        <w:pStyle w:val="Titre1"/>
        <w:numPr>
          <w:ilvl w:val="1"/>
          <w:numId w:val="28"/>
        </w:numPr>
        <w:ind w:left="426"/>
      </w:pPr>
      <w:proofErr w:type="spellStart"/>
      <w:r w:rsidRPr="003C43D5">
        <w:t>References</w:t>
      </w:r>
      <w:proofErr w:type="spellEnd"/>
    </w:p>
    <w:p w14:paraId="1CDA7DDD" w14:textId="77315A53" w:rsidR="004B6632" w:rsidRPr="004B6632" w:rsidRDefault="00B10A03" w:rsidP="004B6632">
      <w:pPr>
        <w:pStyle w:val="Bibliographie"/>
        <w:rPr>
          <w:rFonts w:cs="Arial"/>
        </w:rPr>
      </w:pPr>
      <w:r>
        <w:rPr>
          <w:rFonts w:eastAsia="SimSun"/>
          <w:noProof/>
          <w:sz w:val="20"/>
          <w:lang w:eastAsia="zh-CN"/>
        </w:rPr>
        <w:fldChar w:fldCharType="begin"/>
      </w:r>
      <w:r w:rsidRPr="007B69A1">
        <w:instrText xml:space="preserve"> ADDIN ZOTERO_BIBL {"uncited":[],"omitted":[],"custom":[]} CSL_BIBLIOGRAPHY </w:instrText>
      </w:r>
      <w:r>
        <w:rPr>
          <w:rFonts w:eastAsia="SimSun"/>
          <w:noProof/>
          <w:sz w:val="20"/>
          <w:lang w:eastAsia="zh-CN"/>
        </w:rPr>
        <w:fldChar w:fldCharType="separate"/>
      </w:r>
      <w:r w:rsidR="004B6632" w:rsidRPr="004B6632">
        <w:rPr>
          <w:rFonts w:cs="Arial"/>
        </w:rPr>
        <w:t>Andrianatrehina, S.R., 2016. Comportement hydro-mécanique des sols fins compactés au voisinage de la saturation. : application aux remblais routiers. Thèse Univ</w:t>
      </w:r>
      <w:r w:rsidR="00C9220A">
        <w:rPr>
          <w:rFonts w:cs="Arial"/>
        </w:rPr>
        <w:t>.</w:t>
      </w:r>
      <w:r w:rsidR="004B6632" w:rsidRPr="004B6632">
        <w:rPr>
          <w:rFonts w:cs="Arial"/>
        </w:rPr>
        <w:t>Havre</w:t>
      </w:r>
    </w:p>
    <w:p w14:paraId="051B403C" w14:textId="77777777" w:rsidR="004B6632" w:rsidRPr="004B6632" w:rsidRDefault="004B6632" w:rsidP="004B6632">
      <w:pPr>
        <w:pStyle w:val="Bibliographie"/>
        <w:rPr>
          <w:rFonts w:cs="Arial"/>
        </w:rPr>
      </w:pPr>
      <w:r w:rsidRPr="004B6632">
        <w:rPr>
          <w:rFonts w:cs="Arial"/>
        </w:rPr>
        <w:t>Benchouk, A., 2014. Comportement hydro-mécanique des sols fins compactés au voisinage de la saturation. Université Abou-Bekr Belkaid, Tlemcen.</w:t>
      </w:r>
    </w:p>
    <w:p w14:paraId="017BF313" w14:textId="77777777" w:rsidR="004B6632" w:rsidRPr="004B6632" w:rsidRDefault="004B6632" w:rsidP="004B6632">
      <w:pPr>
        <w:pStyle w:val="Bibliographie"/>
        <w:rPr>
          <w:rFonts w:cs="Arial"/>
        </w:rPr>
      </w:pPr>
      <w:r w:rsidRPr="004B6632">
        <w:rPr>
          <w:rFonts w:cs="Arial"/>
        </w:rPr>
        <w:t xml:space="preserve">Brooks, R.H., Corey, A.T., 1966. </w:t>
      </w:r>
      <w:r w:rsidRPr="004B6632">
        <w:rPr>
          <w:rFonts w:cs="Arial"/>
          <w:lang w:val="en-US"/>
        </w:rPr>
        <w:t xml:space="preserve">Properties of porous media affecting fluid flow. </w:t>
      </w:r>
      <w:r w:rsidRPr="004B6632">
        <w:rPr>
          <w:rFonts w:cs="Arial"/>
        </w:rPr>
        <w:t>ASCE, Journal of the Irrigation and drainage division IR, 61–88.</w:t>
      </w:r>
    </w:p>
    <w:p w14:paraId="0B28D900" w14:textId="644FFB02" w:rsidR="004B6632" w:rsidRPr="004B6632" w:rsidRDefault="004B6632" w:rsidP="004B6632">
      <w:pPr>
        <w:pStyle w:val="Bibliographie"/>
        <w:rPr>
          <w:rFonts w:cs="Arial"/>
        </w:rPr>
      </w:pPr>
      <w:r w:rsidRPr="004B6632">
        <w:rPr>
          <w:rFonts w:cs="Arial"/>
        </w:rPr>
        <w:t>De Larrard, F., 1999. Structures granulaires et formulation des bétons, Etudes et  Recherches des Laboratoires des  Ponts et Chaussées. L</w:t>
      </w:r>
      <w:r w:rsidR="00C9220A">
        <w:rPr>
          <w:rFonts w:cs="Arial"/>
        </w:rPr>
        <w:t>CPC</w:t>
      </w:r>
    </w:p>
    <w:p w14:paraId="39199836" w14:textId="77777777" w:rsidR="004B6632" w:rsidRPr="004B6632" w:rsidRDefault="004B6632" w:rsidP="004B6632">
      <w:pPr>
        <w:pStyle w:val="Bibliographie"/>
        <w:rPr>
          <w:rFonts w:cs="Arial"/>
          <w:lang w:val="en-US"/>
        </w:rPr>
      </w:pPr>
      <w:r w:rsidRPr="004B6632">
        <w:rPr>
          <w:rFonts w:cs="Arial"/>
        </w:rPr>
        <w:t xml:space="preserve">Feia, S., Ghabezloo, S., Bruchon, J.-F., Sulem, J., Canou, J., Dupla, J.-C., 2014. </w:t>
      </w:r>
      <w:r w:rsidRPr="004B6632">
        <w:rPr>
          <w:rFonts w:cs="Arial"/>
          <w:lang w:val="en-US"/>
        </w:rPr>
        <w:t>Experimental Evaluation of the Pore-Access Size Distribution of Sands. Geotechnical Testing Journal 37.</w:t>
      </w:r>
    </w:p>
    <w:p w14:paraId="25F13256" w14:textId="77777777" w:rsidR="004B6632" w:rsidRPr="004B6632" w:rsidRDefault="004B6632" w:rsidP="004B6632">
      <w:pPr>
        <w:pStyle w:val="Bibliographie"/>
        <w:rPr>
          <w:rFonts w:cs="Arial"/>
          <w:lang w:val="en-US"/>
        </w:rPr>
      </w:pPr>
      <w:r w:rsidRPr="004B6632">
        <w:rPr>
          <w:rFonts w:cs="Arial"/>
          <w:lang w:val="en-US"/>
        </w:rPr>
        <w:t>Gallipoli, D., Wheeler, S.J., Karstunen, M., 2003. Modelling the variation of degree of saturation in a deformable unsaturated soil. Géotechnique 53, 105–112.</w:t>
      </w:r>
    </w:p>
    <w:p w14:paraId="3124DFD0" w14:textId="27439517" w:rsidR="004B6632" w:rsidRPr="004B6632" w:rsidRDefault="004B6632" w:rsidP="004B6632">
      <w:pPr>
        <w:pStyle w:val="Bibliographie"/>
        <w:rPr>
          <w:rFonts w:cs="Arial"/>
          <w:lang w:val="en-US"/>
        </w:rPr>
      </w:pPr>
      <w:r w:rsidRPr="004B6632">
        <w:rPr>
          <w:rFonts w:cs="Arial"/>
          <w:lang w:val="en-US"/>
        </w:rPr>
        <w:t>Kutilek, K., Nielsen, M., Reichardt, K., 2007. Soil Water  Retention Curve, Interpretation, in: International Centre for Theoretical Physics. ICTP TRIESTE, Trieste.</w:t>
      </w:r>
    </w:p>
    <w:p w14:paraId="6EAB0ED8" w14:textId="77777777" w:rsidR="004B6632" w:rsidRPr="004B6632" w:rsidRDefault="004B6632" w:rsidP="004B6632">
      <w:pPr>
        <w:pStyle w:val="Bibliographie"/>
        <w:rPr>
          <w:rFonts w:cs="Arial"/>
        </w:rPr>
      </w:pPr>
      <w:r w:rsidRPr="004B6632">
        <w:rPr>
          <w:rFonts w:cs="Arial"/>
        </w:rPr>
        <w:t>LCPC, SETRA, 2000. Réalisation des remblais et des couches de formes - Facscicule 1 - Principes généraux.</w:t>
      </w:r>
    </w:p>
    <w:p w14:paraId="33655DF8" w14:textId="05DC0A7A" w:rsidR="004B6632" w:rsidRPr="004B6632" w:rsidRDefault="004B6632" w:rsidP="004B6632">
      <w:pPr>
        <w:pStyle w:val="Bibliographie"/>
        <w:rPr>
          <w:rFonts w:cs="Arial"/>
        </w:rPr>
      </w:pPr>
      <w:r w:rsidRPr="004B6632">
        <w:rPr>
          <w:rFonts w:cs="Arial"/>
        </w:rPr>
        <w:t>Monnet, J., Boutonnier, L., Mahmutovic, D., Taibi, S., Branque, D., 2020. Modélisation théorique de la courbe de rétention - Application au limon de Livet Gavet, JNGG2020, Lyon, p. p8.</w:t>
      </w:r>
    </w:p>
    <w:p w14:paraId="52D2C357" w14:textId="4CBCCFEA" w:rsidR="004B6632" w:rsidRPr="004B6632" w:rsidRDefault="004B6632" w:rsidP="004B6632">
      <w:pPr>
        <w:pStyle w:val="Bibliographie"/>
        <w:rPr>
          <w:rFonts w:cs="Arial"/>
          <w:lang w:val="en-US"/>
        </w:rPr>
      </w:pPr>
      <w:r w:rsidRPr="00C409F8">
        <w:rPr>
          <w:rFonts w:cs="Arial"/>
        </w:rPr>
        <w:t xml:space="preserve">Monnet, J., Mahmutovic, D., Boutonnier, L., Taibi, S., Hoang, N.L., 2016. </w:t>
      </w:r>
      <w:r w:rsidRPr="004B6632">
        <w:rPr>
          <w:rFonts w:cs="Arial"/>
          <w:lang w:val="en-US"/>
        </w:rPr>
        <w:t xml:space="preserve">A theoretical retention model for non-saturated uniform and graded soils, ISSMGE Paris 2016. </w:t>
      </w:r>
    </w:p>
    <w:p w14:paraId="7A9CCF0C" w14:textId="441AF0C7" w:rsidR="004B6632" w:rsidRPr="004B6632" w:rsidRDefault="004B6632" w:rsidP="004B6632">
      <w:pPr>
        <w:pStyle w:val="Bibliographie"/>
        <w:rPr>
          <w:rFonts w:cs="Arial"/>
          <w:lang w:val="en-US"/>
        </w:rPr>
      </w:pPr>
      <w:r w:rsidRPr="004B6632">
        <w:rPr>
          <w:rFonts w:cs="Arial"/>
          <w:lang w:val="en-US"/>
        </w:rPr>
        <w:t>Or, D., Tuller, M., 1999. Liquid retention and interfacial area in variably saturated porous  media</w:t>
      </w:r>
      <w:r>
        <w:rPr>
          <w:rFonts w:cs="Arial"/>
          <w:lang w:val="en-US"/>
        </w:rPr>
        <w:t xml:space="preserve">, </w:t>
      </w:r>
      <w:r w:rsidRPr="004B6632">
        <w:rPr>
          <w:rFonts w:cs="Arial"/>
          <w:lang w:val="en-US"/>
        </w:rPr>
        <w:t>W</w:t>
      </w:r>
      <w:r>
        <w:rPr>
          <w:rFonts w:cs="Arial"/>
          <w:lang w:val="en-US"/>
        </w:rPr>
        <w:t xml:space="preserve">ater </w:t>
      </w:r>
      <w:r w:rsidRPr="004B6632">
        <w:rPr>
          <w:rFonts w:cs="Arial"/>
          <w:lang w:val="en-US"/>
        </w:rPr>
        <w:t>R</w:t>
      </w:r>
      <w:r>
        <w:rPr>
          <w:rFonts w:cs="Arial"/>
          <w:lang w:val="en-US"/>
        </w:rPr>
        <w:t xml:space="preserve">essource </w:t>
      </w:r>
      <w:r w:rsidRPr="004B6632">
        <w:rPr>
          <w:rFonts w:cs="Arial"/>
          <w:lang w:val="en-US"/>
        </w:rPr>
        <w:t>R</w:t>
      </w:r>
      <w:r>
        <w:rPr>
          <w:rFonts w:cs="Arial"/>
          <w:lang w:val="en-US"/>
        </w:rPr>
        <w:t>esearch .</w:t>
      </w:r>
      <w:r w:rsidRPr="004B6632">
        <w:rPr>
          <w:rFonts w:cs="Arial"/>
          <w:lang w:val="en-US"/>
        </w:rPr>
        <w:t xml:space="preserve"> 35, 3591–3605.</w:t>
      </w:r>
    </w:p>
    <w:p w14:paraId="6CBFF585" w14:textId="77777777" w:rsidR="004B6632" w:rsidRPr="004B6632" w:rsidRDefault="004B6632" w:rsidP="004B6632">
      <w:pPr>
        <w:pStyle w:val="Bibliographie"/>
        <w:rPr>
          <w:rFonts w:cs="Arial"/>
          <w:lang w:val="en-US"/>
        </w:rPr>
      </w:pPr>
      <w:r w:rsidRPr="004B6632">
        <w:rPr>
          <w:rFonts w:cs="Arial"/>
          <w:lang w:val="en-US"/>
        </w:rPr>
        <w:t>Santamarina, J.C., Klein, K.A., Wang, Y.H., Prencke, E., 2002. Specific surface : determination and relevance. Canadian Geotechnical Journal 39, 233–241.</w:t>
      </w:r>
    </w:p>
    <w:p w14:paraId="7C8328B5" w14:textId="6B67F67A" w:rsidR="00B430FB" w:rsidRPr="00DA468F" w:rsidRDefault="004B6632" w:rsidP="009A3315">
      <w:pPr>
        <w:pStyle w:val="Bibliographie"/>
        <w:rPr>
          <w:rStyle w:val="Corpsdetexte12Car"/>
          <w:szCs w:val="24"/>
          <w:lang w:val="fr-FR"/>
        </w:rPr>
      </w:pPr>
      <w:r w:rsidRPr="004B6632">
        <w:rPr>
          <w:rFonts w:cs="Arial"/>
          <w:lang w:val="en-US"/>
        </w:rPr>
        <w:t xml:space="preserve">van Genuchten, Th.V., 1980. A closed-form equation for predictong the hydraulic conductivity of unsaturated spils. </w:t>
      </w:r>
      <w:r w:rsidRPr="004B6632">
        <w:rPr>
          <w:rFonts w:cs="Arial"/>
        </w:rPr>
        <w:t>Soil Science Society 44, 892–898.</w:t>
      </w:r>
      <w:r w:rsidR="00B10A03">
        <w:rPr>
          <w:szCs w:val="24"/>
        </w:rPr>
        <w:fldChar w:fldCharType="end"/>
      </w:r>
    </w:p>
    <w:sectPr w:rsidR="00B430FB" w:rsidRPr="00DA468F" w:rsidSect="00B84B6D">
      <w:headerReference w:type="default" r:id="rId28"/>
      <w:footerReference w:type="even" r:id="rId29"/>
      <w:footerReference w:type="default" r:id="rId30"/>
      <w:pgSz w:w="11879" w:h="16817"/>
      <w:pgMar w:top="1134" w:right="1134" w:bottom="1134" w:left="1134" w:header="454" w:footer="454" w:gutter="0"/>
      <w:cols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CC07" w14:textId="77777777" w:rsidR="00150D30" w:rsidRDefault="00150D30" w:rsidP="004F17EC">
      <w:r>
        <w:separator/>
      </w:r>
    </w:p>
  </w:endnote>
  <w:endnote w:type="continuationSeparator" w:id="0">
    <w:p w14:paraId="241880B5" w14:textId="77777777" w:rsidR="00150D30" w:rsidRDefault="00150D30" w:rsidP="004F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 Garde">
    <w:altName w:val="Century Gothic"/>
    <w:panose1 w:val="00000000000000000000"/>
    <w:charset w:val="4D"/>
    <w:family w:val="auto"/>
    <w:notTrueType/>
    <w:pitch w:val="default"/>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B0A0" w14:textId="47F97D2C" w:rsidR="00BF0D2C" w:rsidRDefault="00B84B6D" w:rsidP="004F17EC">
    <w:r>
      <w:fldChar w:fldCharType="begin"/>
    </w:r>
    <w:r>
      <w:instrText xml:space="preserve">PAGE  </w:instrText>
    </w:r>
    <w:r>
      <w:fldChar w:fldCharType="separate"/>
    </w:r>
    <w:r w:rsidR="0048170C">
      <w:rPr>
        <w:noProof/>
      </w:rPr>
      <w:t>2</w:t>
    </w:r>
    <w:r>
      <w:fldChar w:fldCharType="end"/>
    </w:r>
  </w:p>
  <w:p w14:paraId="42B2D2A6" w14:textId="77777777" w:rsidR="00BF0D2C" w:rsidRDefault="00BF0D2C" w:rsidP="004F17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D761" w14:textId="77777777" w:rsidR="00BF0D2C" w:rsidRPr="00B16A79" w:rsidRDefault="00B84B6D" w:rsidP="004F17EC">
    <w:r w:rsidRPr="00B16A79">
      <w:fldChar w:fldCharType="begin"/>
    </w:r>
    <w:r w:rsidRPr="00B16A79">
      <w:instrText xml:space="preserve">PAGE  </w:instrText>
    </w:r>
    <w:r w:rsidRPr="00B16A79">
      <w:fldChar w:fldCharType="separate"/>
    </w:r>
    <w:r>
      <w:rPr>
        <w:noProof/>
      </w:rPr>
      <w:t>2</w:t>
    </w:r>
    <w:r w:rsidRPr="00B16A79">
      <w:fldChar w:fldCharType="end"/>
    </w:r>
  </w:p>
  <w:p w14:paraId="6BC66F2A" w14:textId="77777777" w:rsidR="00BF0D2C" w:rsidRDefault="00BF0D2C" w:rsidP="004F17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0FE42" w14:textId="77777777" w:rsidR="00150D30" w:rsidRDefault="00150D30" w:rsidP="004F17EC">
      <w:r>
        <w:separator/>
      </w:r>
    </w:p>
  </w:footnote>
  <w:footnote w:type="continuationSeparator" w:id="0">
    <w:p w14:paraId="4CC23E9F" w14:textId="77777777" w:rsidR="00150D30" w:rsidRDefault="00150D30" w:rsidP="004F1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10BD" w14:textId="77777777" w:rsidR="00BF0D2C" w:rsidRPr="0050500C" w:rsidRDefault="0013118E" w:rsidP="0050500C">
    <w:pPr>
      <w:jc w:val="center"/>
      <w:rPr>
        <w:i/>
        <w:iCs/>
        <w:sz w:val="20"/>
      </w:rPr>
    </w:pPr>
    <w:r w:rsidRPr="0050500C">
      <w:rPr>
        <w:i/>
        <w:iCs/>
        <w:sz w:val="20"/>
      </w:rPr>
      <w:t>11</w:t>
    </w:r>
    <w:r w:rsidRPr="0050500C">
      <w:rPr>
        <w:i/>
        <w:iCs/>
        <w:sz w:val="20"/>
        <w:vertAlign w:val="superscript"/>
      </w:rPr>
      <w:t>emes</w:t>
    </w:r>
    <w:r w:rsidRPr="0050500C">
      <w:rPr>
        <w:i/>
        <w:iCs/>
        <w:sz w:val="20"/>
      </w:rPr>
      <w:t xml:space="preserve"> </w:t>
    </w:r>
    <w:r w:rsidR="00B84B6D" w:rsidRPr="0050500C">
      <w:rPr>
        <w:i/>
        <w:iCs/>
        <w:sz w:val="20"/>
      </w:rPr>
      <w:t>Journées Nationales de Géotechnique et de Géologie de l’Ingénieur – Lyon 202</w:t>
    </w:r>
    <w:r w:rsidRPr="0050500C">
      <w:rPr>
        <w:i/>
        <w:iCs/>
        <w:sz w:val="20"/>
      </w:rPr>
      <w:t>2</w:t>
    </w:r>
  </w:p>
  <w:p w14:paraId="2520F30F" w14:textId="77777777" w:rsidR="00BF0D2C" w:rsidRDefault="00BF0D2C" w:rsidP="004F17EC"/>
  <w:p w14:paraId="7C195C77" w14:textId="77777777" w:rsidR="00BF0D2C" w:rsidRDefault="00BF0D2C" w:rsidP="004F17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AD0"/>
    <w:multiLevelType w:val="multilevel"/>
    <w:tmpl w:val="3F68F6FA"/>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B468F5"/>
    <w:multiLevelType w:val="hybridMultilevel"/>
    <w:tmpl w:val="F7E250A8"/>
    <w:lvl w:ilvl="0" w:tplc="5A92E4B0">
      <w:start w:val="1"/>
      <w:numFmt w:val="decimal"/>
      <w:lvlRestart w:val="0"/>
      <w:pStyle w:val="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pStyle w:val="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09812B2"/>
    <w:multiLevelType w:val="multilevel"/>
    <w:tmpl w:val="5E60E2DE"/>
    <w:lvl w:ilvl="0">
      <w:start w:val="1"/>
      <w:numFmt w:val="decimal"/>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6F6B14"/>
    <w:multiLevelType w:val="multilevel"/>
    <w:tmpl w:val="527A909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4F87099"/>
    <w:multiLevelType w:val="multilevel"/>
    <w:tmpl w:val="79D671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2"/>
      <w:numFmt w:val="decimal"/>
      <w:lvlText w:val="%1.%2.%3.%4.%5.%6.%7.%8.%9."/>
      <w:lvlJc w:val="left"/>
      <w:pPr>
        <w:ind w:left="4320" w:hanging="1440"/>
      </w:pPr>
      <w:rPr>
        <w:rFonts w:hint="default"/>
      </w:rPr>
    </w:lvl>
  </w:abstractNum>
  <w:abstractNum w:abstractNumId="6"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4D6CBD"/>
    <w:multiLevelType w:val="hybridMultilevel"/>
    <w:tmpl w:val="E8EAF916"/>
    <w:lvl w:ilvl="0" w:tplc="4F723E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9"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1" w15:restartNumberingAfterBreak="0">
    <w:nsid w:val="3A03444F"/>
    <w:multiLevelType w:val="hybridMultilevel"/>
    <w:tmpl w:val="B05649A8"/>
    <w:lvl w:ilvl="0" w:tplc="EBE091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EB10E6"/>
    <w:multiLevelType w:val="multilevel"/>
    <w:tmpl w:val="923A2BA2"/>
    <w:lvl w:ilvl="0">
      <w:start w:val="1"/>
      <w:numFmt w:val="decimal"/>
      <w:lvlText w:val="%1."/>
      <w:lvlJc w:val="left"/>
      <w:pPr>
        <w:ind w:left="360" w:hanging="360"/>
      </w:pPr>
    </w:lvl>
    <w:lvl w:ilvl="1">
      <w:start w:val="1"/>
      <w:numFmt w:val="decimal"/>
      <w:pStyle w:val="Titre3EUnsat"/>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320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AC1313"/>
    <w:multiLevelType w:val="hybridMultilevel"/>
    <w:tmpl w:val="4EB4DEA0"/>
    <w:lvl w:ilvl="0" w:tplc="8D78C3E2">
      <w:start w:val="1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2E2771B"/>
    <w:multiLevelType w:val="hybridMultilevel"/>
    <w:tmpl w:val="A2A06AAC"/>
    <w:lvl w:ilvl="0" w:tplc="C788203A">
      <w:start w:val="1"/>
      <w:numFmt w:val="decimal"/>
      <w:lvlRestart w:val="0"/>
      <w:pStyle w:val="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75B53"/>
    <w:multiLevelType w:val="hybridMultilevel"/>
    <w:tmpl w:val="A0DCA02E"/>
    <w:lvl w:ilvl="0" w:tplc="5CB0595C">
      <w:start w:val="1"/>
      <w:numFmt w:val="decimal"/>
      <w:lvlRestart w:val="0"/>
      <w:pStyle w:val="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6" w15:restartNumberingAfterBreak="0">
    <w:nsid w:val="55823567"/>
    <w:multiLevelType w:val="hybridMultilevel"/>
    <w:tmpl w:val="A4422914"/>
    <w:lvl w:ilvl="0" w:tplc="9F7859C8">
      <w:start w:val="1"/>
      <w:numFmt w:val="decimal"/>
      <w:lvlText w:val="%1."/>
      <w:lvlJc w:val="left"/>
      <w:pPr>
        <w:ind w:left="2968" w:hanging="360"/>
      </w:pPr>
      <w:rPr>
        <w:rFonts w:hint="default"/>
      </w:rPr>
    </w:lvl>
    <w:lvl w:ilvl="1" w:tplc="040C0019" w:tentative="1">
      <w:start w:val="1"/>
      <w:numFmt w:val="lowerLetter"/>
      <w:lvlText w:val="%2."/>
      <w:lvlJc w:val="left"/>
      <w:pPr>
        <w:ind w:left="3688" w:hanging="360"/>
      </w:pPr>
    </w:lvl>
    <w:lvl w:ilvl="2" w:tplc="040C001B" w:tentative="1">
      <w:start w:val="1"/>
      <w:numFmt w:val="lowerRoman"/>
      <w:lvlText w:val="%3."/>
      <w:lvlJc w:val="right"/>
      <w:pPr>
        <w:ind w:left="4408" w:hanging="180"/>
      </w:pPr>
    </w:lvl>
    <w:lvl w:ilvl="3" w:tplc="040C000F" w:tentative="1">
      <w:start w:val="1"/>
      <w:numFmt w:val="decimal"/>
      <w:lvlText w:val="%4."/>
      <w:lvlJc w:val="left"/>
      <w:pPr>
        <w:ind w:left="5128" w:hanging="360"/>
      </w:pPr>
    </w:lvl>
    <w:lvl w:ilvl="4" w:tplc="040C0019" w:tentative="1">
      <w:start w:val="1"/>
      <w:numFmt w:val="lowerLetter"/>
      <w:lvlText w:val="%5."/>
      <w:lvlJc w:val="left"/>
      <w:pPr>
        <w:ind w:left="5848" w:hanging="360"/>
      </w:pPr>
    </w:lvl>
    <w:lvl w:ilvl="5" w:tplc="040C001B" w:tentative="1">
      <w:start w:val="1"/>
      <w:numFmt w:val="lowerRoman"/>
      <w:lvlText w:val="%6."/>
      <w:lvlJc w:val="right"/>
      <w:pPr>
        <w:ind w:left="6568" w:hanging="180"/>
      </w:pPr>
    </w:lvl>
    <w:lvl w:ilvl="6" w:tplc="040C000F" w:tentative="1">
      <w:start w:val="1"/>
      <w:numFmt w:val="decimal"/>
      <w:lvlText w:val="%7."/>
      <w:lvlJc w:val="left"/>
      <w:pPr>
        <w:ind w:left="7288" w:hanging="360"/>
      </w:pPr>
    </w:lvl>
    <w:lvl w:ilvl="7" w:tplc="040C0019" w:tentative="1">
      <w:start w:val="1"/>
      <w:numFmt w:val="lowerLetter"/>
      <w:lvlText w:val="%8."/>
      <w:lvlJc w:val="left"/>
      <w:pPr>
        <w:ind w:left="8008" w:hanging="360"/>
      </w:pPr>
    </w:lvl>
    <w:lvl w:ilvl="8" w:tplc="040C001B" w:tentative="1">
      <w:start w:val="1"/>
      <w:numFmt w:val="lowerRoman"/>
      <w:lvlText w:val="%9."/>
      <w:lvlJc w:val="right"/>
      <w:pPr>
        <w:ind w:left="8728" w:hanging="180"/>
      </w:pPr>
    </w:lvl>
  </w:abstractNum>
  <w:abstractNum w:abstractNumId="17" w15:restartNumberingAfterBreak="0">
    <w:nsid w:val="65473407"/>
    <w:multiLevelType w:val="multilevel"/>
    <w:tmpl w:val="621EA0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9" w15:restartNumberingAfterBreak="0">
    <w:nsid w:val="70FF31E7"/>
    <w:multiLevelType w:val="hybridMultilevel"/>
    <w:tmpl w:val="448E9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283703"/>
    <w:multiLevelType w:val="multilevel"/>
    <w:tmpl w:val="CFB87EA0"/>
    <w:lvl w:ilvl="0">
      <w:start w:val="5"/>
      <w:numFmt w:val="decimal"/>
      <w:lvlText w:val="%1."/>
      <w:lvlJc w:val="left"/>
      <w:pPr>
        <w:ind w:left="360" w:hanging="360"/>
      </w:pPr>
      <w:rPr>
        <w:rFonts w:hint="default"/>
      </w:rPr>
    </w:lvl>
    <w:lvl w:ilvl="1">
      <w:start w:val="1"/>
      <w:numFmt w:val="decimal"/>
      <w:pStyle w:val="Titre1"/>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CB0242"/>
    <w:multiLevelType w:val="multilevel"/>
    <w:tmpl w:val="6A78F3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2"/>
      <w:numFmt w:val="decimal"/>
      <w:lvlText w:val="%1.%2.%3.%4.%5.%6.%7.%8.%9."/>
      <w:lvlJc w:val="left"/>
      <w:pPr>
        <w:ind w:left="4320" w:hanging="1440"/>
      </w:pPr>
      <w:rPr>
        <w:rFonts w:hint="default"/>
      </w:rPr>
    </w:lvl>
  </w:abstractNum>
  <w:abstractNum w:abstractNumId="22" w15:restartNumberingAfterBreak="0">
    <w:nsid w:val="7A4A2D99"/>
    <w:multiLevelType w:val="hybridMultilevel"/>
    <w:tmpl w:val="8E329370"/>
    <w:lvl w:ilvl="0" w:tplc="93B405DE">
      <w:start w:val="1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BA66010"/>
    <w:multiLevelType w:val="hybridMultilevel"/>
    <w:tmpl w:val="26062F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EF1301C"/>
    <w:multiLevelType w:val="multilevel"/>
    <w:tmpl w:val="1CE02EA6"/>
    <w:lvl w:ilvl="0">
      <w:start w:val="1"/>
      <w:numFmt w:val="decimal"/>
      <w:lvlText w:val="%1."/>
      <w:lvlJc w:val="left"/>
      <w:pPr>
        <w:tabs>
          <w:tab w:val="num" w:pos="644"/>
        </w:tabs>
        <w:ind w:left="644" w:hanging="360"/>
      </w:pPr>
      <w:rPr>
        <w:rFonts w:hint="default"/>
        <w:i w:val="0"/>
        <w:u w:val="none"/>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2062"/>
        </w:tabs>
        <w:ind w:left="2062" w:hanging="720"/>
      </w:pPr>
      <w:rPr>
        <w:rFonts w:hint="default"/>
      </w:rPr>
    </w:lvl>
    <w:lvl w:ilvl="3">
      <w:start w:val="1"/>
      <w:numFmt w:val="decimal"/>
      <w:isLgl/>
      <w:lvlText w:val="%1.%2.%3.%4"/>
      <w:lvlJc w:val="left"/>
      <w:pPr>
        <w:tabs>
          <w:tab w:val="num" w:pos="2553"/>
        </w:tabs>
        <w:ind w:left="2553" w:hanging="720"/>
      </w:pPr>
      <w:rPr>
        <w:rFonts w:hint="default"/>
      </w:rPr>
    </w:lvl>
    <w:lvl w:ilvl="4">
      <w:start w:val="1"/>
      <w:numFmt w:val="decimal"/>
      <w:isLgl/>
      <w:lvlText w:val="%1.%2.%3.%4.%5"/>
      <w:lvlJc w:val="left"/>
      <w:pPr>
        <w:tabs>
          <w:tab w:val="num" w:pos="3404"/>
        </w:tabs>
        <w:ind w:left="3404" w:hanging="1080"/>
      </w:pPr>
      <w:rPr>
        <w:rFonts w:hint="default"/>
      </w:rPr>
    </w:lvl>
    <w:lvl w:ilvl="5">
      <w:start w:val="1"/>
      <w:numFmt w:val="decimal"/>
      <w:isLgl/>
      <w:lvlText w:val="%1.%2.%3.%4.%5.%6"/>
      <w:lvlJc w:val="left"/>
      <w:pPr>
        <w:tabs>
          <w:tab w:val="num" w:pos="3895"/>
        </w:tabs>
        <w:ind w:left="3895" w:hanging="1080"/>
      </w:pPr>
      <w:rPr>
        <w:rFonts w:hint="default"/>
      </w:rPr>
    </w:lvl>
    <w:lvl w:ilvl="6">
      <w:start w:val="1"/>
      <w:numFmt w:val="decimal"/>
      <w:isLgl/>
      <w:lvlText w:val="%1.%2.%3.%4.%5.%6.%7"/>
      <w:lvlJc w:val="left"/>
      <w:pPr>
        <w:tabs>
          <w:tab w:val="num" w:pos="4746"/>
        </w:tabs>
        <w:ind w:left="4746" w:hanging="1440"/>
      </w:pPr>
      <w:rPr>
        <w:rFonts w:hint="default"/>
      </w:rPr>
    </w:lvl>
    <w:lvl w:ilvl="7">
      <w:start w:val="1"/>
      <w:numFmt w:val="decimal"/>
      <w:isLgl/>
      <w:lvlText w:val="%1.%2.%3.%4.%5.%6.%7.%8"/>
      <w:lvlJc w:val="left"/>
      <w:pPr>
        <w:tabs>
          <w:tab w:val="num" w:pos="5237"/>
        </w:tabs>
        <w:ind w:left="5237" w:hanging="1440"/>
      </w:pPr>
      <w:rPr>
        <w:rFonts w:hint="default"/>
      </w:rPr>
    </w:lvl>
    <w:lvl w:ilvl="8">
      <w:start w:val="1"/>
      <w:numFmt w:val="decimal"/>
      <w:isLgl/>
      <w:lvlText w:val="%1.%2.%3.%4.%5.%6.%7.%8.%9"/>
      <w:lvlJc w:val="left"/>
      <w:pPr>
        <w:tabs>
          <w:tab w:val="num" w:pos="6088"/>
        </w:tabs>
        <w:ind w:left="6088" w:hanging="1800"/>
      </w:pPr>
      <w:rPr>
        <w:rFonts w:hint="default"/>
      </w:rPr>
    </w:lvl>
  </w:abstractNum>
  <w:num w:numId="1">
    <w:abstractNumId w:val="4"/>
  </w:num>
  <w:num w:numId="2">
    <w:abstractNumId w:val="19"/>
  </w:num>
  <w:num w:numId="3">
    <w:abstractNumId w:val="24"/>
  </w:num>
  <w:num w:numId="4">
    <w:abstractNumId w:val="0"/>
  </w:num>
  <w:num w:numId="5">
    <w:abstractNumId w:val="8"/>
  </w:num>
  <w:num w:numId="6">
    <w:abstractNumId w:val="10"/>
  </w:num>
  <w:num w:numId="7">
    <w:abstractNumId w:val="6"/>
  </w:num>
  <w:num w:numId="8">
    <w:abstractNumId w:val="9"/>
  </w:num>
  <w:num w:numId="9">
    <w:abstractNumId w:val="15"/>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2"/>
  </w:num>
  <w:num w:numId="14">
    <w:abstractNumId w:val="18"/>
  </w:num>
  <w:num w:numId="15">
    <w:abstractNumId w:val="1"/>
  </w:num>
  <w:num w:numId="16">
    <w:abstractNumId w:val="14"/>
  </w:num>
  <w:num w:numId="17">
    <w:abstractNumId w:val="21"/>
  </w:num>
  <w:num w:numId="18">
    <w:abstractNumId w:val="5"/>
  </w:num>
  <w:num w:numId="19">
    <w:abstractNumId w:val="16"/>
  </w:num>
  <w:num w:numId="20">
    <w:abstractNumId w:val="20"/>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3"/>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0"/>
  </w:num>
  <w:num w:numId="37">
    <w:abstractNumId w:val="20"/>
  </w:num>
  <w:num w:numId="38">
    <w:abstractNumId w:val="3"/>
  </w:num>
  <w:num w:numId="39">
    <w:abstractNumId w:val="3"/>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6D"/>
    <w:rsid w:val="00000FE8"/>
    <w:rsid w:val="00005C85"/>
    <w:rsid w:val="00044DA1"/>
    <w:rsid w:val="00067143"/>
    <w:rsid w:val="00070364"/>
    <w:rsid w:val="00071DC6"/>
    <w:rsid w:val="00072E8C"/>
    <w:rsid w:val="0007471F"/>
    <w:rsid w:val="00081C35"/>
    <w:rsid w:val="000937C6"/>
    <w:rsid w:val="000A0723"/>
    <w:rsid w:val="000A623C"/>
    <w:rsid w:val="000A7450"/>
    <w:rsid w:val="000B092F"/>
    <w:rsid w:val="000B4035"/>
    <w:rsid w:val="000B6920"/>
    <w:rsid w:val="000C2BE0"/>
    <w:rsid w:val="000E1B78"/>
    <w:rsid w:val="0012503C"/>
    <w:rsid w:val="001269AA"/>
    <w:rsid w:val="00127FAF"/>
    <w:rsid w:val="001307E1"/>
    <w:rsid w:val="0013118E"/>
    <w:rsid w:val="001316FF"/>
    <w:rsid w:val="0013286B"/>
    <w:rsid w:val="00144863"/>
    <w:rsid w:val="00146FAF"/>
    <w:rsid w:val="00150D30"/>
    <w:rsid w:val="00152D3D"/>
    <w:rsid w:val="00160F5F"/>
    <w:rsid w:val="00170D4C"/>
    <w:rsid w:val="001921B9"/>
    <w:rsid w:val="00197C73"/>
    <w:rsid w:val="001A28CE"/>
    <w:rsid w:val="001C318A"/>
    <w:rsid w:val="001D1687"/>
    <w:rsid w:val="001E130B"/>
    <w:rsid w:val="001E215D"/>
    <w:rsid w:val="001F5064"/>
    <w:rsid w:val="001F60F7"/>
    <w:rsid w:val="001F7F35"/>
    <w:rsid w:val="00210EF4"/>
    <w:rsid w:val="00212CDF"/>
    <w:rsid w:val="00216071"/>
    <w:rsid w:val="0021622D"/>
    <w:rsid w:val="00216501"/>
    <w:rsid w:val="00233DF2"/>
    <w:rsid w:val="00240C38"/>
    <w:rsid w:val="00243686"/>
    <w:rsid w:val="00247EBD"/>
    <w:rsid w:val="00255921"/>
    <w:rsid w:val="00276AA7"/>
    <w:rsid w:val="002B4461"/>
    <w:rsid w:val="002E3600"/>
    <w:rsid w:val="002F6A2D"/>
    <w:rsid w:val="00304638"/>
    <w:rsid w:val="00324F30"/>
    <w:rsid w:val="003252A9"/>
    <w:rsid w:val="00325FDF"/>
    <w:rsid w:val="003413E5"/>
    <w:rsid w:val="003479FE"/>
    <w:rsid w:val="00355D1E"/>
    <w:rsid w:val="00356480"/>
    <w:rsid w:val="00357137"/>
    <w:rsid w:val="00364B2E"/>
    <w:rsid w:val="00366A62"/>
    <w:rsid w:val="0037352D"/>
    <w:rsid w:val="003763CD"/>
    <w:rsid w:val="00377C7E"/>
    <w:rsid w:val="00383FC5"/>
    <w:rsid w:val="003845E2"/>
    <w:rsid w:val="00392E3D"/>
    <w:rsid w:val="003969D1"/>
    <w:rsid w:val="003A099A"/>
    <w:rsid w:val="003A25C8"/>
    <w:rsid w:val="003B3B0C"/>
    <w:rsid w:val="003B4E33"/>
    <w:rsid w:val="003B603F"/>
    <w:rsid w:val="003C43D5"/>
    <w:rsid w:val="003D4662"/>
    <w:rsid w:val="003D485E"/>
    <w:rsid w:val="003D50A7"/>
    <w:rsid w:val="003D6705"/>
    <w:rsid w:val="003E6F11"/>
    <w:rsid w:val="003F6F0C"/>
    <w:rsid w:val="00401DAB"/>
    <w:rsid w:val="0040401F"/>
    <w:rsid w:val="0044283B"/>
    <w:rsid w:val="00443484"/>
    <w:rsid w:val="004553DA"/>
    <w:rsid w:val="00457994"/>
    <w:rsid w:val="00465D85"/>
    <w:rsid w:val="00480A6F"/>
    <w:rsid w:val="0048170C"/>
    <w:rsid w:val="00481805"/>
    <w:rsid w:val="00483F76"/>
    <w:rsid w:val="00494705"/>
    <w:rsid w:val="004A0004"/>
    <w:rsid w:val="004A38B0"/>
    <w:rsid w:val="004A7A3F"/>
    <w:rsid w:val="004B5AD4"/>
    <w:rsid w:val="004B6632"/>
    <w:rsid w:val="004C082B"/>
    <w:rsid w:val="004C77AD"/>
    <w:rsid w:val="004D0B27"/>
    <w:rsid w:val="004D371C"/>
    <w:rsid w:val="004E49C8"/>
    <w:rsid w:val="004F17EC"/>
    <w:rsid w:val="004F3E9A"/>
    <w:rsid w:val="004F7C79"/>
    <w:rsid w:val="004F7DBF"/>
    <w:rsid w:val="00504372"/>
    <w:rsid w:val="0050500C"/>
    <w:rsid w:val="00511447"/>
    <w:rsid w:val="005164B9"/>
    <w:rsid w:val="00517BC9"/>
    <w:rsid w:val="005266CE"/>
    <w:rsid w:val="0052798D"/>
    <w:rsid w:val="00532D83"/>
    <w:rsid w:val="00534472"/>
    <w:rsid w:val="00535976"/>
    <w:rsid w:val="005431E0"/>
    <w:rsid w:val="005465C9"/>
    <w:rsid w:val="00561374"/>
    <w:rsid w:val="00561E6A"/>
    <w:rsid w:val="00566510"/>
    <w:rsid w:val="005723C5"/>
    <w:rsid w:val="00581279"/>
    <w:rsid w:val="005A4D89"/>
    <w:rsid w:val="005B63B3"/>
    <w:rsid w:val="005C4DF9"/>
    <w:rsid w:val="005D05CC"/>
    <w:rsid w:val="005D0B62"/>
    <w:rsid w:val="005E0A13"/>
    <w:rsid w:val="005F294A"/>
    <w:rsid w:val="005F56CA"/>
    <w:rsid w:val="006119CD"/>
    <w:rsid w:val="00615E43"/>
    <w:rsid w:val="00671624"/>
    <w:rsid w:val="00671D50"/>
    <w:rsid w:val="0068345C"/>
    <w:rsid w:val="00691172"/>
    <w:rsid w:val="006A23C6"/>
    <w:rsid w:val="006B4701"/>
    <w:rsid w:val="006B7E52"/>
    <w:rsid w:val="006B7EA4"/>
    <w:rsid w:val="006C6CCD"/>
    <w:rsid w:val="006D00C5"/>
    <w:rsid w:val="006D5A78"/>
    <w:rsid w:val="00700CA4"/>
    <w:rsid w:val="007021E2"/>
    <w:rsid w:val="00710BD0"/>
    <w:rsid w:val="00712FED"/>
    <w:rsid w:val="00715607"/>
    <w:rsid w:val="00723E29"/>
    <w:rsid w:val="0072616E"/>
    <w:rsid w:val="00732E6D"/>
    <w:rsid w:val="007406D2"/>
    <w:rsid w:val="007413ED"/>
    <w:rsid w:val="007422C0"/>
    <w:rsid w:val="00743FA9"/>
    <w:rsid w:val="00744316"/>
    <w:rsid w:val="007543C9"/>
    <w:rsid w:val="007576F3"/>
    <w:rsid w:val="0075774C"/>
    <w:rsid w:val="007623ED"/>
    <w:rsid w:val="00764F1D"/>
    <w:rsid w:val="00784A89"/>
    <w:rsid w:val="0079468A"/>
    <w:rsid w:val="007B171A"/>
    <w:rsid w:val="007C30D0"/>
    <w:rsid w:val="007C6A1E"/>
    <w:rsid w:val="007D76FC"/>
    <w:rsid w:val="007E02BA"/>
    <w:rsid w:val="007E604C"/>
    <w:rsid w:val="00803144"/>
    <w:rsid w:val="00823D5F"/>
    <w:rsid w:val="00836F81"/>
    <w:rsid w:val="00851A7D"/>
    <w:rsid w:val="00873F99"/>
    <w:rsid w:val="00880584"/>
    <w:rsid w:val="00886767"/>
    <w:rsid w:val="00887A52"/>
    <w:rsid w:val="008A1C84"/>
    <w:rsid w:val="008E4AFC"/>
    <w:rsid w:val="009019E0"/>
    <w:rsid w:val="009207DC"/>
    <w:rsid w:val="00923F67"/>
    <w:rsid w:val="00937508"/>
    <w:rsid w:val="0096023A"/>
    <w:rsid w:val="00962757"/>
    <w:rsid w:val="00963053"/>
    <w:rsid w:val="00966C90"/>
    <w:rsid w:val="009847CF"/>
    <w:rsid w:val="009A3315"/>
    <w:rsid w:val="009A45B1"/>
    <w:rsid w:val="009B5E18"/>
    <w:rsid w:val="009D13A7"/>
    <w:rsid w:val="009D59AE"/>
    <w:rsid w:val="009E1C3A"/>
    <w:rsid w:val="009F6C2A"/>
    <w:rsid w:val="00A0338F"/>
    <w:rsid w:val="00A3239E"/>
    <w:rsid w:val="00A355FB"/>
    <w:rsid w:val="00A35D90"/>
    <w:rsid w:val="00A43476"/>
    <w:rsid w:val="00A53AE6"/>
    <w:rsid w:val="00A552F0"/>
    <w:rsid w:val="00A55870"/>
    <w:rsid w:val="00A70DFE"/>
    <w:rsid w:val="00A8106F"/>
    <w:rsid w:val="00A82417"/>
    <w:rsid w:val="00A90E85"/>
    <w:rsid w:val="00AC2FA0"/>
    <w:rsid w:val="00AC33C6"/>
    <w:rsid w:val="00AC49AB"/>
    <w:rsid w:val="00AE07A9"/>
    <w:rsid w:val="00AF2BB1"/>
    <w:rsid w:val="00B10A03"/>
    <w:rsid w:val="00B12CF5"/>
    <w:rsid w:val="00B328AF"/>
    <w:rsid w:val="00B3626E"/>
    <w:rsid w:val="00B430FB"/>
    <w:rsid w:val="00B43533"/>
    <w:rsid w:val="00B456AE"/>
    <w:rsid w:val="00B4710B"/>
    <w:rsid w:val="00B54C14"/>
    <w:rsid w:val="00B618A1"/>
    <w:rsid w:val="00B6224B"/>
    <w:rsid w:val="00B63FD4"/>
    <w:rsid w:val="00B74525"/>
    <w:rsid w:val="00B751D1"/>
    <w:rsid w:val="00B779E0"/>
    <w:rsid w:val="00B8239D"/>
    <w:rsid w:val="00B84B6D"/>
    <w:rsid w:val="00B916EF"/>
    <w:rsid w:val="00B92566"/>
    <w:rsid w:val="00B93756"/>
    <w:rsid w:val="00B9482C"/>
    <w:rsid w:val="00B96CE2"/>
    <w:rsid w:val="00BA030C"/>
    <w:rsid w:val="00BA3491"/>
    <w:rsid w:val="00BB6992"/>
    <w:rsid w:val="00BB7E43"/>
    <w:rsid w:val="00BF0D2C"/>
    <w:rsid w:val="00BF15F9"/>
    <w:rsid w:val="00BF1CD7"/>
    <w:rsid w:val="00BF5E18"/>
    <w:rsid w:val="00C01DE7"/>
    <w:rsid w:val="00C07BD4"/>
    <w:rsid w:val="00C11194"/>
    <w:rsid w:val="00C14DB8"/>
    <w:rsid w:val="00C16573"/>
    <w:rsid w:val="00C330D6"/>
    <w:rsid w:val="00C35330"/>
    <w:rsid w:val="00C409F8"/>
    <w:rsid w:val="00C42846"/>
    <w:rsid w:val="00C42A8B"/>
    <w:rsid w:val="00C522A4"/>
    <w:rsid w:val="00C64E46"/>
    <w:rsid w:val="00C66DDD"/>
    <w:rsid w:val="00C67D3F"/>
    <w:rsid w:val="00C7621E"/>
    <w:rsid w:val="00C778DF"/>
    <w:rsid w:val="00C9220A"/>
    <w:rsid w:val="00CC1C7E"/>
    <w:rsid w:val="00CC5684"/>
    <w:rsid w:val="00CC5C84"/>
    <w:rsid w:val="00CD632B"/>
    <w:rsid w:val="00CE1A3E"/>
    <w:rsid w:val="00CE3F20"/>
    <w:rsid w:val="00D13F1C"/>
    <w:rsid w:val="00D20CA1"/>
    <w:rsid w:val="00D2472A"/>
    <w:rsid w:val="00D256A4"/>
    <w:rsid w:val="00D30291"/>
    <w:rsid w:val="00D47A0C"/>
    <w:rsid w:val="00D631C7"/>
    <w:rsid w:val="00D677FE"/>
    <w:rsid w:val="00D73C5F"/>
    <w:rsid w:val="00D945EB"/>
    <w:rsid w:val="00DA2F96"/>
    <w:rsid w:val="00DA468F"/>
    <w:rsid w:val="00DB0D64"/>
    <w:rsid w:val="00DD5E5D"/>
    <w:rsid w:val="00DD65B6"/>
    <w:rsid w:val="00DE0FDE"/>
    <w:rsid w:val="00DE26C0"/>
    <w:rsid w:val="00E12AB6"/>
    <w:rsid w:val="00E17DB9"/>
    <w:rsid w:val="00E22429"/>
    <w:rsid w:val="00E3496D"/>
    <w:rsid w:val="00E4481A"/>
    <w:rsid w:val="00E65BF1"/>
    <w:rsid w:val="00E801A1"/>
    <w:rsid w:val="00E96A80"/>
    <w:rsid w:val="00EA312A"/>
    <w:rsid w:val="00EC0029"/>
    <w:rsid w:val="00EC07A7"/>
    <w:rsid w:val="00EC1B2C"/>
    <w:rsid w:val="00EC221E"/>
    <w:rsid w:val="00EC2474"/>
    <w:rsid w:val="00ED19DB"/>
    <w:rsid w:val="00ED460E"/>
    <w:rsid w:val="00ED7EF8"/>
    <w:rsid w:val="00EF0A94"/>
    <w:rsid w:val="00EF2FB3"/>
    <w:rsid w:val="00EF4FD4"/>
    <w:rsid w:val="00EF5A14"/>
    <w:rsid w:val="00F008B8"/>
    <w:rsid w:val="00F02D5E"/>
    <w:rsid w:val="00F10631"/>
    <w:rsid w:val="00F12AB5"/>
    <w:rsid w:val="00F16BC7"/>
    <w:rsid w:val="00F17072"/>
    <w:rsid w:val="00F23372"/>
    <w:rsid w:val="00F26843"/>
    <w:rsid w:val="00F26F4C"/>
    <w:rsid w:val="00F37D80"/>
    <w:rsid w:val="00F42D8C"/>
    <w:rsid w:val="00F460BA"/>
    <w:rsid w:val="00F56D54"/>
    <w:rsid w:val="00F90020"/>
    <w:rsid w:val="00F97AA9"/>
    <w:rsid w:val="00FB018C"/>
    <w:rsid w:val="00FB4027"/>
    <w:rsid w:val="00FB68A3"/>
    <w:rsid w:val="00FB7734"/>
    <w:rsid w:val="00FC3814"/>
    <w:rsid w:val="00FC4344"/>
    <w:rsid w:val="00FC5690"/>
    <w:rsid w:val="00FD1EAB"/>
    <w:rsid w:val="00FD72B5"/>
    <w:rsid w:val="00FF65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A487C"/>
  <w15:docId w15:val="{74522822-F67C-4246-9271-C57455EA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7EC"/>
    <w:pPr>
      <w:spacing w:after="0" w:line="240" w:lineRule="auto"/>
      <w:jc w:val="both"/>
    </w:pPr>
    <w:rPr>
      <w:rFonts w:ascii="Arial" w:eastAsia="Times New Roman" w:hAnsi="Arial" w:cs="Times New Roman"/>
      <w:sz w:val="24"/>
      <w:szCs w:val="20"/>
      <w:lang w:eastAsia="x-none"/>
    </w:rPr>
  </w:style>
  <w:style w:type="paragraph" w:styleId="Titre1">
    <w:name w:val="heading 1"/>
    <w:basedOn w:val="Normal"/>
    <w:next w:val="Normal"/>
    <w:link w:val="Titre1Car"/>
    <w:qFormat/>
    <w:rsid w:val="00C64E46"/>
    <w:pPr>
      <w:numPr>
        <w:ilvl w:val="1"/>
        <w:numId w:val="20"/>
      </w:numPr>
      <w:spacing w:before="240" w:after="120"/>
      <w:outlineLvl w:val="0"/>
    </w:pPr>
    <w:rPr>
      <w:b/>
      <w:bCs/>
    </w:rPr>
  </w:style>
  <w:style w:type="paragraph" w:styleId="Titre2">
    <w:name w:val="heading 2"/>
    <w:basedOn w:val="Normal"/>
    <w:next w:val="Listenumros2"/>
    <w:link w:val="Titre2Car"/>
    <w:qFormat/>
    <w:rsid w:val="00B4710B"/>
    <w:pPr>
      <w:keepNext/>
      <w:numPr>
        <w:ilvl w:val="1"/>
        <w:numId w:val="35"/>
      </w:numPr>
      <w:spacing w:before="240" w:after="120"/>
      <w:outlineLvl w:val="1"/>
    </w:pPr>
    <w:rPr>
      <w:b/>
      <w:i/>
      <w:szCs w:val="24"/>
    </w:rPr>
  </w:style>
  <w:style w:type="paragraph" w:styleId="Titre3">
    <w:name w:val="heading 3"/>
    <w:basedOn w:val="Normal"/>
    <w:next w:val="Normal"/>
    <w:link w:val="Titre3Car"/>
    <w:unhideWhenUsed/>
    <w:qFormat/>
    <w:rsid w:val="00F23372"/>
    <w:pPr>
      <w:keepNext/>
      <w:keepLines/>
      <w:numPr>
        <w:ilvl w:val="2"/>
        <w:numId w:val="29"/>
      </w:numPr>
      <w:spacing w:before="240" w:after="120"/>
      <w:outlineLvl w:val="2"/>
    </w:pPr>
    <w:rPr>
      <w:rFonts w:eastAsiaTheme="majorEastAsia" w:cs="Arial"/>
      <w:color w:val="1F4D78" w:themeColor="accent1" w:themeShade="7F"/>
      <w:szCs w:val="24"/>
    </w:rPr>
  </w:style>
  <w:style w:type="paragraph" w:styleId="Titre4">
    <w:name w:val="heading 4"/>
    <w:basedOn w:val="titredeniveau3"/>
    <w:next w:val="Normal"/>
    <w:link w:val="Titre4Car"/>
    <w:qFormat/>
    <w:rsid w:val="00E96A80"/>
    <w:pPr>
      <w:jc w:val="left"/>
      <w:outlineLvl w:val="3"/>
    </w:pPr>
    <w:rPr>
      <w:lang w:val="en-US"/>
    </w:rPr>
  </w:style>
  <w:style w:type="paragraph" w:styleId="Titre6">
    <w:name w:val="heading 6"/>
    <w:basedOn w:val="Normal"/>
    <w:next w:val="Normal"/>
    <w:link w:val="Titre6Car"/>
    <w:qFormat/>
    <w:rsid w:val="00566510"/>
    <w:pPr>
      <w:keepNext/>
      <w:tabs>
        <w:tab w:val="right" w:pos="4253"/>
      </w:tabs>
      <w:spacing w:line="360" w:lineRule="auto"/>
      <w:ind w:firstLine="567"/>
      <w:outlineLvl w:val="5"/>
    </w:pPr>
    <w:rPr>
      <w:rFonts w:ascii="Times New Roman" w:hAnsi="Times New Roman"/>
      <w:b/>
      <w:szCs w:val="24"/>
      <w:lang w:eastAsia="fr-FR"/>
    </w:rPr>
  </w:style>
  <w:style w:type="paragraph" w:styleId="Titre7">
    <w:name w:val="heading 7"/>
    <w:basedOn w:val="Normal"/>
    <w:next w:val="Normal"/>
    <w:link w:val="Titre7Car"/>
    <w:qFormat/>
    <w:rsid w:val="00566510"/>
    <w:pPr>
      <w:keepNext/>
      <w:tabs>
        <w:tab w:val="right" w:pos="4253"/>
      </w:tabs>
      <w:spacing w:line="360" w:lineRule="auto"/>
      <w:ind w:firstLine="567"/>
      <w:outlineLvl w:val="6"/>
    </w:pPr>
    <w:rPr>
      <w:rFonts w:ascii="Times New Roman" w:hAnsi="Times New Roman"/>
      <w:b/>
      <w:szCs w:val="24"/>
      <w:lang w:eastAsia="fr-FR"/>
    </w:rPr>
  </w:style>
  <w:style w:type="paragraph" w:styleId="Titre8">
    <w:name w:val="heading 8"/>
    <w:basedOn w:val="Normal"/>
    <w:next w:val="Normal"/>
    <w:link w:val="Titre8Car"/>
    <w:qFormat/>
    <w:rsid w:val="00566510"/>
    <w:pPr>
      <w:keepNext/>
      <w:tabs>
        <w:tab w:val="right" w:pos="4253"/>
      </w:tabs>
      <w:spacing w:line="360" w:lineRule="auto"/>
      <w:ind w:firstLine="708"/>
      <w:jc w:val="center"/>
      <w:outlineLvl w:val="7"/>
    </w:pPr>
    <w:rPr>
      <w:rFonts w:ascii="Times New Roman" w:hAnsi="Times New Roman"/>
      <w:b/>
      <w:szCs w:val="24"/>
      <w:u w:val="single"/>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64E46"/>
    <w:rPr>
      <w:rFonts w:ascii="Arial" w:eastAsia="Times New Roman" w:hAnsi="Arial" w:cs="Times New Roman"/>
      <w:b/>
      <w:bCs/>
      <w:sz w:val="24"/>
      <w:szCs w:val="20"/>
      <w:lang w:eastAsia="x-none"/>
    </w:rPr>
  </w:style>
  <w:style w:type="paragraph" w:styleId="Listenumros2">
    <w:name w:val="List Number 2"/>
    <w:basedOn w:val="Normal"/>
    <w:uiPriority w:val="99"/>
    <w:semiHidden/>
    <w:unhideWhenUsed/>
    <w:rsid w:val="00B84B6D"/>
    <w:pPr>
      <w:ind w:left="720" w:hanging="360"/>
      <w:contextualSpacing/>
    </w:pPr>
  </w:style>
  <w:style w:type="character" w:customStyle="1" w:styleId="Titre2Car">
    <w:name w:val="Titre 2 Car"/>
    <w:basedOn w:val="Policepardfaut"/>
    <w:link w:val="Titre2"/>
    <w:rsid w:val="00B4710B"/>
    <w:rPr>
      <w:rFonts w:ascii="Arial" w:eastAsia="Times New Roman" w:hAnsi="Arial" w:cs="Times New Roman"/>
      <w:b/>
      <w:i/>
      <w:sz w:val="24"/>
      <w:szCs w:val="24"/>
      <w:lang w:eastAsia="x-none"/>
    </w:rPr>
  </w:style>
  <w:style w:type="character" w:customStyle="1" w:styleId="Titre3Car">
    <w:name w:val="Titre 3 Car"/>
    <w:basedOn w:val="Policepardfaut"/>
    <w:link w:val="Titre3"/>
    <w:rsid w:val="00F23372"/>
    <w:rPr>
      <w:rFonts w:ascii="Arial" w:eastAsiaTheme="majorEastAsia" w:hAnsi="Arial" w:cs="Arial"/>
      <w:color w:val="1F4D78" w:themeColor="accent1" w:themeShade="7F"/>
      <w:sz w:val="24"/>
      <w:szCs w:val="24"/>
      <w:lang w:eastAsia="x-none"/>
    </w:rPr>
  </w:style>
  <w:style w:type="paragraph" w:customStyle="1" w:styleId="titredeniveau3">
    <w:name w:val="titre de niveau 3"/>
    <w:basedOn w:val="Normal"/>
    <w:rsid w:val="00B84B6D"/>
    <w:pPr>
      <w:spacing w:before="240" w:after="120"/>
      <w:outlineLvl w:val="2"/>
    </w:pPr>
  </w:style>
  <w:style w:type="character" w:customStyle="1" w:styleId="Titre4Car">
    <w:name w:val="Titre 4 Car"/>
    <w:basedOn w:val="Policepardfaut"/>
    <w:link w:val="Titre4"/>
    <w:rsid w:val="00E96A80"/>
    <w:rPr>
      <w:rFonts w:ascii="Arial" w:eastAsia="Times New Roman" w:hAnsi="Arial" w:cs="Times New Roman"/>
      <w:sz w:val="24"/>
      <w:szCs w:val="20"/>
      <w:lang w:val="en-US" w:eastAsia="x-none"/>
    </w:rPr>
  </w:style>
  <w:style w:type="character" w:customStyle="1" w:styleId="Titre6Car">
    <w:name w:val="Titre 6 Car"/>
    <w:basedOn w:val="Policepardfaut"/>
    <w:link w:val="Titre6"/>
    <w:rsid w:val="00566510"/>
    <w:rPr>
      <w:rFonts w:ascii="Times New Roman" w:eastAsia="Times New Roman" w:hAnsi="Times New Roman" w:cs="Times New Roman"/>
      <w:b/>
      <w:sz w:val="24"/>
      <w:szCs w:val="24"/>
      <w:lang w:eastAsia="fr-FR"/>
    </w:rPr>
  </w:style>
  <w:style w:type="character" w:customStyle="1" w:styleId="Titre7Car">
    <w:name w:val="Titre 7 Car"/>
    <w:basedOn w:val="Policepardfaut"/>
    <w:link w:val="Titre7"/>
    <w:rsid w:val="00566510"/>
    <w:rPr>
      <w:rFonts w:ascii="Times New Roman" w:eastAsia="Times New Roman" w:hAnsi="Times New Roman" w:cs="Times New Roman"/>
      <w:b/>
      <w:sz w:val="24"/>
      <w:szCs w:val="24"/>
      <w:lang w:eastAsia="fr-FR"/>
    </w:rPr>
  </w:style>
  <w:style w:type="character" w:customStyle="1" w:styleId="Titre8Car">
    <w:name w:val="Titre 8 Car"/>
    <w:basedOn w:val="Policepardfaut"/>
    <w:link w:val="Titre8"/>
    <w:rsid w:val="00566510"/>
    <w:rPr>
      <w:rFonts w:ascii="Times New Roman" w:eastAsia="Times New Roman" w:hAnsi="Times New Roman" w:cs="Times New Roman"/>
      <w:b/>
      <w:sz w:val="24"/>
      <w:szCs w:val="24"/>
      <w:u w:val="single"/>
      <w:lang w:val="en-GB" w:eastAsia="fr-FR"/>
    </w:rPr>
  </w:style>
  <w:style w:type="paragraph" w:styleId="En-tte">
    <w:name w:val="header"/>
    <w:basedOn w:val="Normal"/>
    <w:link w:val="En-tteCar"/>
    <w:uiPriority w:val="99"/>
    <w:rsid w:val="00B84B6D"/>
    <w:pPr>
      <w:tabs>
        <w:tab w:val="center" w:pos="4536"/>
        <w:tab w:val="right" w:pos="9072"/>
      </w:tabs>
      <w:jc w:val="center"/>
    </w:pPr>
    <w:rPr>
      <w:rFonts w:cs="Arial"/>
      <w:i/>
    </w:rPr>
  </w:style>
  <w:style w:type="character" w:customStyle="1" w:styleId="En-tteCar">
    <w:name w:val="En-tête Car"/>
    <w:basedOn w:val="Policepardfaut"/>
    <w:link w:val="En-tte"/>
    <w:uiPriority w:val="99"/>
    <w:rsid w:val="00B84B6D"/>
    <w:rPr>
      <w:rFonts w:ascii="Arial" w:eastAsia="Times New Roman" w:hAnsi="Arial" w:cs="Arial"/>
      <w:i/>
      <w:sz w:val="20"/>
      <w:szCs w:val="20"/>
      <w:lang w:eastAsia="fr-FR"/>
    </w:rPr>
  </w:style>
  <w:style w:type="paragraph" w:customStyle="1" w:styleId="auteurs">
    <w:name w:val="auteurs"/>
    <w:basedOn w:val="Normal"/>
    <w:autoRedefine/>
    <w:rsid w:val="00B84B6D"/>
    <w:rPr>
      <w:iCs/>
    </w:rPr>
  </w:style>
  <w:style w:type="paragraph" w:customStyle="1" w:styleId="titredefigure">
    <w:name w:val="titre de figure"/>
    <w:basedOn w:val="auteurs"/>
    <w:rsid w:val="00B84B6D"/>
    <w:pPr>
      <w:spacing w:before="240" w:after="240"/>
      <w:jc w:val="center"/>
    </w:pPr>
    <w:rPr>
      <w:sz w:val="22"/>
    </w:rPr>
  </w:style>
  <w:style w:type="paragraph" w:customStyle="1" w:styleId="textedursum">
    <w:name w:val="texte du résumé"/>
    <w:basedOn w:val="Normal"/>
    <w:rsid w:val="00B84B6D"/>
  </w:style>
  <w:style w:type="paragraph" w:customStyle="1" w:styleId="Formule">
    <w:name w:val="Formule"/>
    <w:basedOn w:val="Normal"/>
    <w:rsid w:val="00B84B6D"/>
    <w:pPr>
      <w:tabs>
        <w:tab w:val="left" w:pos="284"/>
      </w:tabs>
      <w:jc w:val="center"/>
    </w:pPr>
    <w:rPr>
      <w:sz w:val="22"/>
    </w:rPr>
  </w:style>
  <w:style w:type="paragraph" w:customStyle="1" w:styleId="Corpsdetexte12">
    <w:name w:val="Corps de texte 12"/>
    <w:basedOn w:val="Normal"/>
    <w:next w:val="Corpsdetexte12retrait5mm"/>
    <w:link w:val="Corpsdetexte12Car"/>
    <w:rsid w:val="00B84B6D"/>
    <w:pPr>
      <w:ind w:left="284" w:hanging="284"/>
    </w:pPr>
  </w:style>
  <w:style w:type="paragraph" w:customStyle="1" w:styleId="Corpsdetexte12retrait5mm">
    <w:name w:val="Corps de texte 12 + retrait 5mm"/>
    <w:basedOn w:val="Corpsdetexte12"/>
    <w:link w:val="Corpsdetexte12retrait5mmCar"/>
    <w:rsid w:val="00B84B6D"/>
    <w:pPr>
      <w:ind w:left="0" w:firstLine="0"/>
    </w:pPr>
    <w:rPr>
      <w:iCs/>
    </w:rPr>
  </w:style>
  <w:style w:type="character" w:customStyle="1" w:styleId="Corpsdetexte12retrait5mmCar">
    <w:name w:val="Corps de texte 12 + retrait 5mm Car"/>
    <w:link w:val="Corpsdetexte12retrait5mm"/>
    <w:rsid w:val="00B84B6D"/>
    <w:rPr>
      <w:rFonts w:ascii="Arial" w:eastAsia="Times New Roman" w:hAnsi="Arial" w:cs="Times New Roman"/>
      <w:iCs/>
      <w:sz w:val="24"/>
      <w:szCs w:val="20"/>
      <w:lang w:val="x-none" w:eastAsia="x-none"/>
    </w:rPr>
  </w:style>
  <w:style w:type="character" w:customStyle="1" w:styleId="Corpsdetexte12Car">
    <w:name w:val="Corps de texte 12 Car"/>
    <w:link w:val="Corpsdetexte12"/>
    <w:rsid w:val="00B84B6D"/>
    <w:rPr>
      <w:rFonts w:ascii="Arial" w:eastAsia="Times New Roman" w:hAnsi="Arial" w:cs="Times New Roman"/>
      <w:sz w:val="24"/>
      <w:szCs w:val="20"/>
      <w:lang w:val="x-none" w:eastAsia="x-none"/>
    </w:rPr>
  </w:style>
  <w:style w:type="paragraph" w:customStyle="1" w:styleId="textofenglishabstract">
    <w:name w:val="text of english abstract"/>
    <w:basedOn w:val="Normal"/>
    <w:rsid w:val="00B84B6D"/>
    <w:rPr>
      <w:sz w:val="22"/>
      <w:lang w:val="en-GB"/>
    </w:rPr>
  </w:style>
  <w:style w:type="paragraph" w:styleId="Titre">
    <w:name w:val="Title"/>
    <w:basedOn w:val="Normal"/>
    <w:link w:val="TitreCar"/>
    <w:qFormat/>
    <w:rsid w:val="00F12AB5"/>
    <w:pPr>
      <w:spacing w:before="240" w:after="240"/>
      <w:outlineLvl w:val="0"/>
    </w:pPr>
    <w:rPr>
      <w:rFonts w:cs="Arial"/>
      <w:b/>
      <w:bCs/>
      <w:caps/>
      <w:kern w:val="28"/>
      <w:sz w:val="30"/>
      <w:szCs w:val="30"/>
    </w:rPr>
  </w:style>
  <w:style w:type="character" w:customStyle="1" w:styleId="TitreCar">
    <w:name w:val="Titre Car"/>
    <w:basedOn w:val="Policepardfaut"/>
    <w:link w:val="Titre"/>
    <w:rsid w:val="00F12AB5"/>
    <w:rPr>
      <w:rFonts w:ascii="Arial" w:eastAsia="Times New Roman" w:hAnsi="Arial" w:cs="Arial"/>
      <w:b/>
      <w:bCs/>
      <w:caps/>
      <w:kern w:val="28"/>
      <w:sz w:val="30"/>
      <w:szCs w:val="30"/>
      <w:lang w:eastAsia="x-none"/>
    </w:rPr>
  </w:style>
  <w:style w:type="paragraph" w:customStyle="1" w:styleId="affiliationdesauteurs">
    <w:name w:val="affiliation des auteurs"/>
    <w:basedOn w:val="auteurs"/>
    <w:next w:val="textedursum"/>
    <w:rsid w:val="00B84B6D"/>
    <w:rPr>
      <w:i/>
    </w:rPr>
  </w:style>
  <w:style w:type="character" w:styleId="Numrodepage">
    <w:name w:val="page number"/>
    <w:basedOn w:val="Policepardfaut"/>
    <w:rsid w:val="00B84B6D"/>
  </w:style>
  <w:style w:type="paragraph" w:customStyle="1" w:styleId="Rfrencesbibliographiques12">
    <w:name w:val="Références bibliographiques 12"/>
    <w:basedOn w:val="Normal"/>
    <w:link w:val="Rfrencesbibliographiques12Car"/>
    <w:rsid w:val="00B84B6D"/>
  </w:style>
  <w:style w:type="character" w:customStyle="1" w:styleId="Rfrencesbibliographiques12Car">
    <w:name w:val="Références bibliographiques 12 Car"/>
    <w:link w:val="Rfrencesbibliographiques12"/>
    <w:rsid w:val="00B84B6D"/>
    <w:rPr>
      <w:rFonts w:ascii="Arial" w:eastAsia="Times New Roman" w:hAnsi="Arial" w:cs="Times New Roman"/>
      <w:sz w:val="24"/>
      <w:szCs w:val="20"/>
      <w:lang w:eastAsia="fr-FR"/>
    </w:rPr>
  </w:style>
  <w:style w:type="paragraph" w:customStyle="1" w:styleId="Style12ptPremireligne05cm">
    <w:name w:val="Style 12 pt Première ligne : 05 cm"/>
    <w:basedOn w:val="Normal"/>
    <w:rsid w:val="00B84B6D"/>
    <w:pPr>
      <w:ind w:firstLine="284"/>
    </w:pPr>
  </w:style>
  <w:style w:type="paragraph" w:styleId="Sous-titre">
    <w:name w:val="Subtitle"/>
    <w:basedOn w:val="Normal"/>
    <w:next w:val="Normal"/>
    <w:link w:val="Sous-titreCar"/>
    <w:qFormat/>
    <w:rsid w:val="00F12AB5"/>
    <w:pPr>
      <w:spacing w:after="240"/>
      <w:jc w:val="left"/>
      <w:outlineLvl w:val="1"/>
    </w:pPr>
    <w:rPr>
      <w:rFonts w:cs="Arial"/>
      <w:b/>
      <w:bCs/>
      <w:i/>
      <w:iCs/>
      <w:sz w:val="26"/>
      <w:szCs w:val="26"/>
      <w:lang w:val="en-US"/>
    </w:rPr>
  </w:style>
  <w:style w:type="character" w:customStyle="1" w:styleId="Sous-titreCar">
    <w:name w:val="Sous-titre Car"/>
    <w:basedOn w:val="Policepardfaut"/>
    <w:link w:val="Sous-titre"/>
    <w:rsid w:val="00F12AB5"/>
    <w:rPr>
      <w:rFonts w:ascii="Arial" w:eastAsia="Times New Roman" w:hAnsi="Arial" w:cs="Arial"/>
      <w:b/>
      <w:bCs/>
      <w:i/>
      <w:iCs/>
      <w:sz w:val="26"/>
      <w:szCs w:val="26"/>
      <w:lang w:val="en-US" w:eastAsia="x-none"/>
    </w:rPr>
  </w:style>
  <w:style w:type="paragraph" w:styleId="Pieddepage">
    <w:name w:val="footer"/>
    <w:basedOn w:val="Normal"/>
    <w:link w:val="PieddepageCar"/>
    <w:uiPriority w:val="99"/>
    <w:unhideWhenUsed/>
    <w:rsid w:val="0013118E"/>
    <w:pPr>
      <w:tabs>
        <w:tab w:val="center" w:pos="4536"/>
        <w:tab w:val="right" w:pos="9072"/>
      </w:tabs>
    </w:pPr>
  </w:style>
  <w:style w:type="character" w:customStyle="1" w:styleId="PieddepageCar">
    <w:name w:val="Pied de page Car"/>
    <w:basedOn w:val="Policepardfaut"/>
    <w:link w:val="Pieddepage"/>
    <w:uiPriority w:val="99"/>
    <w:rsid w:val="0013118E"/>
    <w:rPr>
      <w:rFonts w:ascii="Avant Garde" w:eastAsia="Times New Roman" w:hAnsi="Avant Garde" w:cs="Times New Roman"/>
      <w:sz w:val="20"/>
      <w:szCs w:val="20"/>
      <w:lang w:eastAsia="fr-FR"/>
    </w:rPr>
  </w:style>
  <w:style w:type="paragraph" w:customStyle="1" w:styleId="paper">
    <w:name w:val="paper"/>
    <w:basedOn w:val="Normal"/>
    <w:rsid w:val="00F97AA9"/>
    <w:pPr>
      <w:spacing w:after="120"/>
      <w:jc w:val="center"/>
    </w:pPr>
    <w:rPr>
      <w:b/>
      <w:sz w:val="28"/>
      <w:lang w:val="cs-CZ" w:eastAsia="cs-CZ"/>
    </w:rPr>
  </w:style>
  <w:style w:type="character" w:styleId="Lienhypertexte">
    <w:name w:val="Hyperlink"/>
    <w:uiPriority w:val="99"/>
    <w:rsid w:val="00A53AE6"/>
    <w:rPr>
      <w:color w:val="0000FF"/>
      <w:u w:val="single"/>
    </w:rPr>
  </w:style>
  <w:style w:type="table" w:styleId="Grilledutableau">
    <w:name w:val="Table Grid"/>
    <w:basedOn w:val="TableauNormal"/>
    <w:uiPriority w:val="59"/>
    <w:rsid w:val="00FB4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ie">
    <w:name w:val="Bibliography"/>
    <w:basedOn w:val="Normal"/>
    <w:next w:val="Normal"/>
    <w:uiPriority w:val="37"/>
    <w:unhideWhenUsed/>
    <w:rsid w:val="00160F5F"/>
    <w:pPr>
      <w:ind w:left="720" w:hanging="720"/>
    </w:pPr>
  </w:style>
  <w:style w:type="paragraph" w:styleId="Paragraphedeliste">
    <w:name w:val="List Paragraph"/>
    <w:basedOn w:val="Normal"/>
    <w:qFormat/>
    <w:rsid w:val="00C522A4"/>
    <w:pPr>
      <w:ind w:left="720"/>
      <w:contextualSpacing/>
    </w:pPr>
  </w:style>
  <w:style w:type="paragraph" w:customStyle="1" w:styleId="texte">
    <w:name w:val="texte"/>
    <w:basedOn w:val="Normal"/>
    <w:autoRedefine/>
    <w:rsid w:val="00566510"/>
    <w:pPr>
      <w:tabs>
        <w:tab w:val="right" w:pos="4253"/>
      </w:tabs>
      <w:spacing w:line="360" w:lineRule="auto"/>
      <w:ind w:firstLine="284"/>
    </w:pPr>
    <w:rPr>
      <w:rFonts w:ascii="Times New Roman" w:hAnsi="Times New Roman"/>
      <w:szCs w:val="24"/>
      <w:lang w:eastAsia="fr-FR"/>
    </w:rPr>
  </w:style>
  <w:style w:type="paragraph" w:customStyle="1" w:styleId="Titredupapier">
    <w:name w:val="Titre du papier"/>
    <w:basedOn w:val="Normal"/>
    <w:autoRedefine/>
    <w:rsid w:val="00566510"/>
    <w:pPr>
      <w:tabs>
        <w:tab w:val="right" w:pos="4253"/>
      </w:tabs>
      <w:spacing w:before="720" w:after="480" w:line="360" w:lineRule="auto"/>
      <w:ind w:firstLine="284"/>
    </w:pPr>
    <w:rPr>
      <w:rFonts w:ascii="Times New Roman" w:hAnsi="Times New Roman"/>
      <w:b/>
      <w:caps/>
      <w:sz w:val="32"/>
      <w:szCs w:val="24"/>
      <w:lang w:val="en-GB" w:eastAsia="fr-FR"/>
    </w:rPr>
  </w:style>
  <w:style w:type="paragraph" w:customStyle="1" w:styleId="adresse">
    <w:name w:val="adresse"/>
    <w:basedOn w:val="Normal"/>
    <w:autoRedefine/>
    <w:rsid w:val="00566510"/>
    <w:pPr>
      <w:tabs>
        <w:tab w:val="right" w:pos="4253"/>
      </w:tabs>
      <w:spacing w:after="120" w:line="360" w:lineRule="auto"/>
      <w:ind w:firstLine="284"/>
    </w:pPr>
    <w:rPr>
      <w:rFonts w:ascii="Times New Roman" w:hAnsi="Times New Roman"/>
      <w:sz w:val="28"/>
      <w:szCs w:val="24"/>
      <w:vertAlign w:val="superscript"/>
      <w:lang w:eastAsia="fr-FR"/>
    </w:rPr>
  </w:style>
  <w:style w:type="paragraph" w:customStyle="1" w:styleId="resum">
    <w:name w:val="resumé"/>
    <w:basedOn w:val="Normal"/>
    <w:autoRedefine/>
    <w:rsid w:val="00566510"/>
    <w:pPr>
      <w:tabs>
        <w:tab w:val="right" w:pos="4253"/>
      </w:tabs>
      <w:spacing w:before="240" w:after="240" w:line="360" w:lineRule="auto"/>
      <w:ind w:firstLine="284"/>
    </w:pPr>
    <w:rPr>
      <w:rFonts w:ascii="Times New Roman" w:hAnsi="Times New Roman"/>
      <w:szCs w:val="24"/>
      <w:lang w:eastAsia="fr-FR"/>
    </w:rPr>
  </w:style>
  <w:style w:type="paragraph" w:customStyle="1" w:styleId="abstract">
    <w:name w:val="abstract"/>
    <w:basedOn w:val="resum"/>
    <w:autoRedefine/>
    <w:qFormat/>
    <w:rsid w:val="00566510"/>
    <w:pPr>
      <w:spacing w:before="0"/>
    </w:pPr>
    <w:rPr>
      <w:b/>
      <w:bCs/>
      <w:lang w:val="en-GB"/>
    </w:rPr>
  </w:style>
  <w:style w:type="paragraph" w:customStyle="1" w:styleId="motscls">
    <w:name w:val="mots clés"/>
    <w:basedOn w:val="resum"/>
    <w:autoRedefine/>
    <w:rsid w:val="00566510"/>
    <w:pPr>
      <w:spacing w:before="0" w:after="0"/>
    </w:pPr>
    <w:rPr>
      <w:b/>
    </w:rPr>
  </w:style>
  <w:style w:type="paragraph" w:customStyle="1" w:styleId="SectionHeading">
    <w:name w:val="Section Heading"/>
    <w:basedOn w:val="Normal"/>
    <w:next w:val="Normal"/>
    <w:rsid w:val="00566510"/>
    <w:pPr>
      <w:keepNext/>
      <w:widowControl w:val="0"/>
      <w:tabs>
        <w:tab w:val="right" w:pos="4253"/>
      </w:tabs>
      <w:suppressAutoHyphens/>
      <w:spacing w:before="480" w:after="240" w:line="360" w:lineRule="auto"/>
      <w:ind w:left="720" w:right="720" w:firstLine="284"/>
      <w:jc w:val="center"/>
    </w:pPr>
    <w:rPr>
      <w:caps/>
      <w:sz w:val="28"/>
      <w:szCs w:val="24"/>
      <w:lang w:val="en-US" w:eastAsia="fr-FR"/>
    </w:rPr>
  </w:style>
  <w:style w:type="paragraph" w:styleId="Corpsdetexte">
    <w:name w:val="Body Text"/>
    <w:basedOn w:val="Normal"/>
    <w:link w:val="CorpsdetexteCar"/>
    <w:rsid w:val="00566510"/>
    <w:pPr>
      <w:tabs>
        <w:tab w:val="right" w:pos="4253"/>
      </w:tabs>
      <w:spacing w:before="60" w:after="60" w:line="360" w:lineRule="auto"/>
      <w:ind w:right="-7" w:firstLine="284"/>
    </w:pPr>
    <w:rPr>
      <w:rFonts w:ascii="Times New Roman" w:hAnsi="Times New Roman"/>
      <w:szCs w:val="24"/>
      <w:lang w:val="en-GB" w:eastAsia="fr-FR"/>
    </w:rPr>
  </w:style>
  <w:style w:type="character" w:customStyle="1" w:styleId="CorpsdetexteCar">
    <w:name w:val="Corps de texte Car"/>
    <w:basedOn w:val="Policepardfaut"/>
    <w:link w:val="Corpsdetexte"/>
    <w:rsid w:val="00566510"/>
    <w:rPr>
      <w:rFonts w:ascii="Times New Roman" w:eastAsia="Times New Roman" w:hAnsi="Times New Roman" w:cs="Times New Roman"/>
      <w:sz w:val="24"/>
      <w:szCs w:val="24"/>
      <w:lang w:val="en-GB" w:eastAsia="fr-FR"/>
    </w:rPr>
  </w:style>
  <w:style w:type="character" w:customStyle="1" w:styleId="Keyword">
    <w:name w:val="Keyword"/>
    <w:basedOn w:val="Policepardfaut"/>
    <w:rsid w:val="00566510"/>
    <w:rPr>
      <w:rFonts w:ascii="Arial" w:hAnsi="Arial"/>
      <w:sz w:val="22"/>
      <w:vertAlign w:val="baseline"/>
    </w:rPr>
  </w:style>
  <w:style w:type="paragraph" w:customStyle="1" w:styleId="PaperTitle">
    <w:name w:val="PaperTitle"/>
    <w:basedOn w:val="Normal"/>
    <w:rsid w:val="00566510"/>
    <w:pPr>
      <w:tabs>
        <w:tab w:val="right" w:pos="4253"/>
      </w:tabs>
      <w:spacing w:before="40" w:after="40" w:line="360" w:lineRule="auto"/>
      <w:ind w:firstLine="284"/>
    </w:pPr>
    <w:rPr>
      <w:rFonts w:ascii="Times New Roman" w:hAnsi="Times New Roman"/>
      <w:b/>
      <w:sz w:val="36"/>
      <w:szCs w:val="24"/>
      <w:lang w:val="en-US" w:eastAsia="fr-FR"/>
    </w:rPr>
  </w:style>
  <w:style w:type="paragraph" w:customStyle="1" w:styleId="Author">
    <w:name w:val="Author"/>
    <w:basedOn w:val="Normal"/>
    <w:rsid w:val="00566510"/>
    <w:pPr>
      <w:tabs>
        <w:tab w:val="right" w:pos="4253"/>
      </w:tabs>
      <w:spacing w:before="360" w:after="60" w:line="360" w:lineRule="auto"/>
      <w:ind w:left="720" w:right="720" w:firstLine="284"/>
    </w:pPr>
    <w:rPr>
      <w:rFonts w:ascii="Times New Roman" w:hAnsi="Times New Roman"/>
      <w:b/>
      <w:szCs w:val="24"/>
      <w:lang w:val="en-US" w:eastAsia="fr-FR"/>
    </w:rPr>
  </w:style>
  <w:style w:type="paragraph" w:customStyle="1" w:styleId="AuthorAffiliation">
    <w:name w:val="AuthorAffiliation"/>
    <w:basedOn w:val="Author"/>
    <w:rsid w:val="00566510"/>
    <w:pPr>
      <w:spacing w:before="120" w:after="40"/>
    </w:pPr>
    <w:rPr>
      <w:b w:val="0"/>
      <w:i/>
      <w:sz w:val="22"/>
    </w:rPr>
  </w:style>
  <w:style w:type="paragraph" w:customStyle="1" w:styleId="Subsection">
    <w:name w:val="Subsection"/>
    <w:basedOn w:val="SectionHeading"/>
    <w:next w:val="SectionHeading"/>
    <w:rsid w:val="00566510"/>
    <w:pPr>
      <w:spacing w:before="360" w:after="120"/>
      <w:ind w:left="0" w:right="0"/>
    </w:pPr>
    <w:rPr>
      <w:caps w:val="0"/>
      <w:sz w:val="24"/>
    </w:rPr>
  </w:style>
  <w:style w:type="paragraph" w:customStyle="1" w:styleId="SubSubSection">
    <w:name w:val="SubSubSection"/>
    <w:basedOn w:val="Subsection"/>
    <w:next w:val="Subsection"/>
    <w:rsid w:val="00566510"/>
    <w:pPr>
      <w:ind w:left="720"/>
      <w:jc w:val="left"/>
    </w:pPr>
    <w:rPr>
      <w:i/>
      <w:sz w:val="22"/>
    </w:rPr>
  </w:style>
  <w:style w:type="character" w:customStyle="1" w:styleId="Corpsdetexte3Car">
    <w:name w:val="Corps de texte 3 Car"/>
    <w:basedOn w:val="Policepardfaut"/>
    <w:link w:val="Corpsdetexte3"/>
    <w:semiHidden/>
    <w:rsid w:val="00566510"/>
    <w:rPr>
      <w:rFonts w:ascii="Times New Roman" w:eastAsia="Times New Roman" w:hAnsi="Times New Roman" w:cs="Times New Roman"/>
      <w:sz w:val="24"/>
      <w:szCs w:val="24"/>
      <w:lang w:eastAsia="fr-FR"/>
    </w:rPr>
  </w:style>
  <w:style w:type="paragraph" w:styleId="Corpsdetexte3">
    <w:name w:val="Body Text 3"/>
    <w:basedOn w:val="Normal"/>
    <w:link w:val="Corpsdetexte3Car"/>
    <w:semiHidden/>
    <w:rsid w:val="00566510"/>
    <w:pPr>
      <w:tabs>
        <w:tab w:val="right" w:pos="4253"/>
      </w:tabs>
      <w:spacing w:line="360" w:lineRule="auto"/>
      <w:ind w:firstLine="284"/>
      <w:jc w:val="center"/>
    </w:pPr>
    <w:rPr>
      <w:rFonts w:ascii="Times New Roman" w:hAnsi="Times New Roman"/>
      <w:szCs w:val="24"/>
      <w:lang w:eastAsia="fr-FR"/>
    </w:rPr>
  </w:style>
  <w:style w:type="character" w:customStyle="1" w:styleId="Corpsdetexte2Car">
    <w:name w:val="Corps de texte 2 Car"/>
    <w:basedOn w:val="Policepardfaut"/>
    <w:link w:val="Corpsdetexte2"/>
    <w:semiHidden/>
    <w:rsid w:val="00566510"/>
    <w:rPr>
      <w:rFonts w:ascii="Tms Rmn" w:eastAsia="Times New Roman" w:hAnsi="Tms Rmn" w:cs="Times New Roman"/>
      <w:sz w:val="24"/>
      <w:szCs w:val="24"/>
      <w:lang w:val="en-GB" w:eastAsia="fr-FR"/>
    </w:rPr>
  </w:style>
  <w:style w:type="paragraph" w:styleId="Corpsdetexte2">
    <w:name w:val="Body Text 2"/>
    <w:basedOn w:val="Normal"/>
    <w:link w:val="Corpsdetexte2Car"/>
    <w:semiHidden/>
    <w:rsid w:val="00566510"/>
    <w:pPr>
      <w:tabs>
        <w:tab w:val="right" w:pos="4253"/>
      </w:tabs>
      <w:spacing w:line="360" w:lineRule="auto"/>
      <w:ind w:firstLine="284"/>
    </w:pPr>
    <w:rPr>
      <w:rFonts w:ascii="Tms Rmn" w:hAnsi="Tms Rmn"/>
      <w:szCs w:val="24"/>
      <w:lang w:val="en-GB" w:eastAsia="fr-FR"/>
    </w:rPr>
  </w:style>
  <w:style w:type="character" w:customStyle="1" w:styleId="Retraitcorpsdetexte2Car">
    <w:name w:val="Retrait corps de texte 2 Car"/>
    <w:basedOn w:val="Policepardfaut"/>
    <w:link w:val="Retraitcorpsdetexte2"/>
    <w:semiHidden/>
    <w:rsid w:val="00566510"/>
    <w:rPr>
      <w:rFonts w:ascii="Tms Rmn" w:eastAsia="Times New Roman" w:hAnsi="Tms Rmn" w:cs="Times New Roman"/>
      <w:sz w:val="24"/>
      <w:szCs w:val="24"/>
      <w:lang w:val="en-GB" w:eastAsia="fr-FR"/>
    </w:rPr>
  </w:style>
  <w:style w:type="paragraph" w:styleId="Retraitcorpsdetexte2">
    <w:name w:val="Body Text Indent 2"/>
    <w:basedOn w:val="Normal"/>
    <w:link w:val="Retraitcorpsdetexte2Car"/>
    <w:semiHidden/>
    <w:rsid w:val="00566510"/>
    <w:pPr>
      <w:tabs>
        <w:tab w:val="right" w:pos="4253"/>
      </w:tabs>
      <w:spacing w:line="360" w:lineRule="auto"/>
      <w:ind w:firstLine="705"/>
    </w:pPr>
    <w:rPr>
      <w:rFonts w:ascii="Tms Rmn" w:hAnsi="Tms Rmn"/>
      <w:szCs w:val="24"/>
      <w:lang w:val="en-GB" w:eastAsia="fr-FR"/>
    </w:rPr>
  </w:style>
  <w:style w:type="character" w:customStyle="1" w:styleId="RetraitcorpsdetexteCar">
    <w:name w:val="Retrait corps de texte Car"/>
    <w:basedOn w:val="Policepardfaut"/>
    <w:link w:val="Retraitcorpsdetexte"/>
    <w:semiHidden/>
    <w:rsid w:val="00566510"/>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semiHidden/>
    <w:rsid w:val="00566510"/>
    <w:pPr>
      <w:tabs>
        <w:tab w:val="right" w:pos="4253"/>
      </w:tabs>
      <w:spacing w:line="360" w:lineRule="auto"/>
      <w:ind w:firstLine="709"/>
    </w:pPr>
    <w:rPr>
      <w:rFonts w:ascii="Times New Roman" w:hAnsi="Times New Roman"/>
      <w:szCs w:val="24"/>
      <w:lang w:eastAsia="fr-FR"/>
    </w:rPr>
  </w:style>
  <w:style w:type="character" w:customStyle="1" w:styleId="Retraitcorpsdetexte3Car">
    <w:name w:val="Retrait corps de texte 3 Car"/>
    <w:basedOn w:val="Policepardfaut"/>
    <w:link w:val="Retraitcorpsdetexte3"/>
    <w:semiHidden/>
    <w:rsid w:val="00566510"/>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semiHidden/>
    <w:rsid w:val="00566510"/>
    <w:pPr>
      <w:tabs>
        <w:tab w:val="right" w:pos="4253"/>
      </w:tabs>
      <w:spacing w:line="360" w:lineRule="auto"/>
      <w:ind w:firstLine="284"/>
    </w:pPr>
    <w:rPr>
      <w:rFonts w:ascii="Times New Roman" w:hAnsi="Times New Roman"/>
      <w:szCs w:val="24"/>
      <w:lang w:eastAsia="fr-FR"/>
    </w:rPr>
  </w:style>
  <w:style w:type="paragraph" w:styleId="Lgende">
    <w:name w:val="caption"/>
    <w:basedOn w:val="Normal"/>
    <w:next w:val="Normal"/>
    <w:uiPriority w:val="35"/>
    <w:qFormat/>
    <w:rsid w:val="00566510"/>
    <w:pPr>
      <w:tabs>
        <w:tab w:val="right" w:pos="4253"/>
      </w:tabs>
      <w:spacing w:line="360" w:lineRule="auto"/>
      <w:ind w:firstLine="284"/>
    </w:pPr>
    <w:rPr>
      <w:rFonts w:ascii="Times New Roman" w:hAnsi="Times New Roman"/>
      <w:szCs w:val="24"/>
      <w:lang w:eastAsia="fr-FR"/>
    </w:rPr>
  </w:style>
  <w:style w:type="paragraph" w:customStyle="1" w:styleId="Smallsize">
    <w:name w:val="Small size"/>
    <w:basedOn w:val="Normal"/>
    <w:rsid w:val="00566510"/>
    <w:pPr>
      <w:tabs>
        <w:tab w:val="right" w:pos="4253"/>
      </w:tabs>
      <w:overflowPunct w:val="0"/>
      <w:autoSpaceDE w:val="0"/>
      <w:autoSpaceDN w:val="0"/>
      <w:adjustRightInd w:val="0"/>
      <w:spacing w:line="220" w:lineRule="exact"/>
      <w:ind w:firstLine="284"/>
      <w:textAlignment w:val="baseline"/>
    </w:pPr>
    <w:rPr>
      <w:rFonts w:ascii="Times New Roman" w:hAnsi="Times New Roman"/>
      <w:szCs w:val="24"/>
      <w:lang w:val="en-US" w:eastAsia="en-US"/>
    </w:rPr>
  </w:style>
  <w:style w:type="paragraph" w:customStyle="1" w:styleId="Figurecaption">
    <w:name w:val="Figure caption"/>
    <w:basedOn w:val="Smallsize"/>
    <w:next w:val="Normal"/>
    <w:rsid w:val="00566510"/>
  </w:style>
  <w:style w:type="paragraph" w:customStyle="1" w:styleId="TTPAbstract">
    <w:name w:val="TTP Abstract"/>
    <w:basedOn w:val="Normal"/>
    <w:next w:val="Normal"/>
    <w:rsid w:val="00566510"/>
    <w:pPr>
      <w:tabs>
        <w:tab w:val="right" w:pos="4253"/>
      </w:tabs>
      <w:autoSpaceDE w:val="0"/>
      <w:autoSpaceDN w:val="0"/>
      <w:spacing w:before="360" w:line="360" w:lineRule="auto"/>
      <w:ind w:firstLine="284"/>
    </w:pPr>
    <w:rPr>
      <w:rFonts w:ascii="Times New Roman" w:hAnsi="Times New Roman"/>
      <w:szCs w:val="24"/>
      <w:lang w:val="en-US" w:eastAsia="en-US"/>
    </w:rPr>
  </w:style>
  <w:style w:type="paragraph" w:customStyle="1" w:styleId="Referencetext">
    <w:name w:val="Reference text"/>
    <w:basedOn w:val="Normal"/>
    <w:rsid w:val="00566510"/>
    <w:pPr>
      <w:tabs>
        <w:tab w:val="right" w:pos="4253"/>
      </w:tabs>
      <w:overflowPunct w:val="0"/>
      <w:autoSpaceDE w:val="0"/>
      <w:autoSpaceDN w:val="0"/>
      <w:adjustRightInd w:val="0"/>
      <w:spacing w:line="220" w:lineRule="exact"/>
      <w:ind w:left="284" w:hanging="284"/>
      <w:textAlignment w:val="baseline"/>
    </w:pPr>
    <w:rPr>
      <w:rFonts w:ascii="Times New Roman" w:hAnsi="Times New Roman"/>
      <w:sz w:val="20"/>
      <w:lang w:val="en-US" w:eastAsia="en-US"/>
    </w:rPr>
  </w:style>
  <w:style w:type="character" w:customStyle="1" w:styleId="TextedebullesCar">
    <w:name w:val="Texte de bulles Car"/>
    <w:basedOn w:val="Policepardfaut"/>
    <w:link w:val="Textedebulles"/>
    <w:uiPriority w:val="99"/>
    <w:rsid w:val="00566510"/>
    <w:rPr>
      <w:rFonts w:ascii="Tahoma" w:eastAsia="Times New Roman" w:hAnsi="Tahoma" w:cs="Tahoma"/>
      <w:sz w:val="16"/>
      <w:szCs w:val="16"/>
      <w:lang w:eastAsia="fr-FR"/>
    </w:rPr>
  </w:style>
  <w:style w:type="paragraph" w:styleId="Textedebulles">
    <w:name w:val="Balloon Text"/>
    <w:basedOn w:val="Normal"/>
    <w:link w:val="TextedebullesCar"/>
    <w:uiPriority w:val="99"/>
    <w:unhideWhenUsed/>
    <w:rsid w:val="00566510"/>
    <w:pPr>
      <w:tabs>
        <w:tab w:val="right" w:pos="4253"/>
      </w:tabs>
      <w:ind w:firstLine="284"/>
    </w:pPr>
    <w:rPr>
      <w:rFonts w:ascii="Tahoma" w:hAnsi="Tahoma" w:cs="Tahoma"/>
      <w:sz w:val="16"/>
      <w:szCs w:val="16"/>
      <w:lang w:eastAsia="fr-FR"/>
    </w:rPr>
  </w:style>
  <w:style w:type="paragraph" w:customStyle="1" w:styleId="Firstparagraph">
    <w:name w:val="First paragraph"/>
    <w:basedOn w:val="Normal"/>
    <w:next w:val="Normal"/>
    <w:rsid w:val="00566510"/>
    <w:pPr>
      <w:tabs>
        <w:tab w:val="right" w:pos="4253"/>
      </w:tabs>
      <w:overflowPunct w:val="0"/>
      <w:autoSpaceDE w:val="0"/>
      <w:autoSpaceDN w:val="0"/>
      <w:adjustRightInd w:val="0"/>
      <w:spacing w:line="260" w:lineRule="exact"/>
      <w:ind w:firstLine="284"/>
      <w:textAlignment w:val="baseline"/>
    </w:pPr>
    <w:rPr>
      <w:rFonts w:ascii="Times New Roman" w:hAnsi="Times New Roman"/>
      <w:lang w:val="en-US" w:eastAsia="en-US"/>
    </w:rPr>
  </w:style>
  <w:style w:type="character" w:customStyle="1" w:styleId="orcid-id-https">
    <w:name w:val="orcid-id-https"/>
    <w:basedOn w:val="Policepardfaut"/>
    <w:rsid w:val="00566510"/>
  </w:style>
  <w:style w:type="paragraph" w:styleId="PrformatHTML">
    <w:name w:val="HTML Preformatted"/>
    <w:basedOn w:val="Normal"/>
    <w:link w:val="PrformatHTMLCar"/>
    <w:uiPriority w:val="99"/>
    <w:unhideWhenUsed/>
    <w:rsid w:val="0056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eastAsia="fr-FR"/>
    </w:rPr>
  </w:style>
  <w:style w:type="character" w:customStyle="1" w:styleId="PrformatHTMLCar">
    <w:name w:val="Préformaté HTML Car"/>
    <w:basedOn w:val="Policepardfaut"/>
    <w:link w:val="PrformatHTML"/>
    <w:uiPriority w:val="99"/>
    <w:rsid w:val="00566510"/>
    <w:rPr>
      <w:rFonts w:ascii="Courier New" w:eastAsia="Times New Roman" w:hAnsi="Courier New" w:cs="Courier New"/>
      <w:sz w:val="20"/>
      <w:szCs w:val="20"/>
      <w:lang w:eastAsia="fr-FR"/>
    </w:rPr>
  </w:style>
  <w:style w:type="character" w:customStyle="1" w:styleId="y2iqfc">
    <w:name w:val="y2iqfc"/>
    <w:basedOn w:val="Policepardfaut"/>
    <w:rsid w:val="00566510"/>
  </w:style>
  <w:style w:type="character" w:styleId="Textedelespacerserv">
    <w:name w:val="Placeholder Text"/>
    <w:basedOn w:val="Policepardfaut"/>
    <w:uiPriority w:val="99"/>
    <w:semiHidden/>
    <w:rsid w:val="003413E5"/>
    <w:rPr>
      <w:color w:val="808080"/>
    </w:rPr>
  </w:style>
  <w:style w:type="paragraph" w:styleId="Tabledesillustrations">
    <w:name w:val="table of figures"/>
    <w:basedOn w:val="Normal"/>
    <w:next w:val="Normal"/>
    <w:uiPriority w:val="99"/>
    <w:unhideWhenUsed/>
    <w:rsid w:val="00F02D5E"/>
  </w:style>
  <w:style w:type="paragraph" w:customStyle="1" w:styleId="articletype">
    <w:name w:val="article_type"/>
    <w:next w:val="Normal"/>
    <w:qFormat/>
    <w:rsid w:val="00B10A03"/>
    <w:pPr>
      <w:adjustRightInd w:val="0"/>
      <w:snapToGrid w:val="0"/>
      <w:spacing w:before="240" w:after="0" w:line="240" w:lineRule="auto"/>
    </w:pPr>
    <w:rPr>
      <w:rFonts w:ascii="Palatino Linotype" w:eastAsia="Times New Roman" w:hAnsi="Palatino Linotype" w:cs="Times New Roman"/>
      <w:i/>
      <w:snapToGrid w:val="0"/>
      <w:color w:val="000000"/>
      <w:sz w:val="20"/>
      <w:lang w:val="en-US" w:eastAsia="de-DE" w:bidi="en-US"/>
    </w:rPr>
  </w:style>
  <w:style w:type="paragraph" w:customStyle="1" w:styleId="Titre10">
    <w:name w:val="Titre1"/>
    <w:next w:val="Normal"/>
    <w:qFormat/>
    <w:rsid w:val="00B10A03"/>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authornames">
    <w:name w:val="authornames"/>
    <w:next w:val="Normal"/>
    <w:qFormat/>
    <w:rsid w:val="00B10A03"/>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history">
    <w:name w:val="history"/>
    <w:basedOn w:val="Normal"/>
    <w:next w:val="Normal"/>
    <w:qFormat/>
    <w:rsid w:val="00B10A03"/>
    <w:pPr>
      <w:adjustRightInd w:val="0"/>
      <w:snapToGrid w:val="0"/>
      <w:spacing w:line="240" w:lineRule="atLeast"/>
      <w:ind w:right="113"/>
      <w:jc w:val="left"/>
    </w:pPr>
    <w:rPr>
      <w:rFonts w:ascii="Palatino Linotype" w:hAnsi="Palatino Linotype"/>
      <w:color w:val="000000"/>
      <w:sz w:val="14"/>
      <w:lang w:val="en-US" w:eastAsia="de-DE" w:bidi="en-US"/>
    </w:rPr>
  </w:style>
  <w:style w:type="paragraph" w:customStyle="1" w:styleId="affiliation">
    <w:name w:val="affiliation"/>
    <w:qFormat/>
    <w:rsid w:val="00B10A03"/>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keywords">
    <w:name w:val="keywords"/>
    <w:next w:val="Normal"/>
    <w:qFormat/>
    <w:rsid w:val="00B10A03"/>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val="en-US" w:eastAsia="de-DE" w:bidi="en-US"/>
    </w:rPr>
  </w:style>
  <w:style w:type="paragraph" w:customStyle="1" w:styleId="line">
    <w:name w:val="line"/>
    <w:qFormat/>
    <w:rsid w:val="00B10A03"/>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val="en-US" w:eastAsia="de-DE" w:bidi="en-US"/>
    </w:rPr>
  </w:style>
  <w:style w:type="paragraph" w:customStyle="1" w:styleId="headerjournallogo">
    <w:name w:val="header_journal_logo"/>
    <w:qFormat/>
    <w:rsid w:val="00B10A03"/>
    <w:pPr>
      <w:adjustRightInd w:val="0"/>
      <w:snapToGrid w:val="0"/>
      <w:spacing w:after="0" w:line="260" w:lineRule="atLeast"/>
      <w:jc w:val="both"/>
    </w:pPr>
    <w:rPr>
      <w:rFonts w:ascii="Palatino Linotype" w:eastAsia="Times New Roman" w:hAnsi="Palatino Linotype" w:cs="Times New Roman"/>
      <w:i/>
      <w:color w:val="000000"/>
      <w:sz w:val="24"/>
      <w:lang w:val="en-US" w:eastAsia="de-CH"/>
    </w:rPr>
  </w:style>
  <w:style w:type="paragraph" w:customStyle="1" w:styleId="textnoindent">
    <w:name w:val="text_no_indent"/>
    <w:basedOn w:val="text"/>
    <w:qFormat/>
    <w:rsid w:val="00B10A03"/>
    <w:pPr>
      <w:ind w:firstLine="0"/>
    </w:pPr>
  </w:style>
  <w:style w:type="paragraph" w:customStyle="1" w:styleId="text">
    <w:name w:val="text"/>
    <w:basedOn w:val="text0"/>
    <w:qFormat/>
    <w:rsid w:val="00963053"/>
  </w:style>
  <w:style w:type="paragraph" w:customStyle="1" w:styleId="textspaceafter">
    <w:name w:val="text_space_after"/>
    <w:qFormat/>
    <w:rsid w:val="00B10A03"/>
    <w:pPr>
      <w:adjustRightInd w:val="0"/>
      <w:snapToGrid w:val="0"/>
      <w:spacing w:after="240" w:line="228" w:lineRule="auto"/>
      <w:ind w:left="2608"/>
      <w:jc w:val="both"/>
    </w:pPr>
    <w:rPr>
      <w:rFonts w:ascii="Palatino Linotype" w:eastAsia="Times New Roman" w:hAnsi="Palatino Linotype" w:cs="Times New Roman"/>
      <w:snapToGrid w:val="0"/>
      <w:color w:val="000000"/>
      <w:sz w:val="20"/>
      <w:lang w:val="en-US" w:eastAsia="de-DE" w:bidi="en-US"/>
    </w:rPr>
  </w:style>
  <w:style w:type="paragraph" w:customStyle="1" w:styleId="textspacebefore">
    <w:name w:val="text_space_before"/>
    <w:qFormat/>
    <w:rsid w:val="00B10A03"/>
    <w:pPr>
      <w:adjustRightInd w:val="0"/>
      <w:snapToGrid w:val="0"/>
      <w:spacing w:before="240" w:after="0" w:line="228" w:lineRule="auto"/>
      <w:ind w:left="2608"/>
      <w:jc w:val="both"/>
    </w:pPr>
    <w:rPr>
      <w:rFonts w:ascii="Palatino Linotype" w:eastAsia="Times New Roman" w:hAnsi="Palatino Linotype" w:cs="Times New Roman"/>
      <w:snapToGrid w:val="0"/>
      <w:color w:val="000000"/>
      <w:sz w:val="20"/>
      <w:lang w:val="en-US" w:eastAsia="de-DE" w:bidi="en-US"/>
    </w:rPr>
  </w:style>
  <w:style w:type="paragraph" w:customStyle="1" w:styleId="textbeforelist">
    <w:name w:val="text_before_list"/>
    <w:qFormat/>
    <w:rsid w:val="00B10A03"/>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textafterlist">
    <w:name w:val="text_after_list"/>
    <w:qFormat/>
    <w:rsid w:val="00B10A03"/>
    <w:pPr>
      <w:adjustRightInd w:val="0"/>
      <w:snapToGrid w:val="0"/>
      <w:spacing w:before="120" w:after="0" w:line="228" w:lineRule="auto"/>
      <w:ind w:left="2608"/>
      <w:jc w:val="both"/>
    </w:pPr>
    <w:rPr>
      <w:rFonts w:ascii="Palatino Linotype" w:eastAsia="Times New Roman" w:hAnsi="Palatino Linotype" w:cs="Times New Roman"/>
      <w:snapToGrid w:val="0"/>
      <w:color w:val="000000"/>
      <w:sz w:val="20"/>
      <w:lang w:val="en-US" w:eastAsia="de-DE" w:bidi="en-US"/>
    </w:rPr>
  </w:style>
  <w:style w:type="paragraph" w:customStyle="1" w:styleId="itemize">
    <w:name w:val="itemize"/>
    <w:qFormat/>
    <w:rsid w:val="00B10A03"/>
    <w:pPr>
      <w:numPr>
        <w:numId w:val="9"/>
      </w:numPr>
      <w:adjustRightInd w:val="0"/>
      <w:snapToGrid w:val="0"/>
      <w:spacing w:after="0" w:line="228" w:lineRule="auto"/>
      <w:jc w:val="both"/>
    </w:pPr>
    <w:rPr>
      <w:rFonts w:ascii="Palatino Linotype" w:eastAsia="Times New Roman" w:hAnsi="Palatino Linotype" w:cs="Times New Roman"/>
      <w:color w:val="000000"/>
      <w:sz w:val="20"/>
      <w:lang w:val="en-US" w:eastAsia="de-DE" w:bidi="en-US"/>
    </w:rPr>
  </w:style>
  <w:style w:type="paragraph" w:customStyle="1" w:styleId="bullet">
    <w:name w:val="bullet"/>
    <w:qFormat/>
    <w:rsid w:val="00B10A03"/>
    <w:pPr>
      <w:numPr>
        <w:numId w:val="10"/>
      </w:numPr>
      <w:adjustRightInd w:val="0"/>
      <w:snapToGrid w:val="0"/>
      <w:spacing w:after="0" w:line="228" w:lineRule="auto"/>
      <w:jc w:val="both"/>
    </w:pPr>
    <w:rPr>
      <w:rFonts w:ascii="Palatino Linotype" w:eastAsia="Times New Roman" w:hAnsi="Palatino Linotype" w:cs="Times New Roman"/>
      <w:color w:val="000000"/>
      <w:sz w:val="20"/>
      <w:lang w:val="en-US" w:eastAsia="de-DE" w:bidi="en-US"/>
    </w:rPr>
  </w:style>
  <w:style w:type="paragraph" w:customStyle="1" w:styleId="equation">
    <w:name w:val="equation"/>
    <w:qFormat/>
    <w:rsid w:val="00B10A03"/>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paragraph" w:customStyle="1" w:styleId="equationnumber">
    <w:name w:val="equation_number"/>
    <w:qFormat/>
    <w:rsid w:val="00B10A03"/>
    <w:pPr>
      <w:spacing w:before="120" w:after="120" w:line="240" w:lineRule="auto"/>
      <w:jc w:val="right"/>
    </w:pPr>
    <w:rPr>
      <w:rFonts w:ascii="Palatino Linotype" w:eastAsia="Times New Roman" w:hAnsi="Palatino Linotype" w:cs="Times New Roman"/>
      <w:snapToGrid w:val="0"/>
      <w:color w:val="000000"/>
      <w:sz w:val="20"/>
      <w:lang w:val="en-US" w:eastAsia="de-DE" w:bidi="en-US"/>
    </w:rPr>
  </w:style>
  <w:style w:type="paragraph" w:customStyle="1" w:styleId="tablecaption">
    <w:name w:val="table_caption"/>
    <w:qFormat/>
    <w:rsid w:val="00B10A03"/>
    <w:pPr>
      <w:adjustRightInd w:val="0"/>
      <w:snapToGrid w:val="0"/>
      <w:spacing w:before="240" w:after="120" w:line="228" w:lineRule="auto"/>
      <w:ind w:left="2608"/>
    </w:pPr>
    <w:rPr>
      <w:rFonts w:ascii="Palatino Linotype" w:eastAsia="Times New Roman" w:hAnsi="Palatino Linotype" w:cs="Cordia New"/>
      <w:color w:val="000000"/>
      <w:sz w:val="18"/>
      <w:lang w:val="en-US" w:eastAsia="de-DE" w:bidi="en-US"/>
    </w:rPr>
  </w:style>
  <w:style w:type="paragraph" w:customStyle="1" w:styleId="tablebody">
    <w:name w:val="table_body"/>
    <w:qFormat/>
    <w:rsid w:val="00B10A03"/>
    <w:pPr>
      <w:adjustRightInd w:val="0"/>
      <w:snapToGrid w:val="0"/>
      <w:spacing w:after="0" w:line="480" w:lineRule="auto"/>
      <w:jc w:val="center"/>
    </w:pPr>
    <w:rPr>
      <w:rFonts w:ascii="Palatino Linotype" w:eastAsia="Times New Roman" w:hAnsi="Palatino Linotype" w:cs="Times New Roman"/>
      <w:b/>
      <w:bCs/>
      <w:snapToGrid w:val="0"/>
      <w:color w:val="000000"/>
      <w:sz w:val="24"/>
      <w:szCs w:val="24"/>
      <w:lang w:val="en-US" w:eastAsia="de-DE" w:bidi="en-US"/>
    </w:rPr>
  </w:style>
  <w:style w:type="paragraph" w:customStyle="1" w:styleId="tablefooter">
    <w:name w:val="table_footer"/>
    <w:next w:val="text"/>
    <w:qFormat/>
    <w:rsid w:val="00B10A03"/>
    <w:pPr>
      <w:adjustRightInd w:val="0"/>
      <w:snapToGrid w:val="0"/>
      <w:spacing w:after="0" w:line="228" w:lineRule="auto"/>
      <w:ind w:left="2608"/>
    </w:pPr>
    <w:rPr>
      <w:rFonts w:ascii="Palatino Linotype" w:eastAsia="Times New Roman" w:hAnsi="Palatino Linotype" w:cs="Cordia New"/>
      <w:color w:val="000000"/>
      <w:sz w:val="18"/>
      <w:lang w:val="en-US" w:eastAsia="de-DE" w:bidi="en-US"/>
    </w:rPr>
  </w:style>
  <w:style w:type="paragraph" w:customStyle="1" w:styleId="figurecaption0">
    <w:name w:val="figure_caption"/>
    <w:qFormat/>
    <w:rsid w:val="00B10A03"/>
    <w:pPr>
      <w:adjustRightInd w:val="0"/>
      <w:snapToGrid w:val="0"/>
      <w:spacing w:before="120" w:after="240" w:line="228" w:lineRule="auto"/>
      <w:ind w:left="2608"/>
    </w:pPr>
    <w:rPr>
      <w:rFonts w:ascii="Palatino Linotype" w:eastAsia="Times New Roman" w:hAnsi="Palatino Linotype" w:cs="Times New Roman"/>
      <w:color w:val="000000"/>
      <w:sz w:val="18"/>
      <w:szCs w:val="20"/>
      <w:lang w:val="en-US" w:eastAsia="de-DE" w:bidi="en-US"/>
    </w:rPr>
  </w:style>
  <w:style w:type="paragraph" w:customStyle="1" w:styleId="figure">
    <w:name w:val="figure"/>
    <w:qFormat/>
    <w:rsid w:val="00B10A03"/>
    <w:pPr>
      <w:adjustRightInd w:val="0"/>
      <w:snapToGrid w:val="0"/>
      <w:spacing w:before="240" w:after="120" w:line="480" w:lineRule="auto"/>
      <w:jc w:val="center"/>
    </w:pPr>
    <w:rPr>
      <w:rFonts w:ascii="Palatino Linotype" w:eastAsia="Times New Roman" w:hAnsi="Palatino Linotype" w:cs="Times New Roman"/>
      <w:bCs/>
      <w:snapToGrid w:val="0"/>
      <w:color w:val="000000"/>
      <w:sz w:val="24"/>
      <w:szCs w:val="24"/>
      <w:lang w:val="en-US" w:eastAsia="de-DE" w:bidi="en-US"/>
    </w:rPr>
  </w:style>
  <w:style w:type="paragraph" w:customStyle="1" w:styleId="theorem">
    <w:name w:val="theorem"/>
    <w:qFormat/>
    <w:rsid w:val="00B10A03"/>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val="en-US" w:eastAsia="de-DE" w:bidi="en-US"/>
    </w:rPr>
  </w:style>
  <w:style w:type="paragraph" w:customStyle="1" w:styleId="proof">
    <w:name w:val="proof"/>
    <w:qFormat/>
    <w:rsid w:val="00B10A03"/>
    <w:pPr>
      <w:adjustRightInd w:val="0"/>
      <w:snapToGrid w:val="0"/>
      <w:spacing w:after="0" w:line="228" w:lineRule="auto"/>
      <w:ind w:left="2608"/>
      <w:jc w:val="both"/>
    </w:pPr>
    <w:rPr>
      <w:rFonts w:ascii="Palatino Linotype" w:eastAsia="Times New Roman" w:hAnsi="Palatino Linotype" w:cs="Times New Roman"/>
      <w:snapToGrid w:val="0"/>
      <w:color w:val="000000"/>
      <w:sz w:val="20"/>
      <w:lang w:val="en-US" w:eastAsia="de-DE" w:bidi="en-US"/>
    </w:rPr>
  </w:style>
  <w:style w:type="paragraph" w:customStyle="1" w:styleId="heading3">
    <w:name w:val="heading3"/>
    <w:qFormat/>
    <w:rsid w:val="00B10A03"/>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val="en-US" w:eastAsia="de-DE" w:bidi="en-US"/>
    </w:rPr>
  </w:style>
  <w:style w:type="paragraph" w:customStyle="1" w:styleId="heading1">
    <w:name w:val="heading1"/>
    <w:qFormat/>
    <w:rsid w:val="00B10A03"/>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val="en-US" w:eastAsia="de-DE" w:bidi="en-US"/>
    </w:rPr>
  </w:style>
  <w:style w:type="paragraph" w:customStyle="1" w:styleId="heading2">
    <w:name w:val="heading2"/>
    <w:qFormat/>
    <w:rsid w:val="00B10A03"/>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val="en-US" w:eastAsia="de-DE" w:bidi="en-US"/>
    </w:rPr>
  </w:style>
  <w:style w:type="paragraph" w:customStyle="1" w:styleId="References">
    <w:name w:val="References"/>
    <w:qFormat/>
    <w:rsid w:val="00B10A03"/>
    <w:pPr>
      <w:numPr>
        <w:numId w:val="15"/>
      </w:numPr>
      <w:adjustRightInd w:val="0"/>
      <w:snapToGrid w:val="0"/>
      <w:spacing w:after="0" w:line="228" w:lineRule="auto"/>
      <w:jc w:val="both"/>
    </w:pPr>
    <w:rPr>
      <w:rFonts w:ascii="Palatino Linotype" w:eastAsia="Times New Roman" w:hAnsi="Palatino Linotype" w:cs="Times New Roman"/>
      <w:color w:val="000000"/>
      <w:sz w:val="18"/>
      <w:szCs w:val="20"/>
      <w:lang w:val="en-US" w:eastAsia="de-DE" w:bidi="en-US"/>
    </w:rPr>
  </w:style>
  <w:style w:type="character" w:styleId="Numrodeligne">
    <w:name w:val="line number"/>
    <w:uiPriority w:val="99"/>
    <w:rsid w:val="00B10A03"/>
    <w:rPr>
      <w:rFonts w:ascii="Palatino Linotype" w:hAnsi="Palatino Linotype"/>
      <w:sz w:val="16"/>
    </w:rPr>
  </w:style>
  <w:style w:type="character" w:styleId="Lienhypertextesuivivisit">
    <w:name w:val="FollowedHyperlink"/>
    <w:rsid w:val="00B10A03"/>
    <w:rPr>
      <w:color w:val="954F72"/>
      <w:u w:val="single"/>
    </w:rPr>
  </w:style>
  <w:style w:type="paragraph" w:customStyle="1" w:styleId="1Citation">
    <w:name w:val="1_Citation"/>
    <w:qFormat/>
    <w:rsid w:val="00B10A03"/>
    <w:pPr>
      <w:adjustRightInd w:val="0"/>
      <w:snapToGrid w:val="0"/>
      <w:spacing w:after="0" w:line="240" w:lineRule="atLeast"/>
      <w:ind w:right="113"/>
    </w:pPr>
    <w:rPr>
      <w:rFonts w:ascii="Palatino Linotype" w:eastAsia="SimSun" w:hAnsi="Palatino Linotype" w:cs="Cordia New"/>
      <w:sz w:val="14"/>
      <w:lang w:val="en-US" w:eastAsia="zh-CN"/>
    </w:rPr>
  </w:style>
  <w:style w:type="paragraph" w:customStyle="1" w:styleId="BackMatter">
    <w:name w:val="BackMatter"/>
    <w:qFormat/>
    <w:rsid w:val="00B10A03"/>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val="en-US" w:bidi="en-US"/>
    </w:rPr>
  </w:style>
  <w:style w:type="paragraph" w:customStyle="1" w:styleId="Notes">
    <w:name w:val="Notes"/>
    <w:qFormat/>
    <w:rsid w:val="00B10A03"/>
    <w:pPr>
      <w:adjustRightInd w:val="0"/>
      <w:snapToGrid w:val="0"/>
      <w:spacing w:after="120" w:line="240" w:lineRule="atLeast"/>
      <w:ind w:right="113"/>
    </w:pPr>
    <w:rPr>
      <w:rFonts w:ascii="Palatino Linotype" w:eastAsia="SimSun" w:hAnsi="Palatino Linotype" w:cs="Times New Roman"/>
      <w:snapToGrid w:val="0"/>
      <w:color w:val="000000"/>
      <w:sz w:val="14"/>
      <w:szCs w:val="20"/>
      <w:lang w:val="en-US" w:bidi="en-US"/>
    </w:rPr>
  </w:style>
  <w:style w:type="paragraph" w:customStyle="1" w:styleId="academiceditor">
    <w:name w:val="academic_editor"/>
    <w:qFormat/>
    <w:rsid w:val="00B10A03"/>
    <w:pPr>
      <w:adjustRightInd w:val="0"/>
      <w:snapToGrid w:val="0"/>
      <w:spacing w:before="240" w:after="0" w:line="240" w:lineRule="atLeast"/>
      <w:ind w:right="113"/>
    </w:pPr>
    <w:rPr>
      <w:rFonts w:ascii="Palatino Linotype" w:eastAsia="Times New Roman" w:hAnsi="Palatino Linotype" w:cs="Times New Roman"/>
      <w:color w:val="000000"/>
      <w:sz w:val="14"/>
      <w:lang w:val="en-US" w:eastAsia="de-DE" w:bidi="en-US"/>
    </w:rPr>
  </w:style>
  <w:style w:type="paragraph" w:customStyle="1" w:styleId="classification">
    <w:name w:val="classification"/>
    <w:qFormat/>
    <w:rsid w:val="00B10A03"/>
    <w:pPr>
      <w:spacing w:before="240" w:after="0" w:line="260" w:lineRule="atLeast"/>
      <w:ind w:left="113"/>
      <w:jc w:val="both"/>
    </w:pPr>
    <w:rPr>
      <w:rFonts w:ascii="Palatino Linotype" w:eastAsia="Times New Roman" w:hAnsi="Palatino Linotype" w:cs="Times New Roman"/>
      <w:b/>
      <w:color w:val="000000"/>
      <w:sz w:val="20"/>
      <w:lang w:val="en-US" w:eastAsia="de-DE" w:bidi="en-US"/>
    </w:rPr>
  </w:style>
  <w:style w:type="paragraph" w:customStyle="1" w:styleId="onetablecaption">
    <w:name w:val="one_table_caption"/>
    <w:qFormat/>
    <w:rsid w:val="00B10A03"/>
    <w:pPr>
      <w:adjustRightInd w:val="0"/>
      <w:snapToGrid w:val="0"/>
      <w:spacing w:before="240" w:after="120" w:line="260" w:lineRule="atLeast"/>
      <w:jc w:val="center"/>
    </w:pPr>
    <w:rPr>
      <w:rFonts w:ascii="Palatino Linotype" w:eastAsia="SimSun" w:hAnsi="Palatino Linotype" w:cs="Cordia New"/>
      <w:noProof/>
      <w:color w:val="000000"/>
      <w:sz w:val="18"/>
      <w:lang w:val="en-US" w:eastAsia="zh-CN" w:bidi="en-US"/>
    </w:rPr>
  </w:style>
  <w:style w:type="paragraph" w:customStyle="1" w:styleId="onefigurecaption">
    <w:name w:val="one_figure_caption"/>
    <w:qFormat/>
    <w:rsid w:val="00B10A03"/>
    <w:pPr>
      <w:adjustRightInd w:val="0"/>
      <w:snapToGrid w:val="0"/>
      <w:spacing w:before="240" w:after="120" w:line="260" w:lineRule="atLeast"/>
      <w:jc w:val="center"/>
    </w:pPr>
    <w:rPr>
      <w:rFonts w:ascii="Palatino Linotype" w:eastAsia="SimSun" w:hAnsi="Palatino Linotype" w:cs="Times New Roman"/>
      <w:noProof/>
      <w:color w:val="000000"/>
      <w:sz w:val="18"/>
      <w:szCs w:val="20"/>
      <w:lang w:val="en-US" w:eastAsia="zh-CN" w:bidi="en-US"/>
    </w:rPr>
  </w:style>
  <w:style w:type="paragraph" w:customStyle="1" w:styleId="Copyright">
    <w:name w:val="Copyright"/>
    <w:qFormat/>
    <w:rsid w:val="00B10A03"/>
    <w:pPr>
      <w:adjustRightInd w:val="0"/>
      <w:snapToGrid w:val="0"/>
      <w:spacing w:before="240" w:after="0" w:line="240" w:lineRule="atLeast"/>
      <w:ind w:right="113"/>
    </w:pPr>
    <w:rPr>
      <w:rFonts w:ascii="Palatino Linotype" w:eastAsia="Times New Roman" w:hAnsi="Palatino Linotype" w:cs="Times New Roman"/>
      <w:noProof/>
      <w:snapToGrid w:val="0"/>
      <w:color w:val="000000"/>
      <w:spacing w:val="-2"/>
      <w:sz w:val="14"/>
      <w:szCs w:val="20"/>
      <w:lang w:val="en-GB" w:eastAsia="en-GB"/>
    </w:rPr>
  </w:style>
  <w:style w:type="paragraph" w:customStyle="1" w:styleId="MDPI73CopyrightImage">
    <w:name w:val="MDPI_7.3_CopyrightImage"/>
    <w:rsid w:val="00B10A03"/>
    <w:pPr>
      <w:adjustRightInd w:val="0"/>
      <w:snapToGrid w:val="0"/>
      <w:spacing w:after="100" w:line="260" w:lineRule="atLeast"/>
      <w:jc w:val="right"/>
    </w:pPr>
    <w:rPr>
      <w:rFonts w:ascii="Palatino Linotype" w:eastAsia="Times New Roman" w:hAnsi="Palatino Linotype" w:cs="Times New Roman"/>
      <w:color w:val="000000"/>
      <w:sz w:val="20"/>
      <w:szCs w:val="20"/>
      <w:lang w:val="en-US" w:eastAsia="de-CH"/>
    </w:rPr>
  </w:style>
  <w:style w:type="paragraph" w:customStyle="1" w:styleId="equationFram">
    <w:name w:val="equationFram"/>
    <w:qFormat/>
    <w:rsid w:val="00B10A03"/>
    <w:pPr>
      <w:adjustRightInd w:val="0"/>
      <w:snapToGrid w:val="0"/>
      <w:spacing w:before="120" w:after="120" w:line="240" w:lineRule="auto"/>
      <w:jc w:val="center"/>
    </w:pPr>
    <w:rPr>
      <w:rFonts w:ascii="Palatino Linotype" w:eastAsia="Times New Roman" w:hAnsi="Palatino Linotype" w:cs="Times New Roman"/>
      <w:snapToGrid w:val="0"/>
      <w:color w:val="000000"/>
      <w:sz w:val="20"/>
      <w:lang w:val="en-US" w:eastAsia="de-DE" w:bidi="en-US"/>
    </w:rPr>
  </w:style>
  <w:style w:type="paragraph" w:customStyle="1" w:styleId="Pieddepage1">
    <w:name w:val="Pied de page1"/>
    <w:qFormat/>
    <w:rsid w:val="00B10A03"/>
    <w:pPr>
      <w:adjustRightInd w:val="0"/>
      <w:snapToGrid w:val="0"/>
      <w:spacing w:before="120" w:after="0" w:line="260" w:lineRule="atLeast"/>
      <w:jc w:val="center"/>
    </w:pPr>
    <w:rPr>
      <w:rFonts w:ascii="Palatino Linotype" w:eastAsia="Times New Roman" w:hAnsi="Palatino Linotype" w:cs="Times New Roman"/>
      <w:color w:val="000000"/>
      <w:sz w:val="20"/>
      <w:szCs w:val="20"/>
      <w:lang w:val="en-US" w:eastAsia="de-DE"/>
    </w:rPr>
  </w:style>
  <w:style w:type="paragraph" w:customStyle="1" w:styleId="footerfirstpage">
    <w:name w:val="footer_firstpage"/>
    <w:qFormat/>
    <w:rsid w:val="00B10A03"/>
    <w:pPr>
      <w:tabs>
        <w:tab w:val="right" w:pos="8845"/>
      </w:tabs>
      <w:spacing w:after="0" w:line="160" w:lineRule="exact"/>
    </w:pPr>
    <w:rPr>
      <w:rFonts w:ascii="Palatino Linotype" w:eastAsia="Times New Roman" w:hAnsi="Palatino Linotype" w:cs="Times New Roman"/>
      <w:color w:val="000000"/>
      <w:sz w:val="16"/>
      <w:szCs w:val="20"/>
      <w:lang w:val="en-US" w:eastAsia="de-DE"/>
    </w:rPr>
  </w:style>
  <w:style w:type="paragraph" w:customStyle="1" w:styleId="En-tte1">
    <w:name w:val="En-tête1"/>
    <w:qFormat/>
    <w:rsid w:val="00B10A03"/>
    <w:pPr>
      <w:adjustRightInd w:val="0"/>
      <w:snapToGrid w:val="0"/>
      <w:spacing w:after="240" w:line="260" w:lineRule="atLeast"/>
      <w:jc w:val="both"/>
    </w:pPr>
    <w:rPr>
      <w:rFonts w:ascii="Palatino Linotype" w:eastAsia="Times New Roman" w:hAnsi="Palatino Linotype" w:cs="Times New Roman"/>
      <w:iCs/>
      <w:color w:val="000000"/>
      <w:sz w:val="16"/>
      <w:szCs w:val="20"/>
      <w:lang w:val="en-US" w:eastAsia="de-DE"/>
    </w:rPr>
  </w:style>
  <w:style w:type="paragraph" w:customStyle="1" w:styleId="MDPIheadercitation">
    <w:name w:val="MDPI_header_citation"/>
    <w:rsid w:val="00B10A03"/>
    <w:pPr>
      <w:spacing w:after="240" w:line="240" w:lineRule="auto"/>
    </w:pPr>
    <w:rPr>
      <w:rFonts w:ascii="Palatino Linotype" w:eastAsia="Times New Roman" w:hAnsi="Palatino Linotype" w:cs="Times New Roman"/>
      <w:snapToGrid w:val="0"/>
      <w:color w:val="000000"/>
      <w:sz w:val="18"/>
      <w:szCs w:val="20"/>
      <w:lang w:val="en-US" w:eastAsia="de-DE" w:bidi="en-US"/>
    </w:rPr>
  </w:style>
  <w:style w:type="paragraph" w:customStyle="1" w:styleId="headermdpilogo">
    <w:name w:val="header_mdpi_logo"/>
    <w:qFormat/>
    <w:rsid w:val="00B10A03"/>
    <w:pPr>
      <w:adjustRightInd w:val="0"/>
      <w:snapToGrid w:val="0"/>
      <w:spacing w:after="0" w:line="260" w:lineRule="atLeast"/>
      <w:jc w:val="right"/>
    </w:pPr>
    <w:rPr>
      <w:rFonts w:ascii="Palatino Linotype" w:eastAsia="Times New Roman" w:hAnsi="Palatino Linotype" w:cs="Times New Roman"/>
      <w:color w:val="000000"/>
      <w:sz w:val="24"/>
      <w:lang w:val="en-US" w:eastAsia="de-CH"/>
    </w:rPr>
  </w:style>
  <w:style w:type="paragraph" w:customStyle="1" w:styleId="text0">
    <w:name w:val="_text"/>
    <w:basedOn w:val="Commentaire"/>
    <w:qFormat/>
    <w:rsid w:val="002E3600"/>
  </w:style>
  <w:style w:type="paragraph" w:customStyle="1" w:styleId="title">
    <w:name w:val="_title"/>
    <w:basedOn w:val="Titre1"/>
    <w:qFormat/>
    <w:rsid w:val="003C43D5"/>
    <w:pPr>
      <w:ind w:left="426"/>
    </w:pPr>
  </w:style>
  <w:style w:type="character" w:customStyle="1" w:styleId="apple-converted-space">
    <w:name w:val="apple-converted-space"/>
    <w:rsid w:val="00B10A03"/>
  </w:style>
  <w:style w:type="character" w:styleId="Marquedecommentaire">
    <w:name w:val="annotation reference"/>
    <w:rsid w:val="00B10A03"/>
    <w:rPr>
      <w:sz w:val="21"/>
      <w:szCs w:val="21"/>
    </w:rPr>
  </w:style>
  <w:style w:type="paragraph" w:styleId="Commentaire">
    <w:name w:val="annotation text"/>
    <w:basedOn w:val="Normal"/>
    <w:link w:val="CommentaireCar"/>
    <w:rsid w:val="002E3600"/>
    <w:pPr>
      <w:ind w:firstLine="284"/>
    </w:pPr>
  </w:style>
  <w:style w:type="character" w:customStyle="1" w:styleId="CommentaireCar">
    <w:name w:val="Commentaire Car"/>
    <w:basedOn w:val="Policepardfaut"/>
    <w:link w:val="Commentaire"/>
    <w:rsid w:val="002E3600"/>
    <w:rPr>
      <w:rFonts w:ascii="Arial" w:eastAsia="Times New Roman" w:hAnsi="Arial" w:cs="Times New Roman"/>
      <w:sz w:val="24"/>
      <w:szCs w:val="20"/>
      <w:lang w:eastAsia="x-none"/>
    </w:rPr>
  </w:style>
  <w:style w:type="paragraph" w:styleId="Objetducommentaire">
    <w:name w:val="annotation subject"/>
    <w:basedOn w:val="Commentaire"/>
    <w:next w:val="Commentaire"/>
    <w:link w:val="ObjetducommentaireCar"/>
    <w:rsid w:val="00B10A03"/>
    <w:rPr>
      <w:b/>
      <w:bCs/>
    </w:rPr>
  </w:style>
  <w:style w:type="character" w:customStyle="1" w:styleId="ObjetducommentaireCar">
    <w:name w:val="Objet du commentaire Car"/>
    <w:basedOn w:val="CommentaireCar"/>
    <w:link w:val="Objetducommentaire"/>
    <w:rsid w:val="00B10A03"/>
    <w:rPr>
      <w:rFonts w:ascii="Arial" w:eastAsia="Times New Roman" w:hAnsi="Arial" w:cs="Times New Roman"/>
      <w:b/>
      <w:bCs/>
      <w:sz w:val="24"/>
      <w:szCs w:val="20"/>
      <w:lang w:eastAsia="x-none"/>
    </w:rPr>
  </w:style>
  <w:style w:type="character" w:styleId="Appeldenotedefin">
    <w:name w:val="endnote reference"/>
    <w:rsid w:val="00B10A03"/>
    <w:rPr>
      <w:vertAlign w:val="superscript"/>
    </w:rPr>
  </w:style>
  <w:style w:type="character" w:customStyle="1" w:styleId="NotedefinCar">
    <w:name w:val="Note de fin Car"/>
    <w:basedOn w:val="Policepardfaut"/>
    <w:link w:val="Notedefin"/>
    <w:semiHidden/>
    <w:rsid w:val="00B10A03"/>
    <w:rPr>
      <w:rFonts w:ascii="Palatino Linotype" w:eastAsia="SimSun" w:hAnsi="Palatino Linotype" w:cs="Times New Roman"/>
      <w:noProof/>
      <w:color w:val="000000"/>
      <w:sz w:val="20"/>
      <w:szCs w:val="20"/>
      <w:lang w:val="en-US" w:eastAsia="zh-CN"/>
    </w:rPr>
  </w:style>
  <w:style w:type="paragraph" w:styleId="Notedefin">
    <w:name w:val="endnote text"/>
    <w:basedOn w:val="Normal"/>
    <w:link w:val="NotedefinCar"/>
    <w:semiHidden/>
    <w:unhideWhenUsed/>
    <w:rsid w:val="00B10A03"/>
    <w:rPr>
      <w:rFonts w:ascii="Palatino Linotype" w:eastAsia="SimSun" w:hAnsi="Palatino Linotype"/>
      <w:noProof/>
      <w:color w:val="000000"/>
      <w:sz w:val="20"/>
      <w:lang w:val="en-US" w:eastAsia="zh-CN"/>
    </w:rPr>
  </w:style>
  <w:style w:type="paragraph" w:styleId="Notedebasdepage">
    <w:name w:val="footnote text"/>
    <w:basedOn w:val="Normal"/>
    <w:link w:val="NotedebasdepageCar"/>
    <w:semiHidden/>
    <w:unhideWhenUsed/>
    <w:rsid w:val="00B10A03"/>
    <w:rPr>
      <w:rFonts w:ascii="Palatino Linotype" w:eastAsia="SimSun" w:hAnsi="Palatino Linotype"/>
      <w:noProof/>
      <w:color w:val="000000"/>
      <w:sz w:val="20"/>
      <w:lang w:val="en-US" w:eastAsia="zh-CN"/>
    </w:rPr>
  </w:style>
  <w:style w:type="character" w:customStyle="1" w:styleId="NotedebasdepageCar">
    <w:name w:val="Note de bas de page Car"/>
    <w:basedOn w:val="Policepardfaut"/>
    <w:link w:val="Notedebasdepage"/>
    <w:semiHidden/>
    <w:rsid w:val="00B10A03"/>
    <w:rPr>
      <w:rFonts w:ascii="Palatino Linotype" w:eastAsia="SimSun" w:hAnsi="Palatino Linotype" w:cs="Times New Roman"/>
      <w:noProof/>
      <w:color w:val="000000"/>
      <w:sz w:val="20"/>
      <w:szCs w:val="20"/>
      <w:lang w:val="en-US" w:eastAsia="zh-CN"/>
    </w:rPr>
  </w:style>
  <w:style w:type="paragraph" w:styleId="NormalWeb">
    <w:name w:val="Normal (Web)"/>
    <w:basedOn w:val="Normal"/>
    <w:uiPriority w:val="99"/>
    <w:rsid w:val="00B10A03"/>
    <w:pPr>
      <w:spacing w:line="260" w:lineRule="atLeast"/>
    </w:pPr>
    <w:rPr>
      <w:rFonts w:ascii="Palatino Linotype" w:eastAsia="SimSun" w:hAnsi="Palatino Linotype"/>
      <w:noProof/>
      <w:color w:val="000000"/>
      <w:sz w:val="20"/>
      <w:szCs w:val="24"/>
      <w:lang w:val="en-US" w:eastAsia="zh-CN"/>
    </w:rPr>
  </w:style>
  <w:style w:type="paragraph" w:customStyle="1" w:styleId="MsoFootnoteText0">
    <w:name w:val="MsoFootnoteText"/>
    <w:basedOn w:val="NormalWeb"/>
    <w:qFormat/>
    <w:rsid w:val="00B10A03"/>
    <w:rPr>
      <w:rFonts w:ascii="Times New Roman" w:hAnsi="Times New Roman"/>
    </w:rPr>
  </w:style>
  <w:style w:type="paragraph" w:customStyle="1" w:styleId="FootNotes">
    <w:name w:val="FootNotes"/>
    <w:qFormat/>
    <w:rsid w:val="00B10A03"/>
    <w:pPr>
      <w:numPr>
        <w:numId w:val="16"/>
      </w:numPr>
      <w:adjustRightInd w:val="0"/>
      <w:snapToGrid w:val="0"/>
      <w:spacing w:after="0" w:line="228" w:lineRule="auto"/>
      <w:jc w:val="both"/>
    </w:pPr>
    <w:rPr>
      <w:rFonts w:ascii="Palatino Linotype" w:eastAsiaTheme="minorEastAsia" w:hAnsi="Palatino Linotype" w:cs="Times New Roman"/>
      <w:noProof/>
      <w:color w:val="000000"/>
      <w:sz w:val="18"/>
      <w:szCs w:val="20"/>
      <w:lang w:val="en-US" w:eastAsia="zh-CN"/>
    </w:rPr>
  </w:style>
  <w:style w:type="character" w:customStyle="1" w:styleId="WW8Num8z1">
    <w:name w:val="WW8Num8z1"/>
    <w:rsid w:val="00B10A03"/>
    <w:rPr>
      <w:rFonts w:ascii="Courier New" w:hAnsi="Courier New" w:cs="Courier New"/>
    </w:rPr>
  </w:style>
  <w:style w:type="paragraph" w:customStyle="1" w:styleId="Titre2EUnsat">
    <w:name w:val="Titre 2 EUnsat"/>
    <w:basedOn w:val="Normal"/>
    <w:link w:val="Titre2EUnsatCar"/>
    <w:qFormat/>
    <w:rsid w:val="00B10A03"/>
    <w:pPr>
      <w:suppressAutoHyphens/>
      <w:spacing w:before="340" w:after="170"/>
      <w:ind w:left="792" w:hanging="432"/>
    </w:pPr>
    <w:rPr>
      <w:b/>
      <w:szCs w:val="24"/>
      <w:lang w:val="en-GB" w:eastAsia="ar-SA"/>
    </w:rPr>
  </w:style>
  <w:style w:type="character" w:customStyle="1" w:styleId="Titre2EUnsatCar">
    <w:name w:val="Titre 2 EUnsat Car"/>
    <w:link w:val="Titre2EUnsat"/>
    <w:rsid w:val="00B10A03"/>
    <w:rPr>
      <w:rFonts w:ascii="Arial" w:eastAsia="Times New Roman" w:hAnsi="Arial" w:cs="Times New Roman"/>
      <w:b/>
      <w:sz w:val="24"/>
      <w:szCs w:val="24"/>
      <w:lang w:val="en-GB" w:eastAsia="ar-SA"/>
    </w:rPr>
  </w:style>
  <w:style w:type="paragraph" w:customStyle="1" w:styleId="Titre3EUnsat">
    <w:name w:val="Titre 3 EUnsat"/>
    <w:basedOn w:val="Normal"/>
    <w:link w:val="Titre3EUnsatCar"/>
    <w:qFormat/>
    <w:rsid w:val="00B10A03"/>
    <w:pPr>
      <w:numPr>
        <w:ilvl w:val="1"/>
        <w:numId w:val="21"/>
      </w:numPr>
      <w:tabs>
        <w:tab w:val="left" w:pos="340"/>
      </w:tabs>
      <w:suppressAutoHyphens/>
      <w:spacing w:before="340" w:after="170"/>
    </w:pPr>
    <w:rPr>
      <w:i/>
      <w:noProof/>
      <w:szCs w:val="24"/>
      <w:lang w:val="en-GB" w:eastAsia="ar-SA"/>
    </w:rPr>
  </w:style>
  <w:style w:type="character" w:customStyle="1" w:styleId="Titre3EUnsatCar">
    <w:name w:val="Titre 3 EUnsat Car"/>
    <w:link w:val="Titre3EUnsat"/>
    <w:rsid w:val="00B10A03"/>
    <w:rPr>
      <w:rFonts w:ascii="Arial" w:eastAsia="Times New Roman" w:hAnsi="Arial" w:cs="Times New Roman"/>
      <w:i/>
      <w:noProof/>
      <w:sz w:val="24"/>
      <w:szCs w:val="24"/>
      <w:lang w:val="en-GB" w:eastAsia="ar-SA"/>
    </w:rPr>
  </w:style>
  <w:style w:type="character" w:customStyle="1" w:styleId="hps">
    <w:name w:val="hps"/>
    <w:basedOn w:val="Policepardfaut"/>
    <w:rsid w:val="00B10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406330">
      <w:bodyDiv w:val="1"/>
      <w:marLeft w:val="0"/>
      <w:marRight w:val="0"/>
      <w:marTop w:val="0"/>
      <w:marBottom w:val="0"/>
      <w:divBdr>
        <w:top w:val="none" w:sz="0" w:space="0" w:color="auto"/>
        <w:left w:val="none" w:sz="0" w:space="0" w:color="auto"/>
        <w:bottom w:val="none" w:sz="0" w:space="0" w:color="auto"/>
        <w:right w:val="none" w:sz="0" w:space="0" w:color="auto"/>
      </w:divBdr>
    </w:div>
    <w:div w:id="1808161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AA857-D3BC-4701-8F76-488BD613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6252</Words>
  <Characters>34391</Characters>
  <Application>Microsoft Office Word</Application>
  <DocSecurity>0</DocSecurity>
  <Lines>286</Lines>
  <Paragraphs>81</Paragraphs>
  <ScaleCrop>false</ScaleCrop>
  <HeadingPairs>
    <vt:vector size="2" baseType="variant">
      <vt:variant>
        <vt:lpstr>Titre</vt:lpstr>
      </vt:variant>
      <vt:variant>
        <vt:i4>1</vt:i4>
      </vt:variant>
    </vt:vector>
  </HeadingPairs>
  <TitlesOfParts>
    <vt:vector size="1" baseType="lpstr">
      <vt:lpstr/>
    </vt:vector>
  </TitlesOfParts>
  <Company>INSA Lyon</Company>
  <LinksUpToDate>false</LinksUpToDate>
  <CharactersWithSpaces>40562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Briancon</dc:creator>
  <cp:keywords/>
  <dc:description/>
  <cp:lastModifiedBy>Monnet Jacques</cp:lastModifiedBy>
  <cp:revision>3</cp:revision>
  <cp:lastPrinted>2022-04-06T15:46:00Z</cp:lastPrinted>
  <dcterms:created xsi:type="dcterms:W3CDTF">2022-04-06T15:44:00Z</dcterms:created>
  <dcterms:modified xsi:type="dcterms:W3CDTF">2022-04-06T15:50:00Z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id="vjsU5jBv"/&gt;&lt;style id="http://www.zotero.org/styles/elsevier-harvard" hasBibliography="1" bibliographyStyleHasBeenSet="1"/&gt;&lt;prefs&gt;&lt;pref name="fieldType" value="Field"/&gt;&lt;/prefs&gt;&lt;/data&gt;</vt:lpwstr>
  </property>
</Properties>
</file>