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2E2B" w14:textId="7D9B0FD2" w:rsidR="004C51A3" w:rsidRDefault="002B1064">
      <w:pPr>
        <w:jc w:val="center"/>
      </w:pPr>
      <w:bookmarkStart w:id="0" w:name="_Hlk65528888"/>
      <w:bookmarkEnd w:id="0"/>
      <w:r w:rsidRPr="002B1064">
        <w:rPr>
          <w:sz w:val="48"/>
        </w:rPr>
        <w:t xml:space="preserve">Development of a wearable framework for </w:t>
      </w:r>
      <w:r>
        <w:rPr>
          <w:sz w:val="48"/>
        </w:rPr>
        <w:t>the assessment of a mechanical-based indicator of falling risk in the field</w:t>
      </w:r>
      <w:r w:rsidR="00D67D2F">
        <w:rPr>
          <w:sz w:val="48"/>
        </w:rPr>
        <w:t>.</w:t>
      </w:r>
    </w:p>
    <w:p w14:paraId="45D2C464" w14:textId="77777777" w:rsidR="002B1064" w:rsidRPr="00163360" w:rsidRDefault="002B1064" w:rsidP="002B1064">
      <w:pPr>
        <w:pStyle w:val="Sous-titre"/>
      </w:pPr>
      <w:bookmarkStart w:id="1" w:name="authorName"/>
      <w:bookmarkEnd w:id="1"/>
      <w:r w:rsidRPr="0067437B">
        <w:rPr>
          <w:bCs/>
        </w:rPr>
        <w:t>Helene Pillet</w:t>
      </w:r>
      <w:r w:rsidRPr="0067437B">
        <w:rPr>
          <w:bCs/>
          <w:vertAlign w:val="superscript"/>
        </w:rPr>
        <w:t>1</w:t>
      </w:r>
      <w:r w:rsidRPr="0067437B">
        <w:rPr>
          <w:bCs/>
        </w:rPr>
        <w:t>,</w:t>
      </w:r>
      <w:r w:rsidRPr="00A07C82">
        <w:t xml:space="preserve"> </w:t>
      </w:r>
      <w:r>
        <w:t>Bruno Watier</w:t>
      </w:r>
      <w:r w:rsidRPr="00A07C82">
        <w:rPr>
          <w:vertAlign w:val="superscript"/>
        </w:rPr>
        <w:t>2</w:t>
      </w:r>
    </w:p>
    <w:p w14:paraId="41C4FB8E" w14:textId="77777777" w:rsidR="002B1064" w:rsidRDefault="002B1064" w:rsidP="002B1064">
      <w:pPr>
        <w:pStyle w:val="Sous-titre"/>
        <w:rPr>
          <w:vertAlign w:val="superscript"/>
        </w:rPr>
      </w:pPr>
      <w:r w:rsidRPr="00A07C82">
        <w:rPr>
          <w:vertAlign w:val="superscript"/>
        </w:rPr>
        <w:t>1</w:t>
      </w:r>
      <w:r w:rsidRPr="00163360">
        <w:rPr>
          <w:lang w:val="fr-FR"/>
        </w:rPr>
        <w:t xml:space="preserve"> </w:t>
      </w:r>
      <w:r>
        <w:rPr>
          <w:lang w:val="fr-FR"/>
        </w:rPr>
        <w:t>Arts et Métiers</w:t>
      </w:r>
      <w:r w:rsidRPr="000C577F">
        <w:rPr>
          <w:lang w:val="fr-FR"/>
        </w:rPr>
        <w:t>, Institut de Biomécanique Humaine Georges C</w:t>
      </w:r>
      <w:r>
        <w:rPr>
          <w:lang w:val="fr-FR"/>
        </w:rPr>
        <w:t>harpak, Paris, France</w:t>
      </w:r>
      <w:r w:rsidRPr="00A07C82">
        <w:rPr>
          <w:vertAlign w:val="superscript"/>
        </w:rPr>
        <w:t xml:space="preserve"> </w:t>
      </w:r>
    </w:p>
    <w:p w14:paraId="3CF35E83" w14:textId="77777777" w:rsidR="002B1064" w:rsidRPr="00A07C82" w:rsidRDefault="002B1064" w:rsidP="002B1064">
      <w:pPr>
        <w:pStyle w:val="Sous-titre"/>
      </w:pPr>
      <w:r w:rsidRPr="00A07C82">
        <w:rPr>
          <w:vertAlign w:val="superscript"/>
        </w:rPr>
        <w:t>2</w:t>
      </w:r>
      <w:r w:rsidRPr="00163360">
        <w:rPr>
          <w:lang w:val="fr-FR"/>
        </w:rPr>
        <w:t xml:space="preserve"> </w:t>
      </w:r>
      <w:r w:rsidRPr="000C577F">
        <w:rPr>
          <w:lang w:val="fr-FR"/>
        </w:rPr>
        <w:t>LAAS-CNRS, Université de Toulouse, CNRS, UPS, Toulouse, France</w:t>
      </w:r>
    </w:p>
    <w:p w14:paraId="061CD261" w14:textId="04C25DCF" w:rsidR="004C51A3" w:rsidRDefault="002B1064" w:rsidP="002B1064">
      <w:pPr>
        <w:ind w:left="3600"/>
      </w:pPr>
      <w:r w:rsidRPr="00A07C82">
        <w:t xml:space="preserve">Email: </w:t>
      </w:r>
      <w:hyperlink r:id="rId8" w:history="1">
        <w:r w:rsidRPr="009B389D">
          <w:rPr>
            <w:rStyle w:val="Lienhypertexte"/>
          </w:rPr>
          <w:t>helene.pillet@ensam.eu</w:t>
        </w:r>
      </w:hyperlink>
    </w:p>
    <w:p w14:paraId="7F3252B9" w14:textId="77777777" w:rsidR="002B1064" w:rsidRPr="004F3285" w:rsidRDefault="002B1064" w:rsidP="002B1064">
      <w:pPr>
        <w:rPr>
          <w:b/>
          <w:sz w:val="18"/>
        </w:rPr>
      </w:pPr>
    </w:p>
    <w:p w14:paraId="1ABF79D4" w14:textId="77777777" w:rsidR="00127DF8" w:rsidRPr="004F3285" w:rsidRDefault="00127DF8">
      <w:pPr>
        <w:rPr>
          <w:b/>
          <w:sz w:val="18"/>
        </w:rPr>
        <w:sectPr w:rsidR="00127DF8" w:rsidRPr="004F3285">
          <w:headerReference w:type="default" r:id="rId9"/>
          <w:footerReference w:type="even" r:id="rId10"/>
          <w:footerReference w:type="default" r:id="rId11"/>
          <w:pgSz w:w="12240" w:h="15840" w:code="1"/>
          <w:pgMar w:top="1080" w:right="907" w:bottom="1440" w:left="907" w:header="720" w:footer="720" w:gutter="0"/>
          <w:pgNumType w:start="1"/>
          <w:cols w:space="720"/>
        </w:sectPr>
      </w:pPr>
    </w:p>
    <w:p w14:paraId="3EB18266" w14:textId="1E4385B2" w:rsidR="00A04479" w:rsidRDefault="00A001B3" w:rsidP="00A75F76">
      <w:pPr>
        <w:pStyle w:val="text"/>
        <w:rPr>
          <w:b/>
          <w:i/>
          <w:sz w:val="18"/>
          <w:szCs w:val="18"/>
        </w:rPr>
      </w:pPr>
      <w:bookmarkStart w:id="2" w:name="abstract"/>
      <w:bookmarkEnd w:id="2"/>
      <w:r w:rsidRPr="00B80697">
        <w:rPr>
          <w:b/>
          <w:i/>
          <w:sz w:val="18"/>
          <w:szCs w:val="18"/>
        </w:rPr>
        <w:t>Abstract</w:t>
      </w:r>
      <w:r w:rsidR="00A75F76">
        <w:rPr>
          <w:b/>
          <w:i/>
          <w:sz w:val="18"/>
          <w:szCs w:val="18"/>
        </w:rPr>
        <w:t xml:space="preserve"> </w:t>
      </w:r>
      <w:r w:rsidR="002B1064">
        <w:rPr>
          <w:b/>
          <w:i/>
          <w:sz w:val="18"/>
          <w:szCs w:val="18"/>
        </w:rPr>
        <w:t>–</w:t>
      </w:r>
      <w:r w:rsidR="00A75F76">
        <w:rPr>
          <w:b/>
          <w:i/>
          <w:sz w:val="18"/>
          <w:szCs w:val="18"/>
        </w:rPr>
        <w:t xml:space="preserve"> </w:t>
      </w:r>
    </w:p>
    <w:p w14:paraId="5C377DA2" w14:textId="19A8856A" w:rsidR="002B1064" w:rsidRDefault="002B1064" w:rsidP="00A75F76">
      <w:pPr>
        <w:pStyle w:val="text"/>
        <w:rPr>
          <w:b/>
          <w:i/>
          <w:sz w:val="18"/>
          <w:szCs w:val="18"/>
        </w:rPr>
      </w:pPr>
      <w:r w:rsidRPr="002B1064">
        <w:rPr>
          <w:b/>
          <w:i/>
          <w:sz w:val="18"/>
          <w:szCs w:val="18"/>
        </w:rPr>
        <w:t xml:space="preserve">This </w:t>
      </w:r>
      <w:r>
        <w:rPr>
          <w:b/>
          <w:i/>
          <w:sz w:val="18"/>
          <w:szCs w:val="18"/>
        </w:rPr>
        <w:t>paper</w:t>
      </w:r>
      <w:r w:rsidRPr="002B1064">
        <w:rPr>
          <w:b/>
          <w:i/>
          <w:sz w:val="18"/>
          <w:szCs w:val="18"/>
        </w:rPr>
        <w:t xml:space="preserve"> presents </w:t>
      </w:r>
      <w:r w:rsidR="00D67D2F">
        <w:rPr>
          <w:b/>
          <w:i/>
          <w:sz w:val="18"/>
          <w:szCs w:val="18"/>
        </w:rPr>
        <w:t xml:space="preserve">both </w:t>
      </w:r>
      <w:r w:rsidRPr="002B1064">
        <w:rPr>
          <w:b/>
          <w:i/>
          <w:sz w:val="18"/>
          <w:szCs w:val="18"/>
        </w:rPr>
        <w:t>normative thresholds of the distance of the Body Center of Mass (BCOM) to the Minimal Moment Axis (MMA) during able-bodied level walking that can be used as a proxy of whole-body angular momentum variations to characterize the instability of gait</w:t>
      </w:r>
      <w:r w:rsidR="00D67D2F">
        <w:rPr>
          <w:b/>
          <w:i/>
          <w:sz w:val="18"/>
          <w:szCs w:val="18"/>
        </w:rPr>
        <w:t xml:space="preserve"> and a wearable framework to assess this indicator in the field.</w:t>
      </w:r>
      <w:r w:rsidR="00FA37BA">
        <w:rPr>
          <w:b/>
          <w:i/>
          <w:sz w:val="18"/>
          <w:szCs w:val="18"/>
        </w:rPr>
        <w:t xml:space="preserve"> The results are based on experimental analysis of the gait of able-bodied subject from a motion capture system and on a preliminary comparison of wearable-based against optoelectronic-based assessment of gait instability in one asymptomatic subject and one person with transfemoral amputation.</w:t>
      </w:r>
    </w:p>
    <w:p w14:paraId="3AE4485D" w14:textId="77777777" w:rsidR="00A04479" w:rsidRDefault="00A04479" w:rsidP="00FE6F1A">
      <w:pPr>
        <w:pStyle w:val="text"/>
        <w:rPr>
          <w:b/>
          <w:i/>
          <w:sz w:val="18"/>
          <w:szCs w:val="18"/>
        </w:rPr>
      </w:pPr>
    </w:p>
    <w:p w14:paraId="62B8F24C" w14:textId="48E5FEFE" w:rsidR="00A04479" w:rsidRPr="00A75F76" w:rsidRDefault="00A04479" w:rsidP="00A75F76">
      <w:pPr>
        <w:pStyle w:val="text"/>
        <w:rPr>
          <w:b/>
          <w:i/>
          <w:sz w:val="18"/>
          <w:szCs w:val="18"/>
        </w:rPr>
      </w:pPr>
      <w:r>
        <w:rPr>
          <w:b/>
          <w:i/>
          <w:sz w:val="18"/>
          <w:szCs w:val="18"/>
        </w:rPr>
        <w:t xml:space="preserve">Keywords: </w:t>
      </w:r>
      <w:r w:rsidR="00D67D2F">
        <w:rPr>
          <w:b/>
          <w:i/>
          <w:sz w:val="18"/>
          <w:szCs w:val="18"/>
        </w:rPr>
        <w:t>locomotion, gait instability, wearable sensors</w:t>
      </w:r>
      <w:r w:rsidR="00E43F4E">
        <w:rPr>
          <w:b/>
          <w:i/>
          <w:sz w:val="18"/>
          <w:szCs w:val="18"/>
        </w:rPr>
        <w:t>, falling risk</w:t>
      </w:r>
    </w:p>
    <w:p w14:paraId="6C3437A1" w14:textId="77777777" w:rsidR="00FE6F1A" w:rsidRDefault="00FE6F1A" w:rsidP="00FE6F1A">
      <w:pPr>
        <w:pStyle w:val="text"/>
      </w:pPr>
    </w:p>
    <w:p w14:paraId="2A471C84" w14:textId="77777777" w:rsidR="004C51A3" w:rsidRDefault="00A001B3">
      <w:pPr>
        <w:pStyle w:val="sectionhead1"/>
      </w:pPr>
      <w:bookmarkStart w:id="3" w:name="sectionHeads1"/>
      <w:bookmarkEnd w:id="3"/>
      <w:r>
        <w:t>Introduction</w:t>
      </w:r>
    </w:p>
    <w:p w14:paraId="616F2BCB" w14:textId="7B4DBB28" w:rsidR="00FA080A" w:rsidRDefault="00D67D2F" w:rsidP="00BC7B29">
      <w:pPr>
        <w:pStyle w:val="text"/>
      </w:pPr>
      <w:r w:rsidRPr="00D67D2F">
        <w:t>Quantifying the instability of gait is of crucial importance for the monitoring of falling risk. In the literature, variation of the whole-body angular momentum has been identified as a good mechanical candidate</w:t>
      </w:r>
      <w:r>
        <w:t xml:space="preserve"> to this aim</w:t>
      </w:r>
      <w:r w:rsidRPr="00D67D2F">
        <w:t>, but its interpretation can be a bit challenging in a clinical context</w:t>
      </w:r>
      <w:r w:rsidR="00FA37BA">
        <w:t xml:space="preserve"> </w:t>
      </w:r>
      <w:r w:rsidR="00FA37BA">
        <w:fldChar w:fldCharType="begin" w:fldLock="1"/>
      </w:r>
      <w:r w:rsidR="00FA37BA">
        <w:instrText>ADDIN CSL_CITATION {"citationItems":[{"id":"ITEM-1","itemData":{"abstract":"— Motivated by biomechanical studies on human walking, we present a control strategy for biologically realistic walking based on the principle of spin angular momentum regulation. Using a morphologically realistic human model and kinematic gait data, we compute the total spin angular momentum at a self-selected walking speed for one human test subject. We find that dimensionless spin angular momentum remains small (() Velocity Height Mass S i &lt; 0.02) throughout the gait cycle, and maximum whole body angular excursions within sagittal (&lt;1 o), coronal (&lt;0.2 o), and transverse (&lt;2 o) planes are negligible. These data support the hypothesis that spin angular momentum in human walking is highly regulated by the central nervous system, and that there exists a nonlinear coupling between ground reaction force, F r , center of mass position, CM r r , and center of pressure location, CP r r , or ()() CP CM z r r z F F r r r − = CM . We employ this relationship to rapidly generate biologically realistic CP and CM reference trajectories. Using an open loop optimization strategy, we show that biologically realistic leg joint kinematics emerge through the minimization of spin angular momentum and the total sum of joint torque squared, suggesting that both angular momentum and energetic factors are important considerations for biomimetic controllers.","author":[{"dropping-particle":"","family":"Popovic","given":"Marko","non-dropping-particle":"","parse-names":false,"suffix":""},{"dropping-particle":"","family":"Hofmann","given":"Andreas","non-dropping-particle":"","parse-names":false,"suffix":""},{"dropping-particle":"","family":"Herr","given":"Hugh","non-dropping-particle":"","parse-names":false,"suffix":""}],"container-title":"Robotics and Automation. Proceedings. ICRA’04. IEEE International Conference","id":"ITEM-1","issued":{"date-parts":[["2004"]]},"page":"2405-2411","title":"Angular Momentum Regulation during Human Walking: Biomechanics and Control","type":"article-journal"},"uris":["http://www.mendeley.com/documents/?uuid=1b649774-ff7d-4a68-9ee9-9d6cec7570f9"]}],"mendeley":{"formattedCitation":"[1]","plainTextFormattedCitation":"[1]","previouslyFormattedCitation":"[1]"},"properties":{"noteIndex":0},"schema":"https://github.com/citation-style-language/schema/raw/master/csl-citation.json"}</w:instrText>
      </w:r>
      <w:r w:rsidR="00FA37BA">
        <w:fldChar w:fldCharType="separate"/>
      </w:r>
      <w:r w:rsidR="00FA37BA" w:rsidRPr="00FA37BA">
        <w:rPr>
          <w:noProof/>
        </w:rPr>
        <w:t>[1]</w:t>
      </w:r>
      <w:r w:rsidR="00FA37BA">
        <w:fldChar w:fldCharType="end"/>
      </w:r>
      <w:r w:rsidRPr="00D67D2F">
        <w:t xml:space="preserve">. </w:t>
      </w:r>
      <w:proofErr w:type="gramStart"/>
      <w:r>
        <w:t>In</w:t>
      </w:r>
      <w:proofErr w:type="gramEnd"/>
      <w:r>
        <w:t xml:space="preserve"> the same time, the ability to compute such indicator in the field is also essential for its implementation in relevant wearable monitoring tools of the actual risk of falling. Thus, there is a need for visual indicator of the mechanics of gait </w:t>
      </w:r>
      <w:r w:rsidR="00FA080A">
        <w:t>that can be</w:t>
      </w:r>
      <w:r>
        <w:t xml:space="preserve"> interpret</w:t>
      </w:r>
      <w:r w:rsidR="00FA080A">
        <w:t>ed</w:t>
      </w:r>
      <w:r>
        <w:t xml:space="preserve"> and underst</w:t>
      </w:r>
      <w:r w:rsidR="00FA080A">
        <w:t>ood</w:t>
      </w:r>
      <w:r>
        <w:t xml:space="preserve"> by clinicians and patients. Contrary to whole body angular momentum, the</w:t>
      </w:r>
      <w:r w:rsidRPr="00D67D2F">
        <w:t xml:space="preserve"> distance of the Body Center of Mass (BCOM) to the Minimal Moment Axis (MMA) referred hereafter as </w:t>
      </w:r>
      <m:oMath>
        <m:sSub>
          <m:sSubPr>
            <m:ctrlPr>
              <w:rPr>
                <w:rFonts w:ascii="Cambria Math" w:hAnsi="Cambria Math"/>
                <w:iCs/>
                <w:color w:val="000000" w:themeColor="text1"/>
              </w:rPr>
            </m:ctrlPr>
          </m:sSubPr>
          <m:e>
            <m:r>
              <w:rPr>
                <w:rFonts w:ascii="Cambria Math" w:hAnsi="Cambria Math"/>
                <w:color w:val="000000" w:themeColor="text1"/>
              </w:rPr>
              <m:t>d</m:t>
            </m:r>
          </m:e>
          <m:sub>
            <m:r>
              <w:rPr>
                <w:rFonts w:ascii="Cambria Math" w:hAnsi="Cambria Math"/>
                <w:color w:val="000000" w:themeColor="text1"/>
              </w:rPr>
              <m:t>BCOM-MMA</m:t>
            </m:r>
          </m:sub>
        </m:sSub>
      </m:oMath>
      <w:r w:rsidR="00016210">
        <w:rPr>
          <w:iCs/>
          <w:color w:val="000000" w:themeColor="text1"/>
        </w:rPr>
        <w:t xml:space="preserve"> </w:t>
      </w:r>
      <w:r w:rsidRPr="00D67D2F">
        <w:t xml:space="preserve">appears as an alternative easy to represent and accessible in the field </w:t>
      </w:r>
      <w:r w:rsidR="00FA37BA">
        <w:fldChar w:fldCharType="begin" w:fldLock="1"/>
      </w:r>
      <w:r w:rsidR="00FA37BA">
        <w:instrText>ADDIN CSL_CITATION {"citationItems":[{"id":"ITEM-1","itemData":{"DOI":"10.13140/RG.2.2.16869.91367","author":[{"dropping-particle":"","family":"Bailly","given":"Francois","non-dropping-particle":"","parse-names":false,"suffix":""},{"dropping-particle":"","family":"Carpentier","given":"Justin","non-dropping-particle":"","parse-names":false,"suffix":""},{"dropping-particle":"","family":"Soueres","given":"Philippe","non-dropping-particle":"","parse-names":false,"suffix":""},{"dropping-particle":"","family":"Watier","given":"Bruno","non-dropping-particle":"","parse-names":false,"suffix":""}],"id":"ITEM-1","issue":"July","issued":{"date-parts":[["2017"]]},"title":"A human-inspired mechanical criterion for multi-contact locomotion in humanoids To cite this version : A human-inspired mechanical criterion for multi-contact locomotion in humanoids","type":"article-journal"},"uris":["http://www.mendeley.com/documents/?uuid=66f96be4-9ff0-4798-85ac-7ceb5955be4b"]},{"id":"ITEM-2","itemData":{"DOI":"10.3390/app10030840","author":[{"dropping-particle":"","family":"Al-Abiad","given":"Nahime","non-dropping-particle":"","parse-names":false,"suffix":""},{"dropping-particle":"","family":"Pillet","given":"Helene","non-dropping-particle":"","parse-names":false,"suffix":""},{"dropping-particle":"","family":"Watier","given":"Bruno","non-dropping-particle":"","parse-names":false,"suffix":""}],"container-title":"Applied Sciences","id":"ITEM-2","issue":"840","issued":{"date-parts":[["2020"]]},"page":"1-12","title":"A Mechanical Descriptor of Instability in Human Locomotion : Experimental Findings in Control Subjects and People with Transfemoral Amputation","type":"article-journal","volume":"10"},"uris":["http://www.mendeley.com/documents/?uuid=96d854cd-1fca-4fe1-823b-97df2dfd3a2d"]}],"mendeley":{"formattedCitation":"[2,3]","plainTextFormattedCitation":"[2,3]","previouslyFormattedCitation":"[2,3]"},"properties":{"noteIndex":0},"schema":"https://github.com/citation-style-language/schema/raw/master/csl-citation.json"}</w:instrText>
      </w:r>
      <w:r w:rsidR="00FA37BA">
        <w:fldChar w:fldCharType="separate"/>
      </w:r>
      <w:r w:rsidR="00FA37BA" w:rsidRPr="00FA37BA">
        <w:rPr>
          <w:noProof/>
        </w:rPr>
        <w:t>[2,3]</w:t>
      </w:r>
      <w:r w:rsidR="00FA37BA">
        <w:fldChar w:fldCharType="end"/>
      </w:r>
      <w:r w:rsidRPr="00D67D2F">
        <w:t xml:space="preserve">. </w:t>
      </w:r>
    </w:p>
    <w:p w14:paraId="0ED6437C" w14:textId="704E2A96" w:rsidR="00FA080A" w:rsidRDefault="00FA080A" w:rsidP="00BC7B29">
      <w:pPr>
        <w:pStyle w:val="text"/>
      </w:pPr>
      <w:r w:rsidRPr="00D67D2F">
        <w:t xml:space="preserve">The 3D kinetics of the </w:t>
      </w:r>
      <w:proofErr w:type="spellStart"/>
      <w:r w:rsidRPr="00D67D2F">
        <w:t>BCoM</w:t>
      </w:r>
      <w:proofErr w:type="spellEnd"/>
      <w:r w:rsidRPr="00D67D2F">
        <w:t xml:space="preserve"> are usually acquired with either force plates or the combination of inertial models and optical motion capture system (OMCS), generally not available in clinical routine (cost, set-up time, …). Therefore, the use of magneto-inertial measurement units (MIMUs) has been proposed as a wearable alternative for the estimation of </w:t>
      </w:r>
      <w:proofErr w:type="spellStart"/>
      <w:r w:rsidRPr="00D67D2F">
        <w:t>BCoM</w:t>
      </w:r>
      <w:proofErr w:type="spellEnd"/>
      <w:r w:rsidRPr="00D67D2F">
        <w:t xml:space="preserve">-derived parameters. </w:t>
      </w:r>
      <w:proofErr w:type="spellStart"/>
      <w:r w:rsidRPr="00D67D2F">
        <w:t>Shahabpoor</w:t>
      </w:r>
      <w:proofErr w:type="spellEnd"/>
      <w:r w:rsidRPr="00D67D2F">
        <w:t xml:space="preserve"> et al. proposed a method to select</w:t>
      </w:r>
      <w:r w:rsidR="009461C0" w:rsidRPr="009461C0">
        <w:t xml:space="preserve"> a reduced number of MIMUs for the estimation of </w:t>
      </w:r>
      <w:r w:rsidR="00FA37BA">
        <w:t>vertical</w:t>
      </w:r>
      <w:r w:rsidR="009461C0" w:rsidRPr="009461C0">
        <w:t xml:space="preserve"> </w:t>
      </w:r>
      <w:proofErr w:type="spellStart"/>
      <w:r w:rsidR="009461C0" w:rsidRPr="009461C0">
        <w:t>BCoM</w:t>
      </w:r>
      <w:proofErr w:type="spellEnd"/>
      <w:r w:rsidR="009461C0" w:rsidRPr="009461C0">
        <w:t xml:space="preserve"> acceleration</w:t>
      </w:r>
      <w:r w:rsidR="009461C0">
        <w:t xml:space="preserve"> </w:t>
      </w:r>
      <w:r w:rsidR="00FA37BA">
        <w:fldChar w:fldCharType="begin" w:fldLock="1"/>
      </w:r>
      <w:r w:rsidR="00FA37BA">
        <w:instrText>ADDIN CSL_CITATION {"citationItems":[{"id":"ITEM-1","itemData":{"DOI":"10.1016/j.jbiomech.2018.08.015","ISSN":"18732380","abstract":"Monitoring natural human gait in real-life environments is essential in many applications, including quantification of disease progression, monitoring the effects of treatment, and monitoring alteration of performance biomarkers in professional sports. Walking ground reaction forces are among the key parameters necessary for gait analysis. However, these parameters are commonly measured using force plates or instrumented treadmills which are expensive and bulky and can only be used in a controlled laboratory environment. Despite the importance of real-life gait measurement, developing reliable and practical techniques and technologies necessary for continuous real-life monitoring of gait is still an open challenge, mainly due to the lack of a practical and cost-effective wearable technology for ground reaction force measurement. This paper presents a methodology to estimate the total walking ground reaction force GRF v t in the vertical direction using data from a single inertial measurement unit. Correlation analysis of the vertical acceleration of different body segments with GRF v t indicated that the 7th cervical vertebrae is one of the best locations for the sensor. The proposed method improves the accuracy of the state-of-the-art GRF v t estimation by 25%, by utilising the time-varying ratio of the vertical acceleration of the human body centre of mass and measured C7 vertical acceleration. Results of this study showed that the proposed method estimated consistently the GRF v t in both indoor and urban outdoor environment, with a 4–8% peak-to-peak normalised root mean square error.","author":[{"dropping-particle":"","family":"Shahabpoor","given":"E.","non-dropping-particle":"","parse-names":false,"suffix":""},{"dropping-particle":"","family":"Pavic","given":"A.","non-dropping-particle":"","parse-names":false,"suffix":""}],"container-title":"Journal of Biomechanics","id":"ITEM-1","issued":{"date-parts":[["2018"]]},"page":"181-190","publisher":"The Authors","title":"Estimation of vertical walking ground reaction force in real-life environments using single IMU sensor","type":"article-journal","volume":"79"},"uris":["http://www.mendeley.com/documents/?uuid=27b996d4-2181-47d2-b539-f8d9538d230e"]}],"mendeley":{"formattedCitation":"[4]","plainTextFormattedCitation":"[4]","previouslyFormattedCitation":"[4]"},"properties":{"noteIndex":0},"schema":"https://github.com/citation-style-language/schema/raw/master/csl-citation.json"}</w:instrText>
      </w:r>
      <w:r w:rsidR="00FA37BA">
        <w:fldChar w:fldCharType="separate"/>
      </w:r>
      <w:r w:rsidR="00FA37BA" w:rsidRPr="00FA37BA">
        <w:rPr>
          <w:noProof/>
        </w:rPr>
        <w:t>[4]</w:t>
      </w:r>
      <w:r w:rsidR="00FA37BA">
        <w:fldChar w:fldCharType="end"/>
      </w:r>
      <w:r w:rsidR="009461C0" w:rsidRPr="009461C0">
        <w:t xml:space="preserve">. </w:t>
      </w:r>
      <w:r w:rsidR="009461C0">
        <w:t>This method has been recent</w:t>
      </w:r>
      <w:r w:rsidR="00212D76">
        <w:t>l</w:t>
      </w:r>
      <w:r w:rsidR="009461C0">
        <w:t xml:space="preserve">y extended </w:t>
      </w:r>
      <w:r w:rsidR="00FA37BA">
        <w:t xml:space="preserve">and validated considering </w:t>
      </w:r>
      <w:r w:rsidR="009461C0" w:rsidRPr="009461C0">
        <w:t xml:space="preserve">the 3D nature of </w:t>
      </w:r>
      <w:proofErr w:type="spellStart"/>
      <w:r w:rsidR="009461C0" w:rsidRPr="009461C0">
        <w:t>BCoM</w:t>
      </w:r>
      <w:proofErr w:type="spellEnd"/>
      <w:r w:rsidR="009461C0" w:rsidRPr="009461C0">
        <w:t xml:space="preserve"> movement to obtain accurate 3D </w:t>
      </w:r>
      <w:proofErr w:type="spellStart"/>
      <w:r w:rsidR="009461C0" w:rsidRPr="009461C0">
        <w:t>BCoM</w:t>
      </w:r>
      <w:proofErr w:type="spellEnd"/>
      <w:r w:rsidR="009461C0" w:rsidRPr="009461C0">
        <w:t xml:space="preserve"> acceleration </w:t>
      </w:r>
      <w:r w:rsidR="00FA37BA">
        <w:t>of</w:t>
      </w:r>
      <w:r w:rsidR="009461C0" w:rsidRPr="009461C0">
        <w:t xml:space="preserve"> one person with transfemoral amputation</w:t>
      </w:r>
      <w:r w:rsidR="00FA37BA">
        <w:t xml:space="preserve"> </w:t>
      </w:r>
      <w:r w:rsidR="00FA37BA">
        <w:fldChar w:fldCharType="begin" w:fldLock="1"/>
      </w:r>
      <w:r w:rsidR="00016210">
        <w:instrText>ADDIN CSL_CITATION {"citationItems":[{"id":"ITEM-1","itemData":{"DOI":"10.1080/10255842.2020.1816294","author":[{"dropping-particle":"","family":"Simonetti","given":"E","non-dropping-particle":"","parse-names":false,"suffix":""},{"dropping-particle":"","family":"Bergamini","given":"E","non-dropping-particle":"","parse-names":false,"suffix":""},{"dropping-particle":"","family":"Bascou","given":"J","non-dropping-particle":"","parse-names":false,"suffix":""},{"dropping-particle":"","family":"Vannozzi","given":"G","non-dropping-particle":"","parse-names":false,"suffix":""},{"dropping-particle":"","family":"Pillet","given":"H","non-dropping-particle":"","parse-names":false,"suffix":""}],"container-title":"Computer Methods in Biomechanics and Biomedical Engineering","id":"ITEM-1","issued":{"date-parts":[["2020"]]},"publisher":"Taylor &amp; Francis","title":"Development of a wearable framework for body center of mass acceleration assessment in people with transfemoral amputation","type":"article-journal","volume":"(accepted)"},"uris":["http://www.mendeley.com/documents/?uuid=1f183f32-b8a6-4160-b586-c5391223086f"]}],"mendeley":{"formattedCitation":"[5]","plainTextFormattedCitation":"[5]","previouslyFormattedCitation":"[5]"},"properties":{"noteIndex":0},"schema":"https://github.com/citation-style-language/schema/raw/master/csl-citation.json"}</w:instrText>
      </w:r>
      <w:r w:rsidR="00FA37BA">
        <w:fldChar w:fldCharType="separate"/>
      </w:r>
      <w:r w:rsidR="00FA37BA" w:rsidRPr="00FA37BA">
        <w:rPr>
          <w:noProof/>
        </w:rPr>
        <w:t>[5]</w:t>
      </w:r>
      <w:r w:rsidR="00FA37BA">
        <w:fldChar w:fldCharType="end"/>
      </w:r>
      <w:r w:rsidR="009461C0" w:rsidRPr="009461C0">
        <w:t>.</w:t>
      </w:r>
    </w:p>
    <w:p w14:paraId="6CF0F413" w14:textId="77777777" w:rsidR="00FA080A" w:rsidRDefault="00FA080A" w:rsidP="00BC7B29">
      <w:pPr>
        <w:pStyle w:val="text"/>
      </w:pPr>
    </w:p>
    <w:p w14:paraId="62364462" w14:textId="44FE1840" w:rsidR="00D303E8" w:rsidRDefault="00D67D2F" w:rsidP="00BC7B29">
      <w:pPr>
        <w:pStyle w:val="text"/>
      </w:pPr>
      <w:r w:rsidRPr="00D67D2F">
        <w:t xml:space="preserve">The aim of the present abstract is </w:t>
      </w:r>
      <w:r w:rsidR="00FA37BA">
        <w:t>(</w:t>
      </w:r>
      <w:proofErr w:type="spellStart"/>
      <w:r w:rsidR="00FA37BA">
        <w:t>i</w:t>
      </w:r>
      <w:proofErr w:type="spellEnd"/>
      <w:r w:rsidR="00FA37BA">
        <w:t xml:space="preserve">) </w:t>
      </w:r>
      <w:r w:rsidRPr="00D67D2F">
        <w:t xml:space="preserve">to give the normative thresholds of </w:t>
      </w:r>
      <m:oMath>
        <m:sSub>
          <m:sSubPr>
            <m:ctrlPr>
              <w:rPr>
                <w:rFonts w:ascii="Cambria Math" w:hAnsi="Cambria Math"/>
                <w:iCs/>
                <w:color w:val="000000" w:themeColor="text1"/>
              </w:rPr>
            </m:ctrlPr>
          </m:sSubPr>
          <m:e>
            <m:r>
              <w:rPr>
                <w:rFonts w:ascii="Cambria Math" w:hAnsi="Cambria Math"/>
                <w:color w:val="000000" w:themeColor="text1"/>
              </w:rPr>
              <m:t>d</m:t>
            </m:r>
          </m:e>
          <m:sub>
            <m:r>
              <w:rPr>
                <w:rFonts w:ascii="Cambria Math" w:hAnsi="Cambria Math"/>
                <w:color w:val="000000" w:themeColor="text1"/>
              </w:rPr>
              <m:t>BCOM-MMA</m:t>
            </m:r>
          </m:sub>
        </m:sSub>
      </m:oMath>
      <w:r w:rsidR="00016210">
        <w:rPr>
          <w:iCs/>
          <w:color w:val="000000" w:themeColor="text1"/>
        </w:rPr>
        <w:t xml:space="preserve"> </w:t>
      </w:r>
      <w:r w:rsidRPr="00D67D2F">
        <w:t>associated to able-bodied level walking</w:t>
      </w:r>
      <w:r w:rsidR="00FA37BA">
        <w:t xml:space="preserve"> (ii) to describe a framework that could be used to assess </w:t>
      </w:r>
      <m:oMath>
        <m:sSub>
          <m:sSubPr>
            <m:ctrlPr>
              <w:rPr>
                <w:rFonts w:ascii="Cambria Math" w:hAnsi="Cambria Math"/>
                <w:iCs/>
                <w:color w:val="000000" w:themeColor="text1"/>
              </w:rPr>
            </m:ctrlPr>
          </m:sSubPr>
          <m:e>
            <m:r>
              <w:rPr>
                <w:rFonts w:ascii="Cambria Math" w:hAnsi="Cambria Math"/>
                <w:color w:val="000000" w:themeColor="text1"/>
              </w:rPr>
              <m:t>d</m:t>
            </m:r>
          </m:e>
          <m:sub>
            <m:r>
              <w:rPr>
                <w:rFonts w:ascii="Cambria Math" w:hAnsi="Cambria Math"/>
                <w:color w:val="000000" w:themeColor="text1"/>
              </w:rPr>
              <m:t>BCOM-MMA</m:t>
            </m:r>
          </m:sub>
        </m:sSub>
      </m:oMath>
      <w:r w:rsidR="00016210">
        <w:rPr>
          <w:iCs/>
          <w:color w:val="000000" w:themeColor="text1"/>
        </w:rPr>
        <w:t xml:space="preserve"> </w:t>
      </w:r>
      <w:r w:rsidR="00FA37BA">
        <w:t xml:space="preserve">from fully wearable </w:t>
      </w:r>
      <w:r w:rsidR="00016210">
        <w:t xml:space="preserve">sensors and to present bottlenecks that still </w:t>
      </w:r>
      <w:proofErr w:type="gramStart"/>
      <w:r w:rsidR="00016210">
        <w:t>have</w:t>
      </w:r>
      <w:r w:rsidR="00212D76">
        <w:t xml:space="preserve"> </w:t>
      </w:r>
      <w:r w:rsidR="00016210">
        <w:t>to</w:t>
      </w:r>
      <w:proofErr w:type="gramEnd"/>
      <w:r w:rsidR="00016210">
        <w:t xml:space="preserve"> be overcome for the final implementation of this framework</w:t>
      </w:r>
      <w:r w:rsidRPr="00D67D2F">
        <w:t xml:space="preserve">. </w:t>
      </w:r>
    </w:p>
    <w:p w14:paraId="6EC22172" w14:textId="77777777" w:rsidR="00212D76" w:rsidRDefault="00212D76" w:rsidP="00BC7B29">
      <w:pPr>
        <w:pStyle w:val="text"/>
      </w:pPr>
    </w:p>
    <w:p w14:paraId="56EA5411" w14:textId="62379762" w:rsidR="00C413DA" w:rsidRDefault="00016210" w:rsidP="008A1C64">
      <w:pPr>
        <w:pStyle w:val="sectionhead1"/>
      </w:pPr>
      <w:r w:rsidRPr="00016210">
        <w:t xml:space="preserve">Distance of the Minimal Moment Axis to the body Center Of Mass as a proxy of </w:t>
      </w:r>
      <w:proofErr w:type="gramStart"/>
      <w:r w:rsidRPr="00016210">
        <w:t>whole body</w:t>
      </w:r>
      <w:proofErr w:type="gramEnd"/>
      <w:r w:rsidRPr="00016210">
        <w:t xml:space="preserve"> angular momentum variations during locomotion</w:t>
      </w:r>
    </w:p>
    <w:p w14:paraId="76A802AA" w14:textId="0E133D9E" w:rsidR="008C1131" w:rsidRDefault="00527E14" w:rsidP="00527E14">
      <w:pPr>
        <w:pStyle w:val="Paragraphedeliste"/>
        <w:numPr>
          <w:ilvl w:val="0"/>
          <w:numId w:val="39"/>
        </w:numPr>
        <w:ind w:left="284" w:hanging="284"/>
        <w:rPr>
          <w:i/>
        </w:rPr>
      </w:pPr>
      <w:r>
        <w:rPr>
          <w:i/>
        </w:rPr>
        <w:t xml:space="preserve">  </w:t>
      </w:r>
      <w:r w:rsidR="00016210">
        <w:rPr>
          <w:i/>
        </w:rPr>
        <w:t>Theoretical background</w:t>
      </w:r>
    </w:p>
    <w:p w14:paraId="132F95F1" w14:textId="654273EB" w:rsidR="00C97AD3" w:rsidRPr="00C97AD3" w:rsidRDefault="00C97AD3" w:rsidP="00C97AD3">
      <w:pPr>
        <w:ind w:firstLine="720"/>
        <w:rPr>
          <w:i/>
        </w:rPr>
      </w:pPr>
      <w:r w:rsidRPr="00C97AD3">
        <w:rPr>
          <w:i/>
        </w:rPr>
        <w:t>1)</w:t>
      </w:r>
      <w:r w:rsidRPr="00C97AD3">
        <w:rPr>
          <w:i/>
        </w:rPr>
        <w:tab/>
      </w:r>
      <w:r>
        <w:rPr>
          <w:i/>
        </w:rPr>
        <w:t>Minimal Moment Axis</w:t>
      </w:r>
    </w:p>
    <w:p w14:paraId="267B2294" w14:textId="77777777" w:rsidR="00527E14" w:rsidRDefault="00527E14" w:rsidP="00527E14">
      <w:pPr>
        <w:pStyle w:val="Paragraphedeliste"/>
        <w:ind w:left="284"/>
        <w:rPr>
          <w:i/>
        </w:rPr>
      </w:pPr>
    </w:p>
    <w:p w14:paraId="39F74789" w14:textId="19693724" w:rsidR="00016210" w:rsidRPr="00016210" w:rsidRDefault="00016210" w:rsidP="00016210">
      <w:pPr>
        <w:spacing w:after="60"/>
        <w:jc w:val="both"/>
      </w:pPr>
      <w:r>
        <w:t>Contact mechanical actions can be represented a</w:t>
      </w:r>
      <w:r w:rsidRPr="00016210">
        <w:t xml:space="preserve">t any point </w:t>
      </w:r>
      <m:oMath>
        <m:r>
          <w:rPr>
            <w:rFonts w:ascii="Cambria Math" w:hAnsi="Cambria Math"/>
          </w:rPr>
          <m:t>A</m:t>
        </m:r>
      </m:oMath>
      <w:r w:rsidRPr="00016210">
        <w:t xml:space="preserve">, by a force </w:t>
      </w:r>
      <m:oMath>
        <m:r>
          <m:rPr>
            <m:sty m:val="bi"/>
          </m:rPr>
          <w:rPr>
            <w:rFonts w:ascii="Cambria Math" w:hAnsi="Cambria Math"/>
          </w:rPr>
          <m:t>F</m:t>
        </m:r>
      </m:oMath>
      <w:r w:rsidRPr="00016210">
        <w:t xml:space="preserve"> and a moment </w:t>
      </w:r>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A</m:t>
            </m:r>
          </m:sub>
        </m:sSub>
      </m:oMath>
      <w:r w:rsidRPr="00016210">
        <w:t xml:space="preserve">. </w:t>
      </w:r>
      <m:oMath>
        <m:r>
          <m:rPr>
            <m:sty m:val="bi"/>
          </m:rPr>
          <w:rPr>
            <w:rFonts w:ascii="Cambria Math" w:hAnsi="Cambria Math"/>
          </w:rPr>
          <m:t>F</m:t>
        </m:r>
      </m:oMath>
      <w:r w:rsidRPr="00016210">
        <w:t xml:space="preserve"> and </w:t>
      </w:r>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A</m:t>
            </m:r>
          </m:sub>
        </m:sSub>
      </m:oMath>
      <w:r w:rsidRPr="00016210">
        <w:t xml:space="preserve"> define a moment field that can be expressed at any point B as:</w:t>
      </w:r>
    </w:p>
    <w:p w14:paraId="5E802D82" w14:textId="77777777" w:rsidR="00016210" w:rsidRPr="00016210" w:rsidRDefault="00C74E59" w:rsidP="00016210">
      <w:pPr>
        <w:spacing w:after="60" w:line="480" w:lineRule="auto"/>
        <w:jc w:val="both"/>
        <w:rPr>
          <w:rFonts w:ascii="Arial" w:eastAsia="Calibri" w:hAnsi="Arial" w:cs="Arial"/>
          <w:lang w:eastAsia="en-US"/>
        </w:rPr>
      </w:pPr>
      <m:oMath>
        <m:sSub>
          <m:sSubPr>
            <m:ctrlPr>
              <w:rPr>
                <w:rFonts w:ascii="Cambria Math" w:eastAsia="Calibri" w:hAnsi="Cambria Math" w:cs="Arial"/>
                <w:b/>
                <w:i/>
                <w:sz w:val="22"/>
                <w:szCs w:val="22"/>
                <w:lang w:eastAsia="en-US"/>
              </w:rPr>
            </m:ctrlPr>
          </m:sSubPr>
          <m:e>
            <m:r>
              <m:rPr>
                <m:sty m:val="bi"/>
              </m:rPr>
              <w:rPr>
                <w:rFonts w:ascii="Cambria Math" w:eastAsia="Calibri" w:hAnsi="Cambria Math" w:cs="Arial"/>
                <w:lang w:eastAsia="en-US"/>
              </w:rPr>
              <m:t>M</m:t>
            </m:r>
          </m:e>
          <m:sub>
            <m:r>
              <m:rPr>
                <m:sty m:val="bi"/>
              </m:rPr>
              <w:rPr>
                <w:rFonts w:ascii="Cambria Math" w:eastAsia="Calibri" w:hAnsi="Cambria Math" w:cs="Arial"/>
                <w:lang w:eastAsia="en-US"/>
              </w:rPr>
              <m:t>B</m:t>
            </m:r>
          </m:sub>
        </m:sSub>
        <m:r>
          <w:rPr>
            <w:rFonts w:ascii="Cambria Math" w:eastAsia="Calibri" w:hAnsi="Cambria Math" w:cs="Arial"/>
            <w:lang w:eastAsia="en-US"/>
          </w:rPr>
          <m:t xml:space="preserve">= </m:t>
        </m:r>
        <m:sSub>
          <m:sSubPr>
            <m:ctrlPr>
              <w:rPr>
                <w:rFonts w:ascii="Cambria Math" w:eastAsia="Calibri" w:hAnsi="Cambria Math" w:cs="Arial"/>
                <w:b/>
                <w:i/>
                <w:sz w:val="22"/>
                <w:szCs w:val="22"/>
                <w:lang w:eastAsia="en-US"/>
              </w:rPr>
            </m:ctrlPr>
          </m:sSubPr>
          <m:e>
            <m:r>
              <m:rPr>
                <m:sty m:val="bi"/>
              </m:rPr>
              <w:rPr>
                <w:rFonts w:ascii="Cambria Math" w:eastAsia="Calibri" w:hAnsi="Cambria Math" w:cs="Arial"/>
                <w:lang w:eastAsia="en-US"/>
              </w:rPr>
              <m:t>M</m:t>
            </m:r>
          </m:e>
          <m:sub>
            <m:r>
              <m:rPr>
                <m:sty m:val="bi"/>
              </m:rPr>
              <w:rPr>
                <w:rFonts w:ascii="Cambria Math" w:eastAsia="Calibri" w:hAnsi="Cambria Math" w:cs="Arial"/>
                <w:lang w:eastAsia="en-US"/>
              </w:rPr>
              <m:t>A</m:t>
            </m:r>
          </m:sub>
        </m:sSub>
        <m:r>
          <w:rPr>
            <w:rFonts w:ascii="Cambria Math" w:eastAsia="Calibri" w:hAnsi="Cambria Math" w:cs="Arial"/>
            <w:lang w:eastAsia="en-US"/>
          </w:rPr>
          <m:t>+</m:t>
        </m:r>
        <m:r>
          <m:rPr>
            <m:sty m:val="bi"/>
          </m:rPr>
          <w:rPr>
            <w:rFonts w:ascii="Cambria Math" w:eastAsia="Calibri" w:hAnsi="Cambria Math" w:cs="Arial"/>
            <w:lang w:eastAsia="en-US"/>
          </w:rPr>
          <m:t>F×</m:t>
        </m:r>
        <m:sSub>
          <m:sSubPr>
            <m:ctrlPr>
              <w:rPr>
                <w:rFonts w:ascii="Cambria Math" w:eastAsia="Calibri" w:hAnsi="Cambria Math" w:cs="Arial"/>
                <w:b/>
                <w:i/>
                <w:sz w:val="22"/>
                <w:szCs w:val="22"/>
                <w:lang w:eastAsia="en-US"/>
              </w:rPr>
            </m:ctrlPr>
          </m:sSubPr>
          <m:e>
            <m:r>
              <m:rPr>
                <m:sty m:val="bi"/>
              </m:rPr>
              <w:rPr>
                <w:rFonts w:ascii="Cambria Math" w:eastAsia="Calibri" w:hAnsi="Cambria Math" w:cs="Arial"/>
                <w:lang w:eastAsia="en-US"/>
              </w:rPr>
              <m:t>P</m:t>
            </m:r>
          </m:e>
          <m:sub>
            <m:d>
              <m:dPr>
                <m:ctrlPr>
                  <w:rPr>
                    <w:rFonts w:ascii="Cambria Math" w:eastAsia="Calibri" w:hAnsi="Cambria Math" w:cs="Arial"/>
                    <w:b/>
                    <w:i/>
                    <w:sz w:val="22"/>
                    <w:szCs w:val="22"/>
                    <w:lang w:eastAsia="en-US"/>
                  </w:rPr>
                </m:ctrlPr>
              </m:dPr>
              <m:e>
                <m:r>
                  <m:rPr>
                    <m:sty m:val="bi"/>
                  </m:rPr>
                  <w:rPr>
                    <w:rFonts w:ascii="Cambria Math" w:eastAsia="Calibri" w:hAnsi="Cambria Math" w:cs="Arial"/>
                    <w:lang w:eastAsia="en-US"/>
                  </w:rPr>
                  <m:t>A,B</m:t>
                </m:r>
              </m:e>
            </m:d>
          </m:sub>
        </m:sSub>
      </m:oMath>
      <w:r w:rsidR="00016210" w:rsidRPr="00016210">
        <w:rPr>
          <w:rFonts w:ascii="Arial" w:eastAsia="Calibri" w:hAnsi="Arial" w:cs="Arial"/>
          <w:lang w:eastAsia="en-US"/>
        </w:rPr>
        <w:tab/>
        <w:t xml:space="preserve">             (</w:t>
      </w:r>
      <w:r w:rsidR="00016210" w:rsidRPr="00016210">
        <w:rPr>
          <w:rFonts w:ascii="Arial" w:eastAsia="Calibri" w:hAnsi="Arial" w:cs="Arial"/>
          <w:lang w:eastAsia="en-US"/>
        </w:rPr>
        <w:fldChar w:fldCharType="begin"/>
      </w:r>
      <w:r w:rsidR="00016210" w:rsidRPr="00016210">
        <w:rPr>
          <w:rFonts w:ascii="Arial" w:eastAsia="Calibri" w:hAnsi="Arial" w:cs="Arial"/>
          <w:lang w:eastAsia="en-US"/>
        </w:rPr>
        <w:instrText xml:space="preserve"> SEQ Equation \* ARABIC </w:instrText>
      </w:r>
      <w:r w:rsidR="00016210" w:rsidRPr="00016210">
        <w:rPr>
          <w:rFonts w:ascii="Arial" w:eastAsia="Calibri" w:hAnsi="Arial" w:cs="Arial"/>
          <w:lang w:eastAsia="en-US"/>
        </w:rPr>
        <w:fldChar w:fldCharType="separate"/>
      </w:r>
      <w:r w:rsidR="00016210" w:rsidRPr="00016210">
        <w:rPr>
          <w:rFonts w:ascii="Arial" w:eastAsia="Calibri" w:hAnsi="Arial" w:cs="Arial"/>
          <w:lang w:eastAsia="en-US"/>
        </w:rPr>
        <w:t>1</w:t>
      </w:r>
      <w:r w:rsidR="00016210" w:rsidRPr="00016210">
        <w:rPr>
          <w:rFonts w:ascii="Arial" w:eastAsia="Calibri" w:hAnsi="Arial" w:cs="Arial"/>
          <w:lang w:eastAsia="en-US"/>
        </w:rPr>
        <w:fldChar w:fldCharType="end"/>
      </w:r>
      <w:r w:rsidR="00016210" w:rsidRPr="00016210">
        <w:rPr>
          <w:rFonts w:ascii="Arial" w:eastAsia="Calibri" w:hAnsi="Arial" w:cs="Arial"/>
          <w:lang w:val="en-GB" w:eastAsia="en-US"/>
        </w:rPr>
        <w:t>)</w:t>
      </w:r>
    </w:p>
    <w:p w14:paraId="765EACCA" w14:textId="77777777" w:rsidR="00016210" w:rsidRPr="00016210" w:rsidRDefault="00016210" w:rsidP="00016210">
      <w:pPr>
        <w:spacing w:after="60"/>
        <w:jc w:val="both"/>
      </w:pPr>
      <w:r w:rsidRPr="00016210">
        <w:t>where</w:t>
      </w:r>
      <m:oMath>
        <m:r>
          <m:rPr>
            <m:sty m:val="p"/>
          </m:rPr>
          <w:rPr>
            <w:rFonts w:ascii="Cambria Math" w:hAnsi="Cambria Math"/>
          </w:rPr>
          <m:t xml:space="preserve"> </m:t>
        </m:r>
        <m:sSub>
          <m:sSubPr>
            <m:ctrlPr>
              <w:rPr>
                <w:rFonts w:ascii="Cambria Math" w:hAnsi="Cambria Math"/>
              </w:rPr>
            </m:ctrlPr>
          </m:sSubPr>
          <m:e>
            <m:r>
              <m:rPr>
                <m:sty m:val="bi"/>
              </m:rPr>
              <w:rPr>
                <w:rFonts w:ascii="Cambria Math" w:hAnsi="Cambria Math"/>
              </w:rPr>
              <m:t>P</m:t>
            </m:r>
          </m:e>
          <m:sub>
            <m:r>
              <m:rPr>
                <m:sty m:val="p"/>
              </m:rPr>
              <w:rPr>
                <w:rFonts w:ascii="Cambria Math" w:hAnsi="Cambria Math"/>
              </w:rPr>
              <m:t>(</m:t>
            </m:r>
            <m:r>
              <m:rPr>
                <m:sty m:val="bi"/>
              </m:rPr>
              <w:rPr>
                <w:rFonts w:ascii="Cambria Math" w:hAnsi="Cambria Math"/>
              </w:rPr>
              <m:t>A</m:t>
            </m:r>
            <m:r>
              <m:rPr>
                <m:sty m:val="p"/>
              </m:rPr>
              <w:rPr>
                <w:rFonts w:ascii="Cambria Math" w:hAnsi="Cambria Math"/>
              </w:rPr>
              <m:t>,</m:t>
            </m:r>
            <m:r>
              <m:rPr>
                <m:sty m:val="bi"/>
              </m:rPr>
              <w:rPr>
                <w:rFonts w:ascii="Cambria Math" w:hAnsi="Cambria Math"/>
              </w:rPr>
              <m:t>B</m:t>
            </m:r>
            <m:r>
              <m:rPr>
                <m:sty m:val="p"/>
              </m:rPr>
              <w:rPr>
                <w:rFonts w:ascii="Cambria Math" w:hAnsi="Cambria Math"/>
              </w:rPr>
              <m:t>)</m:t>
            </m:r>
          </m:sub>
        </m:sSub>
      </m:oMath>
      <w:r w:rsidRPr="00016210">
        <w:t xml:space="preserve"> is the position of </w:t>
      </w:r>
      <m:oMath>
        <m:r>
          <w:rPr>
            <w:rFonts w:ascii="Cambria Math" w:hAnsi="Cambria Math"/>
          </w:rPr>
          <m:t>B</m:t>
        </m:r>
      </m:oMath>
      <w:r w:rsidRPr="00016210">
        <w:t xml:space="preserve"> with respect to </w:t>
      </w:r>
      <m:oMath>
        <m:r>
          <w:rPr>
            <w:rFonts w:ascii="Cambria Math" w:hAnsi="Cambria Math"/>
          </w:rPr>
          <m:t>A</m:t>
        </m:r>
      </m:oMath>
      <w:r w:rsidRPr="00016210">
        <w:t>.</w:t>
      </w:r>
    </w:p>
    <w:p w14:paraId="2917B60C" w14:textId="067AD63F" w:rsidR="00016210" w:rsidRPr="00016210" w:rsidRDefault="00016210" w:rsidP="00016210">
      <w:pPr>
        <w:spacing w:after="60"/>
        <w:jc w:val="both"/>
      </w:pPr>
      <w:r w:rsidRPr="00016210">
        <w:t>There exists one axis</w:t>
      </w:r>
      <w:r>
        <w:t xml:space="preserve"> called the Minimal Moment Axis (MMA) </w:t>
      </w:r>
      <w:r w:rsidRPr="00016210">
        <w:t xml:space="preserve">such that, at each point of this axis, the moment is collinear to </w:t>
      </w:r>
      <m:oMath>
        <m:r>
          <m:rPr>
            <m:sty m:val="bi"/>
          </m:rPr>
          <w:rPr>
            <w:rFonts w:ascii="Cambria Math" w:hAnsi="Cambria Math"/>
          </w:rPr>
          <m:t>F</m:t>
        </m:r>
      </m:oMath>
      <w:r w:rsidRPr="00016210">
        <w:t xml:space="preserve"> </w:t>
      </w:r>
      <w:r w:rsidRPr="00016210">
        <w:fldChar w:fldCharType="begin" w:fldLock="1"/>
      </w:r>
      <w:r w:rsidR="00EC4758">
        <w:instrText>ADDIN CSL_CITATION {"citationItems":[{"id":"ITEM-1","itemData":{"author":[{"dropping-particle":"","family":"Shimba","given":"Takeshi","non-dropping-particle":"","parse-names":false,"suffix":""}],"id":"ITEM-1","issue":"June","issued":{"date-parts":[["1983"]]},"title":"AN ESTIMATION OF CENTER OF GRAVITY fr ,,","type":"article-journal"},"uris":["http://www.mendeley.com/documents/?uuid=d568602c-6df1-491c-9fbd-1bc215b989ab","http://www.mendeley.com/documents/?uuid=8b8f3691-0bf4-4129-b861-96ab1842ac85"]}],"mendeley":{"formattedCitation":"[6]","plainTextFormattedCitation":"[6]","previouslyFormattedCitation":"[6]"},"properties":{"noteIndex":0},"schema":"https://github.com/citation-style-language/schema/raw/master/csl-citation.json"}</w:instrText>
      </w:r>
      <w:r w:rsidRPr="00016210">
        <w:fldChar w:fldCharType="separate"/>
      </w:r>
      <w:r w:rsidRPr="00016210">
        <w:rPr>
          <w:noProof/>
        </w:rPr>
        <w:t>[6]</w:t>
      </w:r>
      <w:r w:rsidRPr="00016210">
        <w:fldChar w:fldCharType="end"/>
      </w:r>
      <w:r w:rsidRPr="00016210">
        <w:t xml:space="preserve">. </w:t>
      </w:r>
    </w:p>
    <w:p w14:paraId="0DAFBD29" w14:textId="5EAAB5E0" w:rsidR="00016210" w:rsidRPr="00016210" w:rsidRDefault="00016210" w:rsidP="00016210">
      <w:pPr>
        <w:spacing w:after="60"/>
        <w:jc w:val="both"/>
      </w:pPr>
      <w:r w:rsidRPr="00016210">
        <w:t xml:space="preserve">Assume that point </w:t>
      </w:r>
      <m:oMath>
        <m:r>
          <w:rPr>
            <w:rFonts w:ascii="Cambria Math" w:hAnsi="Cambria Math"/>
          </w:rPr>
          <m:t>Q</m:t>
        </m:r>
        <m:r>
          <m:rPr>
            <m:sty m:val="p"/>
          </m:rPr>
          <w:rPr>
            <w:rFonts w:ascii="Cambria Math" w:hAnsi="Cambria Math"/>
          </w:rPr>
          <m:t>∈MMA</m:t>
        </m:r>
      </m:oMath>
      <w:r w:rsidRPr="00016210">
        <w:t>.</w:t>
      </w:r>
    </w:p>
    <w:p w14:paraId="29F8765C" w14:textId="4AC38A5F" w:rsidR="00016210" w:rsidRPr="00016210" w:rsidRDefault="00016210" w:rsidP="00016210">
      <w:pPr>
        <w:spacing w:after="60"/>
        <w:jc w:val="both"/>
      </w:pPr>
      <m:oMath>
        <m:r>
          <m:rPr>
            <m:sty m:val="p"/>
          </m:rPr>
          <w:rPr>
            <w:rFonts w:ascii="Cambria Math" w:hAnsi="Cambria Math"/>
          </w:rPr>
          <m:t>MMA</m:t>
        </m:r>
      </m:oMath>
      <w:r w:rsidRPr="00016210">
        <w:t xml:space="preserve"> is computed as in </w:t>
      </w:r>
      <w:r w:rsidRPr="00016210">
        <w:fldChar w:fldCharType="begin" w:fldLock="1"/>
      </w:r>
      <w:r w:rsidR="00EC4758">
        <w:instrText>ADDIN CSL_CITATION {"citationItems":[{"id":"ITEM-1","itemData":{"DOI":"10.1109/BIOROB.2018.8488125","ISBN":"9781538681831","ISSN":"21551774","abstract":"This work aims at experimentally identifying a new mechanical descriptor of human locomotion and demonstrating that it can be exploited for the generation of multi-contact motions for humanoids. For this purpose, an experimental setup was built on which five different experiments were carried out by 15 human volunteers. Experimental results show that the distance between the center of mass and the so-called central axis of the external contact wrench significantly varies as a function of locomotion phases and environmental constraints. This finding is combined with a theoretical reasoning in mechanics in order to exhibit how this distance is linked to the whole body's angular acceleration and thus constitutes an interesting parameter to control. Finally, we illustrate the relevance of this result for humanoid robot motion generation by embedding the minimization of the distance between the center of mass and the central axis of the external contact wrench in an optimal control formulation in order to generate multi-contact locomotion in simulation.","author":[{"dropping-particle":"","family":"Bailly","given":"François Francois","non-dropping-particle":"","parse-names":false,"suffix":""},{"dropping-particle":"","family":"Carpentier","given":"Justin","non-dropping-particle":"","parse-names":false,"suffix":""},{"dropping-particle":"","family":"Pinet","given":"Bertr","non-dropping-particle":"","parse-names":false,"suffix":""},{"dropping-particle":"","family":"Souères","given":"Philippe","non-dropping-particle":"","parse-names":false,"suffix":""},{"dropping-particle":"","family":"Watier","given":"Bruno","non-dropping-particle":"","parse-names":false,"suffix":""},{"dropping-particle":"","family":"Soueres","given":"Philippe","non-dropping-particle":"","parse-names":false,"suffix":""},{"dropping-particle":"","family":"Watier","given":"Bruno","non-dropping-particle":"","parse-names":false,"suffix":""}],"container-title":"Proceedings of the IEEE RAS and EMBS International Conference on Biomedical Robotics and Biomechatronics","id":"ITEM-1","issued":{"date-parts":[["2018","8"]]},"page":"350-356","publisher":"IEEE","title":"A Mechanical Descriptor of Human Locomotion and its Application to Multi-Contact Walking in Humanoids","type":"article-journal","volume":"2018-Augus"},"uris":["http://www.mendeley.com/documents/?uuid=f21e6bad-0c69-478f-8c29-d3927c2d5e5a"]}],"mendeley":{"formattedCitation":"[7]","plainTextFormattedCitation":"[7]","previouslyFormattedCitation":"[7]"},"properties":{"noteIndex":0},"schema":"https://github.com/citation-style-language/schema/raw/master/csl-citation.json"}</w:instrText>
      </w:r>
      <w:r w:rsidRPr="00016210">
        <w:fldChar w:fldCharType="separate"/>
      </w:r>
      <w:r w:rsidRPr="00016210">
        <w:rPr>
          <w:noProof/>
        </w:rPr>
        <w:t>[7]</w:t>
      </w:r>
      <w:r w:rsidRPr="00016210">
        <w:fldChar w:fldCharType="end"/>
      </w:r>
      <w:r w:rsidRPr="00016210">
        <w:t>:</w:t>
      </w:r>
    </w:p>
    <w:p w14:paraId="3BE15E32" w14:textId="513FA201" w:rsidR="00016210" w:rsidRPr="00016210" w:rsidRDefault="00C74E59" w:rsidP="00016210">
      <w:pPr>
        <w:spacing w:after="60"/>
        <w:jc w:val="both"/>
      </w:pPr>
      <m:oMath>
        <m:sSub>
          <m:sSubPr>
            <m:ctrlPr>
              <w:rPr>
                <w:rFonts w:ascii="Cambria Math" w:hAnsi="Cambria Math"/>
              </w:rPr>
            </m:ctrlPr>
          </m:sSubPr>
          <m:e>
            <m:r>
              <m:rPr>
                <m:sty m:val="p"/>
              </m:rPr>
              <w:rPr>
                <w:rFonts w:ascii="Cambria Math" w:hAnsi="Cambria Math"/>
              </w:rPr>
              <m:t>∀</m:t>
            </m:r>
            <m:r>
              <w:rPr>
                <w:rFonts w:ascii="Cambria Math" w:hAnsi="Cambria Math"/>
              </w:rPr>
              <m:t>B</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space</m:t>
            </m:r>
            <m:r>
              <m:rPr>
                <m:sty m:val="p"/>
              </m:rPr>
              <w:rPr>
                <w:rFonts w:ascii="Cambria Math" w:hAnsi="Cambria Math"/>
              </w:rPr>
              <m:t>, ∀</m:t>
            </m:r>
            <m:r>
              <w:rPr>
                <w:rFonts w:ascii="Cambria Math" w:hAnsi="Cambria Math"/>
              </w:rPr>
              <m:t>Q</m:t>
            </m:r>
            <m:r>
              <m:rPr>
                <m:sty m:val="p"/>
              </m:rPr>
              <w:rPr>
                <w:rFonts w:ascii="Cambria Math" w:hAnsi="Cambria Math"/>
              </w:rPr>
              <m:t xml:space="preserve"> ∈MMA, </m:t>
            </m:r>
            <m:r>
              <m:rPr>
                <m:sty m:val="bi"/>
              </m:rPr>
              <w:rPr>
                <w:rFonts w:ascii="Cambria Math" w:hAnsi="Cambria Math"/>
              </w:rPr>
              <m:t>P</m:t>
            </m:r>
          </m:e>
          <m: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Q</m:t>
                </m:r>
              </m:e>
            </m:d>
          </m:sub>
        </m:sSub>
        <m:r>
          <m:rPr>
            <m:sty m:val="p"/>
          </m:rPr>
          <w:rPr>
            <w:rFonts w:ascii="Cambria Math" w:hAnsi="Cambria Math"/>
          </w:rPr>
          <m:t>=</m:t>
        </m:r>
        <m:f>
          <m:fPr>
            <m:ctrlPr>
              <w:rPr>
                <w:rFonts w:ascii="Cambria Math" w:hAnsi="Cambria Math"/>
              </w:rPr>
            </m:ctrlPr>
          </m:fPr>
          <m:num>
            <m:r>
              <m:rPr>
                <m:sty m:val="bi"/>
              </m:rPr>
              <w:rPr>
                <w:rFonts w:ascii="Cambria Math" w:hAnsi="Cambria Math"/>
              </w:rPr>
              <m:t>F</m:t>
            </m:r>
            <m:r>
              <m:rPr>
                <m:sty m:val="p"/>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B</m:t>
                </m:r>
              </m:sub>
            </m:sSub>
          </m:num>
          <m:den>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F</m:t>
                    </m:r>
                  </m:e>
                </m:d>
              </m:e>
              <m:sup>
                <m:r>
                  <m:rPr>
                    <m:sty m:val="b"/>
                  </m:rPr>
                  <w:rPr>
                    <w:rFonts w:ascii="Cambria Math" w:hAnsi="Cambria Math"/>
                  </w:rPr>
                  <m:t>2</m:t>
                </m:r>
              </m:sup>
            </m:sSup>
          </m:den>
        </m:f>
        <m:r>
          <m:rPr>
            <m:sty m:val="p"/>
          </m:rPr>
          <w:rPr>
            <w:rFonts w:ascii="Cambria Math" w:hAnsi="Cambria Math"/>
          </w:rPr>
          <m:t>+</m:t>
        </m:r>
        <m:r>
          <w:rPr>
            <w:rFonts w:ascii="Cambria Math" w:hAnsi="Cambria Math"/>
          </w:rPr>
          <m:t>λ</m:t>
        </m:r>
        <m:r>
          <m:rPr>
            <m:sty m:val="bi"/>
          </m:rPr>
          <w:rPr>
            <w:rFonts w:ascii="Cambria Math" w:hAnsi="Cambria Math"/>
          </w:rPr>
          <m:t>F</m:t>
        </m:r>
        <m:r>
          <m:rPr>
            <m:sty m:val="p"/>
          </m:rPr>
          <w:rPr>
            <w:rFonts w:ascii="Cambria Math" w:hAnsi="Cambria Math"/>
          </w:rPr>
          <m:t xml:space="preserve">,  </m:t>
        </m:r>
        <m:r>
          <w:rPr>
            <w:rFonts w:ascii="Cambria Math" w:hAnsi="Cambria Math"/>
          </w:rPr>
          <m:t>λϵ</m:t>
        </m:r>
        <m:r>
          <m:rPr>
            <m:scr m:val="double-struck"/>
            <m:sty m:val="p"/>
          </m:rPr>
          <w:rPr>
            <w:rFonts w:ascii="Cambria Math" w:hAnsi="Cambria Math"/>
          </w:rPr>
          <m:t xml:space="preserve">R.      </m:t>
        </m:r>
      </m:oMath>
      <w:r w:rsidR="00016210" w:rsidRPr="00016210">
        <w:t xml:space="preserve"> (</w:t>
      </w:r>
      <w:r w:rsidR="00016210" w:rsidRPr="00016210">
        <w:fldChar w:fldCharType="begin"/>
      </w:r>
      <w:r w:rsidR="00016210" w:rsidRPr="00016210">
        <w:instrText xml:space="preserve"> SEQ Equation \* ARABIC </w:instrText>
      </w:r>
      <w:r w:rsidR="00016210" w:rsidRPr="00016210">
        <w:fldChar w:fldCharType="separate"/>
      </w:r>
      <w:r w:rsidR="00016210" w:rsidRPr="00016210">
        <w:t>2</w:t>
      </w:r>
      <w:r w:rsidR="00016210" w:rsidRPr="00016210">
        <w:fldChar w:fldCharType="end"/>
      </w:r>
      <w:r w:rsidR="00016210" w:rsidRPr="00016210">
        <w:t>)</w:t>
      </w:r>
    </w:p>
    <w:p w14:paraId="3DB50A71" w14:textId="77777777" w:rsidR="00C97AD3" w:rsidRDefault="00C97AD3" w:rsidP="00016210">
      <w:pPr>
        <w:spacing w:after="60"/>
        <w:jc w:val="both"/>
      </w:pPr>
    </w:p>
    <w:p w14:paraId="7DF02115" w14:textId="3898A46E" w:rsidR="00C97AD3" w:rsidRPr="00C97AD3" w:rsidRDefault="00C97AD3" w:rsidP="00C97AD3">
      <w:pPr>
        <w:ind w:firstLine="720"/>
        <w:rPr>
          <w:i/>
        </w:rPr>
      </w:pPr>
      <w:r>
        <w:rPr>
          <w:i/>
        </w:rPr>
        <w:t>2</w:t>
      </w:r>
      <w:r w:rsidRPr="00C97AD3">
        <w:rPr>
          <w:i/>
        </w:rPr>
        <w:t>)</w:t>
      </w:r>
      <w:r w:rsidRPr="00C97AD3">
        <w:rPr>
          <w:i/>
        </w:rPr>
        <w:tab/>
      </w:r>
      <w:r>
        <w:rPr>
          <w:i/>
        </w:rPr>
        <w:t>External mechanical actions during gait</w:t>
      </w:r>
    </w:p>
    <w:p w14:paraId="69149265" w14:textId="77777777" w:rsidR="00C97AD3" w:rsidRDefault="00C97AD3" w:rsidP="00016210">
      <w:pPr>
        <w:spacing w:after="60"/>
        <w:jc w:val="both"/>
      </w:pPr>
    </w:p>
    <w:p w14:paraId="4FE77589" w14:textId="0503A6CF" w:rsidR="00016210" w:rsidRPr="00016210" w:rsidRDefault="00C97AD3" w:rsidP="00016210">
      <w:pPr>
        <w:spacing w:after="60"/>
        <w:jc w:val="both"/>
      </w:pPr>
      <w:r>
        <w:t>Considering the contact mechanical actions between the foot and the ground during gait and i</w:t>
      </w:r>
      <w:r w:rsidR="00016210" w:rsidRPr="00016210">
        <w:t xml:space="preserve">f we now assume that B is the </w:t>
      </w:r>
      <w:proofErr w:type="spellStart"/>
      <w:proofErr w:type="gramStart"/>
      <w:r w:rsidRPr="00D67D2F">
        <w:t>BCoM</w:t>
      </w:r>
      <w:proofErr w:type="spellEnd"/>
      <w:proofErr w:type="gramEnd"/>
    </w:p>
    <w:p w14:paraId="7D94ECA5" w14:textId="26DB09BB" w:rsidR="00016210" w:rsidRPr="00016210" w:rsidRDefault="00C74E59" w:rsidP="00016210">
      <w:pPr>
        <w:spacing w:after="60"/>
        <w:jc w:val="both"/>
      </w:pPr>
      <m:oMath>
        <m:sSub>
          <m:sSubPr>
            <m:ctrlPr>
              <w:rPr>
                <w:rFonts w:ascii="Cambria Math" w:hAnsi="Cambria Math"/>
              </w:rPr>
            </m:ctrlPr>
          </m:sSubPr>
          <m:e>
            <m:r>
              <m:rPr>
                <m:sty m:val="p"/>
              </m:rPr>
              <w:rPr>
                <w:rFonts w:ascii="Cambria Math" w:hAnsi="Cambria Math"/>
              </w:rPr>
              <m:t>∀</m:t>
            </m:r>
            <m:r>
              <w:rPr>
                <w:rFonts w:ascii="Cambria Math" w:hAnsi="Cambria Math"/>
              </w:rPr>
              <m:t>Q</m:t>
            </m:r>
            <m:r>
              <m:rPr>
                <m:sty m:val="p"/>
              </m:rPr>
              <w:rPr>
                <w:rFonts w:ascii="Cambria Math" w:hAnsi="Cambria Math"/>
              </w:rPr>
              <m:t xml:space="preserve"> ∈MMA,  </m:t>
            </m:r>
            <m:r>
              <m:rPr>
                <m:sty m:val="bi"/>
              </m:rPr>
              <w:rPr>
                <w:rFonts w:ascii="Cambria Math" w:hAnsi="Cambria Math"/>
              </w:rPr>
              <m:t>P</m:t>
            </m:r>
          </m:e>
          <m:sub>
            <m:r>
              <m:rPr>
                <m:sty m:val="p"/>
              </m:rPr>
              <w:rPr>
                <w:rFonts w:ascii="Cambria Math" w:hAnsi="Cambria Math"/>
              </w:rPr>
              <m:t>(BCoM,</m:t>
            </m:r>
            <m:r>
              <w:rPr>
                <w:rFonts w:ascii="Cambria Math" w:hAnsi="Cambria Math"/>
              </w:rPr>
              <m:t>Q</m:t>
            </m:r>
            <m:r>
              <m:rPr>
                <m:sty m:val="p"/>
              </m:rPr>
              <w:rPr>
                <w:rFonts w:ascii="Cambria Math" w:hAnsi="Cambria Math"/>
              </w:rPr>
              <m:t>)</m:t>
            </m:r>
          </m:sub>
        </m:sSub>
        <m:r>
          <m:rPr>
            <m:sty m:val="p"/>
          </m:rPr>
          <w:rPr>
            <w:rFonts w:ascii="Cambria Math" w:hAnsi="Cambria Math"/>
          </w:rPr>
          <m:t>=</m:t>
        </m:r>
        <m:f>
          <m:fPr>
            <m:ctrlPr>
              <w:rPr>
                <w:rFonts w:ascii="Cambria Math" w:hAnsi="Cambria Math"/>
              </w:rPr>
            </m:ctrlPr>
          </m:fPr>
          <m:num>
            <m:r>
              <m:rPr>
                <m:sty m:val="bi"/>
              </m:rPr>
              <w:rPr>
                <w:rFonts w:ascii="Cambria Math" w:hAnsi="Cambria Math"/>
              </w:rPr>
              <m:t>F</m:t>
            </m:r>
            <m:r>
              <m:rPr>
                <m:sty m:val="p"/>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p"/>
                  </m:rPr>
                  <w:rPr>
                    <w:rFonts w:ascii="Cambria Math" w:hAnsi="Cambria Math"/>
                  </w:rPr>
                  <m:t>BCoM</m:t>
                </m:r>
              </m:sub>
            </m:sSub>
          </m:num>
          <m:den>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F</m:t>
                    </m:r>
                  </m:e>
                </m:d>
              </m:e>
              <m:sup>
                <m:r>
                  <m:rPr>
                    <m:sty m:val="b"/>
                  </m:rPr>
                  <w:rPr>
                    <w:rFonts w:ascii="Cambria Math" w:hAnsi="Cambria Math"/>
                  </w:rPr>
                  <m:t>2</m:t>
                </m:r>
              </m:sup>
            </m:sSup>
          </m:den>
        </m:f>
        <m:r>
          <m:rPr>
            <m:sty m:val="p"/>
          </m:rPr>
          <w:rPr>
            <w:rFonts w:ascii="Cambria Math" w:hAnsi="Cambria Math"/>
          </w:rPr>
          <m:t>+</m:t>
        </m:r>
        <m:r>
          <w:rPr>
            <w:rFonts w:ascii="Cambria Math" w:hAnsi="Cambria Math"/>
          </w:rPr>
          <m:t>λ</m:t>
        </m:r>
        <m:r>
          <m:rPr>
            <m:sty m:val="bi"/>
          </m:rPr>
          <w:rPr>
            <w:rFonts w:ascii="Cambria Math" w:hAnsi="Cambria Math"/>
          </w:rPr>
          <m:t>F</m:t>
        </m:r>
        <m:r>
          <m:rPr>
            <m:sty m:val="p"/>
          </m:rPr>
          <w:rPr>
            <w:rFonts w:ascii="Cambria Math" w:hAnsi="Cambria Math"/>
          </w:rPr>
          <m:t xml:space="preserve">,  </m:t>
        </m:r>
        <m:r>
          <w:rPr>
            <w:rFonts w:ascii="Cambria Math" w:hAnsi="Cambria Math"/>
          </w:rPr>
          <m:t>λϵ</m:t>
        </m:r>
        <m:r>
          <m:rPr>
            <m:scr m:val="double-struck"/>
            <m:sty m:val="p"/>
          </m:rPr>
          <w:rPr>
            <w:rFonts w:ascii="Cambria Math" w:hAnsi="Cambria Math"/>
          </w:rPr>
          <m:t>R.</m:t>
        </m:r>
      </m:oMath>
      <w:r w:rsidR="00016210" w:rsidRPr="00016210">
        <w:t xml:space="preserve">      (</w:t>
      </w:r>
      <w:r w:rsidR="00016210" w:rsidRPr="00016210">
        <w:fldChar w:fldCharType="begin"/>
      </w:r>
      <w:r w:rsidR="00016210" w:rsidRPr="00016210">
        <w:instrText xml:space="preserve"> SEQ Equation \* ARABIC </w:instrText>
      </w:r>
      <w:r w:rsidR="00016210" w:rsidRPr="00016210">
        <w:fldChar w:fldCharType="separate"/>
      </w:r>
      <w:r w:rsidR="00016210" w:rsidRPr="00016210">
        <w:t>3</w:t>
      </w:r>
      <w:r w:rsidR="00016210" w:rsidRPr="00016210">
        <w:fldChar w:fldCharType="end"/>
      </w:r>
      <w:r w:rsidR="00016210" w:rsidRPr="00016210">
        <w:t xml:space="preserve">) </w:t>
      </w:r>
    </w:p>
    <w:p w14:paraId="55477B03" w14:textId="4956CEA4" w:rsidR="00016210" w:rsidRPr="00016210" w:rsidRDefault="00016210" w:rsidP="00016210">
      <w:pPr>
        <w:spacing w:after="60"/>
        <w:jc w:val="both"/>
      </w:pPr>
      <w:r w:rsidRPr="00016210">
        <w:lastRenderedPageBreak/>
        <w:t xml:space="preserve">When </w:t>
      </w:r>
      <m:oMath>
        <m:r>
          <w:rPr>
            <w:rFonts w:ascii="Cambria Math" w:hAnsi="Cambria Math"/>
          </w:rPr>
          <m:t>λ</m:t>
        </m:r>
        <m:r>
          <m:rPr>
            <m:sty m:val="p"/>
          </m:rPr>
          <w:rPr>
            <w:rFonts w:ascii="Cambria Math" w:hAnsi="Cambria Math"/>
          </w:rPr>
          <m:t>=0</m:t>
        </m:r>
      </m:oMath>
      <w:r w:rsidRPr="00016210">
        <w:t xml:space="preserve">, Q is the orthogonal projection of the COM onto </w:t>
      </w:r>
      <m:oMath>
        <m:r>
          <w:rPr>
            <w:rFonts w:ascii="Cambria Math" w:hAnsi="Cambria Math"/>
          </w:rPr>
          <m:t>MMA</m:t>
        </m:r>
      </m:oMath>
      <w:r w:rsidRPr="00016210">
        <w:t xml:space="preserve">, and the distance </w:t>
      </w:r>
      <m:oMath>
        <m:d>
          <m:dPr>
            <m:begChr m:val="‖"/>
            <m:endChr m:val="‖"/>
            <m:ctrlPr>
              <w:rPr>
                <w:rFonts w:ascii="Cambria Math" w:hAnsi="Cambria Math"/>
              </w:rPr>
            </m:ctrlPr>
          </m:dPr>
          <m:e>
            <m:sSub>
              <m:sSubPr>
                <m:ctrlPr>
                  <w:rPr>
                    <w:rFonts w:ascii="Cambria Math" w:hAnsi="Cambria Math"/>
                  </w:rPr>
                </m:ctrlPr>
              </m:sSubPr>
              <m:e>
                <m:r>
                  <m:rPr>
                    <m:sty m:val="bi"/>
                  </m:rPr>
                  <w:rPr>
                    <w:rFonts w:ascii="Cambria Math" w:hAnsi="Cambria Math"/>
                  </w:rPr>
                  <m:t>P</m:t>
                </m:r>
              </m:e>
              <m:sub>
                <m:r>
                  <m:rPr>
                    <m:sty m:val="p"/>
                  </m:rPr>
                  <w:rPr>
                    <w:rFonts w:ascii="Cambria Math" w:hAnsi="Cambria Math"/>
                  </w:rPr>
                  <m:t>(BCoM,</m:t>
                </m:r>
                <m:r>
                  <w:rPr>
                    <w:rFonts w:ascii="Cambria Math" w:hAnsi="Cambria Math"/>
                  </w:rPr>
                  <m:t>Q</m:t>
                </m:r>
                <m:r>
                  <m:rPr>
                    <m:sty m:val="p"/>
                  </m:rPr>
                  <w:rPr>
                    <w:rFonts w:ascii="Cambria Math" w:hAnsi="Cambria Math"/>
                  </w:rPr>
                  <m:t>)</m:t>
                </m:r>
              </m:sub>
            </m:sSub>
          </m:e>
        </m:d>
      </m:oMath>
      <w:r w:rsidRPr="00016210">
        <w:t xml:space="preserve"> is the minimal distance between </w:t>
      </w:r>
      <m:oMath>
        <m:r>
          <m:rPr>
            <m:sty m:val="p"/>
          </m:rPr>
          <w:rPr>
            <w:rFonts w:ascii="Cambria Math" w:hAnsi="Cambria Math"/>
          </w:rPr>
          <m:t xml:space="preserve">MMA </m:t>
        </m:r>
      </m:oMath>
      <w:r w:rsidRPr="00016210">
        <w:t xml:space="preserve">and the </w:t>
      </w:r>
      <w:proofErr w:type="spellStart"/>
      <w:r w:rsidR="00C97AD3" w:rsidRPr="00D67D2F">
        <w:t>BCoM</w:t>
      </w:r>
      <w:proofErr w:type="spellEnd"/>
      <w:r w:rsidRPr="00016210">
        <w:t xml:space="preserve">. The vector </w:t>
      </w:r>
      <m:oMath>
        <m:sSub>
          <m:sSubPr>
            <m:ctrlPr>
              <w:rPr>
                <w:rFonts w:ascii="Cambria Math" w:hAnsi="Cambria Math"/>
              </w:rPr>
            </m:ctrlPr>
          </m:sSubPr>
          <m:e>
            <m:r>
              <m:rPr>
                <m:sty m:val="bi"/>
              </m:rPr>
              <w:rPr>
                <w:rFonts w:ascii="Cambria Math" w:hAnsi="Cambria Math"/>
              </w:rPr>
              <m:t>P</m:t>
            </m:r>
          </m:e>
          <m:sub>
            <m:r>
              <m:rPr>
                <m:sty m:val="p"/>
              </m:rPr>
              <w:rPr>
                <w:rFonts w:ascii="Cambria Math" w:hAnsi="Cambria Math"/>
              </w:rPr>
              <m:t>(BCoM,</m:t>
            </m:r>
            <m:r>
              <w:rPr>
                <w:rFonts w:ascii="Cambria Math" w:hAnsi="Cambria Math"/>
              </w:rPr>
              <m:t>Q</m:t>
            </m:r>
            <m:r>
              <m:rPr>
                <m:sty m:val="p"/>
              </m:rPr>
              <w:rPr>
                <w:rFonts w:ascii="Cambria Math" w:hAnsi="Cambria Math"/>
              </w:rPr>
              <m:t>)</m:t>
            </m:r>
          </m:sub>
        </m:sSub>
      </m:oMath>
      <w:r w:rsidRPr="00016210">
        <w:t xml:space="preserve"> will be called </w:t>
      </w:r>
      <m:oMath>
        <m:sSub>
          <m:sSubPr>
            <m:ctrlPr>
              <w:rPr>
                <w:rFonts w:ascii="Cambria Math" w:hAnsi="Cambria Math"/>
              </w:rPr>
            </m:ctrlPr>
          </m:sSubPr>
          <m:e>
            <m:r>
              <m:rPr>
                <m:sty m:val="bi"/>
              </m:rPr>
              <w:rPr>
                <w:rFonts w:ascii="Cambria Math" w:hAnsi="Cambria Math"/>
              </w:rPr>
              <m:t>d</m:t>
            </m:r>
          </m:e>
          <m:sub>
            <m:r>
              <m:rPr>
                <m:sty m:val="p"/>
              </m:rPr>
              <w:rPr>
                <w:rFonts w:ascii="Cambria Math" w:hAnsi="Cambria Math"/>
              </w:rPr>
              <m:t>BCoM-MMA</m:t>
            </m:r>
          </m:sub>
        </m:sSub>
      </m:oMath>
      <w:r w:rsidRPr="00016210">
        <w:t xml:space="preserve"> hereafter:</w:t>
      </w:r>
    </w:p>
    <w:p w14:paraId="324712B5" w14:textId="3F11FB58" w:rsidR="00016210" w:rsidRPr="00016210" w:rsidRDefault="00C74E59" w:rsidP="00016210">
      <w:pPr>
        <w:spacing w:after="60"/>
        <w:jc w:val="both"/>
      </w:pPr>
      <m:oMath>
        <m:sSub>
          <m:sSubPr>
            <m:ctrlPr>
              <w:rPr>
                <w:rFonts w:ascii="Cambria Math" w:hAnsi="Cambria Math"/>
              </w:rPr>
            </m:ctrlPr>
          </m:sSubPr>
          <m:e>
            <m:r>
              <m:rPr>
                <m:sty m:val="bi"/>
              </m:rPr>
              <w:rPr>
                <w:rFonts w:ascii="Cambria Math" w:hAnsi="Cambria Math"/>
              </w:rPr>
              <m:t>d</m:t>
            </m:r>
          </m:e>
          <m:sub>
            <m:r>
              <m:rPr>
                <m:sty m:val="p"/>
              </m:rPr>
              <w:rPr>
                <w:rFonts w:ascii="Cambria Math" w:hAnsi="Cambria Math"/>
              </w:rPr>
              <m:t>BCoM-MMA</m:t>
            </m:r>
          </m:sub>
        </m:sSub>
        <m:r>
          <m:rPr>
            <m:sty m:val="p"/>
          </m:rPr>
          <w:rPr>
            <w:rFonts w:ascii="Cambria Math" w:hAnsi="Cambria Math"/>
          </w:rPr>
          <m:t>=</m:t>
        </m:r>
        <m:f>
          <m:fPr>
            <m:ctrlPr>
              <w:rPr>
                <w:rFonts w:ascii="Cambria Math" w:hAnsi="Cambria Math"/>
              </w:rPr>
            </m:ctrlPr>
          </m:fPr>
          <m:num>
            <m:r>
              <m:rPr>
                <m:sty m:val="bi"/>
              </m:rPr>
              <w:rPr>
                <w:rFonts w:ascii="Cambria Math" w:hAnsi="Cambria Math"/>
              </w:rPr>
              <m:t>F</m:t>
            </m:r>
            <m:r>
              <m:rPr>
                <m:sty m:val="p"/>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p"/>
                  </m:rPr>
                  <w:rPr>
                    <w:rFonts w:ascii="Cambria Math" w:hAnsi="Cambria Math"/>
                  </w:rPr>
                  <m:t>BCoM</m:t>
                </m:r>
              </m:sub>
            </m:sSub>
          </m:num>
          <m:den>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F</m:t>
                    </m:r>
                  </m:e>
                </m:d>
              </m:e>
              <m:sup>
                <m:r>
                  <m:rPr>
                    <m:sty m:val="b"/>
                  </m:rPr>
                  <w:rPr>
                    <w:rFonts w:ascii="Cambria Math" w:hAnsi="Cambria Math"/>
                  </w:rPr>
                  <m:t>2</m:t>
                </m:r>
              </m:sup>
            </m:sSup>
          </m:den>
        </m:f>
      </m:oMath>
      <w:r w:rsidR="00016210" w:rsidRPr="00016210">
        <w:t xml:space="preserve">                                         (</w:t>
      </w:r>
      <w:r w:rsidR="00016210" w:rsidRPr="00016210">
        <w:fldChar w:fldCharType="begin"/>
      </w:r>
      <w:r w:rsidR="00016210" w:rsidRPr="00016210">
        <w:instrText xml:space="preserve"> SEQ Equation \* ARABIC </w:instrText>
      </w:r>
      <w:r w:rsidR="00016210" w:rsidRPr="00016210">
        <w:fldChar w:fldCharType="separate"/>
      </w:r>
      <w:r w:rsidR="00016210" w:rsidRPr="00016210">
        <w:t>4</w:t>
      </w:r>
      <w:r w:rsidR="00016210" w:rsidRPr="00016210">
        <w:fldChar w:fldCharType="end"/>
      </w:r>
      <w:r w:rsidR="00016210" w:rsidRPr="00016210">
        <w:t>)</w:t>
      </w:r>
    </w:p>
    <w:p w14:paraId="6BA583D1" w14:textId="4DBF8A49" w:rsidR="00016210" w:rsidRPr="00016210" w:rsidRDefault="00016210" w:rsidP="00016210">
      <w:pPr>
        <w:spacing w:after="60"/>
        <w:jc w:val="both"/>
      </w:pPr>
      <w:r w:rsidRPr="00016210">
        <w:t xml:space="preserve">From equation (4), we compute the Euclidian norm of the distance from </w:t>
      </w:r>
      <w:proofErr w:type="spellStart"/>
      <w:r w:rsidR="00C97AD3" w:rsidRPr="00D67D2F">
        <w:t>BCoM</w:t>
      </w:r>
      <w:proofErr w:type="spellEnd"/>
      <w:r w:rsidR="00C97AD3" w:rsidRPr="00016210">
        <w:t xml:space="preserve"> </w:t>
      </w:r>
      <w:r w:rsidRPr="00016210">
        <w:t>position and force platform data:</w:t>
      </w:r>
    </w:p>
    <w:p w14:paraId="47BECF81" w14:textId="665B4ECC" w:rsidR="00016210" w:rsidRPr="00016210" w:rsidRDefault="00C74E59" w:rsidP="00016210">
      <w:pPr>
        <w:spacing w:after="60"/>
        <w:jc w:val="both"/>
      </w:pPr>
      <m:oMath>
        <m:sSub>
          <m:sSubPr>
            <m:ctrlPr>
              <w:rPr>
                <w:rFonts w:ascii="Cambria Math" w:hAnsi="Cambria Math"/>
              </w:rPr>
            </m:ctrlPr>
          </m:sSubPr>
          <m:e>
            <m:r>
              <w:rPr>
                <w:rFonts w:ascii="Cambria Math" w:hAnsi="Cambria Math"/>
              </w:rPr>
              <m:t>d</m:t>
            </m:r>
          </m:e>
          <m:sub>
            <m:r>
              <w:rPr>
                <w:rFonts w:ascii="Cambria Math" w:hAnsi="Cambria Math"/>
              </w:rPr>
              <m:t>COM</m:t>
            </m:r>
            <m:r>
              <m:rPr>
                <m:sty m:val="p"/>
              </m:rPr>
              <w:rPr>
                <w:rFonts w:ascii="Cambria Math" w:hAnsi="Cambria Math"/>
              </w:rPr>
              <m:t>-MMA</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bi"/>
                  </m:rPr>
                  <w:rPr>
                    <w:rFonts w:ascii="Cambria Math" w:hAnsi="Cambria Math"/>
                  </w:rPr>
                  <m:t>d</m:t>
                </m:r>
              </m:e>
              <m:sub>
                <m:r>
                  <m:rPr>
                    <m:sty m:val="bi"/>
                  </m:rPr>
                  <w:rPr>
                    <w:rFonts w:ascii="Cambria Math" w:hAnsi="Cambria Math"/>
                  </w:rPr>
                  <m:t>COM</m:t>
                </m:r>
                <m:r>
                  <m:rPr>
                    <m:sty m:val="p"/>
                  </m:rPr>
                  <w:rPr>
                    <w:rFonts w:ascii="Cambria Math" w:hAnsi="Cambria Math"/>
                  </w:rPr>
                  <m:t>-MMA</m:t>
                </m:r>
              </m:sub>
            </m:sSub>
          </m:e>
        </m:d>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m:rPr>
                    <m:sty m:val="bi"/>
                  </m:rPr>
                  <w:rPr>
                    <w:rFonts w:ascii="Cambria Math" w:hAnsi="Cambria Math"/>
                  </w:rPr>
                  <m:t>F</m:t>
                </m:r>
                <m:r>
                  <m:rPr>
                    <m:sty m:val="p"/>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COM</m:t>
                    </m:r>
                  </m:sub>
                </m:sSub>
              </m:e>
            </m:d>
          </m:num>
          <m:den>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F</m:t>
                    </m:r>
                  </m:e>
                </m:d>
              </m:e>
              <m:sup>
                <m:r>
                  <m:rPr>
                    <m:sty m:val="b"/>
                  </m:rPr>
                  <w:rPr>
                    <w:rFonts w:ascii="Cambria Math" w:hAnsi="Cambria Math"/>
                  </w:rPr>
                  <m:t>2</m:t>
                </m:r>
              </m:sup>
            </m:sSup>
          </m:den>
        </m:f>
      </m:oMath>
      <w:r w:rsidR="00016210" w:rsidRPr="00016210">
        <w:t xml:space="preserve">           (</w:t>
      </w:r>
      <w:r w:rsidR="00016210" w:rsidRPr="00016210">
        <w:fldChar w:fldCharType="begin"/>
      </w:r>
      <w:r w:rsidR="00016210" w:rsidRPr="00016210">
        <w:instrText xml:space="preserve"> SEQ Equation \* ARABIC </w:instrText>
      </w:r>
      <w:r w:rsidR="00016210" w:rsidRPr="00016210">
        <w:fldChar w:fldCharType="separate"/>
      </w:r>
      <w:r w:rsidR="00016210" w:rsidRPr="00016210">
        <w:t>5</w:t>
      </w:r>
      <w:r w:rsidR="00016210" w:rsidRPr="00016210">
        <w:fldChar w:fldCharType="end"/>
      </w:r>
      <w:r w:rsidR="00016210" w:rsidRPr="00016210">
        <w:t>)</w:t>
      </w:r>
    </w:p>
    <w:p w14:paraId="7E2B54F6" w14:textId="4B3C07E5" w:rsidR="00016210" w:rsidRPr="00016210" w:rsidRDefault="00016210" w:rsidP="00016210">
      <w:pPr>
        <w:spacing w:after="60"/>
        <w:jc w:val="both"/>
      </w:pPr>
      <w:r w:rsidRPr="00016210">
        <w:t xml:space="preserve">Interestingly, it can be noted that this distance can also be linked to the angular </w:t>
      </w:r>
      <w:proofErr w:type="spellStart"/>
      <w:r w:rsidRPr="00016210">
        <w:t>momemtum</w:t>
      </w:r>
      <w:proofErr w:type="spellEnd"/>
      <w:r w:rsidRPr="00016210">
        <w:t xml:space="preserve"> at the </w:t>
      </w:r>
      <w:proofErr w:type="spellStart"/>
      <w:r w:rsidR="00C97AD3" w:rsidRPr="00D67D2F">
        <w:t>BCoM</w:t>
      </w:r>
      <w:proofErr w:type="spellEnd"/>
      <w:r w:rsidR="00C97AD3" w:rsidRPr="00016210">
        <w:t xml:space="preserve"> </w:t>
      </w:r>
      <w:r w:rsidRPr="00016210">
        <w:t xml:space="preserve">by considering the </w:t>
      </w:r>
      <w:proofErr w:type="gramStart"/>
      <w:r w:rsidRPr="00016210">
        <w:t>relation :</w:t>
      </w:r>
      <w:proofErr w:type="gramEnd"/>
      <w:r w:rsidRPr="00016210">
        <w:t xml:space="preserve">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h</m:t>
                </m:r>
              </m:e>
            </m:acc>
          </m:e>
          <m:sub>
            <m:r>
              <m:rPr>
                <m:sty m:val="p"/>
              </m:rPr>
              <w:rPr>
                <w:rFonts w:ascii="Cambria Math" w:hAnsi="Cambria Math"/>
              </w:rPr>
              <m:t>BCoM</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p"/>
              </m:rPr>
              <w:rPr>
                <w:rFonts w:ascii="Cambria Math" w:hAnsi="Cambria Math"/>
              </w:rPr>
              <m:t>BCoM</m:t>
            </m:r>
          </m:sub>
        </m:sSub>
      </m:oMath>
      <w:r w:rsidRPr="00016210">
        <w:t xml:space="preserve"> where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h</m:t>
                </m:r>
              </m:e>
            </m:acc>
          </m:e>
          <m:sub>
            <m:r>
              <m:rPr>
                <m:sty m:val="p"/>
              </m:rPr>
              <w:rPr>
                <w:rFonts w:ascii="Cambria Math" w:hAnsi="Cambria Math"/>
              </w:rPr>
              <m:t>BCoM</m:t>
            </m:r>
          </m:sub>
        </m:sSub>
      </m:oMath>
      <w:r w:rsidRPr="00016210">
        <w:t xml:space="preserve"> is the derivative of the angular momentum. Thus: </w:t>
      </w:r>
    </w:p>
    <w:p w14:paraId="5F675E0C" w14:textId="21DD3349" w:rsidR="00016210" w:rsidRPr="00016210" w:rsidRDefault="00C74E59" w:rsidP="00016210">
      <w:pPr>
        <w:spacing w:after="60"/>
        <w:jc w:val="both"/>
      </w:pPr>
      <m:oMath>
        <m:d>
          <m:dPr>
            <m:begChr m:val="‖"/>
            <m:endChr m:val="‖"/>
            <m:ctrlPr>
              <w:rPr>
                <w:rFonts w:ascii="Cambria Math" w:hAnsi="Cambria Math"/>
              </w:rPr>
            </m:ctrlPr>
          </m:dPr>
          <m:e>
            <m:sSub>
              <m:sSubPr>
                <m:ctrlPr>
                  <w:rPr>
                    <w:rFonts w:ascii="Cambria Math" w:hAnsi="Cambria Math"/>
                  </w:rPr>
                </m:ctrlPr>
              </m:sSubPr>
              <m:e>
                <m:r>
                  <m:rPr>
                    <m:sty m:val="bi"/>
                  </m:rPr>
                  <w:rPr>
                    <w:rFonts w:ascii="Cambria Math" w:hAnsi="Cambria Math"/>
                  </w:rPr>
                  <m:t>d</m:t>
                </m:r>
              </m:e>
              <m:sub>
                <m:r>
                  <m:rPr>
                    <m:sty m:val="bi"/>
                  </m:rPr>
                  <w:rPr>
                    <w:rFonts w:ascii="Cambria Math" w:hAnsi="Cambria Math"/>
                  </w:rPr>
                  <m:t>COM</m:t>
                </m:r>
                <m:r>
                  <m:rPr>
                    <m:sty m:val="p"/>
                  </m:rPr>
                  <w:rPr>
                    <w:rFonts w:ascii="Cambria Math" w:hAnsi="Cambria Math"/>
                  </w:rPr>
                  <m:t>-MMA</m:t>
                </m:r>
              </m:sub>
            </m:sSub>
          </m:e>
        </m:d>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h</m:t>
                        </m:r>
                      </m:e>
                    </m:acc>
                  </m:e>
                  <m:sub>
                    <m:r>
                      <m:rPr>
                        <m:sty m:val="bi"/>
                      </m:rPr>
                      <w:rPr>
                        <w:rFonts w:ascii="Cambria Math" w:hAnsi="Cambria Math"/>
                      </w:rPr>
                      <m:t>COM</m:t>
                    </m:r>
                  </m:sub>
                </m:sSub>
              </m:e>
            </m:d>
            <m:r>
              <m:rPr>
                <m:sty m:val="p"/>
              </m:rPr>
              <w:rPr>
                <w:rFonts w:ascii="Cambria Math" w:hAnsi="Cambria Math"/>
              </w:rPr>
              <m:t>∙</m:t>
            </m:r>
            <m:d>
              <m:dPr>
                <m:begChr m:val="|"/>
                <m:endChr m:val="|"/>
                <m:ctrlPr>
                  <w:rPr>
                    <w:rFonts w:ascii="Cambria Math" w:hAnsi="Cambria Math"/>
                  </w:rPr>
                </m:ctrlPr>
              </m:dPr>
              <m:e>
                <m:func>
                  <m:funcPr>
                    <m:ctrlPr>
                      <w:rPr>
                        <w:rFonts w:ascii="Cambria Math" w:hAnsi="Cambria Math"/>
                      </w:rPr>
                    </m:ctrlPr>
                  </m:funcPr>
                  <m:fName>
                    <m:r>
                      <w:rPr>
                        <w:rFonts w:ascii="Cambria Math" w:hAnsi="Cambria Math"/>
                      </w:rPr>
                      <m:t>sin</m:t>
                    </m:r>
                  </m:fName>
                  <m:e>
                    <m:r>
                      <w:rPr>
                        <w:rFonts w:ascii="Cambria Math" w:hAnsi="Cambria Math"/>
                      </w:rPr>
                      <m:t>θ</m:t>
                    </m:r>
                  </m:e>
                </m:func>
              </m:e>
            </m:d>
          </m:num>
          <m:den>
            <m:d>
              <m:dPr>
                <m:begChr m:val="‖"/>
                <m:endChr m:val="‖"/>
                <m:ctrlPr>
                  <w:rPr>
                    <w:rFonts w:ascii="Cambria Math" w:hAnsi="Cambria Math"/>
                  </w:rPr>
                </m:ctrlPr>
              </m:dPr>
              <m:e>
                <m:r>
                  <m:rPr>
                    <m:sty m:val="bi"/>
                  </m:rPr>
                  <w:rPr>
                    <w:rFonts w:ascii="Cambria Math" w:hAnsi="Cambria Math"/>
                  </w:rPr>
                  <m:t>F</m:t>
                </m:r>
              </m:e>
            </m:d>
          </m:den>
        </m:f>
      </m:oMath>
      <w:r w:rsidR="00016210" w:rsidRPr="00016210">
        <w:t xml:space="preserve">                     (6)</w:t>
      </w:r>
    </w:p>
    <w:p w14:paraId="1B8FD5CB" w14:textId="35893F01" w:rsidR="00016210" w:rsidRDefault="00016210" w:rsidP="00016210">
      <w:pPr>
        <w:spacing w:after="60"/>
        <w:jc w:val="both"/>
      </w:pPr>
      <w:r w:rsidRPr="00016210">
        <w:t xml:space="preserve">With </w:t>
      </w:r>
      <m:oMath>
        <m:r>
          <w:rPr>
            <w:rFonts w:ascii="Cambria Math" w:hAnsi="Cambria Math"/>
          </w:rPr>
          <m:t>θ</m:t>
        </m:r>
      </m:oMath>
      <w:r w:rsidRPr="00016210">
        <w:t xml:space="preserve"> is the angle between </w:t>
      </w:r>
      <m:oMath>
        <m:r>
          <m:rPr>
            <m:sty m:val="bi"/>
          </m:rPr>
          <w:rPr>
            <w:rFonts w:ascii="Cambria Math" w:hAnsi="Cambria Math"/>
          </w:rPr>
          <m:t>F</m:t>
        </m:r>
      </m:oMath>
      <w:r w:rsidRPr="00016210">
        <w:t xml:space="preserve"> and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h</m:t>
                </m:r>
              </m:e>
            </m:acc>
          </m:e>
          <m:sub>
            <m:r>
              <m:rPr>
                <m:sty m:val="bi"/>
              </m:rPr>
              <w:rPr>
                <w:rFonts w:ascii="Cambria Math" w:hAnsi="Cambria Math"/>
              </w:rPr>
              <m:t>COM</m:t>
            </m:r>
          </m:sub>
        </m:sSub>
      </m:oMath>
      <w:r w:rsidRPr="00016210">
        <w:t>.</w:t>
      </w:r>
    </w:p>
    <w:p w14:paraId="6D42DACF" w14:textId="77777777" w:rsidR="00EC4758" w:rsidRPr="00016210" w:rsidRDefault="00EC4758" w:rsidP="00016210">
      <w:pPr>
        <w:spacing w:after="60"/>
        <w:jc w:val="both"/>
      </w:pPr>
    </w:p>
    <w:p w14:paraId="7BDEB0CF" w14:textId="4A140119" w:rsidR="00C97AD3" w:rsidRDefault="00C97AD3" w:rsidP="00C97AD3">
      <w:pPr>
        <w:pStyle w:val="Paragraphedeliste"/>
        <w:numPr>
          <w:ilvl w:val="0"/>
          <w:numId w:val="39"/>
        </w:numPr>
        <w:ind w:left="284" w:hanging="284"/>
        <w:rPr>
          <w:i/>
        </w:rPr>
      </w:pPr>
      <w:r>
        <w:rPr>
          <w:i/>
        </w:rPr>
        <w:t xml:space="preserve">  Material and Methods</w:t>
      </w:r>
    </w:p>
    <w:p w14:paraId="7C7AF4A5" w14:textId="77777777" w:rsidR="00EC4758" w:rsidRDefault="00EC4758" w:rsidP="00EC4758">
      <w:pPr>
        <w:pStyle w:val="Paragraphedeliste"/>
        <w:ind w:left="284"/>
        <w:rPr>
          <w:i/>
        </w:rPr>
      </w:pPr>
    </w:p>
    <w:p w14:paraId="2931F0AF" w14:textId="1296F751" w:rsidR="00C97AD3" w:rsidRPr="00C97AD3" w:rsidRDefault="00C97AD3" w:rsidP="00C97AD3">
      <w:pPr>
        <w:ind w:firstLine="720"/>
        <w:rPr>
          <w:i/>
        </w:rPr>
      </w:pPr>
      <w:r w:rsidRPr="00C97AD3">
        <w:rPr>
          <w:i/>
        </w:rPr>
        <w:t>1)</w:t>
      </w:r>
      <w:r w:rsidRPr="00C97AD3">
        <w:rPr>
          <w:i/>
        </w:rPr>
        <w:tab/>
      </w:r>
      <w:r>
        <w:rPr>
          <w:i/>
        </w:rPr>
        <w:t>Experimental procedure</w:t>
      </w:r>
    </w:p>
    <w:p w14:paraId="70D1B910" w14:textId="77777777" w:rsidR="00212D76" w:rsidRDefault="00212D76" w:rsidP="00C97AD3">
      <w:pPr>
        <w:keepNext/>
        <w:jc w:val="both"/>
      </w:pPr>
    </w:p>
    <w:p w14:paraId="25A52219" w14:textId="62F51FCC" w:rsidR="00564B40" w:rsidRDefault="00C97AD3" w:rsidP="00C97AD3">
      <w:pPr>
        <w:keepNext/>
        <w:jc w:val="both"/>
      </w:pPr>
      <w:r w:rsidRPr="00C97AD3">
        <w:t>The study, under approval of the ethics committee, included 11 able-bodied volunteers. Each volunteer was equipped with 47 retro-reflective skin markers tracked at 200 Hz using a 13 T10 Vicon system (Oxford Metrics, UK). Ground reaction forces and moments (GRF) were simultaneously measured at 2000 Hz by three force plates (AMTI, USA) and filtered with a 4th order Butterworth low-pass filter with a 15 Hz cutoff frequency. Each subject performed several trials at self-selected walking velocity.</w:t>
      </w:r>
    </w:p>
    <w:p w14:paraId="1E55D71B" w14:textId="77777777" w:rsidR="00EC4758" w:rsidRDefault="00EC4758" w:rsidP="00C97AD3">
      <w:pPr>
        <w:keepNext/>
        <w:jc w:val="both"/>
      </w:pPr>
    </w:p>
    <w:p w14:paraId="332E8B7B" w14:textId="61419FD2" w:rsidR="00C97AD3" w:rsidRPr="00C97AD3" w:rsidRDefault="00C97AD3" w:rsidP="00C97AD3">
      <w:pPr>
        <w:ind w:firstLine="720"/>
        <w:rPr>
          <w:i/>
        </w:rPr>
      </w:pPr>
      <w:r>
        <w:rPr>
          <w:i/>
        </w:rPr>
        <w:t>2</w:t>
      </w:r>
      <w:r w:rsidRPr="00C97AD3">
        <w:rPr>
          <w:i/>
        </w:rPr>
        <w:t>)</w:t>
      </w:r>
      <w:r w:rsidRPr="00C97AD3">
        <w:rPr>
          <w:i/>
        </w:rPr>
        <w:tab/>
      </w:r>
      <w:r>
        <w:rPr>
          <w:i/>
        </w:rPr>
        <w:t>Data treatment</w:t>
      </w:r>
    </w:p>
    <w:p w14:paraId="260F27FC" w14:textId="77777777" w:rsidR="00212D76" w:rsidRDefault="00212D76" w:rsidP="00C97AD3">
      <w:pPr>
        <w:keepNext/>
        <w:jc w:val="both"/>
      </w:pPr>
    </w:p>
    <w:p w14:paraId="4B19D613" w14:textId="38B5807E" w:rsidR="006435BE" w:rsidRDefault="00C97AD3" w:rsidP="00C97AD3">
      <w:pPr>
        <w:keepNext/>
        <w:jc w:val="both"/>
      </w:pPr>
      <w:r>
        <w:t>From GRF, the MMA along which the moment of the external contact forces is minimal was obtained.</w:t>
      </w:r>
      <w:r>
        <w:rPr>
          <w:color w:val="000000" w:themeColor="text1"/>
        </w:rPr>
        <w:t xml:space="preserve"> 3D </w:t>
      </w:r>
      <w:r>
        <w:t xml:space="preserve">BCOM </w:t>
      </w:r>
      <w:r w:rsidRPr="002C664C">
        <w:rPr>
          <w:color w:val="000000" w:themeColor="text1"/>
        </w:rPr>
        <w:t xml:space="preserve">position was determined </w:t>
      </w:r>
      <w:r>
        <w:rPr>
          <w:color w:val="000000" w:themeColor="text1"/>
        </w:rPr>
        <w:t>from a regression method</w:t>
      </w:r>
      <w:r>
        <w:t xml:space="preserve">. The vector between the BCOM and its projection on the MMA was computed at each instant of time (4), the norm of this vector </w:t>
      </w:r>
      <m:oMath>
        <m:sSub>
          <m:sSubPr>
            <m:ctrlPr>
              <w:rPr>
                <w:rFonts w:ascii="Cambria Math" w:hAnsi="Cambria Math"/>
                <w:iCs/>
                <w:color w:val="000000" w:themeColor="text1"/>
              </w:rPr>
            </m:ctrlPr>
          </m:sSubPr>
          <m:e>
            <m:r>
              <w:rPr>
                <w:rFonts w:ascii="Cambria Math" w:hAnsi="Cambria Math"/>
                <w:color w:val="000000" w:themeColor="text1"/>
              </w:rPr>
              <m:t>d</m:t>
            </m:r>
          </m:e>
          <m:sub>
            <m:r>
              <w:rPr>
                <w:rFonts w:ascii="Cambria Math" w:hAnsi="Cambria Math"/>
                <w:color w:val="000000" w:themeColor="text1"/>
              </w:rPr>
              <m:t>BCOM-MMA</m:t>
            </m:r>
          </m:sub>
        </m:sSub>
      </m:oMath>
      <w:r>
        <w:rPr>
          <w:iCs/>
          <w:color w:val="000000" w:themeColor="text1"/>
        </w:rPr>
        <w:t xml:space="preserve"> and</w:t>
      </w:r>
      <w:r>
        <w:t xml:space="preserve"> its components in the global reference frame denoted as </w:t>
      </w:r>
      <m:oMath>
        <m:sSub>
          <m:sSubPr>
            <m:ctrlPr>
              <w:rPr>
                <w:rFonts w:ascii="Cambria Math" w:hAnsi="Cambria Math"/>
                <w:i/>
              </w:rPr>
            </m:ctrlPr>
          </m:sSubPr>
          <m:e>
            <m:r>
              <w:rPr>
                <w:rFonts w:ascii="Cambria Math" w:hAnsi="Cambria Math"/>
              </w:rPr>
              <m:t>d</m:t>
            </m:r>
          </m:e>
          <m:sub>
            <m:r>
              <w:rPr>
                <w:rFonts w:ascii="Cambria Math" w:hAnsi="Cambria Math"/>
              </w:rPr>
              <m:t>ML</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AP</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V</m:t>
            </m:r>
          </m:sub>
        </m:sSub>
      </m:oMath>
      <w:r>
        <w:t xml:space="preserve"> on the </w:t>
      </w:r>
      <w:r w:rsidRPr="006C3FAD">
        <w:t>Medio-Lateral, Anterior-Posterior and Vertical</w:t>
      </w:r>
      <w:r>
        <w:t xml:space="preserve"> </w:t>
      </w:r>
      <w:proofErr w:type="gramStart"/>
      <w:r>
        <w:t>axes</w:t>
      </w:r>
      <w:proofErr w:type="gramEnd"/>
      <w:r>
        <w:t xml:space="preserve"> respectively.</w:t>
      </w:r>
    </w:p>
    <w:p w14:paraId="7477940C" w14:textId="2A7788C5" w:rsidR="00C97AD3" w:rsidRDefault="00C97AD3" w:rsidP="00C97AD3">
      <w:pPr>
        <w:keepNext/>
        <w:jc w:val="both"/>
      </w:pPr>
    </w:p>
    <w:p w14:paraId="5247392D" w14:textId="38D1220C" w:rsidR="00C97AD3" w:rsidRDefault="00EC4758" w:rsidP="00C97AD3">
      <w:pPr>
        <w:pStyle w:val="Paragraphedeliste"/>
        <w:numPr>
          <w:ilvl w:val="0"/>
          <w:numId w:val="39"/>
        </w:numPr>
        <w:ind w:left="284" w:hanging="284"/>
        <w:rPr>
          <w:i/>
        </w:rPr>
      </w:pPr>
      <w:r w:rsidRPr="00EC4758">
        <w:rPr>
          <w:i/>
        </w:rPr>
        <w:t xml:space="preserve">Normative thresholds of the </w:t>
      </w:r>
      <w:r>
        <w:rPr>
          <w:i/>
        </w:rPr>
        <w:t>d</w:t>
      </w:r>
      <w:r w:rsidR="00C97AD3" w:rsidRPr="00EC4758">
        <w:rPr>
          <w:i/>
        </w:rPr>
        <w:t xml:space="preserve">istance of the Minimal Moment Axis to the body Center </w:t>
      </w:r>
      <w:proofErr w:type="gramStart"/>
      <w:r w:rsidR="00C97AD3" w:rsidRPr="00EC4758">
        <w:rPr>
          <w:i/>
        </w:rPr>
        <w:t>Of</w:t>
      </w:r>
      <w:proofErr w:type="gramEnd"/>
      <w:r w:rsidR="00C97AD3" w:rsidRPr="00EC4758">
        <w:rPr>
          <w:i/>
        </w:rPr>
        <w:t xml:space="preserve"> Mass</w:t>
      </w:r>
      <w:r w:rsidRPr="00EC4758">
        <w:rPr>
          <w:i/>
        </w:rPr>
        <w:t xml:space="preserve"> during able bodied gait</w:t>
      </w:r>
    </w:p>
    <w:p w14:paraId="46C6C382" w14:textId="77777777" w:rsidR="00C97AD3" w:rsidRDefault="00C97AD3" w:rsidP="00C97AD3">
      <w:pPr>
        <w:keepNext/>
        <w:jc w:val="both"/>
      </w:pPr>
    </w:p>
    <w:p w14:paraId="030474EB" w14:textId="77777777" w:rsidR="00C97AD3" w:rsidRPr="00A07C82" w:rsidRDefault="00C97AD3" w:rsidP="00C97AD3">
      <w:r>
        <w:t>The results confirm that the components of the vector between the BCOM and its projection on the MMA</w:t>
      </w:r>
      <w:r>
        <w:rPr>
          <w:iCs/>
          <w:color w:val="000000" w:themeColor="text1"/>
        </w:rPr>
        <w:t xml:space="preserve"> remains low for able-bodied subjects walking on level ground (Table 1). The pattern of </w:t>
      </w:r>
      <w:r w:rsidRPr="00A07C82">
        <w:t xml:space="preserve"> </w:t>
      </w:r>
      <m:oMath>
        <m:sSub>
          <m:sSubPr>
            <m:ctrlPr>
              <w:rPr>
                <w:rFonts w:ascii="Cambria Math" w:hAnsi="Cambria Math"/>
                <w:iCs/>
                <w:color w:val="000000" w:themeColor="text1"/>
              </w:rPr>
            </m:ctrlPr>
          </m:sSubPr>
          <m:e>
            <m:r>
              <w:rPr>
                <w:rFonts w:ascii="Cambria Math" w:hAnsi="Cambria Math"/>
                <w:color w:val="000000" w:themeColor="text1"/>
              </w:rPr>
              <m:t>d</m:t>
            </m:r>
          </m:e>
          <m:sub>
            <m:r>
              <w:rPr>
                <w:rFonts w:ascii="Cambria Math" w:hAnsi="Cambria Math"/>
                <w:color w:val="000000" w:themeColor="text1"/>
              </w:rPr>
              <m:t>BCOM-MMA</m:t>
            </m:r>
          </m:sub>
        </m:sSub>
      </m:oMath>
      <w:r>
        <w:rPr>
          <w:iCs/>
          <w:color w:val="000000" w:themeColor="text1"/>
        </w:rPr>
        <w:t xml:space="preserve"> (Figure 1) also shows that the norm increases at the end of the single support phase. </w:t>
      </w:r>
    </w:p>
    <w:p w14:paraId="5D061EE1" w14:textId="77777777" w:rsidR="00C97AD3" w:rsidRPr="00A07C82" w:rsidRDefault="00C97AD3" w:rsidP="00C97AD3">
      <w:pPr>
        <w:jc w:val="center"/>
      </w:pPr>
      <w:r>
        <w:rPr>
          <w:noProof/>
          <w:lang w:val="fr-FR" w:eastAsia="fr-FR"/>
        </w:rPr>
        <w:drawing>
          <wp:inline distT="0" distB="0" distL="0" distR="0" wp14:anchorId="585005DB" wp14:editId="10FD9188">
            <wp:extent cx="3121025" cy="165989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1025" cy="1659890"/>
                    </a:xfrm>
                    <a:prstGeom prst="rect">
                      <a:avLst/>
                    </a:prstGeom>
                  </pic:spPr>
                </pic:pic>
              </a:graphicData>
            </a:graphic>
          </wp:inline>
        </w:drawing>
      </w:r>
    </w:p>
    <w:p w14:paraId="4EDB90D4" w14:textId="08F0083C" w:rsidR="00C97AD3" w:rsidRDefault="00C97AD3" w:rsidP="00C97AD3">
      <w:pPr>
        <w:jc w:val="center"/>
        <w:rPr>
          <w:iCs/>
          <w:color w:val="000000" w:themeColor="text1"/>
        </w:rPr>
      </w:pPr>
      <w:r w:rsidRPr="00A07C82">
        <w:rPr>
          <w:b/>
          <w:sz w:val="18"/>
          <w:szCs w:val="18"/>
        </w:rPr>
        <w:t>Figure 1</w:t>
      </w:r>
      <w:r w:rsidRPr="00A07C82">
        <w:rPr>
          <w:sz w:val="18"/>
          <w:szCs w:val="18"/>
        </w:rPr>
        <w:t xml:space="preserve">: </w:t>
      </w:r>
      <w:r>
        <w:rPr>
          <w:sz w:val="18"/>
          <w:szCs w:val="18"/>
        </w:rPr>
        <w:t xml:space="preserve">Evolution of </w:t>
      </w:r>
      <m:oMath>
        <m:sSub>
          <m:sSubPr>
            <m:ctrlPr>
              <w:rPr>
                <w:rFonts w:ascii="Cambria Math" w:hAnsi="Cambria Math"/>
                <w:iCs/>
                <w:color w:val="000000" w:themeColor="text1"/>
              </w:rPr>
            </m:ctrlPr>
          </m:sSubPr>
          <m:e>
            <m:r>
              <w:rPr>
                <w:rFonts w:ascii="Cambria Math" w:hAnsi="Cambria Math"/>
                <w:color w:val="000000" w:themeColor="text1"/>
              </w:rPr>
              <m:t>d</m:t>
            </m:r>
          </m:e>
          <m:sub>
            <m:r>
              <w:rPr>
                <w:rFonts w:ascii="Cambria Math" w:hAnsi="Cambria Math"/>
                <w:color w:val="000000" w:themeColor="text1"/>
              </w:rPr>
              <m:t>BCOM-MMA</m:t>
            </m:r>
          </m:sub>
        </m:sSub>
      </m:oMath>
      <w:r>
        <w:rPr>
          <w:iCs/>
          <w:color w:val="000000" w:themeColor="text1"/>
        </w:rPr>
        <w:t xml:space="preserve"> over a gait cycle (average and corridor +/-1 standard deviation for the 11 participants)</w:t>
      </w:r>
    </w:p>
    <w:p w14:paraId="7B78ADF3" w14:textId="5FB64068" w:rsidR="00EC4758" w:rsidRDefault="00EC4758" w:rsidP="00C97AD3">
      <w:pPr>
        <w:jc w:val="center"/>
        <w:rPr>
          <w:iCs/>
          <w:color w:val="000000" w:themeColor="text1"/>
        </w:rPr>
      </w:pPr>
    </w:p>
    <w:p w14:paraId="224521AD" w14:textId="77777777" w:rsidR="00EC4758" w:rsidRPr="00A07C82" w:rsidRDefault="00EC4758" w:rsidP="00EC4758">
      <w:pPr>
        <w:jc w:val="center"/>
        <w:rPr>
          <w:sz w:val="18"/>
          <w:szCs w:val="18"/>
        </w:rPr>
      </w:pPr>
      <w:r w:rsidRPr="00A07C82">
        <w:rPr>
          <w:b/>
          <w:sz w:val="18"/>
          <w:szCs w:val="18"/>
        </w:rPr>
        <w:t xml:space="preserve">Table 1: </w:t>
      </w:r>
      <w:r>
        <w:rPr>
          <w:sz w:val="18"/>
          <w:szCs w:val="18"/>
        </w:rPr>
        <w:t>Average and standard deviation for the 11 participants of the ranges of</w:t>
      </w:r>
      <m:oMath>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ML</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AP</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V</m:t>
            </m:r>
          </m:sub>
        </m:sSub>
      </m:oMath>
      <w:r>
        <w:t xml:space="preserve"> and </w:t>
      </w:r>
      <m:oMath>
        <m:sSub>
          <m:sSubPr>
            <m:ctrlPr>
              <w:rPr>
                <w:rFonts w:ascii="Cambria Math" w:hAnsi="Cambria Math"/>
                <w:iCs/>
                <w:color w:val="000000" w:themeColor="text1"/>
              </w:rPr>
            </m:ctrlPr>
          </m:sSubPr>
          <m:e>
            <m:r>
              <w:rPr>
                <w:rFonts w:ascii="Cambria Math" w:hAnsi="Cambria Math"/>
                <w:color w:val="000000" w:themeColor="text1"/>
              </w:rPr>
              <m:t>d</m:t>
            </m:r>
          </m:e>
          <m:sub>
            <m:r>
              <w:rPr>
                <w:rFonts w:ascii="Cambria Math" w:hAnsi="Cambria Math"/>
                <w:color w:val="000000" w:themeColor="text1"/>
              </w:rPr>
              <m:t>BCOM-MMA</m:t>
            </m:r>
          </m:sub>
        </m:sSub>
      </m:oMath>
      <w:r>
        <w:rPr>
          <w:iCs/>
          <w:color w:val="000000" w:themeColor="text1"/>
        </w:rPr>
        <w:t xml:space="preserve"> in mm </w:t>
      </w:r>
    </w:p>
    <w:tbl>
      <w:tblPr>
        <w:tblW w:w="5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85"/>
        <w:gridCol w:w="989"/>
        <w:gridCol w:w="978"/>
        <w:gridCol w:w="1187"/>
      </w:tblGrid>
      <w:tr w:rsidR="00EC4758" w:rsidRPr="00A07C82" w14:paraId="03690EBB" w14:textId="77777777" w:rsidTr="00EC4758">
        <w:trPr>
          <w:trHeight w:val="258"/>
          <w:jc w:val="center"/>
        </w:trPr>
        <w:tc>
          <w:tcPr>
            <w:tcW w:w="1031" w:type="dxa"/>
            <w:vAlign w:val="center"/>
          </w:tcPr>
          <w:p w14:paraId="5129A09F" w14:textId="77777777" w:rsidR="00EC4758" w:rsidRPr="00A07C82" w:rsidRDefault="00EC4758" w:rsidP="00EC4758">
            <w:pPr>
              <w:rPr>
                <w:sz w:val="18"/>
                <w:szCs w:val="18"/>
              </w:rPr>
            </w:pPr>
            <w:r>
              <w:rPr>
                <w:sz w:val="18"/>
                <w:szCs w:val="18"/>
              </w:rPr>
              <w:t>Range (mm)</w:t>
            </w:r>
          </w:p>
        </w:tc>
        <w:tc>
          <w:tcPr>
            <w:tcW w:w="1031" w:type="dxa"/>
            <w:vAlign w:val="center"/>
          </w:tcPr>
          <w:p w14:paraId="4503C522" w14:textId="77777777" w:rsidR="00EC4758" w:rsidRPr="00A07C82" w:rsidRDefault="00C74E59" w:rsidP="00EC4758">
            <w:pPr>
              <w:jc w:val="center"/>
              <w:rPr>
                <w:sz w:val="18"/>
                <w:szCs w:val="18"/>
              </w:rPr>
            </w:pPr>
            <m:oMathPara>
              <m:oMath>
                <m:sSub>
                  <m:sSubPr>
                    <m:ctrlPr>
                      <w:rPr>
                        <w:rFonts w:ascii="Cambria Math" w:hAnsi="Cambria Math"/>
                        <w:i/>
                      </w:rPr>
                    </m:ctrlPr>
                  </m:sSubPr>
                  <m:e>
                    <m:r>
                      <w:rPr>
                        <w:rFonts w:ascii="Cambria Math" w:hAnsi="Cambria Math"/>
                      </w:rPr>
                      <m:t>d</m:t>
                    </m:r>
                  </m:e>
                  <m:sub>
                    <m:r>
                      <w:rPr>
                        <w:rFonts w:ascii="Cambria Math" w:hAnsi="Cambria Math"/>
                      </w:rPr>
                      <m:t>AP</m:t>
                    </m:r>
                  </m:sub>
                </m:sSub>
              </m:oMath>
            </m:oMathPara>
          </w:p>
        </w:tc>
        <w:tc>
          <w:tcPr>
            <w:tcW w:w="1032" w:type="dxa"/>
            <w:vAlign w:val="center"/>
          </w:tcPr>
          <w:p w14:paraId="3CAE8D3B" w14:textId="77777777" w:rsidR="00EC4758" w:rsidRPr="00A07C82" w:rsidRDefault="00C74E59" w:rsidP="00EC4758">
            <w:pPr>
              <w:jc w:val="center"/>
              <w:rPr>
                <w:sz w:val="18"/>
                <w:szCs w:val="18"/>
              </w:rPr>
            </w:pPr>
            <m:oMathPara>
              <m:oMath>
                <m:sSub>
                  <m:sSubPr>
                    <m:ctrlPr>
                      <w:rPr>
                        <w:rFonts w:ascii="Cambria Math" w:hAnsi="Cambria Math"/>
                        <w:i/>
                      </w:rPr>
                    </m:ctrlPr>
                  </m:sSubPr>
                  <m:e>
                    <m:r>
                      <w:rPr>
                        <w:rFonts w:ascii="Cambria Math" w:hAnsi="Cambria Math"/>
                      </w:rPr>
                      <m:t>d</m:t>
                    </m:r>
                  </m:e>
                  <m:sub>
                    <m:r>
                      <w:rPr>
                        <w:rFonts w:ascii="Cambria Math" w:hAnsi="Cambria Math"/>
                      </w:rPr>
                      <m:t>ML</m:t>
                    </m:r>
                  </m:sub>
                </m:sSub>
              </m:oMath>
            </m:oMathPara>
          </w:p>
        </w:tc>
        <w:tc>
          <w:tcPr>
            <w:tcW w:w="1031" w:type="dxa"/>
            <w:vAlign w:val="center"/>
          </w:tcPr>
          <w:p w14:paraId="0F6CEF25" w14:textId="77777777" w:rsidR="00EC4758" w:rsidRPr="00A07C82" w:rsidRDefault="00C74E59" w:rsidP="00EC4758">
            <w:pPr>
              <w:jc w:val="center"/>
              <w:rPr>
                <w:sz w:val="18"/>
                <w:szCs w:val="18"/>
              </w:rPr>
            </w:pPr>
            <m:oMathPara>
              <m:oMath>
                <m:sSub>
                  <m:sSubPr>
                    <m:ctrlPr>
                      <w:rPr>
                        <w:rFonts w:ascii="Cambria Math" w:hAnsi="Cambria Math"/>
                        <w:i/>
                      </w:rPr>
                    </m:ctrlPr>
                  </m:sSubPr>
                  <m:e>
                    <m:r>
                      <w:rPr>
                        <w:rFonts w:ascii="Cambria Math" w:hAnsi="Cambria Math"/>
                      </w:rPr>
                      <m:t>d</m:t>
                    </m:r>
                  </m:e>
                  <m:sub>
                    <m:r>
                      <w:rPr>
                        <w:rFonts w:ascii="Cambria Math" w:hAnsi="Cambria Math"/>
                      </w:rPr>
                      <m:t>V</m:t>
                    </m:r>
                  </m:sub>
                </m:sSub>
              </m:oMath>
            </m:oMathPara>
          </w:p>
        </w:tc>
        <w:tc>
          <w:tcPr>
            <w:tcW w:w="1032" w:type="dxa"/>
            <w:vAlign w:val="center"/>
          </w:tcPr>
          <w:p w14:paraId="611F28B2" w14:textId="77777777" w:rsidR="00EC4758" w:rsidRPr="00A07C82" w:rsidRDefault="00C74E59" w:rsidP="00EC4758">
            <w:pPr>
              <w:jc w:val="center"/>
              <w:rPr>
                <w:sz w:val="18"/>
                <w:szCs w:val="18"/>
              </w:rPr>
            </w:pPr>
            <m:oMathPara>
              <m:oMath>
                <m:sSub>
                  <m:sSubPr>
                    <m:ctrlPr>
                      <w:rPr>
                        <w:rFonts w:ascii="Cambria Math" w:hAnsi="Cambria Math"/>
                        <w:iCs/>
                        <w:color w:val="000000" w:themeColor="text1"/>
                      </w:rPr>
                    </m:ctrlPr>
                  </m:sSubPr>
                  <m:e>
                    <m:r>
                      <w:rPr>
                        <w:rFonts w:ascii="Cambria Math" w:hAnsi="Cambria Math"/>
                        <w:color w:val="000000" w:themeColor="text1"/>
                      </w:rPr>
                      <m:t>d</m:t>
                    </m:r>
                  </m:e>
                  <m:sub>
                    <m:r>
                      <w:rPr>
                        <w:rFonts w:ascii="Cambria Math" w:hAnsi="Cambria Math"/>
                        <w:color w:val="000000" w:themeColor="text1"/>
                      </w:rPr>
                      <m:t>BCOM-MMA</m:t>
                    </m:r>
                  </m:sub>
                </m:sSub>
              </m:oMath>
            </m:oMathPara>
          </w:p>
        </w:tc>
      </w:tr>
      <w:tr w:rsidR="00EC4758" w:rsidRPr="00A07C82" w14:paraId="2321834F" w14:textId="77777777" w:rsidTr="00EC4758">
        <w:trPr>
          <w:trHeight w:val="258"/>
          <w:jc w:val="center"/>
        </w:trPr>
        <w:tc>
          <w:tcPr>
            <w:tcW w:w="1031" w:type="dxa"/>
            <w:vAlign w:val="center"/>
          </w:tcPr>
          <w:p w14:paraId="7066DC25" w14:textId="77777777" w:rsidR="00EC4758" w:rsidRPr="00A07C82" w:rsidRDefault="00EC4758" w:rsidP="00EC4758">
            <w:pPr>
              <w:rPr>
                <w:sz w:val="18"/>
                <w:szCs w:val="18"/>
              </w:rPr>
            </w:pPr>
            <w:r>
              <w:rPr>
                <w:sz w:val="18"/>
                <w:szCs w:val="18"/>
              </w:rPr>
              <w:t>Average</w:t>
            </w:r>
          </w:p>
        </w:tc>
        <w:tc>
          <w:tcPr>
            <w:tcW w:w="1031" w:type="dxa"/>
            <w:vAlign w:val="center"/>
          </w:tcPr>
          <w:p w14:paraId="35186AD5" w14:textId="77777777" w:rsidR="00EC4758" w:rsidRPr="00A07C82" w:rsidRDefault="00EC4758" w:rsidP="00EC4758">
            <w:pPr>
              <w:jc w:val="center"/>
              <w:rPr>
                <w:sz w:val="18"/>
                <w:szCs w:val="18"/>
              </w:rPr>
            </w:pPr>
            <w:r>
              <w:rPr>
                <w:sz w:val="18"/>
                <w:szCs w:val="18"/>
              </w:rPr>
              <w:t>42</w:t>
            </w:r>
          </w:p>
        </w:tc>
        <w:tc>
          <w:tcPr>
            <w:tcW w:w="1032" w:type="dxa"/>
            <w:vAlign w:val="center"/>
          </w:tcPr>
          <w:p w14:paraId="04C73CBB" w14:textId="77777777" w:rsidR="00EC4758" w:rsidRPr="00A07C82" w:rsidRDefault="00EC4758" w:rsidP="00EC4758">
            <w:pPr>
              <w:jc w:val="center"/>
              <w:rPr>
                <w:sz w:val="18"/>
                <w:szCs w:val="18"/>
              </w:rPr>
            </w:pPr>
            <w:r>
              <w:rPr>
                <w:sz w:val="18"/>
                <w:szCs w:val="18"/>
              </w:rPr>
              <w:t>101</w:t>
            </w:r>
          </w:p>
        </w:tc>
        <w:tc>
          <w:tcPr>
            <w:tcW w:w="1031" w:type="dxa"/>
            <w:vAlign w:val="center"/>
          </w:tcPr>
          <w:p w14:paraId="6A71931E" w14:textId="77777777" w:rsidR="00EC4758" w:rsidRPr="00A07C82" w:rsidRDefault="00EC4758" w:rsidP="00EC4758">
            <w:pPr>
              <w:jc w:val="center"/>
              <w:rPr>
                <w:sz w:val="18"/>
                <w:szCs w:val="18"/>
              </w:rPr>
            </w:pPr>
            <w:r>
              <w:rPr>
                <w:sz w:val="18"/>
                <w:szCs w:val="18"/>
              </w:rPr>
              <w:t>7</w:t>
            </w:r>
          </w:p>
        </w:tc>
        <w:tc>
          <w:tcPr>
            <w:tcW w:w="1032" w:type="dxa"/>
            <w:vAlign w:val="center"/>
          </w:tcPr>
          <w:p w14:paraId="2225E727" w14:textId="77777777" w:rsidR="00EC4758" w:rsidRPr="00A07C82" w:rsidRDefault="00EC4758" w:rsidP="00EC4758">
            <w:pPr>
              <w:jc w:val="center"/>
              <w:rPr>
                <w:sz w:val="18"/>
                <w:szCs w:val="18"/>
              </w:rPr>
            </w:pPr>
            <w:r>
              <w:rPr>
                <w:sz w:val="18"/>
                <w:szCs w:val="18"/>
              </w:rPr>
              <w:t>70</w:t>
            </w:r>
          </w:p>
        </w:tc>
      </w:tr>
      <w:tr w:rsidR="00EC4758" w:rsidRPr="00A07C82" w14:paraId="2AE98877" w14:textId="77777777" w:rsidTr="00EC4758">
        <w:trPr>
          <w:trHeight w:val="258"/>
          <w:jc w:val="center"/>
        </w:trPr>
        <w:tc>
          <w:tcPr>
            <w:tcW w:w="1031" w:type="dxa"/>
            <w:vAlign w:val="center"/>
          </w:tcPr>
          <w:p w14:paraId="57B733C2" w14:textId="77777777" w:rsidR="00EC4758" w:rsidRPr="00A07C82" w:rsidRDefault="00EC4758" w:rsidP="00EC4758">
            <w:pPr>
              <w:rPr>
                <w:sz w:val="18"/>
                <w:szCs w:val="18"/>
              </w:rPr>
            </w:pPr>
            <w:r>
              <w:rPr>
                <w:sz w:val="18"/>
                <w:szCs w:val="18"/>
              </w:rPr>
              <w:t>Standard deviation</w:t>
            </w:r>
          </w:p>
        </w:tc>
        <w:tc>
          <w:tcPr>
            <w:tcW w:w="1031" w:type="dxa"/>
            <w:vAlign w:val="center"/>
          </w:tcPr>
          <w:p w14:paraId="2A496CF3" w14:textId="77777777" w:rsidR="00EC4758" w:rsidRPr="00A07C82" w:rsidRDefault="00EC4758" w:rsidP="00EC4758">
            <w:pPr>
              <w:jc w:val="center"/>
              <w:rPr>
                <w:sz w:val="18"/>
                <w:szCs w:val="18"/>
              </w:rPr>
            </w:pPr>
            <w:r>
              <w:rPr>
                <w:sz w:val="18"/>
                <w:szCs w:val="18"/>
              </w:rPr>
              <w:t>14</w:t>
            </w:r>
          </w:p>
        </w:tc>
        <w:tc>
          <w:tcPr>
            <w:tcW w:w="1032" w:type="dxa"/>
            <w:vAlign w:val="center"/>
          </w:tcPr>
          <w:p w14:paraId="5DE56717" w14:textId="77777777" w:rsidR="00EC4758" w:rsidRPr="00A07C82" w:rsidRDefault="00EC4758" w:rsidP="00EC4758">
            <w:pPr>
              <w:jc w:val="center"/>
              <w:rPr>
                <w:sz w:val="18"/>
                <w:szCs w:val="18"/>
              </w:rPr>
            </w:pPr>
            <w:r>
              <w:rPr>
                <w:sz w:val="18"/>
                <w:szCs w:val="18"/>
              </w:rPr>
              <w:t>14</w:t>
            </w:r>
          </w:p>
        </w:tc>
        <w:tc>
          <w:tcPr>
            <w:tcW w:w="1031" w:type="dxa"/>
            <w:vAlign w:val="center"/>
          </w:tcPr>
          <w:p w14:paraId="44B0BBC4" w14:textId="77777777" w:rsidR="00EC4758" w:rsidRPr="00A07C82" w:rsidRDefault="00EC4758" w:rsidP="00EC4758">
            <w:pPr>
              <w:jc w:val="center"/>
              <w:rPr>
                <w:sz w:val="18"/>
                <w:szCs w:val="18"/>
              </w:rPr>
            </w:pPr>
            <w:r>
              <w:rPr>
                <w:sz w:val="18"/>
                <w:szCs w:val="18"/>
              </w:rPr>
              <w:t>2</w:t>
            </w:r>
          </w:p>
        </w:tc>
        <w:tc>
          <w:tcPr>
            <w:tcW w:w="1032" w:type="dxa"/>
            <w:vAlign w:val="center"/>
          </w:tcPr>
          <w:p w14:paraId="4B2022F2" w14:textId="77777777" w:rsidR="00EC4758" w:rsidRPr="00A07C82" w:rsidRDefault="00EC4758" w:rsidP="00EC4758">
            <w:pPr>
              <w:jc w:val="center"/>
              <w:rPr>
                <w:sz w:val="18"/>
                <w:szCs w:val="18"/>
              </w:rPr>
            </w:pPr>
            <w:r>
              <w:rPr>
                <w:sz w:val="18"/>
                <w:szCs w:val="18"/>
              </w:rPr>
              <w:t>9</w:t>
            </w:r>
          </w:p>
        </w:tc>
      </w:tr>
    </w:tbl>
    <w:p w14:paraId="5C24FBF2" w14:textId="77777777" w:rsidR="00EC4758" w:rsidRPr="00A07C82" w:rsidRDefault="00EC4758" w:rsidP="00EC4758"/>
    <w:p w14:paraId="6CCCD1EC" w14:textId="12CF4FCD" w:rsidR="00EC4758" w:rsidRDefault="00EC4758" w:rsidP="00EC4758">
      <w:pPr>
        <w:pStyle w:val="sectionhead1"/>
      </w:pPr>
      <w:r>
        <w:t>Wearable framework and Preliminary results</w:t>
      </w:r>
    </w:p>
    <w:p w14:paraId="089E330A" w14:textId="0FEDBD91" w:rsidR="00EC4758" w:rsidRDefault="00EC4758" w:rsidP="00EC4758">
      <w:pPr>
        <w:pStyle w:val="Paragraphedeliste"/>
        <w:numPr>
          <w:ilvl w:val="0"/>
          <w:numId w:val="42"/>
        </w:numPr>
        <w:rPr>
          <w:i/>
        </w:rPr>
      </w:pPr>
      <w:r>
        <w:rPr>
          <w:i/>
        </w:rPr>
        <w:t xml:space="preserve">  Framework overview</w:t>
      </w:r>
    </w:p>
    <w:p w14:paraId="1B23CFF7" w14:textId="77777777" w:rsidR="00EC4758" w:rsidRDefault="00EC4758" w:rsidP="00EC4758">
      <w:pPr>
        <w:widowControl w:val="0"/>
        <w:rPr>
          <w:i/>
        </w:rPr>
      </w:pPr>
      <w:bookmarkStart w:id="4" w:name="_Hlk37353751"/>
    </w:p>
    <w:p w14:paraId="6D36A8A6" w14:textId="2CD6BD41" w:rsidR="00EC4758" w:rsidRDefault="00EC4758" w:rsidP="00195BB8">
      <w:pPr>
        <w:widowControl w:val="0"/>
        <w:jc w:val="both"/>
      </w:pPr>
      <w:r w:rsidRPr="001873C3">
        <w:t xml:space="preserve">The </w:t>
      </w:r>
      <w:r>
        <w:t xml:space="preserve">developed framework is based on the methodology described by Simonetti et al. </w:t>
      </w:r>
      <w:r>
        <w:fldChar w:fldCharType="begin" w:fldLock="1"/>
      </w:r>
      <w:r>
        <w:instrText>ADDIN CSL_CITATION {"citationItems":[{"id":"ITEM-1","itemData":{"DOI":"10.1080/10255842.2020.1816294","author":[{"dropping-particle":"","family":"Simonetti","given":"E","non-dropping-particle":"","parse-names":false,"suffix":""},{"dropping-particle":"","family":"Bergamini","given":"E","non-dropping-particle":"","parse-names":false,"suffix":""},{"dropping-particle":"","family":"Bascou","given":"J","non-dropping-particle":"","parse-names":false,"suffix":""},{"dropping-particle":"","family":"Vannozzi","given":"G","non-dropping-particle":"","parse-names":false,"suffix":""},{"dropping-particle":"","family":"Pillet","given":"H","non-dropping-particle":"","parse-names":false,"suffix":""}],"container-title":"Computer Methods in Biomechanics and Biomedical Engineering","id":"ITEM-1","issued":{"date-parts":[["2020"]]},"publisher":"Taylor &amp; Francis","title":"Development of a wearable framework for body center of mass acceleration assessment in people with transfemoral amputation","type":"article-journal","volume":"(accepted)"},"uris":["http://www.mendeley.com/documents/?uuid=1f183f32-b8a6-4160-b586-c5391223086f"]}],"mendeley":{"formattedCitation":"[5]","plainTextFormattedCitation":"[5]","previouslyFormattedCitation":"[5]"},"properties":{"noteIndex":0},"schema":"https://github.com/citation-style-language/schema/raw/master/csl-citation.json"}</w:instrText>
      </w:r>
      <w:r>
        <w:fldChar w:fldCharType="separate"/>
      </w:r>
      <w:r w:rsidRPr="00EC4758">
        <w:rPr>
          <w:noProof/>
        </w:rPr>
        <w:t>[5]</w:t>
      </w:r>
      <w:r>
        <w:fldChar w:fldCharType="end"/>
      </w:r>
      <w:r>
        <w:t xml:space="preserve"> to obtain the 3D acceleration of the </w:t>
      </w:r>
      <w:proofErr w:type="spellStart"/>
      <w:r>
        <w:t>BCoM</w:t>
      </w:r>
      <w:proofErr w:type="spellEnd"/>
      <w:r>
        <w:t xml:space="preserve">. Briefly three steps are necessary: </w:t>
      </w:r>
      <w:proofErr w:type="spellStart"/>
      <w:r w:rsidRPr="003E3E36">
        <w:rPr>
          <w:i/>
        </w:rPr>
        <w:t>i</w:t>
      </w:r>
      <w:proofErr w:type="spellEnd"/>
      <w:r w:rsidRPr="003E3E36">
        <w:rPr>
          <w:i/>
        </w:rPr>
        <w:t>)</w:t>
      </w:r>
      <w:r>
        <w:rPr>
          <w:i/>
        </w:rPr>
        <w:t xml:space="preserve"> </w:t>
      </w:r>
      <w:r>
        <w:t>computing</w:t>
      </w:r>
      <w:r w:rsidRPr="001873C3">
        <w:t xml:space="preserve"> </w:t>
      </w:r>
      <w:r>
        <w:t>the 3D</w:t>
      </w:r>
      <w:r w:rsidRPr="001873C3">
        <w:t xml:space="preserve"> acceleration </w:t>
      </w:r>
      <w:r>
        <w:t xml:space="preserve">of each </w:t>
      </w:r>
      <w:r w:rsidRPr="002900CD">
        <w:t>segment</w:t>
      </w:r>
      <w:r>
        <w:t>’</w:t>
      </w:r>
      <w:r w:rsidRPr="002900CD">
        <w:t>s center of mass (</w:t>
      </w:r>
      <w:proofErr w:type="spellStart"/>
      <w:r w:rsidRPr="002900CD">
        <w:t>sCoM</w:t>
      </w:r>
      <w:proofErr w:type="spellEnd"/>
      <w:r w:rsidRPr="002900CD">
        <w:t xml:space="preserve">) </w:t>
      </w:r>
      <w:r w:rsidRPr="001873C3">
        <w:t xml:space="preserve">from </w:t>
      </w:r>
      <w:r>
        <w:t>MIMU</w:t>
      </w:r>
      <w:r w:rsidRPr="001873C3">
        <w:t>s</w:t>
      </w:r>
      <w:r>
        <w:t xml:space="preserve"> data, </w:t>
      </w:r>
      <w:r w:rsidRPr="003E3E36">
        <w:rPr>
          <w:i/>
        </w:rPr>
        <w:t>ii)</w:t>
      </w:r>
      <w:r>
        <w:rPr>
          <w:i/>
        </w:rPr>
        <w:t xml:space="preserve"> </w:t>
      </w:r>
      <w:r>
        <w:t xml:space="preserve">merging </w:t>
      </w:r>
      <w:proofErr w:type="spellStart"/>
      <w:r w:rsidRPr="004909CF">
        <w:t>sCoM</w:t>
      </w:r>
      <w:proofErr w:type="spellEnd"/>
      <w:r w:rsidRPr="001873C3">
        <w:t xml:space="preserve"> acceleration</w:t>
      </w:r>
      <w:bookmarkEnd w:id="4"/>
      <w:r>
        <w:t xml:space="preserve">s in a consistent common global frame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G</m:t>
            </m:r>
          </m:sub>
        </m:sSub>
      </m:oMath>
      <w:r>
        <w:t xml:space="preserve">, and </w:t>
      </w:r>
      <w:r>
        <w:rPr>
          <w:i/>
        </w:rPr>
        <w:t xml:space="preserve">iii) </w:t>
      </w:r>
      <w:r>
        <w:t xml:space="preserve">estimating the 3D </w:t>
      </w:r>
      <w:proofErr w:type="spellStart"/>
      <w:r>
        <w:t>BCoM</w:t>
      </w:r>
      <w:proofErr w:type="spellEnd"/>
      <w:r>
        <w:t xml:space="preserve"> acceleration from a weighted average of selected </w:t>
      </w:r>
      <w:proofErr w:type="spellStart"/>
      <w:r>
        <w:t>sCoM</w:t>
      </w:r>
      <w:proofErr w:type="spellEnd"/>
      <w:r>
        <w:t xml:space="preserve"> accelerations</w:t>
      </w:r>
      <w:r w:rsidRPr="001873C3">
        <w:t>.</w:t>
      </w:r>
      <w:r>
        <w:t xml:space="preserve"> </w:t>
      </w:r>
      <w:r w:rsidRPr="007A06D8">
        <w:t xml:space="preserve">Adapting the </w:t>
      </w:r>
      <w:r>
        <w:t>approach</w:t>
      </w:r>
      <w:r w:rsidRPr="007A06D8">
        <w:t xml:space="preserve"> from </w:t>
      </w:r>
      <w:proofErr w:type="spellStart"/>
      <w:r w:rsidRPr="007A06D8">
        <w:t>Shahabpoor</w:t>
      </w:r>
      <w:proofErr w:type="spellEnd"/>
      <w:r w:rsidRPr="007A06D8">
        <w:t xml:space="preserve"> et al. </w:t>
      </w:r>
      <w:r>
        <w:fldChar w:fldCharType="begin" w:fldLock="1"/>
      </w:r>
      <w:r w:rsidR="00195BB8">
        <w:instrText>ADDIN CSL_CITATION {"citationItems":[{"id":"ITEM-1","itemData":{"DOI":"10.1016/j.jbiomech.2018.08.015","ISSN":"18732380","abstract":"Monitoring natural human gait in real-life environments is essential in many applications, including quantification of disease progression, monitoring the effects of treatment, and monitoring alteration of performance biomarkers in professional sports. Walking ground reaction forces are among the key parameters necessary for gait analysis. However, these parameters are commonly measured using force plates or instrumented treadmills which are expensive and bulky and can only be used in a controlled laboratory environment. Despite the importance of real-life gait measurement, developing reliable and practical techniques and technologies necessary for continuous real-life monitoring of gait is still an open challenge, mainly due to the lack of a practical and cost-effective wearable technology for ground reaction force measurement. This paper presents a methodology to estimate the total walking ground reaction force GRF v t in the vertical direction using data from a single inertial measurement unit. Correlation analysis of the vertical acceleration of different body segments with GRF v t indicated that the 7th cervical vertebrae is one of the best locations for the sensor. The proposed method improves the accuracy of the state-of-the-art GRF v t estimation by 25%, by utilising the time-varying ratio of the vertical acceleration of the human body centre of mass and measured C7 vertical acceleration. Results of this study showed that the proposed method estimated consistently the GRF v t in both indoor and urban outdoor environment, with a 4–8% peak-to-peak normalised root mean square error.","author":[{"dropping-particle":"","family":"Shahabpoor","given":"E.","non-dropping-particle":"","parse-names":false,"suffix":""},{"dropping-particle":"","family":"Pavic","given":"A.","non-dropping-particle":"","parse-names":false,"suffix":""}],"container-title":"Journal of Biomechanics","id":"ITEM-1","issued":{"date-parts":[["2018"]]},"page":"181-190","publisher":"The Authors","title":"Estimation of vertical walking ground reaction force in real-life environments using single IMU sensor","type":"article-journal","volume":"79"},"uris":["http://www.mendeley.com/documents/?uuid=27b996d4-2181-47d2-b539-f8d9538d230e"]}],"mendeley":{"formattedCitation":"[4]","plainTextFormattedCitation":"[4]","previouslyFormattedCitation":"[4]"},"properties":{"noteIndex":0},"schema":"https://github.com/citation-style-language/schema/raw/master/csl-citation.json"}</w:instrText>
      </w:r>
      <w:r>
        <w:fldChar w:fldCharType="separate"/>
      </w:r>
      <w:r w:rsidRPr="00EC4758">
        <w:rPr>
          <w:noProof/>
        </w:rPr>
        <w:t>[4]</w:t>
      </w:r>
      <w:r>
        <w:fldChar w:fldCharType="end"/>
      </w:r>
      <w:r>
        <w:t>,</w:t>
      </w:r>
      <w:r w:rsidRPr="007A06D8">
        <w:t xml:space="preserve"> </w:t>
      </w:r>
      <w:r w:rsidRPr="00DA6383">
        <w:t>the trunk, pelvis, thighs and feet</w:t>
      </w:r>
      <w:r w:rsidRPr="00DA6383" w:rsidDel="00DA6383">
        <w:t xml:space="preserve"> </w:t>
      </w:r>
      <w:r>
        <w:t>were identified as the major</w:t>
      </w:r>
      <w:r w:rsidRPr="007A06D8">
        <w:t xml:space="preserve"> contribut</w:t>
      </w:r>
      <w:r>
        <w:t>ors</w:t>
      </w:r>
      <w:r w:rsidRPr="007A06D8">
        <w:t xml:space="preserve"> in 3D </w:t>
      </w:r>
      <w:proofErr w:type="spellStart"/>
      <w:r w:rsidRPr="007A06D8">
        <w:t>BCoM</w:t>
      </w:r>
      <w:proofErr w:type="spellEnd"/>
      <w:r w:rsidRPr="007A06D8">
        <w:t xml:space="preserve"> acceleration in </w:t>
      </w:r>
      <w:r>
        <w:t>both able-bodied and people with amputation. Therefore, 6 MIMUs, manually aligned with the longitudinal axes of the segments, are adopted</w:t>
      </w:r>
      <w:r w:rsidRPr="007A06D8">
        <w:t>.</w:t>
      </w:r>
      <w:r w:rsidR="00195BB8">
        <w:t xml:space="preserve"> For further details, the reader can refer to Simonetti et al. </w:t>
      </w:r>
      <w:r w:rsidR="00195BB8">
        <w:fldChar w:fldCharType="begin" w:fldLock="1"/>
      </w:r>
      <w:r w:rsidR="00195BB8">
        <w:instrText>ADDIN CSL_CITATION {"citationItems":[{"id":"ITEM-1","itemData":{"DOI":"10.1080/10255842.2020.1816294","author":[{"dropping-particle":"","family":"Simonetti","given":"E","non-dropping-particle":"","parse-names":false,"suffix":""},{"dropping-particle":"","family":"Bergamini","given":"E","non-dropping-particle":"","parse-names":false,"suffix":""},{"dropping-particle":"","family":"Bascou","given":"J","non-dropping-particle":"","parse-names":false,"suffix":""},{"dropping-particle":"","family":"Vannozzi","given":"G","non-dropping-particle":"","parse-names":false,"suffix":""},{"dropping-particle":"","family":"Pillet","given":"H","non-dropping-particle":"","parse-names":false,"suffix":""}],"container-title":"Computer Methods in Biomechanics and Biomedical Engineering","id":"ITEM-1","issued":{"date-parts":[["2020"]]},"publisher":"Taylor &amp; Francis","title":"Development of a wearable framework for body center of mass acceleration assessment in people with transfemoral amputation","type":"article-journal","volume":"(accepted)"},"uris":["http://www.mendeley.com/documents/?uuid=1f183f32-b8a6-4160-b586-c5391223086f"]}],"mendeley":{"formattedCitation":"[5]","plainTextFormattedCitation":"[5]","previouslyFormattedCitation":"[5]"},"properties":{"noteIndex":0},"schema":"https://github.com/citation-style-language/schema/raw/master/csl-citation.json"}</w:instrText>
      </w:r>
      <w:r w:rsidR="00195BB8">
        <w:fldChar w:fldCharType="separate"/>
      </w:r>
      <w:r w:rsidR="00195BB8" w:rsidRPr="00195BB8">
        <w:rPr>
          <w:noProof/>
        </w:rPr>
        <w:t>[5]</w:t>
      </w:r>
      <w:r w:rsidR="00195BB8">
        <w:fldChar w:fldCharType="end"/>
      </w:r>
      <w:r w:rsidR="00195BB8">
        <w:t xml:space="preserve">. From the computation of 3D </w:t>
      </w:r>
      <w:proofErr w:type="spellStart"/>
      <w:r w:rsidR="00195BB8">
        <w:t>BCoM</w:t>
      </w:r>
      <w:proofErr w:type="spellEnd"/>
      <w:r w:rsidR="00195BB8">
        <w:t xml:space="preserve"> acceleration, 3D </w:t>
      </w:r>
      <w:proofErr w:type="spellStart"/>
      <w:r w:rsidR="00195BB8">
        <w:t>BCoM</w:t>
      </w:r>
      <w:proofErr w:type="spellEnd"/>
      <w:r w:rsidR="00195BB8">
        <w:t xml:space="preserve"> velocity and position can be </w:t>
      </w:r>
      <w:r w:rsidR="00212D76">
        <w:t xml:space="preserve">retrieved from an </w:t>
      </w:r>
      <w:r w:rsidR="00195BB8">
        <w:t>integration process assuming integration constant</w:t>
      </w:r>
      <w:r w:rsidR="00212D76">
        <w:t>s</w:t>
      </w:r>
      <w:r w:rsidR="00195BB8">
        <w:t xml:space="preserve">. The feasibility of such approach has already been demonstrated from force plates data </w:t>
      </w:r>
      <w:r w:rsidR="00195BB8">
        <w:fldChar w:fldCharType="begin" w:fldLock="1"/>
      </w:r>
      <w:r w:rsidR="00195BB8">
        <w:instrText>ADDIN CSL_CITATION {"citationItems":[{"id":"ITEM-1","itemData":{"DOI":"10.1016/S0167-9457(96)00052-8","ISSN":"01679457","abstract":"A kinematic gait analysis system was used to determine the 3-D motion of the center of the pelvis during walking, in 10 normal adults of both sexes. At the same time, force platform data were integrated twice to determine the 3-D motion of the center of gravity of the body. In general, the center of the pelvis showed greater excursions than the center of gravity of the body, so that within the pelvis, the center of gravity moved in the opposite direction to the motion of the trunk. In the medio-lateral and vertical directions, the phasing of motion was very similar between the center of gravity and the center of the pelvis. In the direction of progression, the motion of the center of the trunk led that of the center of gravity of the body with a phase difference of about 5°. Although the motion of the center of gravity within the pelvis during gait clearly relates to movements of the arms, legs and trunk, further studies would be needed to examine this motion in detail.","author":[{"dropping-particle":"","family":"Whittle","given":"Michael W.","non-dropping-particle":"","parse-names":false,"suffix":""}],"container-title":"Human Movement Science","id":"ITEM-1","issue":"2-3","issued":{"date-parts":[["1997"]]},"page":"347-355","title":"Three-dimensional motion of the center of gravity of the body during walking","type":"article-journal","volume":"16"},"uris":["http://www.mendeley.com/documents/?uuid=2e3467d3-0d42-4650-b455-9603daa16dbc"]}],"mendeley":{"formattedCitation":"[8]","plainTextFormattedCitation":"[8]","previouslyFormattedCitation":"[8]"},"properties":{"noteIndex":0},"schema":"https://github.com/citation-style-language/schema/raw/master/csl-citation.json"}</w:instrText>
      </w:r>
      <w:r w:rsidR="00195BB8">
        <w:fldChar w:fldCharType="separate"/>
      </w:r>
      <w:r w:rsidR="00195BB8" w:rsidRPr="00195BB8">
        <w:rPr>
          <w:noProof/>
        </w:rPr>
        <w:t>[8]</w:t>
      </w:r>
      <w:r w:rsidR="00195BB8">
        <w:fldChar w:fldCharType="end"/>
      </w:r>
      <w:r w:rsidR="00195BB8">
        <w:t>.</w:t>
      </w:r>
      <w:r w:rsidR="00C954EE">
        <w:t xml:space="preserve"> To determine the distance of the Minimal Moment Axis to the body Center </w:t>
      </w:r>
      <w:proofErr w:type="gramStart"/>
      <w:r w:rsidR="00C954EE">
        <w:t>Of</w:t>
      </w:r>
      <w:proofErr w:type="gramEnd"/>
      <w:r w:rsidR="00C954EE">
        <w:t xml:space="preserve"> Mass</w:t>
      </w:r>
      <w:r w:rsidR="00212D76">
        <w:t>,</w:t>
      </w:r>
      <w:r w:rsidR="00C954EE">
        <w:t xml:space="preserve"> an estimation of the center of pressure would be useful and could be provided by wearable insoles.</w:t>
      </w:r>
    </w:p>
    <w:p w14:paraId="4E977908" w14:textId="240AF48F" w:rsidR="00195BB8" w:rsidRDefault="00195BB8" w:rsidP="00195BB8">
      <w:pPr>
        <w:widowControl w:val="0"/>
        <w:jc w:val="both"/>
      </w:pPr>
    </w:p>
    <w:p w14:paraId="7AEE6BD5" w14:textId="00097959" w:rsidR="00195BB8" w:rsidRDefault="00195BB8" w:rsidP="00195BB8">
      <w:pPr>
        <w:pStyle w:val="Paragraphedeliste"/>
        <w:numPr>
          <w:ilvl w:val="0"/>
          <w:numId w:val="42"/>
        </w:numPr>
        <w:rPr>
          <w:i/>
        </w:rPr>
      </w:pPr>
      <w:r>
        <w:rPr>
          <w:i/>
        </w:rPr>
        <w:t xml:space="preserve">  Framework implementation</w:t>
      </w:r>
    </w:p>
    <w:p w14:paraId="5354E4D2" w14:textId="77777777" w:rsidR="00195BB8" w:rsidRDefault="00195BB8" w:rsidP="00195BB8">
      <w:pPr>
        <w:widowControl w:val="0"/>
        <w:jc w:val="both"/>
      </w:pPr>
    </w:p>
    <w:p w14:paraId="23587F30" w14:textId="569FD998" w:rsidR="00195BB8" w:rsidRPr="00195BB8" w:rsidRDefault="00195BB8" w:rsidP="00195BB8">
      <w:pPr>
        <w:pStyle w:val="Paragraphedeliste"/>
        <w:numPr>
          <w:ilvl w:val="0"/>
          <w:numId w:val="44"/>
        </w:numPr>
        <w:rPr>
          <w:i/>
        </w:rPr>
      </w:pPr>
      <w:bookmarkStart w:id="5" w:name="_Hlk65530995"/>
      <w:r w:rsidRPr="00195BB8">
        <w:rPr>
          <w:i/>
        </w:rPr>
        <w:t>Experimental protocol</w:t>
      </w:r>
      <w:bookmarkEnd w:id="5"/>
    </w:p>
    <w:p w14:paraId="211FA8EA" w14:textId="77777777" w:rsidR="00195BB8" w:rsidRPr="00195BB8" w:rsidRDefault="00195BB8" w:rsidP="00195BB8">
      <w:pPr>
        <w:pStyle w:val="Paragraphedeliste"/>
        <w:ind w:left="1440"/>
        <w:rPr>
          <w:i/>
        </w:rPr>
      </w:pPr>
    </w:p>
    <w:p w14:paraId="7888A84B" w14:textId="3165C024" w:rsidR="00EC4758" w:rsidRPr="00B900CF" w:rsidRDefault="00EC4758" w:rsidP="00195BB8">
      <w:pPr>
        <w:widowControl w:val="0"/>
        <w:jc w:val="both"/>
      </w:pPr>
      <w:r w:rsidRPr="00B900CF">
        <w:t xml:space="preserve">One male </w:t>
      </w:r>
      <w:r>
        <w:t xml:space="preserve">individual </w:t>
      </w:r>
      <w:r w:rsidRPr="00B900CF">
        <w:t xml:space="preserve">with transfemoral amputation (mass: 83 kg, stature: 1.69 m) </w:t>
      </w:r>
      <w:r w:rsidR="00195BB8">
        <w:t xml:space="preserve">and one female able-bodied subject (mass: 56 kg, stature: 1.69m) </w:t>
      </w:r>
      <w:r w:rsidRPr="00B900CF">
        <w:t xml:space="preserve">gave </w:t>
      </w:r>
      <w:r w:rsidR="00195BB8">
        <w:t>their</w:t>
      </w:r>
      <w:r w:rsidRPr="00B900CF">
        <w:t xml:space="preserve"> written informed consent to </w:t>
      </w:r>
      <w:r w:rsidRPr="00B900CF">
        <w:lastRenderedPageBreak/>
        <w:t xml:space="preserve">participate in the study. </w:t>
      </w:r>
      <w:r w:rsidR="00195BB8">
        <w:t>They</w:t>
      </w:r>
      <w:r w:rsidRPr="00B900CF">
        <w:t xml:space="preserve"> w</w:t>
      </w:r>
      <w:r w:rsidR="00195BB8">
        <w:t>ere</w:t>
      </w:r>
      <w:r w:rsidRPr="00B900CF">
        <w:t xml:space="preserve"> instrumented with a full-body marker set </w:t>
      </w:r>
      <w:r w:rsidR="00195BB8">
        <w:fldChar w:fldCharType="begin" w:fldLock="1"/>
      </w:r>
      <w:r w:rsidR="00195BB8">
        <w:instrText>ADDIN CSL_CITATION {"citationItems":[{"id":"ITEM-1","itemData":{"DOI":"10.3390/app10030840","author":[{"dropping-particle":"","family":"Al-Abiad","given":"Nahime","non-dropping-particle":"","parse-names":false,"suffix":""},{"dropping-particle":"","family":"Pillet","given":"Helene","non-dropping-particle":"","parse-names":false,"suffix":""},{"dropping-particle":"","family":"Watier","given":"Bruno","non-dropping-particle":"","parse-names":false,"suffix":""}],"container-title":"Applied Sciences","id":"ITEM-1","issue":"840","issued":{"date-parts":[["2020"]]},"page":"1-12","title":"A Mechanical Descriptor of Instability in Human Locomotion : Experimental Findings in Control Subjects and People with Transfemoral Amputation","type":"article-journal","volume":"10"},"uris":["http://www.mendeley.com/documents/?uuid=96d854cd-1fca-4fe1-823b-97df2dfd3a2d"]}],"mendeley":{"formattedCitation":"[3]","plainTextFormattedCitation":"[3]"},"properties":{"noteIndex":0},"schema":"https://github.com/citation-style-language/schema/raw/master/csl-citation.json"}</w:instrText>
      </w:r>
      <w:r w:rsidR="00195BB8">
        <w:fldChar w:fldCharType="separate"/>
      </w:r>
      <w:r w:rsidR="00195BB8" w:rsidRPr="00195BB8">
        <w:rPr>
          <w:noProof/>
        </w:rPr>
        <w:t>[3]</w:t>
      </w:r>
      <w:r w:rsidR="00195BB8">
        <w:fldChar w:fldCharType="end"/>
      </w:r>
      <w:r w:rsidRPr="00B900CF">
        <w:t xml:space="preserve"> and 6 MIMUs (</w:t>
      </w:r>
      <w:proofErr w:type="spellStart"/>
      <w:r w:rsidRPr="00B900CF">
        <w:t>Xsens</w:t>
      </w:r>
      <w:proofErr w:type="spellEnd"/>
      <w:r w:rsidRPr="00B900CF">
        <w:t xml:space="preserve">, 100 Hz) on the </w:t>
      </w:r>
      <w:r>
        <w:t>feet</w:t>
      </w:r>
      <w:r w:rsidRPr="00B900CF">
        <w:t>, thighs, pelvis, and trunk, each mounted on a 3D-printed plastic support with housings for 4 reflective markers. An OMCS (VICON, 200 Hz) recorded the markers’ positions while 4 photographs (front, back, both sides) were taken. Then, starting from a static standing posture</w:t>
      </w:r>
      <w:r>
        <w:t>,</w:t>
      </w:r>
      <w:r w:rsidRPr="00B900CF">
        <w:t xml:space="preserve"> the participant walked at self-selected speed along an 8</w:t>
      </w:r>
      <w:r>
        <w:t xml:space="preserve"> </w:t>
      </w:r>
      <w:r w:rsidRPr="00B900CF">
        <w:t>m pathway, with 3 force plates (AMTI, 1000 Hz) in the middle. Synchronization between instruments was achieved by a trigger signal. Only trials with three successive foot contacts on the force plates (</w:t>
      </w:r>
      <w:proofErr w:type="gramStart"/>
      <w:r w:rsidRPr="00B900CF">
        <w:t>i.e.</w:t>
      </w:r>
      <w:proofErr w:type="gramEnd"/>
      <w:r w:rsidRPr="00B900CF">
        <w:t xml:space="preserve"> a complete stride), were considered for further analysis. </w:t>
      </w:r>
    </w:p>
    <w:p w14:paraId="232DCA67" w14:textId="757B001A" w:rsidR="00195BB8" w:rsidRDefault="00195BB8" w:rsidP="00195BB8">
      <w:pPr>
        <w:widowControl w:val="0"/>
        <w:jc w:val="both"/>
      </w:pPr>
    </w:p>
    <w:p w14:paraId="0ABFD05F" w14:textId="29136996" w:rsidR="00195BB8" w:rsidRPr="00195BB8" w:rsidRDefault="00195BB8" w:rsidP="00195BB8">
      <w:pPr>
        <w:pStyle w:val="Paragraphedeliste"/>
        <w:numPr>
          <w:ilvl w:val="0"/>
          <w:numId w:val="44"/>
        </w:numPr>
        <w:rPr>
          <w:i/>
        </w:rPr>
      </w:pPr>
      <w:r>
        <w:rPr>
          <w:i/>
        </w:rPr>
        <w:t>Preliminary data processing</w:t>
      </w:r>
    </w:p>
    <w:p w14:paraId="468B9FB7" w14:textId="77777777" w:rsidR="00195BB8" w:rsidRDefault="00195BB8" w:rsidP="00195BB8">
      <w:pPr>
        <w:widowControl w:val="0"/>
        <w:jc w:val="both"/>
      </w:pPr>
    </w:p>
    <w:p w14:paraId="6926375A" w14:textId="452735D0" w:rsidR="00EC4758" w:rsidRPr="00B900CF" w:rsidRDefault="00EC4758" w:rsidP="00195BB8">
      <w:pPr>
        <w:widowControl w:val="0"/>
        <w:jc w:val="both"/>
      </w:pPr>
      <w:r w:rsidRPr="00B900CF">
        <w:t>Data were filtered using a zero-phase 4</w:t>
      </w:r>
      <w:r w:rsidRPr="00B900CF">
        <w:rPr>
          <w:vertAlign w:val="superscript"/>
        </w:rPr>
        <w:t>th</w:t>
      </w:r>
      <w:r>
        <w:t>-</w:t>
      </w:r>
      <w:r w:rsidRPr="00B900CF">
        <w:t xml:space="preserve">order Butterworth filter </w:t>
      </w:r>
      <w:r>
        <w:t>(</w:t>
      </w:r>
      <w:r w:rsidRPr="00B900CF">
        <w:t>cut-off frequenc</w:t>
      </w:r>
      <w:r>
        <w:t xml:space="preserve">ies identified using a trial-and-error approach: </w:t>
      </w:r>
      <w:r w:rsidRPr="00B900CF">
        <w:t>5 Hz markers</w:t>
      </w:r>
      <w:r>
        <w:t xml:space="preserve"> and </w:t>
      </w:r>
      <w:r w:rsidRPr="00B900CF">
        <w:t>MIMUs</w:t>
      </w:r>
      <w:r>
        <w:t xml:space="preserve">, </w:t>
      </w:r>
      <w:r w:rsidRPr="00B900CF">
        <w:t xml:space="preserve">10 Hz force plates). Reference </w:t>
      </w:r>
      <w:proofErr w:type="spellStart"/>
      <w:r w:rsidRPr="00B900CF">
        <w:t>BCoM</w:t>
      </w:r>
      <w:proofErr w:type="spellEnd"/>
      <w:r w:rsidRPr="00B900CF">
        <w:t xml:space="preserve"> acceleration was computed from force plates’ signals. </w:t>
      </w:r>
    </w:p>
    <w:p w14:paraId="7A267007" w14:textId="77777777" w:rsidR="00EC4758" w:rsidRPr="0020708A" w:rsidRDefault="00EC4758" w:rsidP="00EC4758">
      <w:pPr>
        <w:pStyle w:val="Titre20"/>
        <w:widowControl w:val="0"/>
        <w:rPr>
          <w:b w:val="0"/>
          <w:bCs w:val="0"/>
          <w:i w:val="0"/>
          <w:iCs w:val="0"/>
          <w:lang w:val="en-US"/>
        </w:rPr>
      </w:pPr>
    </w:p>
    <w:p w14:paraId="2FA4B1CF" w14:textId="2E9BE336" w:rsidR="00EC4758" w:rsidRPr="00195BB8" w:rsidRDefault="00195BB8" w:rsidP="00195BB8">
      <w:pPr>
        <w:pStyle w:val="Paragraphedeliste"/>
        <w:numPr>
          <w:ilvl w:val="0"/>
          <w:numId w:val="42"/>
        </w:numPr>
        <w:rPr>
          <w:i/>
        </w:rPr>
      </w:pPr>
      <w:r>
        <w:rPr>
          <w:i/>
        </w:rPr>
        <w:t>Preliminary r</w:t>
      </w:r>
      <w:r w:rsidR="00EC4758" w:rsidRPr="00195BB8">
        <w:rPr>
          <w:i/>
        </w:rPr>
        <w:t>esults and discussion</w:t>
      </w:r>
    </w:p>
    <w:p w14:paraId="603BC466" w14:textId="77777777" w:rsidR="00195BB8" w:rsidRDefault="00195BB8" w:rsidP="00EC4758">
      <w:pPr>
        <w:widowControl w:val="0"/>
        <w:spacing w:after="120"/>
        <w:rPr>
          <w:lang w:eastAsia="fr-FR"/>
        </w:rPr>
      </w:pPr>
    </w:p>
    <w:p w14:paraId="5C461003" w14:textId="37990F24" w:rsidR="00EC4758" w:rsidRDefault="00EC4758" w:rsidP="00EC4758">
      <w:pPr>
        <w:widowControl w:val="0"/>
        <w:spacing w:after="120"/>
        <w:rPr>
          <w:lang w:eastAsia="fr-FR"/>
        </w:rPr>
      </w:pPr>
      <w:r>
        <w:rPr>
          <w:lang w:eastAsia="fr-FR"/>
        </w:rPr>
        <w:t xml:space="preserve">High consistency between reference and MIMU 3D </w:t>
      </w:r>
      <w:proofErr w:type="spellStart"/>
      <w:r>
        <w:rPr>
          <w:lang w:eastAsia="fr-FR"/>
        </w:rPr>
        <w:t>BCoM</w:t>
      </w:r>
      <w:proofErr w:type="spellEnd"/>
      <w:r>
        <w:rPr>
          <w:lang w:eastAsia="fr-FR"/>
        </w:rPr>
        <w:t xml:space="preserve"> acceleration patterns </w:t>
      </w:r>
      <w:r w:rsidR="00195BB8">
        <w:rPr>
          <w:lang w:eastAsia="fr-FR"/>
        </w:rPr>
        <w:t>can</w:t>
      </w:r>
      <w:r>
        <w:rPr>
          <w:lang w:eastAsia="fr-FR"/>
        </w:rPr>
        <w:t xml:space="preserve"> </w:t>
      </w:r>
      <w:r w:rsidR="00195BB8">
        <w:rPr>
          <w:lang w:eastAsia="fr-FR"/>
        </w:rPr>
        <w:t>be</w:t>
      </w:r>
      <w:r>
        <w:rPr>
          <w:lang w:eastAsia="fr-FR"/>
        </w:rPr>
        <w:t xml:space="preserve"> observed (Figure </w:t>
      </w:r>
      <w:r w:rsidR="00C954EE">
        <w:rPr>
          <w:lang w:eastAsia="fr-FR"/>
        </w:rPr>
        <w:t>2</w:t>
      </w:r>
      <w:r>
        <w:rPr>
          <w:lang w:eastAsia="fr-FR"/>
        </w:rPr>
        <w:t>).</w:t>
      </w:r>
    </w:p>
    <w:p w14:paraId="3D2D94CB" w14:textId="77777777" w:rsidR="00EC4758" w:rsidRDefault="00EC4758" w:rsidP="00EC4758">
      <w:pPr>
        <w:widowControl w:val="0"/>
        <w:jc w:val="center"/>
      </w:pPr>
      <w:r w:rsidRPr="006B3287">
        <w:rPr>
          <w:noProof/>
          <w:lang w:eastAsia="fr-FR"/>
        </w:rPr>
        <w:drawing>
          <wp:inline distT="0" distB="0" distL="0" distR="0" wp14:anchorId="7E29F390" wp14:editId="2A71CABC">
            <wp:extent cx="2417345" cy="1802920"/>
            <wp:effectExtent l="0" t="0" r="254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509" b="-2603"/>
                    <a:stretch/>
                  </pic:blipFill>
                  <pic:spPr bwMode="auto">
                    <a:xfrm>
                      <a:off x="0" y="0"/>
                      <a:ext cx="2428707" cy="1811394"/>
                    </a:xfrm>
                    <a:prstGeom prst="rect">
                      <a:avLst/>
                    </a:prstGeom>
                    <a:noFill/>
                    <a:ln>
                      <a:noFill/>
                    </a:ln>
                    <a:extLst>
                      <a:ext uri="{53640926-AAD7-44D8-BBD7-CCE9431645EC}">
                        <a14:shadowObscured xmlns:a14="http://schemas.microsoft.com/office/drawing/2010/main"/>
                      </a:ext>
                    </a:extLst>
                  </pic:spPr>
                </pic:pic>
              </a:graphicData>
            </a:graphic>
          </wp:inline>
        </w:drawing>
      </w:r>
    </w:p>
    <w:p w14:paraId="18B1F5A8" w14:textId="7A730203" w:rsidR="00EC4758" w:rsidRPr="00195BB8" w:rsidRDefault="00EC4758" w:rsidP="00195BB8">
      <w:pPr>
        <w:jc w:val="center"/>
        <w:rPr>
          <w:b/>
          <w:sz w:val="18"/>
          <w:szCs w:val="18"/>
        </w:rPr>
      </w:pPr>
      <w:r w:rsidRPr="00195BB8">
        <w:rPr>
          <w:b/>
          <w:sz w:val="18"/>
          <w:szCs w:val="18"/>
        </w:rPr>
        <w:t xml:space="preserve">Figure </w:t>
      </w:r>
      <w:r w:rsidR="00C954EE">
        <w:rPr>
          <w:b/>
          <w:sz w:val="18"/>
          <w:szCs w:val="18"/>
        </w:rPr>
        <w:t>2</w:t>
      </w:r>
      <w:r w:rsidRPr="00195BB8">
        <w:rPr>
          <w:b/>
          <w:sz w:val="18"/>
          <w:szCs w:val="18"/>
        </w:rPr>
        <w:t xml:space="preserve">: </w:t>
      </w:r>
      <w:proofErr w:type="spellStart"/>
      <w:r w:rsidRPr="00195BB8">
        <w:rPr>
          <w:b/>
          <w:sz w:val="18"/>
          <w:szCs w:val="18"/>
        </w:rPr>
        <w:t>BCoM</w:t>
      </w:r>
      <w:proofErr w:type="spellEnd"/>
      <w:r w:rsidRPr="00195BB8">
        <w:rPr>
          <w:b/>
          <w:sz w:val="18"/>
          <w:szCs w:val="18"/>
        </w:rPr>
        <w:t xml:space="preserve"> acceleration obtained with force plates (dotted lines) and MIMUs (straight lines).</w:t>
      </w:r>
    </w:p>
    <w:p w14:paraId="4AD1C704" w14:textId="77777777" w:rsidR="00EC4758" w:rsidRDefault="00EC4758" w:rsidP="00C954EE">
      <w:pPr>
        <w:pStyle w:val="sectionhead1"/>
        <w:numPr>
          <w:ilvl w:val="0"/>
          <w:numId w:val="0"/>
        </w:numPr>
        <w:jc w:val="left"/>
      </w:pPr>
    </w:p>
    <w:p w14:paraId="77BB4443" w14:textId="3085F2F7" w:rsidR="00564B40" w:rsidRDefault="00564B40" w:rsidP="00C954EE">
      <w:pPr>
        <w:pStyle w:val="sectionhead1"/>
      </w:pPr>
      <w:r>
        <w:t>Conclusion and Perspectives</w:t>
      </w:r>
    </w:p>
    <w:p w14:paraId="154C98BD" w14:textId="0C48462E" w:rsidR="00C954EE" w:rsidRDefault="00A75F76" w:rsidP="00C954EE">
      <w:pPr>
        <w:jc w:val="both"/>
      </w:pPr>
      <w:bookmarkStart w:id="6" w:name="OLE_LINK1"/>
      <w:r>
        <w:rPr>
          <w:b/>
        </w:rPr>
        <w:t xml:space="preserve">    </w:t>
      </w:r>
      <w:bookmarkEnd w:id="6"/>
      <w:r w:rsidR="00C954EE">
        <w:t xml:space="preserve">The present article gives two important results. First, reference values of the distance of the Body Center of Mass (BCOM) to the Minimal Moment Axis (MMA) during able-bodied gait are computed and constitute the normative thresholds that could be used to characterize pathological or instable gait. Second, the potential of a fully wearable framework has been demonstrated based on a preliminary experiment with two individuals that revealed very encouraging results for the assessment of 3D </w:t>
      </w:r>
      <w:proofErr w:type="spellStart"/>
      <w:r w:rsidR="00C954EE">
        <w:t>BCoM</w:t>
      </w:r>
      <w:proofErr w:type="spellEnd"/>
      <w:r w:rsidR="00C954EE">
        <w:t xml:space="preserve"> acceleration. </w:t>
      </w:r>
    </w:p>
    <w:p w14:paraId="2069181D" w14:textId="534445A5" w:rsidR="00C954EE" w:rsidRDefault="00C954EE" w:rsidP="00C954EE">
      <w:pPr>
        <w:jc w:val="both"/>
      </w:pPr>
      <w:r>
        <w:t xml:space="preserve">Next steps include the obtention of </w:t>
      </w:r>
      <w:proofErr w:type="spellStart"/>
      <w:r>
        <w:t>BCoM</w:t>
      </w:r>
      <w:proofErr w:type="spellEnd"/>
      <w:r>
        <w:t xml:space="preserve"> trajectory and the synchronization with pressure insoles to estimate the position of </w:t>
      </w:r>
      <w:r>
        <w:t>the Minimal Moment Axis. The accuracy of these parameters remains to be investigated.</w:t>
      </w:r>
      <w:r w:rsidRPr="004909CF">
        <w:t xml:space="preserve"> </w:t>
      </w:r>
    </w:p>
    <w:p w14:paraId="19676A62" w14:textId="77777777" w:rsidR="00A75F76" w:rsidRPr="00A75F76" w:rsidRDefault="00A75F76" w:rsidP="00A75F76">
      <w:pPr>
        <w:tabs>
          <w:tab w:val="left" w:pos="360"/>
        </w:tabs>
        <w:spacing w:before="160" w:after="80"/>
        <w:jc w:val="center"/>
        <w:outlineLvl w:val="4"/>
        <w:rPr>
          <w:rFonts w:eastAsia="SimSun"/>
          <w:smallCaps/>
          <w:noProof/>
          <w:lang w:eastAsia="en-US"/>
        </w:rPr>
      </w:pPr>
      <w:r w:rsidRPr="00A75F76">
        <w:rPr>
          <w:rFonts w:eastAsia="SimSun"/>
          <w:smallCaps/>
          <w:noProof/>
          <w:lang w:eastAsia="en-US"/>
        </w:rPr>
        <w:t xml:space="preserve">Acknowledgment </w:t>
      </w:r>
    </w:p>
    <w:p w14:paraId="67C12F92" w14:textId="71316288" w:rsidR="00A75F76" w:rsidRDefault="00A75F76" w:rsidP="00C954EE">
      <w:pPr>
        <w:tabs>
          <w:tab w:val="left" w:pos="288"/>
        </w:tabs>
        <w:spacing w:after="120" w:line="228" w:lineRule="auto"/>
        <w:jc w:val="both"/>
      </w:pPr>
      <w:r w:rsidRPr="00D3063E">
        <w:rPr>
          <w:rFonts w:eastAsia="SimSun"/>
          <w:spacing w:val="-1"/>
        </w:rPr>
        <w:t xml:space="preserve">    </w:t>
      </w:r>
      <w:r w:rsidR="00EC4758" w:rsidRPr="00EC4758">
        <w:rPr>
          <w:rFonts w:eastAsia="SimSun"/>
          <w:spacing w:val="-1"/>
        </w:rPr>
        <w:t>This work was supported by the national research agency (ANR), through the projects: ANR-HOBIS [18CE27- 0010] and ANR-COBOT [18CE10 – 0003]</w:t>
      </w:r>
      <w:r w:rsidR="00EC4758">
        <w:rPr>
          <w:rFonts w:eastAsia="SimSun"/>
          <w:spacing w:val="-1"/>
        </w:rPr>
        <w:t xml:space="preserve"> and by</w:t>
      </w:r>
      <w:r w:rsidR="00EC4758" w:rsidRPr="00EC4758">
        <w:rPr>
          <w:rFonts w:eastAsia="SimSun"/>
          <w:spacing w:val="-1"/>
        </w:rPr>
        <w:t xml:space="preserve"> the </w:t>
      </w:r>
      <w:proofErr w:type="spellStart"/>
      <w:r w:rsidR="00EC4758" w:rsidRPr="00EC4758">
        <w:rPr>
          <w:rFonts w:eastAsia="SimSun"/>
          <w:spacing w:val="-1"/>
        </w:rPr>
        <w:t>Fondation</w:t>
      </w:r>
      <w:proofErr w:type="spellEnd"/>
      <w:r w:rsidR="00EC4758" w:rsidRPr="00EC4758">
        <w:rPr>
          <w:rFonts w:eastAsia="SimSun"/>
          <w:spacing w:val="-1"/>
        </w:rPr>
        <w:t xml:space="preserve"> de </w:t>
      </w:r>
      <w:proofErr w:type="spellStart"/>
      <w:r w:rsidR="00EC4758" w:rsidRPr="00EC4758">
        <w:rPr>
          <w:rFonts w:eastAsia="SimSun"/>
          <w:spacing w:val="-1"/>
        </w:rPr>
        <w:t>l'Avenir</w:t>
      </w:r>
      <w:proofErr w:type="spellEnd"/>
      <w:r w:rsidR="00EC4758" w:rsidRPr="00EC4758">
        <w:rPr>
          <w:rFonts w:eastAsia="SimSun"/>
          <w:spacing w:val="-1"/>
        </w:rPr>
        <w:t xml:space="preserve"> (grant</w:t>
      </w:r>
      <w:r w:rsidR="00EC4758">
        <w:rPr>
          <w:rFonts w:eastAsia="SimSun"/>
          <w:spacing w:val="-1"/>
        </w:rPr>
        <w:t xml:space="preserve"> </w:t>
      </w:r>
      <w:r w:rsidR="00EC4758" w:rsidRPr="00EC4758">
        <w:rPr>
          <w:rFonts w:eastAsia="SimSun"/>
          <w:spacing w:val="-1"/>
        </w:rPr>
        <w:t>number AP-RM-</w:t>
      </w:r>
      <w:r w:rsidR="00EC4758">
        <w:rPr>
          <w:rFonts w:eastAsia="SimSun"/>
          <w:spacing w:val="-1"/>
        </w:rPr>
        <w:t>20-001</w:t>
      </w:r>
      <w:r w:rsidR="00EC4758" w:rsidRPr="00EC4758">
        <w:rPr>
          <w:rFonts w:eastAsia="SimSun"/>
          <w:spacing w:val="-1"/>
        </w:rPr>
        <w:t>)</w:t>
      </w:r>
    </w:p>
    <w:p w14:paraId="794AEA0C" w14:textId="77777777" w:rsidR="00564B40" w:rsidRDefault="00564B40" w:rsidP="00A75F76">
      <w:pPr>
        <w:pStyle w:val="sectionheadnonums"/>
      </w:pPr>
      <w:r>
        <w:t>References</w:t>
      </w:r>
    </w:p>
    <w:p w14:paraId="6F616A1C" w14:textId="26300178" w:rsidR="00195BB8" w:rsidRPr="00195BB8" w:rsidRDefault="00564B40" w:rsidP="00195BB8">
      <w:pPr>
        <w:widowControl w:val="0"/>
        <w:autoSpaceDE w:val="0"/>
        <w:autoSpaceDN w:val="0"/>
        <w:adjustRightInd w:val="0"/>
        <w:spacing w:line="240" w:lineRule="exact"/>
        <w:ind w:left="640" w:hanging="640"/>
        <w:rPr>
          <w:noProof/>
          <w:sz w:val="16"/>
          <w:szCs w:val="24"/>
        </w:rPr>
      </w:pPr>
      <w:r>
        <w:t xml:space="preserve"> </w:t>
      </w:r>
      <w:r w:rsidR="00EC4758">
        <w:fldChar w:fldCharType="begin" w:fldLock="1"/>
      </w:r>
      <w:r w:rsidR="00EC4758">
        <w:instrText xml:space="preserve">ADDIN Mendeley Bibliography CSL_BIBLIOGRAPHY </w:instrText>
      </w:r>
      <w:r w:rsidR="00EC4758">
        <w:fldChar w:fldCharType="separate"/>
      </w:r>
      <w:r w:rsidR="00195BB8" w:rsidRPr="00195BB8">
        <w:rPr>
          <w:noProof/>
          <w:sz w:val="16"/>
          <w:szCs w:val="24"/>
        </w:rPr>
        <w:t>[1]</w:t>
      </w:r>
      <w:r w:rsidR="00195BB8" w:rsidRPr="00195BB8">
        <w:rPr>
          <w:noProof/>
          <w:sz w:val="16"/>
          <w:szCs w:val="24"/>
        </w:rPr>
        <w:tab/>
        <w:t>M. Popovic, A. Hofmann, H. Herr, Angular Momentum Regulation during Human Walking: Biomechanics and Control, Robot. Autom. Proceedings. ICRA’04. IEEE Int. Conf. (2004) 2405–2411.</w:t>
      </w:r>
    </w:p>
    <w:p w14:paraId="0730A34B" w14:textId="77777777" w:rsidR="00195BB8" w:rsidRPr="00195BB8" w:rsidRDefault="00195BB8" w:rsidP="00195BB8">
      <w:pPr>
        <w:widowControl w:val="0"/>
        <w:autoSpaceDE w:val="0"/>
        <w:autoSpaceDN w:val="0"/>
        <w:adjustRightInd w:val="0"/>
        <w:spacing w:line="240" w:lineRule="exact"/>
        <w:ind w:left="640" w:hanging="640"/>
        <w:rPr>
          <w:noProof/>
          <w:sz w:val="16"/>
          <w:szCs w:val="24"/>
        </w:rPr>
      </w:pPr>
      <w:r w:rsidRPr="00195BB8">
        <w:rPr>
          <w:noProof/>
          <w:sz w:val="16"/>
          <w:szCs w:val="24"/>
        </w:rPr>
        <w:t>[2]</w:t>
      </w:r>
      <w:r w:rsidRPr="00195BB8">
        <w:rPr>
          <w:noProof/>
          <w:sz w:val="16"/>
          <w:szCs w:val="24"/>
        </w:rPr>
        <w:tab/>
        <w:t>F. Bailly, J. Carpentier, P. Soueres, B. Watier, A human-inspired mechanical criterion for multi-contact locomotion in humanoids To cite this version : A human-inspired mechanical criterion for multi-contact locomotion in humanoids, (2017). https://doi.org/10.13140/RG.2.2.16869.91367.</w:t>
      </w:r>
    </w:p>
    <w:p w14:paraId="6FF5361B" w14:textId="77777777" w:rsidR="00195BB8" w:rsidRPr="00195BB8" w:rsidRDefault="00195BB8" w:rsidP="00195BB8">
      <w:pPr>
        <w:widowControl w:val="0"/>
        <w:autoSpaceDE w:val="0"/>
        <w:autoSpaceDN w:val="0"/>
        <w:adjustRightInd w:val="0"/>
        <w:spacing w:line="240" w:lineRule="exact"/>
        <w:ind w:left="640" w:hanging="640"/>
        <w:rPr>
          <w:noProof/>
          <w:sz w:val="16"/>
          <w:szCs w:val="24"/>
        </w:rPr>
      </w:pPr>
      <w:r w:rsidRPr="00195BB8">
        <w:rPr>
          <w:noProof/>
          <w:sz w:val="16"/>
          <w:szCs w:val="24"/>
        </w:rPr>
        <w:t>[3]</w:t>
      </w:r>
      <w:r w:rsidRPr="00195BB8">
        <w:rPr>
          <w:noProof/>
          <w:sz w:val="16"/>
          <w:szCs w:val="24"/>
        </w:rPr>
        <w:tab/>
        <w:t>N. Al-Abiad, H. Pillet, B. Watier, A Mechanical Descriptor of Instability in Human Locomotion : Experimental Findings in Control Subjects and People with Transfemoral Amputation, Appl. Sci. 10 (2020) 1–12. https://doi.org/10.3390/app10030840.</w:t>
      </w:r>
    </w:p>
    <w:p w14:paraId="2D299D0D" w14:textId="77777777" w:rsidR="00195BB8" w:rsidRPr="00195BB8" w:rsidRDefault="00195BB8" w:rsidP="00195BB8">
      <w:pPr>
        <w:widowControl w:val="0"/>
        <w:autoSpaceDE w:val="0"/>
        <w:autoSpaceDN w:val="0"/>
        <w:adjustRightInd w:val="0"/>
        <w:spacing w:line="240" w:lineRule="exact"/>
        <w:ind w:left="640" w:hanging="640"/>
        <w:rPr>
          <w:noProof/>
          <w:sz w:val="16"/>
          <w:szCs w:val="24"/>
        </w:rPr>
      </w:pPr>
      <w:r w:rsidRPr="00195BB8">
        <w:rPr>
          <w:noProof/>
          <w:sz w:val="16"/>
          <w:szCs w:val="24"/>
        </w:rPr>
        <w:t>[4]</w:t>
      </w:r>
      <w:r w:rsidRPr="00195BB8">
        <w:rPr>
          <w:noProof/>
          <w:sz w:val="16"/>
          <w:szCs w:val="24"/>
        </w:rPr>
        <w:tab/>
        <w:t>E. Shahabpoor, A. Pavic, Estimation of vertical walking ground reaction force in real-life environments using single IMU sensor, J. Biomech. 79 (2018) 181–190. https://doi.org/10.1016/j.jbiomech.2018.08.015.</w:t>
      </w:r>
    </w:p>
    <w:p w14:paraId="307ABD49" w14:textId="77777777" w:rsidR="00195BB8" w:rsidRPr="00195BB8" w:rsidRDefault="00195BB8" w:rsidP="00195BB8">
      <w:pPr>
        <w:widowControl w:val="0"/>
        <w:autoSpaceDE w:val="0"/>
        <w:autoSpaceDN w:val="0"/>
        <w:adjustRightInd w:val="0"/>
        <w:spacing w:line="240" w:lineRule="exact"/>
        <w:ind w:left="640" w:hanging="640"/>
        <w:rPr>
          <w:noProof/>
          <w:sz w:val="16"/>
          <w:szCs w:val="24"/>
        </w:rPr>
      </w:pPr>
      <w:r w:rsidRPr="00195BB8">
        <w:rPr>
          <w:noProof/>
          <w:sz w:val="16"/>
          <w:szCs w:val="24"/>
        </w:rPr>
        <w:t>[5]</w:t>
      </w:r>
      <w:r w:rsidRPr="00195BB8">
        <w:rPr>
          <w:noProof/>
          <w:sz w:val="16"/>
          <w:szCs w:val="24"/>
        </w:rPr>
        <w:tab/>
        <w:t>E. Simonetti, E. Bergamini, J. Bascou, G. Vannozzi, H. Pillet, Development of a wearable framework for body center of mass acceleration assessment in people with transfemoral amputation, Comput. Methods Biomech. Biomed. Engin. (accepted) (2020). https://doi.org/10.1080/10255842.2020.1816294.</w:t>
      </w:r>
    </w:p>
    <w:p w14:paraId="6FBC70E2" w14:textId="77777777" w:rsidR="00195BB8" w:rsidRPr="00195BB8" w:rsidRDefault="00195BB8" w:rsidP="00195BB8">
      <w:pPr>
        <w:widowControl w:val="0"/>
        <w:autoSpaceDE w:val="0"/>
        <w:autoSpaceDN w:val="0"/>
        <w:adjustRightInd w:val="0"/>
        <w:spacing w:line="240" w:lineRule="exact"/>
        <w:ind w:left="640" w:hanging="640"/>
        <w:rPr>
          <w:noProof/>
          <w:sz w:val="16"/>
          <w:szCs w:val="24"/>
        </w:rPr>
      </w:pPr>
      <w:r w:rsidRPr="00195BB8">
        <w:rPr>
          <w:noProof/>
          <w:sz w:val="16"/>
          <w:szCs w:val="24"/>
        </w:rPr>
        <w:t>[6]</w:t>
      </w:r>
      <w:r w:rsidRPr="00195BB8">
        <w:rPr>
          <w:noProof/>
          <w:sz w:val="16"/>
          <w:szCs w:val="24"/>
        </w:rPr>
        <w:tab/>
        <w:t>T. Shimba, AN ESTIMATION OF CENTER OF GRAVITY fr ,, (1983).</w:t>
      </w:r>
    </w:p>
    <w:p w14:paraId="2B43865D" w14:textId="77777777" w:rsidR="00195BB8" w:rsidRPr="00195BB8" w:rsidRDefault="00195BB8" w:rsidP="00195BB8">
      <w:pPr>
        <w:widowControl w:val="0"/>
        <w:autoSpaceDE w:val="0"/>
        <w:autoSpaceDN w:val="0"/>
        <w:adjustRightInd w:val="0"/>
        <w:spacing w:line="240" w:lineRule="exact"/>
        <w:ind w:left="640" w:hanging="640"/>
        <w:rPr>
          <w:noProof/>
          <w:sz w:val="16"/>
          <w:szCs w:val="24"/>
        </w:rPr>
      </w:pPr>
      <w:r w:rsidRPr="00195BB8">
        <w:rPr>
          <w:noProof/>
          <w:sz w:val="16"/>
          <w:szCs w:val="24"/>
        </w:rPr>
        <w:t>[7]</w:t>
      </w:r>
      <w:r w:rsidRPr="00195BB8">
        <w:rPr>
          <w:noProof/>
          <w:sz w:val="16"/>
          <w:szCs w:val="24"/>
        </w:rPr>
        <w:tab/>
        <w:t>F.F. Bailly, J. Carpentier, B. Pinet, P. Souères, B. Watier, P. Soueres, B. Watier, A Mechanical Descriptor of Human Locomotion and its Application to Multi-Contact Walking in Humanoids, Proc. IEEE RAS EMBS Int. Conf. Biomed. Robot. Biomechatronics. 2018-Augus (2018) 350–356. https://doi.org/10.1109/BIOROB.2018.8488125.</w:t>
      </w:r>
    </w:p>
    <w:p w14:paraId="588665CA" w14:textId="77777777" w:rsidR="00195BB8" w:rsidRPr="00195BB8" w:rsidRDefault="00195BB8" w:rsidP="00195BB8">
      <w:pPr>
        <w:widowControl w:val="0"/>
        <w:autoSpaceDE w:val="0"/>
        <w:autoSpaceDN w:val="0"/>
        <w:adjustRightInd w:val="0"/>
        <w:spacing w:line="240" w:lineRule="exact"/>
        <w:ind w:left="640" w:hanging="640"/>
        <w:rPr>
          <w:noProof/>
          <w:sz w:val="16"/>
        </w:rPr>
      </w:pPr>
      <w:r w:rsidRPr="00195BB8">
        <w:rPr>
          <w:noProof/>
          <w:sz w:val="16"/>
          <w:szCs w:val="24"/>
        </w:rPr>
        <w:t>[8]</w:t>
      </w:r>
      <w:r w:rsidRPr="00195BB8">
        <w:rPr>
          <w:noProof/>
          <w:sz w:val="16"/>
          <w:szCs w:val="24"/>
        </w:rPr>
        <w:tab/>
        <w:t>M.W. Whittle, Three-dimensional motion of the center of gravity of the body during walking, Hum. Mov. Sci. 16 (1997) 347–355. https://doi.org/10.1016/S0167-9457(96)00052-8.</w:t>
      </w:r>
    </w:p>
    <w:p w14:paraId="2BEE00C4" w14:textId="4E7BAF13" w:rsidR="00564B40" w:rsidRPr="0000735D" w:rsidRDefault="00EC4758" w:rsidP="00EC4758">
      <w:pPr>
        <w:pStyle w:val="references"/>
      </w:pPr>
      <w:r>
        <w:fldChar w:fldCharType="end"/>
      </w:r>
    </w:p>
    <w:p w14:paraId="64A01B38" w14:textId="77777777" w:rsidR="00C64E1A" w:rsidRDefault="00C64E1A" w:rsidP="00397A51"/>
    <w:sectPr w:rsidR="00C64E1A" w:rsidSect="004C51A3">
      <w:type w:val="continuous"/>
      <w:pgSz w:w="12240" w:h="15840" w:code="1"/>
      <w:pgMar w:top="1080" w:right="907" w:bottom="1440" w:left="907" w:header="720" w:footer="720" w:gutter="0"/>
      <w:cols w:num="2" w:space="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03CD" w14:textId="77777777" w:rsidR="00C74E59" w:rsidRDefault="00C74E59">
      <w:r>
        <w:separator/>
      </w:r>
    </w:p>
  </w:endnote>
  <w:endnote w:type="continuationSeparator" w:id="0">
    <w:p w14:paraId="16195C28" w14:textId="77777777" w:rsidR="00C74E59" w:rsidRDefault="00C7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B3AD" w14:textId="77777777" w:rsidR="00EC4758" w:rsidRDefault="00EC47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74A66D" w14:textId="77777777" w:rsidR="00EC4758" w:rsidRDefault="00EC47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48DB" w14:textId="77777777" w:rsidR="00EC4758" w:rsidRDefault="00EC4758">
    <w:pPr>
      <w:pStyle w:val="Pieddepage"/>
    </w:pPr>
    <w:r>
      <w:rPr>
        <w:noProof/>
        <w:color w:val="5B9BD5" w:themeColor="accent1"/>
        <w:lang w:val="fr-FR" w:eastAsia="fr-FR"/>
      </w:rPr>
      <mc:AlternateContent>
        <mc:Choice Requires="wps">
          <w:drawing>
            <wp:anchor distT="0" distB="0" distL="114300" distR="114300" simplePos="0" relativeHeight="251659264" behindDoc="0" locked="0" layoutInCell="1" allowOverlap="1" wp14:anchorId="102ACA55" wp14:editId="54A0DE1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4B2E0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lang w:val="fr-FR"/>
      </w:rPr>
      <w:t xml:space="preserve"> </w:t>
    </w:r>
    <w:r>
      <w:rPr>
        <w:rFonts w:asciiTheme="majorHAnsi" w:eastAsiaTheme="majorEastAsia" w:hAnsiTheme="majorHAnsi" w:cstheme="majorBidi"/>
        <w:color w:val="5B9BD5" w:themeColor="accent1"/>
        <w:lang w:val="fr-FR"/>
      </w:rPr>
      <w:t xml:space="preserve">p. </w:t>
    </w:r>
    <w:r>
      <w:rPr>
        <w:rFonts w:asciiTheme="minorHAnsi" w:eastAsiaTheme="minorEastAsia" w:hAnsiTheme="minorHAnsi" w:cstheme="minorBidi"/>
        <w:color w:val="5B9BD5" w:themeColor="accent1"/>
      </w:rPr>
      <w:fldChar w:fldCharType="begin"/>
    </w:r>
    <w:r>
      <w:rPr>
        <w:color w:val="5B9BD5" w:themeColor="accent1"/>
      </w:rPr>
      <w:instrText>PAGE    \* MERGEFORMAT</w:instrText>
    </w:r>
    <w:r>
      <w:rPr>
        <w:rFonts w:asciiTheme="minorHAnsi" w:eastAsiaTheme="minorEastAsia" w:hAnsiTheme="minorHAnsi" w:cstheme="minorBidi"/>
        <w:color w:val="5B9BD5" w:themeColor="accent1"/>
      </w:rPr>
      <w:fldChar w:fldCharType="separate"/>
    </w:r>
    <w:r w:rsidRPr="004F3285">
      <w:rPr>
        <w:rFonts w:asciiTheme="majorHAnsi" w:eastAsiaTheme="majorEastAsia" w:hAnsiTheme="majorHAnsi" w:cstheme="majorBidi"/>
        <w:noProof/>
        <w:color w:val="5B9BD5" w:themeColor="accent1"/>
        <w:lang w:val="fr-FR"/>
      </w:rPr>
      <w:t>1</w:t>
    </w:r>
    <w:r>
      <w:rPr>
        <w:rFonts w:asciiTheme="majorHAnsi" w:eastAsiaTheme="majorEastAsia" w:hAnsiTheme="majorHAnsi" w:cstheme="majorBidi"/>
        <w:color w:val="5B9BD5" w:themeColor="accent1"/>
      </w:rPr>
      <w:fldChar w:fldCharType="end"/>
    </w:r>
    <w:r>
      <w:rPr>
        <w:rFonts w:asciiTheme="majorHAnsi" w:eastAsiaTheme="majorEastAsia" w:hAnsiTheme="majorHAnsi" w:cstheme="majorBidi"/>
        <w:color w:val="5B9BD5" w:themeColor="accent1"/>
      </w:rPr>
      <w:tab/>
      <w:t xml:space="preserve">                                          Colloque JETSAN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B63B" w14:textId="77777777" w:rsidR="00C74E59" w:rsidRDefault="00C74E59">
      <w:r>
        <w:separator/>
      </w:r>
    </w:p>
  </w:footnote>
  <w:footnote w:type="continuationSeparator" w:id="0">
    <w:p w14:paraId="4ADC4B79" w14:textId="77777777" w:rsidR="00C74E59" w:rsidRDefault="00C7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9920" w14:textId="77777777" w:rsidR="00EC4758" w:rsidRDefault="00EC4758">
    <w:pPr>
      <w:pStyle w:val="En-tte"/>
    </w:pPr>
    <w:r>
      <w:rPr>
        <w:noProof/>
        <w:lang w:val="fr-FR" w:eastAsia="fr-FR"/>
      </w:rPr>
      <w:drawing>
        <wp:inline distT="0" distB="0" distL="0" distR="0" wp14:anchorId="368663EE" wp14:editId="5CB468F1">
          <wp:extent cx="841310" cy="571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etsan-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557" cy="577102"/>
                  </a:xfrm>
                  <a:prstGeom prst="rect">
                    <a:avLst/>
                  </a:prstGeom>
                </pic:spPr>
              </pic:pic>
            </a:graphicData>
          </a:graphic>
        </wp:inline>
      </w:drawing>
    </w:r>
  </w:p>
  <w:p w14:paraId="51756B77" w14:textId="77777777" w:rsidR="00EC4758" w:rsidRDefault="00EC47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4B31"/>
    <w:multiLevelType w:val="hybridMultilevel"/>
    <w:tmpl w:val="70C6D9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2" w15:restartNumberingAfterBreak="0">
    <w:nsid w:val="0D7B68DA"/>
    <w:multiLevelType w:val="hybridMultilevel"/>
    <w:tmpl w:val="621C6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E0088"/>
    <w:multiLevelType w:val="hybridMultilevel"/>
    <w:tmpl w:val="2BF6EA4E"/>
    <w:lvl w:ilvl="0" w:tplc="08090011">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15:restartNumberingAfterBreak="0">
    <w:nsid w:val="0F363FF9"/>
    <w:multiLevelType w:val="singleLevel"/>
    <w:tmpl w:val="0FF8EA2A"/>
    <w:lvl w:ilvl="0">
      <w:start w:val="6"/>
      <w:numFmt w:val="decimal"/>
      <w:lvlText w:val="%1"/>
      <w:lvlJc w:val="left"/>
      <w:pPr>
        <w:tabs>
          <w:tab w:val="num" w:pos="720"/>
        </w:tabs>
        <w:ind w:left="720" w:hanging="360"/>
      </w:pPr>
      <w:rPr>
        <w:rFonts w:hint="default"/>
      </w:rPr>
    </w:lvl>
  </w:abstractNum>
  <w:abstractNum w:abstractNumId="5" w15:restartNumberingAfterBreak="0">
    <w:nsid w:val="0F4A45B7"/>
    <w:multiLevelType w:val="hybridMultilevel"/>
    <w:tmpl w:val="A3EE8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02758"/>
    <w:multiLevelType w:val="hybridMultilevel"/>
    <w:tmpl w:val="20A817DE"/>
    <w:lvl w:ilvl="0" w:tplc="0809000F">
      <w:start w:val="1"/>
      <w:numFmt w:val="decimal"/>
      <w:lvlText w:val="%1."/>
      <w:lvlJc w:val="left"/>
      <w:pPr>
        <w:ind w:left="90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105422B5"/>
    <w:multiLevelType w:val="hybridMultilevel"/>
    <w:tmpl w:val="69EE27D4"/>
    <w:lvl w:ilvl="0" w:tplc="08090011">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9" w15:restartNumberingAfterBreak="0">
    <w:nsid w:val="149D0744"/>
    <w:multiLevelType w:val="hybridMultilevel"/>
    <w:tmpl w:val="BAB66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65480"/>
    <w:multiLevelType w:val="singleLevel"/>
    <w:tmpl w:val="2AFEA5B4"/>
    <w:lvl w:ilvl="0">
      <w:start w:val="1"/>
      <w:numFmt w:val="upperRoman"/>
      <w:pStyle w:val="sectionhead1"/>
      <w:lvlText w:val="%1."/>
      <w:lvlJc w:val="left"/>
      <w:pPr>
        <w:tabs>
          <w:tab w:val="num" w:pos="1854"/>
        </w:tabs>
        <w:ind w:left="1854" w:hanging="720"/>
      </w:pPr>
      <w:rPr>
        <w:rFonts w:hint="default"/>
      </w:rPr>
    </w:lvl>
  </w:abstractNum>
  <w:abstractNum w:abstractNumId="11" w15:restartNumberingAfterBreak="0">
    <w:nsid w:val="23BB6470"/>
    <w:multiLevelType w:val="hybridMultilevel"/>
    <w:tmpl w:val="E98EB3F2"/>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2" w15:restartNumberingAfterBreak="0">
    <w:nsid w:val="25D64F2E"/>
    <w:multiLevelType w:val="hybridMultilevel"/>
    <w:tmpl w:val="70C6D9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5E0894"/>
    <w:multiLevelType w:val="hybridMultilevel"/>
    <w:tmpl w:val="8A08B4E8"/>
    <w:lvl w:ilvl="0" w:tplc="08090011">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4" w15:restartNumberingAfterBreak="0">
    <w:nsid w:val="2CA164A4"/>
    <w:multiLevelType w:val="hybridMultilevel"/>
    <w:tmpl w:val="B84E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B0332"/>
    <w:multiLevelType w:val="hybridMultilevel"/>
    <w:tmpl w:val="8AF6876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0224E6D"/>
    <w:multiLevelType w:val="hybridMultilevel"/>
    <w:tmpl w:val="E320F122"/>
    <w:lvl w:ilvl="0" w:tplc="08090011">
      <w:start w:val="1"/>
      <w:numFmt w:val="decimal"/>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7" w15:restartNumberingAfterBreak="0">
    <w:nsid w:val="36290362"/>
    <w:multiLevelType w:val="hybridMultilevel"/>
    <w:tmpl w:val="6FFC821C"/>
    <w:lvl w:ilvl="0" w:tplc="0809000F">
      <w:start w:val="1"/>
      <w:numFmt w:val="decimal"/>
      <w:lvlText w:val="%1."/>
      <w:lvlJc w:val="left"/>
      <w:pPr>
        <w:ind w:left="90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8674C6"/>
    <w:multiLevelType w:val="hybridMultilevel"/>
    <w:tmpl w:val="46D4A2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7D7699F"/>
    <w:multiLevelType w:val="hybridMultilevel"/>
    <w:tmpl w:val="7B4233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22" w15:restartNumberingAfterBreak="0">
    <w:nsid w:val="3F740852"/>
    <w:multiLevelType w:val="singleLevel"/>
    <w:tmpl w:val="ACD60538"/>
    <w:lvl w:ilvl="0">
      <w:numFmt w:val="bullet"/>
      <w:lvlText w:val=""/>
      <w:lvlJc w:val="left"/>
      <w:pPr>
        <w:tabs>
          <w:tab w:val="num" w:pos="480"/>
        </w:tabs>
        <w:ind w:left="480" w:hanging="360"/>
      </w:pPr>
      <w:rPr>
        <w:rFonts w:ascii="Wingdings" w:hAnsi="Wingdings" w:hint="default"/>
      </w:rPr>
    </w:lvl>
  </w:abstractNum>
  <w:abstractNum w:abstractNumId="23" w15:restartNumberingAfterBreak="0">
    <w:nsid w:val="430A1FDB"/>
    <w:multiLevelType w:val="singleLevel"/>
    <w:tmpl w:val="1118483C"/>
    <w:lvl w:ilvl="0">
      <w:numFmt w:val="bullet"/>
      <w:lvlText w:val=""/>
      <w:lvlJc w:val="left"/>
      <w:pPr>
        <w:tabs>
          <w:tab w:val="num" w:pos="480"/>
        </w:tabs>
        <w:ind w:left="480" w:hanging="360"/>
      </w:pPr>
      <w:rPr>
        <w:rFonts w:ascii="Wingdings" w:hAnsi="Wingdings" w:hint="default"/>
      </w:rPr>
    </w:lvl>
  </w:abstractNum>
  <w:abstractNum w:abstractNumId="24" w15:restartNumberingAfterBreak="0">
    <w:nsid w:val="46283231"/>
    <w:multiLevelType w:val="singleLevel"/>
    <w:tmpl w:val="8906437A"/>
    <w:lvl w:ilvl="0">
      <w:start w:val="1"/>
      <w:numFmt w:val="upperLetter"/>
      <w:lvlText w:val="%1."/>
      <w:lvlJc w:val="left"/>
      <w:pPr>
        <w:tabs>
          <w:tab w:val="num" w:pos="360"/>
        </w:tabs>
        <w:ind w:left="360" w:hanging="360"/>
      </w:pPr>
      <w:rPr>
        <w:rFonts w:hint="default"/>
      </w:rPr>
    </w:lvl>
  </w:abstractNum>
  <w:abstractNum w:abstractNumId="25" w15:restartNumberingAfterBreak="0">
    <w:nsid w:val="4B2A5FD7"/>
    <w:multiLevelType w:val="hybridMultilevel"/>
    <w:tmpl w:val="16E0E67A"/>
    <w:lvl w:ilvl="0" w:tplc="08090011">
      <w:start w:val="1"/>
      <w:numFmt w:val="decimal"/>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6" w15:restartNumberingAfterBreak="0">
    <w:nsid w:val="4D6A31E9"/>
    <w:multiLevelType w:val="hybridMultilevel"/>
    <w:tmpl w:val="16D40C90"/>
    <w:lvl w:ilvl="0" w:tplc="BF4C4E66">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7825F77"/>
    <w:multiLevelType w:val="hybridMultilevel"/>
    <w:tmpl w:val="94668F8A"/>
    <w:lvl w:ilvl="0" w:tplc="8E9C5D78">
      <w:start w:val="1"/>
      <w:numFmt w:val="decimal"/>
      <w:lvlText w:val="%1)"/>
      <w:lvlJc w:val="left"/>
      <w:pPr>
        <w:ind w:left="720" w:hanging="360"/>
      </w:pPr>
    </w:lvl>
    <w:lvl w:ilvl="1" w:tplc="40F425B4" w:tentative="1">
      <w:start w:val="1"/>
      <w:numFmt w:val="lowerLetter"/>
      <w:lvlText w:val="%2."/>
      <w:lvlJc w:val="left"/>
      <w:pPr>
        <w:ind w:left="1440" w:hanging="360"/>
      </w:pPr>
    </w:lvl>
    <w:lvl w:ilvl="2" w:tplc="AD2E63A8" w:tentative="1">
      <w:start w:val="1"/>
      <w:numFmt w:val="lowerRoman"/>
      <w:lvlText w:val="%3."/>
      <w:lvlJc w:val="right"/>
      <w:pPr>
        <w:ind w:left="2160" w:hanging="180"/>
      </w:pPr>
    </w:lvl>
    <w:lvl w:ilvl="3" w:tplc="A36C183E" w:tentative="1">
      <w:start w:val="1"/>
      <w:numFmt w:val="decimal"/>
      <w:lvlText w:val="%4."/>
      <w:lvlJc w:val="left"/>
      <w:pPr>
        <w:ind w:left="2880" w:hanging="360"/>
      </w:pPr>
    </w:lvl>
    <w:lvl w:ilvl="4" w:tplc="7CC8647C" w:tentative="1">
      <w:start w:val="1"/>
      <w:numFmt w:val="lowerLetter"/>
      <w:lvlText w:val="%5."/>
      <w:lvlJc w:val="left"/>
      <w:pPr>
        <w:ind w:left="3600" w:hanging="360"/>
      </w:pPr>
    </w:lvl>
    <w:lvl w:ilvl="5" w:tplc="42E6E28A" w:tentative="1">
      <w:start w:val="1"/>
      <w:numFmt w:val="lowerRoman"/>
      <w:lvlText w:val="%6."/>
      <w:lvlJc w:val="right"/>
      <w:pPr>
        <w:ind w:left="4320" w:hanging="180"/>
      </w:pPr>
    </w:lvl>
    <w:lvl w:ilvl="6" w:tplc="5ECAE3C4" w:tentative="1">
      <w:start w:val="1"/>
      <w:numFmt w:val="decimal"/>
      <w:lvlText w:val="%7."/>
      <w:lvlJc w:val="left"/>
      <w:pPr>
        <w:ind w:left="5040" w:hanging="360"/>
      </w:pPr>
    </w:lvl>
    <w:lvl w:ilvl="7" w:tplc="794A80A6" w:tentative="1">
      <w:start w:val="1"/>
      <w:numFmt w:val="lowerLetter"/>
      <w:lvlText w:val="%8."/>
      <w:lvlJc w:val="left"/>
      <w:pPr>
        <w:ind w:left="5760" w:hanging="360"/>
      </w:pPr>
    </w:lvl>
    <w:lvl w:ilvl="8" w:tplc="F200AD8E" w:tentative="1">
      <w:start w:val="1"/>
      <w:numFmt w:val="lowerRoman"/>
      <w:lvlText w:val="%9."/>
      <w:lvlJc w:val="right"/>
      <w:pPr>
        <w:ind w:left="6480" w:hanging="180"/>
      </w:pPr>
    </w:lvl>
  </w:abstractNum>
  <w:abstractNum w:abstractNumId="28" w15:restartNumberingAfterBreak="0">
    <w:nsid w:val="5A2625EA"/>
    <w:multiLevelType w:val="hybridMultilevel"/>
    <w:tmpl w:val="D21C15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7E24D6"/>
    <w:multiLevelType w:val="hybridMultilevel"/>
    <w:tmpl w:val="D26E7EB8"/>
    <w:lvl w:ilvl="0" w:tplc="0809000F">
      <w:start w:val="1"/>
      <w:numFmt w:val="bullet"/>
      <w:lvlText w:val=""/>
      <w:lvlJc w:val="left"/>
      <w:pPr>
        <w:ind w:left="1627" w:hanging="360"/>
      </w:pPr>
      <w:rPr>
        <w:rFonts w:ascii="Symbol" w:hAnsi="Symbol" w:hint="default"/>
      </w:rPr>
    </w:lvl>
    <w:lvl w:ilvl="1" w:tplc="08090019" w:tentative="1">
      <w:start w:val="1"/>
      <w:numFmt w:val="bullet"/>
      <w:lvlText w:val="o"/>
      <w:lvlJc w:val="left"/>
      <w:pPr>
        <w:ind w:left="2347" w:hanging="360"/>
      </w:pPr>
      <w:rPr>
        <w:rFonts w:ascii="Courier New" w:hAnsi="Courier New" w:cs="Courier New" w:hint="default"/>
      </w:rPr>
    </w:lvl>
    <w:lvl w:ilvl="2" w:tplc="0809001B" w:tentative="1">
      <w:start w:val="1"/>
      <w:numFmt w:val="bullet"/>
      <w:lvlText w:val=""/>
      <w:lvlJc w:val="left"/>
      <w:pPr>
        <w:ind w:left="3067" w:hanging="360"/>
      </w:pPr>
      <w:rPr>
        <w:rFonts w:ascii="Wingdings" w:hAnsi="Wingdings" w:hint="default"/>
      </w:rPr>
    </w:lvl>
    <w:lvl w:ilvl="3" w:tplc="0809000F" w:tentative="1">
      <w:start w:val="1"/>
      <w:numFmt w:val="bullet"/>
      <w:lvlText w:val=""/>
      <w:lvlJc w:val="left"/>
      <w:pPr>
        <w:ind w:left="3787" w:hanging="360"/>
      </w:pPr>
      <w:rPr>
        <w:rFonts w:ascii="Symbol" w:hAnsi="Symbol" w:hint="default"/>
      </w:rPr>
    </w:lvl>
    <w:lvl w:ilvl="4" w:tplc="08090019" w:tentative="1">
      <w:start w:val="1"/>
      <w:numFmt w:val="bullet"/>
      <w:lvlText w:val="o"/>
      <w:lvlJc w:val="left"/>
      <w:pPr>
        <w:ind w:left="4507" w:hanging="360"/>
      </w:pPr>
      <w:rPr>
        <w:rFonts w:ascii="Courier New" w:hAnsi="Courier New" w:cs="Courier New" w:hint="default"/>
      </w:rPr>
    </w:lvl>
    <w:lvl w:ilvl="5" w:tplc="0809001B" w:tentative="1">
      <w:start w:val="1"/>
      <w:numFmt w:val="bullet"/>
      <w:lvlText w:val=""/>
      <w:lvlJc w:val="left"/>
      <w:pPr>
        <w:ind w:left="5227" w:hanging="360"/>
      </w:pPr>
      <w:rPr>
        <w:rFonts w:ascii="Wingdings" w:hAnsi="Wingdings" w:hint="default"/>
      </w:rPr>
    </w:lvl>
    <w:lvl w:ilvl="6" w:tplc="0809000F" w:tentative="1">
      <w:start w:val="1"/>
      <w:numFmt w:val="bullet"/>
      <w:lvlText w:val=""/>
      <w:lvlJc w:val="left"/>
      <w:pPr>
        <w:ind w:left="5947" w:hanging="360"/>
      </w:pPr>
      <w:rPr>
        <w:rFonts w:ascii="Symbol" w:hAnsi="Symbol" w:hint="default"/>
      </w:rPr>
    </w:lvl>
    <w:lvl w:ilvl="7" w:tplc="08090019" w:tentative="1">
      <w:start w:val="1"/>
      <w:numFmt w:val="bullet"/>
      <w:lvlText w:val="o"/>
      <w:lvlJc w:val="left"/>
      <w:pPr>
        <w:ind w:left="6667" w:hanging="360"/>
      </w:pPr>
      <w:rPr>
        <w:rFonts w:ascii="Courier New" w:hAnsi="Courier New" w:cs="Courier New" w:hint="default"/>
      </w:rPr>
    </w:lvl>
    <w:lvl w:ilvl="8" w:tplc="0809001B" w:tentative="1">
      <w:start w:val="1"/>
      <w:numFmt w:val="bullet"/>
      <w:lvlText w:val=""/>
      <w:lvlJc w:val="left"/>
      <w:pPr>
        <w:ind w:left="7387" w:hanging="360"/>
      </w:pPr>
      <w:rPr>
        <w:rFonts w:ascii="Wingdings" w:hAnsi="Wingdings" w:hint="default"/>
      </w:rPr>
    </w:lvl>
  </w:abstractNum>
  <w:abstractNum w:abstractNumId="30" w15:restartNumberingAfterBreak="0">
    <w:nsid w:val="611B0D59"/>
    <w:multiLevelType w:val="hybridMultilevel"/>
    <w:tmpl w:val="A534659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67A85DE9"/>
    <w:multiLevelType w:val="hybridMultilevel"/>
    <w:tmpl w:val="182C92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FE0031"/>
    <w:multiLevelType w:val="singleLevel"/>
    <w:tmpl w:val="F41C7AE8"/>
    <w:lvl w:ilvl="0">
      <w:start w:val="8"/>
      <w:numFmt w:val="decimal"/>
      <w:lvlText w:val="%1"/>
      <w:lvlJc w:val="left"/>
      <w:pPr>
        <w:tabs>
          <w:tab w:val="num" w:pos="720"/>
        </w:tabs>
        <w:ind w:left="720" w:hanging="360"/>
      </w:pPr>
      <w:rPr>
        <w:rFonts w:hint="default"/>
      </w:rPr>
    </w:lvl>
  </w:abstractNum>
  <w:abstractNum w:abstractNumId="33" w15:restartNumberingAfterBreak="0">
    <w:nsid w:val="6A66280D"/>
    <w:multiLevelType w:val="hybridMultilevel"/>
    <w:tmpl w:val="7FCAE87E"/>
    <w:lvl w:ilvl="0" w:tplc="28D86E30">
      <w:start w:val="1"/>
      <w:numFmt w:val="decimal"/>
      <w:lvlText w:val="%1."/>
      <w:lvlJc w:val="left"/>
      <w:pPr>
        <w:ind w:left="907" w:hanging="360"/>
      </w:pPr>
    </w:lvl>
    <w:lvl w:ilvl="1" w:tplc="9788D8EE" w:tentative="1">
      <w:start w:val="1"/>
      <w:numFmt w:val="lowerLetter"/>
      <w:lvlText w:val="%2."/>
      <w:lvlJc w:val="left"/>
      <w:pPr>
        <w:ind w:left="1627" w:hanging="360"/>
      </w:pPr>
    </w:lvl>
    <w:lvl w:ilvl="2" w:tplc="C1B2821E" w:tentative="1">
      <w:start w:val="1"/>
      <w:numFmt w:val="lowerRoman"/>
      <w:lvlText w:val="%3."/>
      <w:lvlJc w:val="right"/>
      <w:pPr>
        <w:ind w:left="2347" w:hanging="180"/>
      </w:pPr>
    </w:lvl>
    <w:lvl w:ilvl="3" w:tplc="2F2C2900" w:tentative="1">
      <w:start w:val="1"/>
      <w:numFmt w:val="decimal"/>
      <w:lvlText w:val="%4."/>
      <w:lvlJc w:val="left"/>
      <w:pPr>
        <w:ind w:left="3067" w:hanging="360"/>
      </w:pPr>
    </w:lvl>
    <w:lvl w:ilvl="4" w:tplc="31B201AC" w:tentative="1">
      <w:start w:val="1"/>
      <w:numFmt w:val="lowerLetter"/>
      <w:lvlText w:val="%5."/>
      <w:lvlJc w:val="left"/>
      <w:pPr>
        <w:ind w:left="3787" w:hanging="360"/>
      </w:pPr>
    </w:lvl>
    <w:lvl w:ilvl="5" w:tplc="851276FE" w:tentative="1">
      <w:start w:val="1"/>
      <w:numFmt w:val="lowerRoman"/>
      <w:lvlText w:val="%6."/>
      <w:lvlJc w:val="right"/>
      <w:pPr>
        <w:ind w:left="4507" w:hanging="180"/>
      </w:pPr>
    </w:lvl>
    <w:lvl w:ilvl="6" w:tplc="484283FC" w:tentative="1">
      <w:start w:val="1"/>
      <w:numFmt w:val="decimal"/>
      <w:lvlText w:val="%7."/>
      <w:lvlJc w:val="left"/>
      <w:pPr>
        <w:ind w:left="5227" w:hanging="360"/>
      </w:pPr>
    </w:lvl>
    <w:lvl w:ilvl="7" w:tplc="FACCEEDC" w:tentative="1">
      <w:start w:val="1"/>
      <w:numFmt w:val="lowerLetter"/>
      <w:lvlText w:val="%8."/>
      <w:lvlJc w:val="left"/>
      <w:pPr>
        <w:ind w:left="5947" w:hanging="360"/>
      </w:pPr>
    </w:lvl>
    <w:lvl w:ilvl="8" w:tplc="F9305C24" w:tentative="1">
      <w:start w:val="1"/>
      <w:numFmt w:val="lowerRoman"/>
      <w:lvlText w:val="%9."/>
      <w:lvlJc w:val="right"/>
      <w:pPr>
        <w:ind w:left="6667" w:hanging="180"/>
      </w:pPr>
    </w:lvl>
  </w:abstractNum>
  <w:abstractNum w:abstractNumId="3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5" w15:restartNumberingAfterBreak="0">
    <w:nsid w:val="6DB036CC"/>
    <w:multiLevelType w:val="hybridMultilevel"/>
    <w:tmpl w:val="E5C8E492"/>
    <w:lvl w:ilvl="0" w:tplc="24F428C4">
      <w:start w:val="1"/>
      <w:numFmt w:val="upperRoman"/>
      <w:lvlText w:val="%1."/>
      <w:lvlJc w:val="right"/>
      <w:pPr>
        <w:ind w:left="945" w:hanging="360"/>
      </w:pPr>
    </w:lvl>
    <w:lvl w:ilvl="1" w:tplc="2B4A2B80" w:tentative="1">
      <w:start w:val="1"/>
      <w:numFmt w:val="lowerLetter"/>
      <w:lvlText w:val="%2."/>
      <w:lvlJc w:val="left"/>
      <w:pPr>
        <w:ind w:left="1665" w:hanging="360"/>
      </w:pPr>
    </w:lvl>
    <w:lvl w:ilvl="2" w:tplc="30DAA308" w:tentative="1">
      <w:start w:val="1"/>
      <w:numFmt w:val="lowerRoman"/>
      <w:lvlText w:val="%3."/>
      <w:lvlJc w:val="right"/>
      <w:pPr>
        <w:ind w:left="2385" w:hanging="180"/>
      </w:pPr>
    </w:lvl>
    <w:lvl w:ilvl="3" w:tplc="EC7867D8" w:tentative="1">
      <w:start w:val="1"/>
      <w:numFmt w:val="decimal"/>
      <w:lvlText w:val="%4."/>
      <w:lvlJc w:val="left"/>
      <w:pPr>
        <w:ind w:left="3105" w:hanging="360"/>
      </w:pPr>
    </w:lvl>
    <w:lvl w:ilvl="4" w:tplc="4B3A6750" w:tentative="1">
      <w:start w:val="1"/>
      <w:numFmt w:val="lowerLetter"/>
      <w:lvlText w:val="%5."/>
      <w:lvlJc w:val="left"/>
      <w:pPr>
        <w:ind w:left="3825" w:hanging="360"/>
      </w:pPr>
    </w:lvl>
    <w:lvl w:ilvl="5" w:tplc="CCDED70E" w:tentative="1">
      <w:start w:val="1"/>
      <w:numFmt w:val="lowerRoman"/>
      <w:lvlText w:val="%6."/>
      <w:lvlJc w:val="right"/>
      <w:pPr>
        <w:ind w:left="4545" w:hanging="180"/>
      </w:pPr>
    </w:lvl>
    <w:lvl w:ilvl="6" w:tplc="B07AA720" w:tentative="1">
      <w:start w:val="1"/>
      <w:numFmt w:val="decimal"/>
      <w:lvlText w:val="%7."/>
      <w:lvlJc w:val="left"/>
      <w:pPr>
        <w:ind w:left="5265" w:hanging="360"/>
      </w:pPr>
    </w:lvl>
    <w:lvl w:ilvl="7" w:tplc="FDDC8B24" w:tentative="1">
      <w:start w:val="1"/>
      <w:numFmt w:val="lowerLetter"/>
      <w:lvlText w:val="%8."/>
      <w:lvlJc w:val="left"/>
      <w:pPr>
        <w:ind w:left="5985" w:hanging="360"/>
      </w:pPr>
    </w:lvl>
    <w:lvl w:ilvl="8" w:tplc="73806F86" w:tentative="1">
      <w:start w:val="1"/>
      <w:numFmt w:val="lowerRoman"/>
      <w:lvlText w:val="%9."/>
      <w:lvlJc w:val="right"/>
      <w:pPr>
        <w:ind w:left="6705" w:hanging="180"/>
      </w:pPr>
    </w:lvl>
  </w:abstractNum>
  <w:abstractNum w:abstractNumId="36" w15:restartNumberingAfterBreak="0">
    <w:nsid w:val="6FD17EB2"/>
    <w:multiLevelType w:val="hybridMultilevel"/>
    <w:tmpl w:val="8BC82134"/>
    <w:lvl w:ilvl="0" w:tplc="08090013">
      <w:start w:val="1"/>
      <w:numFmt w:val="bullet"/>
      <w:lvlText w:val=""/>
      <w:lvlJc w:val="left"/>
      <w:pPr>
        <w:ind w:left="1627" w:hanging="360"/>
      </w:pPr>
      <w:rPr>
        <w:rFonts w:ascii="Symbol" w:hAnsi="Symbol" w:hint="default"/>
      </w:rPr>
    </w:lvl>
    <w:lvl w:ilvl="1" w:tplc="08090019" w:tentative="1">
      <w:start w:val="1"/>
      <w:numFmt w:val="bullet"/>
      <w:lvlText w:val="o"/>
      <w:lvlJc w:val="left"/>
      <w:pPr>
        <w:ind w:left="2347" w:hanging="360"/>
      </w:pPr>
      <w:rPr>
        <w:rFonts w:ascii="Courier New" w:hAnsi="Courier New" w:cs="Courier New" w:hint="default"/>
      </w:rPr>
    </w:lvl>
    <w:lvl w:ilvl="2" w:tplc="0809001B" w:tentative="1">
      <w:start w:val="1"/>
      <w:numFmt w:val="bullet"/>
      <w:lvlText w:val=""/>
      <w:lvlJc w:val="left"/>
      <w:pPr>
        <w:ind w:left="3067" w:hanging="360"/>
      </w:pPr>
      <w:rPr>
        <w:rFonts w:ascii="Wingdings" w:hAnsi="Wingdings" w:hint="default"/>
      </w:rPr>
    </w:lvl>
    <w:lvl w:ilvl="3" w:tplc="0809000F" w:tentative="1">
      <w:start w:val="1"/>
      <w:numFmt w:val="bullet"/>
      <w:lvlText w:val=""/>
      <w:lvlJc w:val="left"/>
      <w:pPr>
        <w:ind w:left="3787" w:hanging="360"/>
      </w:pPr>
      <w:rPr>
        <w:rFonts w:ascii="Symbol" w:hAnsi="Symbol" w:hint="default"/>
      </w:rPr>
    </w:lvl>
    <w:lvl w:ilvl="4" w:tplc="08090019" w:tentative="1">
      <w:start w:val="1"/>
      <w:numFmt w:val="bullet"/>
      <w:lvlText w:val="o"/>
      <w:lvlJc w:val="left"/>
      <w:pPr>
        <w:ind w:left="4507" w:hanging="360"/>
      </w:pPr>
      <w:rPr>
        <w:rFonts w:ascii="Courier New" w:hAnsi="Courier New" w:cs="Courier New" w:hint="default"/>
      </w:rPr>
    </w:lvl>
    <w:lvl w:ilvl="5" w:tplc="0809001B" w:tentative="1">
      <w:start w:val="1"/>
      <w:numFmt w:val="bullet"/>
      <w:lvlText w:val=""/>
      <w:lvlJc w:val="left"/>
      <w:pPr>
        <w:ind w:left="5227" w:hanging="360"/>
      </w:pPr>
      <w:rPr>
        <w:rFonts w:ascii="Wingdings" w:hAnsi="Wingdings" w:hint="default"/>
      </w:rPr>
    </w:lvl>
    <w:lvl w:ilvl="6" w:tplc="0809000F" w:tentative="1">
      <w:start w:val="1"/>
      <w:numFmt w:val="bullet"/>
      <w:lvlText w:val=""/>
      <w:lvlJc w:val="left"/>
      <w:pPr>
        <w:ind w:left="5947" w:hanging="360"/>
      </w:pPr>
      <w:rPr>
        <w:rFonts w:ascii="Symbol" w:hAnsi="Symbol" w:hint="default"/>
      </w:rPr>
    </w:lvl>
    <w:lvl w:ilvl="7" w:tplc="08090019" w:tentative="1">
      <w:start w:val="1"/>
      <w:numFmt w:val="bullet"/>
      <w:lvlText w:val="o"/>
      <w:lvlJc w:val="left"/>
      <w:pPr>
        <w:ind w:left="6667" w:hanging="360"/>
      </w:pPr>
      <w:rPr>
        <w:rFonts w:ascii="Courier New" w:hAnsi="Courier New" w:cs="Courier New" w:hint="default"/>
      </w:rPr>
    </w:lvl>
    <w:lvl w:ilvl="8" w:tplc="0809001B" w:tentative="1">
      <w:start w:val="1"/>
      <w:numFmt w:val="bullet"/>
      <w:lvlText w:val=""/>
      <w:lvlJc w:val="left"/>
      <w:pPr>
        <w:ind w:left="7387" w:hanging="360"/>
      </w:pPr>
      <w:rPr>
        <w:rFonts w:ascii="Wingdings" w:hAnsi="Wingdings" w:hint="default"/>
      </w:rPr>
    </w:lvl>
  </w:abstractNum>
  <w:abstractNum w:abstractNumId="37" w15:restartNumberingAfterBreak="0">
    <w:nsid w:val="702745CA"/>
    <w:multiLevelType w:val="hybridMultilevel"/>
    <w:tmpl w:val="A50EB12A"/>
    <w:lvl w:ilvl="0" w:tplc="08090001">
      <w:start w:val="1"/>
      <w:numFmt w:val="decimal"/>
      <w:lvlText w:val="%1."/>
      <w:lvlJc w:val="left"/>
      <w:pPr>
        <w:ind w:left="907"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8" w15:restartNumberingAfterBreak="0">
    <w:nsid w:val="772F13A6"/>
    <w:multiLevelType w:val="hybridMultilevel"/>
    <w:tmpl w:val="C9484A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7E555A9"/>
    <w:multiLevelType w:val="hybridMultilevel"/>
    <w:tmpl w:val="11BE297C"/>
    <w:lvl w:ilvl="0" w:tplc="0809000F">
      <w:start w:val="1"/>
      <w:numFmt w:val="decimal"/>
      <w:lvlText w:val="%1)"/>
      <w:lvlJc w:val="left"/>
      <w:pPr>
        <w:ind w:left="907" w:hanging="360"/>
      </w:pPr>
    </w:lvl>
    <w:lvl w:ilvl="1" w:tplc="040C0019">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0" w15:restartNumberingAfterBreak="0">
    <w:nsid w:val="7AC52589"/>
    <w:multiLevelType w:val="hybridMultilevel"/>
    <w:tmpl w:val="25E2B054"/>
    <w:lvl w:ilvl="0" w:tplc="08090011">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4"/>
  </w:num>
  <w:num w:numId="5">
    <w:abstractNumId w:val="32"/>
  </w:num>
  <w:num w:numId="6">
    <w:abstractNumId w:val="21"/>
  </w:num>
  <w:num w:numId="7">
    <w:abstractNumId w:val="1"/>
  </w:num>
  <w:num w:numId="8">
    <w:abstractNumId w:val="10"/>
    <w:lvlOverride w:ilvl="0">
      <w:startOverride w:val="3"/>
    </w:lvlOverride>
  </w:num>
  <w:num w:numId="9">
    <w:abstractNumId w:val="23"/>
  </w:num>
  <w:num w:numId="10">
    <w:abstractNumId w:val="22"/>
  </w:num>
  <w:num w:numId="11">
    <w:abstractNumId w:val="1"/>
  </w:num>
  <w:num w:numId="12">
    <w:abstractNumId w:val="1"/>
  </w:num>
  <w:num w:numId="13">
    <w:abstractNumId w:val="33"/>
  </w:num>
  <w:num w:numId="14">
    <w:abstractNumId w:val="36"/>
  </w:num>
  <w:num w:numId="15">
    <w:abstractNumId w:val="15"/>
  </w:num>
  <w:num w:numId="16">
    <w:abstractNumId w:val="35"/>
  </w:num>
  <w:num w:numId="17">
    <w:abstractNumId w:val="39"/>
  </w:num>
  <w:num w:numId="18">
    <w:abstractNumId w:val="29"/>
  </w:num>
  <w:num w:numId="19">
    <w:abstractNumId w:val="28"/>
  </w:num>
  <w:num w:numId="20">
    <w:abstractNumId w:val="5"/>
  </w:num>
  <w:num w:numId="21">
    <w:abstractNumId w:val="6"/>
  </w:num>
  <w:num w:numId="22">
    <w:abstractNumId w:val="17"/>
  </w:num>
  <w:num w:numId="23">
    <w:abstractNumId w:val="2"/>
  </w:num>
  <w:num w:numId="24">
    <w:abstractNumId w:val="11"/>
  </w:num>
  <w:num w:numId="25">
    <w:abstractNumId w:val="8"/>
  </w:num>
  <w:num w:numId="26">
    <w:abstractNumId w:val="13"/>
  </w:num>
  <w:num w:numId="27">
    <w:abstractNumId w:val="25"/>
  </w:num>
  <w:num w:numId="28">
    <w:abstractNumId w:val="3"/>
  </w:num>
  <w:num w:numId="29">
    <w:abstractNumId w:val="37"/>
  </w:num>
  <w:num w:numId="30">
    <w:abstractNumId w:val="16"/>
  </w:num>
  <w:num w:numId="31">
    <w:abstractNumId w:val="14"/>
  </w:num>
  <w:num w:numId="32">
    <w:abstractNumId w:val="9"/>
  </w:num>
  <w:num w:numId="33">
    <w:abstractNumId w:val="18"/>
  </w:num>
  <w:num w:numId="34">
    <w:abstractNumId w:val="20"/>
  </w:num>
  <w:num w:numId="35">
    <w:abstractNumId w:val="30"/>
  </w:num>
  <w:num w:numId="36">
    <w:abstractNumId w:val="27"/>
  </w:num>
  <w:num w:numId="37">
    <w:abstractNumId w:val="31"/>
  </w:num>
  <w:num w:numId="38">
    <w:abstractNumId w:val="40"/>
  </w:num>
  <w:num w:numId="39">
    <w:abstractNumId w:val="0"/>
  </w:num>
  <w:num w:numId="40">
    <w:abstractNumId w:val="19"/>
  </w:num>
  <w:num w:numId="41">
    <w:abstractNumId w:val="34"/>
  </w:num>
  <w:num w:numId="42">
    <w:abstractNumId w:val="38"/>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59"/>
    <w:rsid w:val="000005DE"/>
    <w:rsid w:val="00001043"/>
    <w:rsid w:val="00005B0B"/>
    <w:rsid w:val="0000735D"/>
    <w:rsid w:val="00007379"/>
    <w:rsid w:val="0001143F"/>
    <w:rsid w:val="00013D7F"/>
    <w:rsid w:val="00015943"/>
    <w:rsid w:val="00016210"/>
    <w:rsid w:val="000237EB"/>
    <w:rsid w:val="00023C8F"/>
    <w:rsid w:val="000240B4"/>
    <w:rsid w:val="0002432E"/>
    <w:rsid w:val="000249AF"/>
    <w:rsid w:val="000316A5"/>
    <w:rsid w:val="000316F5"/>
    <w:rsid w:val="00033D61"/>
    <w:rsid w:val="00045124"/>
    <w:rsid w:val="00045597"/>
    <w:rsid w:val="000524EA"/>
    <w:rsid w:val="000548EC"/>
    <w:rsid w:val="00054A08"/>
    <w:rsid w:val="0005587F"/>
    <w:rsid w:val="000603DF"/>
    <w:rsid w:val="00060528"/>
    <w:rsid w:val="000716A5"/>
    <w:rsid w:val="00074D0A"/>
    <w:rsid w:val="00077CD4"/>
    <w:rsid w:val="00084C55"/>
    <w:rsid w:val="00085FC6"/>
    <w:rsid w:val="00086ADE"/>
    <w:rsid w:val="00086D5E"/>
    <w:rsid w:val="000937AD"/>
    <w:rsid w:val="0009641A"/>
    <w:rsid w:val="000968DE"/>
    <w:rsid w:val="000A0313"/>
    <w:rsid w:val="000A0B67"/>
    <w:rsid w:val="000A4DF9"/>
    <w:rsid w:val="000A7044"/>
    <w:rsid w:val="000B68C2"/>
    <w:rsid w:val="000B75AB"/>
    <w:rsid w:val="000C1CC3"/>
    <w:rsid w:val="000C3113"/>
    <w:rsid w:val="000C4EDE"/>
    <w:rsid w:val="000C7598"/>
    <w:rsid w:val="000D1A59"/>
    <w:rsid w:val="000D3D84"/>
    <w:rsid w:val="000D5978"/>
    <w:rsid w:val="000D5996"/>
    <w:rsid w:val="000E13B2"/>
    <w:rsid w:val="000E1EB2"/>
    <w:rsid w:val="000E3C4B"/>
    <w:rsid w:val="000E7DB2"/>
    <w:rsid w:val="000F76B4"/>
    <w:rsid w:val="00104CEA"/>
    <w:rsid w:val="00107271"/>
    <w:rsid w:val="001109B2"/>
    <w:rsid w:val="0011661C"/>
    <w:rsid w:val="00117D49"/>
    <w:rsid w:val="00123421"/>
    <w:rsid w:val="00123DAF"/>
    <w:rsid w:val="00124B86"/>
    <w:rsid w:val="00125065"/>
    <w:rsid w:val="00127DF8"/>
    <w:rsid w:val="001301AF"/>
    <w:rsid w:val="00130EEC"/>
    <w:rsid w:val="0013324D"/>
    <w:rsid w:val="001332A7"/>
    <w:rsid w:val="00134178"/>
    <w:rsid w:val="001419B5"/>
    <w:rsid w:val="00151D9C"/>
    <w:rsid w:val="00154B0A"/>
    <w:rsid w:val="00155AE2"/>
    <w:rsid w:val="001568FD"/>
    <w:rsid w:val="001574F4"/>
    <w:rsid w:val="001604C8"/>
    <w:rsid w:val="00167247"/>
    <w:rsid w:val="00184094"/>
    <w:rsid w:val="0019076F"/>
    <w:rsid w:val="0019199C"/>
    <w:rsid w:val="001922FE"/>
    <w:rsid w:val="001923FA"/>
    <w:rsid w:val="001928C8"/>
    <w:rsid w:val="00192D60"/>
    <w:rsid w:val="00195BB8"/>
    <w:rsid w:val="001A0BB0"/>
    <w:rsid w:val="001A2010"/>
    <w:rsid w:val="001B0E93"/>
    <w:rsid w:val="001B1434"/>
    <w:rsid w:val="001B37A0"/>
    <w:rsid w:val="001B5A10"/>
    <w:rsid w:val="001C780D"/>
    <w:rsid w:val="001D07A2"/>
    <w:rsid w:val="001D1DFD"/>
    <w:rsid w:val="001D2F56"/>
    <w:rsid w:val="001E0E1A"/>
    <w:rsid w:val="001E11C5"/>
    <w:rsid w:val="001E11C8"/>
    <w:rsid w:val="001E1CB7"/>
    <w:rsid w:val="001E48FA"/>
    <w:rsid w:val="001F2445"/>
    <w:rsid w:val="001F2852"/>
    <w:rsid w:val="001F2D20"/>
    <w:rsid w:val="001F3EE2"/>
    <w:rsid w:val="001F45DC"/>
    <w:rsid w:val="00202D8E"/>
    <w:rsid w:val="00212D76"/>
    <w:rsid w:val="002130D1"/>
    <w:rsid w:val="002231D0"/>
    <w:rsid w:val="00224D83"/>
    <w:rsid w:val="002264DC"/>
    <w:rsid w:val="00233F64"/>
    <w:rsid w:val="00234A8C"/>
    <w:rsid w:val="00243221"/>
    <w:rsid w:val="00244E6E"/>
    <w:rsid w:val="002554DA"/>
    <w:rsid w:val="00265E9D"/>
    <w:rsid w:val="0026763F"/>
    <w:rsid w:val="00270D71"/>
    <w:rsid w:val="00273629"/>
    <w:rsid w:val="00273A92"/>
    <w:rsid w:val="00280876"/>
    <w:rsid w:val="00281B45"/>
    <w:rsid w:val="00284460"/>
    <w:rsid w:val="00286A91"/>
    <w:rsid w:val="00293944"/>
    <w:rsid w:val="00293C69"/>
    <w:rsid w:val="0029443E"/>
    <w:rsid w:val="00295927"/>
    <w:rsid w:val="00295FC4"/>
    <w:rsid w:val="002A0EC1"/>
    <w:rsid w:val="002A1B81"/>
    <w:rsid w:val="002A5DB5"/>
    <w:rsid w:val="002B1064"/>
    <w:rsid w:val="002B3B6C"/>
    <w:rsid w:val="002B3BCB"/>
    <w:rsid w:val="002B5570"/>
    <w:rsid w:val="002C0E2E"/>
    <w:rsid w:val="002D7AA7"/>
    <w:rsid w:val="002E4A24"/>
    <w:rsid w:val="002F03F9"/>
    <w:rsid w:val="002F6F6A"/>
    <w:rsid w:val="003023D5"/>
    <w:rsid w:val="00303C84"/>
    <w:rsid w:val="00303DB0"/>
    <w:rsid w:val="00310A8E"/>
    <w:rsid w:val="00311882"/>
    <w:rsid w:val="003119F1"/>
    <w:rsid w:val="0031282E"/>
    <w:rsid w:val="00312A85"/>
    <w:rsid w:val="00315FA0"/>
    <w:rsid w:val="00322DD2"/>
    <w:rsid w:val="003306FD"/>
    <w:rsid w:val="003319DF"/>
    <w:rsid w:val="00333599"/>
    <w:rsid w:val="00333905"/>
    <w:rsid w:val="00336643"/>
    <w:rsid w:val="0034233D"/>
    <w:rsid w:val="00345E20"/>
    <w:rsid w:val="00351914"/>
    <w:rsid w:val="00352A1B"/>
    <w:rsid w:val="00353049"/>
    <w:rsid w:val="00361046"/>
    <w:rsid w:val="003634E7"/>
    <w:rsid w:val="00363B97"/>
    <w:rsid w:val="00365795"/>
    <w:rsid w:val="00367867"/>
    <w:rsid w:val="00371427"/>
    <w:rsid w:val="00372F45"/>
    <w:rsid w:val="00372FAF"/>
    <w:rsid w:val="003741EB"/>
    <w:rsid w:val="00376D59"/>
    <w:rsid w:val="00384EB8"/>
    <w:rsid w:val="0038541E"/>
    <w:rsid w:val="003855C2"/>
    <w:rsid w:val="00387E41"/>
    <w:rsid w:val="00394FA3"/>
    <w:rsid w:val="003959F0"/>
    <w:rsid w:val="00397A51"/>
    <w:rsid w:val="003A0D15"/>
    <w:rsid w:val="003A24C6"/>
    <w:rsid w:val="003A76B5"/>
    <w:rsid w:val="003B127D"/>
    <w:rsid w:val="003B1FA7"/>
    <w:rsid w:val="003B385C"/>
    <w:rsid w:val="003B3B8E"/>
    <w:rsid w:val="003B43AE"/>
    <w:rsid w:val="003B5308"/>
    <w:rsid w:val="003B6DD9"/>
    <w:rsid w:val="003B7BE7"/>
    <w:rsid w:val="003B7EBC"/>
    <w:rsid w:val="003C12FF"/>
    <w:rsid w:val="003C4790"/>
    <w:rsid w:val="003C5B17"/>
    <w:rsid w:val="003D4D9F"/>
    <w:rsid w:val="003E300A"/>
    <w:rsid w:val="003E3D44"/>
    <w:rsid w:val="003F694D"/>
    <w:rsid w:val="003F75F5"/>
    <w:rsid w:val="00407CC5"/>
    <w:rsid w:val="0041197C"/>
    <w:rsid w:val="004153C1"/>
    <w:rsid w:val="00416E4B"/>
    <w:rsid w:val="00417736"/>
    <w:rsid w:val="0042140B"/>
    <w:rsid w:val="0042233F"/>
    <w:rsid w:val="00422E7D"/>
    <w:rsid w:val="004241BA"/>
    <w:rsid w:val="00424573"/>
    <w:rsid w:val="0043081C"/>
    <w:rsid w:val="00433961"/>
    <w:rsid w:val="00433A71"/>
    <w:rsid w:val="004342AD"/>
    <w:rsid w:val="00435F65"/>
    <w:rsid w:val="00437FE3"/>
    <w:rsid w:val="00443147"/>
    <w:rsid w:val="00443705"/>
    <w:rsid w:val="00450559"/>
    <w:rsid w:val="00456A0D"/>
    <w:rsid w:val="00470357"/>
    <w:rsid w:val="004713E7"/>
    <w:rsid w:val="00474013"/>
    <w:rsid w:val="0047789C"/>
    <w:rsid w:val="004829B7"/>
    <w:rsid w:val="00484279"/>
    <w:rsid w:val="00484616"/>
    <w:rsid w:val="0048570E"/>
    <w:rsid w:val="00486915"/>
    <w:rsid w:val="00491246"/>
    <w:rsid w:val="00492764"/>
    <w:rsid w:val="004951E8"/>
    <w:rsid w:val="004952C9"/>
    <w:rsid w:val="0049651B"/>
    <w:rsid w:val="004A0A58"/>
    <w:rsid w:val="004A1856"/>
    <w:rsid w:val="004A77EA"/>
    <w:rsid w:val="004A7E69"/>
    <w:rsid w:val="004B0E95"/>
    <w:rsid w:val="004B4761"/>
    <w:rsid w:val="004B6835"/>
    <w:rsid w:val="004B71ED"/>
    <w:rsid w:val="004C0193"/>
    <w:rsid w:val="004C0EF8"/>
    <w:rsid w:val="004C51A3"/>
    <w:rsid w:val="004D64CA"/>
    <w:rsid w:val="004E2A0F"/>
    <w:rsid w:val="004F23A2"/>
    <w:rsid w:val="004F3285"/>
    <w:rsid w:val="004F55B4"/>
    <w:rsid w:val="0050051D"/>
    <w:rsid w:val="00500FAD"/>
    <w:rsid w:val="0050653D"/>
    <w:rsid w:val="005073CD"/>
    <w:rsid w:val="005212C9"/>
    <w:rsid w:val="0052130F"/>
    <w:rsid w:val="005216B4"/>
    <w:rsid w:val="00525D79"/>
    <w:rsid w:val="00527E14"/>
    <w:rsid w:val="00532543"/>
    <w:rsid w:val="00533E05"/>
    <w:rsid w:val="005361D3"/>
    <w:rsid w:val="0053711E"/>
    <w:rsid w:val="00541D06"/>
    <w:rsid w:val="00542F61"/>
    <w:rsid w:val="00557380"/>
    <w:rsid w:val="005639CC"/>
    <w:rsid w:val="00564B40"/>
    <w:rsid w:val="005666FC"/>
    <w:rsid w:val="00572CDC"/>
    <w:rsid w:val="00580FDA"/>
    <w:rsid w:val="00591CD2"/>
    <w:rsid w:val="00592906"/>
    <w:rsid w:val="005931D0"/>
    <w:rsid w:val="005954FE"/>
    <w:rsid w:val="00596A26"/>
    <w:rsid w:val="0059739A"/>
    <w:rsid w:val="005A2111"/>
    <w:rsid w:val="005A5118"/>
    <w:rsid w:val="005A64CD"/>
    <w:rsid w:val="005B2F3C"/>
    <w:rsid w:val="005B4AF3"/>
    <w:rsid w:val="005B64F0"/>
    <w:rsid w:val="005C047B"/>
    <w:rsid w:val="005C2B99"/>
    <w:rsid w:val="005C2C6F"/>
    <w:rsid w:val="005C4D85"/>
    <w:rsid w:val="005C531F"/>
    <w:rsid w:val="005C6EAE"/>
    <w:rsid w:val="005C7954"/>
    <w:rsid w:val="005D00CE"/>
    <w:rsid w:val="005D1D65"/>
    <w:rsid w:val="005E05A8"/>
    <w:rsid w:val="005E5E27"/>
    <w:rsid w:val="005F0CD9"/>
    <w:rsid w:val="005F2B96"/>
    <w:rsid w:val="005F3BE9"/>
    <w:rsid w:val="005F77BC"/>
    <w:rsid w:val="00601D74"/>
    <w:rsid w:val="006135E2"/>
    <w:rsid w:val="00617663"/>
    <w:rsid w:val="00636199"/>
    <w:rsid w:val="00636D8F"/>
    <w:rsid w:val="00643303"/>
    <w:rsid w:val="006435BE"/>
    <w:rsid w:val="00643F88"/>
    <w:rsid w:val="00652983"/>
    <w:rsid w:val="00653106"/>
    <w:rsid w:val="0066084E"/>
    <w:rsid w:val="0067159B"/>
    <w:rsid w:val="00676793"/>
    <w:rsid w:val="006808E7"/>
    <w:rsid w:val="00680B15"/>
    <w:rsid w:val="0068332E"/>
    <w:rsid w:val="0069391E"/>
    <w:rsid w:val="00694564"/>
    <w:rsid w:val="00695960"/>
    <w:rsid w:val="00696C32"/>
    <w:rsid w:val="00696ECB"/>
    <w:rsid w:val="006A31C5"/>
    <w:rsid w:val="006B1EB3"/>
    <w:rsid w:val="006B32CD"/>
    <w:rsid w:val="006B3947"/>
    <w:rsid w:val="006C16F0"/>
    <w:rsid w:val="006C2A17"/>
    <w:rsid w:val="006C7846"/>
    <w:rsid w:val="006D3722"/>
    <w:rsid w:val="006D4DC0"/>
    <w:rsid w:val="006D5946"/>
    <w:rsid w:val="006D5B76"/>
    <w:rsid w:val="006D624D"/>
    <w:rsid w:val="006E114A"/>
    <w:rsid w:val="006E5699"/>
    <w:rsid w:val="006E76EF"/>
    <w:rsid w:val="006F000F"/>
    <w:rsid w:val="006F7C59"/>
    <w:rsid w:val="00731E27"/>
    <w:rsid w:val="00732864"/>
    <w:rsid w:val="0073724D"/>
    <w:rsid w:val="00740BD9"/>
    <w:rsid w:val="00743CB0"/>
    <w:rsid w:val="0074438D"/>
    <w:rsid w:val="007462CE"/>
    <w:rsid w:val="00753124"/>
    <w:rsid w:val="00756D1F"/>
    <w:rsid w:val="00761120"/>
    <w:rsid w:val="00762399"/>
    <w:rsid w:val="0076657A"/>
    <w:rsid w:val="007666B0"/>
    <w:rsid w:val="0077610B"/>
    <w:rsid w:val="0078229D"/>
    <w:rsid w:val="00787780"/>
    <w:rsid w:val="007931D5"/>
    <w:rsid w:val="00797955"/>
    <w:rsid w:val="00797AA6"/>
    <w:rsid w:val="007A3639"/>
    <w:rsid w:val="007A3EB2"/>
    <w:rsid w:val="007A7CE4"/>
    <w:rsid w:val="007C3C25"/>
    <w:rsid w:val="007C45E1"/>
    <w:rsid w:val="007C5BB7"/>
    <w:rsid w:val="007D22A3"/>
    <w:rsid w:val="007E4FD4"/>
    <w:rsid w:val="007F2DF6"/>
    <w:rsid w:val="007F564D"/>
    <w:rsid w:val="007F7E43"/>
    <w:rsid w:val="00801023"/>
    <w:rsid w:val="00801405"/>
    <w:rsid w:val="00803577"/>
    <w:rsid w:val="00810469"/>
    <w:rsid w:val="008126C4"/>
    <w:rsid w:val="00815280"/>
    <w:rsid w:val="008165E8"/>
    <w:rsid w:val="00817A6F"/>
    <w:rsid w:val="0082159D"/>
    <w:rsid w:val="00823610"/>
    <w:rsid w:val="00823BDD"/>
    <w:rsid w:val="00824C42"/>
    <w:rsid w:val="00831B9A"/>
    <w:rsid w:val="00833A2E"/>
    <w:rsid w:val="008356A0"/>
    <w:rsid w:val="00835FE8"/>
    <w:rsid w:val="00837AF8"/>
    <w:rsid w:val="008423DB"/>
    <w:rsid w:val="00847604"/>
    <w:rsid w:val="00850379"/>
    <w:rsid w:val="00850690"/>
    <w:rsid w:val="008621CB"/>
    <w:rsid w:val="00865461"/>
    <w:rsid w:val="00870252"/>
    <w:rsid w:val="008733E8"/>
    <w:rsid w:val="00873788"/>
    <w:rsid w:val="00874C97"/>
    <w:rsid w:val="00875709"/>
    <w:rsid w:val="00876688"/>
    <w:rsid w:val="00886090"/>
    <w:rsid w:val="008866BC"/>
    <w:rsid w:val="008872CE"/>
    <w:rsid w:val="008935D2"/>
    <w:rsid w:val="00893618"/>
    <w:rsid w:val="0089369F"/>
    <w:rsid w:val="008A1C64"/>
    <w:rsid w:val="008A6363"/>
    <w:rsid w:val="008B184B"/>
    <w:rsid w:val="008C0E81"/>
    <w:rsid w:val="008C1131"/>
    <w:rsid w:val="008C646F"/>
    <w:rsid w:val="008D164C"/>
    <w:rsid w:val="008D3616"/>
    <w:rsid w:val="008D4CCF"/>
    <w:rsid w:val="008E4E07"/>
    <w:rsid w:val="008E6C93"/>
    <w:rsid w:val="008F4007"/>
    <w:rsid w:val="00901844"/>
    <w:rsid w:val="00902476"/>
    <w:rsid w:val="00902B74"/>
    <w:rsid w:val="0090414C"/>
    <w:rsid w:val="0090560A"/>
    <w:rsid w:val="00914014"/>
    <w:rsid w:val="00916585"/>
    <w:rsid w:val="00917BFD"/>
    <w:rsid w:val="009254B1"/>
    <w:rsid w:val="00925909"/>
    <w:rsid w:val="00926556"/>
    <w:rsid w:val="00932C84"/>
    <w:rsid w:val="0093341F"/>
    <w:rsid w:val="009368DD"/>
    <w:rsid w:val="00936997"/>
    <w:rsid w:val="00936BB7"/>
    <w:rsid w:val="009422CE"/>
    <w:rsid w:val="009423F6"/>
    <w:rsid w:val="00945D76"/>
    <w:rsid w:val="009461C0"/>
    <w:rsid w:val="00946E18"/>
    <w:rsid w:val="0095148E"/>
    <w:rsid w:val="0095444B"/>
    <w:rsid w:val="00961C74"/>
    <w:rsid w:val="009625AA"/>
    <w:rsid w:val="00963CFB"/>
    <w:rsid w:val="009654B9"/>
    <w:rsid w:val="0097182D"/>
    <w:rsid w:val="009749AB"/>
    <w:rsid w:val="009772A4"/>
    <w:rsid w:val="0098392D"/>
    <w:rsid w:val="00984A76"/>
    <w:rsid w:val="00986CC7"/>
    <w:rsid w:val="009976F0"/>
    <w:rsid w:val="009A1870"/>
    <w:rsid w:val="009A1AC2"/>
    <w:rsid w:val="009A7623"/>
    <w:rsid w:val="009B0A2C"/>
    <w:rsid w:val="009B11E6"/>
    <w:rsid w:val="009C5218"/>
    <w:rsid w:val="009C72DD"/>
    <w:rsid w:val="009E26C9"/>
    <w:rsid w:val="009E4439"/>
    <w:rsid w:val="009F1C70"/>
    <w:rsid w:val="009F56D6"/>
    <w:rsid w:val="00A001B3"/>
    <w:rsid w:val="00A01DA0"/>
    <w:rsid w:val="00A042C9"/>
    <w:rsid w:val="00A04479"/>
    <w:rsid w:val="00A0654E"/>
    <w:rsid w:val="00A07EBB"/>
    <w:rsid w:val="00A1230B"/>
    <w:rsid w:val="00A15C23"/>
    <w:rsid w:val="00A206E3"/>
    <w:rsid w:val="00A27638"/>
    <w:rsid w:val="00A326EA"/>
    <w:rsid w:val="00A35A01"/>
    <w:rsid w:val="00A40114"/>
    <w:rsid w:val="00A44424"/>
    <w:rsid w:val="00A46E55"/>
    <w:rsid w:val="00A47D99"/>
    <w:rsid w:val="00A50CC2"/>
    <w:rsid w:val="00A5151B"/>
    <w:rsid w:val="00A53277"/>
    <w:rsid w:val="00A54A74"/>
    <w:rsid w:val="00A55481"/>
    <w:rsid w:val="00A55E04"/>
    <w:rsid w:val="00A634C6"/>
    <w:rsid w:val="00A655F6"/>
    <w:rsid w:val="00A67813"/>
    <w:rsid w:val="00A72B7E"/>
    <w:rsid w:val="00A73EFA"/>
    <w:rsid w:val="00A75DD3"/>
    <w:rsid w:val="00A75F76"/>
    <w:rsid w:val="00A816DB"/>
    <w:rsid w:val="00A90406"/>
    <w:rsid w:val="00AA3E9E"/>
    <w:rsid w:val="00AB05E6"/>
    <w:rsid w:val="00AB7D2E"/>
    <w:rsid w:val="00AC0A2E"/>
    <w:rsid w:val="00AC0CE6"/>
    <w:rsid w:val="00AC5A0A"/>
    <w:rsid w:val="00AC78EF"/>
    <w:rsid w:val="00AD0817"/>
    <w:rsid w:val="00AD0B74"/>
    <w:rsid w:val="00AD5292"/>
    <w:rsid w:val="00AD60B2"/>
    <w:rsid w:val="00AD6316"/>
    <w:rsid w:val="00AD7456"/>
    <w:rsid w:val="00AE0E24"/>
    <w:rsid w:val="00AE4859"/>
    <w:rsid w:val="00AE4C82"/>
    <w:rsid w:val="00AF264C"/>
    <w:rsid w:val="00AF3ECE"/>
    <w:rsid w:val="00AF5602"/>
    <w:rsid w:val="00AF7017"/>
    <w:rsid w:val="00B01DCF"/>
    <w:rsid w:val="00B07D99"/>
    <w:rsid w:val="00B07E17"/>
    <w:rsid w:val="00B13795"/>
    <w:rsid w:val="00B14D22"/>
    <w:rsid w:val="00B15262"/>
    <w:rsid w:val="00B24837"/>
    <w:rsid w:val="00B27665"/>
    <w:rsid w:val="00B40F5B"/>
    <w:rsid w:val="00B41C4A"/>
    <w:rsid w:val="00B4419B"/>
    <w:rsid w:val="00B50D5E"/>
    <w:rsid w:val="00B523EF"/>
    <w:rsid w:val="00B562F3"/>
    <w:rsid w:val="00B5675F"/>
    <w:rsid w:val="00B567E8"/>
    <w:rsid w:val="00B66388"/>
    <w:rsid w:val="00B66973"/>
    <w:rsid w:val="00B75D29"/>
    <w:rsid w:val="00B7755B"/>
    <w:rsid w:val="00B775CF"/>
    <w:rsid w:val="00B80697"/>
    <w:rsid w:val="00B879D1"/>
    <w:rsid w:val="00B9165A"/>
    <w:rsid w:val="00B96167"/>
    <w:rsid w:val="00BA134A"/>
    <w:rsid w:val="00BA6A86"/>
    <w:rsid w:val="00BA6F33"/>
    <w:rsid w:val="00BA7A1B"/>
    <w:rsid w:val="00BB1326"/>
    <w:rsid w:val="00BB427D"/>
    <w:rsid w:val="00BB5A2D"/>
    <w:rsid w:val="00BC01A8"/>
    <w:rsid w:val="00BC196F"/>
    <w:rsid w:val="00BC36BE"/>
    <w:rsid w:val="00BC5BF4"/>
    <w:rsid w:val="00BC7B29"/>
    <w:rsid w:val="00BD0063"/>
    <w:rsid w:val="00BD029A"/>
    <w:rsid w:val="00BD555E"/>
    <w:rsid w:val="00BD6DFD"/>
    <w:rsid w:val="00BD79D6"/>
    <w:rsid w:val="00BE7E38"/>
    <w:rsid w:val="00BF38A0"/>
    <w:rsid w:val="00BF4EA2"/>
    <w:rsid w:val="00BF62D3"/>
    <w:rsid w:val="00BF6FA4"/>
    <w:rsid w:val="00C00559"/>
    <w:rsid w:val="00C04320"/>
    <w:rsid w:val="00C122F9"/>
    <w:rsid w:val="00C1361F"/>
    <w:rsid w:val="00C153AF"/>
    <w:rsid w:val="00C174B9"/>
    <w:rsid w:val="00C25536"/>
    <w:rsid w:val="00C3126F"/>
    <w:rsid w:val="00C413DA"/>
    <w:rsid w:val="00C41C4E"/>
    <w:rsid w:val="00C577F7"/>
    <w:rsid w:val="00C64E1A"/>
    <w:rsid w:val="00C65009"/>
    <w:rsid w:val="00C65AF0"/>
    <w:rsid w:val="00C670F8"/>
    <w:rsid w:val="00C67156"/>
    <w:rsid w:val="00C70C10"/>
    <w:rsid w:val="00C70D53"/>
    <w:rsid w:val="00C7293A"/>
    <w:rsid w:val="00C7396C"/>
    <w:rsid w:val="00C74E59"/>
    <w:rsid w:val="00C766BA"/>
    <w:rsid w:val="00C76BB0"/>
    <w:rsid w:val="00C80832"/>
    <w:rsid w:val="00C84E5E"/>
    <w:rsid w:val="00C8763F"/>
    <w:rsid w:val="00C928FC"/>
    <w:rsid w:val="00C954EE"/>
    <w:rsid w:val="00C955ED"/>
    <w:rsid w:val="00C95D53"/>
    <w:rsid w:val="00C97AD3"/>
    <w:rsid w:val="00CA030F"/>
    <w:rsid w:val="00CA29BE"/>
    <w:rsid w:val="00CA45B3"/>
    <w:rsid w:val="00CC421D"/>
    <w:rsid w:val="00CC582E"/>
    <w:rsid w:val="00CD0657"/>
    <w:rsid w:val="00CD0E55"/>
    <w:rsid w:val="00CD4E14"/>
    <w:rsid w:val="00CD7BFE"/>
    <w:rsid w:val="00CE1543"/>
    <w:rsid w:val="00CE2DAF"/>
    <w:rsid w:val="00CE3171"/>
    <w:rsid w:val="00CF1519"/>
    <w:rsid w:val="00CF2059"/>
    <w:rsid w:val="00CF64D1"/>
    <w:rsid w:val="00CF702E"/>
    <w:rsid w:val="00CF7070"/>
    <w:rsid w:val="00D01EC8"/>
    <w:rsid w:val="00D03E7F"/>
    <w:rsid w:val="00D04FBD"/>
    <w:rsid w:val="00D131ED"/>
    <w:rsid w:val="00D13807"/>
    <w:rsid w:val="00D16978"/>
    <w:rsid w:val="00D22949"/>
    <w:rsid w:val="00D261FB"/>
    <w:rsid w:val="00D27041"/>
    <w:rsid w:val="00D303E8"/>
    <w:rsid w:val="00D3063E"/>
    <w:rsid w:val="00D31D5C"/>
    <w:rsid w:val="00D362A0"/>
    <w:rsid w:val="00D36B2E"/>
    <w:rsid w:val="00D4074B"/>
    <w:rsid w:val="00D428C7"/>
    <w:rsid w:val="00D46EFC"/>
    <w:rsid w:val="00D5377B"/>
    <w:rsid w:val="00D552FE"/>
    <w:rsid w:val="00D57B6B"/>
    <w:rsid w:val="00D65317"/>
    <w:rsid w:val="00D65463"/>
    <w:rsid w:val="00D67D2F"/>
    <w:rsid w:val="00D770AC"/>
    <w:rsid w:val="00D8055D"/>
    <w:rsid w:val="00D859ED"/>
    <w:rsid w:val="00D861D9"/>
    <w:rsid w:val="00D92417"/>
    <w:rsid w:val="00DA6D24"/>
    <w:rsid w:val="00DB1593"/>
    <w:rsid w:val="00DB2186"/>
    <w:rsid w:val="00DC0BDC"/>
    <w:rsid w:val="00DC21ED"/>
    <w:rsid w:val="00DC2829"/>
    <w:rsid w:val="00DD4A5B"/>
    <w:rsid w:val="00DE0450"/>
    <w:rsid w:val="00DE1DC6"/>
    <w:rsid w:val="00DE2228"/>
    <w:rsid w:val="00DE3B5B"/>
    <w:rsid w:val="00DE4920"/>
    <w:rsid w:val="00DE5D45"/>
    <w:rsid w:val="00DF1AE8"/>
    <w:rsid w:val="00DF2A39"/>
    <w:rsid w:val="00DF4EBD"/>
    <w:rsid w:val="00DF5699"/>
    <w:rsid w:val="00E005C6"/>
    <w:rsid w:val="00E02F8A"/>
    <w:rsid w:val="00E102FE"/>
    <w:rsid w:val="00E12B5A"/>
    <w:rsid w:val="00E16D96"/>
    <w:rsid w:val="00E21156"/>
    <w:rsid w:val="00E22EB4"/>
    <w:rsid w:val="00E23A64"/>
    <w:rsid w:val="00E24B04"/>
    <w:rsid w:val="00E37392"/>
    <w:rsid w:val="00E406F6"/>
    <w:rsid w:val="00E42D59"/>
    <w:rsid w:val="00E43F4E"/>
    <w:rsid w:val="00E506E2"/>
    <w:rsid w:val="00E50F8C"/>
    <w:rsid w:val="00E516E6"/>
    <w:rsid w:val="00E52648"/>
    <w:rsid w:val="00E52B78"/>
    <w:rsid w:val="00E53227"/>
    <w:rsid w:val="00E556D4"/>
    <w:rsid w:val="00E57A62"/>
    <w:rsid w:val="00E67A47"/>
    <w:rsid w:val="00E7044D"/>
    <w:rsid w:val="00E7062F"/>
    <w:rsid w:val="00E70EF2"/>
    <w:rsid w:val="00E71BDA"/>
    <w:rsid w:val="00E74718"/>
    <w:rsid w:val="00E8121E"/>
    <w:rsid w:val="00E822D5"/>
    <w:rsid w:val="00E8779B"/>
    <w:rsid w:val="00E94DEC"/>
    <w:rsid w:val="00E969A7"/>
    <w:rsid w:val="00EA2862"/>
    <w:rsid w:val="00EA2E56"/>
    <w:rsid w:val="00EA376F"/>
    <w:rsid w:val="00EA55B2"/>
    <w:rsid w:val="00EA6DC7"/>
    <w:rsid w:val="00EB09D7"/>
    <w:rsid w:val="00EB238B"/>
    <w:rsid w:val="00EC4758"/>
    <w:rsid w:val="00EC7CB6"/>
    <w:rsid w:val="00ED0EE7"/>
    <w:rsid w:val="00ED1C59"/>
    <w:rsid w:val="00ED21D0"/>
    <w:rsid w:val="00ED43F6"/>
    <w:rsid w:val="00ED4E3A"/>
    <w:rsid w:val="00EE5C3C"/>
    <w:rsid w:val="00EF0949"/>
    <w:rsid w:val="00EF4446"/>
    <w:rsid w:val="00EF45C8"/>
    <w:rsid w:val="00EF54E7"/>
    <w:rsid w:val="00EF6E8B"/>
    <w:rsid w:val="00EF71FC"/>
    <w:rsid w:val="00EF7DD3"/>
    <w:rsid w:val="00F01B4F"/>
    <w:rsid w:val="00F0306C"/>
    <w:rsid w:val="00F04239"/>
    <w:rsid w:val="00F06EE5"/>
    <w:rsid w:val="00F07602"/>
    <w:rsid w:val="00F259E4"/>
    <w:rsid w:val="00F27CFF"/>
    <w:rsid w:val="00F31607"/>
    <w:rsid w:val="00F32819"/>
    <w:rsid w:val="00F41519"/>
    <w:rsid w:val="00F44055"/>
    <w:rsid w:val="00F452FA"/>
    <w:rsid w:val="00F5006A"/>
    <w:rsid w:val="00F55B9A"/>
    <w:rsid w:val="00F62A1B"/>
    <w:rsid w:val="00F640CB"/>
    <w:rsid w:val="00F6417E"/>
    <w:rsid w:val="00F65522"/>
    <w:rsid w:val="00F73CA2"/>
    <w:rsid w:val="00F75833"/>
    <w:rsid w:val="00F82D86"/>
    <w:rsid w:val="00F87636"/>
    <w:rsid w:val="00F9184B"/>
    <w:rsid w:val="00F926CD"/>
    <w:rsid w:val="00F93084"/>
    <w:rsid w:val="00F94666"/>
    <w:rsid w:val="00F9599A"/>
    <w:rsid w:val="00F96CEE"/>
    <w:rsid w:val="00F97C84"/>
    <w:rsid w:val="00FA080A"/>
    <w:rsid w:val="00FA2C98"/>
    <w:rsid w:val="00FA34A4"/>
    <w:rsid w:val="00FA37BA"/>
    <w:rsid w:val="00FA6B75"/>
    <w:rsid w:val="00FB07C4"/>
    <w:rsid w:val="00FB3B80"/>
    <w:rsid w:val="00FB5B65"/>
    <w:rsid w:val="00FB7B68"/>
    <w:rsid w:val="00FD2AB6"/>
    <w:rsid w:val="00FD45A3"/>
    <w:rsid w:val="00FD65AA"/>
    <w:rsid w:val="00FE1012"/>
    <w:rsid w:val="00FE5024"/>
    <w:rsid w:val="00FE6F1A"/>
    <w:rsid w:val="00FE7617"/>
    <w:rsid w:val="00FF2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AD628"/>
  <w15:docId w15:val="{6C8EED6F-9B3C-4B30-B32E-0E3B2831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A3"/>
    <w:rPr>
      <w:lang w:val="en-US" w:eastAsia="en-GB"/>
    </w:rPr>
  </w:style>
  <w:style w:type="paragraph" w:styleId="Titre1">
    <w:name w:val="heading 1"/>
    <w:basedOn w:val="Normal"/>
    <w:next w:val="Normal"/>
    <w:qFormat/>
    <w:rsid w:val="004C51A3"/>
    <w:pPr>
      <w:keepNext/>
      <w:jc w:val="center"/>
      <w:outlineLvl w:val="0"/>
    </w:pPr>
    <w:rPr>
      <w:sz w:val="24"/>
    </w:rPr>
  </w:style>
  <w:style w:type="paragraph" w:styleId="Titre2">
    <w:name w:val="heading 2"/>
    <w:basedOn w:val="Normal"/>
    <w:next w:val="Normal"/>
    <w:qFormat/>
    <w:rsid w:val="004C51A3"/>
    <w:pPr>
      <w:keepNext/>
      <w:tabs>
        <w:tab w:val="num" w:pos="360"/>
      </w:tabs>
      <w:ind w:left="360" w:hanging="360"/>
      <w:jc w:val="both"/>
      <w:outlineLvl w:val="1"/>
    </w:pPr>
    <w:rPr>
      <w:i/>
    </w:rPr>
  </w:style>
  <w:style w:type="paragraph" w:styleId="Titre3">
    <w:name w:val="heading 3"/>
    <w:basedOn w:val="Normal"/>
    <w:next w:val="Normal"/>
    <w:qFormat/>
    <w:rsid w:val="004C51A3"/>
    <w:pPr>
      <w:keepNext/>
      <w:tabs>
        <w:tab w:val="num" w:pos="270"/>
      </w:tabs>
      <w:jc w:val="center"/>
      <w:outlineLvl w:val="2"/>
    </w:pPr>
    <w:rPr>
      <w:i/>
    </w:rPr>
  </w:style>
  <w:style w:type="paragraph" w:styleId="Titre4">
    <w:name w:val="heading 4"/>
    <w:basedOn w:val="Normal"/>
    <w:next w:val="Normal"/>
    <w:qFormat/>
    <w:rsid w:val="004C51A3"/>
    <w:pPr>
      <w:keepNext/>
      <w:tabs>
        <w:tab w:val="num" w:pos="720"/>
      </w:tabs>
      <w:spacing w:after="120" w:line="216" w:lineRule="auto"/>
      <w:ind w:left="720" w:hanging="720"/>
      <w:jc w:val="both"/>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C51A3"/>
    <w:rPr>
      <w:b/>
      <w:sz w:val="28"/>
    </w:rPr>
  </w:style>
  <w:style w:type="paragraph" w:styleId="Retraitcorpsdetexte">
    <w:name w:val="Body Text Indent"/>
    <w:basedOn w:val="Normal"/>
    <w:semiHidden/>
    <w:rsid w:val="004C51A3"/>
    <w:pPr>
      <w:ind w:left="360"/>
      <w:jc w:val="both"/>
    </w:pPr>
  </w:style>
  <w:style w:type="paragraph" w:styleId="Retraitcorpsdetexte2">
    <w:name w:val="Body Text Indent 2"/>
    <w:basedOn w:val="Normal"/>
    <w:semiHidden/>
    <w:rsid w:val="004C51A3"/>
    <w:pPr>
      <w:ind w:firstLine="288"/>
      <w:jc w:val="both"/>
    </w:pPr>
    <w:rPr>
      <w:b/>
      <w:sz w:val="18"/>
    </w:rPr>
  </w:style>
  <w:style w:type="paragraph" w:styleId="Retraitcorpsdetexte3">
    <w:name w:val="Body Text Indent 3"/>
    <w:basedOn w:val="Normal"/>
    <w:semiHidden/>
    <w:rsid w:val="004C51A3"/>
    <w:pPr>
      <w:ind w:firstLine="360"/>
      <w:jc w:val="both"/>
    </w:pPr>
  </w:style>
  <w:style w:type="paragraph" w:styleId="En-tte">
    <w:name w:val="header"/>
    <w:basedOn w:val="Normal"/>
    <w:link w:val="En-tteCar"/>
    <w:uiPriority w:val="99"/>
    <w:rsid w:val="004C51A3"/>
    <w:pPr>
      <w:tabs>
        <w:tab w:val="center" w:pos="4320"/>
        <w:tab w:val="right" w:pos="8640"/>
      </w:tabs>
    </w:pPr>
  </w:style>
  <w:style w:type="paragraph" w:styleId="Pieddepage">
    <w:name w:val="footer"/>
    <w:basedOn w:val="Normal"/>
    <w:semiHidden/>
    <w:rsid w:val="004C51A3"/>
    <w:pPr>
      <w:tabs>
        <w:tab w:val="center" w:pos="4320"/>
        <w:tab w:val="right" w:pos="8640"/>
      </w:tabs>
    </w:pPr>
  </w:style>
  <w:style w:type="character" w:styleId="Numrodepage">
    <w:name w:val="page number"/>
    <w:basedOn w:val="Policepardfaut"/>
    <w:semiHidden/>
    <w:rsid w:val="004C51A3"/>
  </w:style>
  <w:style w:type="character" w:styleId="Lienhypertexte">
    <w:name w:val="Hyperlink"/>
    <w:rsid w:val="004C51A3"/>
    <w:rPr>
      <w:color w:val="0000FF"/>
      <w:u w:val="single"/>
    </w:rPr>
  </w:style>
  <w:style w:type="paragraph" w:customStyle="1" w:styleId="Papertitle">
    <w:name w:val="Paper title"/>
    <w:basedOn w:val="Corpsdetexte"/>
    <w:rsid w:val="004C51A3"/>
    <w:pPr>
      <w:jc w:val="center"/>
    </w:pPr>
    <w:rPr>
      <w:b w:val="0"/>
      <w:sz w:val="50"/>
    </w:rPr>
  </w:style>
  <w:style w:type="paragraph" w:customStyle="1" w:styleId="authoraffiliation">
    <w:name w:val="author affiliation"/>
    <w:basedOn w:val="Normal"/>
    <w:rsid w:val="004C51A3"/>
    <w:pPr>
      <w:jc w:val="center"/>
    </w:pPr>
  </w:style>
  <w:style w:type="paragraph" w:customStyle="1" w:styleId="abstract">
    <w:name w:val="abstract"/>
    <w:basedOn w:val="Retraitcorpsdetexte2"/>
    <w:rsid w:val="004C51A3"/>
    <w:pPr>
      <w:spacing w:after="120" w:line="200" w:lineRule="exact"/>
    </w:pPr>
  </w:style>
  <w:style w:type="paragraph" w:customStyle="1" w:styleId="abstracthead">
    <w:name w:val="abstract head"/>
    <w:basedOn w:val="abstract"/>
    <w:rsid w:val="004C51A3"/>
    <w:rPr>
      <w:i/>
    </w:rPr>
  </w:style>
  <w:style w:type="paragraph" w:customStyle="1" w:styleId="abstractheader">
    <w:name w:val="abstract header"/>
    <w:basedOn w:val="abstract"/>
    <w:rsid w:val="004C51A3"/>
    <w:rPr>
      <w:i/>
    </w:rPr>
  </w:style>
  <w:style w:type="paragraph" w:customStyle="1" w:styleId="abstractname">
    <w:name w:val="abstract name"/>
    <w:basedOn w:val="abstract"/>
    <w:rsid w:val="004C51A3"/>
    <w:rPr>
      <w:i/>
    </w:rPr>
  </w:style>
  <w:style w:type="paragraph" w:customStyle="1" w:styleId="text">
    <w:name w:val="text"/>
    <w:basedOn w:val="Normal"/>
    <w:rsid w:val="00FD45A3"/>
    <w:pPr>
      <w:spacing w:line="240" w:lineRule="exact"/>
      <w:ind w:firstLine="170"/>
      <w:jc w:val="both"/>
    </w:pPr>
  </w:style>
  <w:style w:type="paragraph" w:customStyle="1" w:styleId="sectionhead1">
    <w:name w:val="section head (1)"/>
    <w:basedOn w:val="Normal"/>
    <w:rsid w:val="004C51A3"/>
    <w:pPr>
      <w:numPr>
        <w:numId w:val="1"/>
      </w:numPr>
      <w:tabs>
        <w:tab w:val="num" w:pos="360"/>
      </w:tabs>
      <w:spacing w:before="120" w:after="120" w:line="216" w:lineRule="auto"/>
      <w:ind w:left="0" w:firstLine="0"/>
      <w:jc w:val="center"/>
    </w:pPr>
    <w:rPr>
      <w:smallCaps/>
    </w:rPr>
  </w:style>
  <w:style w:type="paragraph" w:customStyle="1" w:styleId="Head2">
    <w:name w:val="Head 2"/>
    <w:basedOn w:val="Titre2"/>
    <w:rsid w:val="004C51A3"/>
    <w:pPr>
      <w:numPr>
        <w:numId w:val="12"/>
      </w:numPr>
      <w:spacing w:before="120"/>
    </w:pPr>
    <w:rPr>
      <w:spacing w:val="-8"/>
    </w:rPr>
  </w:style>
  <w:style w:type="paragraph" w:customStyle="1" w:styleId="sectionheadnonums">
    <w:name w:val="section head (no nums)"/>
    <w:basedOn w:val="Normal"/>
    <w:rsid w:val="004C51A3"/>
    <w:pPr>
      <w:spacing w:before="120" w:after="120"/>
      <w:jc w:val="center"/>
    </w:pPr>
    <w:rPr>
      <w:smallCaps/>
    </w:rPr>
  </w:style>
  <w:style w:type="paragraph" w:customStyle="1" w:styleId="authorname">
    <w:name w:val="author name"/>
    <w:basedOn w:val="Titre1"/>
    <w:rsid w:val="004C51A3"/>
    <w:rPr>
      <w:sz w:val="22"/>
    </w:rPr>
  </w:style>
  <w:style w:type="paragraph" w:customStyle="1" w:styleId="references">
    <w:name w:val="references"/>
    <w:basedOn w:val="Normal"/>
    <w:rsid w:val="004C51A3"/>
    <w:pPr>
      <w:spacing w:line="180" w:lineRule="exact"/>
      <w:ind w:left="360" w:hanging="360"/>
      <w:jc w:val="both"/>
    </w:pPr>
    <w:rPr>
      <w:sz w:val="16"/>
    </w:rPr>
  </w:style>
  <w:style w:type="character" w:styleId="Textedelespacerserv">
    <w:name w:val="Placeholder Text"/>
    <w:uiPriority w:val="99"/>
    <w:semiHidden/>
    <w:rsid w:val="005D1D65"/>
    <w:rPr>
      <w:color w:val="808080"/>
    </w:rPr>
  </w:style>
  <w:style w:type="paragraph" w:styleId="Textedebulles">
    <w:name w:val="Balloon Text"/>
    <w:basedOn w:val="Normal"/>
    <w:link w:val="TextedebullesCar"/>
    <w:uiPriority w:val="99"/>
    <w:semiHidden/>
    <w:unhideWhenUsed/>
    <w:rsid w:val="005D1D65"/>
    <w:rPr>
      <w:rFonts w:ascii="Tahoma" w:hAnsi="Tahoma" w:cs="Tahoma"/>
      <w:sz w:val="16"/>
      <w:szCs w:val="16"/>
    </w:rPr>
  </w:style>
  <w:style w:type="character" w:customStyle="1" w:styleId="TextedebullesCar">
    <w:name w:val="Texte de bulles Car"/>
    <w:link w:val="Textedebulles"/>
    <w:uiPriority w:val="99"/>
    <w:semiHidden/>
    <w:rsid w:val="005D1D65"/>
    <w:rPr>
      <w:rFonts w:ascii="Tahoma" w:hAnsi="Tahoma" w:cs="Tahoma"/>
      <w:sz w:val="16"/>
      <w:szCs w:val="16"/>
      <w:lang w:val="en-US"/>
    </w:rPr>
  </w:style>
  <w:style w:type="character" w:customStyle="1" w:styleId="hps">
    <w:name w:val="hps"/>
    <w:basedOn w:val="Policepardfaut"/>
    <w:rsid w:val="00E7062F"/>
  </w:style>
  <w:style w:type="paragraph" w:customStyle="1" w:styleId="Head3">
    <w:name w:val="Head 3"/>
    <w:basedOn w:val="Titre4"/>
    <w:qFormat/>
    <w:rsid w:val="00653106"/>
  </w:style>
  <w:style w:type="paragraph" w:customStyle="1" w:styleId="text0">
    <w:name w:val="text*"/>
    <w:basedOn w:val="Normal"/>
    <w:qFormat/>
    <w:rsid w:val="00925909"/>
  </w:style>
  <w:style w:type="paragraph" w:styleId="Paragraphedeliste">
    <w:name w:val="List Paragraph"/>
    <w:basedOn w:val="Normal"/>
    <w:uiPriority w:val="34"/>
    <w:qFormat/>
    <w:rsid w:val="00333599"/>
    <w:pPr>
      <w:ind w:left="720"/>
      <w:contextualSpacing/>
    </w:pPr>
  </w:style>
  <w:style w:type="character" w:styleId="Marquedecommentaire">
    <w:name w:val="annotation reference"/>
    <w:uiPriority w:val="99"/>
    <w:semiHidden/>
    <w:unhideWhenUsed/>
    <w:rsid w:val="008A6363"/>
    <w:rPr>
      <w:sz w:val="16"/>
      <w:szCs w:val="16"/>
    </w:rPr>
  </w:style>
  <w:style w:type="paragraph" w:styleId="Commentaire">
    <w:name w:val="annotation text"/>
    <w:basedOn w:val="Normal"/>
    <w:link w:val="CommentaireCar"/>
    <w:uiPriority w:val="99"/>
    <w:semiHidden/>
    <w:unhideWhenUsed/>
    <w:rsid w:val="008A6363"/>
  </w:style>
  <w:style w:type="character" w:customStyle="1" w:styleId="CommentaireCar">
    <w:name w:val="Commentaire Car"/>
    <w:link w:val="Commentaire"/>
    <w:uiPriority w:val="99"/>
    <w:semiHidden/>
    <w:rsid w:val="008A6363"/>
    <w:rPr>
      <w:lang w:val="en-US"/>
    </w:rPr>
  </w:style>
  <w:style w:type="paragraph" w:styleId="Objetducommentaire">
    <w:name w:val="annotation subject"/>
    <w:basedOn w:val="Commentaire"/>
    <w:next w:val="Commentaire"/>
    <w:link w:val="ObjetducommentaireCar"/>
    <w:uiPriority w:val="99"/>
    <w:semiHidden/>
    <w:unhideWhenUsed/>
    <w:rsid w:val="008A6363"/>
    <w:rPr>
      <w:b/>
      <w:bCs/>
    </w:rPr>
  </w:style>
  <w:style w:type="character" w:customStyle="1" w:styleId="ObjetducommentaireCar">
    <w:name w:val="Objet du commentaire Car"/>
    <w:link w:val="Objetducommentaire"/>
    <w:uiPriority w:val="99"/>
    <w:semiHidden/>
    <w:rsid w:val="008A6363"/>
    <w:rPr>
      <w:b/>
      <w:bCs/>
      <w:lang w:val="en-US"/>
    </w:rPr>
  </w:style>
  <w:style w:type="paragraph" w:styleId="Lgende">
    <w:name w:val="caption"/>
    <w:basedOn w:val="Normal"/>
    <w:next w:val="Normal"/>
    <w:unhideWhenUsed/>
    <w:qFormat/>
    <w:rsid w:val="00372F45"/>
    <w:pPr>
      <w:spacing w:after="200"/>
    </w:pPr>
    <w:rPr>
      <w:b/>
      <w:bCs/>
      <w:color w:val="4F81BD"/>
      <w:sz w:val="18"/>
      <w:szCs w:val="18"/>
    </w:rPr>
  </w:style>
  <w:style w:type="paragraph" w:customStyle="1" w:styleId="bulletlist">
    <w:name w:val="bullet list"/>
    <w:basedOn w:val="Corpsdetexte"/>
    <w:rsid w:val="00527E14"/>
    <w:pPr>
      <w:numPr>
        <w:numId w:val="40"/>
      </w:numPr>
      <w:spacing w:after="120" w:line="228" w:lineRule="auto"/>
      <w:jc w:val="both"/>
    </w:pPr>
    <w:rPr>
      <w:b w:val="0"/>
      <w:spacing w:val="-1"/>
      <w:sz w:val="20"/>
      <w:lang w:eastAsia="en-US"/>
    </w:rPr>
  </w:style>
  <w:style w:type="paragraph" w:customStyle="1" w:styleId="tablecolhead">
    <w:name w:val="table col head"/>
    <w:basedOn w:val="Normal"/>
    <w:rsid w:val="00527E14"/>
    <w:pPr>
      <w:jc w:val="center"/>
    </w:pPr>
    <w:rPr>
      <w:b/>
      <w:bCs/>
      <w:sz w:val="16"/>
      <w:szCs w:val="16"/>
      <w:lang w:eastAsia="en-US"/>
    </w:rPr>
  </w:style>
  <w:style w:type="paragraph" w:customStyle="1" w:styleId="tablecolsubhead">
    <w:name w:val="table col subhead"/>
    <w:basedOn w:val="tablecolhead"/>
    <w:rsid w:val="00527E14"/>
    <w:rPr>
      <w:i/>
      <w:iCs/>
      <w:sz w:val="15"/>
      <w:szCs w:val="15"/>
    </w:rPr>
  </w:style>
  <w:style w:type="paragraph" w:customStyle="1" w:styleId="tablecopy">
    <w:name w:val="table copy"/>
    <w:rsid w:val="00527E14"/>
    <w:pPr>
      <w:jc w:val="both"/>
    </w:pPr>
    <w:rPr>
      <w:noProof/>
      <w:sz w:val="16"/>
      <w:szCs w:val="16"/>
      <w:lang w:val="en-US" w:eastAsia="en-US"/>
    </w:rPr>
  </w:style>
  <w:style w:type="paragraph" w:customStyle="1" w:styleId="tablefootnote">
    <w:name w:val="table footnote"/>
    <w:rsid w:val="00527E14"/>
    <w:pPr>
      <w:spacing w:before="60" w:after="30"/>
      <w:jc w:val="right"/>
    </w:pPr>
    <w:rPr>
      <w:sz w:val="12"/>
      <w:szCs w:val="12"/>
      <w:lang w:val="en-US" w:eastAsia="en-US"/>
    </w:rPr>
  </w:style>
  <w:style w:type="paragraph" w:customStyle="1" w:styleId="tablehead">
    <w:name w:val="table head"/>
    <w:rsid w:val="00527E14"/>
    <w:pPr>
      <w:numPr>
        <w:numId w:val="41"/>
      </w:numPr>
      <w:spacing w:before="240" w:after="120" w:line="216" w:lineRule="auto"/>
      <w:jc w:val="center"/>
    </w:pPr>
    <w:rPr>
      <w:smallCaps/>
      <w:noProof/>
      <w:sz w:val="16"/>
      <w:szCs w:val="16"/>
      <w:lang w:val="en-US" w:eastAsia="en-US"/>
    </w:rPr>
  </w:style>
  <w:style w:type="character" w:customStyle="1" w:styleId="En-tteCar">
    <w:name w:val="En-tête Car"/>
    <w:basedOn w:val="Policepardfaut"/>
    <w:link w:val="En-tte"/>
    <w:uiPriority w:val="99"/>
    <w:rsid w:val="00A55481"/>
    <w:rPr>
      <w:lang w:val="en-US" w:eastAsia="en-GB"/>
    </w:rPr>
  </w:style>
  <w:style w:type="paragraph" w:styleId="Sous-titre">
    <w:name w:val="Subtitle"/>
    <w:basedOn w:val="Normal"/>
    <w:next w:val="Normal"/>
    <w:link w:val="Sous-titreCar"/>
    <w:uiPriority w:val="11"/>
    <w:qFormat/>
    <w:rsid w:val="002B1064"/>
    <w:pPr>
      <w:jc w:val="center"/>
      <w:outlineLvl w:val="1"/>
    </w:pPr>
    <w:rPr>
      <w:szCs w:val="24"/>
      <w:lang w:eastAsia="en-US"/>
    </w:rPr>
  </w:style>
  <w:style w:type="character" w:customStyle="1" w:styleId="Sous-titreCar">
    <w:name w:val="Sous-titre Car"/>
    <w:basedOn w:val="Policepardfaut"/>
    <w:link w:val="Sous-titre"/>
    <w:uiPriority w:val="11"/>
    <w:rsid w:val="002B1064"/>
    <w:rPr>
      <w:szCs w:val="24"/>
      <w:lang w:val="en-US" w:eastAsia="en-US"/>
    </w:rPr>
  </w:style>
  <w:style w:type="character" w:styleId="Mentionnonrsolue">
    <w:name w:val="Unresolved Mention"/>
    <w:basedOn w:val="Policepardfaut"/>
    <w:uiPriority w:val="99"/>
    <w:semiHidden/>
    <w:unhideWhenUsed/>
    <w:rsid w:val="002B1064"/>
    <w:rPr>
      <w:color w:val="605E5C"/>
      <w:shd w:val="clear" w:color="auto" w:fill="E1DFDD"/>
    </w:rPr>
  </w:style>
  <w:style w:type="paragraph" w:customStyle="1" w:styleId="Titre20">
    <w:name w:val="Titre2"/>
    <w:basedOn w:val="Corpsdetexte"/>
    <w:qFormat/>
    <w:rsid w:val="00EC4758"/>
    <w:pPr>
      <w:suppressAutoHyphens/>
      <w:jc w:val="both"/>
    </w:pPr>
    <w:rPr>
      <w:rFonts w:eastAsia="SimSun"/>
      <w:bCs/>
      <w:i/>
      <w:iCs/>
      <w:sz w:val="20"/>
      <w:lang w:val="en-GB" w:eastAsia="zh-CN"/>
    </w:rPr>
  </w:style>
  <w:style w:type="table" w:styleId="Grilledutableau">
    <w:name w:val="Table Grid"/>
    <w:basedOn w:val="TableauNormal"/>
    <w:uiPriority w:val="59"/>
    <w:rsid w:val="00EC475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241">
      <w:bodyDiv w:val="1"/>
      <w:marLeft w:val="0"/>
      <w:marRight w:val="0"/>
      <w:marTop w:val="0"/>
      <w:marBottom w:val="0"/>
      <w:divBdr>
        <w:top w:val="none" w:sz="0" w:space="0" w:color="auto"/>
        <w:left w:val="none" w:sz="0" w:space="0" w:color="auto"/>
        <w:bottom w:val="none" w:sz="0" w:space="0" w:color="auto"/>
        <w:right w:val="none" w:sz="0" w:space="0" w:color="auto"/>
      </w:divBdr>
    </w:div>
    <w:div w:id="310716662">
      <w:bodyDiv w:val="1"/>
      <w:marLeft w:val="0"/>
      <w:marRight w:val="0"/>
      <w:marTop w:val="0"/>
      <w:marBottom w:val="0"/>
      <w:divBdr>
        <w:top w:val="none" w:sz="0" w:space="0" w:color="auto"/>
        <w:left w:val="none" w:sz="0" w:space="0" w:color="auto"/>
        <w:bottom w:val="none" w:sz="0" w:space="0" w:color="auto"/>
        <w:right w:val="none" w:sz="0" w:space="0" w:color="auto"/>
      </w:divBdr>
    </w:div>
    <w:div w:id="466633273">
      <w:bodyDiv w:val="1"/>
      <w:marLeft w:val="0"/>
      <w:marRight w:val="0"/>
      <w:marTop w:val="0"/>
      <w:marBottom w:val="0"/>
      <w:divBdr>
        <w:top w:val="none" w:sz="0" w:space="0" w:color="auto"/>
        <w:left w:val="none" w:sz="0" w:space="0" w:color="auto"/>
        <w:bottom w:val="none" w:sz="0" w:space="0" w:color="auto"/>
        <w:right w:val="none" w:sz="0" w:space="0" w:color="auto"/>
      </w:divBdr>
    </w:div>
    <w:div w:id="589582783">
      <w:bodyDiv w:val="1"/>
      <w:marLeft w:val="0"/>
      <w:marRight w:val="0"/>
      <w:marTop w:val="0"/>
      <w:marBottom w:val="0"/>
      <w:divBdr>
        <w:top w:val="none" w:sz="0" w:space="0" w:color="auto"/>
        <w:left w:val="none" w:sz="0" w:space="0" w:color="auto"/>
        <w:bottom w:val="none" w:sz="0" w:space="0" w:color="auto"/>
        <w:right w:val="none" w:sz="0" w:space="0" w:color="auto"/>
      </w:divBdr>
    </w:div>
    <w:div w:id="9275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pillet@ensam.e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ample%20Manuscript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1A91B-BDAE-4EE2-85E5-3F9703A0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Manuscript2</Template>
  <TotalTime>77</TotalTime>
  <Pages>3</Pages>
  <Words>4997</Words>
  <Characters>27487</Characters>
  <Application>Microsoft Office Word</Application>
  <DocSecurity>0</DocSecurity>
  <Lines>229</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Preparation of Papers in Two-Column Format for the Proceedings of the 2004 Sarnoff Symposium</vt:lpstr>
      <vt:lpstr>Preparation of Papers in Two-Column Format for the Proceedings of the 2004 Sarnoff Symposium</vt:lpstr>
    </vt:vector>
  </TitlesOfParts>
  <Company>IEEE</Company>
  <LinksUpToDate>false</LinksUpToDate>
  <CharactersWithSpaces>32420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the Proceedings of the 2004 Sarnoff Symposium</dc:title>
  <dc:creator>Laura Hyslop</dc:creator>
  <cp:lastModifiedBy>PILLET Helene</cp:lastModifiedBy>
  <cp:revision>4</cp:revision>
  <cp:lastPrinted>2013-01-18T15:48:00Z</cp:lastPrinted>
  <dcterms:created xsi:type="dcterms:W3CDTF">2021-03-01T20:50:00Z</dcterms:created>
  <dcterms:modified xsi:type="dcterms:W3CDTF">2021-03-01T22:12:00Z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0e2e97cb-a3b4-3328-8afe-5df071117856</vt:lpwstr>
  </property>
  <property fmtid="{D5CDD505-2E9C-101B-9397-08002B2CF9AE}" pid="4" name="Mendeley Citation Style_1">
    <vt:lpwstr>http://www.zotero.org/styles/gait-and-posture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http://www.zotero.org/styles/archives-of-physical-medicine-and-rehabilitation</vt:lpwstr>
  </property>
  <property fmtid="{D5CDD505-2E9C-101B-9397-08002B2CF9AE}" pid="8" name="Mendeley Recent Style Name 1_1">
    <vt:lpwstr>Archives of Physical Medicine and Rehabilitation</vt:lpwstr>
  </property>
  <property fmtid="{D5CDD505-2E9C-101B-9397-08002B2CF9AE}" pid="9" name="Mendeley Recent Style Id 2_1">
    <vt:lpwstr>http://www.zotero.org/styles/british-journal-of-sports-medicine</vt:lpwstr>
  </property>
  <property fmtid="{D5CDD505-2E9C-101B-9397-08002B2CF9AE}" pid="10" name="Mendeley Recent Style Name 2_1">
    <vt:lpwstr>British Journal of Sports Medicine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http://www.zotero.org/styles/gait-and-posture</vt:lpwstr>
  </property>
  <property fmtid="{D5CDD505-2E9C-101B-9397-08002B2CF9AE}" pid="14" name="Mendeley Recent Style Name 4_1">
    <vt:lpwstr>Gait &amp; Posture</vt:lpwstr>
  </property>
  <property fmtid="{D5CDD505-2E9C-101B-9397-08002B2CF9AE}" pid="15" name="Mendeley Recent Style Id 5_1">
    <vt:lpwstr>http://www.zotero.org/styles/journal-of-biomechanical-engineering</vt:lpwstr>
  </property>
  <property fmtid="{D5CDD505-2E9C-101B-9397-08002B2CF9AE}" pid="16" name="Mendeley Recent Style Name 5_1">
    <vt:lpwstr>Journal of Biomechanical Engineering</vt:lpwstr>
  </property>
  <property fmtid="{D5CDD505-2E9C-101B-9397-08002B2CF9AE}" pid="17" name="Mendeley Recent Style Id 6_1">
    <vt:lpwstr>http://www.zotero.org/styles/journal-of-biomechanics</vt:lpwstr>
  </property>
  <property fmtid="{D5CDD505-2E9C-101B-9397-08002B2CF9AE}" pid="18" name="Mendeley Recent Style Name 6_1">
    <vt:lpwstr>Journal of Biomechanics</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