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27FE2A" w14:textId="7451B984" w:rsidR="00707621" w:rsidRPr="00CB6975" w:rsidRDefault="00CD47EF" w:rsidP="0069031F">
      <w:pPr>
        <w:pStyle w:val="Titre"/>
        <w:spacing w:line="360" w:lineRule="auto"/>
        <w:jc w:val="center"/>
        <w:rPr>
          <w:sz w:val="48"/>
          <w:szCs w:val="48"/>
          <w:lang w:val="en-US"/>
        </w:rPr>
      </w:pPr>
      <w:r>
        <w:rPr>
          <w:sz w:val="48"/>
          <w:szCs w:val="48"/>
          <w:lang w:val="en-US"/>
        </w:rPr>
        <w:t>C</w:t>
      </w:r>
      <w:r w:rsidR="000E5317">
        <w:rPr>
          <w:sz w:val="48"/>
          <w:szCs w:val="48"/>
          <w:lang w:val="en-US"/>
        </w:rPr>
        <w:t>o-variations of climate and</w:t>
      </w:r>
      <w:r w:rsidR="00657B0A" w:rsidRPr="00CB6975">
        <w:rPr>
          <w:sz w:val="48"/>
          <w:szCs w:val="48"/>
          <w:lang w:val="en-US"/>
        </w:rPr>
        <w:t xml:space="preserve"> </w:t>
      </w:r>
      <w:r w:rsidR="00196572" w:rsidRPr="00CB6975">
        <w:rPr>
          <w:sz w:val="48"/>
          <w:szCs w:val="48"/>
          <w:lang w:val="en-US"/>
        </w:rPr>
        <w:t>silicate weathering</w:t>
      </w:r>
      <w:r w:rsidR="00CC5577" w:rsidRPr="00CB6975">
        <w:rPr>
          <w:sz w:val="48"/>
          <w:szCs w:val="48"/>
          <w:lang w:val="en-US"/>
        </w:rPr>
        <w:t xml:space="preserve"> </w:t>
      </w:r>
      <w:r w:rsidR="00570BF3" w:rsidRPr="00CB6975">
        <w:rPr>
          <w:sz w:val="48"/>
          <w:szCs w:val="48"/>
          <w:lang w:val="en-US"/>
        </w:rPr>
        <w:t>in</w:t>
      </w:r>
      <w:r w:rsidR="00CA4462" w:rsidRPr="00CB6975">
        <w:rPr>
          <w:sz w:val="48"/>
          <w:szCs w:val="48"/>
          <w:lang w:val="en-US"/>
        </w:rPr>
        <w:t xml:space="preserve"> </w:t>
      </w:r>
      <w:r w:rsidR="00570BF3" w:rsidRPr="00CB6975">
        <w:rPr>
          <w:sz w:val="48"/>
          <w:szCs w:val="48"/>
          <w:lang w:val="en-US"/>
        </w:rPr>
        <w:t>the Nile Basin</w:t>
      </w:r>
      <w:r w:rsidR="00CA4462" w:rsidRPr="00CB6975">
        <w:rPr>
          <w:sz w:val="48"/>
          <w:szCs w:val="48"/>
          <w:lang w:val="en-US"/>
        </w:rPr>
        <w:t xml:space="preserve"> </w:t>
      </w:r>
      <w:r w:rsidR="0015380F">
        <w:rPr>
          <w:sz w:val="48"/>
          <w:szCs w:val="48"/>
          <w:lang w:val="en-US"/>
        </w:rPr>
        <w:t>during</w:t>
      </w:r>
      <w:r w:rsidR="004E51B2" w:rsidRPr="00CB6975">
        <w:rPr>
          <w:sz w:val="48"/>
          <w:szCs w:val="48"/>
          <w:lang w:val="en-US"/>
        </w:rPr>
        <w:t xml:space="preserve"> the Late Pleistocene </w:t>
      </w:r>
    </w:p>
    <w:p w14:paraId="054E778A" w14:textId="77777777" w:rsidR="00196572" w:rsidRPr="00CB6975" w:rsidRDefault="00196572" w:rsidP="00314F91">
      <w:pPr>
        <w:pBdr>
          <w:bottom w:val="single" w:sz="18" w:space="1" w:color="auto"/>
        </w:pBdr>
        <w:spacing w:line="480" w:lineRule="auto"/>
        <w:rPr>
          <w:rFonts w:ascii="Times New Roman" w:hAnsi="Times New Roman" w:cs="Times New Roman"/>
          <w:sz w:val="24"/>
          <w:szCs w:val="24"/>
          <w:lang w:val="en-US"/>
        </w:rPr>
      </w:pPr>
    </w:p>
    <w:p w14:paraId="2E4C9A4A" w14:textId="77777777" w:rsidR="00196572" w:rsidRPr="00CB6975" w:rsidRDefault="00196572" w:rsidP="00314F91">
      <w:pPr>
        <w:spacing w:line="480" w:lineRule="auto"/>
        <w:jc w:val="center"/>
        <w:rPr>
          <w:rFonts w:ascii="Times New Roman" w:hAnsi="Times New Roman" w:cs="Times New Roman"/>
          <w:sz w:val="24"/>
          <w:szCs w:val="24"/>
          <w:lang w:val="en-US"/>
        </w:rPr>
      </w:pPr>
    </w:p>
    <w:p w14:paraId="4BC7C25A" w14:textId="4817D3E2" w:rsidR="00E67EEA" w:rsidRPr="001A65C8" w:rsidRDefault="00E67EEA" w:rsidP="001A65C8">
      <w:pPr>
        <w:spacing w:line="480" w:lineRule="auto"/>
        <w:jc w:val="center"/>
        <w:rPr>
          <w:rFonts w:ascii="Times New Roman" w:hAnsi="Times New Roman" w:cs="Times New Roman"/>
          <w:sz w:val="24"/>
          <w:szCs w:val="24"/>
          <w:vertAlign w:val="superscript"/>
          <w:lang w:val="en-US"/>
        </w:rPr>
      </w:pPr>
      <w:r w:rsidRPr="001A65C8">
        <w:rPr>
          <w:rFonts w:ascii="Times New Roman" w:hAnsi="Times New Roman" w:cs="Times New Roman"/>
          <w:sz w:val="24"/>
          <w:szCs w:val="24"/>
          <w:lang w:val="en-US"/>
        </w:rPr>
        <w:t>Luc Bastian</w:t>
      </w:r>
      <w:r w:rsidRPr="001A65C8">
        <w:rPr>
          <w:rFonts w:ascii="Times New Roman" w:hAnsi="Times New Roman" w:cs="Times New Roman"/>
          <w:sz w:val="24"/>
          <w:szCs w:val="24"/>
          <w:vertAlign w:val="superscript"/>
          <w:lang w:val="en-US"/>
        </w:rPr>
        <w:t>1</w:t>
      </w:r>
      <w:proofErr w:type="gramStart"/>
      <w:r w:rsidRPr="001A65C8">
        <w:rPr>
          <w:rFonts w:ascii="Times New Roman" w:hAnsi="Times New Roman" w:cs="Times New Roman"/>
          <w:sz w:val="24"/>
          <w:szCs w:val="24"/>
          <w:vertAlign w:val="superscript"/>
          <w:lang w:val="en-US"/>
        </w:rPr>
        <w:t>,2</w:t>
      </w:r>
      <w:proofErr w:type="gramEnd"/>
      <w:r w:rsidRPr="001A65C8">
        <w:rPr>
          <w:rFonts w:ascii="Times New Roman" w:hAnsi="Times New Roman" w:cs="Times New Roman"/>
          <w:sz w:val="24"/>
          <w:szCs w:val="24"/>
          <w:vertAlign w:val="superscript"/>
          <w:lang w:val="en-US"/>
        </w:rPr>
        <w:t>*</w:t>
      </w:r>
      <w:r w:rsidR="00071539" w:rsidRPr="001A65C8">
        <w:rPr>
          <w:rFonts w:ascii="Times New Roman" w:hAnsi="Times New Roman" w:cs="Times New Roman"/>
          <w:sz w:val="24"/>
          <w:szCs w:val="24"/>
          <w:lang w:val="en-US"/>
        </w:rPr>
        <w:t xml:space="preserve"> &amp; Carlo Mologni</w:t>
      </w:r>
      <w:r w:rsidR="00CC7811" w:rsidRPr="001A65C8">
        <w:rPr>
          <w:rFonts w:ascii="Times New Roman" w:hAnsi="Times New Roman" w:cs="Times New Roman"/>
          <w:sz w:val="24"/>
          <w:szCs w:val="24"/>
          <w:vertAlign w:val="superscript"/>
          <w:lang w:val="en-US"/>
        </w:rPr>
        <w:t>1</w:t>
      </w:r>
      <w:r w:rsidR="00A00EEB">
        <w:rPr>
          <w:rFonts w:ascii="Times New Roman" w:hAnsi="Times New Roman" w:cs="Times New Roman"/>
          <w:sz w:val="24"/>
          <w:szCs w:val="24"/>
          <w:vertAlign w:val="superscript"/>
          <w:lang w:val="en-US"/>
        </w:rPr>
        <w:t>,3</w:t>
      </w:r>
      <w:r w:rsidR="0014707F" w:rsidRPr="001A65C8">
        <w:rPr>
          <w:rFonts w:ascii="Times New Roman" w:hAnsi="Times New Roman" w:cs="Times New Roman"/>
          <w:sz w:val="24"/>
          <w:szCs w:val="24"/>
          <w:vertAlign w:val="superscript"/>
          <w:lang w:val="en-US"/>
        </w:rPr>
        <w:t>*</w:t>
      </w:r>
      <w:r w:rsidR="00CC7811">
        <w:rPr>
          <w:rFonts w:ascii="Times New Roman" w:hAnsi="Times New Roman" w:cs="Times New Roman"/>
          <w:sz w:val="24"/>
          <w:szCs w:val="24"/>
          <w:vertAlign w:val="superscript"/>
          <w:lang w:val="en-US"/>
        </w:rPr>
        <w:t xml:space="preserve"> †</w:t>
      </w:r>
      <w:r w:rsidR="00071539" w:rsidRPr="001A65C8">
        <w:rPr>
          <w:rFonts w:ascii="Times New Roman" w:hAnsi="Times New Roman" w:cs="Times New Roman"/>
          <w:sz w:val="24"/>
          <w:szCs w:val="24"/>
          <w:lang w:val="en-US"/>
        </w:rPr>
        <w:t xml:space="preserve">, </w:t>
      </w:r>
      <w:r w:rsidRPr="001A65C8">
        <w:rPr>
          <w:rFonts w:ascii="Times New Roman" w:hAnsi="Times New Roman" w:cs="Times New Roman"/>
          <w:sz w:val="24"/>
          <w:szCs w:val="24"/>
          <w:lang w:val="en-US"/>
        </w:rPr>
        <w:t>Nathalie Vigier</w:t>
      </w:r>
      <w:r w:rsidRPr="001A65C8">
        <w:rPr>
          <w:rFonts w:ascii="Times New Roman" w:hAnsi="Times New Roman" w:cs="Times New Roman"/>
          <w:sz w:val="24"/>
          <w:szCs w:val="24"/>
          <w:vertAlign w:val="superscript"/>
          <w:lang w:val="en-US"/>
        </w:rPr>
        <w:t>2</w:t>
      </w:r>
      <w:r w:rsidRPr="001A65C8">
        <w:rPr>
          <w:rFonts w:ascii="Times New Roman" w:hAnsi="Times New Roman" w:cs="Times New Roman"/>
          <w:sz w:val="24"/>
          <w:szCs w:val="24"/>
          <w:lang w:val="en-US"/>
        </w:rPr>
        <w:t xml:space="preserve">, </w:t>
      </w:r>
      <w:proofErr w:type="spellStart"/>
      <w:r w:rsidRPr="001A65C8">
        <w:rPr>
          <w:rFonts w:ascii="Times New Roman" w:hAnsi="Times New Roman" w:cs="Times New Roman"/>
          <w:sz w:val="24"/>
          <w:szCs w:val="24"/>
          <w:lang w:val="en-US"/>
        </w:rPr>
        <w:t>Germain</w:t>
      </w:r>
      <w:proofErr w:type="spellEnd"/>
      <w:r w:rsidRPr="001A65C8">
        <w:rPr>
          <w:rFonts w:ascii="Times New Roman" w:hAnsi="Times New Roman" w:cs="Times New Roman"/>
          <w:sz w:val="24"/>
          <w:szCs w:val="24"/>
          <w:lang w:val="en-US"/>
        </w:rPr>
        <w:t xml:space="preserve"> Bayon</w:t>
      </w:r>
      <w:r w:rsidR="00A00EEB">
        <w:rPr>
          <w:rFonts w:ascii="Times New Roman" w:hAnsi="Times New Roman" w:cs="Times New Roman"/>
          <w:sz w:val="24"/>
          <w:szCs w:val="24"/>
          <w:vertAlign w:val="superscript"/>
          <w:lang w:val="en-US"/>
        </w:rPr>
        <w:t>4</w:t>
      </w:r>
      <w:r w:rsidRPr="001A65C8">
        <w:rPr>
          <w:rFonts w:ascii="Times New Roman" w:hAnsi="Times New Roman" w:cs="Times New Roman"/>
          <w:sz w:val="24"/>
          <w:szCs w:val="24"/>
          <w:lang w:val="en-US"/>
        </w:rPr>
        <w:t xml:space="preserve">, </w:t>
      </w:r>
      <w:r w:rsidR="00E8599F" w:rsidRPr="001A65C8">
        <w:rPr>
          <w:rFonts w:ascii="Times New Roman" w:hAnsi="Times New Roman" w:cs="Times New Roman"/>
          <w:sz w:val="24"/>
          <w:szCs w:val="24"/>
          <w:lang w:val="en-US"/>
        </w:rPr>
        <w:t>Henry Lamb</w:t>
      </w:r>
      <w:r w:rsidR="00A00EEB">
        <w:rPr>
          <w:rFonts w:ascii="Times New Roman" w:hAnsi="Times New Roman" w:cs="Times New Roman"/>
          <w:sz w:val="24"/>
          <w:szCs w:val="24"/>
          <w:vertAlign w:val="superscript"/>
          <w:lang w:val="en-US"/>
        </w:rPr>
        <w:t>5, 6</w:t>
      </w:r>
      <w:r w:rsidR="00E8599F" w:rsidRPr="001A65C8">
        <w:rPr>
          <w:rFonts w:ascii="Times New Roman" w:hAnsi="Times New Roman" w:cs="Times New Roman"/>
          <w:sz w:val="24"/>
          <w:szCs w:val="24"/>
          <w:lang w:val="en-US"/>
        </w:rPr>
        <w:t>,</w:t>
      </w:r>
      <w:r w:rsidR="00335CF7" w:rsidRPr="001A65C8">
        <w:rPr>
          <w:rFonts w:ascii="Times New Roman" w:hAnsi="Times New Roman" w:cs="Times New Roman"/>
          <w:sz w:val="24"/>
          <w:szCs w:val="24"/>
          <w:lang w:val="en-US"/>
        </w:rPr>
        <w:t xml:space="preserve"> </w:t>
      </w:r>
      <w:proofErr w:type="spellStart"/>
      <w:r w:rsidR="00335CF7" w:rsidRPr="001A65C8">
        <w:rPr>
          <w:rFonts w:ascii="Times New Roman" w:hAnsi="Times New Roman" w:cs="Times New Roman"/>
          <w:sz w:val="24"/>
          <w:szCs w:val="24"/>
          <w:lang w:val="en-US"/>
        </w:rPr>
        <w:t>Delphine</w:t>
      </w:r>
      <w:proofErr w:type="spellEnd"/>
      <w:r w:rsidR="00335CF7" w:rsidRPr="001A65C8">
        <w:rPr>
          <w:rFonts w:ascii="Times New Roman" w:hAnsi="Times New Roman" w:cs="Times New Roman"/>
          <w:sz w:val="24"/>
          <w:szCs w:val="24"/>
          <w:lang w:val="en-US"/>
        </w:rPr>
        <w:t xml:space="preserve"> Bosch</w:t>
      </w:r>
      <w:r w:rsidR="00A00EEB">
        <w:rPr>
          <w:rFonts w:ascii="Times New Roman" w:hAnsi="Times New Roman" w:cs="Times New Roman"/>
          <w:sz w:val="24"/>
          <w:szCs w:val="24"/>
          <w:vertAlign w:val="superscript"/>
          <w:lang w:val="en-US"/>
        </w:rPr>
        <w:t>7</w:t>
      </w:r>
      <w:r w:rsidR="00335CF7" w:rsidRPr="001A65C8">
        <w:rPr>
          <w:rFonts w:ascii="Times New Roman" w:hAnsi="Times New Roman" w:cs="Times New Roman"/>
          <w:sz w:val="24"/>
          <w:szCs w:val="24"/>
          <w:lang w:val="en-US"/>
        </w:rPr>
        <w:t xml:space="preserve">, </w:t>
      </w:r>
      <w:r w:rsidR="00F661C2" w:rsidRPr="001A65C8">
        <w:rPr>
          <w:rFonts w:ascii="Times New Roman" w:hAnsi="Times New Roman" w:cs="Times New Roman"/>
          <w:sz w:val="24"/>
          <w:szCs w:val="24"/>
          <w:lang w:val="en-US"/>
        </w:rPr>
        <w:t>Marie-Emmanuelle Kerros</w:t>
      </w:r>
      <w:r w:rsidR="00F661C2" w:rsidRPr="001A65C8">
        <w:rPr>
          <w:rFonts w:ascii="Times New Roman" w:hAnsi="Times New Roman" w:cs="Times New Roman"/>
          <w:sz w:val="24"/>
          <w:szCs w:val="24"/>
          <w:vertAlign w:val="superscript"/>
          <w:lang w:val="en-US"/>
        </w:rPr>
        <w:t>2</w:t>
      </w:r>
      <w:r w:rsidR="00F661C2" w:rsidRPr="001A65C8">
        <w:rPr>
          <w:rFonts w:ascii="Times New Roman" w:hAnsi="Times New Roman" w:cs="Times New Roman"/>
          <w:sz w:val="24"/>
          <w:szCs w:val="24"/>
          <w:lang w:val="en-US"/>
        </w:rPr>
        <w:t xml:space="preserve">, </w:t>
      </w:r>
      <w:r w:rsidR="00335CF7" w:rsidRPr="001A65C8">
        <w:rPr>
          <w:rFonts w:ascii="Times New Roman" w:hAnsi="Times New Roman" w:cs="Times New Roman"/>
          <w:sz w:val="24"/>
          <w:szCs w:val="24"/>
          <w:lang w:val="en-US"/>
        </w:rPr>
        <w:t>Christophe Colin</w:t>
      </w:r>
      <w:r w:rsidR="00A00EEB">
        <w:rPr>
          <w:rFonts w:ascii="Times New Roman" w:hAnsi="Times New Roman" w:cs="Times New Roman"/>
          <w:sz w:val="24"/>
          <w:szCs w:val="24"/>
          <w:vertAlign w:val="superscript"/>
          <w:lang w:val="en-US"/>
        </w:rPr>
        <w:t>8</w:t>
      </w:r>
      <w:r w:rsidR="00335CF7" w:rsidRPr="001A65C8">
        <w:rPr>
          <w:rFonts w:ascii="Times New Roman" w:hAnsi="Times New Roman" w:cs="Times New Roman"/>
          <w:sz w:val="24"/>
          <w:szCs w:val="24"/>
          <w:lang w:val="en-US"/>
        </w:rPr>
        <w:t>,</w:t>
      </w:r>
      <w:r w:rsidR="00E8599F" w:rsidRPr="001A65C8">
        <w:rPr>
          <w:rFonts w:ascii="Times New Roman" w:hAnsi="Times New Roman" w:cs="Times New Roman"/>
          <w:sz w:val="24"/>
          <w:szCs w:val="24"/>
          <w:lang w:val="en-US"/>
        </w:rPr>
        <w:t xml:space="preserve"> </w:t>
      </w:r>
      <w:r w:rsidRPr="001A65C8">
        <w:rPr>
          <w:rFonts w:ascii="Times New Roman" w:hAnsi="Times New Roman" w:cs="Times New Roman"/>
          <w:sz w:val="24"/>
          <w:szCs w:val="24"/>
          <w:lang w:val="en-US"/>
        </w:rPr>
        <w:t>Marie Revel</w:t>
      </w:r>
      <w:r w:rsidRPr="001A65C8">
        <w:rPr>
          <w:rFonts w:ascii="Times New Roman" w:hAnsi="Times New Roman" w:cs="Times New Roman"/>
          <w:sz w:val="24"/>
          <w:szCs w:val="24"/>
          <w:vertAlign w:val="superscript"/>
          <w:lang w:val="en-US"/>
        </w:rPr>
        <w:t>1</w:t>
      </w:r>
    </w:p>
    <w:p w14:paraId="64957507" w14:textId="36601115" w:rsidR="00F63F9D" w:rsidRPr="00DB2EC2" w:rsidRDefault="00F63F9D" w:rsidP="00F63F9D">
      <w:pPr>
        <w:spacing w:line="360" w:lineRule="auto"/>
        <w:jc w:val="both"/>
        <w:rPr>
          <w:rFonts w:ascii="Times New Roman" w:hAnsi="Times New Roman" w:cs="Times New Roman"/>
          <w:sz w:val="24"/>
          <w:szCs w:val="24"/>
          <w:lang w:val="en-US"/>
        </w:rPr>
      </w:pPr>
    </w:p>
    <w:p w14:paraId="54B779BD" w14:textId="77777777" w:rsidR="00F63F9D" w:rsidRDefault="00F63F9D" w:rsidP="002D380F">
      <w:pPr>
        <w:spacing w:line="240" w:lineRule="auto"/>
        <w:jc w:val="both"/>
        <w:rPr>
          <w:rFonts w:ascii="Times New Roman" w:hAnsi="Times New Roman" w:cs="Times New Roman"/>
          <w:sz w:val="24"/>
          <w:szCs w:val="24"/>
          <w:lang w:val="en-US"/>
        </w:rPr>
      </w:pPr>
      <w:r w:rsidRPr="0091322F">
        <w:rPr>
          <w:rFonts w:ascii="Times New Roman" w:hAnsi="Times New Roman" w:cs="Times New Roman"/>
          <w:sz w:val="24"/>
          <w:szCs w:val="24"/>
          <w:lang w:val="en-US"/>
        </w:rPr>
        <w:t>*</w:t>
      </w:r>
      <w:proofErr w:type="gramStart"/>
      <w:r>
        <w:rPr>
          <w:rFonts w:ascii="Times New Roman" w:hAnsi="Times New Roman" w:cs="Times New Roman"/>
          <w:sz w:val="24"/>
          <w:szCs w:val="24"/>
          <w:lang w:val="en-US"/>
        </w:rPr>
        <w:t>co</w:t>
      </w:r>
      <w:proofErr w:type="gramEnd"/>
      <w:r>
        <w:rPr>
          <w:rFonts w:ascii="Times New Roman" w:hAnsi="Times New Roman" w:cs="Times New Roman"/>
          <w:sz w:val="24"/>
          <w:szCs w:val="24"/>
          <w:lang w:val="en-US"/>
        </w:rPr>
        <w:t>-1</w:t>
      </w:r>
      <w:r w:rsidRPr="0014707F">
        <w:rPr>
          <w:rFonts w:ascii="Times New Roman" w:hAnsi="Times New Roman" w:cs="Times New Roman"/>
          <w:sz w:val="24"/>
          <w:szCs w:val="24"/>
          <w:vertAlign w:val="superscript"/>
          <w:lang w:val="en-US"/>
        </w:rPr>
        <w:t>st</w:t>
      </w:r>
      <w:r>
        <w:rPr>
          <w:rFonts w:ascii="Times New Roman" w:hAnsi="Times New Roman" w:cs="Times New Roman"/>
          <w:sz w:val="24"/>
          <w:szCs w:val="24"/>
          <w:lang w:val="en-US"/>
        </w:rPr>
        <w:t xml:space="preserve"> authors</w:t>
      </w:r>
    </w:p>
    <w:p w14:paraId="610A8BFB" w14:textId="5745F838" w:rsidR="00CD6EB8" w:rsidRDefault="00CC7811" w:rsidP="002D380F">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sidR="00F63F9D" w:rsidRPr="0091322F">
        <w:rPr>
          <w:rFonts w:ascii="Times New Roman" w:hAnsi="Times New Roman" w:cs="Times New Roman"/>
          <w:sz w:val="24"/>
          <w:szCs w:val="24"/>
          <w:lang w:val="en-US"/>
        </w:rPr>
        <w:t>corresponding</w:t>
      </w:r>
      <w:proofErr w:type="gramEnd"/>
      <w:r w:rsidR="00F63F9D" w:rsidRPr="0091322F">
        <w:rPr>
          <w:rFonts w:ascii="Times New Roman" w:hAnsi="Times New Roman" w:cs="Times New Roman"/>
          <w:sz w:val="24"/>
          <w:szCs w:val="24"/>
          <w:lang w:val="en-US"/>
        </w:rPr>
        <w:t xml:space="preserve"> author: </w:t>
      </w:r>
      <w:r>
        <w:rPr>
          <w:rFonts w:ascii="Times New Roman" w:hAnsi="Times New Roman" w:cs="Times New Roman"/>
          <w:sz w:val="24"/>
          <w:szCs w:val="24"/>
          <w:lang w:val="en-US"/>
        </w:rPr>
        <w:t>mologni</w:t>
      </w:r>
      <w:r w:rsidR="00F63F9D" w:rsidRPr="0091322F">
        <w:rPr>
          <w:rFonts w:ascii="Times New Roman" w:hAnsi="Times New Roman" w:cs="Times New Roman"/>
          <w:sz w:val="24"/>
          <w:szCs w:val="24"/>
          <w:lang w:val="en-US"/>
        </w:rPr>
        <w:t>@geoazur.unice.fr</w:t>
      </w:r>
    </w:p>
    <w:p w14:paraId="7E8A1091" w14:textId="20DAB80F" w:rsidR="003907BC" w:rsidRPr="00DB2EC2" w:rsidRDefault="003907BC" w:rsidP="00E67EEA">
      <w:pPr>
        <w:spacing w:line="360" w:lineRule="auto"/>
        <w:jc w:val="both"/>
        <w:rPr>
          <w:rFonts w:ascii="Times New Roman" w:hAnsi="Times New Roman" w:cs="Times New Roman"/>
          <w:sz w:val="24"/>
          <w:szCs w:val="24"/>
          <w:vertAlign w:val="superscript"/>
          <w:lang w:val="en-US"/>
        </w:rPr>
      </w:pPr>
    </w:p>
    <w:p w14:paraId="73E8D99E" w14:textId="77777777" w:rsidR="00E67EEA" w:rsidRPr="004A25C8" w:rsidRDefault="00E67EEA" w:rsidP="004C1462">
      <w:pPr>
        <w:spacing w:line="240" w:lineRule="auto"/>
        <w:jc w:val="both"/>
        <w:rPr>
          <w:rFonts w:ascii="Times New Roman" w:hAnsi="Times New Roman" w:cs="Times New Roman"/>
          <w:sz w:val="24"/>
          <w:szCs w:val="24"/>
        </w:rPr>
      </w:pPr>
      <w:r w:rsidRPr="004A25C8">
        <w:rPr>
          <w:rFonts w:ascii="Times New Roman" w:hAnsi="Times New Roman" w:cs="Times New Roman"/>
          <w:sz w:val="24"/>
          <w:szCs w:val="24"/>
          <w:vertAlign w:val="superscript"/>
        </w:rPr>
        <w:t>1</w:t>
      </w:r>
      <w:r w:rsidRPr="004A25C8">
        <w:rPr>
          <w:rFonts w:ascii="Times New Roman" w:hAnsi="Times New Roman" w:cs="Times New Roman"/>
          <w:sz w:val="24"/>
          <w:szCs w:val="24"/>
        </w:rPr>
        <w:t xml:space="preserve"> Université de la Cote d’Azur, CNRS, OCA, IRD, </w:t>
      </w:r>
      <w:proofErr w:type="spellStart"/>
      <w:r w:rsidRPr="004A25C8">
        <w:rPr>
          <w:rFonts w:ascii="Times New Roman" w:hAnsi="Times New Roman" w:cs="Times New Roman"/>
          <w:sz w:val="24"/>
          <w:szCs w:val="24"/>
        </w:rPr>
        <w:t>Geoazur</w:t>
      </w:r>
      <w:proofErr w:type="spellEnd"/>
      <w:r w:rsidRPr="004A25C8">
        <w:rPr>
          <w:rFonts w:ascii="Times New Roman" w:hAnsi="Times New Roman" w:cs="Times New Roman"/>
          <w:sz w:val="24"/>
          <w:szCs w:val="24"/>
        </w:rPr>
        <w:t>, 250 rue Albert Einstein, 06500 Valbonne, France</w:t>
      </w:r>
    </w:p>
    <w:p w14:paraId="05E8F1FB" w14:textId="768D9ED9" w:rsidR="00A00EEB" w:rsidRPr="0091322F" w:rsidRDefault="00E67EEA" w:rsidP="004C1462">
      <w:pPr>
        <w:spacing w:line="240" w:lineRule="auto"/>
        <w:jc w:val="both"/>
        <w:rPr>
          <w:rFonts w:ascii="Times New Roman" w:hAnsi="Times New Roman" w:cs="Times New Roman"/>
          <w:sz w:val="24"/>
          <w:szCs w:val="24"/>
        </w:rPr>
      </w:pPr>
      <w:r w:rsidRPr="0091322F">
        <w:rPr>
          <w:rFonts w:ascii="Times New Roman" w:hAnsi="Times New Roman" w:cs="Times New Roman"/>
          <w:sz w:val="24"/>
          <w:szCs w:val="24"/>
          <w:vertAlign w:val="superscript"/>
        </w:rPr>
        <w:t xml:space="preserve">2 </w:t>
      </w:r>
      <w:r w:rsidRPr="0091322F">
        <w:rPr>
          <w:rFonts w:ascii="Times New Roman" w:hAnsi="Times New Roman" w:cs="Times New Roman"/>
          <w:sz w:val="24"/>
          <w:szCs w:val="24"/>
        </w:rPr>
        <w:t xml:space="preserve">Laboratoire </w:t>
      </w:r>
      <w:r w:rsidR="003F61ED" w:rsidRPr="0091322F">
        <w:rPr>
          <w:rFonts w:ascii="Times New Roman" w:hAnsi="Times New Roman" w:cs="Times New Roman"/>
          <w:sz w:val="24"/>
          <w:szCs w:val="24"/>
        </w:rPr>
        <w:t>d’Océanographi</w:t>
      </w:r>
      <w:r w:rsidR="003F61ED">
        <w:rPr>
          <w:rFonts w:ascii="Times New Roman" w:hAnsi="Times New Roman" w:cs="Times New Roman"/>
          <w:sz w:val="24"/>
          <w:szCs w:val="24"/>
        </w:rPr>
        <w:t>e</w:t>
      </w:r>
      <w:r w:rsidR="003F61ED" w:rsidRPr="0091322F">
        <w:rPr>
          <w:rFonts w:ascii="Times New Roman" w:hAnsi="Times New Roman" w:cs="Times New Roman"/>
          <w:sz w:val="24"/>
          <w:szCs w:val="24"/>
        </w:rPr>
        <w:t xml:space="preserve"> </w:t>
      </w:r>
      <w:r w:rsidRPr="0091322F">
        <w:rPr>
          <w:rFonts w:ascii="Times New Roman" w:hAnsi="Times New Roman" w:cs="Times New Roman"/>
          <w:sz w:val="24"/>
          <w:szCs w:val="24"/>
        </w:rPr>
        <w:t xml:space="preserve">de Villefranche sur Mer (LOV, </w:t>
      </w:r>
      <w:r w:rsidR="003F61ED">
        <w:rPr>
          <w:rFonts w:ascii="Times New Roman" w:hAnsi="Times New Roman" w:cs="Times New Roman"/>
          <w:sz w:val="24"/>
          <w:szCs w:val="24"/>
        </w:rPr>
        <w:t>IMEV</w:t>
      </w:r>
      <w:r w:rsidRPr="0091322F">
        <w:rPr>
          <w:rFonts w:ascii="Times New Roman" w:hAnsi="Times New Roman" w:cs="Times New Roman"/>
          <w:sz w:val="24"/>
          <w:szCs w:val="24"/>
        </w:rPr>
        <w:t>)</w:t>
      </w:r>
      <w:r w:rsidR="003F61ED">
        <w:rPr>
          <w:rFonts w:ascii="Times New Roman" w:hAnsi="Times New Roman" w:cs="Times New Roman"/>
          <w:sz w:val="24"/>
          <w:szCs w:val="24"/>
        </w:rPr>
        <w:t>,</w:t>
      </w:r>
      <w:r w:rsidRPr="0091322F">
        <w:rPr>
          <w:rFonts w:ascii="Times New Roman" w:hAnsi="Times New Roman" w:cs="Times New Roman"/>
          <w:sz w:val="24"/>
          <w:szCs w:val="24"/>
        </w:rPr>
        <w:t xml:space="preserve"> CNRS, </w:t>
      </w:r>
      <w:r w:rsidR="003F61ED">
        <w:rPr>
          <w:rFonts w:ascii="Times New Roman" w:hAnsi="Times New Roman" w:cs="Times New Roman"/>
          <w:sz w:val="24"/>
          <w:szCs w:val="24"/>
        </w:rPr>
        <w:t xml:space="preserve">Sorbonne Université, </w:t>
      </w:r>
      <w:r w:rsidRPr="0091322F">
        <w:rPr>
          <w:rFonts w:ascii="Times New Roman" w:hAnsi="Times New Roman" w:cs="Times New Roman"/>
          <w:sz w:val="24"/>
          <w:szCs w:val="24"/>
        </w:rPr>
        <w:t xml:space="preserve">181 chemin du Lazaret, 06320, Villefranche sur Mer, </w:t>
      </w:r>
      <w:r w:rsidR="00A00EEB">
        <w:rPr>
          <w:rFonts w:ascii="Times New Roman" w:hAnsi="Times New Roman" w:cs="Times New Roman"/>
          <w:sz w:val="24"/>
          <w:szCs w:val="24"/>
        </w:rPr>
        <w:t>France</w:t>
      </w:r>
    </w:p>
    <w:p w14:paraId="775B7EAC" w14:textId="6F2612C5" w:rsidR="00A00EEB" w:rsidRPr="00A00EEB" w:rsidRDefault="00E67EEA" w:rsidP="004C1462">
      <w:pPr>
        <w:spacing w:line="240" w:lineRule="auto"/>
        <w:jc w:val="both"/>
        <w:outlineLvl w:val="0"/>
        <w:rPr>
          <w:rFonts w:ascii="Times New Roman" w:hAnsi="Times New Roman" w:cs="Times New Roman"/>
          <w:sz w:val="24"/>
          <w:szCs w:val="24"/>
        </w:rPr>
      </w:pPr>
      <w:r w:rsidRPr="0091322F">
        <w:rPr>
          <w:rFonts w:ascii="Times New Roman" w:hAnsi="Times New Roman" w:cs="Times New Roman"/>
          <w:sz w:val="24"/>
          <w:szCs w:val="24"/>
          <w:vertAlign w:val="superscript"/>
        </w:rPr>
        <w:t xml:space="preserve">3 </w:t>
      </w:r>
      <w:r w:rsidR="00A00EEB" w:rsidRPr="00A00EEB">
        <w:rPr>
          <w:rFonts w:ascii="Times New Roman" w:hAnsi="Times New Roman" w:cs="Times New Roman"/>
          <w:sz w:val="24"/>
          <w:szCs w:val="24"/>
        </w:rPr>
        <w:t>Université Côte d’Azur, Centre National de la Recherche Scientifique (CNRS), Cultures et Environnements. Préhistoire, Antiquité, Moyen Age (CEPAM) – UMR 7264, 24 av. des Diables Bleus 06300 Nice, France</w:t>
      </w:r>
    </w:p>
    <w:p w14:paraId="3615CEC5" w14:textId="79E6DD6B" w:rsidR="00E67EEA" w:rsidRDefault="00A00EEB" w:rsidP="004C1462">
      <w:pPr>
        <w:spacing w:line="240" w:lineRule="auto"/>
        <w:jc w:val="both"/>
        <w:outlineLvl w:val="0"/>
        <w:rPr>
          <w:rFonts w:ascii="Times New Roman" w:hAnsi="Times New Roman" w:cs="Times New Roman"/>
          <w:sz w:val="24"/>
          <w:szCs w:val="24"/>
        </w:rPr>
      </w:pPr>
      <w:r>
        <w:rPr>
          <w:rFonts w:ascii="Times New Roman" w:hAnsi="Times New Roman" w:cs="Times New Roman"/>
          <w:sz w:val="24"/>
          <w:szCs w:val="24"/>
          <w:vertAlign w:val="superscript"/>
        </w:rPr>
        <w:t xml:space="preserve">4 </w:t>
      </w:r>
      <w:r w:rsidR="00E67EEA" w:rsidRPr="0091322F">
        <w:rPr>
          <w:rFonts w:ascii="Times New Roman" w:hAnsi="Times New Roman" w:cs="Times New Roman"/>
          <w:sz w:val="24"/>
          <w:szCs w:val="24"/>
        </w:rPr>
        <w:t xml:space="preserve">IFREMER, Unité de Recherche Géosciences Marines, 29280 Plouzané, </w:t>
      </w:r>
      <w:r w:rsidR="00E8599F">
        <w:rPr>
          <w:rFonts w:ascii="Times New Roman" w:hAnsi="Times New Roman" w:cs="Times New Roman"/>
          <w:sz w:val="24"/>
          <w:szCs w:val="24"/>
        </w:rPr>
        <w:t>France</w:t>
      </w:r>
    </w:p>
    <w:p w14:paraId="7DAA1974" w14:textId="247A90CD" w:rsidR="00E8599F" w:rsidRDefault="00A00EEB" w:rsidP="004C1462">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vertAlign w:val="superscript"/>
          <w:lang w:val="en-US"/>
        </w:rPr>
        <w:t xml:space="preserve">5 </w:t>
      </w:r>
      <w:r w:rsidR="00E8599F" w:rsidRPr="00E8599F">
        <w:rPr>
          <w:rFonts w:ascii="Times New Roman" w:hAnsi="Times New Roman" w:cs="Times New Roman"/>
          <w:sz w:val="24"/>
          <w:szCs w:val="24"/>
          <w:lang w:val="en-US"/>
        </w:rPr>
        <w:t xml:space="preserve">Department of Geography and Earth Sciences, </w:t>
      </w:r>
      <w:proofErr w:type="spellStart"/>
      <w:r w:rsidR="00E8599F" w:rsidRPr="00E8599F">
        <w:rPr>
          <w:rFonts w:ascii="Times New Roman" w:hAnsi="Times New Roman" w:cs="Times New Roman"/>
          <w:sz w:val="24"/>
          <w:szCs w:val="24"/>
          <w:lang w:val="en-US"/>
        </w:rPr>
        <w:t>Aberystwyth</w:t>
      </w:r>
      <w:proofErr w:type="spellEnd"/>
      <w:r w:rsidR="00E8599F" w:rsidRPr="00E8599F">
        <w:rPr>
          <w:rFonts w:ascii="Times New Roman" w:hAnsi="Times New Roman" w:cs="Times New Roman"/>
          <w:sz w:val="24"/>
          <w:szCs w:val="24"/>
          <w:lang w:val="en-US"/>
        </w:rPr>
        <w:t xml:space="preserve"> University, </w:t>
      </w:r>
      <w:proofErr w:type="spellStart"/>
      <w:r w:rsidR="00E8599F" w:rsidRPr="00E8599F">
        <w:rPr>
          <w:rFonts w:ascii="Times New Roman" w:hAnsi="Times New Roman" w:cs="Times New Roman"/>
          <w:sz w:val="24"/>
          <w:szCs w:val="24"/>
          <w:lang w:val="en-US"/>
        </w:rPr>
        <w:t>Aberystwyth</w:t>
      </w:r>
      <w:proofErr w:type="spellEnd"/>
      <w:r w:rsidR="00E8599F">
        <w:rPr>
          <w:rFonts w:ascii="Times New Roman" w:hAnsi="Times New Roman" w:cs="Times New Roman"/>
          <w:sz w:val="24"/>
          <w:szCs w:val="24"/>
          <w:lang w:val="en-US"/>
        </w:rPr>
        <w:t xml:space="preserve"> SY23 3 DB, UK</w:t>
      </w:r>
      <w:r w:rsidR="00E8599F" w:rsidRPr="00E8599F">
        <w:rPr>
          <w:rFonts w:ascii="Times New Roman" w:hAnsi="Times New Roman" w:cs="Times New Roman"/>
          <w:sz w:val="24"/>
          <w:szCs w:val="24"/>
          <w:lang w:val="en-US"/>
        </w:rPr>
        <w:t xml:space="preserve"> </w:t>
      </w:r>
    </w:p>
    <w:p w14:paraId="0D11C864" w14:textId="298D02D4" w:rsidR="00A00EEB" w:rsidRPr="00E8599F" w:rsidRDefault="00A00EEB" w:rsidP="004C1462">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vertAlign w:val="superscript"/>
          <w:lang w:val="en-US"/>
        </w:rPr>
        <w:t xml:space="preserve">6 </w:t>
      </w:r>
      <w:r w:rsidRPr="00A00EEB">
        <w:rPr>
          <w:rFonts w:ascii="Times New Roman" w:hAnsi="Times New Roman" w:cs="Times New Roman"/>
          <w:sz w:val="24"/>
          <w:szCs w:val="24"/>
          <w:lang w:val="en-US"/>
        </w:rPr>
        <w:t>Botany Department, School of Natu</w:t>
      </w:r>
      <w:r>
        <w:rPr>
          <w:rFonts w:ascii="Times New Roman" w:hAnsi="Times New Roman" w:cs="Times New Roman"/>
          <w:sz w:val="24"/>
          <w:szCs w:val="24"/>
          <w:lang w:val="en-US"/>
        </w:rPr>
        <w:t xml:space="preserve">ral Sciences, Trinity College, </w:t>
      </w:r>
      <w:r w:rsidRPr="00A00EEB">
        <w:rPr>
          <w:rFonts w:ascii="Times New Roman" w:hAnsi="Times New Roman" w:cs="Times New Roman"/>
          <w:sz w:val="24"/>
          <w:szCs w:val="24"/>
          <w:lang w:val="en-US"/>
        </w:rPr>
        <w:t>Dublin 2, Ireland</w:t>
      </w:r>
    </w:p>
    <w:p w14:paraId="1179042C" w14:textId="480FCA21" w:rsidR="00A00EEB" w:rsidRPr="00A00EEB" w:rsidRDefault="00A00EEB" w:rsidP="004C1462">
      <w:pPr>
        <w:spacing w:line="240" w:lineRule="auto"/>
        <w:jc w:val="both"/>
        <w:rPr>
          <w:rFonts w:ascii="Times New Roman" w:hAnsi="Times New Roman" w:cs="Times New Roman"/>
          <w:sz w:val="24"/>
          <w:szCs w:val="24"/>
        </w:rPr>
      </w:pPr>
      <w:r>
        <w:rPr>
          <w:rFonts w:ascii="Times New Roman" w:hAnsi="Times New Roman" w:cs="Times New Roman"/>
          <w:sz w:val="24"/>
          <w:szCs w:val="24"/>
          <w:vertAlign w:val="superscript"/>
        </w:rPr>
        <w:t>7</w:t>
      </w:r>
      <w:r w:rsidR="00335CF7" w:rsidRPr="00335CF7">
        <w:rPr>
          <w:rFonts w:ascii="Times New Roman" w:hAnsi="Times New Roman" w:cs="Times New Roman"/>
          <w:sz w:val="24"/>
          <w:szCs w:val="24"/>
        </w:rPr>
        <w:t xml:space="preserve"> Géosciences Montpellier, UMR-CNRS 5243, Université de </w:t>
      </w:r>
      <w:proofErr w:type="gramStart"/>
      <w:r w:rsidR="00335CF7" w:rsidRPr="00335CF7">
        <w:rPr>
          <w:rFonts w:ascii="Times New Roman" w:hAnsi="Times New Roman" w:cs="Times New Roman"/>
          <w:sz w:val="24"/>
          <w:szCs w:val="24"/>
        </w:rPr>
        <w:t>Montpellier ,</w:t>
      </w:r>
      <w:proofErr w:type="gramEnd"/>
      <w:r w:rsidR="007C25B1">
        <w:rPr>
          <w:rFonts w:ascii="Times New Roman" w:hAnsi="Times New Roman" w:cs="Times New Roman"/>
          <w:sz w:val="24"/>
          <w:szCs w:val="24"/>
        </w:rPr>
        <w:t xml:space="preserve"> 34095</w:t>
      </w:r>
      <w:r w:rsidR="00335CF7" w:rsidRPr="00335CF7">
        <w:rPr>
          <w:rFonts w:ascii="Times New Roman" w:hAnsi="Times New Roman" w:cs="Times New Roman"/>
          <w:sz w:val="24"/>
          <w:szCs w:val="24"/>
        </w:rPr>
        <w:t xml:space="preserve"> Montpellier, France </w:t>
      </w:r>
    </w:p>
    <w:p w14:paraId="5DE5FA63" w14:textId="5D71BF6E" w:rsidR="004C1462" w:rsidRDefault="00A00EEB" w:rsidP="004C1462">
      <w:pPr>
        <w:spacing w:line="240" w:lineRule="auto"/>
        <w:jc w:val="both"/>
        <w:rPr>
          <w:rFonts w:ascii="Times New Roman" w:hAnsi="Times New Roman" w:cs="Times New Roman"/>
          <w:sz w:val="24"/>
          <w:szCs w:val="24"/>
        </w:rPr>
      </w:pPr>
      <w:r>
        <w:rPr>
          <w:rFonts w:ascii="Times New Roman" w:hAnsi="Times New Roman" w:cs="Times New Roman"/>
          <w:sz w:val="24"/>
          <w:szCs w:val="24"/>
          <w:vertAlign w:val="superscript"/>
        </w:rPr>
        <w:t>8</w:t>
      </w:r>
      <w:r w:rsidR="00335CF7" w:rsidRPr="00335CF7">
        <w:rPr>
          <w:rFonts w:ascii="Times New Roman" w:hAnsi="Times New Roman" w:cs="Times New Roman"/>
          <w:sz w:val="24"/>
          <w:szCs w:val="24"/>
        </w:rPr>
        <w:t xml:space="preserve"> </w:t>
      </w:r>
      <w:r w:rsidR="009F673B" w:rsidRPr="009F673B">
        <w:rPr>
          <w:rFonts w:ascii="Times New Roman" w:hAnsi="Times New Roman" w:cs="Times New Roman"/>
          <w:sz w:val="24"/>
          <w:szCs w:val="24"/>
        </w:rPr>
        <w:t xml:space="preserve">Laboratoire </w:t>
      </w:r>
      <w:proofErr w:type="spellStart"/>
      <w:r w:rsidR="009F673B" w:rsidRPr="009F673B">
        <w:rPr>
          <w:rFonts w:ascii="Times New Roman" w:hAnsi="Times New Roman" w:cs="Times New Roman"/>
          <w:sz w:val="24"/>
          <w:szCs w:val="24"/>
        </w:rPr>
        <w:t>GEOsciences</w:t>
      </w:r>
      <w:proofErr w:type="spellEnd"/>
      <w:r w:rsidR="009F673B" w:rsidRPr="009F673B">
        <w:rPr>
          <w:rFonts w:ascii="Times New Roman" w:hAnsi="Times New Roman" w:cs="Times New Roman"/>
          <w:sz w:val="24"/>
          <w:szCs w:val="24"/>
        </w:rPr>
        <w:t xml:space="preserve"> Paris-Sud (GEOPS), UMR 8148, CNRS-Université de Paris-Sud, Université Paris-Saclay, Bâtiment 504, 91405 Orsay Cedex, France.</w:t>
      </w:r>
    </w:p>
    <w:p w14:paraId="1B2E8F7C" w14:textId="77777777" w:rsidR="004C1462" w:rsidRDefault="004C1462">
      <w:pPr>
        <w:rPr>
          <w:rFonts w:ascii="Times New Roman" w:hAnsi="Times New Roman" w:cs="Times New Roman"/>
          <w:sz w:val="24"/>
          <w:szCs w:val="24"/>
        </w:rPr>
      </w:pPr>
      <w:r>
        <w:rPr>
          <w:rFonts w:ascii="Times New Roman" w:hAnsi="Times New Roman" w:cs="Times New Roman"/>
          <w:sz w:val="24"/>
          <w:szCs w:val="24"/>
        </w:rPr>
        <w:br w:type="page"/>
      </w:r>
    </w:p>
    <w:p w14:paraId="6E8CE4B2" w14:textId="77777777" w:rsidR="00E67EEA" w:rsidRPr="0091322F" w:rsidRDefault="00E67EEA" w:rsidP="00370C26">
      <w:pPr>
        <w:spacing w:line="360" w:lineRule="auto"/>
        <w:jc w:val="both"/>
        <w:outlineLvl w:val="0"/>
        <w:rPr>
          <w:rFonts w:ascii="Times New Roman" w:hAnsi="Times New Roman" w:cs="Times New Roman"/>
          <w:b/>
          <w:sz w:val="24"/>
          <w:szCs w:val="24"/>
          <w:lang w:val="en-US"/>
        </w:rPr>
      </w:pPr>
      <w:r w:rsidRPr="0091322F">
        <w:rPr>
          <w:rFonts w:ascii="Times New Roman" w:hAnsi="Times New Roman" w:cs="Times New Roman"/>
          <w:b/>
          <w:sz w:val="24"/>
          <w:szCs w:val="24"/>
          <w:lang w:val="en-US"/>
        </w:rPr>
        <w:lastRenderedPageBreak/>
        <w:t>Abstrac</w:t>
      </w:r>
      <w:r w:rsidR="00FE1444">
        <w:rPr>
          <w:rFonts w:ascii="Times New Roman" w:hAnsi="Times New Roman" w:cs="Times New Roman"/>
          <w:b/>
          <w:sz w:val="24"/>
          <w:szCs w:val="24"/>
          <w:lang w:val="en-US"/>
        </w:rPr>
        <w:t>t</w:t>
      </w:r>
    </w:p>
    <w:p w14:paraId="2E2E7FAB" w14:textId="77777777" w:rsidR="0091322F" w:rsidRDefault="0091322F" w:rsidP="00E67EEA">
      <w:pPr>
        <w:spacing w:line="360" w:lineRule="auto"/>
        <w:jc w:val="both"/>
        <w:rPr>
          <w:rFonts w:ascii="Times New Roman" w:hAnsi="Times New Roman" w:cs="Times New Roman"/>
          <w:b/>
          <w:sz w:val="24"/>
          <w:szCs w:val="24"/>
          <w:lang w:val="en-US"/>
        </w:rPr>
      </w:pPr>
    </w:p>
    <w:p w14:paraId="7697646E" w14:textId="57976FCF" w:rsidR="00B71CC6" w:rsidRPr="00D436B7" w:rsidRDefault="00BD36B6" w:rsidP="002D2BC2">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We</w:t>
      </w:r>
      <w:r w:rsidR="00B71CC6" w:rsidRPr="00D436B7">
        <w:rPr>
          <w:rFonts w:ascii="Times New Roman" w:hAnsi="Times New Roman" w:cs="Times New Roman"/>
          <w:sz w:val="24"/>
          <w:szCs w:val="24"/>
          <w:lang w:val="en-US"/>
        </w:rPr>
        <w:t xml:space="preserve"> </w:t>
      </w:r>
      <w:r w:rsidR="00741AB3" w:rsidRPr="00D436B7">
        <w:rPr>
          <w:rFonts w:ascii="Times New Roman" w:hAnsi="Times New Roman" w:cs="Times New Roman"/>
          <w:sz w:val="24"/>
          <w:szCs w:val="24"/>
          <w:lang w:val="en-US"/>
        </w:rPr>
        <w:t xml:space="preserve">have </w:t>
      </w:r>
      <w:r w:rsidR="00B776D0" w:rsidRPr="00D436B7">
        <w:rPr>
          <w:rFonts w:ascii="Times New Roman" w:hAnsi="Times New Roman" w:cs="Times New Roman"/>
          <w:sz w:val="24"/>
          <w:szCs w:val="24"/>
          <w:lang w:val="en-US"/>
        </w:rPr>
        <w:t xml:space="preserve">investigated </w:t>
      </w:r>
      <w:r w:rsidR="00B71CC6" w:rsidRPr="00D436B7">
        <w:rPr>
          <w:rFonts w:ascii="Times New Roman" w:hAnsi="Times New Roman" w:cs="Times New Roman"/>
          <w:sz w:val="24"/>
          <w:szCs w:val="24"/>
          <w:lang w:val="en-US"/>
        </w:rPr>
        <w:t xml:space="preserve">provenance </w:t>
      </w:r>
      <w:r w:rsidR="006D7CA6">
        <w:rPr>
          <w:rFonts w:ascii="Times New Roman" w:hAnsi="Times New Roman" w:cs="Times New Roman"/>
          <w:sz w:val="24"/>
          <w:szCs w:val="24"/>
          <w:lang w:val="en-US"/>
        </w:rPr>
        <w:t xml:space="preserve">and weathering proxies </w:t>
      </w:r>
      <w:r w:rsidR="00B71CC6" w:rsidRPr="00D436B7">
        <w:rPr>
          <w:rFonts w:ascii="Times New Roman" w:hAnsi="Times New Roman" w:cs="Times New Roman"/>
          <w:sz w:val="24"/>
          <w:szCs w:val="24"/>
          <w:lang w:val="en-US"/>
        </w:rPr>
        <w:t xml:space="preserve">of </w:t>
      </w:r>
      <w:r w:rsidR="00741AB3" w:rsidRPr="00D436B7">
        <w:rPr>
          <w:rFonts w:ascii="Times New Roman" w:hAnsi="Times New Roman" w:cs="Times New Roman"/>
          <w:sz w:val="24"/>
          <w:szCs w:val="24"/>
          <w:lang w:val="en-US"/>
        </w:rPr>
        <w:t xml:space="preserve">the </w:t>
      </w:r>
      <w:r w:rsidR="00B71CC6" w:rsidRPr="00D436B7">
        <w:rPr>
          <w:rFonts w:ascii="Times New Roman" w:hAnsi="Times New Roman" w:cs="Times New Roman"/>
          <w:sz w:val="24"/>
          <w:szCs w:val="24"/>
          <w:lang w:val="en-US"/>
        </w:rPr>
        <w:t>clay</w:t>
      </w:r>
      <w:r w:rsidR="00741AB3" w:rsidRPr="00D436B7">
        <w:rPr>
          <w:rFonts w:ascii="Times New Roman" w:hAnsi="Times New Roman" w:cs="Times New Roman"/>
          <w:sz w:val="24"/>
          <w:szCs w:val="24"/>
          <w:lang w:val="en-US"/>
        </w:rPr>
        <w:t>-size sediment</w:t>
      </w:r>
      <w:r w:rsidR="00B71CC6" w:rsidRPr="00D436B7">
        <w:rPr>
          <w:rFonts w:ascii="Times New Roman" w:hAnsi="Times New Roman" w:cs="Times New Roman"/>
          <w:sz w:val="24"/>
          <w:szCs w:val="24"/>
          <w:lang w:val="en-US"/>
        </w:rPr>
        <w:t xml:space="preserve"> </w:t>
      </w:r>
      <w:r w:rsidR="00741AB3" w:rsidRPr="00D436B7">
        <w:rPr>
          <w:rFonts w:ascii="Times New Roman" w:hAnsi="Times New Roman" w:cs="Times New Roman"/>
          <w:sz w:val="24"/>
          <w:szCs w:val="24"/>
          <w:lang w:val="en-US"/>
        </w:rPr>
        <w:t>exported</w:t>
      </w:r>
      <w:r w:rsidR="00B71CC6" w:rsidRPr="00D436B7">
        <w:rPr>
          <w:rFonts w:ascii="Times New Roman" w:hAnsi="Times New Roman" w:cs="Times New Roman"/>
          <w:sz w:val="24"/>
          <w:szCs w:val="24"/>
          <w:lang w:val="en-US"/>
        </w:rPr>
        <w:t xml:space="preserve"> </w:t>
      </w:r>
      <w:r w:rsidR="00741AB3" w:rsidRPr="00D436B7">
        <w:rPr>
          <w:rFonts w:ascii="Times New Roman" w:hAnsi="Times New Roman" w:cs="Times New Roman"/>
          <w:sz w:val="24"/>
          <w:szCs w:val="24"/>
          <w:lang w:val="en-US"/>
        </w:rPr>
        <w:t xml:space="preserve">from </w:t>
      </w:r>
      <w:r w:rsidR="00B71CC6" w:rsidRPr="00D436B7">
        <w:rPr>
          <w:rFonts w:ascii="Times New Roman" w:hAnsi="Times New Roman" w:cs="Times New Roman"/>
          <w:sz w:val="24"/>
          <w:szCs w:val="24"/>
          <w:lang w:val="en-US"/>
        </w:rPr>
        <w:t xml:space="preserve">the Nile </w:t>
      </w:r>
      <w:r w:rsidR="00741AB3" w:rsidRPr="00D436B7">
        <w:rPr>
          <w:rFonts w:ascii="Times New Roman" w:hAnsi="Times New Roman" w:cs="Times New Roman"/>
          <w:sz w:val="24"/>
          <w:szCs w:val="24"/>
          <w:lang w:val="en-US"/>
        </w:rPr>
        <w:t>River basin over the last 110,000 years</w:t>
      </w:r>
      <w:r w:rsidR="00B71CC6" w:rsidRPr="00D436B7">
        <w:rPr>
          <w:rFonts w:ascii="Times New Roman" w:hAnsi="Times New Roman" w:cs="Times New Roman"/>
          <w:sz w:val="24"/>
          <w:szCs w:val="24"/>
          <w:lang w:val="en-US"/>
        </w:rPr>
        <w:t>. Using neodymium isotope</w:t>
      </w:r>
      <w:r w:rsidR="00754703">
        <w:rPr>
          <w:rFonts w:ascii="Times New Roman" w:hAnsi="Times New Roman" w:cs="Times New Roman"/>
          <w:sz w:val="24"/>
          <w:szCs w:val="24"/>
          <w:lang w:val="en-US"/>
        </w:rPr>
        <w:t xml:space="preserve"> composition of sediments</w:t>
      </w:r>
      <w:r w:rsidR="00A31DF2" w:rsidRPr="00D436B7">
        <w:rPr>
          <w:rFonts w:ascii="Times New Roman" w:hAnsi="Times New Roman" w:cs="Times New Roman"/>
          <w:sz w:val="24"/>
          <w:szCs w:val="24"/>
          <w:lang w:val="en-US"/>
        </w:rPr>
        <w:t xml:space="preserve"> </w:t>
      </w:r>
      <w:r w:rsidR="00B54A4B" w:rsidRPr="00D436B7">
        <w:rPr>
          <w:rFonts w:ascii="Times New Roman" w:hAnsi="Times New Roman" w:cs="Times New Roman"/>
          <w:sz w:val="24"/>
          <w:szCs w:val="24"/>
          <w:lang w:val="en-US"/>
        </w:rPr>
        <w:t xml:space="preserve">from </w:t>
      </w:r>
      <w:r w:rsidR="001D1BE1" w:rsidRPr="00D436B7">
        <w:rPr>
          <w:rFonts w:ascii="Times New Roman" w:hAnsi="Times New Roman" w:cs="Times New Roman"/>
          <w:sz w:val="24"/>
          <w:szCs w:val="24"/>
          <w:lang w:val="en-US"/>
        </w:rPr>
        <w:t xml:space="preserve">both </w:t>
      </w:r>
      <w:r w:rsidR="00B54A4B" w:rsidRPr="00D436B7">
        <w:rPr>
          <w:rFonts w:ascii="Times New Roman" w:hAnsi="Times New Roman" w:cs="Times New Roman"/>
          <w:sz w:val="24"/>
          <w:szCs w:val="24"/>
          <w:lang w:val="en-US"/>
        </w:rPr>
        <w:t xml:space="preserve">the Nile </w:t>
      </w:r>
      <w:r w:rsidR="005751BD">
        <w:rPr>
          <w:rFonts w:ascii="Times New Roman" w:hAnsi="Times New Roman" w:cs="Times New Roman"/>
          <w:sz w:val="24"/>
          <w:szCs w:val="24"/>
          <w:lang w:val="en-US"/>
        </w:rPr>
        <w:t>D</w:t>
      </w:r>
      <w:r w:rsidR="005751BD" w:rsidRPr="00D436B7">
        <w:rPr>
          <w:rFonts w:ascii="Times New Roman" w:hAnsi="Times New Roman" w:cs="Times New Roman"/>
          <w:sz w:val="24"/>
          <w:szCs w:val="24"/>
          <w:lang w:val="en-US"/>
        </w:rPr>
        <w:t xml:space="preserve">eep </w:t>
      </w:r>
      <w:r w:rsidR="005751BD">
        <w:rPr>
          <w:rFonts w:ascii="Times New Roman" w:hAnsi="Times New Roman" w:cs="Times New Roman"/>
          <w:sz w:val="24"/>
          <w:szCs w:val="24"/>
          <w:lang w:val="en-US"/>
        </w:rPr>
        <w:t>S</w:t>
      </w:r>
      <w:r w:rsidR="005751BD" w:rsidRPr="00D436B7">
        <w:rPr>
          <w:rFonts w:ascii="Times New Roman" w:hAnsi="Times New Roman" w:cs="Times New Roman"/>
          <w:sz w:val="24"/>
          <w:szCs w:val="24"/>
          <w:lang w:val="en-US"/>
        </w:rPr>
        <w:t>ea</w:t>
      </w:r>
      <w:r w:rsidR="00B54A4B" w:rsidRPr="00D436B7">
        <w:rPr>
          <w:rFonts w:ascii="Times New Roman" w:hAnsi="Times New Roman" w:cs="Times New Roman"/>
          <w:sz w:val="24"/>
          <w:szCs w:val="24"/>
          <w:lang w:val="en-US"/>
        </w:rPr>
        <w:t>-</w:t>
      </w:r>
      <w:r w:rsidR="005751BD">
        <w:rPr>
          <w:rFonts w:ascii="Times New Roman" w:hAnsi="Times New Roman" w:cs="Times New Roman"/>
          <w:sz w:val="24"/>
          <w:szCs w:val="24"/>
          <w:lang w:val="en-US"/>
        </w:rPr>
        <w:t>F</w:t>
      </w:r>
      <w:r w:rsidR="005751BD" w:rsidRPr="00D436B7">
        <w:rPr>
          <w:rFonts w:ascii="Times New Roman" w:hAnsi="Times New Roman" w:cs="Times New Roman"/>
          <w:sz w:val="24"/>
          <w:szCs w:val="24"/>
          <w:lang w:val="en-US"/>
        </w:rPr>
        <w:t>an</w:t>
      </w:r>
      <w:r w:rsidR="00B54A4B" w:rsidRPr="00D436B7">
        <w:rPr>
          <w:rFonts w:ascii="Times New Roman" w:hAnsi="Times New Roman" w:cs="Times New Roman"/>
          <w:sz w:val="24"/>
          <w:szCs w:val="24"/>
          <w:lang w:val="en-US"/>
        </w:rPr>
        <w:t xml:space="preserve"> </w:t>
      </w:r>
      <w:r w:rsidR="003E53F6" w:rsidRPr="00D436B7">
        <w:rPr>
          <w:rFonts w:ascii="Times New Roman" w:hAnsi="Times New Roman" w:cs="Times New Roman"/>
          <w:sz w:val="24"/>
          <w:szCs w:val="24"/>
          <w:lang w:val="en-US"/>
        </w:rPr>
        <w:t xml:space="preserve">and </w:t>
      </w:r>
      <w:r w:rsidR="00AA1E31" w:rsidRPr="00D436B7">
        <w:rPr>
          <w:rFonts w:ascii="Times New Roman" w:hAnsi="Times New Roman" w:cs="Times New Roman"/>
          <w:sz w:val="24"/>
          <w:szCs w:val="24"/>
          <w:lang w:val="en-US"/>
        </w:rPr>
        <w:t>L</w:t>
      </w:r>
      <w:r w:rsidR="003E53F6" w:rsidRPr="00D436B7">
        <w:rPr>
          <w:rFonts w:ascii="Times New Roman" w:hAnsi="Times New Roman" w:cs="Times New Roman"/>
          <w:sz w:val="24"/>
          <w:szCs w:val="24"/>
          <w:lang w:val="en-US"/>
        </w:rPr>
        <w:t xml:space="preserve">ake </w:t>
      </w:r>
      <w:proofErr w:type="spellStart"/>
      <w:r w:rsidR="003E53F6" w:rsidRPr="00D436B7">
        <w:rPr>
          <w:rFonts w:ascii="Times New Roman" w:hAnsi="Times New Roman" w:cs="Times New Roman"/>
          <w:sz w:val="24"/>
          <w:szCs w:val="24"/>
          <w:lang w:val="en-US"/>
        </w:rPr>
        <w:t>Tana</w:t>
      </w:r>
      <w:proofErr w:type="spellEnd"/>
      <w:r w:rsidR="00B71CC6" w:rsidRPr="00D436B7">
        <w:rPr>
          <w:rFonts w:ascii="Times New Roman" w:hAnsi="Times New Roman" w:cs="Times New Roman"/>
          <w:sz w:val="24"/>
          <w:szCs w:val="24"/>
          <w:lang w:val="en-US"/>
        </w:rPr>
        <w:t xml:space="preserve">, we show that the </w:t>
      </w:r>
      <w:r w:rsidR="00741AB3" w:rsidRPr="00D436B7">
        <w:rPr>
          <w:rFonts w:ascii="Times New Roman" w:hAnsi="Times New Roman" w:cs="Times New Roman"/>
          <w:sz w:val="24"/>
          <w:szCs w:val="24"/>
          <w:lang w:val="en-US"/>
        </w:rPr>
        <w:t>Nile</w:t>
      </w:r>
      <w:r w:rsidR="00B776D0" w:rsidRPr="00D436B7">
        <w:rPr>
          <w:rFonts w:ascii="Times New Roman" w:hAnsi="Times New Roman" w:cs="Times New Roman"/>
          <w:sz w:val="24"/>
          <w:szCs w:val="24"/>
          <w:lang w:val="en-US"/>
        </w:rPr>
        <w:t xml:space="preserve"> </w:t>
      </w:r>
      <w:r w:rsidR="00AA1E31" w:rsidRPr="00D436B7">
        <w:rPr>
          <w:rFonts w:ascii="Times New Roman" w:hAnsi="Times New Roman" w:cs="Times New Roman"/>
          <w:sz w:val="24"/>
          <w:szCs w:val="24"/>
          <w:lang w:val="en-US"/>
        </w:rPr>
        <w:t>R</w:t>
      </w:r>
      <w:r w:rsidR="00B776D0" w:rsidRPr="00D436B7">
        <w:rPr>
          <w:rFonts w:ascii="Times New Roman" w:hAnsi="Times New Roman" w:cs="Times New Roman"/>
          <w:sz w:val="24"/>
          <w:szCs w:val="24"/>
          <w:lang w:val="en-US"/>
        </w:rPr>
        <w:t>iver</w:t>
      </w:r>
      <w:r w:rsidR="003E53F6" w:rsidRPr="00D436B7">
        <w:rPr>
          <w:rFonts w:ascii="Times New Roman" w:hAnsi="Times New Roman" w:cs="Times New Roman"/>
          <w:sz w:val="24"/>
          <w:szCs w:val="24"/>
          <w:lang w:val="en-US"/>
        </w:rPr>
        <w:t xml:space="preserve"> branches</w:t>
      </w:r>
      <w:r w:rsidR="002E27AB">
        <w:rPr>
          <w:rFonts w:ascii="Times New Roman" w:hAnsi="Times New Roman" w:cs="Times New Roman"/>
          <w:sz w:val="24"/>
          <w:szCs w:val="24"/>
          <w:lang w:val="en-US"/>
        </w:rPr>
        <w:t xml:space="preserve"> draining the Ethiopian Highlands</w:t>
      </w:r>
      <w:r w:rsidR="00741AB3" w:rsidRPr="00D436B7">
        <w:rPr>
          <w:rFonts w:ascii="Times New Roman" w:hAnsi="Times New Roman" w:cs="Times New Roman"/>
          <w:sz w:val="24"/>
          <w:szCs w:val="24"/>
          <w:lang w:val="en-US"/>
        </w:rPr>
        <w:t xml:space="preserve"> </w:t>
      </w:r>
      <w:r w:rsidR="00B776D0" w:rsidRPr="00D436B7">
        <w:rPr>
          <w:rFonts w:ascii="Times New Roman" w:hAnsi="Times New Roman" w:cs="Times New Roman"/>
          <w:sz w:val="24"/>
          <w:szCs w:val="24"/>
          <w:lang w:val="en-US"/>
        </w:rPr>
        <w:t>ha</w:t>
      </w:r>
      <w:r w:rsidR="002E27AB">
        <w:rPr>
          <w:rFonts w:ascii="Times New Roman" w:hAnsi="Times New Roman" w:cs="Times New Roman"/>
          <w:sz w:val="24"/>
          <w:szCs w:val="24"/>
          <w:lang w:val="en-US"/>
        </w:rPr>
        <w:t>ve</w:t>
      </w:r>
      <w:r w:rsidR="00B776D0" w:rsidRPr="00D436B7">
        <w:rPr>
          <w:rFonts w:ascii="Times New Roman" w:hAnsi="Times New Roman" w:cs="Times New Roman"/>
          <w:sz w:val="24"/>
          <w:szCs w:val="24"/>
          <w:lang w:val="en-US"/>
        </w:rPr>
        <w:t xml:space="preserve"> remained</w:t>
      </w:r>
      <w:r w:rsidR="00741AB3" w:rsidRPr="00D436B7">
        <w:rPr>
          <w:rFonts w:ascii="Times New Roman" w:hAnsi="Times New Roman" w:cs="Times New Roman"/>
          <w:sz w:val="24"/>
          <w:szCs w:val="24"/>
          <w:lang w:val="en-US"/>
        </w:rPr>
        <w:t xml:space="preserve"> the </w:t>
      </w:r>
      <w:r w:rsidR="00B71CC6" w:rsidRPr="00D436B7">
        <w:rPr>
          <w:rFonts w:ascii="Times New Roman" w:hAnsi="Times New Roman" w:cs="Times New Roman"/>
          <w:sz w:val="24"/>
          <w:szCs w:val="24"/>
          <w:lang w:val="en-US"/>
        </w:rPr>
        <w:t>ma</w:t>
      </w:r>
      <w:r w:rsidR="00741AB3" w:rsidRPr="00D436B7">
        <w:rPr>
          <w:rFonts w:ascii="Times New Roman" w:hAnsi="Times New Roman" w:cs="Times New Roman"/>
          <w:sz w:val="24"/>
          <w:szCs w:val="24"/>
          <w:lang w:val="en-US"/>
        </w:rPr>
        <w:t>in</w:t>
      </w:r>
      <w:r w:rsidR="00B71CC6" w:rsidRPr="00D436B7">
        <w:rPr>
          <w:rFonts w:ascii="Times New Roman" w:hAnsi="Times New Roman" w:cs="Times New Roman"/>
          <w:sz w:val="24"/>
          <w:szCs w:val="24"/>
          <w:lang w:val="en-US"/>
        </w:rPr>
        <w:t xml:space="preserve"> contributor</w:t>
      </w:r>
      <w:r w:rsidR="004C6739">
        <w:rPr>
          <w:rFonts w:ascii="Times New Roman" w:hAnsi="Times New Roman" w:cs="Times New Roman"/>
          <w:sz w:val="24"/>
          <w:szCs w:val="24"/>
          <w:lang w:val="en-US"/>
        </w:rPr>
        <w:t>s</w:t>
      </w:r>
      <w:r w:rsidR="00B71CC6" w:rsidRPr="00D436B7">
        <w:rPr>
          <w:rFonts w:ascii="Times New Roman" w:hAnsi="Times New Roman" w:cs="Times New Roman"/>
          <w:sz w:val="24"/>
          <w:szCs w:val="24"/>
          <w:lang w:val="en-US"/>
        </w:rPr>
        <w:t xml:space="preserve"> of </w:t>
      </w:r>
      <w:r w:rsidR="002F7119" w:rsidRPr="00D436B7">
        <w:rPr>
          <w:rFonts w:ascii="Times New Roman" w:hAnsi="Times New Roman" w:cs="Times New Roman"/>
          <w:sz w:val="24"/>
          <w:szCs w:val="24"/>
          <w:lang w:val="en-US"/>
        </w:rPr>
        <w:t>clays</w:t>
      </w:r>
      <w:r w:rsidR="00B71CC6" w:rsidRPr="00D436B7">
        <w:rPr>
          <w:rFonts w:ascii="Times New Roman" w:hAnsi="Times New Roman" w:cs="Times New Roman"/>
          <w:sz w:val="24"/>
          <w:szCs w:val="24"/>
          <w:lang w:val="en-US"/>
        </w:rPr>
        <w:t xml:space="preserve"> </w:t>
      </w:r>
      <w:r w:rsidR="00741AB3" w:rsidRPr="00D436B7">
        <w:rPr>
          <w:rFonts w:ascii="Times New Roman" w:hAnsi="Times New Roman" w:cs="Times New Roman"/>
          <w:sz w:val="24"/>
          <w:szCs w:val="24"/>
          <w:lang w:val="en-US"/>
        </w:rPr>
        <w:t>to</w:t>
      </w:r>
      <w:r w:rsidR="00B71CC6" w:rsidRPr="00D436B7">
        <w:rPr>
          <w:rFonts w:ascii="Times New Roman" w:hAnsi="Times New Roman" w:cs="Times New Roman"/>
          <w:sz w:val="24"/>
          <w:szCs w:val="24"/>
          <w:lang w:val="en-US"/>
        </w:rPr>
        <w:t xml:space="preserve"> the Nile delta</w:t>
      </w:r>
      <w:r w:rsidR="00B776D0" w:rsidRPr="00D436B7">
        <w:rPr>
          <w:rFonts w:ascii="Times New Roman" w:hAnsi="Times New Roman" w:cs="Times New Roman"/>
          <w:sz w:val="24"/>
          <w:szCs w:val="24"/>
          <w:lang w:val="en-US"/>
        </w:rPr>
        <w:t xml:space="preserve"> during the Late Quaternary</w:t>
      </w:r>
      <w:r w:rsidR="002E27AB">
        <w:rPr>
          <w:rFonts w:ascii="Times New Roman" w:hAnsi="Times New Roman" w:cs="Times New Roman"/>
          <w:sz w:val="24"/>
          <w:szCs w:val="24"/>
          <w:lang w:val="en-US"/>
        </w:rPr>
        <w:t xml:space="preserve">. </w:t>
      </w:r>
      <w:r w:rsidR="00231BCF">
        <w:rPr>
          <w:rFonts w:ascii="Times New Roman" w:hAnsi="Times New Roman" w:cs="Times New Roman"/>
          <w:sz w:val="24"/>
          <w:szCs w:val="24"/>
          <w:lang w:val="en-US"/>
        </w:rPr>
        <w:t>We demonstrat</w:t>
      </w:r>
      <w:r w:rsidR="00996FE9">
        <w:rPr>
          <w:rFonts w:ascii="Times New Roman" w:hAnsi="Times New Roman" w:cs="Times New Roman"/>
          <w:sz w:val="24"/>
          <w:szCs w:val="24"/>
          <w:lang w:val="en-US"/>
        </w:rPr>
        <w:t>e</w:t>
      </w:r>
      <w:r w:rsidR="00231BCF">
        <w:rPr>
          <w:rFonts w:ascii="Times New Roman" w:hAnsi="Times New Roman" w:cs="Times New Roman"/>
          <w:sz w:val="24"/>
          <w:szCs w:val="24"/>
          <w:lang w:val="en-US"/>
        </w:rPr>
        <w:t xml:space="preserve"> that</w:t>
      </w:r>
      <w:r w:rsidR="00741AB3" w:rsidRPr="00D436B7">
        <w:rPr>
          <w:rFonts w:ascii="Times New Roman" w:hAnsi="Times New Roman" w:cs="Times New Roman"/>
          <w:sz w:val="24"/>
          <w:szCs w:val="24"/>
          <w:lang w:val="en-US"/>
        </w:rPr>
        <w:t xml:space="preserve"> </w:t>
      </w:r>
      <w:r w:rsidR="00CE4B97" w:rsidRPr="00D436B7">
        <w:rPr>
          <w:rFonts w:ascii="Times New Roman" w:hAnsi="Times New Roman" w:cs="Times New Roman"/>
          <w:sz w:val="24"/>
          <w:szCs w:val="24"/>
          <w:lang w:val="en-US"/>
        </w:rPr>
        <w:t>fluctuations of clay</w:t>
      </w:r>
      <w:r w:rsidR="00B44417">
        <w:rPr>
          <w:rFonts w:ascii="Times New Roman" w:hAnsi="Times New Roman" w:cs="Times New Roman"/>
          <w:sz w:val="24"/>
          <w:szCs w:val="24"/>
          <w:lang w:val="en-US"/>
        </w:rPr>
        <w:t>-size particle</w:t>
      </w:r>
      <w:r w:rsidR="00CE4B97" w:rsidRPr="00D436B7">
        <w:rPr>
          <w:rFonts w:ascii="Times New Roman" w:hAnsi="Times New Roman" w:cs="Times New Roman"/>
          <w:sz w:val="24"/>
          <w:szCs w:val="24"/>
          <w:lang w:val="en-US"/>
        </w:rPr>
        <w:t xml:space="preserve"> </w:t>
      </w:r>
      <w:r w:rsidR="003E53F6" w:rsidRPr="00D436B7">
        <w:rPr>
          <w:rFonts w:ascii="Times New Roman" w:hAnsi="Times New Roman" w:cs="Times New Roman"/>
          <w:sz w:val="24"/>
          <w:szCs w:val="24"/>
          <w:lang w:val="en-US"/>
        </w:rPr>
        <w:t>contribution</w:t>
      </w:r>
      <w:r w:rsidR="00CE4B97" w:rsidRPr="00D436B7">
        <w:rPr>
          <w:rFonts w:ascii="Times New Roman" w:hAnsi="Times New Roman" w:cs="Times New Roman"/>
          <w:sz w:val="24"/>
          <w:szCs w:val="24"/>
          <w:lang w:val="en-US"/>
        </w:rPr>
        <w:t xml:space="preserve"> </w:t>
      </w:r>
      <w:r w:rsidR="00B44417">
        <w:rPr>
          <w:rFonts w:ascii="Times New Roman" w:hAnsi="Times New Roman" w:cs="Times New Roman"/>
          <w:sz w:val="24"/>
          <w:szCs w:val="24"/>
          <w:lang w:val="en-US"/>
        </w:rPr>
        <w:t xml:space="preserve">to the Nile </w:t>
      </w:r>
      <w:r w:rsidR="00996FE9">
        <w:rPr>
          <w:rFonts w:ascii="Times New Roman" w:hAnsi="Times New Roman" w:cs="Times New Roman"/>
          <w:sz w:val="24"/>
          <w:szCs w:val="24"/>
          <w:lang w:val="en-US"/>
        </w:rPr>
        <w:t xml:space="preserve">Delta </w:t>
      </w:r>
      <w:r w:rsidR="00CE4B97" w:rsidRPr="00D436B7">
        <w:rPr>
          <w:rFonts w:ascii="Times New Roman" w:hAnsi="Times New Roman" w:cs="Times New Roman"/>
          <w:sz w:val="24"/>
          <w:szCs w:val="24"/>
          <w:lang w:val="en-US"/>
        </w:rPr>
        <w:t xml:space="preserve">are </w:t>
      </w:r>
      <w:r w:rsidR="001D1BE1" w:rsidRPr="00D436B7">
        <w:rPr>
          <w:rFonts w:ascii="Times New Roman" w:hAnsi="Times New Roman" w:cs="Times New Roman"/>
          <w:sz w:val="24"/>
          <w:szCs w:val="24"/>
          <w:lang w:val="en-US"/>
        </w:rPr>
        <w:t xml:space="preserve">mainly </w:t>
      </w:r>
      <w:r w:rsidR="00CE4B97" w:rsidRPr="00D436B7">
        <w:rPr>
          <w:rFonts w:ascii="Times New Roman" w:hAnsi="Times New Roman" w:cs="Times New Roman"/>
          <w:sz w:val="24"/>
          <w:szCs w:val="24"/>
          <w:lang w:val="en-US"/>
        </w:rPr>
        <w:t xml:space="preserve">driven by </w:t>
      </w:r>
      <w:r w:rsidR="00B44417">
        <w:rPr>
          <w:rFonts w:ascii="Times New Roman" w:hAnsi="Times New Roman" w:cs="Times New Roman"/>
          <w:sz w:val="24"/>
          <w:szCs w:val="24"/>
          <w:lang w:val="en-US"/>
        </w:rPr>
        <w:t xml:space="preserve">orbital precession cycle, which controls </w:t>
      </w:r>
      <w:r w:rsidR="00CE4B97" w:rsidRPr="00D436B7">
        <w:rPr>
          <w:rFonts w:ascii="Times New Roman" w:hAnsi="Times New Roman" w:cs="Times New Roman"/>
          <w:sz w:val="24"/>
          <w:szCs w:val="24"/>
          <w:lang w:val="en-US"/>
        </w:rPr>
        <w:t>summer insolation</w:t>
      </w:r>
      <w:r w:rsidR="00B44417">
        <w:rPr>
          <w:rFonts w:ascii="Times New Roman" w:hAnsi="Times New Roman" w:cs="Times New Roman"/>
          <w:sz w:val="24"/>
          <w:szCs w:val="24"/>
          <w:lang w:val="en-US"/>
        </w:rPr>
        <w:t xml:space="preserve"> and consequently the African monsoon </w:t>
      </w:r>
      <w:r w:rsidR="003E53F6" w:rsidRPr="00D436B7">
        <w:rPr>
          <w:rFonts w:ascii="Times New Roman" w:hAnsi="Times New Roman" w:cs="Times New Roman"/>
          <w:sz w:val="24"/>
          <w:szCs w:val="24"/>
          <w:lang w:val="en-US"/>
        </w:rPr>
        <w:t>intensity change</w:t>
      </w:r>
      <w:r w:rsidR="00B44417">
        <w:rPr>
          <w:rFonts w:ascii="Times New Roman" w:hAnsi="Times New Roman" w:cs="Times New Roman"/>
          <w:sz w:val="24"/>
          <w:szCs w:val="24"/>
          <w:lang w:val="en-US"/>
        </w:rPr>
        <w:t>s</w:t>
      </w:r>
      <w:r w:rsidR="00B71CC6" w:rsidRPr="00D436B7">
        <w:rPr>
          <w:rFonts w:ascii="Times New Roman" w:hAnsi="Times New Roman" w:cs="Times New Roman"/>
          <w:sz w:val="24"/>
          <w:szCs w:val="24"/>
          <w:lang w:val="en-US"/>
        </w:rPr>
        <w:t xml:space="preserve">. </w:t>
      </w:r>
      <w:r w:rsidR="0091762B" w:rsidRPr="0091762B">
        <w:rPr>
          <w:rFonts w:ascii="Times New Roman" w:hAnsi="Times New Roman" w:cs="Times New Roman"/>
          <w:sz w:val="24"/>
          <w:szCs w:val="24"/>
          <w:lang w:val="en-US"/>
        </w:rPr>
        <w:t>Our results indicate that</w:t>
      </w:r>
      <w:r w:rsidR="00996FE9">
        <w:rPr>
          <w:rFonts w:ascii="Times New Roman" w:hAnsi="Times New Roman" w:cs="Times New Roman"/>
          <w:sz w:val="24"/>
          <w:szCs w:val="24"/>
          <w:lang w:val="en-US"/>
        </w:rPr>
        <w:t xml:space="preserve"> -</w:t>
      </w:r>
      <w:r w:rsidR="0091762B" w:rsidRPr="0091762B">
        <w:rPr>
          <w:rFonts w:ascii="Times New Roman" w:hAnsi="Times New Roman" w:cs="Times New Roman"/>
          <w:sz w:val="24"/>
          <w:szCs w:val="24"/>
          <w:lang w:val="en-US"/>
        </w:rPr>
        <w:t xml:space="preserve"> </w:t>
      </w:r>
      <w:r w:rsidR="00996FE9">
        <w:rPr>
          <w:rFonts w:ascii="Times New Roman" w:hAnsi="Times New Roman" w:cs="Times New Roman"/>
          <w:sz w:val="24"/>
          <w:szCs w:val="24"/>
          <w:lang w:val="en-US"/>
        </w:rPr>
        <w:t>over</w:t>
      </w:r>
      <w:r w:rsidR="00996FE9" w:rsidRPr="0091762B">
        <w:rPr>
          <w:rFonts w:ascii="Times New Roman" w:hAnsi="Times New Roman" w:cs="Times New Roman"/>
          <w:sz w:val="24"/>
          <w:szCs w:val="24"/>
          <w:lang w:val="en-US"/>
        </w:rPr>
        <w:t xml:space="preserve"> the </w:t>
      </w:r>
      <w:r w:rsidR="00996FE9">
        <w:rPr>
          <w:rFonts w:ascii="Times New Roman" w:hAnsi="Times New Roman" w:cs="Times New Roman"/>
          <w:sz w:val="24"/>
          <w:szCs w:val="24"/>
          <w:lang w:val="en-US"/>
        </w:rPr>
        <w:t xml:space="preserve">last </w:t>
      </w:r>
      <w:r w:rsidR="00996FE9" w:rsidRPr="0091762B">
        <w:rPr>
          <w:rFonts w:ascii="Times New Roman" w:hAnsi="Times New Roman" w:cs="Times New Roman"/>
          <w:sz w:val="24"/>
          <w:szCs w:val="24"/>
          <w:lang w:val="en-US"/>
        </w:rPr>
        <w:t>110,000 year</w:t>
      </w:r>
      <w:r w:rsidR="00996FE9">
        <w:rPr>
          <w:rFonts w:ascii="Times New Roman" w:hAnsi="Times New Roman" w:cs="Times New Roman"/>
          <w:sz w:val="24"/>
          <w:szCs w:val="24"/>
          <w:lang w:val="en-US"/>
        </w:rPr>
        <w:t>s –</w:t>
      </w:r>
      <w:r w:rsidR="00996FE9" w:rsidDel="00996FE9">
        <w:rPr>
          <w:rFonts w:ascii="Times New Roman" w:hAnsi="Times New Roman" w:cs="Times New Roman"/>
          <w:sz w:val="24"/>
          <w:szCs w:val="24"/>
          <w:lang w:val="en-US"/>
        </w:rPr>
        <w:t xml:space="preserve"> </w:t>
      </w:r>
      <w:r w:rsidR="00996FE9">
        <w:rPr>
          <w:rFonts w:ascii="Times New Roman" w:hAnsi="Times New Roman" w:cs="Times New Roman"/>
          <w:sz w:val="24"/>
          <w:szCs w:val="24"/>
          <w:lang w:val="en-US"/>
        </w:rPr>
        <w:t xml:space="preserve">the proportion of </w:t>
      </w:r>
      <w:r w:rsidR="0091762B" w:rsidRPr="0091762B">
        <w:rPr>
          <w:rFonts w:ascii="Times New Roman" w:hAnsi="Times New Roman" w:cs="Times New Roman"/>
          <w:sz w:val="24"/>
          <w:szCs w:val="24"/>
          <w:lang w:val="en-US"/>
        </w:rPr>
        <w:t>c</w:t>
      </w:r>
      <w:r w:rsidR="00562405">
        <w:rPr>
          <w:rFonts w:ascii="Times New Roman" w:hAnsi="Times New Roman" w:cs="Times New Roman"/>
          <w:sz w:val="24"/>
          <w:szCs w:val="24"/>
          <w:lang w:val="en-US"/>
        </w:rPr>
        <w:t>lay</w:t>
      </w:r>
      <w:r w:rsidR="00996FE9">
        <w:rPr>
          <w:rFonts w:ascii="Times New Roman" w:hAnsi="Times New Roman" w:cs="Times New Roman"/>
          <w:sz w:val="24"/>
          <w:szCs w:val="24"/>
          <w:lang w:val="en-US"/>
        </w:rPr>
        <w:t>s</w:t>
      </w:r>
      <w:r w:rsidR="00562405">
        <w:rPr>
          <w:rFonts w:ascii="Times New Roman" w:hAnsi="Times New Roman" w:cs="Times New Roman"/>
          <w:sz w:val="24"/>
          <w:szCs w:val="24"/>
          <w:lang w:val="en-US"/>
        </w:rPr>
        <w:t xml:space="preserve"> </w:t>
      </w:r>
      <w:r w:rsidR="00996FE9">
        <w:rPr>
          <w:rFonts w:ascii="Times New Roman" w:hAnsi="Times New Roman" w:cs="Times New Roman"/>
          <w:sz w:val="24"/>
          <w:szCs w:val="24"/>
          <w:lang w:val="en-US"/>
        </w:rPr>
        <w:t xml:space="preserve">coming from </w:t>
      </w:r>
      <w:r w:rsidR="00562405">
        <w:rPr>
          <w:rFonts w:ascii="Times New Roman" w:hAnsi="Times New Roman" w:cs="Times New Roman"/>
          <w:sz w:val="24"/>
          <w:szCs w:val="24"/>
          <w:lang w:val="en-US"/>
        </w:rPr>
        <w:t>Ethiopian T</w:t>
      </w:r>
      <w:r w:rsidR="0091762B" w:rsidRPr="0091762B">
        <w:rPr>
          <w:rFonts w:ascii="Times New Roman" w:hAnsi="Times New Roman" w:cs="Times New Roman"/>
          <w:sz w:val="24"/>
          <w:szCs w:val="24"/>
          <w:lang w:val="en-US"/>
        </w:rPr>
        <w:t>raps fluctuates according</w:t>
      </w:r>
      <w:r w:rsidR="00A83805">
        <w:rPr>
          <w:rFonts w:ascii="Times New Roman" w:hAnsi="Times New Roman" w:cs="Times New Roman"/>
          <w:sz w:val="24"/>
          <w:szCs w:val="24"/>
          <w:lang w:val="en-US"/>
        </w:rPr>
        <w:t>ly</w:t>
      </w:r>
      <w:r w:rsidR="0091762B" w:rsidRPr="0091762B">
        <w:rPr>
          <w:rFonts w:ascii="Times New Roman" w:hAnsi="Times New Roman" w:cs="Times New Roman"/>
          <w:sz w:val="24"/>
          <w:szCs w:val="24"/>
          <w:lang w:val="en-US"/>
        </w:rPr>
        <w:t xml:space="preserve"> to the intensity of the last 5 precession cycles</w:t>
      </w:r>
      <w:r w:rsidR="005751BD">
        <w:rPr>
          <w:rFonts w:ascii="Times New Roman" w:hAnsi="Times New Roman" w:cs="Times New Roman"/>
          <w:sz w:val="24"/>
          <w:szCs w:val="24"/>
          <w:lang w:val="en-US"/>
        </w:rPr>
        <w:t xml:space="preserve"> (MIS</w:t>
      </w:r>
      <w:r w:rsidR="00562405">
        <w:rPr>
          <w:rFonts w:ascii="Times New Roman" w:hAnsi="Times New Roman" w:cs="Times New Roman"/>
          <w:sz w:val="24"/>
          <w:szCs w:val="24"/>
          <w:lang w:val="en-US"/>
        </w:rPr>
        <w:t xml:space="preserve"> </w:t>
      </w:r>
      <w:r w:rsidR="005751BD">
        <w:rPr>
          <w:rFonts w:ascii="Times New Roman" w:hAnsi="Times New Roman" w:cs="Times New Roman"/>
          <w:sz w:val="24"/>
          <w:szCs w:val="24"/>
          <w:lang w:val="en-US"/>
        </w:rPr>
        <w:t>5 to MIS</w:t>
      </w:r>
      <w:r w:rsidR="00562405">
        <w:rPr>
          <w:rFonts w:ascii="Times New Roman" w:hAnsi="Times New Roman" w:cs="Times New Roman"/>
          <w:sz w:val="24"/>
          <w:szCs w:val="24"/>
          <w:lang w:val="en-US"/>
        </w:rPr>
        <w:t xml:space="preserve"> </w:t>
      </w:r>
      <w:r w:rsidR="005751BD">
        <w:rPr>
          <w:rFonts w:ascii="Times New Roman" w:hAnsi="Times New Roman" w:cs="Times New Roman"/>
          <w:sz w:val="24"/>
          <w:szCs w:val="24"/>
          <w:lang w:val="en-US"/>
        </w:rPr>
        <w:t>1)</w:t>
      </w:r>
      <w:r w:rsidR="0091762B" w:rsidRPr="0091762B">
        <w:rPr>
          <w:rFonts w:ascii="Times New Roman" w:hAnsi="Times New Roman" w:cs="Times New Roman"/>
          <w:sz w:val="24"/>
          <w:szCs w:val="24"/>
          <w:lang w:val="en-US"/>
        </w:rPr>
        <w:t xml:space="preserve">. </w:t>
      </w:r>
      <w:r w:rsidR="00CB32A9" w:rsidRPr="00CB32A9">
        <w:rPr>
          <w:rFonts w:ascii="Times New Roman" w:hAnsi="Times New Roman" w:cs="Times New Roman"/>
          <w:sz w:val="24"/>
          <w:szCs w:val="24"/>
          <w:lang w:val="en-US"/>
        </w:rPr>
        <w:t>However, there is a threshold effect in the transport</w:t>
      </w:r>
      <w:r w:rsidR="003A6A40">
        <w:rPr>
          <w:rFonts w:ascii="Times New Roman" w:hAnsi="Times New Roman" w:cs="Times New Roman"/>
          <w:sz w:val="24"/>
          <w:szCs w:val="24"/>
          <w:lang w:val="en-US"/>
        </w:rPr>
        <w:t xml:space="preserve"> efficiency</w:t>
      </w:r>
      <w:r w:rsidR="00CB32A9" w:rsidRPr="00CB32A9">
        <w:rPr>
          <w:rFonts w:ascii="Times New Roman" w:hAnsi="Times New Roman" w:cs="Times New Roman"/>
          <w:sz w:val="24"/>
          <w:szCs w:val="24"/>
          <w:lang w:val="en-US"/>
        </w:rPr>
        <w:t xml:space="preserve"> during the lowest insolation minima</w:t>
      </w:r>
      <w:r w:rsidR="00CB32A9">
        <w:rPr>
          <w:rFonts w:ascii="Times New Roman" w:hAnsi="Times New Roman" w:cs="Times New Roman"/>
          <w:sz w:val="24"/>
          <w:szCs w:val="24"/>
          <w:lang w:val="en-US"/>
        </w:rPr>
        <w:t xml:space="preserve"> (arid periods)</w:t>
      </w:r>
      <w:r w:rsidR="00CB32A9" w:rsidRPr="00CB32A9">
        <w:rPr>
          <w:rFonts w:ascii="Times New Roman" w:hAnsi="Times New Roman" w:cs="Times New Roman"/>
          <w:sz w:val="24"/>
          <w:szCs w:val="24"/>
          <w:lang w:val="en-US"/>
        </w:rPr>
        <w:t>, in particular during the MIS3</w:t>
      </w:r>
      <w:r w:rsidR="0098655D" w:rsidRPr="00D436B7">
        <w:rPr>
          <w:rFonts w:ascii="Times New Roman" w:hAnsi="Times New Roman" w:cs="Times New Roman"/>
          <w:sz w:val="24"/>
          <w:szCs w:val="24"/>
          <w:lang w:val="en-US"/>
        </w:rPr>
        <w:t>.</w:t>
      </w:r>
      <w:r w:rsidR="00B71CC6" w:rsidRPr="00D436B7">
        <w:rPr>
          <w:rFonts w:ascii="Times New Roman" w:hAnsi="Times New Roman" w:cs="Times New Roman"/>
          <w:sz w:val="24"/>
          <w:szCs w:val="24"/>
          <w:lang w:val="en-US"/>
        </w:rPr>
        <w:t xml:space="preserve"> </w:t>
      </w:r>
      <w:r w:rsidR="002D2BC2">
        <w:rPr>
          <w:rFonts w:ascii="Times New Roman" w:hAnsi="Times New Roman" w:cs="Times New Roman"/>
          <w:sz w:val="24"/>
          <w:szCs w:val="24"/>
          <w:lang w:val="en-US"/>
        </w:rPr>
        <w:t xml:space="preserve">Several </w:t>
      </w:r>
      <w:r w:rsidR="002D2BC2" w:rsidRPr="00D436B7">
        <w:rPr>
          <w:rFonts w:ascii="Times New Roman" w:hAnsi="Times New Roman" w:cs="Times New Roman"/>
          <w:sz w:val="24"/>
          <w:szCs w:val="24"/>
          <w:lang w:val="en-US"/>
        </w:rPr>
        <w:t>arid</w:t>
      </w:r>
      <w:r w:rsidR="00A846FE">
        <w:rPr>
          <w:rFonts w:ascii="Times New Roman" w:hAnsi="Times New Roman" w:cs="Times New Roman"/>
          <w:sz w:val="24"/>
          <w:szCs w:val="24"/>
          <w:lang w:val="en-US"/>
        </w:rPr>
        <w:t xml:space="preserve"> events </w:t>
      </w:r>
      <w:r w:rsidR="0064629D">
        <w:rPr>
          <w:rFonts w:ascii="Times New Roman" w:hAnsi="Times New Roman" w:cs="Times New Roman"/>
          <w:sz w:val="24"/>
          <w:szCs w:val="24"/>
          <w:lang w:val="en-US"/>
        </w:rPr>
        <w:t>corresponding to the</w:t>
      </w:r>
      <w:r w:rsidR="002D2BC2" w:rsidRPr="00D436B7">
        <w:rPr>
          <w:rFonts w:ascii="Times New Roman" w:hAnsi="Times New Roman" w:cs="Times New Roman"/>
          <w:sz w:val="24"/>
          <w:szCs w:val="24"/>
          <w:lang w:val="en-US"/>
        </w:rPr>
        <w:t xml:space="preserve"> Heinrich </w:t>
      </w:r>
      <w:r w:rsidR="002D2BC2">
        <w:rPr>
          <w:rFonts w:ascii="Times New Roman" w:hAnsi="Times New Roman" w:cs="Times New Roman"/>
          <w:sz w:val="24"/>
          <w:szCs w:val="24"/>
          <w:lang w:val="en-US"/>
        </w:rPr>
        <w:t>S</w:t>
      </w:r>
      <w:r w:rsidR="002D2BC2" w:rsidRPr="00D436B7">
        <w:rPr>
          <w:rFonts w:ascii="Times New Roman" w:hAnsi="Times New Roman" w:cs="Times New Roman"/>
          <w:sz w:val="24"/>
          <w:szCs w:val="24"/>
          <w:lang w:val="en-US"/>
        </w:rPr>
        <w:t>tadial periods</w:t>
      </w:r>
      <w:r w:rsidR="002D2BC2">
        <w:rPr>
          <w:rFonts w:ascii="Times New Roman" w:hAnsi="Times New Roman" w:cs="Times New Roman"/>
          <w:sz w:val="24"/>
          <w:szCs w:val="24"/>
          <w:lang w:val="en-US"/>
        </w:rPr>
        <w:t xml:space="preserve"> are associated with small or negligible clay source changes while c</w:t>
      </w:r>
      <w:r w:rsidR="00B71CC6" w:rsidRPr="00D436B7">
        <w:rPr>
          <w:rFonts w:ascii="Times New Roman" w:hAnsi="Times New Roman" w:cs="Times New Roman"/>
          <w:sz w:val="24"/>
          <w:szCs w:val="24"/>
          <w:lang w:val="en-US"/>
        </w:rPr>
        <w:t>hemical weathering proxies, such as δ</w:t>
      </w:r>
      <w:r w:rsidR="00B71CC6" w:rsidRPr="00D436B7">
        <w:rPr>
          <w:rFonts w:ascii="Times New Roman" w:hAnsi="Times New Roman" w:cs="Times New Roman"/>
          <w:sz w:val="24"/>
          <w:szCs w:val="24"/>
          <w:vertAlign w:val="superscript"/>
          <w:lang w:val="en-US"/>
        </w:rPr>
        <w:t>7</w:t>
      </w:r>
      <w:r w:rsidR="002D2BC2">
        <w:rPr>
          <w:rFonts w:ascii="Times New Roman" w:hAnsi="Times New Roman" w:cs="Times New Roman"/>
          <w:sz w:val="24"/>
          <w:szCs w:val="24"/>
          <w:lang w:val="en-US"/>
        </w:rPr>
        <w:t>Li, Mg/Ti and K/Ti, vary significantly</w:t>
      </w:r>
      <w:r w:rsidR="001533F6">
        <w:rPr>
          <w:rFonts w:ascii="Times New Roman" w:hAnsi="Times New Roman" w:cs="Times New Roman"/>
          <w:sz w:val="24"/>
          <w:szCs w:val="24"/>
          <w:lang w:val="en-US"/>
        </w:rPr>
        <w:t>. This</w:t>
      </w:r>
      <w:r w:rsidR="00AB4796">
        <w:rPr>
          <w:rFonts w:ascii="Times New Roman" w:hAnsi="Times New Roman" w:cs="Times New Roman"/>
          <w:sz w:val="24"/>
          <w:szCs w:val="24"/>
          <w:lang w:val="en-US"/>
        </w:rPr>
        <w:t xml:space="preserve"> </w:t>
      </w:r>
      <w:r w:rsidR="001533F6" w:rsidRPr="00D436B7">
        <w:rPr>
          <w:rFonts w:ascii="Times New Roman" w:hAnsi="Times New Roman" w:cs="Times New Roman"/>
          <w:sz w:val="24"/>
          <w:szCs w:val="24"/>
          <w:lang w:val="en-US"/>
        </w:rPr>
        <w:t>suggest</w:t>
      </w:r>
      <w:r w:rsidR="001533F6">
        <w:rPr>
          <w:rFonts w:ascii="Times New Roman" w:hAnsi="Times New Roman" w:cs="Times New Roman"/>
          <w:sz w:val="24"/>
          <w:szCs w:val="24"/>
          <w:lang w:val="en-US"/>
        </w:rPr>
        <w:t>s</w:t>
      </w:r>
      <w:r w:rsidR="001533F6" w:rsidRPr="00D436B7">
        <w:rPr>
          <w:rFonts w:ascii="Times New Roman" w:hAnsi="Times New Roman" w:cs="Times New Roman"/>
          <w:sz w:val="24"/>
          <w:szCs w:val="24"/>
          <w:lang w:val="en-US"/>
        </w:rPr>
        <w:t xml:space="preserve"> </w:t>
      </w:r>
      <w:r w:rsidR="00377E38" w:rsidRPr="00D436B7">
        <w:rPr>
          <w:rFonts w:ascii="Times New Roman" w:hAnsi="Times New Roman" w:cs="Times New Roman"/>
          <w:sz w:val="24"/>
          <w:szCs w:val="24"/>
          <w:lang w:val="en-US"/>
        </w:rPr>
        <w:t xml:space="preserve">a </w:t>
      </w:r>
      <w:r w:rsidR="00F2456F">
        <w:rPr>
          <w:rFonts w:ascii="Times New Roman" w:hAnsi="Times New Roman" w:cs="Times New Roman"/>
          <w:sz w:val="24"/>
          <w:szCs w:val="24"/>
          <w:lang w:val="en-US"/>
        </w:rPr>
        <w:t>straightforward</w:t>
      </w:r>
      <w:r w:rsidR="00377E38" w:rsidRPr="00D436B7">
        <w:rPr>
          <w:rFonts w:ascii="Times New Roman" w:hAnsi="Times New Roman" w:cs="Times New Roman"/>
          <w:sz w:val="24"/>
          <w:szCs w:val="24"/>
          <w:lang w:val="en-US"/>
        </w:rPr>
        <w:t xml:space="preserve"> </w:t>
      </w:r>
      <w:r w:rsidR="00F2456F">
        <w:rPr>
          <w:rFonts w:ascii="Times New Roman" w:hAnsi="Times New Roman" w:cs="Times New Roman"/>
          <w:sz w:val="24"/>
          <w:szCs w:val="24"/>
          <w:lang w:val="en-US"/>
        </w:rPr>
        <w:t xml:space="preserve">control </w:t>
      </w:r>
      <w:r w:rsidR="0056239B">
        <w:rPr>
          <w:rFonts w:ascii="Times New Roman" w:hAnsi="Times New Roman" w:cs="Times New Roman"/>
          <w:sz w:val="24"/>
          <w:szCs w:val="24"/>
          <w:lang w:val="en-US"/>
        </w:rPr>
        <w:t xml:space="preserve">of weathering </w:t>
      </w:r>
      <w:r w:rsidR="00F2456F">
        <w:rPr>
          <w:rFonts w:ascii="Times New Roman" w:hAnsi="Times New Roman" w:cs="Times New Roman"/>
          <w:sz w:val="24"/>
          <w:szCs w:val="24"/>
          <w:lang w:val="en-US"/>
        </w:rPr>
        <w:t xml:space="preserve">by </w:t>
      </w:r>
      <w:r w:rsidR="00377E38" w:rsidRPr="00D436B7">
        <w:rPr>
          <w:rFonts w:ascii="Times New Roman" w:hAnsi="Times New Roman" w:cs="Times New Roman"/>
          <w:sz w:val="24"/>
          <w:szCs w:val="24"/>
          <w:lang w:val="en-US"/>
        </w:rPr>
        <w:t>hydro</w:t>
      </w:r>
      <w:r w:rsidR="00562405">
        <w:rPr>
          <w:rFonts w:ascii="Times New Roman" w:hAnsi="Times New Roman" w:cs="Times New Roman"/>
          <w:sz w:val="24"/>
          <w:szCs w:val="24"/>
          <w:lang w:val="en-US"/>
        </w:rPr>
        <w:t>-</w:t>
      </w:r>
      <w:r w:rsidR="00377E38" w:rsidRPr="00D436B7">
        <w:rPr>
          <w:rFonts w:ascii="Times New Roman" w:hAnsi="Times New Roman" w:cs="Times New Roman"/>
          <w:sz w:val="24"/>
          <w:szCs w:val="24"/>
          <w:lang w:val="en-US"/>
        </w:rPr>
        <w:t>climate changes over centennial to millennial timescales</w:t>
      </w:r>
      <w:r w:rsidR="00B71CC6" w:rsidRPr="00D436B7">
        <w:rPr>
          <w:rFonts w:ascii="Times New Roman" w:hAnsi="Times New Roman" w:cs="Times New Roman"/>
          <w:sz w:val="24"/>
          <w:szCs w:val="24"/>
          <w:lang w:val="en-US"/>
        </w:rPr>
        <w:t xml:space="preserve">. </w:t>
      </w:r>
      <w:r w:rsidR="00557C49">
        <w:rPr>
          <w:rFonts w:ascii="Times New Roman" w:hAnsi="Times New Roman" w:cs="Times New Roman"/>
          <w:sz w:val="24"/>
          <w:szCs w:val="24"/>
          <w:lang w:val="en-US"/>
        </w:rPr>
        <w:t>Our</w:t>
      </w:r>
      <w:r w:rsidR="004262FD">
        <w:rPr>
          <w:rFonts w:ascii="Times New Roman" w:hAnsi="Times New Roman" w:cs="Times New Roman"/>
          <w:sz w:val="24"/>
          <w:szCs w:val="24"/>
          <w:lang w:val="en-US"/>
        </w:rPr>
        <w:t xml:space="preserve"> data</w:t>
      </w:r>
      <w:r w:rsidR="00377E38" w:rsidRPr="00D436B7">
        <w:rPr>
          <w:rFonts w:ascii="Times New Roman" w:hAnsi="Times New Roman" w:cs="Times New Roman"/>
          <w:sz w:val="24"/>
          <w:szCs w:val="24"/>
          <w:lang w:val="en-US"/>
        </w:rPr>
        <w:t xml:space="preserve"> </w:t>
      </w:r>
      <w:r w:rsidR="000D1C4A">
        <w:rPr>
          <w:rFonts w:ascii="Times New Roman" w:hAnsi="Times New Roman" w:cs="Times New Roman"/>
          <w:sz w:val="24"/>
          <w:szCs w:val="24"/>
          <w:lang w:val="en-US"/>
        </w:rPr>
        <w:t xml:space="preserve">also </w:t>
      </w:r>
      <w:r w:rsidR="005F430E">
        <w:rPr>
          <w:rFonts w:ascii="Times New Roman" w:hAnsi="Times New Roman" w:cs="Times New Roman"/>
          <w:sz w:val="24"/>
          <w:szCs w:val="24"/>
          <w:lang w:val="en-US"/>
        </w:rPr>
        <w:t xml:space="preserve">suggests a significant but more progressive influence of the temperature </w:t>
      </w:r>
      <w:r w:rsidR="00C356D8">
        <w:rPr>
          <w:rFonts w:ascii="Times New Roman" w:hAnsi="Times New Roman" w:cs="Times New Roman"/>
          <w:sz w:val="24"/>
          <w:szCs w:val="24"/>
          <w:lang w:val="en-US"/>
        </w:rPr>
        <w:t xml:space="preserve">decrease </w:t>
      </w:r>
      <w:r w:rsidR="007D010A">
        <w:rPr>
          <w:rFonts w:ascii="Times New Roman" w:hAnsi="Times New Roman" w:cs="Times New Roman"/>
          <w:sz w:val="24"/>
          <w:szCs w:val="24"/>
          <w:lang w:val="en-US"/>
        </w:rPr>
        <w:t>between</w:t>
      </w:r>
      <w:r w:rsidR="00557C49">
        <w:rPr>
          <w:rFonts w:ascii="Times New Roman" w:hAnsi="Times New Roman" w:cs="Times New Roman"/>
          <w:sz w:val="24"/>
          <w:szCs w:val="24"/>
          <w:lang w:val="en-US"/>
        </w:rPr>
        <w:t xml:space="preserve"> 110kyr</w:t>
      </w:r>
      <w:r w:rsidR="007D010A">
        <w:rPr>
          <w:rFonts w:ascii="Times New Roman" w:hAnsi="Times New Roman" w:cs="Times New Roman"/>
          <w:sz w:val="24"/>
          <w:szCs w:val="24"/>
          <w:lang w:val="en-US"/>
        </w:rPr>
        <w:t xml:space="preserve"> and 20kyr</w:t>
      </w:r>
      <w:r w:rsidR="000D1C4A">
        <w:rPr>
          <w:rFonts w:ascii="Times New Roman" w:hAnsi="Times New Roman" w:cs="Times New Roman"/>
          <w:sz w:val="24"/>
          <w:szCs w:val="24"/>
          <w:lang w:val="en-US"/>
        </w:rPr>
        <w:t>.</w:t>
      </w:r>
      <w:r w:rsidR="00377E38" w:rsidRPr="00D436B7">
        <w:rPr>
          <w:rFonts w:ascii="Times New Roman" w:hAnsi="Times New Roman" w:cs="Times New Roman"/>
          <w:sz w:val="24"/>
          <w:szCs w:val="24"/>
          <w:lang w:val="en-US"/>
        </w:rPr>
        <w:t xml:space="preserve"> Taken </w:t>
      </w:r>
      <w:r w:rsidR="000D1C4A">
        <w:rPr>
          <w:rFonts w:ascii="Times New Roman" w:hAnsi="Times New Roman" w:cs="Times New Roman"/>
          <w:sz w:val="24"/>
          <w:szCs w:val="24"/>
          <w:lang w:val="en-US"/>
        </w:rPr>
        <w:t>al</w:t>
      </w:r>
      <w:r w:rsidR="00377E38" w:rsidRPr="00D436B7">
        <w:rPr>
          <w:rFonts w:ascii="Times New Roman" w:hAnsi="Times New Roman" w:cs="Times New Roman"/>
          <w:sz w:val="24"/>
          <w:szCs w:val="24"/>
          <w:lang w:val="en-US"/>
        </w:rPr>
        <w:t>together, t</w:t>
      </w:r>
      <w:r w:rsidR="00B71CC6" w:rsidRPr="00D436B7">
        <w:rPr>
          <w:rFonts w:ascii="Times New Roman" w:hAnsi="Times New Roman" w:cs="Times New Roman"/>
          <w:sz w:val="24"/>
          <w:szCs w:val="24"/>
          <w:lang w:val="en-US"/>
        </w:rPr>
        <w:t xml:space="preserve">he </w:t>
      </w:r>
      <w:r w:rsidR="00377E38" w:rsidRPr="00D436B7">
        <w:rPr>
          <w:rFonts w:ascii="Times New Roman" w:hAnsi="Times New Roman" w:cs="Times New Roman"/>
          <w:sz w:val="24"/>
          <w:szCs w:val="24"/>
          <w:lang w:val="en-US"/>
        </w:rPr>
        <w:t>observed tight coupling</w:t>
      </w:r>
      <w:r w:rsidR="00B71CC6" w:rsidRPr="00D436B7">
        <w:rPr>
          <w:rFonts w:ascii="Times New Roman" w:hAnsi="Times New Roman" w:cs="Times New Roman"/>
          <w:sz w:val="24"/>
          <w:szCs w:val="24"/>
          <w:lang w:val="en-US"/>
        </w:rPr>
        <w:t xml:space="preserve"> between </w:t>
      </w:r>
      <w:r w:rsidR="00377E38" w:rsidRPr="00D436B7">
        <w:rPr>
          <w:rFonts w:ascii="Times New Roman" w:hAnsi="Times New Roman" w:cs="Times New Roman"/>
          <w:sz w:val="24"/>
          <w:szCs w:val="24"/>
          <w:lang w:val="en-US"/>
        </w:rPr>
        <w:t xml:space="preserve">past </w:t>
      </w:r>
      <w:r w:rsidR="00B71CC6" w:rsidRPr="00D436B7">
        <w:rPr>
          <w:rFonts w:ascii="Times New Roman" w:hAnsi="Times New Roman" w:cs="Times New Roman"/>
          <w:sz w:val="24"/>
          <w:szCs w:val="24"/>
          <w:lang w:val="en-US"/>
        </w:rPr>
        <w:t xml:space="preserve">climate </w:t>
      </w:r>
      <w:r w:rsidR="00321654">
        <w:rPr>
          <w:rFonts w:ascii="Times New Roman" w:hAnsi="Times New Roman" w:cs="Times New Roman"/>
          <w:sz w:val="24"/>
          <w:szCs w:val="24"/>
          <w:lang w:val="en-US"/>
        </w:rPr>
        <w:t>variations</w:t>
      </w:r>
      <w:r w:rsidR="00321654" w:rsidRPr="00D436B7">
        <w:rPr>
          <w:rFonts w:ascii="Times New Roman" w:hAnsi="Times New Roman" w:cs="Times New Roman"/>
          <w:sz w:val="24"/>
          <w:szCs w:val="24"/>
          <w:lang w:val="en-US"/>
        </w:rPr>
        <w:t xml:space="preserve"> </w:t>
      </w:r>
      <w:r w:rsidR="00B71CC6" w:rsidRPr="00D436B7">
        <w:rPr>
          <w:rFonts w:ascii="Times New Roman" w:hAnsi="Times New Roman" w:cs="Times New Roman"/>
          <w:sz w:val="24"/>
          <w:szCs w:val="24"/>
          <w:lang w:val="en-US"/>
        </w:rPr>
        <w:t xml:space="preserve">and </w:t>
      </w:r>
      <w:r w:rsidR="00377E38" w:rsidRPr="00D436B7">
        <w:rPr>
          <w:rFonts w:ascii="Times New Roman" w:hAnsi="Times New Roman" w:cs="Times New Roman"/>
          <w:sz w:val="24"/>
          <w:szCs w:val="24"/>
          <w:lang w:val="en-US"/>
        </w:rPr>
        <w:t xml:space="preserve">silicate </w:t>
      </w:r>
      <w:r w:rsidR="00B71CC6" w:rsidRPr="00D436B7">
        <w:rPr>
          <w:rFonts w:ascii="Times New Roman" w:hAnsi="Times New Roman" w:cs="Times New Roman"/>
          <w:sz w:val="24"/>
          <w:szCs w:val="24"/>
          <w:lang w:val="en-US"/>
        </w:rPr>
        <w:t xml:space="preserve">weathering </w:t>
      </w:r>
      <w:r w:rsidR="000D1C4A">
        <w:rPr>
          <w:rFonts w:ascii="Times New Roman" w:hAnsi="Times New Roman" w:cs="Times New Roman"/>
          <w:sz w:val="24"/>
          <w:szCs w:val="24"/>
          <w:lang w:val="en-US"/>
        </w:rPr>
        <w:t>proxies</w:t>
      </w:r>
      <w:r w:rsidR="00377E38" w:rsidRPr="00D436B7">
        <w:rPr>
          <w:rFonts w:ascii="Times New Roman" w:hAnsi="Times New Roman" w:cs="Times New Roman"/>
          <w:sz w:val="24"/>
          <w:szCs w:val="24"/>
          <w:lang w:val="en-US"/>
        </w:rPr>
        <w:t xml:space="preserve"> </w:t>
      </w:r>
      <w:r w:rsidR="00B71CC6" w:rsidRPr="00D436B7">
        <w:rPr>
          <w:rFonts w:ascii="Times New Roman" w:hAnsi="Times New Roman" w:cs="Times New Roman"/>
          <w:sz w:val="24"/>
          <w:szCs w:val="24"/>
          <w:lang w:val="en-US"/>
        </w:rPr>
        <w:t>leads us to conclude that precipitation change</w:t>
      </w:r>
      <w:r w:rsidR="003C1D11" w:rsidRPr="00D436B7">
        <w:rPr>
          <w:rFonts w:ascii="Times New Roman" w:hAnsi="Times New Roman" w:cs="Times New Roman"/>
          <w:sz w:val="24"/>
          <w:szCs w:val="24"/>
          <w:lang w:val="en-US"/>
        </w:rPr>
        <w:t>s in northeast</w:t>
      </w:r>
      <w:r w:rsidR="00377E38" w:rsidRPr="00D436B7">
        <w:rPr>
          <w:rFonts w:ascii="Times New Roman" w:hAnsi="Times New Roman" w:cs="Times New Roman"/>
          <w:sz w:val="24"/>
          <w:szCs w:val="24"/>
          <w:lang w:val="en-US"/>
        </w:rPr>
        <w:t xml:space="preserve"> Africa</w:t>
      </w:r>
      <w:r w:rsidR="00B71CC6" w:rsidRPr="00D436B7">
        <w:rPr>
          <w:rFonts w:ascii="Times New Roman" w:hAnsi="Times New Roman" w:cs="Times New Roman"/>
          <w:sz w:val="24"/>
          <w:szCs w:val="24"/>
          <w:lang w:val="en-US"/>
        </w:rPr>
        <w:t xml:space="preserve"> </w:t>
      </w:r>
      <w:r w:rsidR="00377E38" w:rsidRPr="00D436B7">
        <w:rPr>
          <w:rFonts w:ascii="Times New Roman" w:hAnsi="Times New Roman" w:cs="Times New Roman"/>
          <w:sz w:val="24"/>
          <w:szCs w:val="24"/>
          <w:lang w:val="en-US"/>
        </w:rPr>
        <w:t xml:space="preserve">can </w:t>
      </w:r>
      <w:r w:rsidR="00B71CC6" w:rsidRPr="00D436B7">
        <w:rPr>
          <w:rFonts w:ascii="Times New Roman" w:hAnsi="Times New Roman" w:cs="Times New Roman"/>
          <w:sz w:val="24"/>
          <w:szCs w:val="24"/>
          <w:lang w:val="en-US"/>
        </w:rPr>
        <w:t>impact soil development</w:t>
      </w:r>
      <w:r w:rsidR="00377E38" w:rsidRPr="00D436B7">
        <w:rPr>
          <w:rFonts w:ascii="Times New Roman" w:hAnsi="Times New Roman" w:cs="Times New Roman"/>
          <w:sz w:val="24"/>
          <w:szCs w:val="24"/>
          <w:lang w:val="en-US"/>
        </w:rPr>
        <w:t xml:space="preserve"> </w:t>
      </w:r>
      <w:r w:rsidR="00B71CC6" w:rsidRPr="00D436B7">
        <w:rPr>
          <w:rFonts w:ascii="Times New Roman" w:hAnsi="Times New Roman" w:cs="Times New Roman"/>
          <w:sz w:val="24"/>
          <w:szCs w:val="24"/>
          <w:lang w:val="en-US"/>
        </w:rPr>
        <w:t xml:space="preserve">over a few hundred years only, while </w:t>
      </w:r>
      <w:r w:rsidR="00377E38" w:rsidRPr="00D436B7">
        <w:rPr>
          <w:rFonts w:ascii="Times New Roman" w:hAnsi="Times New Roman" w:cs="Times New Roman"/>
          <w:sz w:val="24"/>
          <w:szCs w:val="24"/>
          <w:lang w:val="en-US"/>
        </w:rPr>
        <w:t>the</w:t>
      </w:r>
      <w:r w:rsidR="00B71CC6" w:rsidRPr="00D436B7">
        <w:rPr>
          <w:rFonts w:ascii="Times New Roman" w:hAnsi="Times New Roman" w:cs="Times New Roman"/>
          <w:sz w:val="24"/>
          <w:szCs w:val="24"/>
          <w:lang w:val="en-US"/>
        </w:rPr>
        <w:t xml:space="preserve"> influence</w:t>
      </w:r>
      <w:r w:rsidR="00377E38" w:rsidRPr="00D436B7">
        <w:rPr>
          <w:rFonts w:ascii="Times New Roman" w:hAnsi="Times New Roman" w:cs="Times New Roman"/>
          <w:sz w:val="24"/>
          <w:szCs w:val="24"/>
          <w:lang w:val="en-US"/>
        </w:rPr>
        <w:t xml:space="preserve"> of temperature</w:t>
      </w:r>
      <w:r w:rsidR="00B71CC6" w:rsidRPr="00D436B7">
        <w:rPr>
          <w:rFonts w:ascii="Times New Roman" w:hAnsi="Times New Roman" w:cs="Times New Roman"/>
          <w:sz w:val="24"/>
          <w:szCs w:val="24"/>
          <w:lang w:val="en-US"/>
        </w:rPr>
        <w:t xml:space="preserve"> </w:t>
      </w:r>
      <w:r w:rsidR="00377E38" w:rsidRPr="00D436B7">
        <w:rPr>
          <w:rFonts w:ascii="Times New Roman" w:hAnsi="Times New Roman" w:cs="Times New Roman"/>
          <w:sz w:val="24"/>
          <w:szCs w:val="24"/>
          <w:lang w:val="en-US"/>
        </w:rPr>
        <w:t xml:space="preserve">appears </w:t>
      </w:r>
      <w:r w:rsidR="00B71CC6" w:rsidRPr="00D436B7">
        <w:rPr>
          <w:rFonts w:ascii="Times New Roman" w:hAnsi="Times New Roman" w:cs="Times New Roman"/>
          <w:sz w:val="24"/>
          <w:szCs w:val="24"/>
          <w:lang w:val="en-US"/>
        </w:rPr>
        <w:t xml:space="preserve">more </w:t>
      </w:r>
      <w:r w:rsidR="00377E38" w:rsidRPr="00D436B7">
        <w:rPr>
          <w:rFonts w:ascii="Times New Roman" w:hAnsi="Times New Roman" w:cs="Times New Roman"/>
          <w:sz w:val="24"/>
          <w:szCs w:val="24"/>
          <w:lang w:val="en-US"/>
        </w:rPr>
        <w:t>gradual</w:t>
      </w:r>
      <w:r w:rsidR="00B71CC6" w:rsidRPr="00D436B7">
        <w:rPr>
          <w:rFonts w:ascii="Times New Roman" w:hAnsi="Times New Roman" w:cs="Times New Roman"/>
          <w:sz w:val="24"/>
          <w:szCs w:val="24"/>
          <w:lang w:val="en-US"/>
        </w:rPr>
        <w:t>.</w:t>
      </w:r>
      <w:r w:rsidR="005F430E">
        <w:rPr>
          <w:rFonts w:ascii="Times New Roman" w:hAnsi="Times New Roman" w:cs="Times New Roman"/>
          <w:sz w:val="24"/>
          <w:szCs w:val="24"/>
          <w:lang w:val="en-US"/>
        </w:rPr>
        <w:t xml:space="preserve"> </w:t>
      </w:r>
    </w:p>
    <w:p w14:paraId="2BFABD05" w14:textId="77777777" w:rsidR="00013390" w:rsidRPr="00D436B7" w:rsidRDefault="00013390" w:rsidP="00013390">
      <w:pPr>
        <w:spacing w:line="360" w:lineRule="auto"/>
        <w:jc w:val="both"/>
        <w:rPr>
          <w:rFonts w:ascii="Times New Roman" w:hAnsi="Times New Roman" w:cs="Times New Roman"/>
          <w:sz w:val="24"/>
          <w:szCs w:val="24"/>
          <w:lang w:val="en-US"/>
        </w:rPr>
      </w:pPr>
    </w:p>
    <w:p w14:paraId="48E49877" w14:textId="77777777" w:rsidR="00034DF5" w:rsidRPr="00D436B7" w:rsidRDefault="00034DF5" w:rsidP="00E67EEA">
      <w:pPr>
        <w:spacing w:line="360" w:lineRule="auto"/>
        <w:jc w:val="both"/>
        <w:rPr>
          <w:rFonts w:ascii="Times New Roman" w:hAnsi="Times New Roman" w:cs="Times New Roman"/>
          <w:sz w:val="24"/>
          <w:szCs w:val="24"/>
          <w:lang w:val="en-US"/>
        </w:rPr>
      </w:pPr>
    </w:p>
    <w:p w14:paraId="04B9E2CD" w14:textId="77777777" w:rsidR="00A50A1E" w:rsidRPr="0091322F" w:rsidRDefault="00A50A1E" w:rsidP="00CB6975">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6A3E9695" w14:textId="77777777" w:rsidR="00E67EEA" w:rsidRPr="0091322F" w:rsidRDefault="00E67EEA" w:rsidP="0089420F">
      <w:pPr>
        <w:spacing w:line="480" w:lineRule="auto"/>
        <w:jc w:val="both"/>
        <w:outlineLvl w:val="0"/>
        <w:rPr>
          <w:rFonts w:ascii="Times New Roman" w:hAnsi="Times New Roman" w:cs="Times New Roman"/>
          <w:b/>
          <w:sz w:val="24"/>
          <w:szCs w:val="24"/>
          <w:lang w:val="en-US"/>
        </w:rPr>
      </w:pPr>
      <w:r w:rsidRPr="0091322F">
        <w:rPr>
          <w:rFonts w:ascii="Times New Roman" w:hAnsi="Times New Roman" w:cs="Times New Roman"/>
          <w:b/>
          <w:sz w:val="24"/>
          <w:szCs w:val="24"/>
          <w:lang w:val="en-US"/>
        </w:rPr>
        <w:lastRenderedPageBreak/>
        <w:t>1. Introduction</w:t>
      </w:r>
    </w:p>
    <w:p w14:paraId="33019BDA" w14:textId="6F458065" w:rsidR="005400E3" w:rsidRPr="00822F5A" w:rsidRDefault="005400E3" w:rsidP="0089420F">
      <w:pPr>
        <w:spacing w:before="120" w:line="480" w:lineRule="auto"/>
        <w:jc w:val="both"/>
        <w:rPr>
          <w:rFonts w:ascii="Times New Roman" w:hAnsi="Times New Roman"/>
          <w:sz w:val="24"/>
          <w:szCs w:val="24"/>
          <w:lang w:val="en-US"/>
        </w:rPr>
      </w:pPr>
      <w:r w:rsidRPr="00354906">
        <w:rPr>
          <w:rFonts w:ascii="Times New Roman" w:hAnsi="Times New Roman" w:cs="Times New Roman"/>
          <w:sz w:val="24"/>
          <w:szCs w:val="24"/>
          <w:lang w:val="en-US"/>
        </w:rPr>
        <w:t>Monsoons are the dominant seasonal mode of climate variability in the tropics</w:t>
      </w:r>
      <w:r>
        <w:rPr>
          <w:rFonts w:ascii="Times New Roman" w:hAnsi="Times New Roman" w:cs="Times New Roman"/>
          <w:sz w:val="24"/>
          <w:szCs w:val="24"/>
          <w:lang w:val="en-US"/>
        </w:rPr>
        <w:t>, acting as</w:t>
      </w:r>
      <w:r w:rsidRPr="00354906">
        <w:rPr>
          <w:rFonts w:ascii="Times New Roman" w:hAnsi="Times New Roman" w:cs="Times New Roman"/>
          <w:sz w:val="24"/>
          <w:szCs w:val="24"/>
          <w:lang w:val="en-US"/>
        </w:rPr>
        <w:t xml:space="preserve"> important conveyors of atmospheric moisture and energy at </w:t>
      </w:r>
      <w:r>
        <w:rPr>
          <w:rFonts w:ascii="Times New Roman" w:hAnsi="Times New Roman" w:cs="Times New Roman"/>
          <w:sz w:val="24"/>
          <w:szCs w:val="24"/>
          <w:lang w:val="en-US"/>
        </w:rPr>
        <w:t xml:space="preserve">the </w:t>
      </w:r>
      <w:r w:rsidRPr="00354906">
        <w:rPr>
          <w:rFonts w:ascii="Times New Roman" w:hAnsi="Times New Roman" w:cs="Times New Roman"/>
          <w:sz w:val="24"/>
          <w:szCs w:val="24"/>
          <w:lang w:val="en-US"/>
        </w:rPr>
        <w:t>global scale</w:t>
      </w:r>
      <w:r>
        <w:rPr>
          <w:rFonts w:ascii="Times New Roman" w:hAnsi="Times New Roman" w:cs="Times New Roman"/>
          <w:sz w:val="24"/>
          <w:szCs w:val="24"/>
          <w:lang w:val="en-US"/>
        </w:rPr>
        <w:t xml:space="preserve"> </w:t>
      </w:r>
      <w:r w:rsidRPr="00B523ED">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{"citationID":"bkBKVjxq","properties":{"formattedCitation":"(Mohtadi et al., 2016)","plainCitation":"(Mohtadi et al., 2016)","noteIndex":0},"citationItems":[{"id":"1zAZIipd/o02nOSMk","uris":["http://www.mendeley.com/documents/?uuid=147cca48-e6c3-41f6-ada2-66e2903b4695"],"uri":["http://www.mendeley.com/documents/?uuid=147cca48-e6c3-41f6-ada2-66e2903b4695"],"itemData":{"DOI":"10.1038/nature17450","ISBN":"0028-0836","ISSN":"14764687","abstract":"Nature 533, 191 (2016). doi:10.1038/nature17450","author":[{"dropping-particle":"","family":"Mohtadi","given":"Mahyar","non-dropping-particle":"","parse-names":false,"suffix":""},{"dropping-particle":"","family":"Prange","given":"Matthias","non-dropping-particle":"","parse-names":false,"suffix":""},{"dropping-particle":"","family":"Steinke","given":"Stephan","non-dropping-particle":"","parse-names":false,"suffix":""}],"container-title":"Nature","id":"ITEM-1","issue":"7602","issued":{"date-parts":[["2016"]]},"page":"191-199","publisher":"Nature Publishing Group","title":"Palaeoclimatic insights into forcing and response of monsoon rainfall","type":"article-journal","volume":"533"}}],"schema":"https://github.com/citation-style-language/schema/raw/master/csl-citation.json"} </w:instrText>
      </w:r>
      <w:r w:rsidRPr="00B523ED">
        <w:rPr>
          <w:rFonts w:ascii="Times New Roman" w:hAnsi="Times New Roman" w:cs="Times New Roman"/>
          <w:sz w:val="24"/>
          <w:szCs w:val="24"/>
          <w:lang w:val="en-US"/>
        </w:rPr>
        <w:fldChar w:fldCharType="separate"/>
      </w:r>
      <w:r w:rsidR="006D045D" w:rsidRPr="005868BC">
        <w:rPr>
          <w:rFonts w:ascii="Times New Roman" w:hAnsi="Times New Roman" w:cs="Times New Roman"/>
          <w:sz w:val="24"/>
          <w:lang w:val="en-GB"/>
        </w:rPr>
        <w:t>(Mohtadi et al., 2016)</w:t>
      </w:r>
      <w:r w:rsidRPr="00B523ED">
        <w:rPr>
          <w:rFonts w:ascii="Times New Roman" w:hAnsi="Times New Roman" w:cs="Times New Roman"/>
          <w:sz w:val="24"/>
          <w:szCs w:val="24"/>
          <w:lang w:val="en-US"/>
        </w:rPr>
        <w:fldChar w:fldCharType="end"/>
      </w:r>
      <w:r w:rsidRPr="00354906">
        <w:rPr>
          <w:rFonts w:ascii="Times New Roman" w:hAnsi="Times New Roman" w:cs="Times New Roman"/>
          <w:sz w:val="24"/>
          <w:szCs w:val="24"/>
          <w:lang w:val="en-US"/>
        </w:rPr>
        <w:t xml:space="preserve">. </w:t>
      </w:r>
      <w:r>
        <w:rPr>
          <w:rFonts w:ascii="Times New Roman" w:hAnsi="Times New Roman" w:cs="Times New Roman"/>
          <w:sz w:val="24"/>
          <w:szCs w:val="24"/>
          <w:lang w:val="en-US"/>
        </w:rPr>
        <w:t>I</w:t>
      </w:r>
      <w:r w:rsidRPr="00334286">
        <w:rPr>
          <w:rFonts w:ascii="Times New Roman" w:hAnsi="Times New Roman" w:cs="Times New Roman"/>
          <w:sz w:val="24"/>
          <w:szCs w:val="24"/>
          <w:lang w:val="en-US"/>
        </w:rPr>
        <w:t>n north</w:t>
      </w:r>
      <w:r w:rsidR="00403CA9">
        <w:rPr>
          <w:rFonts w:ascii="Times New Roman" w:hAnsi="Times New Roman" w:cs="Times New Roman"/>
          <w:sz w:val="24"/>
          <w:szCs w:val="24"/>
          <w:lang w:val="en-US"/>
        </w:rPr>
        <w:t>-East</w:t>
      </w:r>
      <w:r w:rsidRPr="00334286">
        <w:rPr>
          <w:rFonts w:ascii="Times New Roman" w:hAnsi="Times New Roman" w:cs="Times New Roman"/>
          <w:sz w:val="24"/>
          <w:szCs w:val="24"/>
          <w:lang w:val="en-US"/>
        </w:rPr>
        <w:t xml:space="preserve"> Africa</w:t>
      </w:r>
      <w:r>
        <w:rPr>
          <w:rFonts w:ascii="Times New Roman" w:hAnsi="Times New Roman" w:cs="Times New Roman"/>
          <w:sz w:val="24"/>
          <w:szCs w:val="24"/>
          <w:lang w:val="en-US"/>
        </w:rPr>
        <w:t>,</w:t>
      </w:r>
      <w:r w:rsidRPr="00334286">
        <w:rPr>
          <w:rFonts w:ascii="Times New Roman" w:hAnsi="Times New Roman" w:cs="Times New Roman"/>
          <w:sz w:val="24"/>
          <w:szCs w:val="24"/>
          <w:lang w:val="en-US"/>
        </w:rPr>
        <w:t xml:space="preserve"> </w:t>
      </w:r>
      <w:r>
        <w:rPr>
          <w:rFonts w:ascii="Times New Roman" w:hAnsi="Times New Roman" w:cs="Times New Roman"/>
          <w:sz w:val="24"/>
          <w:szCs w:val="24"/>
          <w:lang w:val="en-US"/>
        </w:rPr>
        <w:t>t</w:t>
      </w:r>
      <w:r w:rsidRPr="00334286">
        <w:rPr>
          <w:rFonts w:ascii="Times New Roman" w:hAnsi="Times New Roman" w:cs="Times New Roman"/>
          <w:sz w:val="24"/>
          <w:szCs w:val="24"/>
          <w:lang w:val="en-US"/>
        </w:rPr>
        <w:t xml:space="preserve">he onset of </w:t>
      </w:r>
      <w:r w:rsidR="00A846FE">
        <w:rPr>
          <w:rFonts w:ascii="Times New Roman" w:hAnsi="Times New Roman" w:cs="Times New Roman"/>
          <w:sz w:val="24"/>
          <w:szCs w:val="24"/>
          <w:lang w:val="en-US"/>
        </w:rPr>
        <w:t>L</w:t>
      </w:r>
      <w:r w:rsidR="00026265">
        <w:rPr>
          <w:rFonts w:ascii="Times New Roman" w:hAnsi="Times New Roman" w:cs="Times New Roman"/>
          <w:sz w:val="24"/>
          <w:szCs w:val="24"/>
          <w:lang w:val="en-US"/>
        </w:rPr>
        <w:t>ate Quaternary</w:t>
      </w:r>
      <w:r w:rsidR="00026265" w:rsidRPr="00334286">
        <w:rPr>
          <w:rFonts w:ascii="Times New Roman" w:hAnsi="Times New Roman" w:cs="Times New Roman"/>
          <w:sz w:val="24"/>
          <w:szCs w:val="24"/>
          <w:lang w:val="en-US"/>
        </w:rPr>
        <w:t xml:space="preserve"> </w:t>
      </w:r>
      <w:r w:rsidRPr="00334286">
        <w:rPr>
          <w:rFonts w:ascii="Times New Roman" w:hAnsi="Times New Roman" w:cs="Times New Roman"/>
          <w:sz w:val="24"/>
          <w:szCs w:val="24"/>
          <w:lang w:val="en-US"/>
        </w:rPr>
        <w:t>humid periods</w:t>
      </w:r>
      <w:r>
        <w:rPr>
          <w:rFonts w:ascii="Times New Roman" w:hAnsi="Times New Roman" w:cs="Times New Roman"/>
          <w:sz w:val="24"/>
          <w:szCs w:val="24"/>
          <w:lang w:val="en-US"/>
        </w:rPr>
        <w:t xml:space="preserve"> has been</w:t>
      </w:r>
      <w:r w:rsidRPr="00334286">
        <w:rPr>
          <w:rFonts w:ascii="Times New Roman" w:hAnsi="Times New Roman" w:cs="Times New Roman"/>
          <w:sz w:val="24"/>
          <w:szCs w:val="24"/>
          <w:lang w:val="en-US"/>
        </w:rPr>
        <w:t xml:space="preserve"> </w:t>
      </w:r>
      <w:r w:rsidR="006456EF">
        <w:rPr>
          <w:rFonts w:ascii="Times New Roman" w:hAnsi="Times New Roman" w:cs="Times New Roman"/>
          <w:sz w:val="24"/>
          <w:szCs w:val="24"/>
          <w:lang w:val="en-US"/>
        </w:rPr>
        <w:t xml:space="preserve">attributed to the </w:t>
      </w:r>
      <w:r w:rsidR="006456EF" w:rsidRPr="00334286">
        <w:rPr>
          <w:rFonts w:ascii="Times New Roman" w:hAnsi="Times New Roman" w:cs="Times New Roman"/>
          <w:sz w:val="24"/>
          <w:szCs w:val="24"/>
          <w:lang w:val="en-US"/>
        </w:rPr>
        <w:t xml:space="preserve">northward </w:t>
      </w:r>
      <w:r w:rsidR="003C1D11">
        <w:rPr>
          <w:rFonts w:ascii="Times New Roman" w:hAnsi="Times New Roman" w:cs="Times New Roman"/>
          <w:sz w:val="24"/>
          <w:szCs w:val="24"/>
          <w:lang w:val="en-US"/>
        </w:rPr>
        <w:t xml:space="preserve">migration </w:t>
      </w:r>
      <w:r w:rsidR="006456EF">
        <w:rPr>
          <w:rFonts w:ascii="Times New Roman" w:hAnsi="Times New Roman" w:cs="Times New Roman"/>
          <w:sz w:val="24"/>
          <w:szCs w:val="24"/>
          <w:lang w:val="en-US"/>
        </w:rPr>
        <w:t xml:space="preserve">of the </w:t>
      </w:r>
      <w:r w:rsidR="00295D8F">
        <w:rPr>
          <w:rFonts w:ascii="Times New Roman" w:hAnsi="Times New Roman" w:cs="Times New Roman"/>
          <w:sz w:val="24"/>
          <w:szCs w:val="24"/>
          <w:lang w:val="en-US"/>
        </w:rPr>
        <w:t>rain belt</w:t>
      </w:r>
      <w:r w:rsidR="006456EF">
        <w:rPr>
          <w:rFonts w:ascii="Times New Roman" w:hAnsi="Times New Roman" w:cs="Times New Roman"/>
          <w:sz w:val="24"/>
          <w:szCs w:val="24"/>
          <w:lang w:val="en-US"/>
        </w:rPr>
        <w:t xml:space="preserve"> associated with </w:t>
      </w:r>
      <w:r w:rsidR="006456EF" w:rsidRPr="00334286">
        <w:rPr>
          <w:rFonts w:ascii="Times New Roman" w:hAnsi="Times New Roman" w:cs="Times New Roman"/>
          <w:sz w:val="24"/>
          <w:szCs w:val="24"/>
          <w:lang w:val="en-US"/>
        </w:rPr>
        <w:t xml:space="preserve">the Inter Tropical Convergence Zone (ITCZ) </w:t>
      </w:r>
      <w:r w:rsidR="005B7EB5">
        <w:rPr>
          <w:rFonts w:ascii="Times New Roman" w:hAnsi="Times New Roman" w:cs="Times New Roman"/>
          <w:sz w:val="24"/>
          <w:szCs w:val="24"/>
          <w:lang w:val="en-US"/>
        </w:rPr>
        <w:t>in relation with</w:t>
      </w:r>
      <w:r w:rsidR="006456EF">
        <w:rPr>
          <w:rFonts w:ascii="Times New Roman" w:hAnsi="Times New Roman" w:cs="Times New Roman"/>
          <w:sz w:val="24"/>
          <w:szCs w:val="24"/>
          <w:lang w:val="en-US"/>
        </w:rPr>
        <w:t xml:space="preserve"> precession-</w:t>
      </w:r>
      <w:r w:rsidR="005B7EB5">
        <w:rPr>
          <w:rFonts w:ascii="Times New Roman" w:hAnsi="Times New Roman" w:cs="Times New Roman"/>
          <w:sz w:val="24"/>
          <w:szCs w:val="24"/>
          <w:lang w:val="en-US"/>
        </w:rPr>
        <w:t>driven</w:t>
      </w:r>
      <w:r w:rsidR="006456EF">
        <w:rPr>
          <w:rFonts w:ascii="Times New Roman" w:hAnsi="Times New Roman" w:cs="Times New Roman"/>
          <w:sz w:val="24"/>
          <w:szCs w:val="24"/>
          <w:lang w:val="en-US"/>
        </w:rPr>
        <w:t xml:space="preserve"> insolation changes</w:t>
      </w:r>
      <w:r>
        <w:rPr>
          <w:rFonts w:ascii="Times New Roman" w:hAnsi="Times New Roman" w:cs="Times New Roman"/>
          <w:sz w:val="24"/>
          <w:szCs w:val="24"/>
          <w:lang w:val="en-US"/>
        </w:rPr>
        <w:t xml:space="preserve"> </w:t>
      </w:r>
      <w:r w:rsidR="00940F46">
        <w:rPr>
          <w:rFonts w:ascii="Times New Roman" w:hAnsi="Times New Roman" w:cs="Times New Roman"/>
          <w:sz w:val="24"/>
          <w:szCs w:val="24"/>
          <w:lang w:val="en-US"/>
        </w:rPr>
        <w:t>as well as the Congo Air Boundary (CAB</w:t>
      </w:r>
      <w:r w:rsidR="00A846FE">
        <w:rPr>
          <w:rFonts w:ascii="Times New Roman" w:hAnsi="Times New Roman" w:cs="Times New Roman"/>
          <w:sz w:val="24"/>
          <w:szCs w:val="24"/>
          <w:lang w:val="en-US"/>
        </w:rPr>
        <w:t>;</w:t>
      </w:r>
      <w:r w:rsidR="00940F46">
        <w:rPr>
          <w:rFonts w:ascii="Times New Roman" w:hAnsi="Times New Roman" w:cs="Times New Roman"/>
          <w:sz w:val="24"/>
          <w:szCs w:val="24"/>
          <w:lang w:val="en-US"/>
        </w:rPr>
        <w:t xml:space="preserve"> </w:t>
      </w:r>
      <w:r w:rsidR="007F3EDD">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{"citationID":"ErUAlRu8","properties":{"formattedCitation":"(Demenocal et al., 2000; Gasse, 2000; Rossignol-Strick et al., 1982; Skonieczny et al., 2019)","plainCitation":"(Demenocal et al., 2000; Gasse, 2000; Rossignol-Strick et al., 1982; Skonieczny et al., 2019)","dontUpdate":true,"noteIndex":0},"citationItems":[{"id":"1zAZIipd/wXtCwcQJ","uris":["http://www.mendeley.com/documents/?uuid=1d3ec556-a08e-4868-b9f5-2480ff1efa72"],"uri":["http://www.mendeley.com/documents/?uuid=1d3ec556-a08e-4868-b9f5-2480ff1efa72"],"itemData":{"author":[{"dropping-particle":"","family":"Gasse","given":"F","non-dropping-particle":"","parse-names":false,"suffix":""}],"container-title":"Quaternary Science Reviews","id":"ITEM-1","issued":{"date-parts":[["2000"]]},"page":"189-211","title":"Hydrological changes in the African tropiccs since the Last Glacial Maximum","type":"article-journal","volume":"19"}},{"id":"1zAZIipd/sI7rcl2S","uris":["http://www.mendeley.com/documents/?uuid=6118cb73-29ec-4626-8ccb-3cb9d528f6a2"],"uri":["http://www.mendeley.com/documents/?uuid=6118cb73-29ec-4626-8ccb-3cb9d528f6a2"],"itemData":{"DOI":"10.1016/S0277-3791(99)00081-5","ISBN":"0277-3791","ISSN":"02773791","abstract":"A detailed (ca. 100 yr resolution) and well-dated (18 AMS14C dates to 23 cal. ka BP) record of latest Pleistocene-Holocene variations in terrigenous (eolian) sediment deposition at ODP Site 658C off Cap Blanc, Mauritania documents very abrupt, large-scale changes in subtropical North African climate. The terrigenous record exhibits a well-defined period of low influx between 14.8 and 5.5 cal. ka BP associated with the African Humid Period, when the Sahara was nearly completely vegetated and supported numerous perennial lakes; an arid interval corresponding to the Younger Dryas Chronozone punctuates this humid period. The African Humid Period has been attributed to a strengthening of the African monsoon due to gradual orbital increases in summer season insolation. However, the onset and termination of this humid period were very abrupt, occurring within decades to centuries. Both transitions occurred when summer season insolation crossed a nearly identical threshold value; which was 4.2% greater than present. These abrupt climate responses to gradual insolation forcing require strongly non-linear feedback processes, and current coupled climate model studies invoke vegetation and ocean temperature feedbacks as candidate mechanisms for the non-linear climate sensitivity. The African monsoon climate system is thus a low-latitude corollary to the bi-stable behavior of high-latitude deep ocean thermohaline circulation, which is similarly capable of rapid and large-amplitude climate transitions.","author":[{"dropping-particle":"","family":"Demenocal","given":"Peter","non-dropping-particle":"","parse-names":false,"suffix":""},{"dropping-particle":"","family":"Ortiz","given":"Joseph","non-dropping-particle":"","parse-names":false,"suffix":""},{"dropping-particle":"","family":"Guilderson","given":"Tom","non-dropping-particle":"","parse-names":false,"suffix":""},{"dropping-particle":"","family":"Adkins","given":"Jess","non-dropping-particle":"","parse-names":false,"suffix":""},{"dropping-particle":"","family":"Sarnthein","given":"Michael","non-dropping-particle":"","parse-names":false,"suffix":""},{"dropping-particle":"","family":"Baker","given":"Linda","non-dropping-particle":"","parse-names":false,"suffix":""},{"dropping-particle":"","family":"Yarusinsky","given":"Martha","non-dropping-particle":"","parse-names":false,"suffix":""}],"container-title":"Quaternary Science Reviews","id":"ITEM-2","issue":"1-5","issued":{"date-parts":[["2000"]]},"page":"347-361","title":"Abrupt onset and termination of the African Humid Period: Rapid climate responses to gradual insolation forcing","type":"article-journal","volume":"19"}},{"id":"1zAZIipd/Ag66RUkp","uris":["http://www.mendeley.com/documents/?uuid=7869245d-83f9-42c7-bdf0-6c440f02e206"],"uri":["http://www.mendeley.com/documents/?uuid=7869245d-83f9-42c7-bdf0-6c440f02e206"],"itemData":{"author":[{"dropping-particle":"","family":"Skonieczny","given":"C","non-dropping-particle":"","parse-names":false,"suffix":""},{"dropping-particle":"","family":"Mcgee","given":"D","non-dropping-particle":"","parse-names":false,"suffix":""},{"dropping-particle":"","family":"Winckler","given":"G","non-dropping-particle":"","parse-names":false,"suffix":""},{"dropping-particle":"","family":"Bory","given":"A","non-dropping-particle":"","parse-names":f</w:instrText>
      </w:r>
      <w:r w:rsidR="002D134F" w:rsidRPr="002D134F">
        <w:rPr>
          <w:rFonts w:ascii="Times New Roman" w:hAnsi="Times New Roman" w:cs="Times New Roman"/>
          <w:sz w:val="24"/>
          <w:szCs w:val="24"/>
        </w:rPr>
        <w:instrText xml:space="preserve">alse,"suffix":""},{"dropping-particle":"","family":"Bradtmiller","given":"L I","non-dropping-particle":"","parse-names":false,"suffix":""},{"dropping-particle":"","family":"Kinsley","given":"C W","non-dropping-particle":"","parse-names":false,"suffix":""}],"container-title":"Science","id":"ITEM-3","issue":"January","issued":{"date-parts":[["2019"]]},"page":"1-9","title":"Monsoon-driven Saharan dust variability over the past 240 , 000 years","type":"article-journal","volume":"5"}},{"id":"1zAZIipd/gipOf42B","uris":["http://www.mendeley.com/documents/?uuid=f61bc56f-eab5-4efd-bebe-d9d087d8168e"],"uri":["http://www.mendeley.com/documents/?uuid=f61bc56f-eab5-4efd-bebe-d9d087d8168e"],"itemData":{"author":[{"dropping-particle":"","family":"Rossignol-Strick","given":"Martine","non-dropping-particle":"","parse-names":false,"suffix":""},{"dropping-particle":"","family":"Nesteroff","given":"Wladimir","non-dropping-particle":"","parse-names":false,"suffix":""},{"dropping-particle":"","family":"Olive","given":"Philippe","non-dropping-particle":"","parse-names":false,"suffix":""},{"dropping-particle":"","family":"Vergnaud-grazzini","given":"Colette","non-dropping-particle":"","parse-names":false,"suffix":""}],"container-title":"Nature","id":"ITEM-4","issued":{"date-parts":[["1982"]]},"title":"After the deluge: Mediterraean stagnation and sapropel formation","type":"article-journal","volume":"295"}}],"schema":"https://github.com/citation-style-language/schema/raw/master/csl-citation.json"} </w:instrText>
      </w:r>
      <w:r w:rsidR="007F3EDD">
        <w:rPr>
          <w:rFonts w:ascii="Times New Roman" w:hAnsi="Times New Roman" w:cs="Times New Roman"/>
          <w:sz w:val="24"/>
          <w:szCs w:val="24"/>
          <w:lang w:val="en-US"/>
        </w:rPr>
        <w:fldChar w:fldCharType="separate"/>
      </w:r>
      <w:r w:rsidR="006D045D" w:rsidRPr="006D045D">
        <w:rPr>
          <w:rFonts w:ascii="Times New Roman" w:hAnsi="Times New Roman" w:cs="Times New Roman"/>
          <w:sz w:val="24"/>
        </w:rPr>
        <w:t>Demenocal et al., 2000; Gasse, 2000; Rossignol-Strick et al., 1982; Skonieczny et al., 2019</w:t>
      </w:r>
      <w:r w:rsidR="00940F46">
        <w:rPr>
          <w:rFonts w:ascii="Times New Roman" w:hAnsi="Times New Roman" w:cs="Times New Roman"/>
          <w:sz w:val="24"/>
        </w:rPr>
        <w:t>, Tierney et al., 2010; Junging</w:t>
      </w:r>
      <w:r w:rsidR="00212B31">
        <w:rPr>
          <w:rFonts w:ascii="Times New Roman" w:hAnsi="Times New Roman" w:cs="Times New Roman"/>
          <w:sz w:val="24"/>
        </w:rPr>
        <w:t>e</w:t>
      </w:r>
      <w:r w:rsidR="00940F46">
        <w:rPr>
          <w:rFonts w:ascii="Times New Roman" w:hAnsi="Times New Roman" w:cs="Times New Roman"/>
          <w:sz w:val="24"/>
        </w:rPr>
        <w:t>r et al., 2014</w:t>
      </w:r>
      <w:r w:rsidR="006D045D" w:rsidRPr="006D045D">
        <w:rPr>
          <w:rFonts w:ascii="Times New Roman" w:hAnsi="Times New Roman" w:cs="Times New Roman"/>
          <w:sz w:val="24"/>
        </w:rPr>
        <w:t>)</w:t>
      </w:r>
      <w:r w:rsidR="007F3EDD">
        <w:rPr>
          <w:rFonts w:ascii="Times New Roman" w:hAnsi="Times New Roman" w:cs="Times New Roman"/>
          <w:sz w:val="24"/>
          <w:szCs w:val="24"/>
          <w:lang w:val="en-US"/>
        </w:rPr>
        <w:fldChar w:fldCharType="end"/>
      </w:r>
      <w:r w:rsidR="006456EF" w:rsidRPr="006D045D">
        <w:rPr>
          <w:rFonts w:ascii="Times New Roman" w:hAnsi="Times New Roman" w:cs="Times New Roman"/>
          <w:sz w:val="24"/>
          <w:szCs w:val="24"/>
        </w:rPr>
        <w:t xml:space="preserve">. </w:t>
      </w:r>
      <w:r w:rsidR="006456EF">
        <w:rPr>
          <w:rFonts w:ascii="Times New Roman" w:hAnsi="Times New Roman" w:cs="Times New Roman"/>
          <w:sz w:val="24"/>
          <w:szCs w:val="24"/>
          <w:lang w:val="en-US"/>
        </w:rPr>
        <w:t>T</w:t>
      </w:r>
      <w:r w:rsidR="006456EF" w:rsidRPr="001E2D97">
        <w:rPr>
          <w:rFonts w:ascii="Times New Roman" w:hAnsi="Times New Roman" w:cs="Times New Roman"/>
          <w:sz w:val="24"/>
          <w:szCs w:val="24"/>
          <w:lang w:val="en-US"/>
        </w:rPr>
        <w:t xml:space="preserve">he </w:t>
      </w:r>
      <w:r w:rsidR="0082361C" w:rsidRPr="001E2D97">
        <w:rPr>
          <w:rFonts w:ascii="Times New Roman" w:hAnsi="Times New Roman" w:cs="Times New Roman"/>
          <w:sz w:val="24"/>
          <w:szCs w:val="24"/>
          <w:lang w:val="en-US"/>
        </w:rPr>
        <w:t xml:space="preserve">last period of </w:t>
      </w:r>
      <w:r w:rsidR="005B7EB5">
        <w:rPr>
          <w:rFonts w:ascii="Times New Roman" w:hAnsi="Times New Roman" w:cs="Times New Roman"/>
          <w:sz w:val="24"/>
          <w:szCs w:val="24"/>
          <w:lang w:val="en-US"/>
        </w:rPr>
        <w:t>more intense rainfall compared to present</w:t>
      </w:r>
      <w:r w:rsidR="0082361C" w:rsidRPr="001E2D97">
        <w:rPr>
          <w:rFonts w:ascii="Times New Roman" w:hAnsi="Times New Roman" w:cs="Times New Roman"/>
          <w:sz w:val="24"/>
          <w:szCs w:val="24"/>
          <w:lang w:val="en-US"/>
        </w:rPr>
        <w:t xml:space="preserve">, the </w:t>
      </w:r>
      <w:r w:rsidR="005B7EB5">
        <w:rPr>
          <w:rFonts w:ascii="Times New Roman" w:hAnsi="Times New Roman" w:cs="Times New Roman"/>
          <w:sz w:val="24"/>
          <w:szCs w:val="24"/>
          <w:lang w:val="en-US"/>
        </w:rPr>
        <w:t xml:space="preserve">so-called </w:t>
      </w:r>
      <w:r w:rsidR="0082361C" w:rsidRPr="001E2D97">
        <w:rPr>
          <w:rFonts w:ascii="Times New Roman" w:hAnsi="Times New Roman" w:cs="Times New Roman"/>
          <w:sz w:val="24"/>
          <w:szCs w:val="24"/>
          <w:lang w:val="en-US"/>
        </w:rPr>
        <w:t>African Humid Period (AHP)</w:t>
      </w:r>
      <w:r w:rsidR="005B7EB5">
        <w:rPr>
          <w:rFonts w:ascii="Times New Roman" w:hAnsi="Times New Roman" w:cs="Times New Roman"/>
          <w:sz w:val="24"/>
          <w:szCs w:val="24"/>
          <w:lang w:val="en-US"/>
        </w:rPr>
        <w:t>,</w:t>
      </w:r>
      <w:r w:rsidR="0082361C" w:rsidRPr="001E2D97">
        <w:rPr>
          <w:rFonts w:ascii="Times New Roman" w:hAnsi="Times New Roman" w:cs="Times New Roman"/>
          <w:sz w:val="24"/>
          <w:szCs w:val="24"/>
          <w:lang w:val="en-US"/>
        </w:rPr>
        <w:t xml:space="preserve"> occurred between </w:t>
      </w:r>
      <w:r w:rsidR="00A846FE">
        <w:rPr>
          <w:rFonts w:ascii="Times New Roman" w:hAnsi="Times New Roman" w:cs="Times New Roman"/>
          <w:sz w:val="24"/>
          <w:szCs w:val="24"/>
          <w:lang w:val="en-US"/>
        </w:rPr>
        <w:t>~</w:t>
      </w:r>
      <w:r w:rsidR="0082361C" w:rsidRPr="001E2D97">
        <w:rPr>
          <w:rFonts w:ascii="Times New Roman" w:hAnsi="Times New Roman" w:cs="Times New Roman"/>
          <w:sz w:val="24"/>
          <w:szCs w:val="24"/>
          <w:lang w:val="en-US"/>
        </w:rPr>
        <w:t xml:space="preserve">14 and ~6 </w:t>
      </w:r>
      <w:proofErr w:type="spellStart"/>
      <w:r w:rsidR="0082361C" w:rsidRPr="001E2D97">
        <w:rPr>
          <w:rFonts w:ascii="Times New Roman" w:hAnsi="Times New Roman" w:cs="Times New Roman"/>
          <w:sz w:val="24"/>
          <w:szCs w:val="24"/>
          <w:lang w:val="en-US"/>
        </w:rPr>
        <w:t>k</w:t>
      </w:r>
      <w:r w:rsidR="001E2D97">
        <w:rPr>
          <w:rFonts w:ascii="Times New Roman" w:hAnsi="Times New Roman" w:cs="Times New Roman"/>
          <w:sz w:val="24"/>
          <w:szCs w:val="24"/>
          <w:lang w:val="en-US"/>
        </w:rPr>
        <w:t>yrs</w:t>
      </w:r>
      <w:proofErr w:type="spellEnd"/>
      <w:r w:rsidR="0082361C" w:rsidRPr="001E2D97">
        <w:rPr>
          <w:rFonts w:ascii="Times New Roman" w:hAnsi="Times New Roman" w:cs="Times New Roman"/>
          <w:sz w:val="24"/>
          <w:szCs w:val="24"/>
          <w:lang w:val="en-US"/>
        </w:rPr>
        <w:t xml:space="preserve"> cal</w:t>
      </w:r>
      <w:r w:rsidR="00A846FE">
        <w:rPr>
          <w:rFonts w:ascii="Times New Roman" w:hAnsi="Times New Roman" w:cs="Times New Roman"/>
          <w:sz w:val="24"/>
          <w:szCs w:val="24"/>
          <w:lang w:val="en-US"/>
        </w:rPr>
        <w:t>.</w:t>
      </w:r>
      <w:r w:rsidR="0082361C" w:rsidRPr="001E2D97">
        <w:rPr>
          <w:rFonts w:ascii="Times New Roman" w:hAnsi="Times New Roman" w:cs="Times New Roman"/>
          <w:sz w:val="24"/>
          <w:szCs w:val="24"/>
          <w:lang w:val="en-US"/>
        </w:rPr>
        <w:t xml:space="preserve"> </w:t>
      </w:r>
      <w:r w:rsidR="0082361C" w:rsidRPr="00D2232B">
        <w:rPr>
          <w:rFonts w:ascii="Times New Roman" w:hAnsi="Times New Roman" w:cs="Times New Roman"/>
          <w:sz w:val="24"/>
          <w:szCs w:val="24"/>
          <w:lang w:val="en-US"/>
        </w:rPr>
        <w:t>BP</w:t>
      </w:r>
      <w:r w:rsidR="00E77C8B" w:rsidRPr="00D2232B">
        <w:rPr>
          <w:rFonts w:ascii="Times New Roman" w:hAnsi="Times New Roman" w:cs="Times New Roman"/>
          <w:sz w:val="24"/>
          <w:szCs w:val="24"/>
          <w:lang w:val="en-US"/>
        </w:rPr>
        <w:t xml:space="preserve"> (</w:t>
      </w:r>
      <w:r w:rsidR="007F3EDD" w:rsidRPr="00D2232B">
        <w:rPr>
          <w:rFonts w:ascii="Times New Roman" w:hAnsi="Times New Roman" w:cs="Times New Roman"/>
          <w:sz w:val="24"/>
          <w:szCs w:val="24"/>
          <w:lang w:val="en-US"/>
        </w:rPr>
        <w:t xml:space="preserve">e.g. </w:t>
      </w:r>
      <w:r w:rsidR="007F3EDD" w:rsidRPr="00D2232B">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{"citationID":"Ec4ML4nu","properties":{"formattedCitation":"(Costa et al., 2014; Demenocal et al., 2000; Shanahan et al., 2015)","plainCitation":"(Costa et al., 2014; Demenocal et al., 2000; Shanahan et al., 2015)","dontUpdate":true,"noteIndex":0},"citationItems":[{"id":"1zAZIipd/uc03Rum0","uris":["http://www.mendeley.com/documents/?uuid=5e0bad9d-7d90-43de-a87b-4d7cd0855c15"],"uri":["http://www.mendeley.com/documents/?uuid=5e0bad9d-7d90-43de-a87b-4d7cd0855c15"],"itemData":{"DOI":"10.1016/j.quascirev.2013.10.031","ISBN":"0277-3791","ISSN":"02773791","abstract":"The African Humid Period of the early to mid-Holocene (12,000-5000 years ago) had dramatic ecological and societal consequences, including the expansion of vegetation and civilization into the \"green Sahara.\" While the humid period itself is well documented throughout northern and equatorial Africa, mechanisms behind observed regional variability in the timing and magnitude of the humid period remain disputed. This paper presents a new hydrogen isotope record from leaf waxes (δDwax) in a 15,000-year sediment core from Lake Tana, Ethiopia (12°N, 37°E) to provide insight into the timing, duration, and intensity of the African Humid Period over northeastern Africa. δDwaxat Lake Tana ranges between -80‰ and -170‰, with an abrupt transition from D-enriched to D-depleted waxes between 13,000-11,500 years before present (13-11.5 ka). A similarly abrupt transition from D-depleted to D-enriched waxes occurs ca 8.5-8 ka and is followed by generally D-enriched waxes throughout the late Holocene. Trends in δDwaxcovary with changes in Northern Hemisphere summer insolation and reflect increased precipitation at Lake Tana during the AHP; however, the transition from D-depleted to D-enriched waxes occurs earlier at Lake Tana (ca8ka, vs5ka) than in many other regional records, and the amplitude of D-depletion during the AHP is larger at Lake Tana as well. We attribute this early enrichment to a reduction of moisture derived from westerly sources (the Congo Basin and Atlantic Ocean) which we suggest are D-depleted relative to moisture sourced from the east (Indian Ocean) and the north (Red Sea and Mediterranean Sea). Our new record highlights the importance of both the northward migration of the tropical rain belt as well as east-west migration of the Congo Air Boundary to precipitation source and amount during the African Humid Period. © 2013 Elsevier Ltd.","author":[{"dropping-particle":"","family":"Costa","given":"Kassandra","non-dropping-particle":"","parse-names":false,"suffix":""},{"dropping-particle":"","family":"Russell","given":"James","non-dropping-particle":"","parse-names":false,"suffix":""},{"dropping-particle":"","family":"Konecky","given":"Bronwen","non-dropping-particle":"","parse-names":false,"suffix":""},{"dropping-particle":"","family":"Lamb","given":"Henry","non-dropping-particle":"","parse-names":false,"suffix":""}],"container-title":"Quaternary Science Reviews","id":"ITEM-2","issued":{"date-parts":[["2014"]]},"page":"58-67","publisher":"Elsevier Ltd","title":"Isotopic reconstruction of the African Humid Period and Congo Air Boundary migration at Lake Tana, Ethiopia","type":"article-journal","volume":"83"}},{"id":"1zAZIipd/sI7rcl2S","uris":["http://www.mendeley.com/documents/?uuid=6118cb73-29ec-4626-8ccb-3cb9d528f6a2"],"uri":["http://www.mendeley.com/documents/?uuid=6118cb73-29ec-4626-8ccb-3cb9d528f6a2"],"itemData":{"DOI":"10.1016/S0277-3791(99)00081-5","ISBN":"0277-3791","ISSN":"02773791","abstract":"A detailed (ca. 100 yr resolution) and well-dated (18 AMS14C dates to 23 cal. ka BP) record of latest Pleistocene-Holocene variations in terrigenous (eolian) sediment deposition at ODP Site 658C off Cap Blanc, Mauritania documents very abrupt, large-scale changes in subtropical North African climate. The terrigenous record exhibits a well-defined period of low influx between 14.8 and 5.5 cal. ka BP associated with the African Humid Period, when the Sahara was nearly completely vegetated and supported numerous perennial lakes; an arid interval corresponding to the Younger Dryas Chronozone punctuates this humid period. The African Humid Period has been attributed to a strengthening of the African monsoon due to gradual orbital increases in summer season insolation. However, the onset and termination of this humid period were very abrupt, occurring within decades to centuries. Both transitions occurred when summer season insolation crossed a nearly identical threshold value; which was 4.2% greater than present. These abrupt climate responses to gradual insolation forcing require strongly non-linear feedback processes, and current coupled climate model studies invoke vegetation and ocean temperature feedbacks as candidate mechanisms for the non-linear climate sensitivity. The African monsoon climate system is thus a low-latitude corollary to the bi-stable behavior of high-latitude deep ocean thermohaline circulation, which is similarly capable of rapid and large-amplitude climate transitions.","author":[{"dropping-particle":"","family":"Demenocal","given":"Peter","non-dropping-particle":"","parse-names":false,"suffix":""},{"dropping-particle":"","family":"Ortiz","given":"Joseph","non-dropping-particle":"","parse-names":false,"suffix":""},{"dropping-particle":"","family":"Guilderson","given":"Tom","non-dropping-particle":"","parse-names":false,"suffix":""},{"dropping-particle":"","family":"Adkins","given":"Jess","non-dropping-particle":"","parse-names":false,"suffix":""},{"dropping-particle":"","family":"Sarnthein","given":"Michael","non-dropping-particle":"","parse-names":false,"suffix":""},{"dropping-particle":"","family":"Baker","given":"Linda","non-dropping-particle":"","parse-names":false,"suffix":""},{"dropping-particle":"","family":"Yarusinsky","given":"Martha","non-dropping-particle":"","parse-names":false,"suffix":""}],"container-title":"Quaternary Science Reviews","id":"sI9lGX6k/ScGNUeVY","issue":"1-5","issued":{"date-parts":[["2000"]]},"page":"347-361","title":"Abrupt onset and termination of the African Humid Period: Rapid climate responses to gradual insolation forcing","type":"article-journal","volume":"19"}},{"id":"1zAZIipd/LnzkUqjX","uris":["http://www.mendeley.com/documents/?uuid=16110a18-5b5f-460a-89ee-2b8770800d6c"],"uri":["http://www.mendeley.com/documents/?uuid=16110a18-5b5f-460a-89ee-2b8770800d6c"],"itemData":{"DOI":"10.1038/ngeo2329","ISBN":"1752-0894","ISSN":"17520908","abstract":"During the African Humid Period about 14,800 to 5,500 years ago, changes in incoming solar radiation during Northern Hemisphere summers led to the large-scale expansion and subsequent collapse of the African monsoon. Hydrologic reconstructions from arid North Africa show an abrupt onset and termination of the African Humid Period. These abrupt transitions have been invoked in arguments that the African monsoon responds rapidly to gradual forcing as a result of nonlinear land surface feedbacks. Here we present a reconstruction of precipitation in humid tropical West Africa for the past 20,000 years using the hydrogen isotope composition of leaf waxes preserved in sediments from Lake Bosumtwi, Ghana. We show that over much of tropical and subtropical Africa the monsoon responded synchronously and predictably to glacial reorganizations of overturning circulation in the Atlantic Ocean, but the response to the relatively weaker radiative forcing during the African Humid Period was more spatially and temporally complex. A synthesis of hydrologic reconstructions from across Africa shows that the termination of the African Humid Period was locally abrupt, but occurred progressively later at lower latitudes. We propose that this time-transgressive termination of the African Humid Period reflects declining rainfall intensity induced directly by decreasing summer insolation as well as the gradual southward migration of the tropical rainbelt that occurred during this interval. A frica's tropical rainbelt supplies a significant (&gt;60–90%) portion of northern and equatorial Africa's annual mois-ture, and as a result, changes in the timing or intensity of the seasonal rainfall influence food and water security for more than 150 million people 1 . Future global climate changes are ex-pected to alter the rainbelt 2 , but these changes are likely to be complicated by soil moisture, vegetation and albedo feedbacks, which can lead to abrupt, nonlinear changes in vegetation and climate 3–7 . The importance of such feedbacks is particularly evident during the African Humid Period (AHP), a period of higher than modern rainfall across much of West and North Africa between 14,800 and 5,500 yr BP (refs 5,8–11), when gradually increasing Northern Hemisphere summer insolation drove the intensifica-tion and northward expansion of the rainbelt 10–12 . Modelling stud-ies demonstrate that this early Holocene intensification is con-sistent with insolation forcing 8,13 , but the magnitud…","author":[{"dropping-particle":"","family":"Shanahan","given":"Timothy M.","non-dropping-particle":"","parse-names":false,"suffix":""},{"dropping-particle":"","family":"Mckay","given":"Nicholas P.","non-dropping-particle":"","parse-names":false,"suffix":""},{"dropping-particle":"","family":"Hughen","given":"Konrad A.","non-dropping-particle":"","parse-names":false,"suffix":""},{"dropping-particle":"","family":"Overpeck","given":"Jonathan T.","non-dropping-particle":"","parse-names":false,"suffix":""},{"dropping-particle":"","family":"Otto-Bliesner","given":"Bette","non-dropping-particle":"","parse-names":false,"suffix":""},{"dropping-particle":"","family":"Heil","given":"Clifford W.","non-dropping-particle":"","parse-names":false,"suffix":""},{"dropping-particle":"","family":"King","given":"John","non-dropping-particle":"","parse-names":false,"suffix":""},{"dropping-particle":"","family":"Scholz","given":"Christopher A.","non-dropping-particle":"","parse-names":false,"suffix":""},{"dropping-particle":"","family":"Peck","given":"John","non-dropping-particle":"","parse-names":false,"suffix":""}],"container-title":"Nature Geoscience","id":"ITEM-1","issue":"2","issued":{"date-parts":[["2015"]]},"page":"140-144","title":"The time-transgressive termination of the African humid period","type":"article-journal","volume":"8"}}],"schema":"https://github.com/citation-style-language/schema/raw/master/csl-citation.json"} </w:instrText>
      </w:r>
      <w:r w:rsidR="007F3EDD" w:rsidRPr="00D2232B">
        <w:rPr>
          <w:rFonts w:ascii="Times New Roman" w:hAnsi="Times New Roman" w:cs="Times New Roman"/>
          <w:sz w:val="24"/>
          <w:szCs w:val="24"/>
          <w:lang w:val="en-US"/>
        </w:rPr>
        <w:fldChar w:fldCharType="separate"/>
      </w:r>
      <w:r w:rsidR="00A846FE" w:rsidRPr="00A846FE">
        <w:rPr>
          <w:rFonts w:ascii="Times New Roman" w:hAnsi="Times New Roman" w:cs="Times New Roman"/>
          <w:sz w:val="24"/>
          <w:lang w:val="en-GB"/>
        </w:rPr>
        <w:t>Costa et al., 2014; Demenocal et al., 2000; Shanahan et al., 2015</w:t>
      </w:r>
      <w:r w:rsidR="007F3EDD" w:rsidRPr="00D2232B">
        <w:rPr>
          <w:rFonts w:ascii="Times New Roman" w:hAnsi="Times New Roman" w:cs="Times New Roman"/>
          <w:sz w:val="24"/>
          <w:szCs w:val="24"/>
          <w:lang w:val="en-US"/>
        </w:rPr>
        <w:fldChar w:fldCharType="end"/>
      </w:r>
      <w:r w:rsidR="00E77C8B" w:rsidRPr="00D2232B">
        <w:rPr>
          <w:rFonts w:ascii="Times New Roman" w:hAnsi="Times New Roman" w:cs="Times New Roman"/>
          <w:sz w:val="24"/>
          <w:szCs w:val="24"/>
          <w:lang w:val="en-US"/>
        </w:rPr>
        <w:t>)</w:t>
      </w:r>
      <w:r w:rsidR="0082361C" w:rsidRPr="00D2232B">
        <w:rPr>
          <w:rFonts w:ascii="Times New Roman" w:hAnsi="Times New Roman" w:cs="Times New Roman"/>
          <w:sz w:val="24"/>
          <w:szCs w:val="24"/>
          <w:lang w:val="en-US"/>
        </w:rPr>
        <w:t xml:space="preserve">. </w:t>
      </w:r>
      <w:r w:rsidRPr="00D2232B">
        <w:rPr>
          <w:rFonts w:ascii="Times New Roman" w:hAnsi="Times New Roman" w:cs="Times New Roman"/>
          <w:sz w:val="24"/>
          <w:szCs w:val="24"/>
          <w:lang w:val="en-US"/>
        </w:rPr>
        <w:t>These</w:t>
      </w:r>
      <w:r w:rsidRPr="001E2D97">
        <w:rPr>
          <w:rFonts w:ascii="Times New Roman" w:hAnsi="Times New Roman" w:cs="Times New Roman"/>
          <w:sz w:val="24"/>
          <w:szCs w:val="24"/>
          <w:lang w:val="en-US"/>
        </w:rPr>
        <w:t xml:space="preserve"> </w:t>
      </w:r>
      <w:r w:rsidR="005B7EB5">
        <w:rPr>
          <w:rFonts w:ascii="Times New Roman" w:hAnsi="Times New Roman" w:cs="Times New Roman"/>
          <w:sz w:val="24"/>
          <w:szCs w:val="24"/>
          <w:lang w:val="en-US"/>
        </w:rPr>
        <w:t>past humid periods</w:t>
      </w:r>
      <w:r w:rsidRPr="001E2D97">
        <w:rPr>
          <w:rFonts w:ascii="Times New Roman" w:hAnsi="Times New Roman" w:cs="Times New Roman"/>
          <w:sz w:val="24"/>
          <w:szCs w:val="24"/>
          <w:lang w:val="en-US"/>
        </w:rPr>
        <w:t xml:space="preserve"> </w:t>
      </w:r>
      <w:r w:rsidR="005B7EB5">
        <w:rPr>
          <w:rFonts w:ascii="Times New Roman" w:hAnsi="Times New Roman" w:cs="Times New Roman"/>
          <w:sz w:val="24"/>
          <w:szCs w:val="24"/>
          <w:lang w:val="en-US"/>
        </w:rPr>
        <w:t xml:space="preserve">were characterized by enhanced </w:t>
      </w:r>
      <w:r>
        <w:rPr>
          <w:rFonts w:ascii="Times New Roman" w:hAnsi="Times New Roman" w:cs="Times New Roman"/>
          <w:sz w:val="24"/>
          <w:szCs w:val="24"/>
          <w:lang w:val="en-US"/>
        </w:rPr>
        <w:t xml:space="preserve">freshwater </w:t>
      </w:r>
      <w:r w:rsidRPr="00334286">
        <w:rPr>
          <w:rFonts w:ascii="Times New Roman" w:hAnsi="Times New Roman" w:cs="Times New Roman"/>
          <w:sz w:val="24"/>
          <w:szCs w:val="24"/>
          <w:lang w:val="en-US"/>
        </w:rPr>
        <w:t xml:space="preserve">discharge and </w:t>
      </w:r>
      <w:r w:rsidR="005B7EB5">
        <w:rPr>
          <w:rFonts w:ascii="Times New Roman" w:hAnsi="Times New Roman" w:cs="Times New Roman"/>
          <w:sz w:val="24"/>
          <w:szCs w:val="24"/>
          <w:lang w:val="en-US"/>
        </w:rPr>
        <w:t>sediment export</w:t>
      </w:r>
      <w:r w:rsidRPr="0033428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from </w:t>
      </w:r>
      <w:r w:rsidR="005B7EB5">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large African river systems </w:t>
      </w:r>
      <w:r w:rsidRPr="00334286">
        <w:rPr>
          <w:rFonts w:ascii="Times New Roman" w:hAnsi="Times New Roman" w:cs="Times New Roman"/>
          <w:sz w:val="24"/>
          <w:szCs w:val="24"/>
          <w:lang w:val="en-US"/>
        </w:rPr>
        <w:t>to surrounding ocean margins</w:t>
      </w:r>
      <w:r w:rsidR="007F3EDD">
        <w:rPr>
          <w:rFonts w:ascii="Times New Roman" w:hAnsi="Times New Roman" w:cs="Times New Roman"/>
          <w:sz w:val="24"/>
          <w:szCs w:val="24"/>
          <w:lang w:val="en-US"/>
        </w:rPr>
        <w:t xml:space="preserve"> </w:t>
      </w:r>
      <w:r w:rsidR="007F3EDD">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{"citationID":"IPcVR6Um","properties":{"formattedCitation":"(Blanchet et al., 2021; Mologni et al., 2020; Skonieczny et al., 2015)","plainCitation":"(Blanchet et al., 2021; Mologni et al., 2020; Skonieczny et al., 2015)","noteIndex":0},"citationItems":[{"id":2559,"uris":["http://zotero.org/users/4775087/items/PR8VVIBA"],"uri":["http://zotero.org/users/4775087/items/PR8VVIBA"],"itemData":{"id":2559,"type":"article-journal","abstract":"North African greening phases, during which large rivers ran through the Sahara Desert, occurred repeatedly during the Quaternary and are regarded as key periods for the development of past human populations. However, the timing and mechanisms responsible for the reactivation of the presently dormant fluvial systems remain highly uncertain. Here we present hydroclimate changes over the past 160,000 years, reconstructed from analyses of the provenance of terrestrial sediments in a marine sediment record from the Gulf of Sirte (offshore Libya). By combining high-resolution proxy data with transient Earth system model simulations, we are able to identify the various drivers that led to the observed shifts in hydroclimate and landscapes. We show that river runoff occurred during warm interglacial phases of Marine Isotope Stages 1 and 5 due to precession-forced enhancements in the summer and autumn rainfall over the entire watershed, which fed presently dry river systems and intermittent coastal streams. In contrast, shorter-lasting and less-intense humid events during glacial Marine Isotope Stages 3 and 4 were related to autumn and winter precipitation over the Libyan coastal regions driven by Mediterranean storms. Our results reveal large shifts in hydroclimate environments during the last glacial cycle, which probably exerted a strong evolutionary and structural control on past human populations, potentially pacing their dispersal across northern Africa.","container-title":"Nature Geoscience","DOI":"10.1038/s41561-020-00671-3","ISSN":"1752-0908","language":"en","note":"publisher: Nature Publishing Group","page":"1-7","source":"www.nature.com","title":"Drivers of river reactivation in North Africa during the last glacial cycle","author":[{"family":"Blanchet","given":"Cécile L."},{"family":"Osborne","given":"Anne H."},{"family":"Tjallingii","given":"Rik"},{"family":"Ehrmann","given":"Werner"},{"family":"Friedrich","given":"Tobias"},{"family":"Timmermann","given":"Axel"},{"family":"Brückmann","given":"Warner"},{"family":"Frank","given":"Martin"}],"issued":{"date-parts":[["2021",1,28]]}}},{"id":2191,"uris":["http://zotero.org/users/4775087/items/YLUVMSUL"],"uri":["http://zotero.org/users/4775087/items/YLUVMSUL"],"itemData":{"id":2191,"type":"article-journal","abstract":"Climate conditions in Africa have varied substantially during the Late Quaternary with alternating humid and arid periods controlled mainly by the African monsoonal regime. However, the duration and termination of the last African Humid Period (14e6 ka BP) and its internal climatic variability are still debated. Using a laminated sequence from the Nile Deep-Sea Fan, we reconstruct for the ﬁrst time the monsoon-induced frequency of exceptional Nile ﬂoods at centennial resolution during the African Humid Period. By combining sedimentological, geochemical and microscopic tools and comparing our record with two proximal piston cores and with regional paleoclimatic records, we show: a) the occurrence of recurrent high-energy ﬂoods between 10.1 and 9 ka BP, during the height of the African Humid Period; b) a shift in the hydro-climatic regime as early as 9 ka BP, with a progressive reduction in ﬂood frequency and magnitude until 8.2 ka BP, likely related to a southward migration of the monsoon rainfall belt; c) a drastic reduction of ﬂood activity between 8.2 and 7.8 ka BP; d) an unstable Ethiopian-Nile hydrological system from 7.8 ka BP, followed by a further decrease in river runoff until ~4 ka BP. The occurrence of a stepwise hydro-climatic deterioration over the Ethiopian Highlands from ~9 ka BP brings into question the climatic linkages and feedbacks between low and high latitudes during the Early to Mid-Holocene and in particular around the 8.2 ka BP North Atlantic cooling event. Our unique record of ﬂood frequency at centennial-resolution therefore allows us to draw new insights on ﬂuvial and geomorphic feedbacks of the Nile hydrologic system to monsoonal regimes during a period of major environmental shifts.","container-title":"Quaternary Science Reviews","DOI":"10.1016/j.quascirev.2020.106543","ISSN":"02773791","journalAbbreviation":"Quaternary Science Reviews","language":"en","page":"106543","source":"DOI.org (Crossref)","title":"Frequency of exceptional Nile flood events as an indicator of Holocene hydro-climatic changes in the Ethiopian Highlands","volume":"247","author":[{"family":"Mologni","given":"Carlo"},{"family":"Revel","given":"Marie"},{"family":"Blanchet","given":"Cécile"},{"family":"Bosch","given":"Delphine"},{"family":"Develle","given":"Anne-Lise"},{"family":"Orange","given":"François"},{"family":"Bastian","given":"Luc"},{"family":"Khalidi","given":"Lamya"},{"family":"Ducassou","given":"Emmanuelle"},{"family":"Migeon","given":"Sébastien"}],"issued":{"date-parts":[["2020",11]]}}},{"id":"1zAZIipd/iJGNUIE8","uris":["http://www.mendeley.com/documents/?uuid=418d1227-75eb-42e0-b5b1-e9a2eba982a9"],"uri":["http://www.mendeley.com/documents/?uuid=418d1227-75eb-42e0-b5b1-e9a2eba982a9"],"itemData":{"DOI":"10.1038/ncomms9751","ISBN":"2041-1723","ISSN":"20411723","PMID":"26556052","abstract":"Biscara 5 , X. Crosta 6 , F. Eynaud 6 , B. Malaizé 6 , M. Revel 7 , N. Aleman 8 , J.-P. Barusseau 8 , R. Vernet 9 , S. Lopez 3 &amp; F. Grousset 6 The Sahara experienced several humid episodes during the late Quaternary, associated with the development of vast fluvial networks and enhanced freshwater delivery to the surrounding ocean margins. In particular, marine sediment records off Western Sahara indicate deposition of river-borne material at those times, implying sustained fluvial discharges along the West African margin. Today, however, no major river exists in this area; therefore, the origin of these sediments remains unclear. Here, using orbital radar satellite imagery, we present geomorphological data that reveal the existence of a large buried paleodrainage network on the Mauritanian coast. On the basis of evidence from the literature, we propose that reactivation of this major paleoriver during past humid periods contributed to the delivery of sediments to the Tropical Atlantic margin. This finding provides new insights for the interpretation of terrigenous sediment records off Western Africa, with important implications for our understanding of the paleohydrological history of the Sahara.","author":[{"dropping-particle":"","family":"Skonieczny","given":"C.","non-dropping-particle":"","parse-names":false,"suffix":""},{"dropping-particle":"","family":"Paillou","given":"P.","non-dropping-particle":"","parse-names":false,"suffix":""},{"dropping-particle":"","family":"Bory","given":"A.","non-dropping-particle":"","parse-names":false,"suffix":""},{"dropping-particle":"","family":"Bayon","given":"G.","non-dropping-particle":"","parse-names":false,"suffix":""},{"dropping-particle":"","family":"Biscara","given":"L.","non-dropping-particle":"","parse-names":false,"suffix":""},{"dropping-particle":"","family":"Crosta","given":"X.","non-dropping-particle":"","parse-names":false,"suffix":""},{"dropping-particle":"","family":"Eynaud","given":"F.","non-dropping-particle":"","parse-names":false,"suffix":""},{"dropping-particle":"","family":"Malaizé","given":"B.","non-dropping-particle":"","parse-names":false,"suffix":""},{"dropping-particle":"","family":"Revel","given":"M.","non-dropping-particle":"","parse-names":false,"suffix":""},{"dropping-particle":"","family":"Aleman","given":"N.","non-dropping-particle":"","parse-names":false,"suffix":""},{"dropping-particle":"","family":"Barusseau","given":"J. P.","non-dropping-particle":"","parse-names":false,"suffix":""},{"dropping-particle":"","family":"Vernet","given":"R.","non-dropping-particle":"","parse-names":false,"suffix":""},{"dropping-particle":"","family":"Lopez","given":"S.","non-dropping-particle":"","parse-names":false,"suffix":""},{"dropping-particle":"","family":"Grousset","given":"F.","non-dropping-particle":"","parse-names":false,"suffix":""}],"container-title":"Nature Communications","id":"ITEM-2","issue":"NOVEMBER","issued":{"date-parts":[["2015"]]},"title":"African humid periods triggered the reactivation of a large river system in Western Sahara","type":"article-journal","volume":"6"}}],"schema":"https://github.com/citation-style-language/schema/raw/master/csl-citation.json"} </w:instrText>
      </w:r>
      <w:r w:rsidR="007F3EDD">
        <w:rPr>
          <w:rFonts w:ascii="Times New Roman" w:hAnsi="Times New Roman" w:cs="Times New Roman"/>
          <w:sz w:val="24"/>
          <w:szCs w:val="24"/>
          <w:lang w:val="en-US"/>
        </w:rPr>
        <w:fldChar w:fldCharType="separate"/>
      </w:r>
      <w:r w:rsidR="00A91509" w:rsidRPr="00A91509">
        <w:rPr>
          <w:rFonts w:ascii="Times New Roman" w:hAnsi="Times New Roman" w:cs="Times New Roman"/>
          <w:sz w:val="24"/>
          <w:lang w:val="en-GB"/>
        </w:rPr>
        <w:t>(Blanchet et al., 2021; Mologni et al., 2020; Skonieczny et al., 2015)</w:t>
      </w:r>
      <w:r w:rsidR="007F3EDD">
        <w:rPr>
          <w:rFonts w:ascii="Times New Roman" w:hAnsi="Times New Roman" w:cs="Times New Roman"/>
          <w:sz w:val="24"/>
          <w:szCs w:val="24"/>
          <w:lang w:val="en-US"/>
        </w:rPr>
        <w:fldChar w:fldCharType="end"/>
      </w:r>
      <w:r w:rsidRPr="00087D98">
        <w:rPr>
          <w:rFonts w:ascii="Times New Roman" w:hAnsi="Times New Roman" w:cs="Times New Roman"/>
          <w:sz w:val="24"/>
          <w:szCs w:val="24"/>
          <w:lang w:val="en-US"/>
        </w:rPr>
        <w:t xml:space="preserve">. </w:t>
      </w:r>
      <w:r w:rsidR="00D77355">
        <w:rPr>
          <w:rFonts w:ascii="Times New Roman" w:hAnsi="Times New Roman" w:cs="Times New Roman"/>
          <w:sz w:val="24"/>
          <w:szCs w:val="24"/>
          <w:lang w:val="en-US"/>
        </w:rPr>
        <w:t>A number of recent</w:t>
      </w:r>
      <w:r w:rsidRPr="00087D98">
        <w:rPr>
          <w:rFonts w:ascii="Times New Roman" w:hAnsi="Times New Roman" w:cs="Times New Roman"/>
          <w:sz w:val="24"/>
          <w:szCs w:val="24"/>
          <w:lang w:val="en-US"/>
        </w:rPr>
        <w:t xml:space="preserve"> studies </w:t>
      </w:r>
      <w:r>
        <w:rPr>
          <w:rFonts w:ascii="Times New Roman" w:hAnsi="Times New Roman" w:cs="Times New Roman"/>
          <w:sz w:val="24"/>
          <w:szCs w:val="24"/>
          <w:lang w:val="en-US"/>
        </w:rPr>
        <w:t xml:space="preserve">conducted at </w:t>
      </w:r>
      <w:r w:rsidRPr="00087D98">
        <w:rPr>
          <w:rFonts w:ascii="Times New Roman" w:hAnsi="Times New Roman" w:cs="Times New Roman"/>
          <w:sz w:val="24"/>
          <w:szCs w:val="24"/>
          <w:lang w:val="en-US"/>
        </w:rPr>
        <w:t xml:space="preserve">a high temporal resolution (10–1000 years) </w:t>
      </w:r>
      <w:r>
        <w:rPr>
          <w:rFonts w:ascii="Times New Roman" w:hAnsi="Times New Roman" w:cs="Times New Roman"/>
          <w:sz w:val="24"/>
          <w:szCs w:val="24"/>
          <w:lang w:val="en-US"/>
        </w:rPr>
        <w:t>in</w:t>
      </w:r>
      <w:r w:rsidRPr="00087D98">
        <w:rPr>
          <w:rFonts w:ascii="Times New Roman" w:hAnsi="Times New Roman" w:cs="Times New Roman"/>
          <w:sz w:val="24"/>
          <w:szCs w:val="24"/>
          <w:lang w:val="en-US"/>
        </w:rPr>
        <w:t xml:space="preserve"> lake and deltaic sediment</w:t>
      </w:r>
      <w:r w:rsidR="00562405">
        <w:rPr>
          <w:rFonts w:ascii="Times New Roman" w:hAnsi="Times New Roman" w:cs="Times New Roman"/>
          <w:sz w:val="24"/>
          <w:szCs w:val="24"/>
          <w:lang w:val="en-US"/>
        </w:rPr>
        <w:t>ary</w:t>
      </w:r>
      <w:r>
        <w:rPr>
          <w:rFonts w:ascii="Times New Roman" w:hAnsi="Times New Roman" w:cs="Times New Roman"/>
          <w:sz w:val="24"/>
          <w:szCs w:val="24"/>
          <w:lang w:val="en-US"/>
        </w:rPr>
        <w:t xml:space="preserve"> records</w:t>
      </w:r>
      <w:r w:rsidRPr="00087D98">
        <w:rPr>
          <w:rFonts w:ascii="Times New Roman" w:hAnsi="Times New Roman" w:cs="Times New Roman"/>
          <w:sz w:val="24"/>
          <w:szCs w:val="24"/>
          <w:lang w:val="en-US"/>
        </w:rPr>
        <w:t xml:space="preserve"> </w:t>
      </w:r>
      <w:r w:rsidR="00D77355">
        <w:rPr>
          <w:rFonts w:ascii="Times New Roman" w:hAnsi="Times New Roman" w:cs="Times New Roman"/>
          <w:sz w:val="24"/>
          <w:szCs w:val="24"/>
          <w:lang w:val="en-US"/>
        </w:rPr>
        <w:t xml:space="preserve">across northern </w:t>
      </w:r>
      <w:r w:rsidR="0040216E">
        <w:rPr>
          <w:rFonts w:ascii="Times New Roman" w:hAnsi="Times New Roman" w:cs="Times New Roman"/>
          <w:sz w:val="24"/>
          <w:szCs w:val="24"/>
          <w:lang w:val="en-US"/>
        </w:rPr>
        <w:t xml:space="preserve">Africa </w:t>
      </w:r>
      <w:r>
        <w:rPr>
          <w:rFonts w:ascii="Times New Roman" w:hAnsi="Times New Roman" w:cs="Times New Roman"/>
          <w:sz w:val="24"/>
          <w:szCs w:val="24"/>
          <w:lang w:val="en-US"/>
        </w:rPr>
        <w:t xml:space="preserve">suggested that </w:t>
      </w:r>
      <w:r w:rsidR="0040216E">
        <w:rPr>
          <w:rFonts w:ascii="Times New Roman" w:hAnsi="Times New Roman" w:cs="Times New Roman"/>
          <w:sz w:val="24"/>
          <w:szCs w:val="24"/>
          <w:lang w:val="en-US"/>
        </w:rPr>
        <w:t xml:space="preserve">gradual </w:t>
      </w:r>
      <w:r w:rsidR="0064787D">
        <w:rPr>
          <w:rFonts w:ascii="Times New Roman" w:hAnsi="Times New Roman" w:cs="Times New Roman"/>
          <w:sz w:val="24"/>
          <w:szCs w:val="24"/>
          <w:lang w:val="en-US"/>
        </w:rPr>
        <w:t>l</w:t>
      </w:r>
      <w:r w:rsidRPr="00097C23">
        <w:rPr>
          <w:rFonts w:ascii="Times New Roman" w:hAnsi="Times New Roman"/>
          <w:sz w:val="24"/>
          <w:szCs w:val="24"/>
          <w:lang w:val="en-US"/>
        </w:rPr>
        <w:t xml:space="preserve">ong-term monsoon oscillations </w:t>
      </w:r>
      <w:r w:rsidR="00AE42B1">
        <w:rPr>
          <w:rFonts w:ascii="Times New Roman" w:hAnsi="Times New Roman"/>
          <w:sz w:val="24"/>
          <w:szCs w:val="24"/>
          <w:lang w:val="en-US"/>
        </w:rPr>
        <w:t>had been</w:t>
      </w:r>
      <w:r w:rsidR="00AE42B1" w:rsidRPr="00097C23">
        <w:rPr>
          <w:rFonts w:ascii="Times New Roman" w:hAnsi="Times New Roman"/>
          <w:sz w:val="24"/>
          <w:szCs w:val="24"/>
          <w:lang w:val="en-US"/>
        </w:rPr>
        <w:t xml:space="preserve"> </w:t>
      </w:r>
      <w:r w:rsidR="0040216E">
        <w:rPr>
          <w:rFonts w:ascii="Times New Roman" w:hAnsi="Times New Roman"/>
          <w:sz w:val="24"/>
          <w:szCs w:val="24"/>
          <w:lang w:val="en-US"/>
        </w:rPr>
        <w:t xml:space="preserve">often punctuated </w:t>
      </w:r>
      <w:r w:rsidRPr="00097C23">
        <w:rPr>
          <w:rFonts w:ascii="Times New Roman" w:hAnsi="Times New Roman"/>
          <w:sz w:val="24"/>
          <w:szCs w:val="24"/>
          <w:lang w:val="en-US"/>
        </w:rPr>
        <w:t xml:space="preserve">by millennial-scale episodes of </w:t>
      </w:r>
      <w:proofErr w:type="spellStart"/>
      <w:r w:rsidRPr="00097C23">
        <w:rPr>
          <w:rFonts w:ascii="Times New Roman" w:hAnsi="Times New Roman"/>
          <w:sz w:val="24"/>
          <w:szCs w:val="24"/>
          <w:lang w:val="en-US"/>
        </w:rPr>
        <w:t>hyperaridity</w:t>
      </w:r>
      <w:proofErr w:type="spellEnd"/>
      <w:r w:rsidRPr="00097C23">
        <w:rPr>
          <w:rFonts w:ascii="Times New Roman" w:hAnsi="Times New Roman"/>
          <w:sz w:val="24"/>
          <w:szCs w:val="24"/>
          <w:lang w:val="en-US"/>
        </w:rPr>
        <w:t xml:space="preserve"> </w:t>
      </w:r>
      <w:r w:rsidR="007F3EDD">
        <w:rPr>
          <w:rFonts w:ascii="Times New Roman" w:hAnsi="Times New Roman"/>
          <w:sz w:val="24"/>
          <w:szCs w:val="24"/>
          <w:lang w:val="en-US"/>
        </w:rPr>
        <w:fldChar w:fldCharType="begin" w:fldLock="1"/>
      </w:r>
      <w:r w:rsidR="002D134F">
        <w:rPr>
          <w:rFonts w:ascii="Times New Roman" w:hAnsi="Times New Roman"/>
          <w:sz w:val="24"/>
          <w:szCs w:val="24"/>
          <w:lang w:val="en-US"/>
        </w:rPr>
        <w:instrText xml:space="preserve"> ADDIN ZOTERO_ITEM CSL_CITATION {"citationID":"5GDDmHqm","properties":{"formattedCitation":"(Bastian et al., 2017; Berke et al., 2012; Blanchet et al., 2020; Casta\\uc0\\u241{}eda et al., 2016; Collins et al., 2013; Costa et al., 2014; Foerster et al., 2012; Liu et al., 2017; Tierney et al., 2013, 2011b, 2011a, 2008; Verschuren and Russell, 2009)","plainCitation":"(Bastian et al., 2017; Berke et al., 2012; Blanchet et al., 2020; Castañeda et al., 2016; Collins et al., 2013; Costa et al., 2014; Foerster et al., 2012; Liu et al., 2017; Tierney et al., 2013, 2011b, 2011a, 2008; Verschuren and Russell, 2009)","noteIndex":0},"citationItems":[{"id":"1zAZIipd/5Ja5DZ8D","uris":["http://www.mendeley.com/documents/?uuid=b57909b7-d5e0-4119-a80a-7187da0773a0"],"uri":["http://www.mendeley.com/documents/?uuid=b57909b7-d5e0-4119-a80a-7187da0773a0"],"itemData":{"DOI":"10.1038/srep44231","ISSN":"2045-2322","author":[{"dropping-particle":"","family":"Bastian","given":"Luc","non-dropping-particle":"","parse-names":false,"suffix":""},{"dropping-particle":"","family":"Revel","given":"Marie","non-dropping-particle":"","parse-names":false,"suffix":""},{"dropping-particle":"","family":"Bayon","given":"Germain","non-dropping-particle":"","parse-names":false,"suffix":""},{"dropping-particle":"","family":"Dufour","given":"Aurélie","non-dropping-particle":"","parse-names":false,"suffix":""},{"dropping-particle":"","family":"Vigier","given":"Nathalie","non-dropping-particle":"","parse-names":false,"suffix":""}],"container-title":"Scientific Reports","id":"ITEM-5","issue":"February","issued":{"date-parts":[["2017"]]},"page":"44231","publisher":"Nature Publishing Group","title":"Abrupt response of chemical weathering to Late Quaternary hydroclimate changes in northeast Africa","type":"article-journal","volume":"7"}},{"id":"1zAZIipd/Lz4L3ThK","uris":["http://www.mendeley.com/documents/?uuid=1d751311-c23e-4696-a8da-d99d1e08a6cc"],"uri":["http://www.mendeley.com/documents/?uuid=1d751311-c23e-4696-a8da-d99d1e08a6cc"],"itemData":{"DOI":"10.1016/j.quascirev.2012.08.014","ISBN":"02773791","ISSN":"02773791","abstract":"New molecular proxies of temperature and hydrology are helping to constrain tropical climate change and elucidate possible forcing mechanisms during the Holocene. Here, we examine a </w:instrText>
      </w:r>
      <w:r w:rsidR="002D134F">
        <w:rPr>
          <w:rFonts w:ascii="Cambria Math" w:hAnsi="Cambria Math" w:cs="Cambria Math"/>
          <w:sz w:val="24"/>
          <w:szCs w:val="24"/>
          <w:lang w:val="en-US"/>
        </w:rPr>
        <w:instrText>∼</w:instrText>
      </w:r>
      <w:r w:rsidR="002D134F">
        <w:rPr>
          <w:rFonts w:ascii="Times New Roman" w:hAnsi="Times New Roman"/>
          <w:sz w:val="24"/>
          <w:szCs w:val="24"/>
          <w:lang w:val="en-US"/>
        </w:rPr>
        <w:instrText xml:space="preserve">14,000 year record of climate variability from Lake Victoria, East Africa, the world's second largest freshwater lake by surface area. We determined variations in local hydroclimate using compound specific δD of terrestrial leaf waxes, and compared these results to a new record of temperature utilizing the TEX86paleotemperature proxy, based on aquatic Thaumarchaeotal membrane lipids. In order to assess the impact of changing climate on the terrestrial environment, we generated a record of compound specific δ13C from terrestrial leaf waxes, a proxy for ecosystem-level C3/C4plant abundances, and compared the results to previously published pollen-inferred regional vegetation shifts. We observe a general coherence between temperature and rainfall, with a warm, wet interval peaking </w:instrText>
      </w:r>
      <w:r w:rsidR="002D134F">
        <w:rPr>
          <w:rFonts w:ascii="Cambria Math" w:hAnsi="Cambria Math" w:cs="Cambria Math"/>
          <w:sz w:val="24"/>
          <w:szCs w:val="24"/>
          <w:lang w:val="en-US"/>
        </w:rPr>
        <w:instrText>∼</w:instrText>
      </w:r>
      <w:r w:rsidR="002D134F">
        <w:rPr>
          <w:rFonts w:ascii="Times New Roman" w:hAnsi="Times New Roman"/>
          <w:sz w:val="24"/>
          <w:szCs w:val="24"/>
          <w:lang w:val="en-US"/>
        </w:rPr>
        <w:instrText xml:space="preserve">10-9 ka and subsequent gradual cooling and drying over the remainder of the Holocene. These results, particularly those of rainfall, are in general agreement with other tropical African climate records, indicating a somewhat consistent view of climate over a wide region of tropical East Africa. The δ13C record from Lake Victoria leaf waxes does not appear to reflect changes in regional climate or vegetation. However, palynological analyses document an abrupt shift from a Poaceae (grasses)-dominated ecosystem during the cooler, arid late Pleistocene to a Moraceae-dominated (trees/shrubs) landscape during the warm, wet early Holocene. We theorize that these proxies are reflecting vegetation in different locations around Lake Victoria. Our results suggest a predominantly insolation-forced climate, with warm, wet conditions peaking at the maximum interhemispheric seasonal insolation contrast, likely intensifying monsoonal precipitation, while maximum aridity coincides with the rainy season insolation and the interhemispheric contrast gradient minima. We interpret a shift in conditions at the Younger Dryas to indicate a limited switch in insolation-dominated control on climate of the Lake Victoria region, to remote teleconnections with the coupled Atlantic and Pacific climate system. © 2012 Elsevier Ltd.","author":[{"dropping-particle":"","family":"Berke","given":"Melissa A.","non-dropping-particle":"","parse-names":false,"suffix":""},{"dropping-particle":"","family":"Johnson","given":"Thomas C.","non-dropping-particle":"","parse-names":false,"suffix":""},{"dropping-particle":"","family":"Werne","given":"Josef P.","non-dropping-particle":"","parse-names":false,"suffix":""},{"dropping-particle":"","family":"Grice","given":"Kliti","non-dropping-particle":"","parse-names":false,"suffix":""},{"dropping-particle":"","family":"Schouten","given":"Stefan","non-dropping-particle":"","parse-names":false,"suffix":""},{"dropping-particle":"","family":"Sinninghe Damsté","given":"Jaap S.","non-dropping-particle":"","parse-names":false,"suffix":""}],"container-title":"Quaternary Science Reviews","id":"ITEM-12","issued":{"date-parts":[["2012"]]},"page":"59-74","publisher":"Elsevier Ltd","title":"Molecular records of climate variability and vegetation response since the Late Pleistocene in the Lake Victoria basin, East Africa","type":"article-journal","volume":"55"}},{"id":2567,"uris":["http://zotero.org/users/4775087/items/U8XLGCLG"],"uri":["http://zotero.org/users/4775087/items/U8XLGCLG"],"itemData":{"id":2567,"type":"report","abstract":"Abstract. Ocean deoxygenation is a rising threat to marine ecosystems and food resources under present climate warming conditions. Organic-rich sapropel layers deposited in the Mediterranean Sea provide a natural laboratory to study the processes that have controlled the changes in seawater oxygen levels in the recent geological past. Our study is based on three sediment cores spanning the last 10 thousand years (10 kyr BP) and located on a bathymetric transect offshore the western distributaries of the Nile delta. These cores are partly to continuously laminated in the sections recording sapropel S1, which is indicative of bottom-water anoxia above the western Nile deep-sea fan. We used a combination of microfacies analyses and inorganic and organic geochemical measurements to reconstruct changes in oxygenation conditions at seasonal to millennial time-scales. The regular alternations of detrital, biogenic and chemogenic sublayers in the laminated sequences are interpreted in terms of seasonal changes. Our microfacies analyses reveal distinct summer floods and subsequent plankton blooms preceding the deposition of inorganic carbonates formed in the water-column during spring-early summer. The isotopic signature of these carbonates suggests year-round anoxic to euxinic bottom waters resulting in high levels of anaerobic remineralisation of organic matter and highlights their potential to reconstruct seawater chemistry at times when benthic fauna was absent. Synchronous changes in terrigenous input, primary productivity and past oxygenation dynamics on millennial time-scales obtained by our multi-proxy study show that runoff-driven eutrophication played a central role in driving rapid changes in oxygenation state of the entire Levantine Basin. Rapid fluctuations of oxygenation conditions in the upper 700 m water depth occurred above the Nile deep-sea fan between 10 and 6.5 ka BP while deeper cores recorded more stable anoxic conditions. These findings are further supported by other regional records and reveal time-transgressive changes in oxygenation state driven by rapid changes in primary productivity during a period of long-term deep-water stagnation.","genre":"preprint","language":"en","note":"DOI: 10.5194/cp-2020-114","publisher":"Teleconnections/Marine Archives/Holocene","source":"DOI.org (Crossref)","title":"Deoxygenation dynamics above the western Nile deep-sea fan during sapropel S1 at seasonal to millennial time-scales","URL":"https://cp.copernicus.org/preprints/cp-2020-114/","author":[{"family":"Blanchet","given":"Cécile L."},{"family":"Tjallingii","given":"Rik"},{"family":"Schleicher","given":"Anja M."},{"family":"Schouten","given":"Stefan"},{"family":"Frank","given":"Martin"},{"family":"Brauer","given":"Achim"}],"accessed":{"date-parts":[["2021",2,5]]},"issued":{"date-parts":[["2020",10,2]]}}},{"id":"1zAZIipd/qyTlNpyp","uris":["http://www.mendeley.com/documents/?uuid=39e7c599-ea02-49c0-8275-b7559f2275fd"],"uri":["http://www.mendeley.com/documents/?uuid=39e7c599-ea02-49c0-8275-b7559f2275fd"],"itemData":{"DOI":"10.1016/j.epsl.2015.12.014","ISBN":"0012-821X","ISSN":"0012821X","abstract":"It has long been known that extreme changes in North African hydroclimate occurred during the late Pleistocene yet many discrepancies exist between sites regarding the timing, duration and abruptness of events such as Heinrich Stadial (HS) 1 and the African Humid Period (AHP). The hydroclimate history of the Nile River is of particular interest due to its lengthy human occupation history yet there are presently few continuous archives from the Nile River corridor, and pre-Holocene studies are rare. Here we present new organic and inorganic geochemical records of Nile Basin hydroclimate from an eastern Mediterranean (EM) Sea sediment core spanning the past 28 ka BP. Our multi-proxy records reflect the fluctuating inputs of Blue Nile versus White Nile material to the EM Sea in response to gradual changes in local insolation and also capture abrupt hydroclimate events driven by remote climate forcings, such as HS1. We find strong evidence for extreme aridity within the Nile Basin evolving in two distinct phases during HS1, from 17.5 to 16 ka BP and from 16 to 14.5 ka BP, whereas peak wet conditions during the AHP are observed from 9 to 7 ka BP. We find that zonal movements of the Congo Air Boundary (CAB), and associated shifts in the dominant moisture source (Atlantic versus Indian Ocean moisture) to the Nile Basin, likely contributed to abrupt hydroclimate variability in northern East Africa during HS1 and the AHP as well as to non-linear behavior of hydroclimate proxies. We note that different proxies show variable gradual and abrupt responses to individual hydroclimate events, and thus might have different inherent sensitivities, which may be a factor contributing to the controversy surrounding the abruptness of past events such as the AHP. During the Late Pleistocene the Nile Basin experienced extreme hydroclimate fluctuations, which presumably impacted Paleolithic cultures residing along the Nile corridor.","author":[{"dropping-particle":"","family":"Castañeda","given":"Isla S.","non-dropping-particle":"","parse-names":false,"suffix":""},{"dropping-particle":"","family":"Schouten","given":"Stefan","non-dropping-particle":"","parse-names":false,"suffix":""},{"dropping-particle":"","family":"Pätzold","given":"Jürgen","non-dropping-particle":"","parse-names":false,"suffix":""},{"dropping-particle":"","family":"Lucassen","given":"Friedrich","non-dropping-particle":"","parse-names":false,"suffix":""},{"dropping-particle":"","family":"Kasemann","given":"Simone","non-dropping-particle":"","parse-names":false,"suffix":""},{"dropping-particle":"","family":"Kuhlmann","given":"Holger","non-dropping-particle":"","parse-names":false,"suffix":""},{"dropping-particle":"","family":"Schefuß","given":"Enno","non-dropping-particle":"","parse-names":false,"suffix":""}],"container-title":"Earth and Planetary Science Letters","id":"ITEM-8","issued":{"date-parts":[["2016"]]},"page":"47-56","publisher":"Elsevier B.V.","title":"Hydroclimate variability in the Nile River Basin during the past 28,000 years","type":"article-journal","volume":"438"}},{"id":"1zAZIipd/n76kDdrc","uris":["http://www.mendeley.com/documents/?uuid=d74d909a-cd7f-4cf9-96c8-80372a4a02c2"],"uri":["http://www.mendeley.com/documents/?uuid=d74d909a-cd7f-4cf9-96c8-80372a4a02c2"],"itemData":{"DOI":"10.5194/cp-9-1181-2013","ISBN":"1814-9332","ISSN":"18149324","abstract":"Relict dune fields that are found as far south as 14° N in the modern-day African Sahel are testament to equatorward expansions of the Sahara desert during the Late Pleistocene. However, the discontinuous nature of dune records means that abrupt millennial-timescale climate events are not always resolved. High-resolution marine core studies have identified Heinrich stadials as the dustiest periods of the last glacial in West Africa although the spatial evolution of dust export on millennial timescales has so far not been investigated. We use the major-element composition of four high-resolution marine sediment cores to reconstruct the spatial extent of Saharan-dust versus river-sediment input to the continental margin from West Africa over the last 60 ka. This allows us to map the position of the sediment composition corresponding to the Sahara-Sahel boundary. Our records indicate that the Sahara-Sahel boundary reached its most southerly position (13° N) during Heinrich stadials and hence suggest that these were the periods when the sand dunes formed at 14° N on the continent. Heinrich stadials are associated with cold North Atlantic sea surface temperatures which appear to have triggered abrupt increases of aridity and wind strength in the Sahel. Our study illustrates the influence of the Atlantic meridional overturning circulation on the position of the Sahara-Sahel boundary and on global atmospheric dust loading. © Author(s) 2013.","author":[{"dropping-particle":"","family":"Collins","given":"J. A.","non-dropping-particle":"","parse-names":false,"suffix":""},{"dropping-particle":"","family":"Govin","given":"A.","non-dropping-particle":"","parse-names":false,"suffix":""},{"dropping-particle":"","family":"Mulitza","given":"S.","non-dropping-particle":"","parse-names":false,"suffix":""},{"dropping-particle":"","family":"Heslop","given":"D.","non-dropping-particle":"","parse-names":false,"suffix":""},{"dropping-particle":"","family":"Zabel","given":"M.","non-dropping-particle":"","parse-names":false,"suffix":""},{"dropping-particle":"","family":"Hartmann","given":"J.","non-dropping-particle":"","parse-names":false,"suffix":""},{"dropping-particle":"","family":"Röhl","given":"U.","non-dropping-particle":"","parse-names":false,"suffix":""},{"dropping-particle":"","family":"Wefer","given":"G.","non-dropping-particle":"","parse-names":false,"suffix":""}],"container-title":"Climate of the Past","id":"ITEM-4","issue":"3","issued":{"date-parts":[["2013"]]},"page":"1181-1191","title":"Abrupt shifts of the Sahara-Sahel boundary during Heinrich stadials","type":"article-journal","volume":"9"}},{"id":"1zAZIipd/uc03Rum0","uris":["http://www.mendeley.com/documents/?uuid=5e0bad9d-7d90-43de-a87b-4d7cd0855c15"],"uri":["http://www.mendeley.com/documents/?uuid=5e0bad9d-7d90-43de-a87b-4d7cd0855c15"],"itemData":{"DOI":"10.1016/j.quascirev.2013.10.031","ISBN":"0277-3791","ISSN":"02773791","abstract":"The African Humid Period of the early to mid-Holocene (12,000-5000 years ago) had dramatic ecological and societal consequences, including the expansion of vegetation and civilization into the \"green Sahara.\" While the humid period itself is well documented throughout northern and equatorial Africa, mechanisms behind observed regional variability in the timing and magnitude of the humid period remain disputed. This paper presents a new hydrogen isotope record from leaf waxes (δDwax) in a 15,000-year sediment core from Lake Tana, Ethiopia (12°N, 37°E) to provide insight into the timing, duration, and intensity of the African Humid Period over northeastern Africa. δDwaxat Lake Tana ranges between -80‰ and -170‰, with an abrupt transition from D-enriched to D-depleted waxes between 13,000-11,500 years before present (13-11.5 ka). A similarly abrupt transition from D-depleted to D-enriched waxes occurs ca 8.5-8 ka and is followed by generally D-enriched waxes throughout the late Holocene. Trends in δDwaxcovary with changes in Northern Hemisphere summer insolation and reflect increased precipitation at Lake Tana during the AHP; however, the transition from D-depleted to D-enriched waxes occurs earlier at Lake Tana (ca8ka, vs5ka) than in many other regional records, and the amplitude of D-depletion during the AHP is larger at Lake Tana as well. We attribute this early enrichment to a reduction of moisture derived from westerly sources (the Congo Basin and Atlantic Ocean) which we suggest are D-depleted relative to moisture sourced from the east (Indian Ocean) and the north (Red Sea and Mediterranean Sea). Our new record highlights the importance of both the northward migration of the tropical rain belt as well as east-west migration of the Congo Air Boundary to precipitation source and amount during the African Humid Period. © 2013 Elsevier Ltd.","author":[{"dropping-particle":"","family":"Costa","given":"Kassandra","non-dropping-particle":"","parse-names":false,"suffix":""},{"dropping-particle":"","family":"Russell","given":"James","non-dropping-particle":"","parse-names":false,"suffix":""},{"dropping-particle":"","family":"Konecky","given":"Bronwen","non-dropping-particle":"","parse-names":false,"suffix":""},{"dropping-particle":"","family":"Lamb","given":"Henry","non-dropping-particle":"","parse-names":false,"suffix":""}],"container-title":"Quaternary Science Reviews","id":"ITEM-10","issued":{"date-parts":[["2014"]]},"page":"58-67","publisher":"Elsevier Ltd","title":"Isotopic reconstruction of the African Humid Period and Congo Air Boundary migration at Lake Tana, Ethiopia","type":"article-journal","volume":"83"}},{"id":"1zAZIipd/jXwobn4T","uris":["http://www.mendeley.com/documents/?uuid=443376cb-180f-4bef-8c9c-4b712de985c4"],"uri":["http://www.mendeley.com/documents/?uuid=443376cb-180f-4bef-8c9c-4b712de985c4"],"itemData":{"DOI":"10.1016/j.quaint.2012.06.028","ISBN":"1040-6182","ISSN":"10406182","abstract":"East African paleoenvironments are highly variable, marked by extreme fluctuations in moisture availability, which has far-reaching implications for the origin, evolution and dispersal of Homo sapiens in and beyond the region. This paper presents results from a pilot core from the Chew Bahir basin in southern Ethiopia that records the climatic history of the past 45 ka, with emphasis on the African Humid Period (AHP, </w:instrText>
      </w:r>
      <w:r w:rsidR="002D134F">
        <w:rPr>
          <w:rFonts w:ascii="Cambria Math" w:hAnsi="Cambria Math" w:cs="Cambria Math"/>
          <w:sz w:val="24"/>
          <w:szCs w:val="24"/>
          <w:lang w:val="en-US"/>
        </w:rPr>
        <w:instrText>∼</w:instrText>
      </w:r>
      <w:r w:rsidR="002D134F">
        <w:rPr>
          <w:rFonts w:ascii="Times New Roman" w:hAnsi="Times New Roman"/>
          <w:sz w:val="24"/>
          <w:szCs w:val="24"/>
          <w:lang w:val="en-US"/>
        </w:rPr>
        <w:instrText>15-5 ka calBP). Geochemical, physical and biological indicators show that Chew Bahir responded to climatic fluctuations on millennial to centennial timescales, and to the precessional cycle, since the Last Glacial Maximum. Potassium content of the sediment appears to be a reliable proxy for aridity, showing that Chew Bahir reacted to the insolation-controlled humidity increase of the AHP with a remarkably abrupt onset and a gradual termination, framing a sharply defined arid phase (</w:instrText>
      </w:r>
      <w:r w:rsidR="002D134F">
        <w:rPr>
          <w:rFonts w:ascii="Cambria Math" w:hAnsi="Cambria Math" w:cs="Cambria Math"/>
          <w:sz w:val="24"/>
          <w:szCs w:val="24"/>
          <w:lang w:val="en-US"/>
        </w:rPr>
        <w:instrText>∼</w:instrText>
      </w:r>
      <w:r w:rsidR="002D134F">
        <w:rPr>
          <w:rFonts w:ascii="Times New Roman" w:hAnsi="Times New Roman"/>
          <w:sz w:val="24"/>
          <w:szCs w:val="24"/>
          <w:lang w:val="en-US"/>
        </w:rPr>
        <w:instrText xml:space="preserve">12.8-11.6 ka calBP) corresponding to the Younger Dryas chronozone. The Chew Bahir record correlates well with low- and high-latitude paleoclimate records, demonstrating that the site responded to regional and global climate changes. © 2012 Elsevier Ltd and INQUA.","author":[{"dropping-particle":"","family":"Foerster","given":"Verena","non-dropping-particle":"","parse-names":false,"suffix":""},{"dropping-particle":"","family":"Junginger","given":"Annett","non-dropping-particle":"","parse-names":false,"suffix":""},{"dropping-particle":"","family":"Langkamp","given":"Oliver","non-dropping-particle":"","parse-names":false,"suffix":""},{"dropping-particle":"","family":"Gebru","given":"Tsige","non-dropping-particle":"","parse-names":false,"suffix":""},{"dropping-particle":"","family":"Asrat","given":"Asfawossen","non-dropping-particle":"","parse-names":false,"suffix":""},{"dropping-particle":"","family":"Umer","given":"Mohammed","non-dropping-particle":"","parse-names":false,"suffix":""},{"dropping-particle":"","family":"Lamb","given":"Henry F.","non-dropping-particle":"","parse-names":false,"suffix":""},{"dropping-particle":"","family":"Wennrich","given":"Volker","non-dropping-particle":"","parse-names":false,"suffix":""},{"dropping-particle":"","family":"Rethemeyer","given":"Janet","non-dropping-particle":"","parse-names":false,"suffix":""},{"dropping-particle":"","family":"Nowaczyk","given":"Norbert","non-dropping-particle":"","parse-names":false,"suffix":""},{"dropping-particle":"","family":"Trauth","given":"Martin H.","non-dropping-particle":"","parse-names":false,"suffix":""},{"dropping-particle":"","family":"Schaebitz","given":"Frank","non-dropping-particle":"","parse-names":false,"suffix":""}],"container-title":"Quaternary International","id":"ITEM-11","issued":{"date-parts":[["2012"]]},"page":"25-37","publisher":"Elsevier Ltd and INQUA","title":"Climatic change recorded in the sediments of the Chew Bahir basin, southern Ethiopia, during the last 45,000 years","type":"article-journal","volume":"274"}},{"id":"1zAZIipd/U58Q04S5","uris":["http://www.mendeley.com/documents/?uuid=3b4a1c8a-a850-41e3-9c28-98d82b8256e0"],"uri":["http://www.mendeley.com/documents/?uuid=3b4a1c8a-a850-41e3-9c28-98d82b8256e0"],"itemData":{"DOI":"10.1016/j.epsl.2016.12.016","ISBN":"0012-821X","ISSN":"0012821X","abstract":"During the Holocene, the most notably climatic change across the African continent is the African Humid Period (AHP), however the pace and primary forcing for this pluvial condition is still ambiguous, particularly in East Africa. We present a high-resolution marine sediment record off Tanzania to provide insights into the climatic conditions of inland East Africa during the Holocene. Major element ratios (i.e., log-ratios of Fe/Ca and Ti/Ca), derived from X-Ray Fluorescence scanning, have been employed to document variations in humidity in East Africa. Our results show that the AHP is represented by two humid phases: an intense humid period from the beginning of the Holocene to 8 ka (AHP I); and a moderate humid period spanning from 8 to 5.5 ka (AHP II). On the basis of our geochemical record and regime detection, the termination of the AHP initiated at 5.5 ka and ceased around 3.5 ka. Combined with other paleoclimatic records around East Africa, we suggest that the humid conditions in this region responded to Northern Hemisphere (NH) summer insolation. The AHP I and II might have been related to an eastward shift of the Congo Air Boundary and warmer conditions in the western Indian Ocean, which resulted in additional moisture being delivered from the Atlantic and Indian Oceans during the NH summer and autumn, respectively. We further note a drought event throughout East Africa north of 10ï¿½S around 8.2 ka, which may have been related to the southward migration of the Intertropical Convergence Zone in response to the NH cooling event.","author":[{"dropping-particle":"","family":"Liu","given":"Xiting","non-dropping-particle":"","parse-names":false,"suffix":""},{"dropping-particle":"","family":"Rendle-Bï¿½hring","given":"Rebecca","non-dropping-particle":"","parse-names":false,"suffix":""},{"dropping-particle":"","family":"Kuhlmann","given":"Holger","non-dropping-particle":"","parse-names":false,"suffix":""},{"dropping-particle":"","family":"Li","given":"Anchun","non-dropping-particle":"","parse-names":false,"suffix":""}],"container-title":"Earth and Planetary Science Letters","id":"ITEM-6","issue":"February","issued":{"date-parts":[["2017"]]},"page":"123-134","publisher":"Elsevier B.V.","title":"Two phases of the Holocene East African Humid Period: Inferred from a high-resolution geochemical record off Tanzania","type":"article-journal","volume":"460"}},{"id":"1zAZIipd/AcGSRSvM","uris":["http://www.mendeley.com/documents/?uuid=331bbc99-8ef0-4ffc-bc4e-afa1b7683637"],"uri":["http://www.mendeley.com/documents/?uuid=331bbc99-8ef0-4ffc-bc4e-afa1b7683637"],"itemData":{"DOI":"10.1038/nature11785","ISBN":"0028-0836","ISSN":"00280836","PMID":"23325220","abstract":"The recent decades-long decline in East African rainfall 1 suggests that multidecadal variability is an important component of the climate of this vulnerable region. Prior work based on analysing the instru-mental record implicates both Indian 2 and Pacific 1 ocean sea surface temperatures (SSTs) as possible drivers of East African multidecadal climate variability, but the short length of the instrumental record precludes a full elucidation of the underlying physical mechanisms. Here we show that on timescales beyond the decadal, the Indian Ocean drives East African rainfall variability by altering the local Walker circulation, whereas the influence of the Pacific Ocean is minimal. Our results, based on proxy indicators of relative moisture balance for the past millennium paired with long control simulations from coupled climate models, reveal that moist conditions in coastal East Africa are associated with cool SSTs (and related descending circulation) in the eastern Indian Ocean and ascending circulation over East Africa. The most prominent event identified in the proxy record—a coastal pluvial from 1680 to 1765—occurred when Indo-Pacific warm pool SSTs reached their minimum values of the past millennium. Taken together, the proxy and model evidence suggests that Indian Ocean SSTs are the primary influence on East African rainfall over multidecadal and perhaps longer timescales.","author":[{"dropping-particle":"","family":"Tierney","given":"Jessica E.","non-dropping-particle":"","parse-names":false,"suffix":""},{"dropping-particle":"","family":"Smerdon","given":"Jason E.","non-dropping-particle":"","parse-names":false,"suffix":""},{"dropping-particle":"","family":"Anchukaitis","given":"Kevin J.","non-dropping-particle":"","parse-names":false,"suffix":""},{"dropping-particle":"","family":"Seager","given":"Richard","non-dropping-particle":"","parse-names":false,"suffix":""}],"container-title":"Nature","id":"ITEM-7","issue":"7432","issued":{"date-parts":[["2013"]]},"page":"389-392","publisher":"Nature Publishing Group","title":"Multidecadal variability in East African hydroclimate controlled by the Indian Ocean","type":"article-journal","volume":"493"}},{"id":"1zAZIipd/T2KUYy8U","uris":["http://www.mendeley.com/documents/?uuid=04628488-1f2d-4ccc-a3d0-60a7bcb092c9"],"uri":["http://www.mendeley.com/documents/?uuid=04628488-1f2d-4ccc-a3d0-60a7bcb092c9"],"itemData":{"DOI":"10.1016/j.quascirev.2011.01.017","ISBN":"0277-3791","ISSN":"02773791","abstract":"Both Atlantic and Indian Ocean climate dynamics exert influence over tropical African hydroclimate, producing complex patterns of convergence and precipitation. To isolate the Indian Ocean influence on African paleohydrology, we analyzed the deuterium/hydrogen ratio of higher plant leaf waxes (δDwax) in a 25 000-year sediment record from Lake Challa (3° S, 38° E) in the easternmost area of the African tropics. Whereas both the seismic record of inferred lake level fluctuations and the Branched and Isoprenoidal Tetraether (BIT) index proxy record changes in hydrology within the Challa basin, δDwax, as a proxy for the isotopic composition of precipitation (δDP) is interpreted as a tracer of large-scale atmospheric circulation that integrates the history of the moisture transported to the Lake Challa area. Specifically, based on modern-day isotope-rainfall relationships, we argue that Lake Challa δDwaxreflects the intensity of East African monsoon circulation. The three hydrological proxy records show generally similar trends for the last 25 000 years, but there are important differences between them, primarily during the middle Holocene. We interpret this deviation of δDwaxfrom local hydrological history as a decoupling of East African monsoon intensity - which heavily influences the isotopes of precipitation in East Africa today - from rainfall amount in the Challa basin. In combination, the hydrological proxy data from Lake Challa singularly highlight zonal gradients in tropical African climate that occur over a variety of timescales, suggesting that the Congo Air Boundary plays a fundamental role in controlling hydroclimate in the African tropics. © 2011 Elsevier Ltd.","author":[{"dropping-particle":"","family":"Tierney","given":"Jessica E.","non-dropping-particle":"","parse-names":false,"suffix":""},{"dropping-particle":"","family":"Russell","given":"James M.","non-dropping-particle":"","parse-names":false,"suffix":""},{"dropping-particle":"","family":"Sinninghe Damsté","given":"Jaap S.","non-dropping-particle":"","parse-names":false,"suffix":""},{"dropping-particle":"","family":"Huang","given":"Yongsong","non-dropping-particle":"","parse-names":false,"suffix":""},{"dropping-particle":"","family":"Verschuren","given":"Dirk","non-dropping-particle":"","parse-names":false,"suffix":""}],"container-title":"Quaternary Science Reviews","id":"ITEM-2","issue":"7-8","issued":{"date-parts":[["2011"]]},"page":"798-807","publisher":"Elsevier Ltd","title":"Late Quaternary behavior of the East African monsoon and the importance of the Congo Air Boundary","type":"article-journal","volume":"30"}},{"id":"1zAZIipd/cbHUIkvb","uris":["http://www.mendeley.com/documents/?uuid=5f0c9524-9961-4c32-8b66-8861f4bf8581"],"uri":["http://www.mendeley.com/documents/?uuid=5f0c9524-9961-4c32-8b66-8861f4bf8581"],"itemData":{"DOI":"10.1016/j.epsl.2011.04.038","ISBN":"0012-821X","ISSN":"0012821X","abstract":"Both North and East Africa experienced more humid conditions during the early and mid-Holocene epoch (11,000-5000. yr BP; 11-5. ka) relative to today. The North African Humid Period has been a major focus of paleoclimatic study, and represents a response of the hydrological cycle to the increase in boreal summer insolation and associated ocean, atmosphere and land surface feedbacks. Meanwhile, the mechanisms that caused the coeval East African Humid Period are poorly understood. Here, we use results from isotope-enabled coupled climate modeling experiments to investigate the cause of the East African Humid Period. The modeling results are interpreted alongside proxy records of both water balance and the isotopic composition of rainfall. Our simulations show that the orbitally-induced increase in dry season precipitation and the subsequent reduction in precipitation seasonality can explain the East African Humid Period, and this scenario agrees well with regional lake level and pollen paleoclimate data. Changes in zonal moisture flux from both the Atlantic and Indian Ocean account for the simulated increase in precipitation from June through November. Isotopic paleoclimate data and simulated changes in moisture source demonstrate that the western East African Rift Valley in particular experienced more humid conditions due to the influx of Atlantic moisture and enhanced convergence along the Congo Air Boundary. Our study demonstrates that zonal changes in moisture advection are an important determinant of climate variability in the East African region. © 2011 Elsevier B.V.","author":[{"dropping-particle":"","family":"Tierney","given":"Jessica E.","non-dropping-particle":"","parse-names":false,"suffix":""},{"dropping-particle":"","family":"Lewis","given":"Sophie C.","non-dropping-particle":"","parse-names":false,"suffix":""},{"dropping-particle":"","family":"Cook","given":"Benjamin I.","non-dropping-particle":"","parse-names":false,"suffix":""},{"dropping-particle":"","family":"LeGrande","given":"Allegra N.","non-dropping-particle":"","parse-names":false,"suffix":""},{"dropping-particle":"","family":"Schmidt","given":"Gavin A.","non-dropping-particle":"","parse-names":false,"suffix":""}],"container-title":"Earth and Planetary Science Letters","id":"ITEM-3","issue":"1-2","issued":{"date-parts":[["2011"]]},"page":"103-112","publisher":"Elsevier B.V.","title":"Model, proxy and isotopic perspectives on the East African Humid Period","type":"article-journal","volume":"307"}},{"id":"1zAZIipd/nsWdanBH","uris":["http://www.mendeley.com/documents/?uuid=8f174d0f-1fc4-43fa-8c9f-1b49dce74760"],"uri":["http://www.mendeley.com/documents/?uuid=8f174d0f-1fc4-43fa-8c9f-1b49dce74760"],"itemData":{"DOI":"10.1126/science.1160485","ISBN":"1095-9203 (Electronic)\\n0036-8075 (Linking)","ISSN":"00368075","PMID":"18787132","abstract":"The processes that control climate in the tropics are poorly understood. We applied compound-specific hydrogen isotopes (delta D) and the TEX86 (tetraether index of 86 carbon atoms) temperature proxy to sediment cores from Lake Tanganyika to independently reconstruct precipitation and temperature variations during the past 60,000 years. Tanganyika temperatures follow Northern Hemisphere insolation and indicate that warming in tropical southeast Africa during the last glacial termination began to increase similar to 3000 years before atmospheric carbon dioxide concentrations. delta D data show that this region experienced abrupt changes in hydrology coeval with orbital and millennial-scale events recorded in Northern Hemisphere monsoonal climate records. This implies that precipitation in tropical southeast Africa is more strongly controlled by changes in Indian Ocean sea surface temperatures and the winter Indian monsoon than by migration of the Intertropical Convergence Zone.","author":[{"dropping-particle":"","family":"Tierney","given":"Jessica E.","non-dropping-particle":"","parse-names":false,"suffix":""},{"dropping-particle":"","family":"Russell","given":"James M.","non-dropping-particle":"","parse-names":false,"suffix":""},{"dropping-particle":"","family":"Huang","given":"Yongsong","non-dropping-particle":"","parse-names":false,"suffix":""},{"dropping-particle":"","family":"Sinninghe Damsté","given":"Jaap S.","non-dropping-particle":"","parse-names":false,"suffix":""},{"dropping-particle":"","family":"Hopmans","given":"Ellen C.","non-dropping-particle":"","parse-names":false,"suffix":""},{"dropping-particle":"","family":"Cohen","given":"Andrew S.","non-dropping-particle":"","parse-names":false,"suffix":""}],"container-title":"Science","id":"ITEM-9","issue":"5899","issued":{"date-parts":[["2008"]]},"page":"252-255","title":"Northern hemisphere controls on tropical southeast African climate during the past 60,000 years","type":"article-journal","volume":"322"}},{"id":"1zAZIipd/mSLiqi7x","uris":["http://www.mendeley.com/documents/?uuid=2e159e12-f793-4da6-bb99-78eaa336b4b1"],"uri":["http://www.mendeley.com/documents/?uuid=2e159e12-f793-4da6-bb99-78eaa336b4b1"],"itemData":{"DOI":"10.1029/2008JD010145.Yancheva","abstract":"Longstanding research questions on tropical climate-human-ecosystem interactions can be tackled by combining novel and traditional paleoenvironmental proxies from high-quality sediment archives in African lakes.","author":[{"dropping-particle":"","family":"Verschuren","given":"Dirk","non-dropping-particle":"","parse-names":false,"suffix":""},{"dropping-particle":"","family":"Russell","given":"James M","non-dropping-particle":"","parse-names":false,"suffix":""}],"container-title":"PAGES news","id":"ITEM-1","issue":"3","issued":{"date-parts":[["2009"]]},"page":"112-114","title":"Paleolimnology of African lakes : Beyond the exploration phase","type":"article-journal","volume":"17"}}],"schema":"https://github.com/citation-style-language/schema/raw/master/csl-citation.json"} </w:instrText>
      </w:r>
      <w:r w:rsidR="007F3EDD">
        <w:rPr>
          <w:rFonts w:ascii="Times New Roman" w:hAnsi="Times New Roman"/>
          <w:sz w:val="24"/>
          <w:szCs w:val="24"/>
          <w:lang w:val="en-US"/>
        </w:rPr>
        <w:fldChar w:fldCharType="separate"/>
      </w:r>
      <w:r w:rsidR="00A91509" w:rsidRPr="00A91509">
        <w:rPr>
          <w:rFonts w:ascii="Times New Roman" w:hAnsi="Times New Roman" w:cs="Times New Roman"/>
          <w:sz w:val="24"/>
          <w:szCs w:val="24"/>
          <w:lang w:val="en-US"/>
        </w:rPr>
        <w:t>(Bastian et al., 2017; Berke et al., 2012; Blanchet et al., 2020; Castañeda et al., 2016; Collins et al., 2013; Costa et al., 2014; Foerster et al., 2012; Liu et al., 2017; Tierney et al., 2013, 2011b, 2011a, 2008; Verschuren and Russell, 2009)</w:t>
      </w:r>
      <w:r w:rsidR="007F3EDD">
        <w:rPr>
          <w:rFonts w:ascii="Times New Roman" w:hAnsi="Times New Roman"/>
          <w:sz w:val="24"/>
          <w:szCs w:val="24"/>
          <w:lang w:val="en-US"/>
        </w:rPr>
        <w:fldChar w:fldCharType="end"/>
      </w:r>
      <w:r w:rsidR="00D77355" w:rsidRPr="00AE42B1">
        <w:rPr>
          <w:rFonts w:ascii="Times New Roman" w:hAnsi="Times New Roman"/>
          <w:sz w:val="24"/>
          <w:szCs w:val="24"/>
          <w:lang w:val="en-US"/>
        </w:rPr>
        <w:t>, as exemplified by</w:t>
      </w:r>
      <w:r w:rsidR="00FD2287">
        <w:rPr>
          <w:rFonts w:ascii="Times New Roman" w:hAnsi="Times New Roman"/>
          <w:sz w:val="24"/>
          <w:szCs w:val="24"/>
          <w:lang w:val="en-US"/>
        </w:rPr>
        <w:t xml:space="preserve"> </w:t>
      </w:r>
      <w:r w:rsidR="00291887" w:rsidRPr="00AE42B1">
        <w:rPr>
          <w:rFonts w:ascii="Times New Roman" w:hAnsi="Times New Roman"/>
          <w:sz w:val="24"/>
          <w:szCs w:val="24"/>
          <w:lang w:val="en-US"/>
        </w:rPr>
        <w:t xml:space="preserve">significant increase </w:t>
      </w:r>
      <w:r w:rsidR="00D77355" w:rsidRPr="0025715A">
        <w:rPr>
          <w:rFonts w:ascii="Times New Roman" w:hAnsi="Times New Roman"/>
          <w:sz w:val="24"/>
          <w:szCs w:val="24"/>
          <w:lang w:val="en-US"/>
        </w:rPr>
        <w:t>in</w:t>
      </w:r>
      <w:r w:rsidR="00D77355" w:rsidRPr="00AE42B1">
        <w:rPr>
          <w:rFonts w:ascii="Times New Roman" w:hAnsi="Times New Roman"/>
          <w:sz w:val="24"/>
          <w:szCs w:val="24"/>
          <w:lang w:val="en-US"/>
        </w:rPr>
        <w:t xml:space="preserve"> </w:t>
      </w:r>
      <w:proofErr w:type="spellStart"/>
      <w:r w:rsidR="0054539C">
        <w:rPr>
          <w:rFonts w:ascii="Times New Roman" w:hAnsi="Times New Roman"/>
          <w:sz w:val="24"/>
          <w:szCs w:val="24"/>
          <w:lang w:val="en-US"/>
        </w:rPr>
        <w:t>a</w:t>
      </w:r>
      <w:r w:rsidR="00FD2287" w:rsidRPr="00AE42B1">
        <w:rPr>
          <w:rFonts w:ascii="Times New Roman" w:hAnsi="Times New Roman"/>
          <w:sz w:val="24"/>
          <w:szCs w:val="24"/>
          <w:lang w:val="en-US"/>
        </w:rPr>
        <w:t>eolian</w:t>
      </w:r>
      <w:proofErr w:type="spellEnd"/>
      <w:r w:rsidR="00D77355" w:rsidRPr="00AE42B1">
        <w:rPr>
          <w:rFonts w:ascii="Times New Roman" w:hAnsi="Times New Roman"/>
          <w:sz w:val="24"/>
          <w:szCs w:val="24"/>
          <w:lang w:val="en-US"/>
        </w:rPr>
        <w:t xml:space="preserve"> </w:t>
      </w:r>
      <w:r w:rsidR="00291887" w:rsidRPr="00AE42B1">
        <w:rPr>
          <w:rFonts w:ascii="Times New Roman" w:hAnsi="Times New Roman"/>
          <w:sz w:val="24"/>
          <w:szCs w:val="24"/>
          <w:lang w:val="en-US"/>
        </w:rPr>
        <w:t>dust</w:t>
      </w:r>
      <w:r w:rsidR="00D77355" w:rsidRPr="0025715A">
        <w:rPr>
          <w:rFonts w:ascii="Times New Roman" w:hAnsi="Times New Roman"/>
          <w:sz w:val="24"/>
          <w:szCs w:val="24"/>
          <w:lang w:val="en-US"/>
        </w:rPr>
        <w:t xml:space="preserve"> deposition </w:t>
      </w:r>
      <w:r w:rsidR="00AE42B1" w:rsidRPr="0025715A">
        <w:rPr>
          <w:rFonts w:ascii="Times New Roman" w:hAnsi="Times New Roman"/>
          <w:sz w:val="24"/>
          <w:szCs w:val="24"/>
          <w:lang w:val="en-US"/>
        </w:rPr>
        <w:t>in sediment records from</w:t>
      </w:r>
      <w:r w:rsidR="00D77355" w:rsidRPr="0025715A">
        <w:rPr>
          <w:rFonts w:ascii="Times New Roman" w:hAnsi="Times New Roman"/>
          <w:sz w:val="24"/>
          <w:szCs w:val="24"/>
          <w:lang w:val="en-US"/>
        </w:rPr>
        <w:t xml:space="preserve"> African margin</w:t>
      </w:r>
      <w:r w:rsidR="00A846FE">
        <w:rPr>
          <w:rFonts w:ascii="Times New Roman" w:hAnsi="Times New Roman"/>
          <w:sz w:val="24"/>
          <w:szCs w:val="24"/>
          <w:lang w:val="en-US"/>
        </w:rPr>
        <w:t>s</w:t>
      </w:r>
      <w:r w:rsidR="007F3EDD" w:rsidRPr="00AE42B1">
        <w:rPr>
          <w:rFonts w:ascii="Times New Roman" w:hAnsi="Times New Roman"/>
          <w:sz w:val="24"/>
          <w:szCs w:val="24"/>
          <w:lang w:val="en-US"/>
        </w:rPr>
        <w:t xml:space="preserve"> </w:t>
      </w:r>
      <w:r w:rsidR="007F3EDD">
        <w:rPr>
          <w:rFonts w:ascii="Times New Roman" w:hAnsi="Times New Roman"/>
          <w:sz w:val="24"/>
          <w:szCs w:val="24"/>
          <w:lang w:val="en-US"/>
        </w:rPr>
        <w:fldChar w:fldCharType="begin" w:fldLock="1"/>
      </w:r>
      <w:r w:rsidR="002D134F">
        <w:rPr>
          <w:rFonts w:ascii="Times New Roman" w:hAnsi="Times New Roman"/>
          <w:sz w:val="24"/>
          <w:szCs w:val="24"/>
          <w:lang w:val="en-US"/>
        </w:rPr>
        <w:instrText xml:space="preserve"> ADDIN ZOTERO_ITEM CSL_CITATION {"citationID":"FcYunxCN","properties":{"formattedCitation":"(Bouimetarhan et al., 2012; Collins et al., 2017, 2013; Heinrich et al., 2021; McGee et al., 2013; Tierney et al., 2017)","plainCitation":"(Bouimetarhan et al., 2012; Collins et al., 2017, 2013; Heinrich et al., 2021; McGee et al., 2013; Tierney et al., 2017)","noteIndex":0},"citationItems":[{"id":"1zAZIipd/tXM2XYna","uris":["http://www.mendeley.com/documents/?uuid=3d89c2d5-9dd0-4ba1-ace1-ddd654fa3feb"],"uri":["http://www.mendeley.com/documents/?uuid=3d89c2d5-9dd0-4ba1-ace1-ddd654fa3feb"],"itemData":{"DOI":"10.1016/j.quascirev.2012.10.015","ISBN":"0277-3791","ISSN":"02773791","abstract":"Millennial-scale dry events in the Northern Hemisphere monsoon regions during the last Glacial period are commonly attributed to southward shifts of the Intertropical Convergence Zone (ITCZ) associated with an intensification of the northeasterly (NE) trade wind system during intervals of reduced Atlantic meridional overturning circulation (AMOC). Through the use of high-resolution last deglaciation pollen records from the continental slope off Senegal, our data show that one of the longest and most extreme droughts in the western Sahel history, which occurred during the North Atlantic Heinrich Stadial 1 (HS1), displayed a succession of three major phases. These phases progressed from an interval of maximum pollen representation of Saharan elements between </w:instrText>
      </w:r>
      <w:r w:rsidR="002D134F">
        <w:rPr>
          <w:rFonts w:ascii="Cambria Math" w:hAnsi="Cambria Math" w:cs="Cambria Math"/>
          <w:sz w:val="24"/>
          <w:szCs w:val="24"/>
          <w:lang w:val="en-US"/>
        </w:rPr>
        <w:instrText>∼</w:instrText>
      </w:r>
      <w:r w:rsidR="002D134F">
        <w:rPr>
          <w:rFonts w:ascii="Times New Roman" w:hAnsi="Times New Roman"/>
          <w:sz w:val="24"/>
          <w:szCs w:val="24"/>
          <w:lang w:val="en-US"/>
        </w:rPr>
        <w:instrText xml:space="preserve">19 and 17.4 kyr BP indicating the onset of aridity and intensified NE trade winds, followed by a millennial interlude of reduced input of Saharan pollen and increased input of Sahelian pollen, to a final phase between </w:instrText>
      </w:r>
      <w:r w:rsidR="002D134F">
        <w:rPr>
          <w:rFonts w:ascii="Cambria Math" w:hAnsi="Cambria Math" w:cs="Cambria Math"/>
          <w:sz w:val="24"/>
          <w:szCs w:val="24"/>
          <w:lang w:val="en-US"/>
        </w:rPr>
        <w:instrText>∼</w:instrText>
      </w:r>
      <w:r w:rsidR="002D134F">
        <w:rPr>
          <w:rFonts w:ascii="Times New Roman" w:hAnsi="Times New Roman"/>
          <w:sz w:val="24"/>
          <w:szCs w:val="24"/>
          <w:lang w:val="en-US"/>
        </w:rPr>
        <w:instrText>16.2 and 15 kyr BP that was characterized by a second maximum of Saharan pollen abundances. This change in the pollen assemblage indicates a mid-HS1 interlude of NE trade wind relaxation, occurring between two distinct trade wind maxima, along with an intensified mid-tropospheric African Easterly Jet (AEJ) indicating a substantial change in West African atmospheric processes. The pollen data thus suggest that although the NE trades have weakened, the Sahel drought remained severe during this time interval. Therefore, a simple strengthening of trade winds and a southward shift of the West African monsoon trough alone cannot fully explain millennial-scale Sahel droughts during periods of AMOC weakening. Instead, we suggest that an intensification of the AEJ is needed to explain the persistence of the drought during HS1. Simulations with the Community Climate System Model indicate that an intensified AEJ during periods of reduced AMOC affected the North African climate by enhancing moisture divergence over the West African realm, thereby extending the Sahel drought for about 4000 years. © 2012 Elsevier Ltd.","author":[{"dropping-particle":"","family":"Bouimetarhan","given":"Ilham","non-dropping-particle":"","parse-names":false,"suffix":""},{"dropping-particle":"","family":"Prange","given":"Matthias","non-dropping-particle":"","parse-names":false,"suffix":""},{"dropping-particle":"","family":"Schefuß","given":"Enno","non-dropping-particle":"","parse-names":false,"suffix":""},{"dropping-particle":"","family":"Dupont","given":"Lydie","non-dropping-particle":"","parse-names":false,"suffix":""},{"dropping-particle":"","family":"Lippold","given":"Jörg","non-dropping-particle":"","parse-names":false,"suffix":""},{"dropping-particle":"","family":"Mulitza","given":"Stefan","non-dropping-particle":"","parse-names":false,"suffix":""},{"dropping-particle":"","family":"Zonneveld","given":"Karin","non-dropping-particle":"","parse-names":false,"suffix":""}],"container-title":"Quaternary Science Reviews","id":"ITEM-2","issued":{"date-parts":[["2012"]]},"page":"66-76","publisher":"Elsevier Ltd","title":"Sahel megadrought during Heinrich Stadial 1: Evidence for a three-phase evolution of the low- and mid-level West African wind system","type":"article-journal","volume":"58"}},{"id":"1zAZIipd/KsIKLOhw","uris":["http://www.mendeley.com/documents/?uuid=9c0f2a06-9292-4bcc-8028-9aead00551ac"],"uri":["http://www.mendeley.com/documents/?uuid=9c0f2a06-9292-4bcc-8028-9aead00551ac"],"itemData":{"DOI":"10.1038/s41467-017-01454-y","ISSN":"20411723","abstract":"The rapidity and synchrony of the African Humid Period (AHP) termination at around 5.5 ka are debated, and it is unclear what caused a rapid hydroclimate response. Here we analysed the hydrogen isotopic composition of sedimentary leaf-waxes (δDwax) from the Gulf of Guinea, a proxy for regional precipitation in Cameroon and the central Sahel-Sahara. Our record indicates high precipitation during the AHP followed by a rapid decrease at 5.8–4.8 ka. The similarity with a δDwax record from northern East Africa suggests a large-scale atmospheric mechanism. We show that northern high- and mid-latitude cooling weakened the Tropical Easterly Jet and, through feedbacks, strengthened the African Easterly Jet. The associated decrease in precipitation triggered the AHP termination and combined with biogeophysical feedbacks to result in aridification. Our findings suggest that extratropical temperature changes, albeit smaller than during the glacial and deglacial, were important in triggering rapid African aridification during the Holocene.","author":[{"dropping-particle":"","family":"Collins","given":"James A.","non-dropping-particle":"","parse-names":false,"suffix":""},{"dropping-particle":"","family":"Prange","given":"Matthias","non-dropping-particle":"","parse-names":false,"suffix":""},{"dropping-particle":"","family":"Caley","given":"Thibaut","non-dropping-particle":"","parse-names":false,"suffix":""},{"dropping-particle":"","family":"Gimeno","given":"Luis","non-dropping-particle":"","parse-names":false,"suffix":""},{"dropping-particle":"","family":"Beckmann","given":"Britta","non-dropping-particle":"","parse-names":false,"suffix":""},{"dropping-particle":"","family":"Mulitza","given":"Stefan","non-dropping-particle":"","parse-names":false,"suffix":""},{"dropping-particle":"","family":"Skonieczny","given":"Charlotte","non-dropping-particle":"","parse-names":false,"suffix":""},{"dropping-particle":"","family":"Roche","given":"Didier","non-dropping-particle":"","parse-names":false,"suffix":""},{"dropping-particle":"","family":"Schefuß","given":"Enno","non-dropping-particle":"","parse-names":false,"suffix":""}],"container-title":"Nature Communications","id":"ITEM-4","issue":"1","issued":{"date-parts":[["2017"]]},"publisher":"Springer US","title":"Rapid termination of the African Humid Period triggered by northern high-latitude cooling","type":"article-journal","volume":"8"}},{"id":"1zAZIipd/n76kDdrc","uris":["http://www.mendeley.com/documents/?uuid=d74d909a-cd7f-4cf9-96c8-80372a4a02c2"],"uri":["http://www.mendeley.com/documents/?uuid=d74d909a-cd7f-4cf9-96c8-80372a4a02c2"],"itemData":{"DOI":"10.5194/cp-9-1181-2013","ISBN":"1814-9332","ISSN":"18149324","abstract":"Relict dune fields that are found as far south as 14° N in the modern-day African Sahel are testament to equatorward expansions of the Sahara desert during the Late Pleistocene. However, the discontinuous nature of dune records means that abrupt millennial-timescale climate events are not always resolved. High-resolution marine core studies have identified Heinrich stadials as the dustiest periods of the last glacial in West Africa although the spatial evolution of dust export on millennial timescales has so far not been investigated. We use the major-element composition of four high-resolution marine sediment cores to reconstruct the spatial extent of Saharan-dust versus river-sediment input to the continental margin from West Africa over the last 60 ka. This allows us to map the position of the sediment composition corresponding to the Sahara-Sahel boundary. Our records indicate that the Sahara-Sahel boundary reached its most southerly position (13° N) during Heinrich stadials and hence suggest that these were the periods when the sand dunes formed at 14° N on the continent. Heinrich stadials are associated with cold North Atlantic sea surface temperatures which appear to have triggered abrupt increases of aridity and wind strength in the Sahel. Our study illustrates the influence of the Atlantic meridional overturning circulation on the position of the Sahara-Sahel boundary and on global atmospheric dust loading. © Author(s) 2013.","author":[{"dropping-particle":"","family":"Collins","given":"J. A.","non-dropping-particle":"","parse-names":false,"suffix":""},{"dropping-particle":"","family":"Govin","given":"A.","non-dropping-particle":"","parse-names":false,"suffix":""},{"dropping-particle":"","family":"Mulitza","given":"S.","non-dropping-particle":"","parse-names":false,"suffix":""},{"dropping-particle":"","family":"Heslop","given":"D.","non-dropping-particle":"","parse-names":false,"suffix":""},{"dropping-particle":"","family":"Zabel","given":"M.","non-dropping-particle":"","parse-names":false,"suffix":""},{"dropping-particle":"","family":"Hartmann","given":"J.","non-dropping-particle":"","parse-names":false,"suffix":""},{"dropping-particle":"","family":"Röhl","given":"U.","non-dropping-particle":"","parse-names":false,"suffix":""},{"dropping-particle":"","family":"Wefer","given":"G.","non-dropping-particle":"","parse-names":false,"suffix":""}],"container-title":"Climate of the Past","id":"ITEM-1","issue":"3","issued":{"date-parts":[["2013"]]},"page":"1181-1191","title":"Abrupt shifts of the Sahara-Sahel boundary during Heinrich stadials","type":"article-journal","volume":"9"}},{"id":2547,"uris":["http://zotero.org/users/4775087/items/73IJXRN4"],"uri":["http://zotero.org/users/4775087/items/73IJXRN4"],"itemData":{"id":2547,"type":"article-journal","abstract":"New IRSL ages of eolianites close to Muñique (Lanzarote) demonstrate the inﬂuence of millennial scale climatic variability on the sedimentary dynamics on the Canary Islands during the last glacial cycle. The repetitive succession of interstadial and stadial climatic conditions formed multiple sequences of eolian deposits, each in general comprising three depositional types. DepoType 1 and DepoType 2 consist mainly of marine biogenic carbonate detritus with small amounts of dust from the Sahara representing interstadial conditions. DepoType 2 compared to DepoType 1 is characterized by larger amounts of land snails and calciﬁed brood cells. A DepoType 3 rich in dust from African subtropical/tropical Latisols terminates a sequence. IRSL dating on DepoType 3 type deposits clearly shows that these were deposited during Heinrich Events under stadial conditions. The stadial cooling of the North Atlantic Ocean caused a southern shift of climate zones that culminated during Heinrich Events when the arctic climate reaches its most southerly extent. As a consequence, atmospheric changes led to massive dust supply from the then-dry Sahel. The increase in dust and precipitation from the dry DepoTypes 1 to the more humid DepoTypes 3 originates from a modiﬁed atmospheric dynamic during a millennial cycle.","container-title":"Quaternary Research","DOI":"10.1017/qua.2020.100","ISSN":"0033-5894, 1096-0287","journalAbbreviation":"Quat. res.","language":"en","page":"1-16","source":"DOI.org (Crossref)","title":"Massive deposition of Sahelian dust on the Canary Island Lanzarote during North Atlantic Heinrich Events","author":[{"family":"Heinrich","given":"Hartmut"},{"family":"Schmidt","given":"Christoph"},{"family":"Ziemen","given":"Florian"},{"family":"Mikolajewicz","given":"Uwe"},{"family":"Roettig","given":"Christopher-Bastian"}],"issued":{"date-parts":[["2021",1,19]]}}},{"id":"1zAZIipd/gufu9yqb","uris":["http://www.mendeley.com/documents/?uuid=3f0c31e6-0ac6-41f7-9c16-359b9f5e2c78"],"uri":["http://www.mendeley.com/documents/?uuid=3f0c31e6-0ac6-41f7-9c16-359b9f5e2c78"],"itemData":{"DOI":"10.1016/j.epsl.2013.03.054","ISBN":"0012821X","ISSN":"0012821X","abstract":"Reconstructions of eolian dust accumulation in northwest African margin sediments provide important continuous records of past changes in atmospheric circulation and aridity in the region. Existing records indicate dramatic changes in North African dust emissions over the last 20ka, but the limited spatial extent of these records and the lack of high-resolution flux data do not allow us to determine whether changes in dust deposition occurred with similar timing, magnitude and abruptness throughout northwest Africa. Here we present new records from a meridional transect of cores stretching from 31°N to 19°N along the northwest African margin. By combining grain size endmember modeling with230Th-normalized fluxes for the first time, we are able to document spatial and temporal changes in dust deposition under the North African dust plume throughout the last 20ka. Our results provide quantitative estimates of the magnitude of dust flux changes associated with Heinrich Stadial 1, the Younger Dryas, and the African Humid Period (AHP; ~11.7-5ka), offering robust targets for model-based estimates of the climatic and biogeochemical impacts of past changes in North African dust emissions. Our data suggest that dust fluxes between 8 and 6ka were a factor of ~5 lower than average fluxes during the last 2ka. Using a simple model to estimate the effects of bioturbation on dust input signals, we find that our data are consistent with abrupt, synchronous changes in dust fluxes in all cores at the beginning and end of the AHP. The mean ages of these transitions are 11.8±0.2ka (1σ) and 4.9±0.2ka, respectively. © 2013 Elsevier B.V.","author":[{"dropping-particle":"","family":"McGee","given":"D.","non-dropping-particle":"","parse-names":false,"suffix":""},{"dropping-particle":"","family":"deMenocal","given":"P. B.","non-dropping-particle":"","parse-names":false,"suffix":""},{"dropping-particle":"","family":"Winckler","given":"G.","non-dropping-particle":"","parse-names":false,"suffix":""},{"dropping-particle":"","family":"Stuut","given":"J. B W","non-dropping-particle":"","parse-names":false,"suffix":""},{"dropping-particle":"","family":"Bradtmiller","given":"L. I.","non-dropping-particle":"","parse-names":false,"suffix":""}],"container-title":"Earth and Planetary Science Letters","id":"ITEM-5","issued":{"date-parts":[["2013"]]},"page":"163-176","publisher":"Elsevier","title":"The magnitude, timing and abruptness of changes in North African dust deposition over the last 20,000 yr","type":"article-journal","volume":"371-372"}},{"id":"1zAZIipd/7NAglQ7E","uris":["http://www.mendeley.com/documents/?uuid=081f75c1-9fba-4688-8208-952a03975b79"],"uri":["http://www.mendeley.com/documents/?uuid=081f75c1-9fba-4688-8208-952a03975b79"],"itemData":{"DOI":"10.1126/sciadv.1601503","ISSN":"23752548","abstract":"During the “Green Sahara” period (11,000 to 5000 years before the present), the Sahara desert received high amounts of rainfall, supporting diverse vegetation, permanent lakes, and human populations. Our knowledge of rainfall rates and the spatiotemporal extent of wet c</w:instrText>
      </w:r>
      <w:r w:rsidR="002D134F" w:rsidRPr="002D134F">
        <w:rPr>
          <w:rFonts w:ascii="Times New Roman" w:hAnsi="Times New Roman"/>
          <w:sz w:val="24"/>
          <w:szCs w:val="24"/>
        </w:rPr>
        <w:instrText xml:space="preserve">onditions has suffered from a lack of continuous sedimentary records. We present a quantitative reconstruction of western Saharan precipitation derived from leaf wax isotopes in marine sediments. Our data indicate that the Green Sahara extended to 31°N and likely ended abruptly. We find evidence for a prolonged “pause” in Green Sahara conditions 8000 years ago, coincident with a temporary abandonment of occupational sites by Neolithic humans. The rainfall rates inferred from our data are best explained by strong vegetation and dust feedbacks; without these mechanisms, climate models systematically fail to reproduce the Green Sahara. This study suggests that accurate simulations of future climate change in the Sahara and Sahel will require improvements in our ability to simulate vegetation and dust feedbacks.","author":[{"dropping-particle":"","family":"Tierney","given":"Jessica E.","non-dropping-particle":"","parse-names":false,"suffix":""},{"dropping-particle":"","family":"Pausata","given":"Francesco S.R.","non-dropping-particle":"","parse-names":false,"suffix":""},{"dropping-particle":"","family":"Menocal","given":"Peter B.","non-dropping-particle":"De","parse-names":false,"suffix":""}],"container-title":"Science Advances","id":"ITEM-3","issue":"1","issued":{"date-parts":[["2017"]]},"page":"1-10","title":"Rainfall regimes of the Green Sahara","type":"article-journal","volume":"3"}}],"schema":"https://github.com/citation-style-language/schema/raw/master/csl-citation.json"} </w:instrText>
      </w:r>
      <w:r w:rsidR="007F3EDD">
        <w:rPr>
          <w:rFonts w:ascii="Times New Roman" w:hAnsi="Times New Roman"/>
          <w:sz w:val="24"/>
          <w:szCs w:val="24"/>
          <w:lang w:val="en-US"/>
        </w:rPr>
        <w:fldChar w:fldCharType="separate"/>
      </w:r>
      <w:r w:rsidR="00562405" w:rsidRPr="00562405">
        <w:rPr>
          <w:rFonts w:ascii="Times New Roman" w:hAnsi="Times New Roman" w:cs="Times New Roman"/>
          <w:sz w:val="24"/>
        </w:rPr>
        <w:t>(Bouimetarhan et al., 2012; Collins et al., 2017, 2013; Heinrich et al., 2021; McGee et al., 2013; Tierney et al., 2017)</w:t>
      </w:r>
      <w:r w:rsidR="007F3EDD">
        <w:rPr>
          <w:rFonts w:ascii="Times New Roman" w:hAnsi="Times New Roman"/>
          <w:sz w:val="24"/>
          <w:szCs w:val="24"/>
          <w:lang w:val="en-US"/>
        </w:rPr>
        <w:fldChar w:fldCharType="end"/>
      </w:r>
      <w:r w:rsidR="007F3EDD" w:rsidRPr="007F3EDD">
        <w:rPr>
          <w:rFonts w:ascii="Times New Roman" w:hAnsi="Times New Roman"/>
          <w:sz w:val="24"/>
          <w:szCs w:val="24"/>
        </w:rPr>
        <w:t xml:space="preserve">. </w:t>
      </w:r>
      <w:r w:rsidR="00AE42B1" w:rsidRPr="00097C23">
        <w:rPr>
          <w:rFonts w:ascii="Times New Roman" w:hAnsi="Times New Roman"/>
          <w:sz w:val="24"/>
          <w:szCs w:val="24"/>
          <w:lang w:val="en-US"/>
        </w:rPr>
        <w:t xml:space="preserve">These </w:t>
      </w:r>
      <w:proofErr w:type="spellStart"/>
      <w:r w:rsidR="00AE42B1">
        <w:rPr>
          <w:rFonts w:ascii="Times New Roman" w:hAnsi="Times New Roman"/>
          <w:sz w:val="24"/>
          <w:szCs w:val="24"/>
          <w:lang w:val="en-US"/>
        </w:rPr>
        <w:t>hyperarid</w:t>
      </w:r>
      <w:proofErr w:type="spellEnd"/>
      <w:r w:rsidR="00AE42B1">
        <w:rPr>
          <w:rFonts w:ascii="Times New Roman" w:hAnsi="Times New Roman"/>
          <w:sz w:val="24"/>
          <w:szCs w:val="24"/>
          <w:lang w:val="en-US"/>
        </w:rPr>
        <w:t xml:space="preserve"> </w:t>
      </w:r>
      <w:r w:rsidR="00AE42B1" w:rsidRPr="00097C23">
        <w:rPr>
          <w:rFonts w:ascii="Times New Roman" w:hAnsi="Times New Roman"/>
          <w:sz w:val="24"/>
          <w:szCs w:val="24"/>
          <w:lang w:val="en-US"/>
        </w:rPr>
        <w:t xml:space="preserve">episodes </w:t>
      </w:r>
      <w:r w:rsidR="00AE42B1">
        <w:rPr>
          <w:rFonts w:ascii="Times New Roman" w:hAnsi="Times New Roman"/>
          <w:sz w:val="24"/>
          <w:szCs w:val="24"/>
          <w:lang w:val="en-US"/>
        </w:rPr>
        <w:t xml:space="preserve">occurred contemporaneously </w:t>
      </w:r>
      <w:r w:rsidR="00AE42B1" w:rsidRPr="00097C23">
        <w:rPr>
          <w:rFonts w:ascii="Times New Roman" w:hAnsi="Times New Roman"/>
          <w:sz w:val="24"/>
          <w:szCs w:val="24"/>
          <w:lang w:val="en-US"/>
        </w:rPr>
        <w:t xml:space="preserve">with </w:t>
      </w:r>
      <w:r w:rsidR="006D045D">
        <w:rPr>
          <w:rFonts w:ascii="Times New Roman" w:hAnsi="Times New Roman"/>
          <w:sz w:val="24"/>
          <w:szCs w:val="24"/>
          <w:lang w:val="en-US"/>
        </w:rPr>
        <w:t>North Hemisphere cooling events</w:t>
      </w:r>
      <w:r w:rsidR="00AE42B1" w:rsidRPr="00097C23">
        <w:rPr>
          <w:rFonts w:ascii="Times New Roman" w:hAnsi="Times New Roman"/>
          <w:sz w:val="24"/>
          <w:szCs w:val="24"/>
          <w:lang w:val="en-US"/>
        </w:rPr>
        <w:t xml:space="preserve"> recorded in Greenland ice cores (i.e. Greenland </w:t>
      </w:r>
      <w:proofErr w:type="spellStart"/>
      <w:r w:rsidR="00AE42B1" w:rsidRPr="0008662F">
        <w:rPr>
          <w:rFonts w:ascii="Times New Roman" w:hAnsi="Times New Roman"/>
          <w:sz w:val="24"/>
          <w:szCs w:val="24"/>
          <w:lang w:val="en-US"/>
        </w:rPr>
        <w:t>stadials</w:t>
      </w:r>
      <w:proofErr w:type="spellEnd"/>
      <w:r w:rsidR="006D045D">
        <w:rPr>
          <w:rFonts w:ascii="Times New Roman" w:hAnsi="Times New Roman"/>
          <w:sz w:val="24"/>
          <w:szCs w:val="24"/>
          <w:lang w:val="en-US"/>
        </w:rPr>
        <w:t>;</w:t>
      </w:r>
      <w:r w:rsidR="00AE42B1" w:rsidRPr="0020572D">
        <w:rPr>
          <w:rFonts w:ascii="Times New Roman" w:hAnsi="Times New Roman"/>
          <w:sz w:val="24"/>
          <w:szCs w:val="24"/>
          <w:lang w:val="en-US"/>
        </w:rPr>
        <w:t xml:space="preserve"> </w:t>
      </w:r>
      <w:r w:rsidR="00AE42B1" w:rsidRPr="0020572D">
        <w:rPr>
          <w:rFonts w:ascii="Times New Roman" w:hAnsi="Times New Roman"/>
          <w:sz w:val="24"/>
          <w:szCs w:val="24"/>
          <w:lang w:val="en-US"/>
        </w:rPr>
        <w:fldChar w:fldCharType="begin" w:fldLock="1"/>
      </w:r>
      <w:r w:rsidR="002D134F">
        <w:rPr>
          <w:rFonts w:ascii="Times New Roman" w:hAnsi="Times New Roman"/>
          <w:sz w:val="24"/>
          <w:szCs w:val="24"/>
          <w:lang w:val="en-US"/>
        </w:rPr>
        <w:instrText xml:space="preserve"> ADDIN ZOTERO_ITEM CSL_CITATION {"citationID":"6q91qTt3","properties":{"formattedCitation":"(Dansgaard et al., 1993)","plainCitation":"(Dansgaard et al., 1993)","dontUpdate":true,"noteIndex":0},"citationItems":[{"id":"1zAZIipd/ytV1jQHh","uris":["http://www.mendeley.com/documents/?uuid=c7a03cb4-9c52-4514-a437-2ccb2cc67bff","http://www.mendeley.com/documents/?uuid=04c54090-37b3-4dd7-8b55-3491d6f30ff9"],"uri":["http://www.mendeley.com/documents/?uuid=c7a03cb4-9c52-4514-a437-2ccb2cc67bff","http://www.mendeley.com/documents/?uuid=04c54090-37b3-4dd7-8b55-3491d6f30ff9"],"itemData":{"author":[{"dropping-particle":"","family":"Dansgaard","given":"W","non-dropping-particle":"","parse-names":false,"suffix":""},{"dropping-particle":"","family":"Johnsen","given":"S. J","non-dropping-particle":"","parse-names":false,"suffix":""},{"dropping-particle":"","family":"Clausen","given":"H. B","non-dropping-particle":"","parse-names":false,"suffix":""},{"dropping-particle":"","family":"Dahl-Jensen","given":"Dorthe","non-dropping-particle":"","parse-names":false,"suffix":""},{"dropping-particle":"","family":"Gundestrup","given":"N. S","non-dropping-particle":"","parse-names":false,"suffix":""},{"dropping-particle":"","family":"Hammer","given":"C. U","non-dropping-particle":"","parse-names":false,"suffix":""},{"dropping-particle":"","family":"Hvidberg","given":"C. S","non-dropping-particle":"","parse-names":false,"suffix":""},{"dropping-particle":"","family":"Steffensen","given":"J. P","non-dropping-particle":"","parse-names":false,"suffix":""},{"dropping-particle":"","family":"Sveinbjörnsdottir","given":"A. E","non-dropping-particle":"","parse-names":false,"suffix":""},{"dropping-particle":"","family":"Jouzel","given":"J","non-dropping-particle":"","parse-names":false,"suffix":""},{"dropping-particle":"","family":"Bond","given":"G.","non-dropping-particle":"","parse-names":false,"suffix":""}],"container-title":"Nature","id":"ITEM-1","issued":{"date-parts":[["1993"]]},"page":"218-220","title":"Evidence for general instability of past climate from a 250-kyr ice-core record","type":"article-journal","volume":"364"}}],"schema":"https://github.com/citation-style-language/schema/raw/master/csl-citation.json"} </w:instrText>
      </w:r>
      <w:r w:rsidR="00AE42B1" w:rsidRPr="0020572D">
        <w:rPr>
          <w:rFonts w:ascii="Times New Roman" w:hAnsi="Times New Roman"/>
          <w:sz w:val="24"/>
          <w:szCs w:val="24"/>
          <w:lang w:val="en-US"/>
        </w:rPr>
        <w:fldChar w:fldCharType="separate"/>
      </w:r>
      <w:r w:rsidR="006D045D" w:rsidRPr="005868BC">
        <w:rPr>
          <w:rFonts w:ascii="Times New Roman" w:hAnsi="Times New Roman" w:cs="Times New Roman"/>
          <w:sz w:val="24"/>
          <w:lang w:val="en-GB"/>
        </w:rPr>
        <w:t>Dansgaard et al., 1993</w:t>
      </w:r>
      <w:r w:rsidR="00AE42B1" w:rsidRPr="0020572D">
        <w:rPr>
          <w:rFonts w:ascii="Times New Roman" w:hAnsi="Times New Roman"/>
          <w:sz w:val="24"/>
          <w:szCs w:val="24"/>
          <w:lang w:val="en-US"/>
        </w:rPr>
        <w:fldChar w:fldCharType="end"/>
      </w:r>
      <w:r w:rsidR="00AE42B1" w:rsidRPr="0008662F">
        <w:rPr>
          <w:rFonts w:ascii="Times New Roman" w:hAnsi="Times New Roman"/>
          <w:sz w:val="24"/>
          <w:szCs w:val="24"/>
          <w:lang w:val="en-US"/>
        </w:rPr>
        <w:t xml:space="preserve">) and </w:t>
      </w:r>
      <w:r w:rsidR="0016602B">
        <w:rPr>
          <w:rFonts w:ascii="Times New Roman" w:hAnsi="Times New Roman"/>
          <w:sz w:val="24"/>
          <w:szCs w:val="24"/>
          <w:lang w:val="en-US"/>
        </w:rPr>
        <w:t xml:space="preserve">in </w:t>
      </w:r>
      <w:r w:rsidR="00AE42B1" w:rsidRPr="0008662F">
        <w:rPr>
          <w:rFonts w:ascii="Times New Roman" w:hAnsi="Times New Roman"/>
          <w:sz w:val="24"/>
          <w:szCs w:val="24"/>
          <w:lang w:val="en-US"/>
        </w:rPr>
        <w:t xml:space="preserve">North Atlantic </w:t>
      </w:r>
      <w:r w:rsidR="00AE42B1" w:rsidRPr="00D2232B">
        <w:rPr>
          <w:rFonts w:ascii="Times New Roman" w:hAnsi="Times New Roman"/>
          <w:sz w:val="24"/>
          <w:szCs w:val="24"/>
          <w:lang w:val="en-US"/>
        </w:rPr>
        <w:t xml:space="preserve">sediment cores (Heinrich </w:t>
      </w:r>
      <w:proofErr w:type="spellStart"/>
      <w:r w:rsidR="00AE42B1" w:rsidRPr="00D2232B">
        <w:rPr>
          <w:rFonts w:ascii="Times New Roman" w:hAnsi="Times New Roman"/>
          <w:sz w:val="24"/>
          <w:szCs w:val="24"/>
          <w:lang w:val="en-US"/>
        </w:rPr>
        <w:t>Stadials</w:t>
      </w:r>
      <w:proofErr w:type="spellEnd"/>
      <w:r w:rsidR="006D045D">
        <w:rPr>
          <w:rFonts w:ascii="Times New Roman" w:hAnsi="Times New Roman"/>
          <w:sz w:val="24"/>
          <w:szCs w:val="24"/>
          <w:lang w:val="en-US"/>
        </w:rPr>
        <w:t>;</w:t>
      </w:r>
      <w:r w:rsidR="00AE42B1" w:rsidRPr="00D2232B">
        <w:rPr>
          <w:rFonts w:ascii="Times New Roman" w:hAnsi="Times New Roman"/>
          <w:sz w:val="24"/>
          <w:szCs w:val="24"/>
          <w:lang w:val="en-US"/>
        </w:rPr>
        <w:t xml:space="preserve"> </w:t>
      </w:r>
      <w:r w:rsidR="00AE42B1" w:rsidRPr="00D2232B">
        <w:rPr>
          <w:rFonts w:ascii="Times New Roman" w:hAnsi="Times New Roman"/>
          <w:sz w:val="24"/>
          <w:szCs w:val="24"/>
          <w:lang w:val="en-US"/>
        </w:rPr>
        <w:fldChar w:fldCharType="begin" w:fldLock="1"/>
      </w:r>
      <w:r w:rsidR="002D134F">
        <w:rPr>
          <w:rFonts w:ascii="Times New Roman" w:hAnsi="Times New Roman"/>
          <w:sz w:val="24"/>
          <w:szCs w:val="24"/>
          <w:lang w:val="en-US"/>
        </w:rPr>
        <w:instrText xml:space="preserve"> ADDIN ZOTERO_ITEM CSL_CITATION {"citationID":"q4mUV9dh","properties":{"formattedCitation":"(Bond et al., 1993; Hartmut Heinrich, 1988)","plainCitation":"(Bond et al., 1993; Hartmut Heinrich, 1988)","dontUpdate":true,"noteIndex":0},"citationItems":[{"id":"1zAZIipd/JnMnCWNA","uris":["http://www.mendeley.com/documents/?uuid=1e04812f-d0cb-4dc9-942b-570127524fa2"],"uri":["http://www.mendeley.com/documents/?uuid=1e04812f-d0cb-4dc9-942b-570127524fa2"],"itemData":{"author":[{"dropping-particle":"","family":"Bond","given":"Gérard","non-dropping-particle":"","parse-names":false,"suffix":""},{"dropping-particle":"","family":"Broecker","given":"Wallace","non-dropping-particle":"","parse-names":false,"suffix":""},{"dropping-particle":"","family":"Johnsen","given":"Sigfus","non-dropping-particle":"","parse-names":false,"suffix":""},{"dropping-particle":"","family":"McManus","given":"Jerry","non-dropping-particle":"","parse-names":false,"suffix":""},{"dropping-particle":"","family":"Labeyrie","given":"Laurent","non-dropping-particle":"","parse-names":false,"suffix":""},{"dropping-particle":"","family":"Jouzel","given":"Jean","non-dropping-particle":"","parse-names":false,"suffix":""},{"dropping-particle":"","family":"Bonani","given":"Georges","non-dropping-particle":"","parse-names":false,"suffix":""}],"container-title":"Nature","id":"ITEM-1","issued":{"date-parts":[["1993"]]},"page":"143-147","title":"Correlations between climate record from North Atlantic sediments and Greenland ice","type":"article-journal","volume":"365"}},{"id":1968,"uris":["http://zotero.org/users/4775087/items/ZTJN25MT"],"uri":["http://zotero.org/users/4775087/items/ZTJN25MT"],"itemData":{"id":1968,"type":"article-journal","abstract":"Deep-sea sediment cores recovered from the Northeast Atlantic Ocean were examined in order to elucidate the influence of the Earth's orbital parameters on major ice rafting. Analyses of coarse-grained ice-rafted debris and planktonic foraminifers revealed a strong reaction to the precession signal. Since 130,000 yr B.P., dropstone layers have been deposited each half period of a precessional cycle (11,000 ± 1000 yr). Ice rafting occurs during times of winter minimum/summer maximum insolation and summer minimum/winter maximum insolation. In the first case, high summer insolation forces meltwater discharge from the ice sheets into the polar seas which subsequently enhances formation of sea ice during the winter. In the second case, growth of continental ice enhances iceberg production which also leads to a salinity reduction of surface seawater. Both situations result in a southward penetration of polar water. Thus, the marine record of dropstones documents ice rafting not only during Weichselian stades but also during cold events within interstades. The regularity of ice rafting yields a useful framework to calibrate and elucidate climatic changes, not only in the region of the North Atlantic Ocean but also in remote areas such as the Pacific Ocean and the Antarctic.","container-title":"Quaternary Research","DOI":"10.1016/0033-5894(88)90057-9","ISSN":"0033-5894, 1096-0287","issue":"2","journalAbbreviation":"Quat. res.","language":"en","page":"142-152","source":"DOI.org (Crossref)","title":"Origin and Consequences of Cyclic Ice Rafting in the Northeast Atlantic Ocean During the Past 130,000 Years","volume":"29","author":[{"family":"Heinrich","given":"Hartmut"}],"issued":{"date-parts":[["1988",3]]}}}],"schema":"https://github.com/citation-style-language/schema/raw/master/csl-citation.json"} </w:instrText>
      </w:r>
      <w:r w:rsidR="00AE42B1" w:rsidRPr="00D2232B">
        <w:rPr>
          <w:rFonts w:ascii="Times New Roman" w:hAnsi="Times New Roman"/>
          <w:sz w:val="24"/>
          <w:szCs w:val="24"/>
          <w:lang w:val="en-US"/>
        </w:rPr>
        <w:fldChar w:fldCharType="separate"/>
      </w:r>
      <w:r w:rsidR="00A30A19" w:rsidRPr="00A30A19">
        <w:rPr>
          <w:rFonts w:ascii="Times New Roman" w:hAnsi="Times New Roman" w:cs="Times New Roman"/>
          <w:sz w:val="24"/>
          <w:lang w:val="en-GB"/>
        </w:rPr>
        <w:t>Bond et al., 1993; Heinrich, 1988</w:t>
      </w:r>
      <w:r w:rsidR="00AE42B1" w:rsidRPr="00D2232B">
        <w:rPr>
          <w:rFonts w:ascii="Times New Roman" w:hAnsi="Times New Roman"/>
          <w:sz w:val="24"/>
          <w:szCs w:val="24"/>
          <w:lang w:val="en-US"/>
        </w:rPr>
        <w:fldChar w:fldCharType="end"/>
      </w:r>
      <w:r w:rsidR="00AE42B1" w:rsidRPr="00D2232B">
        <w:rPr>
          <w:rFonts w:ascii="Times New Roman" w:hAnsi="Times New Roman"/>
          <w:sz w:val="24"/>
          <w:szCs w:val="24"/>
          <w:lang w:val="en-US"/>
        </w:rPr>
        <w:t xml:space="preserve">). </w:t>
      </w:r>
      <w:r w:rsidR="00291887">
        <w:rPr>
          <w:rFonts w:ascii="Times New Roman" w:hAnsi="Times New Roman"/>
          <w:sz w:val="24"/>
          <w:szCs w:val="24"/>
          <w:lang w:val="en-US"/>
        </w:rPr>
        <w:t>Up to now</w:t>
      </w:r>
      <w:r w:rsidR="00AE42B1">
        <w:rPr>
          <w:rFonts w:ascii="Times New Roman" w:hAnsi="Times New Roman"/>
          <w:sz w:val="24"/>
          <w:szCs w:val="24"/>
          <w:lang w:val="en-US"/>
        </w:rPr>
        <w:t>,</w:t>
      </w:r>
      <w:r w:rsidR="006D045D">
        <w:rPr>
          <w:rFonts w:ascii="Times New Roman" w:hAnsi="Times New Roman"/>
          <w:sz w:val="24"/>
          <w:szCs w:val="24"/>
          <w:lang w:val="en-US"/>
        </w:rPr>
        <w:t xml:space="preserve"> over the tropics,</w:t>
      </w:r>
      <w:r w:rsidR="00291887">
        <w:rPr>
          <w:rFonts w:ascii="Times New Roman" w:hAnsi="Times New Roman"/>
          <w:sz w:val="24"/>
          <w:szCs w:val="24"/>
          <w:lang w:val="en-US"/>
        </w:rPr>
        <w:t xml:space="preserve"> t</w:t>
      </w:r>
      <w:r w:rsidR="00611148">
        <w:rPr>
          <w:rFonts w:ascii="Times New Roman" w:hAnsi="Times New Roman"/>
          <w:sz w:val="24"/>
          <w:szCs w:val="24"/>
          <w:lang w:val="en-US"/>
        </w:rPr>
        <w:t xml:space="preserve">hese events </w:t>
      </w:r>
      <w:r w:rsidR="00AE42B1">
        <w:rPr>
          <w:rFonts w:ascii="Times New Roman" w:hAnsi="Times New Roman"/>
          <w:sz w:val="24"/>
          <w:szCs w:val="24"/>
          <w:lang w:val="en-US"/>
        </w:rPr>
        <w:t>were mainly described through the use</w:t>
      </w:r>
      <w:r>
        <w:rPr>
          <w:rFonts w:ascii="Times New Roman" w:hAnsi="Times New Roman"/>
          <w:sz w:val="24"/>
          <w:szCs w:val="24"/>
          <w:lang w:val="en-US"/>
        </w:rPr>
        <w:t xml:space="preserve"> </w:t>
      </w:r>
      <w:r w:rsidR="00AE42B1">
        <w:rPr>
          <w:rFonts w:ascii="Times New Roman" w:hAnsi="Times New Roman"/>
          <w:sz w:val="24"/>
          <w:szCs w:val="24"/>
          <w:lang w:val="en-US"/>
        </w:rPr>
        <w:t>of</w:t>
      </w:r>
      <w:r w:rsidR="00707CDC">
        <w:rPr>
          <w:rFonts w:ascii="Times New Roman" w:hAnsi="Times New Roman"/>
          <w:sz w:val="24"/>
          <w:szCs w:val="24"/>
          <w:lang w:val="en-US"/>
        </w:rPr>
        <w:t xml:space="preserve"> </w:t>
      </w:r>
      <w:r w:rsidRPr="00097C23">
        <w:rPr>
          <w:rFonts w:ascii="Times New Roman" w:hAnsi="Times New Roman"/>
          <w:sz w:val="24"/>
          <w:szCs w:val="24"/>
          <w:lang w:val="en-US"/>
        </w:rPr>
        <w:t>organic biomarker</w:t>
      </w:r>
      <w:r w:rsidR="008877AA">
        <w:rPr>
          <w:rFonts w:ascii="Times New Roman" w:hAnsi="Times New Roman"/>
          <w:sz w:val="24"/>
          <w:szCs w:val="24"/>
          <w:lang w:val="en-US"/>
        </w:rPr>
        <w:t>s</w:t>
      </w:r>
      <w:r w:rsidRPr="00097C23">
        <w:rPr>
          <w:rFonts w:ascii="Times New Roman" w:hAnsi="Times New Roman"/>
          <w:sz w:val="24"/>
          <w:szCs w:val="24"/>
          <w:lang w:val="en-US"/>
        </w:rPr>
        <w:t xml:space="preserve"> </w:t>
      </w:r>
      <w:r w:rsidRPr="00097C23">
        <w:rPr>
          <w:rFonts w:ascii="Times New Roman" w:hAnsi="Times New Roman"/>
          <w:sz w:val="24"/>
          <w:szCs w:val="24"/>
          <w:lang w:val="en-US"/>
        </w:rPr>
        <w:lastRenderedPageBreak/>
        <w:t xml:space="preserve">and </w:t>
      </w:r>
      <w:r w:rsidR="00AE42B1">
        <w:rPr>
          <w:rFonts w:ascii="Times New Roman" w:hAnsi="Times New Roman"/>
          <w:sz w:val="24"/>
          <w:szCs w:val="24"/>
          <w:lang w:val="en-US"/>
        </w:rPr>
        <w:t xml:space="preserve">bulk sediment </w:t>
      </w:r>
      <w:r w:rsidRPr="00097C23">
        <w:rPr>
          <w:rFonts w:ascii="Times New Roman" w:hAnsi="Times New Roman"/>
          <w:sz w:val="24"/>
          <w:szCs w:val="24"/>
          <w:lang w:val="en-US"/>
        </w:rPr>
        <w:t xml:space="preserve">geochemical </w:t>
      </w:r>
      <w:r w:rsidR="008877AA" w:rsidRPr="00097C23">
        <w:rPr>
          <w:rFonts w:ascii="Times New Roman" w:hAnsi="Times New Roman"/>
          <w:sz w:val="24"/>
          <w:szCs w:val="24"/>
          <w:lang w:val="en-US"/>
        </w:rPr>
        <w:t xml:space="preserve">tracers </w:t>
      </w:r>
      <w:r w:rsidRPr="00097C23">
        <w:rPr>
          <w:rFonts w:ascii="Times New Roman" w:hAnsi="Times New Roman"/>
          <w:sz w:val="24"/>
          <w:szCs w:val="24"/>
          <w:lang w:val="en-US"/>
        </w:rPr>
        <w:t>(</w:t>
      </w:r>
      <w:proofErr w:type="spellStart"/>
      <w:r w:rsidRPr="00097C23">
        <w:rPr>
          <w:rFonts w:ascii="Times New Roman" w:hAnsi="Times New Roman"/>
          <w:sz w:val="24"/>
          <w:szCs w:val="24"/>
          <w:lang w:val="en-US"/>
        </w:rPr>
        <w:t>δD</w:t>
      </w:r>
      <w:r w:rsidRPr="00097C23">
        <w:rPr>
          <w:rFonts w:ascii="Times New Roman" w:hAnsi="Times New Roman"/>
          <w:sz w:val="24"/>
          <w:szCs w:val="24"/>
          <w:vertAlign w:val="subscript"/>
          <w:lang w:val="en-US"/>
        </w:rPr>
        <w:t>wax</w:t>
      </w:r>
      <w:proofErr w:type="spellEnd"/>
      <w:r w:rsidRPr="00097C23">
        <w:rPr>
          <w:rFonts w:ascii="Times New Roman" w:hAnsi="Times New Roman"/>
          <w:sz w:val="24"/>
          <w:szCs w:val="24"/>
          <w:lang w:val="en-US"/>
        </w:rPr>
        <w:t>, Ti/</w:t>
      </w:r>
      <w:proofErr w:type="spellStart"/>
      <w:r w:rsidRPr="00097C23">
        <w:rPr>
          <w:rFonts w:ascii="Times New Roman" w:hAnsi="Times New Roman"/>
          <w:sz w:val="24"/>
          <w:szCs w:val="24"/>
          <w:lang w:val="en-US"/>
        </w:rPr>
        <w:t>Ca</w:t>
      </w:r>
      <w:proofErr w:type="spellEnd"/>
      <w:r w:rsidRPr="00097C23">
        <w:rPr>
          <w:rFonts w:ascii="Times New Roman" w:hAnsi="Times New Roman"/>
          <w:sz w:val="24"/>
          <w:szCs w:val="24"/>
          <w:lang w:val="en-US"/>
        </w:rPr>
        <w:t xml:space="preserve"> ratio</w:t>
      </w:r>
      <w:r w:rsidR="00A846FE">
        <w:rPr>
          <w:rFonts w:ascii="Times New Roman" w:hAnsi="Times New Roman"/>
          <w:sz w:val="24"/>
          <w:szCs w:val="24"/>
          <w:lang w:val="en-US"/>
        </w:rPr>
        <w:t>;</w:t>
      </w:r>
      <w:r w:rsidR="008877AA">
        <w:rPr>
          <w:rFonts w:ascii="Times New Roman" w:hAnsi="Times New Roman"/>
          <w:sz w:val="24"/>
          <w:szCs w:val="24"/>
          <w:lang w:val="en-US"/>
        </w:rPr>
        <w:t xml:space="preserve"> </w:t>
      </w:r>
      <w:r w:rsidR="00D2232B">
        <w:rPr>
          <w:rFonts w:ascii="Times New Roman" w:hAnsi="Times New Roman"/>
          <w:sz w:val="24"/>
          <w:szCs w:val="24"/>
          <w:lang w:val="en-US"/>
        </w:rPr>
        <w:fldChar w:fldCharType="begin" w:fldLock="1"/>
      </w:r>
      <w:r w:rsidR="002D134F">
        <w:rPr>
          <w:rFonts w:ascii="Times New Roman" w:hAnsi="Times New Roman"/>
          <w:sz w:val="24"/>
          <w:szCs w:val="24"/>
          <w:lang w:val="en-US"/>
        </w:rPr>
        <w:instrText xml:space="preserve"> ADDIN ZOTERO_ITEM CSL_CITATION {"citationID":"BUORloFb","properties":{"formattedCitation":"(Casta\\uc0\\u241{}eda et al., 2016; Collins et al., 2017; Tierney et al., 2008; Tierney and DeMenocal, 2013)","plainCitation":"(Castañeda et al., 2016; Collins et al., 2017; Tierney et al., 2008; Tierney and DeMenocal, 2013)","dontUpdate":true,"noteIndex":0},"citationItems":[{"id":"1zAZIipd/qyTlNpyp","uris":["http://www.mendeley.com/documents/?uuid=39e7c599-ea02-49c0-8275-b7559f2275fd"],"uri":["http://www.mendeley.com/documents/?uuid=39e7c599-ea02-49c0-8275-b7559f2275fd"],"itemData":{"DOI":"10.1016/j.epsl.2015.12.014","ISBN":"0012-821X","ISSN":"0012821X","abstract":"It has long been known that extreme changes in North African hydroclimate occurred during the late Pleistocene yet many discrepancies exist between sites regarding the timing, duration and abruptness of events such as Heinrich Stadial (HS) 1 and the African Humid Period (AHP). The hydroclimate history of the Nile River is of particular interest due to its lengthy human occupation history yet there are presently few continuous archives from the Nile River corridor, and pre-Holocene studies are rare. Here we present new organic and inorganic geochemical records of Nile Basin hydroclimate from an eastern Mediterranean (EM) Sea sediment core spanning the past 28 ka BP. Our multi-proxy records reflect the fluctuating inputs of Blue Nile versus White Nile material to the EM Sea in response to gradual changes in local insolation and also capture abrupt hydroclimate events driven by remote climate forcings, such as HS1. We find strong evidence for extreme aridity within the Nile Basin evolving in two distinct phases during HS1, from 17.5 to 16 ka BP and from 16 to 14.5 ka BP, whereas peak wet conditions during the AHP are observed from 9 to 7 ka BP. We find that zonal movements of the Congo Air Boundary (CAB), and associated shifts in the dominant moisture source (Atlantic versus Indian Ocean moisture) to the Nile Basin, likely contributed to abrupt hydroclimate variability in northern East Africa during HS1 and the AHP as well as to non-linear behavior of hydroclimate proxies. We note that different proxies show variable gradual and abrupt responses to individual hydroclimate events, and thus might have different inherent sensitivities, which may be a factor contributing to the controversy surrounding the abruptness of past events such as the AHP. During the Late Pleistocene the Nile Basin experienced extreme hydroclimate fluctuations, which presumably impacted Paleolithic cultures residing along the Nile corridor.","author":[{"dropping-particle":"","family":"Castañeda","given":"Isla S.","non-dropping-particle":"","parse-names":false,"suffix":""},{"dropping-particle":"","family":"Schouten","given":"Stefan","non-dropping-particle":"","parse-names":false,"suffix":""},{"dropping-particle":"","family":"Pätzold","given":"Jürgen","non-dropping-particle":"","parse-names":false,"suffix":""},{"dropping-particle":"","family":"Lucassen","given":"Friedrich","non-dropping-particle":"","parse-names":false,"suffix":""},{"dropping-particle":"","family":"Kasemann","given":"Simone","non-dropping-particle":"","parse-names":false,"suffix":""},{"dropping-particle":"","family":"Kuhlmann","given":"Holger","non-dropping-particle":"","parse-names":false,"suffix":""},{"dropping-particle":"","family":"Schefuß","given":"Enno","non-dropping-particle":"","parse-names":false,"suffix":""}],"container-title":"Earth and Planetary Science Letters","id":"ITEM-1","issued":{"date-parts":[["2016"]]},"page":"47-56","publisher":"Elsevier B.V.","title":"Hydroclimate variability in the Nile River Basin during the past 28,000 years","type":"article-journal","volume":"438"}},{"id":"1zAZIipd/KsIKLOhw","uris":["http://www.mendeley.com/documents/?uuid=9c0f2a06-9292-4bcc-8028-9aead00551ac"],"uri":["http://www.mendeley.com/documents/?uuid=9c0f2a06-9292-4bcc-8028-9aead00551ac"],"itemData":{"DOI":"10.1038/s41467-017-01454-y","ISSN":"20411723","abstract":"The rapidity and synchrony of the African Humid Period (AHP) termination at around 5.5 ka are debated, and it is unclear what caused a rapid hydroclimate response. Here we analysed the hydrogen isotopic composition of sedimentary leaf-waxes (δDwax) from the Gulf of Guinea, a proxy for regional precipitation in Cameroon and the central Sahel-Sahara. Our record indicates high precipitation during the AHP followed by a rapid decrease at 5.8–4.8 ka. The similarity with a δDwax record from northern East Africa suggests a large-scale atmospheric mechanism. We show that northern high- and mid-latitude cooling weakened the Tropical Easterly Jet and, through feedbacks, strengthened the African Easterly Jet. The associated decrease in precipitation triggered the AHP termination and combined with biogeophysical feedbacks to result in aridification. Our findings suggest that extratropical temperature changes, albeit smaller than during the glacial and deglacial, were important in triggering rapid African aridification during the Holocene.","author":[{"dropping-particle":"","family":"Collins","given":"James A.","non-dropping-particle":"","parse-names":false,"suffix":""},{"dropping-particle":"","family":"Prange","given":"Matthias","non-dropping-particle":"","parse-names":false,"suffix":""},{"dropping-particle":"","family":"Caley","given":"Thibaut","non-dropping-particle":"","parse-names":false,"suffix":""},{"dropping-particle":"","family":"Gimeno","given":"Luis","non-dropping-particle":"","parse-names":false,"suffix":""},{"dropping-particle":"","family":"Beckmann","given":"Britta","non-dropping-particle":"","parse-names":false,"suffix":""},{"dropping-particle":"","family":"Mulitza","given":"Stefan","non-dropping-particle":"","parse-names":false,"suffix":""},{"dropping-particle":"","family":"Skonieczny","given":"Charlotte","non-dropping-particle":"","parse-names":false,"suffix":""},{"dropping-particle":"","family":"Roche","given":"Didier","non-dropping-particle":"","parse-names":false,"suffix":""},{"dropping-particle":"","family":"Schefuß","given":"Enno","non-dropping-particle":"","parse-names":false,"suffix":""}],"container-title":"Nature Communications","id":"ITEM-2","issue":"1","issued":{"date-parts":[["2017"]]},"publisher":"Springer US","title":"Rapid termination of the African Humid Period triggered by northern high-latitude cooling","type":"article-journal","volume":"8"}},{"id":"1zAZIipd/nsWdanBH","uris":["http://www.mendeley.com/documents/?uuid=8f174d0f-1fc4-43fa-8c9f-1b49dce74760"],"uri":["http://www.mendeley.com/documents/?uuid=8f174d0f-1fc4-43fa-8c9f-1b49dce74760"],"itemData":{"DOI":"10.1126/science.1160485","ISBN":"1095-9203 (Electronic)\\n0036-8075 (Linking)","ISSN":"00368075","PMID":"18787132","abstract":"The processes that control climate in the tropics are poorly understood. We applied compound-specific hydrogen isotopes (delta D) and the TEX86 (tetraether index of 86 carbon atoms) temperature proxy to sediment cores from Lake Tanganyika to independently reconstruct precipitation and temperature variations during the past 60,000 years. Tanganyika temperatures follow Northern Hemisphere insolation and indicate that warming in tropical southeast Africa during the last glacial termination began to increase similar to 3000 years before atmospheric carbon dioxide concentrations. delta D data show that this region experienced abrupt changes in hydrology coeval with orbital and millennial-scale events recorded in Northern Hemisphere monsoonal climate records. This implies that precipitation in tropical southeast Africa is more strongly controlled by changes in Indian Ocean sea surface temperatures and the winter Indian monsoon than by migration of the Intertropical Convergence Zone.","author":[{"dropping-particle":"","family":"Tierney","given":"Jessica E.","non-dropping-particle":"","parse-names":false,"suffix":""},{"dropping-particle":"","family":"Russell","given":"James M.","non-dropping-particle":"","parse-names":false,"suffix":""},{"dropping-particle":"","family":"Huang","given":"Yongsong","non-dropping-pa</w:instrText>
      </w:r>
      <w:r w:rsidR="002D134F" w:rsidRPr="002D134F">
        <w:rPr>
          <w:rFonts w:ascii="Times New Roman" w:hAnsi="Times New Roman"/>
          <w:sz w:val="24"/>
          <w:szCs w:val="24"/>
        </w:rPr>
        <w:instrText xml:space="preserve">rticle":"","parse-names":false,"suffix":""},{"dropping-particle":"","family":"Sinninghe Damsté","given":"Jaap S.","non-dropping-particle":"","parse-names":false,"suffix":""},{"dropping-particle":"","family":"Hopmans","given":"Ellen C.","non-dropping-particle":"","parse-names":false,"suffix":""},{"dropping-particle":"","family":"Cohen","given":"Andrew S.","non-dropping-particle":"","parse-names":false,"suffix":""}],"container-title":"Science","id":"ITEM-3","issue":"5899","issued":{"date-parts":[["2008"]]},"page":"252-255","title":"Northern hemisphere controls on tropical southeast African climate during the past 60,000 years","type":"article-journal","volume":"322"}},{"id":"1zAZIipd/tgWvzgcQ","uris":["http://www.mendeley.com/documents/?uuid=1090d6f1-2bce-4cf2-8088-1438cb1a0d92"],"uri":["http://www.mendeley.com/documents/?uuid=1090d6f1-2bce-4cf2-8088-1438cb1a0d92"],"itemData":{"DOI":"10.1126/science.1240411","author":[{"dropping-particle":"","family":"Tierney","given":"Jessica E.","non-dropping-particle":"","parse-names":false,"suffix":""},{"dropping-particle":"","family":"DeMenocal","given":"Peter B.","non-dropping-particle":"","parse-names":false,"suffix":""}],"container-title":"Science","id":"ITEM-4","issue":"November","issued":{"date-parts":[["2013"]]},"page":"843-846","title":"Abrupt Shifts in Horn of Africa Since the Last Glacial Maximum","type":"article-journal","volume":"342"}}],"schema":"https://github.com/citation-style-language/schema/raw/master/csl-citation.json"} </w:instrText>
      </w:r>
      <w:r w:rsidR="00D2232B">
        <w:rPr>
          <w:rFonts w:ascii="Times New Roman" w:hAnsi="Times New Roman"/>
          <w:sz w:val="24"/>
          <w:szCs w:val="24"/>
          <w:lang w:val="en-US"/>
        </w:rPr>
        <w:fldChar w:fldCharType="separate"/>
      </w:r>
      <w:r w:rsidR="006D045D" w:rsidRPr="00CC7811">
        <w:rPr>
          <w:rFonts w:ascii="Times New Roman" w:hAnsi="Times New Roman" w:cs="Times New Roman"/>
          <w:sz w:val="24"/>
          <w:szCs w:val="24"/>
        </w:rPr>
        <w:t>Castañeda et al., 2016; Collins et al., 2017; Tierney et al., 2008; Tierney and DeMenocal, 2013)</w:t>
      </w:r>
      <w:r w:rsidR="00D2232B">
        <w:rPr>
          <w:rFonts w:ascii="Times New Roman" w:hAnsi="Times New Roman"/>
          <w:sz w:val="24"/>
          <w:szCs w:val="24"/>
          <w:lang w:val="en-US"/>
        </w:rPr>
        <w:fldChar w:fldCharType="end"/>
      </w:r>
      <w:r w:rsidR="00822F5A" w:rsidRPr="00CC7811">
        <w:rPr>
          <w:rFonts w:ascii="Times New Roman" w:hAnsi="Times New Roman"/>
          <w:sz w:val="24"/>
          <w:szCs w:val="24"/>
        </w:rPr>
        <w:t>.</w:t>
      </w:r>
      <w:r w:rsidRPr="00CC7811">
        <w:rPr>
          <w:rFonts w:ascii="Times New Roman" w:hAnsi="Times New Roman"/>
          <w:sz w:val="24"/>
          <w:szCs w:val="24"/>
        </w:rPr>
        <w:t xml:space="preserve"> </w:t>
      </w:r>
      <w:r w:rsidR="00AE42B1">
        <w:rPr>
          <w:rFonts w:ascii="Times New Roman" w:hAnsi="Times New Roman"/>
          <w:sz w:val="24"/>
          <w:szCs w:val="24"/>
          <w:lang w:val="en-US"/>
        </w:rPr>
        <w:t>There is still debate about the</w:t>
      </w:r>
      <w:r w:rsidR="00B31CA7" w:rsidRPr="00D2232B">
        <w:rPr>
          <w:rFonts w:ascii="Times New Roman" w:hAnsi="Times New Roman"/>
          <w:sz w:val="24"/>
          <w:szCs w:val="24"/>
          <w:lang w:val="en-US"/>
        </w:rPr>
        <w:t xml:space="preserve"> </w:t>
      </w:r>
      <w:r w:rsidR="00AE42B1">
        <w:rPr>
          <w:rFonts w:ascii="Times New Roman" w:hAnsi="Times New Roman"/>
          <w:sz w:val="24"/>
          <w:szCs w:val="24"/>
          <w:lang w:val="en-US"/>
        </w:rPr>
        <w:t xml:space="preserve">exact </w:t>
      </w:r>
      <w:r w:rsidR="00B31CA7" w:rsidRPr="00D2232B">
        <w:rPr>
          <w:rFonts w:ascii="Times New Roman" w:hAnsi="Times New Roman"/>
          <w:sz w:val="24"/>
          <w:szCs w:val="24"/>
          <w:lang w:val="en-US"/>
        </w:rPr>
        <w:t xml:space="preserve">mechanisms that </w:t>
      </w:r>
      <w:r w:rsidR="00AE42B1">
        <w:rPr>
          <w:rFonts w:ascii="Times New Roman" w:hAnsi="Times New Roman"/>
          <w:sz w:val="24"/>
          <w:szCs w:val="24"/>
          <w:lang w:val="en-US"/>
        </w:rPr>
        <w:t>would</w:t>
      </w:r>
      <w:r w:rsidR="00B31CA7" w:rsidRPr="00D2232B">
        <w:rPr>
          <w:rFonts w:ascii="Times New Roman" w:hAnsi="Times New Roman"/>
          <w:sz w:val="24"/>
          <w:szCs w:val="24"/>
          <w:lang w:val="en-US"/>
        </w:rPr>
        <w:t xml:space="preserve"> explain these short</w:t>
      </w:r>
      <w:r w:rsidR="00AE42B1">
        <w:rPr>
          <w:rFonts w:ascii="Times New Roman" w:hAnsi="Times New Roman"/>
          <w:sz w:val="24"/>
          <w:szCs w:val="24"/>
          <w:lang w:val="en-US"/>
        </w:rPr>
        <w:t>-term</w:t>
      </w:r>
      <w:r w:rsidR="00B31CA7" w:rsidRPr="00D2232B">
        <w:rPr>
          <w:rFonts w:ascii="Times New Roman" w:hAnsi="Times New Roman"/>
          <w:sz w:val="24"/>
          <w:szCs w:val="24"/>
          <w:lang w:val="en-US"/>
        </w:rPr>
        <w:t xml:space="preserve"> </w:t>
      </w:r>
      <w:proofErr w:type="spellStart"/>
      <w:r w:rsidR="00AE42B1">
        <w:rPr>
          <w:rFonts w:ascii="Times New Roman" w:hAnsi="Times New Roman"/>
          <w:sz w:val="24"/>
          <w:szCs w:val="24"/>
          <w:lang w:val="en-US"/>
        </w:rPr>
        <w:t>hydroclimate</w:t>
      </w:r>
      <w:proofErr w:type="spellEnd"/>
      <w:r w:rsidR="00AE42B1">
        <w:rPr>
          <w:rFonts w:ascii="Times New Roman" w:hAnsi="Times New Roman"/>
          <w:sz w:val="24"/>
          <w:szCs w:val="24"/>
          <w:lang w:val="en-US"/>
        </w:rPr>
        <w:t xml:space="preserve"> changes</w:t>
      </w:r>
      <w:r w:rsidR="00B31CA7" w:rsidRPr="00D2232B">
        <w:rPr>
          <w:rFonts w:ascii="Times New Roman" w:hAnsi="Times New Roman"/>
          <w:sz w:val="24"/>
          <w:szCs w:val="24"/>
          <w:lang w:val="en-US"/>
        </w:rPr>
        <w:t xml:space="preserve"> (orbital </w:t>
      </w:r>
      <w:r w:rsidR="00940F46">
        <w:rPr>
          <w:rFonts w:ascii="Times New Roman" w:hAnsi="Times New Roman"/>
          <w:sz w:val="24"/>
          <w:szCs w:val="24"/>
          <w:lang w:val="en-US"/>
        </w:rPr>
        <w:t>forcing</w:t>
      </w:r>
      <w:r w:rsidR="00940F46" w:rsidRPr="00D2232B">
        <w:rPr>
          <w:rFonts w:ascii="Times New Roman" w:hAnsi="Times New Roman"/>
          <w:sz w:val="24"/>
          <w:szCs w:val="24"/>
          <w:lang w:val="en-US"/>
        </w:rPr>
        <w:t xml:space="preserve"> </w:t>
      </w:r>
      <w:r w:rsidR="00B31CA7" w:rsidRPr="00D2232B">
        <w:rPr>
          <w:rFonts w:ascii="Times New Roman" w:hAnsi="Times New Roman"/>
          <w:sz w:val="24"/>
          <w:szCs w:val="24"/>
          <w:lang w:val="en-US"/>
        </w:rPr>
        <w:t>and/or internal</w:t>
      </w:r>
      <w:r w:rsidR="00822F5A" w:rsidRPr="00D2232B">
        <w:rPr>
          <w:rFonts w:ascii="Times New Roman" w:hAnsi="Times New Roman"/>
          <w:sz w:val="24"/>
          <w:szCs w:val="24"/>
          <w:lang w:val="en-US"/>
        </w:rPr>
        <w:t xml:space="preserve"> hemispheric </w:t>
      </w:r>
      <w:r w:rsidR="007D218A" w:rsidRPr="00D2232B">
        <w:rPr>
          <w:rFonts w:ascii="Times New Roman" w:hAnsi="Times New Roman"/>
          <w:sz w:val="24"/>
          <w:szCs w:val="24"/>
          <w:lang w:val="en-US"/>
        </w:rPr>
        <w:t>versus</w:t>
      </w:r>
      <w:r w:rsidR="00822F5A" w:rsidRPr="00D2232B">
        <w:rPr>
          <w:rFonts w:ascii="Times New Roman" w:hAnsi="Times New Roman"/>
          <w:sz w:val="24"/>
          <w:szCs w:val="24"/>
          <w:lang w:val="en-US"/>
        </w:rPr>
        <w:t xml:space="preserve"> </w:t>
      </w:r>
      <w:r w:rsidR="00940F46">
        <w:rPr>
          <w:rFonts w:ascii="Times New Roman" w:hAnsi="Times New Roman"/>
          <w:sz w:val="24"/>
          <w:szCs w:val="24"/>
          <w:lang w:val="en-US"/>
        </w:rPr>
        <w:t xml:space="preserve">nonlinear </w:t>
      </w:r>
      <w:proofErr w:type="spellStart"/>
      <w:r w:rsidR="00940F46">
        <w:rPr>
          <w:rFonts w:ascii="Times New Roman" w:hAnsi="Times New Roman"/>
          <w:sz w:val="24"/>
          <w:szCs w:val="24"/>
          <w:lang w:val="en-US"/>
        </w:rPr>
        <w:t>biogeophysical</w:t>
      </w:r>
      <w:proofErr w:type="spellEnd"/>
      <w:r w:rsidR="00940F46">
        <w:rPr>
          <w:rFonts w:ascii="Times New Roman" w:hAnsi="Times New Roman"/>
          <w:sz w:val="24"/>
          <w:szCs w:val="24"/>
          <w:lang w:val="en-US"/>
        </w:rPr>
        <w:t xml:space="preserve"> </w:t>
      </w:r>
      <w:r w:rsidR="00B31CA7" w:rsidRPr="00D2232B">
        <w:rPr>
          <w:rFonts w:ascii="Times New Roman" w:hAnsi="Times New Roman"/>
          <w:sz w:val="24"/>
          <w:szCs w:val="24"/>
          <w:lang w:val="en-US"/>
        </w:rPr>
        <w:t>feedback</w:t>
      </w:r>
      <w:r w:rsidR="007D218A" w:rsidRPr="00D2232B">
        <w:rPr>
          <w:rFonts w:ascii="Times New Roman" w:hAnsi="Times New Roman"/>
          <w:sz w:val="24"/>
          <w:szCs w:val="24"/>
          <w:lang w:val="en-US"/>
        </w:rPr>
        <w:t>s</w:t>
      </w:r>
      <w:r w:rsidR="00940F46">
        <w:rPr>
          <w:rFonts w:ascii="Times New Roman" w:hAnsi="Times New Roman"/>
          <w:sz w:val="24"/>
          <w:szCs w:val="24"/>
          <w:lang w:val="en-US"/>
        </w:rPr>
        <w:t xml:space="preserve"> processes</w:t>
      </w:r>
      <w:r w:rsidR="00A846FE">
        <w:rPr>
          <w:rFonts w:ascii="Times New Roman" w:hAnsi="Times New Roman"/>
          <w:sz w:val="24"/>
          <w:szCs w:val="24"/>
          <w:lang w:val="en-US"/>
        </w:rPr>
        <w:t>;</w:t>
      </w:r>
      <w:r w:rsidR="0016602B">
        <w:rPr>
          <w:rFonts w:ascii="Times New Roman" w:hAnsi="Times New Roman"/>
          <w:sz w:val="24"/>
          <w:szCs w:val="24"/>
          <w:lang w:val="en-US"/>
        </w:rPr>
        <w:t xml:space="preserve"> </w:t>
      </w:r>
      <w:r w:rsidR="000D022A" w:rsidRPr="00D2232B">
        <w:rPr>
          <w:rFonts w:ascii="Times New Roman" w:hAnsi="Times New Roman"/>
          <w:sz w:val="24"/>
          <w:szCs w:val="24"/>
          <w:lang w:val="en-US"/>
        </w:rPr>
        <w:t xml:space="preserve">e.g. </w:t>
      </w:r>
      <w:r w:rsidR="00D2232B" w:rsidRPr="00D2232B">
        <w:rPr>
          <w:rFonts w:ascii="Times New Roman" w:hAnsi="Times New Roman"/>
          <w:noProof/>
          <w:sz w:val="24"/>
          <w:szCs w:val="24"/>
          <w:lang w:val="en-US"/>
        </w:rPr>
        <w:fldChar w:fldCharType="begin" w:fldLock="1"/>
      </w:r>
      <w:r w:rsidR="002D134F">
        <w:rPr>
          <w:rFonts w:ascii="Times New Roman" w:hAnsi="Times New Roman"/>
          <w:noProof/>
          <w:sz w:val="24"/>
          <w:szCs w:val="24"/>
          <w:lang w:val="en-US"/>
        </w:rPr>
        <w:instrText xml:space="preserve"> ADDIN ZOTERO_ITEM CSL_CITATION {"citationID":"XHpxom0F","properties":{"formattedCitation":"(Collins et al., 2017, 2011)","plainCitation":"(Collins et al., 2017, 2011)","dontUpdate":true,"noteIndex":0},"citationItems":[{"id":"1zAZIipd/WIme7rGV","uris":["http://www.mendeley.com/documents/?uuid=84b4b411-9dcf-4490-a43b-407abdafdf88"],"uri":["http://www.mendeley.com/documents/?uuid=84b4b411-9dcf-4490-a43b-407abdafdf88"],"itemData":{"DOI":"10.1038/ngeo1039","ISBN":"1752-0894","ISSN":"17520894","abstract":"The distribution of rainfall in tropical Africa is controlled by the African rainbelt1, which oscillates on a seasonal basis. The rainbelt has varied on centennial to millennial timescales along with changes in Northern Hemisphere high-latitude climate2–5, the Atlantic meridional overturning circulation6 and low-latitude insolation7 over the past glacial–interglacial cycle. However, the overall dynamics of the African rainbelt remain poorly constrained and are not always consistent with a latitudinal migration2,4–6, as has been proposed for other regions8,9. Here we use terrestrially derived organic and sedimentary markers from marine sediment cores to reconstruct the distribution of vegetation, and hence rainfall, in tropical Africa during extreme climate states over the past 23,000 years. Our data indicate that rather than migrating latitudinally, the rainbelt contracted and expanded symmetrically in both hemispheres in response to changes in climate. During the Last Glacial Maximum and Heinrich Stadial 1, the rainbelt contracted relative to the late Holocene, which we attribute to a latitudinal compression of atmospheric circulation associated with lower global mean temperatures10. Conversely, during the mid-Holocene climatic optimum, the rainbelt expanded across tropicalAfrica. In light of our findings, it is not clear whether the tropical rainbelt has migrated latitudinally on a global scale, as has been suggested","author":[{"dropping-particle":"","family":"Collins","given":"James A.","non-dropping-particle":"","parse-names":false,"suffix":""},{"dropping-particle":"","family":"Schefuß","given":"Enno","non-dropping-particle":"","parse-names":false,"suffix":""},{"dropping-particle":"","family":"Heslop","given":"David","non-dropping-particle":"","parse-names":false,"suffix":""},{"dropping-particle":"","family":"Mulitza","given":"Stefan","non-dropping-particle":"","parse-names":false,"suffix":""},{"dropping-particle":"","family":"Prange","given":"Matthias","non-dropping-particle":"","parse-names":false,"suffix":""},{"dropping-particle":"","family":"Zabel","given":"Matthias","non-dropping-particle":"","parse-names":false,"suffix":""},{"dropping-particle":"","family":"Tjallingii","given":"Rik","non-dropping-particle":"","parse-names":false,"suffix":""},{"dropping-particle":"","family":"Dokken","given":"Trond M.","non-dropping-particle":"","parse-names":false,"suffix":""},{"dropping-particle":"","family":"Huang","given":"Enqing","non-dropping-particle":"","parse-names":false,"suffix":""},{"dropping-particle":"","family":"MacKensen","given":"Andreas","non-dropping-particle":"","parse-names":false,"suffix":""},{"dropping-particle":"","family":"Schulz","given":"Michael","non-dropping-particle":"","parse-names":false,"suffix":""},{"dropping-particle":"","family":"Tian","given":"Jun","non-dropping-particle":"","parse-names":false,"suffix":""},{"dropping-particle":"","family":"Zarriess","given":"Michelle","non-dropping-particle":"","parse-names":false,"suffix":""},{"dropping-particle":"","family":"Wefer","given":"Gerold","non-dropping-particle":"","parse-names":false,"suffix":""}],"container-title":"Nature Geoscience","id":"ITEM-1","issue":"1","issued":{"date-parts":[["2011"]]},"page":"42-45","title":"Interhemispheric symmetry of the tropical African rainbelt over the past 23,000 years","type":"article-journal","volume":"4"}},{"id":"1zAZIipd/KsIKLOhw","uris":["http://www.mendeley.com/documents/?uuid=9c0f2a06-9292-4bcc-8028-9aead00551ac"],"uri":["http://www.mendeley.com/documents/?uuid=9c0f2a06-9292-4bcc-8028-9aead00551ac"],"itemData":{"DOI":"10.1038/s41467-017-01454-y","ISSN":"20411723","abstract":"The rapidity and synchrony of the African Humid Period (AHP) termination at around 5.5 ka are debated, and it is unclear what caused a rapid hydroclimate response. Here we analysed the hydrogen isotopic composition of sedimentary leaf-waxes (δDwax) from the Gulf of Guinea, a proxy for regional precipitation in Cameroon and the central Sahel-Sahara. Our record indicates high precipitation during the AHP followed by a rapid decrease at 5.8–4.8 ka. The similarity with a δDwax record from northern East Africa suggests a large-scale atmospheric mechanism. We show that northern high- and mid-latitude cooling weakened the Tropical Easterly Jet and, through feedbacks, strengthened the African Easterly Jet. The associated decrease in precipitation triggered the AHP termination and combined with biogeophysical feedbacks to result in aridification. Our findings suggest that extratropical temperature changes, albeit smaller than during the glacial and deglacial, were important in triggering rapid African aridification during the Holocene.","author":[{"dropping-particle":"","family":"Collins","given":"James A.","non-dropping-particle":"","parse-names":false,"suffix":""},{"dropping-particle":"","family":"Prange","given":"Matthias","non-dropping-particle":"","parse-names":false,"suffix":""},{"dropping-particle":"","family":"Caley","given":"Thibaut","non-dropping-particle":"","parse-names":false,"suffix":""},{"dropping-particle":"","family":"Gimeno","given":"Luis","non-dropping-particle":"","parse-names":false,"suffix":""},{"dropping-particle":"","family":"Beckmann","given":"Britta","non-dropping-particle":"","parse-names":false,"suffix":""},{"dropping-particle":"","family":"Mulitza","given":"Stefan","non-dropping-particle":"","parse-names":false,"suffix":""},{"dropping-particle":"","family":"Skonieczny","given":"Charlotte","non-dropping-particle":"","parse-names":false,"suffix":""},{"dropping-particle":"","family":"Roche","given":"Didier","non-dropping-particle":"","parse-names":false,"suffix":""},{"dropping-particle":"","family":"Schefuß","given":"Enno","non-dropping-particle":"","parse-names":false,"suffix":""}],"container-title":"Nature Communications","id":"ITEM-2","issue":"1","issued":{"date-parts":[["2017"]]},"publisher":"Springer US","title":"Rapid termination of the African Humid Period triggered by northern high-latitude cooling","type":"article-journal","volume":"8"}}],"schema":"https://github.com/citation-style-language/schema/raw/master/csl-citation.json"} </w:instrText>
      </w:r>
      <w:r w:rsidR="00D2232B" w:rsidRPr="00D2232B">
        <w:rPr>
          <w:rFonts w:ascii="Times New Roman" w:hAnsi="Times New Roman"/>
          <w:noProof/>
          <w:sz w:val="24"/>
          <w:szCs w:val="24"/>
          <w:lang w:val="en-US"/>
        </w:rPr>
        <w:fldChar w:fldCharType="separate"/>
      </w:r>
      <w:r w:rsidR="006D045D" w:rsidRPr="005868BC">
        <w:rPr>
          <w:rFonts w:ascii="Times New Roman" w:hAnsi="Times New Roman" w:cs="Times New Roman"/>
          <w:sz w:val="24"/>
          <w:lang w:val="en-GB"/>
        </w:rPr>
        <w:t>Collins et al., 2017, 2011</w:t>
      </w:r>
      <w:r w:rsidR="00D2232B" w:rsidRPr="00D2232B">
        <w:rPr>
          <w:rFonts w:ascii="Times New Roman" w:hAnsi="Times New Roman"/>
          <w:noProof/>
          <w:sz w:val="24"/>
          <w:szCs w:val="24"/>
          <w:lang w:val="en-US"/>
        </w:rPr>
        <w:fldChar w:fldCharType="end"/>
      </w:r>
      <w:r w:rsidR="0057073C" w:rsidRPr="00D2232B">
        <w:rPr>
          <w:rFonts w:ascii="Times New Roman" w:hAnsi="Times New Roman"/>
          <w:sz w:val="24"/>
          <w:szCs w:val="24"/>
          <w:lang w:val="en-US"/>
        </w:rPr>
        <w:t>)</w:t>
      </w:r>
      <w:r w:rsidR="00B31CA7" w:rsidRPr="00D2232B">
        <w:rPr>
          <w:rFonts w:ascii="Times New Roman" w:hAnsi="Times New Roman"/>
          <w:sz w:val="24"/>
          <w:szCs w:val="24"/>
          <w:lang w:val="en-US"/>
        </w:rPr>
        <w:t>.</w:t>
      </w:r>
      <w:r w:rsidR="00B31CA7" w:rsidRPr="00097C23">
        <w:rPr>
          <w:rFonts w:ascii="Times New Roman" w:hAnsi="Times New Roman"/>
          <w:sz w:val="24"/>
          <w:szCs w:val="24"/>
          <w:lang w:val="en-US"/>
        </w:rPr>
        <w:t xml:space="preserve"> </w:t>
      </w:r>
    </w:p>
    <w:p w14:paraId="5FC4CC17" w14:textId="2CFACA67" w:rsidR="005400E3" w:rsidRPr="006D045D" w:rsidRDefault="00937324" w:rsidP="0089420F">
      <w:pPr>
        <w:spacing w:before="120" w:line="480" w:lineRule="auto"/>
        <w:jc w:val="both"/>
        <w:rPr>
          <w:rFonts w:ascii="Times New Roman" w:hAnsi="Times New Roman" w:cs="Times New Roman"/>
          <w:sz w:val="24"/>
          <w:szCs w:val="24"/>
        </w:rPr>
      </w:pPr>
      <w:r w:rsidRPr="00464CBE">
        <w:rPr>
          <w:rFonts w:ascii="Times New Roman" w:hAnsi="Times New Roman" w:cs="Times New Roman"/>
          <w:sz w:val="24"/>
          <w:szCs w:val="24"/>
          <w:lang w:val="en-US"/>
        </w:rPr>
        <w:t>Se</w:t>
      </w:r>
      <w:r>
        <w:rPr>
          <w:rFonts w:ascii="Times New Roman" w:hAnsi="Times New Roman" w:cs="Times New Roman"/>
          <w:sz w:val="24"/>
          <w:szCs w:val="24"/>
          <w:lang w:val="en-US"/>
        </w:rPr>
        <w:t>diment deposition in d</w:t>
      </w:r>
      <w:r w:rsidRPr="00354906">
        <w:rPr>
          <w:rFonts w:ascii="Times New Roman" w:hAnsi="Times New Roman" w:cs="Times New Roman"/>
          <w:sz w:val="24"/>
          <w:szCs w:val="24"/>
          <w:lang w:val="en-US"/>
        </w:rPr>
        <w:t xml:space="preserve">eltas </w:t>
      </w:r>
      <w:r>
        <w:rPr>
          <w:rFonts w:ascii="Times New Roman" w:hAnsi="Times New Roman" w:cs="Times New Roman"/>
          <w:sz w:val="24"/>
          <w:szCs w:val="24"/>
          <w:lang w:val="en-US"/>
        </w:rPr>
        <w:t xml:space="preserve">is </w:t>
      </w:r>
      <w:r w:rsidR="00026265">
        <w:rPr>
          <w:rFonts w:ascii="Times New Roman" w:hAnsi="Times New Roman" w:cs="Times New Roman"/>
          <w:sz w:val="24"/>
          <w:szCs w:val="24"/>
          <w:lang w:val="en-US"/>
        </w:rPr>
        <w:t xml:space="preserve">usually </w:t>
      </w:r>
      <w:r>
        <w:rPr>
          <w:rFonts w:ascii="Times New Roman" w:hAnsi="Times New Roman" w:cs="Times New Roman"/>
          <w:sz w:val="24"/>
          <w:szCs w:val="24"/>
          <w:lang w:val="en-US"/>
        </w:rPr>
        <w:t xml:space="preserve">dominated by </w:t>
      </w:r>
      <w:r w:rsidR="00B874BD">
        <w:rPr>
          <w:rFonts w:ascii="Times New Roman" w:hAnsi="Times New Roman" w:cs="Times New Roman"/>
          <w:sz w:val="24"/>
          <w:szCs w:val="24"/>
          <w:lang w:val="en-US"/>
        </w:rPr>
        <w:t xml:space="preserve">the </w:t>
      </w:r>
      <w:r>
        <w:rPr>
          <w:rFonts w:ascii="Times New Roman" w:hAnsi="Times New Roman" w:cs="Times New Roman"/>
          <w:sz w:val="24"/>
          <w:szCs w:val="24"/>
          <w:lang w:val="en-US"/>
        </w:rPr>
        <w:t>export of</w:t>
      </w:r>
      <w:r w:rsidRPr="00354906">
        <w:rPr>
          <w:rFonts w:ascii="Times New Roman" w:hAnsi="Times New Roman" w:cs="Times New Roman"/>
          <w:sz w:val="24"/>
          <w:szCs w:val="24"/>
          <w:lang w:val="en-US"/>
        </w:rPr>
        <w:t xml:space="preserve"> terrigenous material </w:t>
      </w:r>
      <w:r>
        <w:rPr>
          <w:rFonts w:ascii="Times New Roman" w:hAnsi="Times New Roman" w:cs="Times New Roman"/>
          <w:sz w:val="24"/>
          <w:szCs w:val="24"/>
          <w:lang w:val="en-US"/>
        </w:rPr>
        <w:t xml:space="preserve">delivered </w:t>
      </w:r>
      <w:r w:rsidRPr="00354906">
        <w:rPr>
          <w:rFonts w:ascii="Times New Roman" w:hAnsi="Times New Roman" w:cs="Times New Roman"/>
          <w:sz w:val="24"/>
          <w:szCs w:val="24"/>
          <w:lang w:val="en-US"/>
        </w:rPr>
        <w:t>from flooded rivers</w:t>
      </w:r>
      <w:r>
        <w:rPr>
          <w:rFonts w:ascii="Times New Roman" w:hAnsi="Times New Roman" w:cs="Times New Roman"/>
          <w:sz w:val="24"/>
          <w:szCs w:val="24"/>
          <w:lang w:val="en-US"/>
        </w:rPr>
        <w:t>, highly</w:t>
      </w:r>
      <w:r w:rsidRPr="00354906">
        <w:rPr>
          <w:rFonts w:ascii="Times New Roman" w:hAnsi="Times New Roman" w:cs="Times New Roman"/>
          <w:sz w:val="24"/>
          <w:szCs w:val="24"/>
          <w:lang w:val="en-US"/>
        </w:rPr>
        <w:t xml:space="preserve"> sensitive to change</w:t>
      </w:r>
      <w:r w:rsidR="00B874BD">
        <w:rPr>
          <w:rFonts w:ascii="Times New Roman" w:hAnsi="Times New Roman" w:cs="Times New Roman"/>
          <w:sz w:val="24"/>
          <w:szCs w:val="24"/>
          <w:lang w:val="en-US"/>
        </w:rPr>
        <w:t>s</w:t>
      </w:r>
      <w:r w:rsidRPr="00354906">
        <w:rPr>
          <w:rFonts w:ascii="Times New Roman" w:hAnsi="Times New Roman" w:cs="Times New Roman"/>
          <w:sz w:val="24"/>
          <w:szCs w:val="24"/>
          <w:lang w:val="en-US"/>
        </w:rPr>
        <w:t xml:space="preserve"> in precipitation</w:t>
      </w:r>
      <w:r>
        <w:rPr>
          <w:rFonts w:ascii="Times New Roman" w:hAnsi="Times New Roman" w:cs="Times New Roman"/>
          <w:sz w:val="24"/>
          <w:szCs w:val="24"/>
          <w:lang w:val="en-US"/>
        </w:rPr>
        <w:t xml:space="preserve"> rate</w:t>
      </w:r>
      <w:r w:rsidR="00B874BD">
        <w:rPr>
          <w:rFonts w:ascii="Times New Roman" w:hAnsi="Times New Roman" w:cs="Times New Roman"/>
          <w:sz w:val="24"/>
          <w:szCs w:val="24"/>
          <w:lang w:val="en-US"/>
        </w:rPr>
        <w:t>s</w:t>
      </w:r>
      <w:r>
        <w:rPr>
          <w:rFonts w:ascii="Times New Roman" w:hAnsi="Times New Roman" w:cs="Times New Roman"/>
          <w:sz w:val="24"/>
          <w:szCs w:val="24"/>
          <w:lang w:val="en-US"/>
        </w:rPr>
        <w:t xml:space="preserve"> and land</w:t>
      </w:r>
      <w:r w:rsidRPr="00354906">
        <w:rPr>
          <w:rFonts w:ascii="Times New Roman" w:hAnsi="Times New Roman" w:cs="Times New Roman"/>
          <w:sz w:val="24"/>
          <w:szCs w:val="24"/>
          <w:lang w:val="en-US"/>
        </w:rPr>
        <w:t xml:space="preserve"> cover</w:t>
      </w:r>
      <w:r>
        <w:rPr>
          <w:rFonts w:ascii="Times New Roman" w:hAnsi="Times New Roman" w:cs="Times New Roman"/>
          <w:sz w:val="24"/>
          <w:szCs w:val="24"/>
          <w:lang w:val="en-US"/>
        </w:rPr>
        <w:t xml:space="preserve"> in corresponding</w:t>
      </w:r>
      <w:r w:rsidRPr="00354906">
        <w:rPr>
          <w:rFonts w:ascii="Times New Roman" w:hAnsi="Times New Roman" w:cs="Times New Roman"/>
          <w:sz w:val="24"/>
          <w:szCs w:val="24"/>
          <w:lang w:val="en-US"/>
        </w:rPr>
        <w:t xml:space="preserve"> </w:t>
      </w:r>
      <w:r>
        <w:rPr>
          <w:rFonts w:ascii="Times New Roman" w:hAnsi="Times New Roman" w:cs="Times New Roman"/>
          <w:sz w:val="24"/>
          <w:szCs w:val="24"/>
          <w:lang w:val="en-US"/>
        </w:rPr>
        <w:t>drainage basin</w:t>
      </w:r>
      <w:r w:rsidR="00C66C35">
        <w:rPr>
          <w:rFonts w:ascii="Times New Roman" w:hAnsi="Times New Roman" w:cs="Times New Roman"/>
          <w:sz w:val="24"/>
          <w:szCs w:val="24"/>
          <w:lang w:val="en-US"/>
        </w:rPr>
        <w:t>s</w:t>
      </w:r>
      <w:r w:rsidR="006F6FE4">
        <w:rPr>
          <w:rFonts w:ascii="Times New Roman" w:hAnsi="Times New Roman" w:cs="Times New Roman"/>
          <w:sz w:val="24"/>
          <w:szCs w:val="24"/>
          <w:lang w:val="en-US"/>
        </w:rPr>
        <w:t xml:space="preserve"> </w:t>
      </w:r>
      <w:r w:rsidR="006F6FE4">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{"citationID":"z2uU0k7m","properties":{"formattedCitation":"(Ducassou et al., 2008)","plainCitation":"(Ducassou et al., 2008)","dontUpdate":true,"noteIndex":0},"citationItems":[{"id":"1zAZIipd/AhZpY5Sw","uris":["http://www.mendeley.com/documents/?uuid=7cfa5925-b0d2-46a2-a6e1-33affd6d1dfc"],"uri":["http://www.mendeley.com/documents/?uuid=7cfa5925-b0d2-46a2-a6e1-33affd6d1dfc"],"itemData":{"DOI":"10.1016/j.yqres.2008.02.011","ISBN":"0033-5894","ISSN":"00335894","abstract":"Clastic mud beds rich in continental organic matter are observed recurrently in the Nile deep-sea turbidite system. They formed during flooding periods of the river similar to those that induce sapropel formation and occurred during periods of increased density stratification of the eastern Mediterranean. The very fine-grained flood deposits are intercalated within pelagic sediments, sapropels and Bouma-type turbidites. These flood deposits form by the successive reconcentrations of surface (hypopycnal) plumes by convective sedimentation, which in turn generate a fine-grained low-energy hyperpycnal flow. Sea-level high stands seem also to favor hypopycnal plume formation and increase clastic mud bed formation. Consequently, these muddy clastic beds provide a direct link between deep-marine sedimentary records and continental climatic change through flood frequency and magnitude. © 2008 Elsevier Inc. All rights reserved.","author":[{"dropping-particle":"","family":"Ducassou","given":"Emmanuelle","non-dropping-particle":"","parse-names":false,"suffix":""},{"dropping-particle":"","family":"Mulder","given":"Thierry","non-dropping-particle":"","parse-names":false,"suffix":""},{"dropping-particle":"","family":"Migeon","given":"Sébastien","non-dropping-particle":"","parse-names":false,"suffix":""},{"dropping-particle":"","family":"Gonthier","given":"Eliane","non-dropping-particle":"","parse-names":false,"suffix":""},{"dropping-particle":"","family":"Murat","given":"Anne","non-dropping-particle":"","parse-names":false,"suffix":""},{"dropping-particle":"","family":"Revel","given":"Marie","non-dropping-particle":"","parse-names":false,"suffix":""},{"dropping-particle":"","family":"Capotondi","given":"Lucilla","non-dropping-particle":"","parse-names":false,"suffix":""},{"dropping-particle":"","family":"Bernasconi","given":"Stefano M.","non-dropping-particle":"","parse-names":false,"suffix":""},{"dropping-particle":"","family":"Mascle","given":"Jean","non-dropping-particle":"","parse-names":false,"suffix":""},{"dropping-particle":"","family":"Zaragosi","given":"Sébastien","non-dropping-particle":"","parse-names":false,"suffix":""}],"container-title":"Quaternary Research","id":"ITEM-1","issue":"3","issued":{"date-parts":[["2008"]]},"page":"382-391","publisher":"Elsevier Inc.","title":"Nile floods recorded in deep Mediterranean sediments","type":"article-journal","volume":"70"}}],"schema":"https://github.com/citation-style-language/schema/raw/master/csl-citation.json"} </w:instrText>
      </w:r>
      <w:r w:rsidR="006F6FE4">
        <w:rPr>
          <w:rFonts w:ascii="Times New Roman" w:hAnsi="Times New Roman" w:cs="Times New Roman"/>
          <w:sz w:val="24"/>
          <w:szCs w:val="24"/>
          <w:lang w:val="en-US"/>
        </w:rPr>
        <w:fldChar w:fldCharType="separate"/>
      </w:r>
      <w:r w:rsidR="006D045D" w:rsidRPr="005868BC">
        <w:rPr>
          <w:rFonts w:ascii="Times New Roman" w:hAnsi="Times New Roman" w:cs="Times New Roman"/>
          <w:sz w:val="24"/>
          <w:lang w:val="en-GB"/>
        </w:rPr>
        <w:t>(</w:t>
      </w:r>
      <w:r w:rsidR="00940F46">
        <w:rPr>
          <w:rFonts w:ascii="Times New Roman" w:hAnsi="Times New Roman" w:cs="Times New Roman"/>
          <w:sz w:val="24"/>
          <w:lang w:val="en-GB"/>
        </w:rPr>
        <w:t>Macklin et al., 2012</w:t>
      </w:r>
      <w:r w:rsidR="006D045D" w:rsidRPr="005868BC">
        <w:rPr>
          <w:rFonts w:ascii="Times New Roman" w:hAnsi="Times New Roman" w:cs="Times New Roman"/>
          <w:sz w:val="24"/>
          <w:lang w:val="en-GB"/>
        </w:rPr>
        <w:t>)</w:t>
      </w:r>
      <w:r w:rsidR="006F6FE4">
        <w:rPr>
          <w:rFonts w:ascii="Times New Roman" w:hAnsi="Times New Roman" w:cs="Times New Roman"/>
          <w:sz w:val="24"/>
          <w:szCs w:val="24"/>
          <w:lang w:val="en-US"/>
        </w:rPr>
        <w:fldChar w:fldCharType="end"/>
      </w:r>
      <w:r w:rsidRPr="00354906">
        <w:rPr>
          <w:rFonts w:ascii="Times New Roman" w:hAnsi="Times New Roman" w:cs="Times New Roman"/>
          <w:sz w:val="24"/>
          <w:szCs w:val="24"/>
          <w:lang w:val="en-US"/>
        </w:rPr>
        <w:t xml:space="preserve">. </w:t>
      </w:r>
      <w:r w:rsidR="005400E3">
        <w:rPr>
          <w:rFonts w:ascii="Times New Roman" w:hAnsi="Times New Roman" w:cs="Times New Roman"/>
          <w:sz w:val="24"/>
          <w:szCs w:val="24"/>
          <w:lang w:val="en-US"/>
        </w:rPr>
        <w:t>The sediment rec</w:t>
      </w:r>
      <w:r w:rsidR="00013390">
        <w:rPr>
          <w:rFonts w:ascii="Times New Roman" w:hAnsi="Times New Roman" w:cs="Times New Roman"/>
          <w:sz w:val="24"/>
          <w:szCs w:val="24"/>
          <w:lang w:val="en-US"/>
        </w:rPr>
        <w:t>ord</w:t>
      </w:r>
      <w:r w:rsidR="00C66C35">
        <w:rPr>
          <w:rFonts w:ascii="Times New Roman" w:hAnsi="Times New Roman" w:cs="Times New Roman"/>
          <w:sz w:val="24"/>
          <w:szCs w:val="24"/>
          <w:lang w:val="en-US"/>
        </w:rPr>
        <w:t>s</w:t>
      </w:r>
      <w:r w:rsidR="00013390">
        <w:rPr>
          <w:rFonts w:ascii="Times New Roman" w:hAnsi="Times New Roman" w:cs="Times New Roman"/>
          <w:sz w:val="24"/>
          <w:szCs w:val="24"/>
          <w:lang w:val="en-US"/>
        </w:rPr>
        <w:t xml:space="preserve"> preserved </w:t>
      </w:r>
      <w:r w:rsidR="00C66C35">
        <w:rPr>
          <w:rFonts w:ascii="Times New Roman" w:hAnsi="Times New Roman" w:cs="Times New Roman"/>
          <w:sz w:val="24"/>
          <w:szCs w:val="24"/>
          <w:lang w:val="en-US"/>
        </w:rPr>
        <w:t>at</w:t>
      </w:r>
      <w:r w:rsidR="00013390">
        <w:rPr>
          <w:rFonts w:ascii="Times New Roman" w:hAnsi="Times New Roman" w:cs="Times New Roman"/>
          <w:sz w:val="24"/>
          <w:szCs w:val="24"/>
          <w:lang w:val="en-US"/>
        </w:rPr>
        <w:t xml:space="preserve"> the Nile </w:t>
      </w:r>
      <w:r w:rsidR="00A846FE">
        <w:rPr>
          <w:rFonts w:ascii="Times New Roman" w:hAnsi="Times New Roman" w:cs="Times New Roman"/>
          <w:sz w:val="24"/>
          <w:szCs w:val="24"/>
          <w:lang w:val="en-US"/>
        </w:rPr>
        <w:t>D</w:t>
      </w:r>
      <w:r w:rsidR="00013390">
        <w:rPr>
          <w:rFonts w:ascii="Times New Roman" w:hAnsi="Times New Roman" w:cs="Times New Roman"/>
          <w:sz w:val="24"/>
          <w:szCs w:val="24"/>
          <w:lang w:val="en-US"/>
        </w:rPr>
        <w:t>eep</w:t>
      </w:r>
      <w:r w:rsidR="00C66C35">
        <w:rPr>
          <w:rFonts w:ascii="Times New Roman" w:hAnsi="Times New Roman" w:cs="Times New Roman"/>
          <w:sz w:val="24"/>
          <w:szCs w:val="24"/>
          <w:lang w:val="en-US"/>
        </w:rPr>
        <w:t>-</w:t>
      </w:r>
      <w:r w:rsidR="00A846FE">
        <w:rPr>
          <w:rFonts w:ascii="Times New Roman" w:hAnsi="Times New Roman" w:cs="Times New Roman"/>
          <w:sz w:val="24"/>
          <w:szCs w:val="24"/>
          <w:lang w:val="en-US"/>
        </w:rPr>
        <w:t>S</w:t>
      </w:r>
      <w:r w:rsidR="00013390">
        <w:rPr>
          <w:rFonts w:ascii="Times New Roman" w:hAnsi="Times New Roman" w:cs="Times New Roman"/>
          <w:sz w:val="24"/>
          <w:szCs w:val="24"/>
          <w:lang w:val="en-US"/>
        </w:rPr>
        <w:t xml:space="preserve">ea </w:t>
      </w:r>
      <w:r w:rsidR="00A846FE">
        <w:rPr>
          <w:rFonts w:ascii="Times New Roman" w:hAnsi="Times New Roman" w:cs="Times New Roman"/>
          <w:sz w:val="24"/>
          <w:szCs w:val="24"/>
          <w:lang w:val="en-US"/>
        </w:rPr>
        <w:t>F</w:t>
      </w:r>
      <w:r w:rsidR="00013390">
        <w:rPr>
          <w:rFonts w:ascii="Times New Roman" w:hAnsi="Times New Roman" w:cs="Times New Roman"/>
          <w:sz w:val="24"/>
          <w:szCs w:val="24"/>
          <w:lang w:val="en-US"/>
        </w:rPr>
        <w:t>an</w:t>
      </w:r>
      <w:r w:rsidR="00A846FE">
        <w:rPr>
          <w:rFonts w:ascii="Times New Roman" w:hAnsi="Times New Roman" w:cs="Times New Roman"/>
          <w:sz w:val="24"/>
          <w:szCs w:val="24"/>
          <w:lang w:val="en-US"/>
        </w:rPr>
        <w:t xml:space="preserve"> (NDSF)</w:t>
      </w:r>
      <w:r w:rsidR="00013390">
        <w:rPr>
          <w:rFonts w:ascii="Times New Roman" w:hAnsi="Times New Roman" w:cs="Times New Roman"/>
          <w:sz w:val="24"/>
          <w:szCs w:val="24"/>
          <w:lang w:val="en-US"/>
        </w:rPr>
        <w:t xml:space="preserve"> </w:t>
      </w:r>
      <w:r w:rsidR="005400E3">
        <w:rPr>
          <w:rFonts w:ascii="Times New Roman" w:hAnsi="Times New Roman" w:cs="Times New Roman"/>
          <w:sz w:val="24"/>
          <w:szCs w:val="24"/>
          <w:lang w:val="en-US"/>
        </w:rPr>
        <w:t xml:space="preserve">provide suitable archives for reconstructing past </w:t>
      </w:r>
      <w:r w:rsidR="0057073C">
        <w:rPr>
          <w:rFonts w:ascii="Times New Roman" w:hAnsi="Times New Roman" w:cs="Times New Roman"/>
          <w:sz w:val="24"/>
          <w:szCs w:val="24"/>
          <w:lang w:val="en-US"/>
        </w:rPr>
        <w:t xml:space="preserve">climate </w:t>
      </w:r>
      <w:r w:rsidR="005400E3">
        <w:rPr>
          <w:rFonts w:ascii="Times New Roman" w:hAnsi="Times New Roman" w:cs="Times New Roman"/>
          <w:sz w:val="24"/>
          <w:szCs w:val="24"/>
          <w:lang w:val="en-US"/>
        </w:rPr>
        <w:t>variations at a high temporal resolution (10</w:t>
      </w:r>
      <w:r w:rsidR="000D022A">
        <w:rPr>
          <w:rFonts w:ascii="Times New Roman" w:hAnsi="Times New Roman" w:cs="Times New Roman"/>
          <w:sz w:val="24"/>
          <w:szCs w:val="24"/>
          <w:lang w:val="en-US"/>
        </w:rPr>
        <w:t>0</w:t>
      </w:r>
      <w:r w:rsidR="005400E3">
        <w:rPr>
          <w:rFonts w:ascii="Times New Roman" w:hAnsi="Times New Roman" w:cs="Times New Roman"/>
          <w:sz w:val="24"/>
          <w:szCs w:val="24"/>
          <w:lang w:val="en-US"/>
        </w:rPr>
        <w:t xml:space="preserve"> to 1000 years) in </w:t>
      </w:r>
      <w:r w:rsidR="00562405">
        <w:rPr>
          <w:rFonts w:ascii="Times New Roman" w:hAnsi="Times New Roman" w:cs="Times New Roman"/>
          <w:sz w:val="24"/>
          <w:szCs w:val="24"/>
          <w:lang w:val="en-US"/>
        </w:rPr>
        <w:t>n</w:t>
      </w:r>
      <w:r w:rsidR="000D022A">
        <w:rPr>
          <w:rFonts w:ascii="Times New Roman" w:hAnsi="Times New Roman" w:cs="Times New Roman"/>
          <w:sz w:val="24"/>
          <w:szCs w:val="24"/>
          <w:lang w:val="en-US"/>
        </w:rPr>
        <w:t xml:space="preserve">orth-East </w:t>
      </w:r>
      <w:r w:rsidR="0057073C">
        <w:rPr>
          <w:rFonts w:ascii="Times New Roman" w:hAnsi="Times New Roman" w:cs="Times New Roman"/>
          <w:sz w:val="24"/>
          <w:szCs w:val="24"/>
          <w:lang w:val="en-US"/>
        </w:rPr>
        <w:t xml:space="preserve">Africa </w:t>
      </w:r>
      <w:r w:rsidR="005400E3">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{"citationID":"RJXJq55M","properties":{"formattedCitation":"(Almogi-Labin et al., 2009; Bastian et al., 2017; Blanchet et al., 2013; Costa et al., 2014; Hamann et al., 2009; Hennekam et al., 2015; Mologni et al., 2020; Revel et al., 2015; Weldeab et al., 2014)","plainCitation":"(Almogi-Labin et al., 2009; Bastian et al., 2017; Blanchet et al., 2013; Costa et al., 2014; Hamann et al., 2009; Hennekam et al., 2015; Mologni et al., 2020; Revel et al., 2015; Weldeab et al., 2014)","noteIndex":0},"citationItems":[{"id":"1zAZIipd/yZ1hGxCN","uris":["http://www.mendeley.com/documents/?uuid=05cf048a-c12a-477d-80ad-e8b029ab7d7f"],"uri":["http://www.mendeley.com/documents/?uuid=05cf048a-c12a-477d-80ad-e8b029ab7d7f"],"itemData":{"DOI":"10.1016/j.quascirev.2009.07.017","ISBN":"0277-3791","ISSN":"02773791","abstract":"The influence of the northern Atlantic and tropical monsoonal systems, as recorded by the River Nile, on the climate variability of the southeastern Mediterranean was studied in two cores taken by the R/V Marion Dufresne: one core taken SE of Cyprus representing the northern Levantine Basin (core 9501, 980 m water depth) and the other located ̃380 km further south, represents the southeastern Levantine Basin in an area influenced by the River Nile plume (core 9509, 884 m water depth). The study was performed at relatively high resolution using several proxies: δ18O of Globigerinoides ruber, sediment characteristics and index colour parameters in core sections representing the last 86 ka. A low-resolution alkenone sea surface temperature record was also measured. The time frame in both cores was mostly constrained by 'wiggle' matching with the nearby well-dated δ18O and δ13C record of the Soreq Cave, which is mainly influenced by the eastern Mediterranean water vapor. The sedimentary record of the southern core is strongly influenced by the River Nile contribution throughout the last 86 ka, as evidenced by the higher sedimentation rates compared with the northern core (20 cm/ka vs. 5 cm/ka), continuously darker sediment colour, and higher TOC values (0.6-0.9 vs. 0.25 wt% not including sapropels). During sapropels S1 and S3, present in both cores, the influence of the River Nile became more widespread, reaching as far as Cyprus. Yet, the influence of the River Nile remained stronger in the south, as evident by the higher TOC values in the southern core throughout the entire 90 ka period and the longer duration of S1 in the southern core. An anomalous low δ18O interval that is not recorded in western Mediterranean occurred between 58 and 49 ka in the Levantine Basin and is more developed in the northern core. This period correlates with D-O interstadial 14 and maximum northern hemisphere insolation during the lastglacial cycle, suggesting that the warming mainly impacted the northern Levant. The Eastern Mediterranean Sea and land area was considerably warmer than the western Mediterranean throughout the LGM - Holocene transition, and the δ18OG. ruberdrop of 4.5‰ is significantly greater than the 3‰ shift found for the western Mediterranean δ18OG. bulloides, both differences reflecting an increased continental effect from the western to eastern Mediterranean. Comparison between the marine and the land δ18O records suggests that the origin of rain over the l…","author":[{"dropping-particle":"","family":"Almogi-Labin","given":"Ahuva","non-dropping-particle":"","parse-names":false,"suffix":""},{"dropping-particle":"","family":"Bar-Matthews","given":"Miryam","non-dropping-particle":"","parse-names":false,"suffix":""},{"dropping-particle":"","family":"Shriki","given":"Dan","non-dropping-particle":"","parse-names":false,"suffix":""},{"dropping-particle":"","family":"Kolosovsky","given":"Elina","non-dropping-particle":"","parse-names":false,"suffix":""},{"dropping-particle":"","family":"Paterne","given":"Martine","non-dropping-particle":"","parse-names":false,"suffix":""},{"dropping-particle":"","family":"Schilman","given":"Bettina","non-dropping-particle":"","parse-names":false,"suffix":""},{"dropping-particle":"","family":"Ayalon","given":"Avner","non-dropping-particle":"","parse-names":false,"suffix":""},{"dropping-particle":"","family":"Aizenshtat","given":"Zeev","non-dropping-particle":"","parse-names":false,"suffix":""},{"dropping-particle":"","family":"Matthews","given":"Alan","non-dropping-particle":"","parse-names":false,"suffix":""}],"container-title":"Quaternary Science Reviews","id":"ITEM-8","issue":"25-26","issued":{"date-parts":[["2009"]]},"page":"2882-2896","publisher":"Elsevier Ltd","title":"Climatic variability during the last </w:instrText>
      </w:r>
      <w:r w:rsidR="002D134F">
        <w:rPr>
          <w:rFonts w:ascii="Cambria Math" w:hAnsi="Cambria Math" w:cs="Cambria Math"/>
          <w:sz w:val="24"/>
          <w:szCs w:val="24"/>
          <w:lang w:val="en-US"/>
        </w:rPr>
        <w:instrText>∼</w:instrText>
      </w:r>
      <w:r w:rsidR="002D134F">
        <w:rPr>
          <w:rFonts w:ascii="Times New Roman" w:hAnsi="Times New Roman" w:cs="Times New Roman"/>
          <w:sz w:val="24"/>
          <w:szCs w:val="24"/>
          <w:lang w:val="en-US"/>
        </w:rPr>
        <w:instrText>90 ka of the southern and northern Levantine Basin as evident from marine records and speleothems","type":"article-journal","volume":"28"}},{"id":"1zAZIipd/5Ja5DZ8D","uris":["http://www.mendeley.com/documents/?uuid=b57909b7-d5e0-4119-a80a-7187da0773a0"],"uri":["http://www.mendeley.com/documents/?uuid=b57909b7-d5e0-4119-a80a-7187da0773a0"],"itemData":{"DOI":"10.1038/srep44231","ISSN":"2045-2322","author":[{"dropping-particle":"","family":"Bastian","given":"Luc","non-dropping-particle":"","parse-names":false,"suffix":""},{"dropping-particle":"","family":"Revel","given":"Marie","non-dropping-particle":"","parse-names":false,"suffix":""},{"dropping-particle":"","family":"Bayon","given":"Germain","non-dropping-particle":"","parse-names":false,"suffix":""},{"dropping-particle":"","family":"Dufour","given":"Aurélie","non-dropping-particle":"","parse-names":false,"suffix":""},{"dropping-particle":"","family":"Vigier","given":"Nathalie","non-dropping-particle":"","parse-names":false,"suffix":""}],"container-title":"Scientific Reports","id":"ITEM-7","issue":"February","issued":{"date-parts":[["2017"]]},"page":"44231","publisher":"Nature Publishing Group","title":"Abrupt response of chemical weathering to Late Quaternary hydroclimate changes in northeast Africa","type":"article-journal","volume":"7"}},{"id":"1zAZIipd/q9oJ5eNc","uris":["http://www.mendeley.com/documents/?uuid=18f29d5f-2109-4e97-80db-d3130f549c59"],"uri":["http://www.mendeley.com/documents/?uuid=18f29d5f-2109-4e97-80db-d3130f549c59"],"itemData":{"DOI":"10.1016/j.epsl.2013.01.009","ISBN":"0012-821X","ISSN":"0012821X","abstract":"Sediments deposited on deep-sea fans are an excellent geological archive to reconstruct past changes in fluvial discharge. Here we present a reconstruction of changes in the regime of the Nile River during the Holocene obtained using bulk elemental composition, grain-size analyses and radiogenic strontium (Sr) and neodymium (Nd) isotopes from a sediment core collected on the Nile deep-sea fan. This 6-m long core was retrieved at ~700 m water-depth and is characterized by the presence of a 5-m thick section of finely laminated sediments, which were deposited between 9.5 and 7.3. ka BP and correspond to the African Humid Period (AHP). The data show distinct changes in eolian dust inputs as well as variations in discharge of the Blue Nile and White Nile. Sedimentation was mainly controlled by changes in fluvial discharge during the Holocene, which was predominantly forced by low-latitude summer insolation and by the location of the eastern African Rain Belt. The changes in relative contribution from the Blue Nile and White Nile followed changes in low-latitude spring/autumn insolation, which highlights the role of changes in seasonality of the precipitation on the Nile River regime. The relative intensity of the Blue Nile discharge was enhanced during the early and late Holocene at times of higher spring insolation (with massive erosion and runoff during the AHP at times of high summer insolation), while it was reduced between 8 and 4. ka at times of high autumn insolation. The gradual insolation-paced changes in fluvial regime were interrupted by a short-term arid event at 8.5-7.3. ka BP (also associated with rejuvenation of bottom-water ventilation above the Nile fan), which was likely related to northern hemisphere cooling events. Another arid event at 4.5-3.7. ka BP occurred as the apex of a gradually drier phase in NE Africa and marks the end of the AHP. © 2013 Elsevier B.V.","author":[{"dropping-particle":"","family":"Blanchet","given":"Cécile L.","non-dropping-particle":"","parse-names":false,"suffix":""},{"dropping-particle":"","family":"Tjallingii","given":"Rik","non-dropping-particle":"","parse-names":false,"suffix":""},{"dropping-particle":"","family":"Frank","given":"Martin","non-dropping-particle":"","parse-names":false,"suffix":""},{"dropping-particle":"","family":"Lorenzen","given":"Janne","non-dropping-particle":"","parse-names":false,"suffix":""},{"dropping-particle":"","family":"Reitz","given":"Anja","non-dropping-particle":"","parse-names":false,"suffix":""},{"dropping-particle":"","family":"Brown","given":"Kevin","non-dropping-particle":"","parse-names":false,"suffix":""},{"dropping-particle":"","family":"Feseker","given":"Tomas","non-dropping-particle":"","parse-names":false,"suffix":""},{"dropping-particle":"","family":"Brückmann","given":"Warner","non-dropping-particle":"","parse-names":false,"suffix":""}],"container-title":"Earth and Planetary Science Letters","id":"ITEM-1","issued":{"date-parts":[["2013"]]},"page":"98-110","title":"High- and low-latitude forcing of the Nile River regime during the Holocene inferred from laminated sediments of the Nile deep-sea fan","type":"article-journal","volume":"364"}},{"id":"1zAZIipd/uc03Rum0","uris":["http://www.mendeley.com/documents/?uuid=5e0bad9d-7d90-43de-a87b-4d7cd0855c15"],"uri":["http://www.mendeley.com/documents/?uuid=5e0bad9d-7d90-43de-a87b-4d7cd0855c15"],"itemData":{"DOI":"10.1016/j.quascirev.2013.10.031","ISBN":"0277-3791","ISSN":"02773791","abstract":"The African Humid Period of the early to mid-Holocene (12,000-5000 years ago) had dramatic ecological and societal consequences, including the expansion of vegetation and civilization into the \"green Sahara.\" While the humid period itself is well documented throughout northern and equatorial Africa, mechanisms behind observed regional variability in the timing and magnitude of the humid period remain disputed. This paper presents a new hydrogen isotope record from leaf waxes (δDwax) in a 15,000-year sediment core from Lake Tana, Ethiopia (12°N, 37°E) to provide insight into the timing, duration, and intensity of the African Humid Period over northeastern Africa. δDwaxat Lake Tana ranges between -80‰ and -170‰, with an abrupt transition from D-enriched to D-depleted waxes between 13,000-11,500 years before present (13-11.5 ka). A similarly abrupt transition from D-depleted to D-enriched waxes occurs ca 8.5-8 ka and is followed by generally D-enriched waxes throughout the late Holocene. Trends in δDwaxcovary with changes in Northern Hemisphere summer insolation and reflect increased precipitation at Lake Tana during the AHP; however, the transition from D-depleted to D-enriched waxes occurs earlier at Lake Tana (ca8ka, vs5ka) than in many other regional records, and the amplitude of D-depletion during the AHP is larger at Lake Tana as well. We attribute this early enrichment to a reduction of moisture derived from westerly sources (the Congo Basin and Atlantic Ocean) which we suggest are D-depleted relative to moisture sourced from the east (Indian Ocean) and the north (Red Sea and Mediterranean Sea). Our new record highlights the importance of both the northward migration of the tropical rain belt as well as east-west migration of the Congo Air Boundary to precipitation source and amount during the African Humid Period. © 2013 Elsevier Ltd.","author":[{"dropping-particle":"","family":"Costa","given":"Kassandra","non-dropping-particle":"","parse-names":false,"suffix":""},{"dropping-particle":"","family":"Russell","given":"James","non-dropping-particle":"","parse-names":false,"suffix":""},{"dropping-particle":"","family":"Konecky","given":"Bronwen","non-dropping-particle":"","parse-names":false,"suffix":""},{"dropping-particle":"","family":"Lamb","given":"Henry","non-dropping-particle":"","parse-names":false,"suffix":""}],"container-title":"Quaternary Science Reviews","id":"ITEM-2","issued":{"date-parts":[["2014"]]},"page":"58-67","publisher":"Elsevier Ltd","title":"Isotopic reconstruction of the African Humid Period and Congo Air Boundary migration at Lake Tana, Ethiopia","type":"article-journal","volume":"83"}},{"id":"1zAZIipd/1DBmNybx","uris":["http://www.mendeley.com/documents/?uuid=a0811960-3d4c-4289-b511-ec23b25497e0"],"uri":["http://www.mendeley.com/documents/?uuid=a0811960-3d4c-4289-b511-ec23b25497e0"],"itemData":{"DOI":"10.1016/j.yqres.2009.01.001","ISBN":"0033-5894","ISSN":"00335894","abstract":"The present-day clay mineral distribution in the southeastern Levantine Sea and its borderlands reveals a complex pattern of different sources and distribution paths. Smectite dominates the suspended load of the Nile River and of rivers in the Near East. Illite sources are dust-bearing winds from the Sahara and southwestern Europe. Kaolinite is prevalent in rivers of the Sinai, in Egyptian wadis, and in Saharan dust. A high-resolution sediment core from the southeastern Levantine Sea spanning the last 27 ka shows that all these sources contributed during the late Quaternary and that the Nile River played a very important role in the supply of clay. Nile influence was reduced during the glacial period but was higher during the African Humid Period. In contrast to the sharp beginning and end of the African Humid Period recorded in West African records (15 and 5.5 ka), our data show a more transitional pattern and slightly lower Nile River discharge rates not starting until 4 ka. The similarity of the smectite concentrations with fluctuations in sea-surface temperatures of the tropical western Indian Ocean indicates a close relationship between the Indian Ocean climate system and the discharge of the Nile River. © 2009 University of Washington.","author":[{"dropping-particle":"","family":"Hamann","given":"Yvonne","non-dropping-particle":"","parse-names":false,"suffix":""},{"dropping-particle":"","family":"Ehrmann","given":"Werner","non-dropping-particle":"","parse-names":false,"suffix":""},{"dropping-particle":"","family":"Schmiedl","given":"Gerhard","non-dropping-particle":"","parse-names":false,"suffix":""},{"dropping-particle":"","family":"Kuhnt","given":"Tanja","non-dropping-particle":"","parse-names":false,"suffix":""}],"container-title":"Quaternary Research","id":"ITEM-3","issue":"3","issued":{"date-parts":[["2009"]]},"page":"453-464","publisher":"University of Washington","title":"Modern and late Quaternary clay mineral distribution in the area of the SE Mediterranean Sea","type":"article-journal","volume":"71"}},{"id":"1zAZIipd/bIKP68ca","uris":["http://www.mendeley.com/documents/?uuid=33dddf71-7337-4f69-99ac-9626200b7f68"],"uri":["http://www.mendeley.com/documents/?uuid=33dddf71-7337-4f69-99ac-9626200b7f68"],"itemData":{"DOI":"10.1016/j.quascirev.2015.05.031","ISBN":"0277-3791","ISSN":"02773791","abstract":"We compare geochemical and pollen data of several well-dated, high-resolution cores to provide an integral Holocene overview of Nile outflow, sedimentation, and vegetation in and around the Nile delta. We show that the focus point of the Nile plume varied considerably, as indicated by planktonic foraminifer Globigerinoides ruber oxygen isotopes tracing Nile discharge differences in an east-west delta transect. At 13-11.5 cal kyr BP, Nile discharge was low and runoff was predominantly directed to the western part of the delta. Sediment arriving in the delta during that period was dominated by Ethiopian Highland (~Blue Nile) material, shown by high Ti/Al values of the bulk sediment, indicating dry conditions in the source area of the Blue Nile. Nile discharge increased from ~11.5 cal kyr BP, and was high across the whole delta from ~10-6.5 cal kyr BP. During this time, the Ti/Al values decreased within most Nile-delta sediments, suggesting that the relative contribution of Blue-Nile sediment decreased. This was likely due to an increased vegetation cover causing diminished erosion in the Ethiopian Highlands. Nile discharge gradually decreased from ~6.5 cal kyr BP to present. This decrease was more abrupt in the Western Province of the delta and became more gradual towards the east as the shrinking Nile runoff was directed there. The gradual decrease in precipitation in the Nile catchment area seems not to be matched by a gradual response in vegetation growing around the river plain in the lower Nile catchment. Our findings suggest a nonlinear response of northeast African vegetation to precipitation from the middle to late Holocene.","author":[{"dropping-particle":"","family":"Hennekam","given":"Rick","non-dropping-particle":"","parse-names":false,"suffix":""},{"dropping-particle":"","family":"Donders","given":"Timme H.","non-dropping-particle":"","parse-names":false,"suffix":""},{"dropping-particle":"","family":"Zwiep","given":"Karin","non-dropping-particle":"","parse-names":false,"suffix":""},{"dropping-particle":"","family":"Lange","given":"Gert J.","non-dropping-particle":"de","parse-names":false,"suffix":""}],"container-title":"Quaternary Science Reviews","id":"ITEM-4","issue":"June","issued":{"date-parts":[["2015"]]},"page":"189-199","publisher":"Elsevier Ltd","title":"Integral view of Holocene precipitation and vegetation changes in the Nile catchment area as inferred from its delta sediments","type":"article-journal","volume":"130"}},{"id":2191,"uris":["http://zotero.org/users/4775087/items/YLUVMSUL"],"uri":["http://zotero.org/users/4775087/items/YLUVMSUL"],"itemData":{"id":2191,"type":"article-journal","abstract":"Climate conditions in Africa have varied substantially during the Late Quaternary with alternating humid and arid periods controlled mainly by the African monsoonal regime. However, the duration and termination of the last African Humid Period (14e6 ka BP) and its internal climatic variability are still debated. Using a laminated sequence from the Nile Deep-Sea Fan, we reconstruct for the ﬁrst time the monsoon-induced frequency of exceptional Nile ﬂoods at centennial resolution during the African Humid Period. By combining sedimentological, geochemical and microscopic tools and comparing our record with two proximal piston cores and with regional paleoclimatic records, we show: a) the occurrence of recurrent high-energy ﬂoods between 10.1 and 9 ka BP, during the height of the African Humid Period; b) a shift in the hydro-climatic regime as early as 9 ka BP, with a progressive reduction in ﬂood frequency and magnitude until 8.2 ka BP, likely related to a southward migration of the monsoon rainfall belt; c) a drastic reduction of ﬂood activity between 8.2 and 7.8 ka BP; d) an unstable Ethiopian-Nile hydrological system from 7.8 ka BP, followed by a further decrease in river runoff until ~4 ka BP. The occurrence of a stepwise hydro-climatic deterioration over the Ethiopian Highlands from ~9 ka BP brings into question the climatic linkages and feedbacks between low and high latitudes during the Early to Mid-Holocene and in particular around the 8.2 ka BP North Atlantic cooling event. Our unique record of ﬂood frequency at centennial-resolution therefore allows us to draw new insights on ﬂuvial and geomorphic feedbacks of the Nile hydrologic system to monsoonal regimes during a period of major environmental shifts.","container-title":"Quaternary Science Reviews","DOI":"10.1016/j.quascirev.2020.106543","ISSN":"02773791","journalAbbreviation":"Quaternary Science Reviews","language":"en","page":"106543","source":"DOI.org (Crossref)","title":"Frequency of exceptional Nile flood events as an indicator of Holocene hydro-climatic changes in the Ethiopian Highlands","volume":"247","author":[{"family":"Mologni","given":"Carlo"},{"family":"Revel","given":"Marie"},{"family":"Blanchet","given":"Cécile"},{"family":"Bosch","given":"Delphine"},{"family":"Develle","given":"Anne-Lise"},{"family":"Orange","given":"François"},{"family":"Bastian","given":"Luc"},{"family":"Khalidi","given":"Lamya"},{"family":"Ducassou","given":"Emmanuelle"},{"family":"Migeon","given":"Sébastien"}],"issued":{"date-parts":[["2020",11]]}}},{"id":"1zAZIipd/6m50Sx7A","uris":["http://www.mendeley.com/documents/?uuid=2410be97-2e4e-3114-8997-095a8bcffbbe"],"uri":["http://www.mendeley.com/documents/?uuid=2410be97-2e4e-3114-8997-095a8bcffbbe"],"itemData":{"DOI":"10.1016/j.quascirev.2015.10.030","ISSN":"02773791","abstract":"? 2015 Elsevier Ltd.Multi-proxy analysis of two marine sediment cores (MS27PT and MD04-2726) from the Nile continental slope provides evidence of changes in Nile sediment discharge related to changes in Ethiopian African Monsoon (EAM) precipitation, and allows us to reconstruct changes in Nile River runoff, vegetation and erosion in the Nile headwaters. Sediment element composition and neodymium isotopic composition reveal significant changes in clastic sediment provenance, with sources oscillating between a Saharan aeolian contribution during the Last Glacial Maximum/deglacial transition and during the Late Holocene, and a Blue/Atbara Nile fluvial contribution during the African Humid Period (AHP). This study provides a new understanding of past environmental changes. Between 14.6 and 14.13 ka there was a major input of sediments from the Ethiopian Highlands, consistent with a stronger EAM at that time. Climate in the Nile basin was wetter between 14.8 and 8.4 ka, with a corresponding increase in Blue Nile water and sediment discharge via the main Nile into the Eastern Mediterranean. The gradual climatic transition from the AHP to the present-day dry climate was reflected in a decrease in Blue Nile sediment deposition and flood discharge between 8.4 and 3.7 ka, with aridity at a maximum between 3.7 and 2.6 ka. The onset of drier conditions in the Blue Nile basin seems to have begun before the 8.2 ka cooling event in the North Atlantic. We speculate that the climatic change from the wet AHP to the dry late Holocene may have been a result of a break in the low latitude dynamic equilibrium between climate, vegetation and erosion, which may in turn have affected the climate in higher latitudes. Reduced Nile flow may also have had an impact on Levantine Intermediate Water originating in the Eastern Mediterranean through an increase in intermediate water formation.","author":[{"dropping-particle":"","family":"Revel","given":"M.","non-dropping-particle":"","parse-names":false,"suffix":""},{"dropping-particle":"","family":"Ducassou","given":"E.","non-dropping-particle":"","parse-names":false,"suffix":""},{"dropping-particle":"","family":"Skonieczny","given":"C.","non-dropping-particle":"","parse-names":false,"suffix":""},{"dropping-particle":"","family":"Colin","given":"C.","non-dropping-particle":"","parse-names":false,"suffix":""},{"dropping-particle":"","family":"Bastian","given":"L.","non-dropping-particle":"","parse-names":false,"suffix":""},{"dropping-particle":"","family":"Bosch","given":"D.","non-dropping-particle":"","parse-names":false,"su</w:instrText>
      </w:r>
      <w:r w:rsidR="002D134F" w:rsidRPr="002D134F">
        <w:rPr>
          <w:rFonts w:ascii="Times New Roman" w:hAnsi="Times New Roman" w:cs="Times New Roman"/>
          <w:sz w:val="24"/>
          <w:szCs w:val="24"/>
        </w:rPr>
        <w:instrText xml:space="preserve">ffix":""},{"dropping-particle":"","family":"Migeon","given":"S.","non-dropping-particle":"","parse-names":false,"suffix":""},{"dropping-particle":"","family":"Mascle","given":"J.","non-dropping-particle":"","parse-names":false,"suffix":""}],"container-title":"Quaternary Science Reviews","id":"ITEM-5","issued":{"date-parts":[["2015"]]},"title":"20,000 years of Nile River dynamics and environmental changes in the Nile catchment area as inferred from Nile upper continental slope sediments","type":"article-journal","volume":"130"}},{"id":"1zAZIipd/Deb2vFso","uris":["http://www.mendeley.com/documents/?uuid=5aecfe94-a183-482f-a190-c48116277917"],"uri":["http://www.mendeley.com/documents/?uuid=5aecfe94-a183-482f-a190-c48116277917"],"itemData":{"DOI":"10.1002/2014GL059361.Received","ISBN":"00948276","ISSN":"00948276","author":[{"dropping-particle":"","family":"Weldeab","given":"S","non-dropping-particle":"","parse-names":false,"suffix":""},{"dropping-particle":"","family":"Menke","given":"V","non-dropping-particle":"","parse-names":false,"suffix":""},{"dropping-particle":"","family":"Schmiedl","given":"G","non-dropping-particle":"","parse-names":false,"suffix":""}],"container-title":"Geophysical Research Letters","id":"ITEM-6","issued":{"date-parts":[["2014"]]},"page":"1724-1731","title":"The pace of East African monsson evolution during the Holocene","type":"article-journal","volume":"41"}}],"schema":"https://github.com/citation-style-language/schema/raw/master/csl-citation.json"} </w:instrText>
      </w:r>
      <w:r w:rsidR="005400E3">
        <w:rPr>
          <w:rFonts w:ascii="Times New Roman" w:hAnsi="Times New Roman" w:cs="Times New Roman"/>
          <w:sz w:val="24"/>
          <w:szCs w:val="24"/>
          <w:lang w:val="en-US"/>
        </w:rPr>
        <w:fldChar w:fldCharType="separate"/>
      </w:r>
      <w:r w:rsidR="00A30A19" w:rsidRPr="00A30A19">
        <w:rPr>
          <w:rFonts w:ascii="Times New Roman" w:hAnsi="Times New Roman" w:cs="Times New Roman"/>
          <w:sz w:val="24"/>
        </w:rPr>
        <w:t>(Almogi-Labin et al., 2009; Bastian et al., 2017; Blanchet et al., 2013; Costa et al., 2014; Hamann et al., 2009; Hennekam et al., 2015; Mologni et al., 2020; Revel et al., 2015; Weldeab et al., 2014)</w:t>
      </w:r>
      <w:r w:rsidR="005400E3">
        <w:rPr>
          <w:rFonts w:ascii="Times New Roman" w:hAnsi="Times New Roman" w:cs="Times New Roman"/>
          <w:sz w:val="24"/>
          <w:szCs w:val="24"/>
          <w:lang w:val="en-US"/>
        </w:rPr>
        <w:fldChar w:fldCharType="end"/>
      </w:r>
      <w:r w:rsidR="005400E3" w:rsidRPr="00C93615">
        <w:rPr>
          <w:rFonts w:ascii="Times New Roman" w:hAnsi="Times New Roman" w:cs="Times New Roman"/>
          <w:sz w:val="24"/>
          <w:szCs w:val="24"/>
        </w:rPr>
        <w:t xml:space="preserve">. </w:t>
      </w:r>
      <w:r w:rsidR="00CE4B97">
        <w:rPr>
          <w:rFonts w:ascii="Times New Roman" w:hAnsi="Times New Roman" w:cs="Times New Roman"/>
          <w:sz w:val="24"/>
          <w:szCs w:val="24"/>
          <w:lang w:val="en-US"/>
        </w:rPr>
        <w:t xml:space="preserve">Currently, </w:t>
      </w:r>
      <w:r w:rsidR="00CE4B97">
        <w:rPr>
          <w:rFonts w:ascii="Times New Roman" w:hAnsi="Times New Roman" w:cs="Times New Roman"/>
          <w:noProof/>
          <w:sz w:val="24"/>
          <w:szCs w:val="24"/>
          <w:lang w:val="en-US"/>
        </w:rPr>
        <w:t xml:space="preserve">about </w:t>
      </w:r>
      <w:r w:rsidR="00CE4B97" w:rsidRPr="00354906">
        <w:rPr>
          <w:rFonts w:ascii="Times New Roman" w:hAnsi="Times New Roman" w:cs="Times New Roman"/>
          <w:sz w:val="24"/>
          <w:szCs w:val="24"/>
          <w:lang w:val="en-US"/>
        </w:rPr>
        <w:t>9</w:t>
      </w:r>
      <w:r w:rsidR="00CE4B97">
        <w:rPr>
          <w:rFonts w:ascii="Times New Roman" w:hAnsi="Times New Roman" w:cs="Times New Roman"/>
          <w:sz w:val="24"/>
          <w:szCs w:val="24"/>
          <w:lang w:val="en-US"/>
        </w:rPr>
        <w:t>5</w:t>
      </w:r>
      <w:r w:rsidR="00CE4B97" w:rsidRPr="00354906">
        <w:rPr>
          <w:rFonts w:ascii="Times New Roman" w:hAnsi="Times New Roman" w:cs="Times New Roman"/>
          <w:sz w:val="24"/>
          <w:szCs w:val="24"/>
          <w:lang w:val="en-US"/>
        </w:rPr>
        <w:t>%</w:t>
      </w:r>
      <w:r w:rsidR="00CE4B97">
        <w:rPr>
          <w:rFonts w:ascii="Times New Roman" w:hAnsi="Times New Roman" w:cs="Times New Roman"/>
          <w:sz w:val="24"/>
          <w:szCs w:val="24"/>
          <w:lang w:val="en-US"/>
        </w:rPr>
        <w:t xml:space="preserve"> </w:t>
      </w:r>
      <w:r w:rsidR="00CE4B97" w:rsidRPr="00354906">
        <w:rPr>
          <w:rFonts w:ascii="Times New Roman" w:hAnsi="Times New Roman" w:cs="Times New Roman"/>
          <w:sz w:val="24"/>
          <w:szCs w:val="24"/>
          <w:lang w:val="en-US"/>
        </w:rPr>
        <w:t xml:space="preserve">of the terrigenous material deposited </w:t>
      </w:r>
      <w:r w:rsidR="00CE4B97">
        <w:rPr>
          <w:rFonts w:ascii="Times New Roman" w:hAnsi="Times New Roman" w:cs="Times New Roman"/>
          <w:sz w:val="24"/>
          <w:szCs w:val="24"/>
          <w:lang w:val="en-US"/>
        </w:rPr>
        <w:t>at</w:t>
      </w:r>
      <w:r w:rsidR="00CE4B97" w:rsidRPr="00354906">
        <w:rPr>
          <w:rFonts w:ascii="Times New Roman" w:hAnsi="Times New Roman" w:cs="Times New Roman"/>
          <w:sz w:val="24"/>
          <w:szCs w:val="24"/>
          <w:lang w:val="en-US"/>
        </w:rPr>
        <w:t xml:space="preserve"> the Nile deep</w:t>
      </w:r>
      <w:r w:rsidR="00CE4B97">
        <w:rPr>
          <w:rFonts w:ascii="Times New Roman" w:hAnsi="Times New Roman" w:cs="Times New Roman"/>
          <w:sz w:val="24"/>
          <w:szCs w:val="24"/>
          <w:lang w:val="en-US"/>
        </w:rPr>
        <w:t>-</w:t>
      </w:r>
      <w:r w:rsidR="00CE4B97" w:rsidRPr="00354906">
        <w:rPr>
          <w:rFonts w:ascii="Times New Roman" w:hAnsi="Times New Roman" w:cs="Times New Roman"/>
          <w:sz w:val="24"/>
          <w:szCs w:val="24"/>
          <w:lang w:val="en-US"/>
        </w:rPr>
        <w:t xml:space="preserve">sea fan </w:t>
      </w:r>
      <w:r w:rsidR="00CE4B97">
        <w:rPr>
          <w:rFonts w:ascii="Times New Roman" w:hAnsi="Times New Roman" w:cs="Times New Roman"/>
          <w:sz w:val="24"/>
          <w:szCs w:val="24"/>
          <w:lang w:val="en-US"/>
        </w:rPr>
        <w:t>is derived</w:t>
      </w:r>
      <w:r w:rsidR="00CE4B97" w:rsidRPr="00354906">
        <w:rPr>
          <w:rFonts w:ascii="Times New Roman" w:hAnsi="Times New Roman" w:cs="Times New Roman"/>
          <w:sz w:val="24"/>
          <w:szCs w:val="24"/>
          <w:lang w:val="en-US"/>
        </w:rPr>
        <w:t xml:space="preserve"> from the Ethiopian Highlands</w:t>
      </w:r>
      <w:r w:rsidR="00562405">
        <w:rPr>
          <w:rFonts w:ascii="Times New Roman" w:hAnsi="Times New Roman" w:cs="Times New Roman"/>
          <w:sz w:val="24"/>
          <w:szCs w:val="24"/>
          <w:lang w:val="en-US"/>
        </w:rPr>
        <w:t xml:space="preserve"> </w:t>
      </w:r>
      <w:r w:rsidR="00562405">
        <w:rPr>
          <w:rFonts w:ascii="Times New Roman" w:hAnsi="Times New Roman" w:cs="Times New Roman"/>
          <w:sz w:val="24"/>
          <w:szCs w:val="24"/>
          <w:lang w:val="en-US"/>
        </w:rPr>
        <w:fldChar w:fldCharType="begin"/>
      </w:r>
      <w:r w:rsidR="002D134F">
        <w:rPr>
          <w:rFonts w:ascii="Times New Roman" w:hAnsi="Times New Roman" w:cs="Times New Roman"/>
          <w:sz w:val="24"/>
          <w:szCs w:val="24"/>
          <w:lang w:val="en-US"/>
        </w:rPr>
        <w:instrText xml:space="preserve"> ADDIN ZOTERO_ITEM CSL_CITATION {"citationID":"OYXAYM7p","properties":{"formattedCitation":"(Garzanti et al., 2015a; Padoan et al., 2011)","plainCitation":"(Garzanti et al., 2015a; Padoan et al., 2011)","dontUpdate":true,"noteIndex":0},"citationItems":[{"id":"1zAZIipd/HMqAXWyX","uris":["http://www.mendeley.com/documents/?uuid=26daf016-a7a4-4a05-9d8d-5f7387a95520"],"uri":["http://www.mendeley.com/documents/?uuid=26daf016-a7a4-4a05-9d8d-5f7387a95520"],"itemData":{"DOI":"10.1016/j.quascirev.2015.07.011","ISSN":"02773791","abstract":"We trace compositional changes of Nile sediments for 7400 km, from their sources in equatorial rift highlands of Burundi and Rwanda to their sink in the Mediterranean Sea. All chemical and physical controls on sediment petrography, mineralogy and geochemistry, including weathering, grain-size, hydraulic sorting, mechanical breakdown, anthropic impact, mixing and recycling are investigated in detail. The Nile course is controlled along its entire length by the East African-Red Sea Rift. In this anorogenic setting, detritus is derived in various proportions from volcanic fields associated with tectonic extension (Anorogenic Volcanic provenance) and from igneous, metamorphic and sedimentary rocks uplifted on the rift shoulders or exposed on the craton (Continental Block provenance). The entire spectrum of such detrital signatures is displayed in the Nile catchment. Volcaniclastic Atbara sand is generated by focused erosion of the Ethiopian basaltic plateau in semiarid climate, whereas quartzose White Nile sand reflects low erosion rates, extensive weathering and sediment trapping in lakes and swamps at equatorial to subequatorial latitudes. In the main Nile, as in its main tributary the Blue Nile, suspended load is volcaniclastic, whereas feldspatho-quartzose bedload is derived largely from basement sources, with fine to medium-grained eolian sand added along the lower course. Mixing of detrital populations with different provenance and grain size is reflected in diverse violations of settling-equivalence relationships in fluvial and deltaic sediments. Sediment delivery from Sudan has been cut off after closure of the Aswan High Dam and accelerated erosion of deltaic cusps is leading to local formation of placer lags dominated by ultradense Fe-Ti-Cr oxides, but mineralogical changes caused by man's radical modification of fluvial regimes have been minor so far. In beaches of Sinai, Gaza and Israel, the Nile volcaniclastic trace gets progressively diluted by quartzose sand recycled from eolian coastal deposits and carbonaticlastic detritus eroded from the Levant rift shoulder. Studying the compositional variability of modern sediments in big-river systems allows us to appreciate the richness of natural processes occurring in the vast drainage basin, and provides us with a key to understand the information stored in sedimentary archives and to reconstruct the evolution of the Earth's surface from the recent to the less recent past.","author":[{"dropping-particle":"","family":"Garzanti","given":"Eduardo","non-dropping-particle":"","parse-names":false,"suffix":""},{"dropping-particle":"","family":"Andò","given":"Sergio","non-dropping-particle":"","parse-names":false,"suffix":""},{"dropping-particle":"","family":"Padoan","given":"Marta","non-dropping-particle":"","parse-names":false,"suffix":""},{"dropping-particle":"","family":"Vezzoli","given":"Giovanni","non-dropping-particle":"","parse-names":false,"suffix":""},{"dropping-particle":"","family":"Kammar","given":"Ahmed","non-dropping-particle":"El","parse-names":false,"suffix":""}],"container-title":"Quaternary Science Reviews","id":"iDkP8UkU/zTgtG8FE","issued":{"date-parts":[["2015"]]},"page":"9-56","title":"The modern Nile sediment system: Processes and products","type":"article-journal","volume":"130"}},{"id":1825,"uris":["http://zotero.org/users/4775087/items/3A2VRDA6"],"uri":["http://zotero.org/users/4775087/items/3A2VRDA6"],"itemData":{"id":1825,"type":"article-journal","abstract":"Strontium and neodymium isotopes, measured on diverse mud and sand fractions of sediment in transit along all major Nile branches, identify detritus sourced from Precambrian basements, Mesozoic strata, and Tertiary volcanic rocks exposed along the shoulders of the East African rift and in Ethiopian highlands. Sr and Nd isotopic ratios reﬂect the weighted average of detrital components generated in diﬀerent catchments, allowing us to discriminate provenance, calculate sediment budgets, and investigate grain-size and hydraulic-sorting eﬀects.","container-title":"Geochimica et Cosmochimica Acta","DOI":"10.1016/j.gca.2011.03.042","ISSN":"00167037","issue":"12","journalAbbreviation":"Geochimica et Cosmochimica Acta","language":"en","page":"3627-3644","source":"DOI.org (Crossref)","title":"Tracing Nile sediment sources by Sr and Nd isotope signatures (Uganda, Ethiopia, Sudan)","volume":"75","author":[{"family":"Padoan","given":"Marta"},{"family":"Garzanti","given":"Eduardo"},{"family":"Harlavan","given":"Yehudit"},{"family":"Villa","given":"Igor Maria"}],"issued":{"date-parts":[["2011",6]]}}}],"schema":"https://github.com/citation-style-language/schema/raw/master/csl-citation.json"} </w:instrText>
      </w:r>
      <w:r w:rsidR="00562405">
        <w:rPr>
          <w:rFonts w:ascii="Times New Roman" w:hAnsi="Times New Roman" w:cs="Times New Roman"/>
          <w:sz w:val="24"/>
          <w:szCs w:val="24"/>
          <w:lang w:val="en-US"/>
        </w:rPr>
        <w:fldChar w:fldCharType="separate"/>
      </w:r>
      <w:r w:rsidR="00562405" w:rsidRPr="00A30A19">
        <w:rPr>
          <w:rFonts w:ascii="Times New Roman" w:hAnsi="Times New Roman" w:cs="Times New Roman"/>
          <w:sz w:val="24"/>
          <w:lang w:val="en-GB"/>
        </w:rPr>
        <w:t>(Garzanti et al., 2015; Padoan et al., 2011)</w:t>
      </w:r>
      <w:r w:rsidR="00562405">
        <w:rPr>
          <w:rFonts w:ascii="Times New Roman" w:hAnsi="Times New Roman" w:cs="Times New Roman"/>
          <w:sz w:val="24"/>
          <w:szCs w:val="24"/>
          <w:lang w:val="en-US"/>
        </w:rPr>
        <w:fldChar w:fldCharType="end"/>
      </w:r>
      <w:r w:rsidR="00CE4B97">
        <w:rPr>
          <w:rFonts w:ascii="Times New Roman" w:hAnsi="Times New Roman" w:cs="Times New Roman"/>
          <w:sz w:val="24"/>
          <w:szCs w:val="24"/>
          <w:lang w:val="en-US"/>
        </w:rPr>
        <w:t xml:space="preserve">. </w:t>
      </w:r>
      <w:r w:rsidR="00C66C35">
        <w:rPr>
          <w:rFonts w:ascii="Times New Roman" w:hAnsi="Times New Roman" w:cs="Times New Roman"/>
          <w:sz w:val="24"/>
          <w:szCs w:val="24"/>
          <w:lang w:val="en-US"/>
        </w:rPr>
        <w:t>A close</w:t>
      </w:r>
      <w:r w:rsidR="00C66C35" w:rsidRPr="008C73D5">
        <w:rPr>
          <w:rFonts w:ascii="Times New Roman" w:hAnsi="Times New Roman" w:cs="Times New Roman"/>
          <w:sz w:val="24"/>
          <w:szCs w:val="24"/>
          <w:lang w:val="en-US"/>
        </w:rPr>
        <w:t xml:space="preserve"> link between precipitation and physical erosion </w:t>
      </w:r>
      <w:r w:rsidR="00C66C35">
        <w:rPr>
          <w:rFonts w:ascii="Times New Roman" w:hAnsi="Times New Roman" w:cs="Times New Roman"/>
          <w:sz w:val="24"/>
          <w:szCs w:val="24"/>
          <w:lang w:val="en-US"/>
        </w:rPr>
        <w:t xml:space="preserve">in the Nile River basin </w:t>
      </w:r>
      <w:r w:rsidR="00C66C35" w:rsidRPr="008C73D5">
        <w:rPr>
          <w:rFonts w:ascii="Times New Roman" w:hAnsi="Times New Roman" w:cs="Times New Roman"/>
          <w:sz w:val="24"/>
          <w:szCs w:val="24"/>
          <w:lang w:val="en-US"/>
        </w:rPr>
        <w:t>ha</w:t>
      </w:r>
      <w:r w:rsidR="00C66C35">
        <w:rPr>
          <w:rFonts w:ascii="Times New Roman" w:hAnsi="Times New Roman" w:cs="Times New Roman"/>
          <w:sz w:val="24"/>
          <w:szCs w:val="24"/>
          <w:lang w:val="en-US"/>
        </w:rPr>
        <w:t>s</w:t>
      </w:r>
      <w:r w:rsidR="00C66C35" w:rsidRPr="008C73D5">
        <w:rPr>
          <w:rFonts w:ascii="Times New Roman" w:hAnsi="Times New Roman" w:cs="Times New Roman"/>
          <w:sz w:val="24"/>
          <w:szCs w:val="24"/>
          <w:lang w:val="en-US"/>
        </w:rPr>
        <w:t xml:space="preserve"> already been demonstrated for the </w:t>
      </w:r>
      <w:r w:rsidR="00A846FE">
        <w:rPr>
          <w:rFonts w:ascii="Times New Roman" w:hAnsi="Times New Roman" w:cs="Times New Roman"/>
          <w:sz w:val="24"/>
          <w:szCs w:val="24"/>
          <w:lang w:val="en-US"/>
        </w:rPr>
        <w:t>L</w:t>
      </w:r>
      <w:r w:rsidR="00C66C35" w:rsidRPr="008C73D5">
        <w:rPr>
          <w:rFonts w:ascii="Times New Roman" w:hAnsi="Times New Roman" w:cs="Times New Roman"/>
          <w:sz w:val="24"/>
          <w:szCs w:val="24"/>
          <w:lang w:val="en-US"/>
        </w:rPr>
        <w:t xml:space="preserve">ate Pleistocene period (e.g. </w:t>
      </w:r>
      <w:r w:rsidR="00C66C35">
        <w:rPr>
          <w:rFonts w:ascii="Times New Roman" w:hAnsi="Times New Roman" w:cs="Times New Roman"/>
          <w:noProof/>
          <w:sz w:val="24"/>
          <w:szCs w:val="24"/>
          <w:lang w:val="en-US"/>
        </w:rPr>
        <w:fldChar w:fldCharType="begin" w:fldLock="1"/>
      </w:r>
      <w:r w:rsidR="002D134F">
        <w:rPr>
          <w:rFonts w:ascii="Times New Roman" w:hAnsi="Times New Roman" w:cs="Times New Roman"/>
          <w:noProof/>
          <w:sz w:val="24"/>
          <w:szCs w:val="24"/>
          <w:lang w:val="en-US"/>
        </w:rPr>
        <w:instrText xml:space="preserve"> ADDIN ZOTERO_ITEM CSL_CITATION {"citationID":"TNmrLkKj","properties":{"formattedCitation":"(Blanchet et al., 2014)","plainCitation":"(Blanchet et al., 2014)","dontUpdate":true,"noteIndex":0},"citationItems":[{"id":"1zAZIipd/C6p1DjFK","uris":["http://www.mendeley.com/documents/?uuid=d55fd07e-99d4-41af-bbf8-0c226e67789c"],"uri":["http://www.mendeley.com/documents/?uuid=d55fd07e-99d4-41af-bbf8-0c226e67789c"],"itemData":{"DOI":"10.1371/journal.pone.0115958","ISSN":"19326203","PMID":"25551633","abstract":"The termination of the African Humid Period in northeastern Africa during the early Holocene was marked by the southward migration of the rain belt and the disappearance of the Green Sahara. This interval of drastic environmental changes was also marked by the initiation of food production by North African hunter-gatherer populations and thus provides critical information on human-environment relationships. However, existing records of regional climatic and environmental changes exhibit large differences in timing and modes of the wet/dry transition at the end of the African Humid Period. Here we present independent records of changes in river runoff, vegetation and erosion in the Nile River watershed during the Holocene obtained from a unique sedimentary sequence on the Nile River fan using organic and inorganic proxy data. This high-resolution reconstruction allows to examine the phase relationship between the changes of these three parameters and provides a detailed picture of the environmental conditions during the Paleolithic/Neolithic transition. The data show that river runoff decreased gradually during the wet/arid transition at the end of the AHP whereas rapid shifts of vegetation and erosion occurred earlier between 8.7 and </w:instrText>
      </w:r>
      <w:r w:rsidR="002D134F">
        <w:rPr>
          <w:rFonts w:ascii="Cambria Math" w:hAnsi="Cambria Math" w:cs="Cambria Math"/>
          <w:noProof/>
          <w:sz w:val="24"/>
          <w:szCs w:val="24"/>
          <w:lang w:val="en-US"/>
        </w:rPr>
        <w:instrText>∼</w:instrText>
      </w:r>
      <w:r w:rsidR="002D134F">
        <w:rPr>
          <w:rFonts w:ascii="Times New Roman" w:hAnsi="Times New Roman" w:cs="Times New Roman"/>
          <w:noProof/>
          <w:sz w:val="24"/>
          <w:szCs w:val="24"/>
          <w:lang w:val="en-US"/>
        </w:rPr>
        <w:instrText xml:space="preserve">6 ka BP. These asynchronous changes are compared to other regional records and provide new insights into the threshold responses of the environment to climatic changes. Our record demonstrates that the degradation of the environment in northeastern Africa was more abrupt and occurred earlier than previously thought and may have accelerated the process of domestication in order to secure sustainable food resources for the Neolithic African populations.","author":[{"dropping-particle":"","family":"Blanchet","given":"Cécile L.","non-dropping-particle":"","parse-names":false,"suffix":""},{"dropping-particle":"","family":"Frank","given":"Martin","non-dropping-particle":"","parse-names":false,"suffix":""},{"dropping-particle":"","family":"Schouten","given":"Stefan","non-dropping-particle":"","parse-names":false,"suffix":""}],"container-title":"PLoS ONE","id":"ITEM-1","issue":"12","issued":{"date-parts":[["2014"]]},"page":"1-18","title":"Asynchronous changes in vegetation, runoff and Erosion in the Nile River watershed during the Holocene","type":"article-journal","volume":"9"}}],"schema":"https://github.com/citation-style-language/schema/raw/master/csl-citation.json"} </w:instrText>
      </w:r>
      <w:r w:rsidR="00C66C35">
        <w:rPr>
          <w:rFonts w:ascii="Times New Roman" w:hAnsi="Times New Roman" w:cs="Times New Roman"/>
          <w:noProof/>
          <w:sz w:val="24"/>
          <w:szCs w:val="24"/>
          <w:lang w:val="en-US"/>
        </w:rPr>
        <w:fldChar w:fldCharType="separate"/>
      </w:r>
      <w:r w:rsidR="006D045D" w:rsidRPr="005868BC">
        <w:rPr>
          <w:rFonts w:ascii="Times New Roman" w:hAnsi="Times New Roman" w:cs="Times New Roman"/>
          <w:sz w:val="24"/>
          <w:lang w:val="en-GB"/>
        </w:rPr>
        <w:t>Blanchet et al., 2014</w:t>
      </w:r>
      <w:r w:rsidR="00C66C35">
        <w:rPr>
          <w:rFonts w:ascii="Times New Roman" w:hAnsi="Times New Roman" w:cs="Times New Roman"/>
          <w:noProof/>
          <w:sz w:val="24"/>
          <w:szCs w:val="24"/>
          <w:lang w:val="en-US"/>
        </w:rPr>
        <w:fldChar w:fldCharType="end"/>
      </w:r>
      <w:r w:rsidR="00C66C35" w:rsidRPr="008C73D5">
        <w:rPr>
          <w:rFonts w:ascii="Times New Roman" w:hAnsi="Times New Roman" w:cs="Times New Roman"/>
          <w:noProof/>
          <w:sz w:val="24"/>
          <w:szCs w:val="24"/>
          <w:lang w:val="en-US"/>
        </w:rPr>
        <w:t>)</w:t>
      </w:r>
      <w:r w:rsidR="00C66C35">
        <w:rPr>
          <w:rFonts w:ascii="Times New Roman" w:hAnsi="Times New Roman" w:cs="Times New Roman"/>
          <w:noProof/>
          <w:sz w:val="24"/>
          <w:szCs w:val="24"/>
          <w:lang w:val="en-US"/>
        </w:rPr>
        <w:t xml:space="preserve">. </w:t>
      </w:r>
      <w:r w:rsidR="00C66C35">
        <w:rPr>
          <w:rFonts w:ascii="Times New Roman" w:hAnsi="Times New Roman" w:cs="Times New Roman"/>
          <w:sz w:val="24"/>
          <w:szCs w:val="24"/>
          <w:lang w:val="en-US"/>
        </w:rPr>
        <w:t xml:space="preserve">Past </w:t>
      </w:r>
      <w:r w:rsidR="000D022A">
        <w:rPr>
          <w:rFonts w:ascii="Times New Roman" w:hAnsi="Times New Roman" w:cs="Times New Roman"/>
          <w:sz w:val="24"/>
          <w:szCs w:val="24"/>
          <w:lang w:val="en-US"/>
        </w:rPr>
        <w:t>humid</w:t>
      </w:r>
      <w:r w:rsidR="005400E3" w:rsidRPr="00354906">
        <w:rPr>
          <w:rFonts w:ascii="Times New Roman" w:hAnsi="Times New Roman" w:cs="Times New Roman"/>
          <w:sz w:val="24"/>
          <w:szCs w:val="24"/>
          <w:lang w:val="en-US"/>
        </w:rPr>
        <w:t xml:space="preserve"> periods were systematically </w:t>
      </w:r>
      <w:r w:rsidR="00C66C35">
        <w:rPr>
          <w:rFonts w:ascii="Times New Roman" w:hAnsi="Times New Roman" w:cs="Times New Roman"/>
          <w:sz w:val="24"/>
          <w:szCs w:val="24"/>
          <w:lang w:val="en-US"/>
        </w:rPr>
        <w:t>accompanied</w:t>
      </w:r>
      <w:r w:rsidR="00C66C35" w:rsidRPr="00354906">
        <w:rPr>
          <w:rFonts w:ascii="Times New Roman" w:hAnsi="Times New Roman" w:cs="Times New Roman"/>
          <w:sz w:val="24"/>
          <w:szCs w:val="24"/>
          <w:lang w:val="en-US"/>
        </w:rPr>
        <w:t xml:space="preserve"> </w:t>
      </w:r>
      <w:r w:rsidR="005400E3" w:rsidRPr="00354906">
        <w:rPr>
          <w:rFonts w:ascii="Times New Roman" w:hAnsi="Times New Roman" w:cs="Times New Roman"/>
          <w:sz w:val="24"/>
          <w:szCs w:val="24"/>
          <w:lang w:val="en-US"/>
        </w:rPr>
        <w:t xml:space="preserve">by </w:t>
      </w:r>
      <w:r w:rsidR="00C66C35">
        <w:rPr>
          <w:rFonts w:ascii="Times New Roman" w:hAnsi="Times New Roman" w:cs="Times New Roman"/>
          <w:sz w:val="24"/>
          <w:szCs w:val="24"/>
          <w:lang w:val="en-US"/>
        </w:rPr>
        <w:t xml:space="preserve">accelerated </w:t>
      </w:r>
      <w:r w:rsidR="00482545">
        <w:rPr>
          <w:rFonts w:ascii="Times New Roman" w:hAnsi="Times New Roman" w:cs="Times New Roman"/>
          <w:sz w:val="24"/>
          <w:szCs w:val="24"/>
          <w:lang w:val="en-US"/>
        </w:rPr>
        <w:t>deposition</w:t>
      </w:r>
      <w:r w:rsidR="00482545" w:rsidRPr="00354906">
        <w:rPr>
          <w:rFonts w:ascii="Times New Roman" w:hAnsi="Times New Roman" w:cs="Times New Roman"/>
          <w:sz w:val="24"/>
          <w:szCs w:val="24"/>
          <w:lang w:val="en-US"/>
        </w:rPr>
        <w:t xml:space="preserve"> </w:t>
      </w:r>
      <w:r w:rsidR="005400E3" w:rsidRPr="00354906">
        <w:rPr>
          <w:rFonts w:ascii="Times New Roman" w:hAnsi="Times New Roman" w:cs="Times New Roman"/>
          <w:sz w:val="24"/>
          <w:szCs w:val="24"/>
          <w:lang w:val="en-US"/>
        </w:rPr>
        <w:t xml:space="preserve">of </w:t>
      </w:r>
      <w:r w:rsidR="00C66C35">
        <w:rPr>
          <w:rFonts w:ascii="Times New Roman" w:hAnsi="Times New Roman" w:cs="Times New Roman"/>
          <w:sz w:val="24"/>
          <w:szCs w:val="24"/>
          <w:lang w:val="en-US"/>
        </w:rPr>
        <w:t>iron</w:t>
      </w:r>
      <w:r w:rsidR="005400E3" w:rsidRPr="00354906">
        <w:rPr>
          <w:rFonts w:ascii="Times New Roman" w:hAnsi="Times New Roman" w:cs="Times New Roman"/>
          <w:sz w:val="24"/>
          <w:szCs w:val="24"/>
          <w:lang w:val="en-US"/>
        </w:rPr>
        <w:t xml:space="preserve">/smectite-rich sediments, reflecting enhanced physical erosion and transport processes from the Ethiopian Highlands </w:t>
      </w:r>
      <w:r w:rsidR="005400E3">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{"citationID":"Yq2LzPCN","properties":{"formattedCitation":"(Blanchet et al., 2014; Krom et al., 2002, 1999; Langgut et al., 2011; Revel et al., 2015, 2014, 2010)","plainCitation":"(Blanchet et al., 2014; Krom et al., 2002, 1999; Langgut et al., 2011; Revel et al., 2015, 2014, 2010)","dontUpdate":true,"noteIndex":0},"citationItems":[{"id":"1zAZIipd/dquuCPy6","uris":["http://www.mendeley.com/documents/?uuid=2298825f-91eb-4294-a4ce-966f16ca357c"],"uri":["http://www.mendeley.com/documents/?uuid=2298825f-91eb-4294-a4ce-966f16ca357c"],"itemData":{"author":[{"dropping-particle":"","family":"Krom","given":"M D","non-dropping-particle":"","parse-names":false,"suffix":""},{"dropping-particle":"","family":"Cliff","given":"R A","non-dropping-particle":"","parse-names":false,"suffix":""},{"dropping-particle":"","family":"Eijsink","given":"L M","non-dropping-particle":"","parse-names":false,"suffix":""},{"dropping-particle":"","family":"Herut","given":"B","non-dropping-particle":"","parse-names":false,"suffix":""},{"dropping-particle":"","family":"Chester","given":"R","non-dropping-particle":"","parse-names":false,"suffix":""}],"container-title":"Marine Geology","id":"ITEM-1","issued":{"date-parts":[["1999"]]},"page":"319-330","title":"The characterisation of Saharan dust and Nile particulate matter in surface sediments from the Levantine basin using Sr isotopes","type":"article-journal","volume":"155"}},{"id":"1zAZIipd/r1WebMzs","uris":["http://www.mendeley.com/documents/?uuid=cf71e0a1-222e-4b42-a9cd-52d0d778567f"],"uri":["http://www.mendeley.com/documents/?uuid=cf71e0a1-222e-4b42-a9cd-52d0d778567f"],"itemData":{"DOI":"10.1130/0091-7613(2002)030&lt;0071","ISBN":"0091-7613","ISSN":"0091-7613","author":[{"dropping-particle":"","family":"Krom","given":"M D","non-dropping-particle":"","parse-names":false,"suffix":""},{"dropping-particle":"","family":"Stanley","given":"J D","non-dropping-particle":"","parse-names":false,"suffix":""},{"dropping-particle":"","family":"Cliff","given":"R a","non-dropping-particle":"","parse-names":false,"suffix":""},{"dropping-particle":"","family":"Woodward","given":"J C","non-dropping-particle":"","parse-names":false,"suffix":""}],"container-title":"Geology","id":"ITEM-2","issue":"1","issued":{"date-parts":[["2002"]]},"page":"71-74","title":"Nile {R}iver Sediment Fluctuation over the Past 7000 yr and their Role in Sapropel Development","type":"article-journal","volume":"30"}},{"id":"1zAZIipd/C6p1DjFK","uris":["http://www.mendeley.com/documents/?uuid=d55fd07e-99d4-41af-bbf8-0c226e67789c"],"uri":["http://www.mendeley.com/documents/?uuid=d55fd07e-99d4-41af-bbf8-0c226e67789c"],"itemData":{"DOI":"10.1371/journal.pone.0115958","ISSN":"19326203","PMID":"25551633","abstract":"The termination of the African Humid Period in northeastern Africa during the early Holocene was marked by the southward migration of the rain belt and the disappearance of the Green Sahara. This interval of drastic environmental changes was also marked by the initiation of food production by North African hunter-gatherer populations and thus provides critical information on human-environment relationships. However, existing records of regional climatic and environmental changes exhibit large differences in timing and modes of the wet/dry transition at the end of the African Humid Period. Here we present independent records of changes in river runoff, vegetation and erosion in the Nile River watershed during the Holocene obtained from a unique sedimentary sequence on the Nile River fan using organic and inorganic proxy data. This high-resolution reconstruction allows to examine the phase relationship between the changes of these three parameters and provides a detailed picture of the environmental conditions during the Paleolithic/Neolithic transition. The data show that river runoff decreased gradually during the wet/arid transition at the end of the AHP whereas rapid shifts of vegetation and erosion occurred earlier between 8.7 and </w:instrText>
      </w:r>
      <w:r w:rsidR="002D134F">
        <w:rPr>
          <w:rFonts w:ascii="Cambria Math" w:hAnsi="Cambria Math" w:cs="Cambria Math"/>
          <w:sz w:val="24"/>
          <w:szCs w:val="24"/>
          <w:lang w:val="en-US"/>
        </w:rPr>
        <w:instrText>∼</w:instrText>
      </w:r>
      <w:r w:rsidR="002D134F">
        <w:rPr>
          <w:rFonts w:ascii="Times New Roman" w:hAnsi="Times New Roman" w:cs="Times New Roman"/>
          <w:sz w:val="24"/>
          <w:szCs w:val="24"/>
          <w:lang w:val="en-US"/>
        </w:rPr>
        <w:instrText>6 ka BP. These asynchronous changes are compared to other regional records and provide new insights into the threshold responses of the environment to climatic changes. Our record demonstrates that the degradation of the environment in northeastern Africa was more abrupt and occurred earlier than previously thought and may have accelerated the process of domestication in order to secure sustainable food resources for the Neolithic African populations.","author":[{"dropping-particle":"","family":"Blanchet","given":"Cécile L.","non-dropping-particle":"","parse-names":false,"suffix":""},{"dropping-particle":"","family":"Frank","given":"Martin","non-dropping-particle":"","parse-names":false,"suffix":""},{"dropping-particle":"","family":"Schouten","given":"Stefan","non-dropping-particle":"","parse-names":false,"suffix":""}],"container-title":"PLoS ONE","id":"ITEM-3","issue":"12","issued":{"date-parts":[["2014"]]},"page":"1-18","title":"Asynchronous changes in vegetation, runoff and Erosion in the Nile River watershed during the Holocene","type":"article-journal","volume":"9"}},{"id":"1zAZIipd/FHsGD15A","uris":["http://www.mendeley.com/documents/?uuid=66751234-890e-41c4-80e4-80914b971ee6"],"uri":["http://www.mendeley.com/documents/?uuid=66751234-890e-41c4-80e4-80914b971ee6"],"itemData":{"DOI":"10.1016/j.quascirev.2010.02.006","ISBN":"02773791","ISSN":"02773791","abstract":"Multiproxy analyses were performed on core MS27PT recovered in hemipelagic sediments deposited on the Nile margin in order to reconstruct Nile River palaeohydrological fluctuations during the last 100,000 years. The strontium and neodymium isotope composition of the terrigenous fraction and the major element distribution reveal large and abrupt changes in source, oscillating between a dominant aeolian Saharan contribution during arid periods and a dominant Nile River contribution during pluvial periods. Iron content shows a strong correlation with strontium and neodymium isotopes. This allows the use of a high-resolution continuous Fe record as a proxy of Blue Nile sediment input over the last 100,000 years. The detailed Fe record, with approximately 10 years resolution during pluvial periods, is consistent with subtropical African records of well-dated lake level fluctuations and thus constitutes a first continuous high resolution record of the East African monsoon regime intensity over Ethiopia.The detailed Fe record shows the two main known pluvial periods attributed to strengthening of the African monsoon over Ethiopia, the Nabtian period from 14 to 8. ka cal BP and the Saharan period from 98 to 72. ka BP. For the first time, the last glacial period (Marine Isotope Stage (MIS) 2, 3 and 4) is documented with a continuous record showing large oscillations between high and low East African palaeo-monsoon regimes.The end of the Nabtian period occurred at 8 ka in core MS27PT, i.e. much earlier than on the East Equatorial African region where it ended around 5.5. ka. We interpret this as evidence that the southward shift of the rain belt occurred 3000 years earlier over the Eastern Ethiopian Highland and propose that the gradual southward migration of the rain belt was associated with highly variable intensity and longer rainy seasons from 8 to 5. ka. During the last glacial period, two wet periods are present around 60-50. ka BP and 38-30. ka BP. These two humid periods are in phase with the rise of atmospheric CH4 concentrations suggesting that wetland tropical African area was one of the sources of the atmospheric CH4 during the MIS 3. During the Last Glacial Maximum and MIS 4, high Saharan aeolian influxes in phase with records of aeolian dust deposited in East Antarctica are documented. This study highlights the importance of reconstructions of monsoon rainfall fluctuation at high temporal resolution to better understand the link between low- and hig…","author":[{"dropping-particle":"","family":"Revel","given":"Marie","non-dropping-particle":"","parse-names":false,"suffix":""},{"dropping-particle":"","family":"Ducassou","given":"E.","non-dropping-particle":"","parse-names":false,"suffix":""},{"dropping-particle":"","family":"Grousset","given":"F. E.","non-dropping-particle":"","parse-names":false,"suffix":""},{"dropping-particle":"","family":"Bernasconi","given":"S. M.","non-dropping-particle":"","parse-names":false,"suffix":""},{"dropping-particle":"","family":"Migeon","given":"S.","non-dropping-particle":"","parse-names":false,"suffix":""},{"dropping-particle":"","family":"Revillon","given":"S.","non-dropping-particle":"","parse-names":false,"suffix":""},{"dropping-particle":"","family":"Mascle","given":"J.","non-dropping-particle":"","parse-names":false,"suffix":""},{"dropping-particle":"","family":"Murat","given":"A.","non-dropping-particle":"","parse-names":false,"suffix":""},{"dropping-particle":"","family":"Zaragosi","given":"S.","non-dropping-particle":"","parse-names":false,"suffix":""},{"dropping-particle":"","family":"Bosch","given":"D.","non-dropping-particle":"","parse-names":false,"suffix":""}],"container-title":"Quaternary Science Reviews","id":"ITEM-4","issue":"11-12","issued":{"date-parts":[["2010"]]},"page":"1342-1362","publisher":"Elsevier Ltd","title":"100,000 Years of African monsoon variability recorded in sediments of the Nile margin","type":"article-journal","volume":"29"}},{"id":"1zAZIipd/h8dL0Z4Q","uris":["http://www.mendeley.com/documents/?uuid=43c4b7b4-4600-46cd-a12b-3d6f9b92ffba"],"uri":["http://www.mendeley.com/documents/?uuid=43c4b7b4-4600-46cd-a12b-3d6f9b92ffba"],"itemData":{"DOI":"10.1007/s10113-014-0588-x","ISSN":"1436378X","abstract":"? 2014, Springer-Verlag Berlin Heidelberg.The Nile delta sedimentation constitutes a continuous high-resolution record of Ethiopian African monsoon (EAM) regime intensity. Multi-proxy analyses performed on hemipelagic sediments deposited on the Nile deep-sea fan allow the quantification of the Saharan aeolian dust and the Blue/White Nile River suspended matter frequency fluctuations during the last 21,000?years. The radiogenic strontium and neodymium isotopes, clay mineralogy, elemental composition and preliminary palynological analyses reveal large changes in source components, oscillating between a dominant aeolian Saharan contribution during the Last Glacial Maximum (LGM) and the late Holocene (~4,000?2,000?years), a dominant Blue/Atbara Nile River contribution during the early Holocene (15,000?8,000?years) and a probable White Nile River contribution during the middle Holocene (8,000?4,000?years). The following main features are highlighted: (1) The rapid shift from the LGM arid conditions to the African Humid Period (AHP) started at about 15,000?years. The AHP extends until 8,000?years, and we suggest that the EAM maximum between 15,000 and 8,000?years is responsible for a larger Blue/Atbara Nile sediment load and freshwater input into the eastern Mediterranean Sea. (2) The transition between the AHP and the arid late Holocene is gradual and occurs in two main phases between 8,400?6,500?years and 6,500?3,200?years. We suggest that the main rain belt shifted southward from 8,000 to ~4,000?years and was responsible for progressively reduced sediment load and freshwater input into the eastern Mediterranean Sea. (3) The aridification along the Nile catchments occurred from ~4,000 to 2,000?years. This dry period, which culminates at 3,200?year, seems to coincide with a re-establishment of increased oceanic primary productivity in the western Mediterranean Sea. Such a pattern imposes a large and rapid northward shift of the rain belt over the Ethiopian highlands (5?15?N) since 15,000?years. Precipitation over Ethiopia increased from 15,000 to 8,000?years. It was followed by a gradual southward shift of the rain belt over the equator from 8,000 to 4,000?years and finally a large shift of the rain belt south the equator between 4,000 and 2,000?years inducing North African aridification. We postulate that the decrease in thermohaline water Mediterranean circulation could be part of a response to huge volumes of freshwater delivered principally by the Nile R…","author":[{"dropping-particle":"","family":"Revel","given":"Marie","non-dropping-particle":"","parse-names":false,"suffix":""},{"dropping-particle":"","family":"Colin","given":"Christophe","non-dropping-particle":"","parse-names":false,"suffix":""},{"dropping-particle":"","family":"Bernasconi","given":"Stefano","non-dropping-particle":"","parse-names":false,"suffix":""},{"dropping-particle":"","family":"Combourieu-Nebout","given":"Nathalie","non-dropping-particle":"","parse-names":false,"suffix":""},{"dropping-particle":"","family":"Ducassou","given":"Emmanuelle","non-dropping-particle":"","parse-names":false,"suffix":""},{"dropping-particle":"","family":"Grousset","given":"Francis E.","non-dropping-particle":"","parse-names":false,"suffix":""},{"dropping-particle":"","family":"Rolland","given":"Yann","non-dropping-particle":"","parse-names":false,"suffix":""},{"dropping-particle":"","family":"Migeon","given":"Sebastien","non-dropping-particle":"","parse-names":false,"suffix":""},{"dropping-particle":"","family":"Bosch","given":"Delphine","non-dropping-particle":"","parse-names":false,"suffix":""},{"dropping-particle":"","family":"Brunet","given":"Pierre","non-dropping-particle":"","parse-names":false,"suffix":""},{"dropping-particle":"","family":"Zhao","given":"Yulong","non-dropping-particle":"","parse-names":false,"suffix":""},{"dropping-particle":"","family":"Mascle","given":"Jean","non-dropping-particle":"","parse-names":false,"suffix":""}],"container-title":"Regional Environmental Change","id":"ITEM-5","issue":"5","issued":{"date-parts":[["2014"]]},"page":"1685-1696","title":"21,000 Years of Ethiopian African monsoon variability recorded in sediments of the western Nile deep-sea fan","type":"article-journal","volume":"14"}},{"id":"1zAZIipd/6m50Sx7A","uris":["http://www.mendeley.com/documents/?uuid=2410be97-2e4e-3114-8997-095a8bcffbbe"],"uri":["http://www.mendeley.com/documents/?uuid=2410be97-2e4e-3114-8997-095a8bcffbbe"],"itemData":{"DOI":"10.1016/j.quascirev.2015.10.030","ISSN":"02773791","abstract":"? 2015 Elsevier Ltd.Multi-proxy analysis of two marine sediment cores (MS27PT and MD04-2726) from the Nile continental slope provides evidence of changes in Nile sediment discharge related to changes in Ethiopian African Monsoon (EAM) precipitation, and allows us to reconstruct changes in Nile River runoff, vegetation and erosion in the Nile headwaters. Sediment element composition and neodymium isotopic composition reveal significant changes in clastic sediment provenance, with sources oscillating between a Saharan aeolian contribution during the Last Glacial Maximum/deglacial transition and during the Late Holocene, and a Blue/Atbara Nile fluvial contribution during the African Humid Period (AHP). This study provides a new understanding of past environmental changes. Between 14.6 and 14.13 ka there was a major input of sediments from the Ethiopian Highlands, consistent with a stronger EAM at that time. Climate in the Nile basin was wetter between 14.8 and 8.4 ka, with a corresponding increase in Blue Nile water and sediment discharge via the main Nile into the Eastern Mediterranean. The gradual climatic transition from the AHP to the present-day dry climate was reflected in a decrease in Blue Nile sediment deposition and flood discharge between 8.4 and 3.7 ka, with aridity at a maximum between 3.7 and 2.6 ka. The onset of drier conditions in the Blue Nile basin seems to have begun before the 8.2 ka cooling event in the North Atlantic. We speculate that the climatic change from the wet AHP to the dry late Holocene may have been a result of a break in the low latitude dynamic equilibrium between climate, vegetation and erosion, which may in turn have affected the climate in higher latitudes. Reduced Nile flow may also have had an impact on Levantine Intermediate Water originating in the Eastern Mediterranean through an increase in intermediate water formation.","author":[{"dropping-particle":"","family":"Revel","given":"M.","non-dropping-particle":"","parse-names":false,"suffix":""},{"dropping-particle":"","family":"Ducassou","given":"E.","non-dropping-particle":"","parse-names":false,"suffix":""},{"dropping-particle":"","family":"Skonieczny","given":"C.","non-dropping-particle":"","parse-names":false,"suffix":""},{"dropping-particle":"","family":"Colin","given":"C.","non-dropping-particle":"","parse-names":false,"suffix":""},{"dropping-particle":"","family":"Bastian","given":"L.","non-dropping-particle":"","parse-names":false,"suffix":""},{"dropping-particle":"","family":"Bosch","given":"D.","non-dropping-particle":"","parse-names":false,"suffix":""},{"dropping-particle":"","family":"Migeon","given":"S.","non-dropping-particle":"","parse-names":false,"suffix":""},{"dropping-particle":"","family":"Mascle","given":"J.","non-dropping-particle":"","parse-names":false,"suffix":""}],"container-title":"Quaternary Science Reviews","id":"ITEM-6","issued":{"date-parts":[["2015"]]},"title":"20,000 years of Nile River dynamics and environmental changes in the Nile catchment area as inferred from Nile upper continental slope sediments","type":"article-journal","volume":"130"}},{"id":"1zAZIipd/A1Imoseg","uris":["http://www.mendeley.com/documents/?uuid=5ca4dfbc-d9b2-4034-a1d4-7d1fe14880cc"],"uri":["http://www.mendeley.com/documents/?uuid=5ca4dfbc-d9b2-4034-a1d4-7d1fe14880cc"],"itemData":{"DOI":"10.1016/j.quascirev.2011.10.016","ISBN":"0277-3791","ISSN":"02773791","abstract":"The Eastern Mediterranean, located at the meeting between the Mediterranean vegetation of the Eurasian continent and the desert vegetation of the Saharan-Arabian desert belt, is ideal for tracking changes in regional vegetation as function of climate changes. Reconstruction of these changes in the South Eastern Mediterranean during the last 86 ka is based on a palynological record, from deep-sea core 9509, taken by R/V Marion Dufresne, off the southern Israeli coast. The chronological framework is based on the correlation of δ18O records of planktonic foraminifera with the high resolution, well-dated U-Th speleothem record from the Soreq Cave, Israel and the occurrence of sapropel layers. Several cycles of humid/dry periods were documented during the last 86 ka. The record starts with the moderate humid and warm sapropel S3 marking the end of Marine Isotope Stage (MIS) 5. The climate during the Last Glacial period (75.5-16.2 ka) was cold and dry, with low Arboreal Pollen (AP) levels, and high values of semi-desert and desert vegetation (e.g. Artemisia - sagebrush). The driest and coldest period during the last 86 ka corresponds to MIS 2 (27.1-16.2 ka), characterized by the lowest tree cover along the sequence and the dominance of steppe vegetation. Some slightly more humid fluctuations were identified during the period of 56.3 and 43.5 ka with its peak between 56.0 and 54.4 ka. The most pronounced climate change started at the beginning of the Deglaciation (16.2-10 ka) and continued throughout the Holocene (last 10 ka), notwithstanding some short fluctuations. High AP levels were dominated by Quercus callipprinos (evergreen oak), suggesting that the Mediterranean forest was more extensive in the area and the climate was wet.Sapropels S3 and S1 were clearly recognized here by the high concentrations and good state of preservation of pollen because of the development of anoxia in the bottom water that may b</w:instrText>
      </w:r>
      <w:r w:rsidR="002D134F" w:rsidRPr="002D134F">
        <w:rPr>
          <w:rFonts w:ascii="Times New Roman" w:hAnsi="Times New Roman" w:cs="Times New Roman"/>
          <w:sz w:val="24"/>
          <w:szCs w:val="24"/>
        </w:rPr>
        <w:instrText xml:space="preserve">e related to more extensive Nile discharge coinciding with high insolation values at 65° N and enhanced westerlies activity. Another wet and warm event is the Bölling-Allerød (14.6-12.3 ka). Cold and dry spells identified by low AP and high steppe elements correspond with Heinrich Events H2-H6, the Last Glacial Maximum, Younger Dryas and the 8.2 ka event. Similar pattern of vegetation trends was observed also in Lake Zeribar Western Iran, Tenaghi Philippon North East Greece and the Alborán Sea. There is a clear general difference between the South East …","author":[{"dropping-particle":"","family":"Langgut","given":"D.","non-dropping-particle":"","parse-names":false,"suffix":""},{"dropping-particle":"","family":"Almogi-Labin","given":"A.","non-dropping-particle":"","parse-names":false,"suffix":""},{"dropping-particle":"","family":"Bar-Matthews","given":"M.","non-dropping-particle":"","parse-names":false,"suffix":""},{"dropping-particle":"","family":"Weinstein-Evron","given":"M.","non-dropping-particle":"","parse-names":false,"suffix":""}],"container-title":"Quaternary Science Reviews","id":"ITEM-7","issue":"27-28","issued":{"date-parts":[["2011"]]},"page":"3960-3972","publisher":"Elsevier Ltd","title":"Vegetation and climate changes in the South Eastern Mediterranean during the Last Glacial-Interglacial cycle (86 ka): New marine pollen record","type":"article-journal","volume":"30"}}],"schema":"https://github.com/citation-style-language/schema/raw/master/csl-citation.json"} </w:instrText>
      </w:r>
      <w:r w:rsidR="005400E3">
        <w:rPr>
          <w:rFonts w:ascii="Times New Roman" w:hAnsi="Times New Roman" w:cs="Times New Roman"/>
          <w:sz w:val="24"/>
          <w:szCs w:val="24"/>
          <w:lang w:val="en-US"/>
        </w:rPr>
        <w:fldChar w:fldCharType="separate"/>
      </w:r>
      <w:r w:rsidR="006D045D" w:rsidRPr="006D045D">
        <w:rPr>
          <w:rFonts w:ascii="Times New Roman" w:hAnsi="Times New Roman" w:cs="Times New Roman"/>
          <w:sz w:val="24"/>
        </w:rPr>
        <w:t>(Blanchet et al., 2014; Krom et al., 2002, 1999; Langgut et al., 2011; Revel et al., 2015, 2014, 2010</w:t>
      </w:r>
      <w:r w:rsidR="00940F46">
        <w:rPr>
          <w:rFonts w:ascii="Times New Roman" w:hAnsi="Times New Roman" w:cs="Times New Roman"/>
          <w:sz w:val="24"/>
        </w:rPr>
        <w:t>, Ehrmann et al., 2016</w:t>
      </w:r>
      <w:r w:rsidR="006D045D" w:rsidRPr="006D045D">
        <w:rPr>
          <w:rFonts w:ascii="Times New Roman" w:hAnsi="Times New Roman" w:cs="Times New Roman"/>
          <w:sz w:val="24"/>
        </w:rPr>
        <w:t>)</w:t>
      </w:r>
      <w:r w:rsidR="005400E3">
        <w:rPr>
          <w:rFonts w:ascii="Times New Roman" w:hAnsi="Times New Roman" w:cs="Times New Roman"/>
          <w:sz w:val="24"/>
          <w:szCs w:val="24"/>
          <w:lang w:val="en-US"/>
        </w:rPr>
        <w:fldChar w:fldCharType="end"/>
      </w:r>
      <w:r w:rsidR="005400E3" w:rsidRPr="006D045D">
        <w:rPr>
          <w:rFonts w:ascii="Times New Roman" w:hAnsi="Times New Roman" w:cs="Times New Roman"/>
          <w:sz w:val="24"/>
          <w:szCs w:val="24"/>
        </w:rPr>
        <w:t>.</w:t>
      </w:r>
      <w:r w:rsidR="00B45F3D" w:rsidRPr="006D045D">
        <w:rPr>
          <w:rFonts w:ascii="Times New Roman" w:hAnsi="Times New Roman" w:cs="Times New Roman"/>
          <w:sz w:val="24"/>
          <w:szCs w:val="24"/>
        </w:rPr>
        <w:t xml:space="preserve"> </w:t>
      </w:r>
    </w:p>
    <w:p w14:paraId="1BD67CA7" w14:textId="50DC9E31" w:rsidR="005400E3" w:rsidRPr="005174F4" w:rsidRDefault="00F627A5" w:rsidP="0089420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contrast, o</w:t>
      </w:r>
      <w:r w:rsidR="005400E3" w:rsidRPr="00B54566">
        <w:rPr>
          <w:rFonts w:ascii="Times New Roman" w:hAnsi="Times New Roman" w:cs="Times New Roman"/>
          <w:sz w:val="24"/>
          <w:szCs w:val="24"/>
          <w:lang w:val="en-US"/>
        </w:rPr>
        <w:t xml:space="preserve">nly </w:t>
      </w:r>
      <w:r w:rsidR="005400E3">
        <w:rPr>
          <w:rFonts w:ascii="Times New Roman" w:hAnsi="Times New Roman" w:cs="Times New Roman"/>
          <w:sz w:val="24"/>
          <w:szCs w:val="24"/>
          <w:lang w:val="en-US"/>
        </w:rPr>
        <w:t xml:space="preserve">a </w:t>
      </w:r>
      <w:r w:rsidR="005400E3" w:rsidRPr="00B54566">
        <w:rPr>
          <w:rFonts w:ascii="Times New Roman" w:hAnsi="Times New Roman" w:cs="Times New Roman"/>
          <w:sz w:val="24"/>
          <w:szCs w:val="24"/>
          <w:lang w:val="en-US"/>
        </w:rPr>
        <w:t>few studies have investigate</w:t>
      </w:r>
      <w:r w:rsidR="005400E3">
        <w:rPr>
          <w:rFonts w:ascii="Times New Roman" w:hAnsi="Times New Roman" w:cs="Times New Roman"/>
          <w:sz w:val="24"/>
          <w:szCs w:val="24"/>
          <w:lang w:val="en-US"/>
        </w:rPr>
        <w:t>d</w:t>
      </w:r>
      <w:r w:rsidR="005400E3" w:rsidRPr="00B54566">
        <w:rPr>
          <w:rFonts w:ascii="Times New Roman" w:hAnsi="Times New Roman" w:cs="Times New Roman"/>
          <w:sz w:val="24"/>
          <w:szCs w:val="24"/>
          <w:lang w:val="en-US"/>
        </w:rPr>
        <w:t xml:space="preserve"> </w:t>
      </w:r>
      <w:r w:rsidR="000F7571">
        <w:rPr>
          <w:rFonts w:ascii="Times New Roman" w:hAnsi="Times New Roman" w:cs="Times New Roman"/>
          <w:sz w:val="24"/>
          <w:szCs w:val="24"/>
          <w:lang w:val="en-US"/>
        </w:rPr>
        <w:t xml:space="preserve">past </w:t>
      </w:r>
      <w:r w:rsidR="005400E3" w:rsidRPr="00B54566">
        <w:rPr>
          <w:rFonts w:ascii="Times New Roman" w:hAnsi="Times New Roman" w:cs="Times New Roman"/>
          <w:sz w:val="24"/>
          <w:szCs w:val="24"/>
          <w:lang w:val="en-US"/>
        </w:rPr>
        <w:t>relation</w:t>
      </w:r>
      <w:r w:rsidR="005400E3">
        <w:rPr>
          <w:rFonts w:ascii="Times New Roman" w:hAnsi="Times New Roman" w:cs="Times New Roman"/>
          <w:sz w:val="24"/>
          <w:szCs w:val="24"/>
          <w:lang w:val="en-US"/>
        </w:rPr>
        <w:t>ships</w:t>
      </w:r>
      <w:r w:rsidR="005400E3" w:rsidRPr="00B54566">
        <w:rPr>
          <w:rFonts w:ascii="Times New Roman" w:hAnsi="Times New Roman" w:cs="Times New Roman"/>
          <w:sz w:val="24"/>
          <w:szCs w:val="24"/>
          <w:lang w:val="en-US"/>
        </w:rPr>
        <w:t xml:space="preserve"> </w:t>
      </w:r>
      <w:r w:rsidR="005400E3">
        <w:rPr>
          <w:rFonts w:ascii="Times New Roman" w:hAnsi="Times New Roman" w:cs="Times New Roman"/>
          <w:sz w:val="24"/>
          <w:szCs w:val="24"/>
          <w:lang w:val="en-US"/>
        </w:rPr>
        <w:t>between</w:t>
      </w:r>
      <w:r w:rsidR="005400E3" w:rsidRPr="00B54566">
        <w:rPr>
          <w:rFonts w:ascii="Times New Roman" w:hAnsi="Times New Roman" w:cs="Times New Roman"/>
          <w:sz w:val="24"/>
          <w:szCs w:val="24"/>
          <w:lang w:val="en-US"/>
        </w:rPr>
        <w:t xml:space="preserve"> </w:t>
      </w:r>
      <w:r w:rsidR="005400E3">
        <w:rPr>
          <w:rFonts w:ascii="Times New Roman" w:hAnsi="Times New Roman" w:cs="Times New Roman"/>
          <w:sz w:val="24"/>
          <w:szCs w:val="24"/>
          <w:lang w:val="en-US"/>
        </w:rPr>
        <w:t xml:space="preserve">climate and </w:t>
      </w:r>
      <w:r w:rsidR="0064034A">
        <w:rPr>
          <w:rFonts w:ascii="Times New Roman" w:hAnsi="Times New Roman" w:cs="Times New Roman"/>
          <w:sz w:val="24"/>
          <w:szCs w:val="24"/>
          <w:lang w:val="en-US"/>
        </w:rPr>
        <w:t xml:space="preserve">silicate </w:t>
      </w:r>
      <w:r w:rsidR="00C01D9F">
        <w:rPr>
          <w:rFonts w:ascii="Times New Roman" w:hAnsi="Times New Roman" w:cs="Times New Roman"/>
          <w:sz w:val="24"/>
          <w:szCs w:val="24"/>
          <w:lang w:val="en-US"/>
        </w:rPr>
        <w:t xml:space="preserve">weathering </w:t>
      </w:r>
      <w:r w:rsidR="005021F1">
        <w:rPr>
          <w:rFonts w:ascii="Times New Roman" w:hAnsi="Times New Roman" w:cs="Times New Roman"/>
          <w:sz w:val="24"/>
          <w:szCs w:val="24"/>
          <w:lang w:val="en-US"/>
        </w:rPr>
        <w:t>on continents</w:t>
      </w:r>
      <w:r w:rsidR="003E67C0">
        <w:rPr>
          <w:rFonts w:ascii="Times New Roman" w:hAnsi="Times New Roman" w:cs="Times New Roman"/>
          <w:sz w:val="24"/>
          <w:szCs w:val="24"/>
          <w:lang w:val="en-US"/>
        </w:rPr>
        <w:t xml:space="preserve"> </w:t>
      </w:r>
      <w:r w:rsidR="00C11CB8">
        <w:rPr>
          <w:rFonts w:ascii="Times New Roman" w:hAnsi="Times New Roman" w:cs="Times New Roman"/>
          <w:sz w:val="24"/>
          <w:szCs w:val="24"/>
          <w:lang w:val="en-US"/>
        </w:rPr>
        <w:t xml:space="preserve">over the Quaternary </w:t>
      </w:r>
      <w:r w:rsidR="00C11CB8" w:rsidRPr="00A43321">
        <w:rPr>
          <w:rFonts w:ascii="Times New Roman" w:hAnsi="Times New Roman" w:cs="Times New Roman"/>
          <w:sz w:val="24"/>
          <w:szCs w:val="24"/>
          <w:lang w:val="en-US"/>
        </w:rPr>
        <w:t xml:space="preserve">period </w:t>
      </w:r>
      <w:r w:rsidR="005400E3" w:rsidRPr="00FD30C2">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{"citationID":"tLw0NVVf","properties":{"formattedCitation":"(Bastian et al., 2017; Bayon et al., 2012; Beaulieu et al., 2012; Clift et al., 2020, 2014; Dosseto et al., 2015; Limmer et al., 2012; Pogge von Strandmann et al., 2017)","plainCitation":"(Bastian et al., 2017; Bayon et al., 2012; Beaulieu et al., 2012; Clift et al., 2020, 2014; Dosseto et al., 2015; Limmer et al., 2012; Pogge von Strandmann et al., 2017)","dontUpdate":true,"noteIndex":0},"citationItems":[{"id":"1zAZIipd/5Ja5DZ8D","uris":["http://www.mendeley.com/documents/?uuid=b57909b7-d5e0-4119-a80a-7187da0773a0"],"uri":["http://www.mendeley.com/documents/?uuid=b57909b7-d5e0-4119-a80a-7187da0773a0"],"itemData":{"DOI":"10.1038/srep44231","ISSN":"2045-2322","author":[{"dropping-particle":"","family":"Bastian","given":"Luc","non-dropping-particle":"","parse-names":false,"suffix":""},{"dropping-particle":"","family":"Revel","given":"Marie","non-dropping-particle":"","parse-names":false,"suffix":""},{"dropping-particle":"","family":"Bayon","given":"Germain","non-dropping-particle":"","parse-names":false,"suffix":""},{"dropping-particle":"","family":"Dufour","given":"Aurélie","non-dropping-particle":"","parse-names":false,"suffix":""},{"dropping-particle":"","family":"Vigier","given":"Nathalie","non-dropping-particle":"","parse-names":false,"suffix":""}],"container-title":"Scientific Reports","id":"ITEM-4","issue":"February","issued":{"date-parts":[["2017"]]},"page":"44231","publisher":"Nature Publishing Group","title":"Abrupt response of chemical weathering to Late Quaternary hydroclimate changes in northeast Africa","type":"article-journal","volume":"7"}},{"id":"1zAZIipd/sreHwaFD","uris":["http://www.mendeley.com/documents/?uuid=559c355d-b451-4fb6-a25a-6aa75695a58f"],"uri":["http://www.mendeley.com/documents/?uuid=559c355d-b451-4fb6-a25a-6aa75695a58f"],"itemData":{"DOI":"10.1126/science.1215400","ISBN":"1095-9203","ISSN":"10959203","PMID":"22323737","abstract":"About 3000 years ago, a major vegetation change occurred in Central Africa, when rainforest trees were abruptly replaced by savannas. Up to this point, the consensus of the scientific community has been that the forest disturbance was caused by climate change. We show here that chemical weathering in Central Africa, reconstructed from geochemical analyses of a marine sediment core, intensified abruptly at the same period, departing substantially from the long-term weathering fluctuations related to the Late Quaternary climate. Evidence that this weathering event was also contemporaneous with the migration of Bantu-speaking farmers across Central Africa suggests that human land-use intensification at that time had already made a major impact on the rainforest.","author":[{"dropping-particle":"","family":"Bayon","given":"Germain","non-dropping-particle":"","parse-names":false,"suffix":""},{"dropping-particle":"","family":"Dennielou","given":"Bernard","non-dropping-particle":"","parse-names":false,"suffix":""},{"dropping-particle":"","family":"Etoubleau","given":"Joël","non-dropping-particle":"","parse-names":false,"suffix":""},{"dropping-particle":"","family":"Ponzevera","given":"Emmanuel","non-dropping-particle":"","parse-names":false,"suffix":""},{"dropping-particle":"","family":"Toucanne","given":"Samuel","non-dropping-particle":"","parse-names":false,"suffix":""},{"dropping-particle":"","family":"Bermell","given":"Sylvain","non-dropping-particle":"","parse-names":false,"suffix":""}],"container-title":"Science","id":"ITEM-1","issue":"6073","issued":{"date-parts":[["2012"]]},"page":"1219-1222","title":"Intensifying weathering and land use in iron age Central Africa","type":"article-journal","volume":"335"}},{"id":"1zAZIipd/7fKUGiWV","uris":["http://www.mendeley.com/documents/?uuid=1a818c65-fb6a-41b1-bb06-892a895616de"],"uri":["http://www.mendeley.com/documents/?uuid=1a818c65-fb6a-41b1-bb06-892a895616de"],"itemData":{"DOI":"10.1038/nclimate1419","ISBN":"1758-678X","ISSN":"1758678X","abstract":"According to future anthropogenic emission scenarios, the atmospheric CO2 concentration may double before the end of the twenty-first century1. This increase is predicted to result in a global warming of more than 6 °C in the worst case1. The global temperature increase will promote changes in the hydrologic cycle through redistributions of rainfall patterns and continental vegetation cover1, 2. All of these changes will impact the chemical weathering of continental rocks. Long considered an inert CO2 consumption flux at the century timescale, recent works have demonstrated its potential high sensitivity to the ongoing climate and land-use changes3, 4. Here we show that the CO2 consumption flux related to weathering processes increases by more than 50% for an atmospheric CO2 doubling for one of the most important Arctic watersheds: the Mackenzie River Basin. This result has been obtained using a process-based model of the chemical weathering of continental surfaces forced by models describing the atmospheric general circulation and the dynamic of the vegetation5, 6 under increased atmospheric CO2. Our study stresses the potential role that weathering may play in the evolution of the global carbon cycle over the next centuries.","author":[{"dropping-particle":"","family":"Beaulieu","given":"E.","non-dropping-particle":"","parse-names":false,"suffix":""},{"dropping-particle":"","family":"Goddëris","given":"Y.","non-dropping-particle":"","parse-names":false,"suffix":""},{"dropping-particle":"","family":"Donnadieu","given":"Y.","non-dropping-particle":"","parse-names":false,"suffix":""},{"dropping-particle":"","family":"Labat","given":"D.","non-dropping-particle":"","parse-names":false,"suffix":""},{"dropping-particle":"","family":"Roelandt","given":"C.","non-dropping-particle":"","parse-names":false,"suffix":""}],"container-title":"Nature Climate Change","id":"ITEM-2","issue":"5","issued":{"date-parts":[["2012"]]},"page":"346-349","publisher":"Nature Publishing Group","title":"High sensitivity of the continental-weathering carbon dioxide sink to future climate change","type":"article-journal","volume":"2"}},{"id":2569,"uris":["http://zotero.org/users/4775087/items/AJ7DKRKW"],"uri":["http://zotero.org/users/4775087/items/AJ7DKRKW"],"itemData":{"id":2569,"type":"article-journal","abstract":"The late Miocene is a time of strong environmental change in SW Asia. Himalayan foreland stable isotope data show a shift in the dominant vegetation of the flood plains away from trees and shrubs towards more C4 grasslands at a time when oceanic upwelling increased along the Oman margin. We present integrated geochemical and colour spectral records from International Ocean Discovery Program Site U1456 in the eastern Arabian Sea to reconstruct changing chemical weathering and erosion, as well as relative humidity during this climatic transition. Increasing hematite/goethite ratios derived from spectral data are consistent with long-term drying after c. 7.7 Ma. Times of dry conditions are largely associated with weaker chemical alteration measured by K/Rb and reduced coarse clastic flux, constrained by Si/Al and Zr/Al. A temporary phase of increased humidity from 6.3 to 5.95 Ma shows a reversal to stronger weathering and erosion. Wetter conditions can result in both more and less alteration due to the nonlinear relationship between weathering rates, precipitation and sediment transport times. Trends in relative aridity do not follow existing palaeoceanographic records and are not apparently linked to changes in Tibetan or Himalayan elevation, but more closely correlate with global cooling. An apparent opposing trend in the humidity evolution in the Indus compared to southern China, as tracked by spectrally estimated hematite/goethite, likely reflects differences in the topography in the Indus compared to the Pearl River drainage basins, as well as the generally wetter climate in southern China.","container-title":"Geological Magazine","DOI":"10.1017/S0016756819000608","ISSN":"0016-7568, 1469-5081","issue":"6","journalAbbreviation":"Geol. Mag.","language":"en","page":"939-955","source":"DOI.org (Crossref)","title":"Chemical weathering and erosion responses to changing monsoon climate in the Late Miocene of Southwest Asia","volume":"157","author":[{"family":"Clift","given":"Peter D"},{"family":"Kulhanek","given":"Denise K"},{"family":"Zhou","given":"Peng"},{"family":"Bowen","given":"Melanie G"},{"family":"Vincent","given":"Sophie M"},{"family":"Lyle","given":"Mitchell"},{"family":"Hahn","given":"Annette"}],"issued":{"date-parts":[["2020",6]]}}},{"id":2527,"uris":["http://zotero.org/users/4775087/items/BZJ7SM3Q"],"uri":["http://zotero.org/users/4775087/items/BZJ7SM3Q"],"itemData":{"id":2527,"type":"article-journal","abstract":"Reconstructing the changing strength of the East Asian summer monsoon has been controversial because different proxies, many being indirect measures of rainfall, tell contrasting stories about how this has varied over long periods of geologic time. Here we present new Sr isotope, grain-size and clastic flux data and synthesize existing proxies to reconstruct changing chemical erosion in the northern South China Sea since the Oligocene, using the links between weathering rates and monsoon strength established in younger sediments as a way to infer intensity. Chemical proxies such as K/Rb, K/Al and the Chemical Index of Alteration (CIA), together with clay proxies like kaolinite/(illite+chlorite) show a steady decline in alteration after a sharp fall following a maximum at the Mid Miocene Climatic Optimum (MMCO; 15.5–17.2Ma), probably as a result of cooling global temperatures. In contrast, physical erosion proxies, including bulk Ti/Ca and clastic mass accumulation rates (MAR), show peaks at 21–23Ma, ~19Ma and 15.5–17.2Ma, implying faster run-off in the absence of drainage capture. Rates increase again, likely driven by slightly increased run-off after 13Ma, but decrease after 8Ma, which is identified as a period of summer monsoon weakening. Sr isotope composition correlates with hematite/goethite and the spectral proxy CRAT to show stronger weathering linked to more monsoonal seasonality. These proxies argue for a strengthening of the East Asian Monsoon after 22–23Ma, followed by an extended period of monsoon maximum between 18 and 10Ma, then weakening. There is some suggestion that the summer monsoon may have strengthened since 3–4Ma after reaching a minimum in the Pliocene.","container-title":"Earth-Science Reviews","DOI":"10.1016/j.earscirev.2014.01.002","ISSN":"0012-8252","journalAbbreviation":"Earth-Science Reviews","language":"en","page":"86-102","source":"ScienceDirect","title":"Reconstructing chemical weathering, physical erosion and monsoon intensity since 25Ma in the northern South China Sea: A review of competing proxies","title-short":"Reconstructing chemical weathering, physical erosion and monsoon intensity since 25Ma in the northern South China Sea","volume":"130","author":[{"family":"Clift","given":"Peter D."},{"family":"Wan","given":"Shiming"},{"family":"Blusztajn","given":"Jerzy"}],"issued":{"date-parts":[["2014",3,1]]}}},{"id":"1zAZIipd/jO6SvV2j","uris":["http://www.mendeley.com/documents/?uuid=45c067cf-c9bd-4d4e-83f2-e368937d0ff2"],"uri":["http://www.mendeley.com/documents/?uuid=45c067cf-c9bd-4d4e-83f2-e368937d0ff2"],"itemData":{"DOI":"10.7185/geochemlet.1502","ISSN":"24103403","abstract":"Abstract Chemical weathering of continental rocks plays a central role in regulating the carbon cycle and the Earth's climate (Walker et al., 1981; Berner et al., 1983), accounting for nearly half the consumption of atmospheric carbon dioxide globally (Beaulieu et al., 2012). However, the role of climate variability on chemical weathering is still strongly debated. Here we focus on the Himalayan range and use the lithium isotopic composition of clays in fluvial terraces to show a tight coupling between climate change and chemical weathering over the past 40 ka. Between 25 and 10 ka ago, weathering rates decrease despite temperature increase and monsoon intensification. This suggests that temperature plays a secondary role on chemical weathering compared to runoff and physical erosion, which inhibit weathering by accelerating sediment transport and act as fundamental controls in determining the feedback between chemical weathering and rising atmospheric carbon dioxide.","author":[{"dropping-particle":"","family":"Dosseto","given":"A.","non-dropping-particle":"","parse-names":false,"suffix":""},{"dropping-particle":"","family":"Vigier","given":"N.","non-dropping-particle":"","parse-names":false,"suffix":""},{"dropping-particle":"","family":"Joannes-Boyau","given":"R.","non-dropping-particle":"","parse-names":false,"suffix":""},{"dropping-particle":"","family":"Moffat","given":"I.","non-dropping-particle":"","parse-names":false,"suffix":""},{"dropping-particle":"","family":"Singh","given":"T.","non-dropping-particle":"","parse-names":false,"suffix":""},{"dropping-particle":"","family":"Srivastava","given":"P.","non-dropping-particle":"","parse-names":false,"suffix":""}],"container-title":"Geochemical Perspectives Letters","id":"ITEM-3","issued":{"date-parts":[["2015"]]},"page":"10-19","title":"Rapid response of silicate weathering rates to climate change in the Himalaya","type":"article-journal"}},{"id":2570,"uris":["http://zotero.org/users/4775087/items/5QMYWXYS"],"uri":["http://zotero.org/users/4775087/items/5QMYWXYS"],"itemData":{"id":2570,"type":"article-journal","abstract":"We present a multi-proxy mineral record based on X-ray diffraction and diffuse reflectance spectrophotometry analysis for two cores from the western Indus Shelf in order to reconstruct changing weathering intensities, sediment transport, and provenance variations since 13ka. Core Indus-10 is located northwest of the Indus Canyon and exhibits fluctuations in smectite/(illite+chlorite) ratios that correlate with monsoon intensity. Higher smectite/(illite+chlorite) and lower illite crystallinity, normally associated with stronger weathering, peaked during the Early–Mid Holocene, the period of maximum summer monsoon. Hematite/goethite and magnetic susceptibility do not show clear co-variation, although they both increase at Indus-10 after 10ka, as the monsoon weakened. At Indus-23, located on a clinoform just west of the canyon, hematite/goethite increased during a period of monsoon strengthening from 10 to 8ka, consistent with increased seasonality and/or reworking of sediment deposited prior to or during the glacial maximum. After 2ka terrigenous sediment accumulation rates in both cores increased together with redness and hematite/goethite, which we attribute to widespread cultivation of the floodplain triggering reworking, especially after 200years ago. Over Holocene timescales sediment composition and mineralogy in two localities on the high-energy shelf were controlled by varying degrees of reworking, as well as climatically modulated chemical weathering.","container-title":"Marine Geology","DOI":"10.1016/j.margeo.2012.07.009","ISSN":"0025-3227","journalAbbreviation":"Marine Geology","language":"en","page":"101-115","source":"ScienceDirect","title":"Chemical weathering and provenance evolution of Holocene–Recent sediments from the Western Indus Shelf, Northern Arabian Sea inferred from physical and mineralogical properties","volume":"326-328","author":[{"family":"Limmer","given":"David R."},{"family":"Köhler","given":"Cornelia M."},{"family":"Hillier","given":"Stephen"},{"family":"Moreton","given":"Steven G."},{"family":"Tabrez","given":"Ali R."},{"family":"Clift","given":"Peter D."}],"issued":{"date-parts":[["2012",10,1]]}}},{"id":"1zAZIipd/Axe1HmVN","uris":["http://www.mendeley.com/documents/?uuid=00c65c82-3134-42e9-92bd-b0b635db41cb"],"uri":["http://www.mendeley.com/documents/?uuid=00c65c82-3134-42e9-92bd-b0b635db41cb"],"itemData":{"DOI":"10.1016/j.epsl.2017.04.014","ISSN":"0012821X","abstract":"Terrestrial chemical weathering of silicate minerals is a fundamental component of the global cycle of carbon and other elements. Past changes in temperature, rainfall, ice cover, sea-level and physical erosion are thought to affect weathering but the relative impact of these controls through time remains poorly constrained. This problem could be addressed if the nature of past weathering could be constrained at individual sites. In this study, we investigate the use of speleothems as local recorders of the silicate weathering proxy, Li isotopes. We analysed δ7Li and [Li] in speleothems that formed during the past 200 ka in two well-studied Israeli caves (Soreq and Tzavoa), as well as in the overlying soils and rocks. Leaching and mass balance of these soils and rocks show that Li is dominantly sourced from weathering of the overlying aeolian silicate soils. Speleothem δ7Li values are ubiquitously higher during glacials (</w:instrText>
      </w:r>
      <w:r w:rsidR="002D134F">
        <w:rPr>
          <w:rFonts w:ascii="Cambria Math" w:hAnsi="Cambria Math" w:cs="Cambria Math"/>
          <w:sz w:val="24"/>
          <w:szCs w:val="24"/>
          <w:lang w:val="en-US"/>
        </w:rPr>
        <w:instrText>∼</w:instrText>
      </w:r>
      <w:r w:rsidR="002D134F">
        <w:rPr>
          <w:rFonts w:ascii="Times New Roman" w:hAnsi="Times New Roman" w:cs="Times New Roman"/>
          <w:sz w:val="24"/>
          <w:szCs w:val="24"/>
          <w:lang w:val="en-US"/>
        </w:rPr>
        <w:instrText>23‰) than during interglacials (</w:instrText>
      </w:r>
      <w:r w:rsidR="002D134F">
        <w:rPr>
          <w:rFonts w:ascii="Cambria Math" w:hAnsi="Cambria Math" w:cs="Cambria Math"/>
          <w:sz w:val="24"/>
          <w:szCs w:val="24"/>
          <w:lang w:val="en-US"/>
        </w:rPr>
        <w:instrText>∼</w:instrText>
      </w:r>
      <w:r w:rsidR="002D134F">
        <w:rPr>
          <w:rFonts w:ascii="Times New Roman" w:hAnsi="Times New Roman" w:cs="Times New Roman"/>
          <w:sz w:val="24"/>
          <w:szCs w:val="24"/>
          <w:lang w:val="en-US"/>
        </w:rPr>
        <w:instrText>10‰), implying more congruent silicate weathering during interglacials (where “congruent” means a high ratio of primary mineral dissolution to secondary mineral formation). These records provide information on the processes controlling weathering in Israel. Consideration of possible processes causing this change of weathering congruency indicates a primary role for temperature, with higher temperatures causing more congruent weathering (lower δ7Lispeleo). The stro</w:instrText>
      </w:r>
      <w:r w:rsidR="002D134F" w:rsidRPr="002D134F">
        <w:rPr>
          <w:rFonts w:ascii="Times New Roman" w:hAnsi="Times New Roman" w:cs="Times New Roman"/>
          <w:sz w:val="24"/>
          <w:szCs w:val="24"/>
        </w:rPr>
        <w:instrText xml:space="preserve">ng relationship observed between speleothem </w:instrText>
      </w:r>
      <w:r w:rsidR="002D134F">
        <w:rPr>
          <w:rFonts w:ascii="Times New Roman" w:hAnsi="Times New Roman" w:cs="Times New Roman"/>
          <w:sz w:val="24"/>
          <w:szCs w:val="24"/>
          <w:lang w:val="en-US"/>
        </w:rPr>
        <w:instrText>δ</w:instrText>
      </w:r>
      <w:r w:rsidR="002D134F" w:rsidRPr="002D134F">
        <w:rPr>
          <w:rFonts w:ascii="Times New Roman" w:hAnsi="Times New Roman" w:cs="Times New Roman"/>
          <w:sz w:val="24"/>
          <w:szCs w:val="24"/>
        </w:rPr>
        <w:instrText xml:space="preserve">7Li and climate at these locations suggests that Li isotopes may be a powerful tool with which to understand the local controls on weathering at other sites, and could be used to assess the distribution of weathering changes accompanying climate change, such as that of Pleistocene glacial cycles.","author":[{"dropping-particle":"","family":"Pogge von Strandmann","given":"Philip A.E.","non-dropping-particle":"","parse-names":false,"suffix":""},{"dropping-particle":"","family":"Vaks","given":"Anton","non-dropping-particle":"","parse-names":false,"suffix":""},{"dropping-particle":"","family":"Bar-Matthews","given":"Miryam","non-dropping-particle":"","parse-names":false,"suffix":""},{"dropping-particle":"","family":"Ayalon","given":"Avner","non-dropping-particle":"","parse-names":false,"suffix":""},{"dropping-particle":"","family":"Jacob","given":"Ezekiel","non-dropping-particle":"","parse-names":false,"suffix":""},{"dropping-particle":"","family":"Henderson","given":"Gideon M.","non-dropping-particle":"","parse-names":false,"suffix":""}],"container-title":"Earth and Planetary Science Letters","id":"ITEM-5","issued":{"date-parts":[["2017"]]},"page":"64-74","publisher":"Elsevier B.V.","title":"Lithium isotopes in speleothems: Temperature-controlled variation in silicate weathering during glacial cycles","type":"article-journal","volume":"469"}}],"schema":"https://github.com/citation-style-language/schema/raw/master/csl-citation.json"} </w:instrText>
      </w:r>
      <w:r w:rsidR="005400E3" w:rsidRPr="00FD30C2">
        <w:rPr>
          <w:rFonts w:ascii="Times New Roman" w:hAnsi="Times New Roman" w:cs="Times New Roman"/>
          <w:sz w:val="24"/>
          <w:szCs w:val="24"/>
          <w:lang w:val="en-US"/>
        </w:rPr>
        <w:fldChar w:fldCharType="separate"/>
      </w:r>
      <w:r w:rsidR="00BD5860" w:rsidRPr="00BD5860">
        <w:rPr>
          <w:rFonts w:ascii="Times New Roman" w:hAnsi="Times New Roman" w:cs="Times New Roman"/>
          <w:sz w:val="24"/>
        </w:rPr>
        <w:t>(</w:t>
      </w:r>
      <w:r w:rsidR="00C507CB">
        <w:rPr>
          <w:rFonts w:ascii="Times New Roman" w:hAnsi="Times New Roman" w:cs="Times New Roman"/>
          <w:sz w:val="24"/>
        </w:rPr>
        <w:t>Yang et al. 2020</w:t>
      </w:r>
      <w:r w:rsidR="008B2EFF">
        <w:rPr>
          <w:rFonts w:ascii="Times New Roman" w:hAnsi="Times New Roman" w:cs="Times New Roman"/>
          <w:sz w:val="24"/>
        </w:rPr>
        <w:t xml:space="preserve">; </w:t>
      </w:r>
      <w:r w:rsidR="00BD5860" w:rsidRPr="00BD5860">
        <w:rPr>
          <w:rFonts w:ascii="Times New Roman" w:hAnsi="Times New Roman" w:cs="Times New Roman"/>
          <w:sz w:val="24"/>
        </w:rPr>
        <w:t>Bastian et al., 2017; Bayon et al., 2012; Beaulieu et al., 2012; Clift et al., 2020, 2014; Dosseto et al., 2015; Limmer et al., 2012; Pogge von Strandmann et al., 2017)</w:t>
      </w:r>
      <w:r w:rsidR="005400E3" w:rsidRPr="00FD30C2">
        <w:rPr>
          <w:rFonts w:ascii="Times New Roman" w:hAnsi="Times New Roman" w:cs="Times New Roman"/>
          <w:sz w:val="24"/>
          <w:szCs w:val="24"/>
          <w:lang w:val="en-US"/>
        </w:rPr>
        <w:fldChar w:fldCharType="end"/>
      </w:r>
      <w:r w:rsidR="005400E3" w:rsidRPr="008C73D5">
        <w:rPr>
          <w:rFonts w:ascii="Times New Roman" w:hAnsi="Times New Roman" w:cs="Times New Roman"/>
          <w:sz w:val="24"/>
          <w:szCs w:val="24"/>
        </w:rPr>
        <w:t xml:space="preserve">. </w:t>
      </w:r>
      <w:r w:rsidR="005400E3" w:rsidRPr="005021F1">
        <w:rPr>
          <w:rFonts w:ascii="Times New Roman" w:hAnsi="Times New Roman" w:cs="Times New Roman"/>
          <w:sz w:val="24"/>
          <w:szCs w:val="24"/>
          <w:lang w:val="en-US"/>
        </w:rPr>
        <w:t>To date, t</w:t>
      </w:r>
      <w:r w:rsidR="005400E3">
        <w:rPr>
          <w:rFonts w:ascii="Times New Roman" w:hAnsi="Times New Roman" w:cs="Times New Roman"/>
          <w:sz w:val="24"/>
          <w:szCs w:val="24"/>
          <w:lang w:val="en-US"/>
        </w:rPr>
        <w:t>here is no consensus on both the magnitude and the tim</w:t>
      </w:r>
      <w:r w:rsidR="005021F1">
        <w:rPr>
          <w:rFonts w:ascii="Times New Roman" w:hAnsi="Times New Roman" w:cs="Times New Roman"/>
          <w:sz w:val="24"/>
          <w:szCs w:val="24"/>
          <w:lang w:val="en-US"/>
        </w:rPr>
        <w:t>ing</w:t>
      </w:r>
      <w:r w:rsidR="005400E3">
        <w:rPr>
          <w:rFonts w:ascii="Times New Roman" w:hAnsi="Times New Roman" w:cs="Times New Roman"/>
          <w:sz w:val="24"/>
          <w:szCs w:val="24"/>
          <w:lang w:val="en-US"/>
        </w:rPr>
        <w:t xml:space="preserve"> of </w:t>
      </w:r>
      <w:r w:rsidR="005021F1">
        <w:rPr>
          <w:rFonts w:ascii="Times New Roman" w:hAnsi="Times New Roman" w:cs="Times New Roman"/>
          <w:sz w:val="24"/>
          <w:szCs w:val="24"/>
          <w:lang w:val="en-US"/>
        </w:rPr>
        <w:t xml:space="preserve">chemical </w:t>
      </w:r>
      <w:r w:rsidR="005400E3">
        <w:rPr>
          <w:rFonts w:ascii="Times New Roman" w:hAnsi="Times New Roman" w:cs="Times New Roman"/>
          <w:sz w:val="24"/>
          <w:szCs w:val="24"/>
          <w:lang w:val="en-US"/>
        </w:rPr>
        <w:t>weathering</w:t>
      </w:r>
      <w:r w:rsidR="005021F1">
        <w:rPr>
          <w:rFonts w:ascii="Times New Roman" w:hAnsi="Times New Roman" w:cs="Times New Roman"/>
          <w:sz w:val="24"/>
          <w:szCs w:val="24"/>
          <w:lang w:val="en-US"/>
        </w:rPr>
        <w:t xml:space="preserve"> response</w:t>
      </w:r>
      <w:r w:rsidR="005400E3">
        <w:rPr>
          <w:rFonts w:ascii="Times New Roman" w:hAnsi="Times New Roman" w:cs="Times New Roman"/>
          <w:sz w:val="24"/>
          <w:szCs w:val="24"/>
          <w:lang w:val="en-US"/>
        </w:rPr>
        <w:t xml:space="preserve"> to rapid climate change</w:t>
      </w:r>
      <w:r w:rsidR="005021F1">
        <w:rPr>
          <w:rFonts w:ascii="Times New Roman" w:hAnsi="Times New Roman" w:cs="Times New Roman"/>
          <w:sz w:val="24"/>
          <w:szCs w:val="24"/>
          <w:lang w:val="en-US"/>
        </w:rPr>
        <w:t>s</w:t>
      </w:r>
      <w:r w:rsidR="005400E3">
        <w:rPr>
          <w:rFonts w:ascii="Times New Roman" w:hAnsi="Times New Roman" w:cs="Times New Roman"/>
          <w:sz w:val="24"/>
          <w:szCs w:val="24"/>
          <w:lang w:val="en-US"/>
        </w:rPr>
        <w:t xml:space="preserve">. </w:t>
      </w:r>
      <w:r w:rsidR="005400E3">
        <w:rPr>
          <w:rFonts w:ascii="Times New Roman" w:hAnsi="Times New Roman" w:cs="Times New Roman"/>
          <w:sz w:val="24"/>
          <w:szCs w:val="24"/>
          <w:lang w:val="en-US"/>
        </w:rPr>
        <w:lastRenderedPageBreak/>
        <w:t xml:space="preserve">During the last </w:t>
      </w:r>
      <w:r w:rsidR="00C11138">
        <w:rPr>
          <w:rFonts w:ascii="Times New Roman" w:hAnsi="Times New Roman" w:cs="Times New Roman"/>
          <w:sz w:val="24"/>
          <w:szCs w:val="24"/>
          <w:lang w:val="en-US"/>
        </w:rPr>
        <w:t xml:space="preserve">two </w:t>
      </w:r>
      <w:r w:rsidR="005400E3">
        <w:rPr>
          <w:rFonts w:ascii="Times New Roman" w:hAnsi="Times New Roman" w:cs="Times New Roman"/>
          <w:sz w:val="24"/>
          <w:szCs w:val="24"/>
          <w:lang w:val="en-US"/>
        </w:rPr>
        <w:t>decade</w:t>
      </w:r>
      <w:r w:rsidR="00C11138">
        <w:rPr>
          <w:rFonts w:ascii="Times New Roman" w:hAnsi="Times New Roman" w:cs="Times New Roman"/>
          <w:sz w:val="24"/>
          <w:szCs w:val="24"/>
          <w:lang w:val="en-US"/>
        </w:rPr>
        <w:t>s</w:t>
      </w:r>
      <w:r w:rsidR="005400E3">
        <w:rPr>
          <w:rFonts w:ascii="Times New Roman" w:hAnsi="Times New Roman" w:cs="Times New Roman"/>
          <w:sz w:val="24"/>
          <w:szCs w:val="24"/>
          <w:lang w:val="en-US"/>
        </w:rPr>
        <w:t>, lithium isotopes (conventionally expressed as δ</w:t>
      </w:r>
      <w:r w:rsidR="005400E3">
        <w:rPr>
          <w:rFonts w:ascii="Times New Roman" w:hAnsi="Times New Roman" w:cs="Times New Roman"/>
          <w:sz w:val="24"/>
          <w:szCs w:val="24"/>
          <w:vertAlign w:val="superscript"/>
          <w:lang w:val="en-US"/>
        </w:rPr>
        <w:t>7</w:t>
      </w:r>
      <w:r w:rsidR="005400E3">
        <w:rPr>
          <w:rFonts w:ascii="Times New Roman" w:hAnsi="Times New Roman" w:cs="Times New Roman"/>
          <w:sz w:val="24"/>
          <w:szCs w:val="24"/>
          <w:lang w:val="en-US"/>
        </w:rPr>
        <w:t xml:space="preserve">Li) have been </w:t>
      </w:r>
      <w:r w:rsidR="00C6758E">
        <w:rPr>
          <w:rFonts w:ascii="Times New Roman" w:hAnsi="Times New Roman" w:cs="Times New Roman"/>
          <w:sz w:val="24"/>
          <w:szCs w:val="24"/>
          <w:lang w:val="en-US"/>
        </w:rPr>
        <w:t xml:space="preserve">explored </w:t>
      </w:r>
      <w:r w:rsidR="005400E3">
        <w:rPr>
          <w:rFonts w:ascii="Times New Roman" w:hAnsi="Times New Roman" w:cs="Times New Roman"/>
          <w:sz w:val="24"/>
          <w:szCs w:val="24"/>
          <w:lang w:val="en-US"/>
        </w:rPr>
        <w:t xml:space="preserve">as tracers of </w:t>
      </w:r>
      <w:r w:rsidR="005021F1">
        <w:rPr>
          <w:rFonts w:ascii="Times New Roman" w:hAnsi="Times New Roman" w:cs="Times New Roman"/>
          <w:sz w:val="24"/>
          <w:szCs w:val="24"/>
          <w:lang w:val="en-US"/>
        </w:rPr>
        <w:t xml:space="preserve">silicate </w:t>
      </w:r>
      <w:r w:rsidR="005400E3">
        <w:rPr>
          <w:rFonts w:ascii="Times New Roman" w:hAnsi="Times New Roman" w:cs="Times New Roman"/>
          <w:sz w:val="24"/>
          <w:szCs w:val="24"/>
          <w:lang w:val="en-US"/>
        </w:rPr>
        <w:t xml:space="preserve">weathering in both modern and </w:t>
      </w:r>
      <w:r w:rsidR="00992FBB">
        <w:rPr>
          <w:rFonts w:ascii="Times New Roman" w:hAnsi="Times New Roman" w:cs="Times New Roman"/>
          <w:sz w:val="24"/>
          <w:szCs w:val="24"/>
          <w:lang w:val="en-US"/>
        </w:rPr>
        <w:t>ancient</w:t>
      </w:r>
      <w:r w:rsidR="005400E3">
        <w:rPr>
          <w:rFonts w:ascii="Times New Roman" w:hAnsi="Times New Roman" w:cs="Times New Roman"/>
          <w:sz w:val="24"/>
          <w:szCs w:val="24"/>
          <w:lang w:val="en-US"/>
        </w:rPr>
        <w:t xml:space="preserve"> environments</w:t>
      </w:r>
      <w:r w:rsidR="00A846FE">
        <w:rPr>
          <w:rFonts w:ascii="Times New Roman" w:hAnsi="Times New Roman" w:cs="Times New Roman"/>
          <w:sz w:val="24"/>
          <w:szCs w:val="24"/>
          <w:lang w:val="en-US"/>
        </w:rPr>
        <w:t xml:space="preserve"> </w:t>
      </w:r>
      <w:r w:rsidR="00A846FE">
        <w:rPr>
          <w:rFonts w:ascii="Times New Roman" w:hAnsi="Times New Roman" w:cs="Times New Roman"/>
          <w:sz w:val="24"/>
          <w:szCs w:val="24"/>
          <w:lang w:val="en-US"/>
        </w:rPr>
        <w:fldChar w:fldCharType="begin"/>
      </w:r>
      <w:r w:rsidR="005060D8">
        <w:rPr>
          <w:rFonts w:ascii="Times New Roman" w:hAnsi="Times New Roman" w:cs="Times New Roman"/>
          <w:sz w:val="24"/>
          <w:szCs w:val="24"/>
          <w:lang w:val="en-US"/>
        </w:rPr>
        <w:instrText xml:space="preserve"> ADDIN ZOTERO_ITEM CSL_CITATION {"citationID":"tCP7v5Pj","properties":{"formattedCitation":"(Bastian et al., 2017; Dellinger et al., 2014, 2015, 2017; Huh et al., 1998; Philip A.E. Pogge von Strandmann et al., 2017; Pogge von Strandmann et al., 2010, 2020; Vigier et al., 2009)","plainCitation":"(Bastian et al., 2017; Dellinger et al., 2014, 2015, 2017; Huh et al., 1998; Philip A.E. Pogge von Strandmann et al., 2017; Pogge von Strandmann et al., 2010, 2020; Vigier et al., 2009)","noteIndex":0},"citationItems":[{"id":"1zAZIipd/5Ja5DZ8D","uris":["http://www.mendeley.com/documents/?uuid=b57909b7-d5e0-4119-a80a-7187da0773a0"],"uri":["http://www.mendeley.com/documents/?uuid=b57909b7-d5e0-4119-a80a-7187da0773a0"],"itemData":{"DOI":"10.1038/srep44231","ISSN":"2045-2322","author":[{"dropping-particle":"","family":"Bastian","given":"Luc","non-dropping-particle":"","parse-names":false,"suffix":""},{"dropping-particle":"","family":"Revel","given":"Marie","non-dropping-particle":"","parse-names":false,"suffix":""},{"dropping-particle":"","family":"Bayon","given":"Germain","non-dropping-particle":"","parse-names":false,"suffix":""},{"dropping-particle":"","family":"Dufour","given":"Aurélie","non-dropping-particle":"","parse-names":false,"suffix":""},{"dropping-particle":"","family":"Vigier","given":"Nathalie","non-dropping-particle":"","parse-names":false,"suffix":""}],"container-title":"Scientific Reports","id":"sI9lGX6k/ewJQe6w4","issue":"February","issued":{"date-parts":[["2017"]]},"page":"44231","publisher":"Nature Publishing Group","title":"Abrupt response of chemical weathering to Late Quaternary hydroclimate changes in northeast Africa","type":"article-journal","volume":"7"}},{"id":"1zAZIipd/NpyV6xze","uris":["http://www.mendeley.com/documents/?uuid=f2f89904-5fb3-479b-966f-683504b41dd8"],"uri":["http://www.mendeley.com/documents/?uuid=f2f89904-5fb3-479b-966f-683504b41dd8"],"itemData":{"DOI":"10.1130/G38671.1","ISSN":"19432682","abstract":"Lithium (Li) isotopes are a promising tracer of chemical weathering processes for both modern and ancient times. In order to improve the use of Li isotopes in the sedimentary record, here we calibrate the relationship between weathering intensity and detrital Li isotope composition (δ7Li) using the fine fraction of modern large river sediments. Through independent estimates for sediment provenance to calculate the Li isotope signature of the rock from which the sediments derive through weathering, we show that source rock variability (in particular the relative contribution of sedimentary versus igneous rocks) must be corrected for before using Li isotopes as a weathering proxy. We also show that for rivers draining mountain ranges, the contribution to river sediments of particles derived from sedimentary rocks is correlated to their Li/Al ratio, making it possible to use Li contents to estimate the average source rock composition. Once corrected for bedrock variability, the Li isotope signature defines a negative relationship with the weathering intensity (ratio between silicate weathering rate and total denudation rate), with highest Li isotope fractionation for the highest weathering intensity. Altogether, we propose a set of new relationships between weathering, erosion, provenance, and Li isotopes that can be used to quantify present-day and paleo-weathering using detrital sediment.","author":[{"dropping-particle":"","family":"Dellinger","given":"Mathieu","non-dropping-particle":"","parse-names":false,"suffix":""},{"dropping-particle":"","family":"Bouchez","given":"Julien","non-dropping-particle":"","parse-names":false,"suffix":""},{"dropping-particle":"","family":"Gaillardet","given":"Jérôme","non-dropping-particle":"","parse-names":false,"suffix":""},{"dropping-particle":"","family":"Faure","given":"Laetitia","non-dropping-particle":"","parse-names":false,"suffix":""},{"dropping-particle":"","family":"Moureau","given":"Julien","non-dropping-particle":"","parse-names":false,"suffix":""}],"container-title":"Geology","id":"sI9lGX6k/xeqlXSDC","issue":"5","issued":{"date-parts":[["2017"]]},"page":"411-414","title":"Tracing weathering regimes using the lithium isotope composition of detrital sediments","type":"article-journal","volume":"45"}},{"id":"1zAZIipd/Dp28xvqt","uris":["http://www.mendeley.com/documents/?uuid=00b45cbf-1008-4386-ba1e-56b5420204f1"],"uri":["http://www.mendeley.com/documents/?uuid=00b45cbf-1008-4386-ba1e-56b5420204f1"],"itemData":{"DOI":"10.1016/j.gca.2015.04.042","ISBN":"0016-7037","ISSN":"00167037","abstract":"We report Li isotope composition (δ&lt;sup&gt;7&lt;/sup&gt;Li) of river-borne dissolved and solid material in the largest River system on Earth, the Amazon River basin, to characterize Li isotope fractionation at a continental scale. The δ&lt;sup&gt;7&lt;/sup&gt;Li in the dissolved load (+1.2‰ to +32‰) is fractionated toward heavy values compared to the inferred bedrock (-1‰ to 5‰) and the suspended sediments (-6.8‰ to -0.5‰) as a result of the preferential incorporation of &lt;sup&gt;6&lt;/sup&gt;Li into secondary minerals during weathering. Despite having very contrasted weathering and erosion regimes, both Andean headwaters and lowland rivers share similar ranges of dissolved δ&lt;sup&gt;7&lt;/sup&gt;Li (+1.2‰ to +18‰). Correlations between dissolved δ&lt;sup&gt;7&lt;/sup&gt;Li and Li/Na and Li/Mg ratios suggest that the proportion of Li incorporated in secondary minerals during weathering act as the main control on the δ&lt;sup&gt;7&lt;/sup&gt;Li&lt;inf&gt;diss&lt;/inf&gt; across the entire Amazon basin. A \"batch\" steady-state fractionation model for Andean and lowland rivers satisfactorily reproduces these variations, with a fractionation factor between weathering products and dissolved load (α&lt;inf&gt;sec-dis&lt;/inf&gt;) of 0.983±0.002. Two types of supply-limited weathering regimes can be identified for the lowlands: \"clearwaters\" with dominant incorporation of Li in secondary minerals, and \"black waters\" (e.g., Rio Negro) where dissolution of secondary minerals enhanced by organic matter produces low δ&lt;sup&gt;7&lt;/sup&gt;Li. Apart from the black waters, the δ&lt;sup&gt;7&lt;/sup&gt;Li of Andean and lowland rivers is negatively correlated to the denudation rates with the lowest δ&lt;sup&gt;7&lt;/sup&gt;Li corresponding to the rivers having the highest denudation rates. In contrast, the main tributaries draining both the Andes and the lowlands have higher δ&lt;sup&gt;7&lt;/sup&gt;Li compared to other rivers. We propose that part of the dissolved Li derived from weathering in the Andes is re-incorporated in sediments during transfer of water and sediments in floodplains and that this results in an increase of the dissolved δ&lt;sup&gt;7&lt;/sup&gt;Li along the course of these rivers. Unlike other rivers, the dissolved δ&lt;sup&gt;7&lt;/sup&gt;Li in the main tributaries is best described by a Rayleigh fractionation model with a fractionation factor α&lt;inf&gt;sec-dis&lt;/inf&gt; of 0.991. Altogether, the control imposed by residence time in the weathering zone and floodplain processes results in (i) a non-linear correlation between dissolved δ&lt;sup&gt;7&lt;/sup&gt;Li and the weathering intensity (defined as W/D) and (ii) a posi…","author":[{"dropping-particle":"","family":"Dellinger","given":"Mathieu","non-dropping-particle":"","parse-names":false,"suffix":""},{"dropping-particle":"","family":"Gaillardet","given":"Jerome","non-dropping-particle":"","parse-names":false,"suffix":""},{"dropping-particle":"","family":"Bouchez","given":"Julien","non-dropping-particle":"","parse-names":false,"suffix":""},{"dropping-particle":"","family":"Calmels","given":"Damien","non-dropping-particle":"","parse-names":false,"suffix":""},{"dropping-particle":"","family":"Louvat","given":"Pascale","non-dropping-particle":"","parse-names":false,"suffix":""},{"dropping-particle":"","family":"Dosseto","given":"Anthony","non-dropping-particle":"","parse-names":false,"suffix":""},{"dropping-particle":"","family":"Gorge","given":"Caroline","non-dropping-particle":"","parse-names":false,"suffix":""},{"dropping-particle":"","family":"Alanoca","given":"Lucia","non-dropping-particle":"","parse-names":false,"suffix":""},{"dropping-particle":"","family":"Maurice","given":"Laurence","non-dropping-particle":"","parse-names":false,"suffix":""}],"container-title":"Geochimica et Cosmochimica Acta","id":"sI9lGX6k/vT57tkZW","issued":{"date-parts":[["2015"]]},"page":"71-93","publisher":"Elsevier Ltd","title":"Riverine Li isotope fractionation in the Amazon River basin controlled by the weathering regimes","type":"article-journal","volume":"164"}},{"id":"1zAZIipd/x05xrHcA","uris":["http://www.mendeley.com/documents/?uuid=720fc62b-fe05-4efe-b951-91aa582083bb"],"uri":["http://www.mendeley.com/documents/?uuid=720fc62b-fe05-4efe-b951-91aa582083bb"],"itemData":{"DOI":"10.1016/j.epsl.2014.05.061","ISBN":"0012821X","ISSN":"0012821X","PMID":"23347591","abstract":"The erosion of major mountain ranges is thought to be largely cannibalistic, recycling sediments that were deposited in the ocean or on the continents prior to mountain uplift. Despite this recognition, it has not yet been possible to quantify the amount of recycled material that is presently transported by rivers to the ocean. Here, we have analyzed the Li content and isotope composition (δLi7) of suspended sediments sampled along river depth profiles and bed sands in three of the largest Earth's river systems (Amazon, Mackenzie and Ganga-Brahmaputra rivers). The δLi7 values of river-sediments transported by these rivers range from +5.3 to -3.6‰ and decrease with sediment grain size. We interpret these variations as reflecting a mixture of unweathered rock fragments (preferentially transported at depth in the coarse fraction) and present-day weathering products (preferentially transported at the surface in the finest fraction). Only the finest surface sediments contain the complementary reservoir of Li solubilized by water-rock interactions within the watersheds. Li isotopes also show that river bed sands can be interpreted as a mixture between unweathered fragments of igneous and sedimentary rocks. A mass budget approach, based on Li isotopes, Li/Al and Na/Al ratios, solved by an inverse method allows us to estimate that, for the large rivers analyzed here, the part of solid weathering products formed by present-day weathering reactions and transported to the ocean do not exceed 35%. Li isotopes also show that the sediments transported by the Amazon, Mackenzie and Ganga-Brahmaputra river systems are mostly sourced from sedimentary rocks (&gt;60%) rather than igneous rocks. This study shows that Li isotopes in the river particulate load are a good proxy for quantifying both the erosional rock sources and the fingerprint of present-day weathering processes. Overall, Li isotopes in river sediments confirm the cannibalistic nature of erosion and weathering. © 2014 Elsevier B.V.","author":[{"dropping-particle":"","family":"Dellinger","given":"Mathieu","non-dropping-particle":"","parse-names":false,"suffix":""},{"dropping-particle":"","family":"Gaillardet","given":"Jér Ôme","non-dropping-particle":"","parse-names":false,"suffix":""},{"dropping-particle":"","family":"Bouchez","given":"Julien","non-dropping-particle":"","parse-names":false,"suffix":""},{"dropping-particle":"","family":"Calmels","given":"Damien","non-dropping-particle":"","parse-names":false,"suffix":""},{"dropping-particle":"","family":"Galy","given":"Valier","non-dropping-particle":"","parse-names":false,"suffix":""},{"dropping-particle":"","family":"Hilton","given":"Robert G.","non-dropping-particle":"","parse-names":false,"suffix":""},{"dropping-particle":"","family":"Louvat","given":"Pascale","non-dropping-particle":"","parse-names":false,"suffix":""},{"dropping-particle":"","family":"France-Lanord","given":"Christian","non-dropping-particle":"","parse-names":false,"suffix":""}],"container-title":"Earth and Planetary Science Letters","id":"sI9lGX6k/vGhwSpMR","issued":{"date-parts":[["2014"]]},"page":"359-372","publisher":"Elsevier B.V.","title":"Lithium isotopes in large rivers reveal the cannibalistic nature of modern continental weathering and erosion","type":"article-journal","volume":"401"}},{"id":2573,"uris":["http://zotero.org/users/4775087/items/63JKP37D"],"uri":["http://zotero.org/users/4775087/items/63JKP37D"],"itemData":{"id":2573,"type":"article-journal","abstract":"The outstanding problem in the lithium geochemical cycle is the lack of an isotopic mass balance in the ocean. The δ6Li compositions of fresh basalts (−4‰), the hydrothermal fluids derived from them (average −9‰), and seawater (significantly heavier at −32‰) are well understood, but only very sparse river input data are available for Li mass balance calculations. In an attempt to rectify the situation we have measured the lithium concentrations and isotopic compositions of major world rivers draining representative geological terrains. This helps both to constrain the river endmember and to understand the behavior of lithium isotopes in the continental weathering environment. Fluvial isotopic compositions display a very large range, −6.0 to −32.2‰. There is no definitive relationship between δ6Li and lithology but, in general, rivers draining marine evaporites are −20 to −22‰, carbonates −26 to −32‰, black shales −26‰, shields −6.6 to −19‰, and mixed siliceous terrains −6 to −28‰. The flow-weighted mean concentration of the measured rivers is 215 nM at −23‰. This updated riverine δ6Li value, responsible for </w:instrText>
      </w:r>
      <w:r w:rsidR="005060D8">
        <w:rPr>
          <w:rFonts w:ascii="Cambria Math" w:hAnsi="Cambria Math" w:cs="Cambria Math"/>
          <w:sz w:val="24"/>
          <w:szCs w:val="24"/>
          <w:lang w:val="en-US"/>
        </w:rPr>
        <w:instrText>∼</w:instrText>
      </w:r>
      <w:r w:rsidR="005060D8">
        <w:rPr>
          <w:rFonts w:ascii="Times New Roman" w:hAnsi="Times New Roman" w:cs="Times New Roman"/>
          <w:sz w:val="24"/>
          <w:szCs w:val="24"/>
          <w:lang w:val="en-US"/>
        </w:rPr>
        <w:instrText>30% of the global riverine discharge, does not solve the isotopic imbalance if the measured Li concentrations and isotopic compositions are representative of all rivers. The presence of a yet unidentified sink with a higher fractionation factor (α ≈ 1.023) than determined for low temperature basalt alteration (α = 1.019) is required for an isotopic steady-state of Li in the ocean. Authigenic clays are a possible candidate as clays are known to be enriched in both lithium and in the light isotope preferentially. Alternatively, the hydrothermal flux must be much less than half of that estimated by the 3He inventory and the oceanic budgets for 87Sr/86Sr and Mg. The relationship of δ6Li to the major ions and 87Sr/86Sr suggests that the important processes affecting river dissolved lithium isotopic compositions are fractionation between solution and secondary minerals and thus the intensity of weathering.","container-title":"Geochimica et Cosmochimica Acta","DOI":"10.1016/S0016-7037(98)00126-4","ISSN":"0016-7037","issue":"12","journalAbbreviation":"Geochimica et Cosmochimica Acta","language":"en","page":"2039-2051","source":"ScienceDirect","title":"Lithium and its isotopes in major world rivers: implications for weathering and the oceanic budget","title-short":"Lithium and its isotopes in major world rivers","volume":"62","author":[{"family":"Huh","given":"Youngsook"},{"family":"Chan","given":"Lui-Heung"},{"family":"Zhang","given":"Libo"},{"family":"Edmond","given":"John M"}],"issued":{"date-parts":[["1998",6,1]]}}},{"id":"1zAZIipd/Axe1HmVN","uris":["http://www.mendeley.com/documents/?uuid=00c65c82-3134-42e9-92bd-b0b635db41cb"],"uri":["http://www.mendeley.com/documents/?uuid=00c65c82-3134-42e9-92bd-b0b635db41cb"],"itemData":{"DOI":"10.1016/j.epsl.2017.04.014","ISSN":"0012821X","abstract":"Terrestrial chemical weathering of silicate minerals is a fundamental component of the global cycle of carbon and other elements. Past changes in temperature, rainfall, ice cover, sea-level and physical erosion are thought to affect weathering but the relative impact of these controls through time remains poorly constrained. This problem could be addressed if the nature of past weathering could be constrained at individual sites. In this study, we investigate the use of speleothems as local recorders of the silicate weathering proxy, Li isotopes. We analysed δ7Li and [Li] in speleothems that formed during the past 200 ka in two well-studied Israeli caves (Soreq and Tzavoa), as well as in the overlying soils and rocks. Leaching and mass balance of these soils and rocks show that Li is dominantly sourced from weathering of the overlying aeolian silicate soils. Speleothem δ7Li values are ubiquitously higher during glacials (</w:instrText>
      </w:r>
      <w:r w:rsidR="005060D8">
        <w:rPr>
          <w:rFonts w:ascii="Cambria Math" w:hAnsi="Cambria Math" w:cs="Cambria Math"/>
          <w:sz w:val="24"/>
          <w:szCs w:val="24"/>
          <w:lang w:val="en-US"/>
        </w:rPr>
        <w:instrText>∼</w:instrText>
      </w:r>
      <w:r w:rsidR="005060D8">
        <w:rPr>
          <w:rFonts w:ascii="Times New Roman" w:hAnsi="Times New Roman" w:cs="Times New Roman"/>
          <w:sz w:val="24"/>
          <w:szCs w:val="24"/>
          <w:lang w:val="en-US"/>
        </w:rPr>
        <w:instrText>23‰) than during interglacials (</w:instrText>
      </w:r>
      <w:r w:rsidR="005060D8">
        <w:rPr>
          <w:rFonts w:ascii="Cambria Math" w:hAnsi="Cambria Math" w:cs="Cambria Math"/>
          <w:sz w:val="24"/>
          <w:szCs w:val="24"/>
          <w:lang w:val="en-US"/>
        </w:rPr>
        <w:instrText>∼</w:instrText>
      </w:r>
      <w:r w:rsidR="005060D8">
        <w:rPr>
          <w:rFonts w:ascii="Times New Roman" w:hAnsi="Times New Roman" w:cs="Times New Roman"/>
          <w:sz w:val="24"/>
          <w:szCs w:val="24"/>
          <w:lang w:val="en-US"/>
        </w:rPr>
        <w:instrText>10‰), implying more congruent silicate weathering during interglacials (where “congruent” means a high ratio of primary mineral dissolution to secondary mineral formation). These records provide information on the processes controlling weathering in Israel. Consideration of possible processes causing this change of weathering congruency indicates a primary role for temperature, with higher temperatures causing more congruent weathering (lower δ7Lispeleo). The strong relationship observed between speleothem δ7Li and climate at these locations suggests that Li isotopes may be a powerful tool with which to understand the local controls on weathering at other sites, and could be used to assess the distribution of weathering changes accompanying climate change, such as that of Pleistocene glacial cycles.","author":[{"dropping-particle":"","family":"Pogge von Strandmann","given":"Philip A.E.","non-dropping-particle":"","parse-names":false,"suffix":""},{"dropping-particle":"","family":"Vaks","given":"Anton","non-dropping-particle":"","parse-names":false,"suffix":""},{"dropping-particle":"","family":"Bar-Matthews","given":"Miryam","non-dropping-particle":"","parse-names":false,"suffix":""},{"dropping-particle":"","family":"Ayalon","given":"Avner","non-dropping-particle":"","parse-names":false,"suffix":""},{"dropping-particle":"","family":"Jacob","given":"Ezekiel","non-dropping-particle":"","parse-names":false,"suffix":""},{"dropping-particle":"","family":"Henderson","given":"Gideon M.","non-dropping-particle":"","parse-names":false,"suffix":""}],"container-title":"Earth and Planetary Science Letters","id":"sI9lGX6k/pkbCoPbb","issued":{"date-parts":[["2017"]]},"page":"64-74","publisher":"Elsevier B.V.","title":"Lithium isotopes in speleothems: Temperature-controlled variation in silicate weathering during glacial cycles","type":"article-journal","volume":"469"}},{"id":2486,"uris":["http://zotero.org/users/4775087/items/RN2Q2CR2"],"uri":["http://zotero.org/users/4775087/items/RN2Q2CR2"],"itemData":{"id":2486,"type":"article-journal","abstract":"This study presents uranium (U) and lithium (Li) isotope and major and trace element data for the dissolved load, suspended particles and bedload from rivers draining dominantly basaltic catchments on the island of Sao Miguel in the Azores Archipelago. Uranium activity ratios are at secular equilibrium in the bedload, but are higher for suspended material, suggesting sorption of uranium from the solution onto particle surfaces. The (234U/238U) of the riverine dissolved phase varies between 1.02 and 1.86, and lies on a mixing trend between the values expected from chemical weathering of basalt (high [U]; (234U/238U) at secular equilibrium) and an endmember with low [U] and high (234U/238U), which probably reflects α-recoil effects associated with physical weathering and/or soil formation. Lithium isotope ratios are consistently lighter in suspended material than the corresponding bedload, suggesting preferential retention of 6Li in the suspended load. In turn, the δ7Li of the dissolved load is always isotopically heavier, ranging from 5.9 to 36.2‰, although the lightest values are affected by hydrothermal input. The lithium isotopic composition of the dissolved load reflects the balance of primary mineral dissolution to secondary mineral formation. Comparison of the behaviour of U and Li isotopes between Sao Miguel, Iceland, and other basaltic terrains suggests that whilst U isotopes are dominated by weathering regimes dependent on factors such as weathering rates, temperature, runoff and climate, neither weathering intensity nor climate exerts a direct influence on Li isotope behaviour; rather the formation of secondary minerals, which is indirectly controlled by climate, weathering, primary mineralogy and biology, appears to play the dominant role.","container-title":"Chemical Geology","DOI":"10.1016/j.chemgeo.2009.12.002","ISSN":"0009-2541","issue":"1","journalAbbreviation":"Chemical Geology","language":"en","page":"227-239","source":"ScienceDirect","title":"Assessing the role of climate on uranium and lithium isotope behaviour in rivers draining a basaltic terrain","volume":"270","author":[{"family":"Pogge von Strandmann","given":"Philip A. E. Pogge"},{"family":"Burton","given":"Kevin W."},{"family":"James","given":"Rachael H."},{"family":"Calsteren","given":"Peter","non-dropping-particle":"van"},{"family":"Gislason","given":"Sigurður R."}],"issued":{"date-parts":[["2010",2,15]]}}},{"id":2508,"uris":["http://zotero.org/users/4775087/items/YZX9INHQ"],"uri":["http://zotero.org/users/4775087/items/YZX9INHQ"],"itemData":{"id":2508,"type":"article-journal","container-title":"Elements","DOI":"10.2138/gselements.16.4.253","ISSN":"1811-5209","issue":"4","journalAbbreviation":"Elements","language":"en","note":"publisher: GeoScienceWorld","page":"253-258","source":"pubs.geoscienceworld.org","title":"Lithium and Lithium Isotopes in Earth’s Surface Cycles","volume":"16","author":[{"family":"Pogge von Strandmann","given":"Philip A. E. Pogge","dropping-particle":"von"},{"family":"Kasemann","given":"Simone A."},{"family":"Wimpenny","given":"Josh B."}],"issued":{"date-parts":[["2020",8,1]]}}},{"id":"1zAZIipd/OqC4TrRh","uris":["http://www.mendeley.com/documents/?uuid=44f01352-fa94-4c58-bbf3-14b929ca49d2"],"uri":["http://www.mendeley.com/documents/?uuid=44f01352-fa94-4c58-bbf3-14b929ca49d2"],"itemData":{"DOI":"10.1016/j.epsl.2009.08.026","ISBN":"0012-821X","ISSN":"0012821X","abstract":"This study presents lithium isotope and elemental data for the dissolved phase and suspended and bedload sediments of the major Icelandic rivers. For the dissolved phase, δ7Li values range between 10.1‰ and 23.8‰, while river sediments display lower and much more homogeneous values (δ7Li = 3.1‰-4.8‰), close to the composition of unweathered Mid-Ocean Ridge Basalt (MORB). High δ7Li values are associated with high K/Li, Na/Li and Mg/Li ratios, in waters draining mainly old and weathered basalt catchments, whereas low δ7Li rivers are located in younger parts of the island. Simple mixing between precipitation, Li-rich hydrothermal springs and basalt weathering is unable to explain the entire range of δ7Li values. Instead, a simple model of Li uptake by secondary minerals, associated with clay-water Li isotope fractionation (Δ7Li ranging from - 1‰ to - 7.5‰) can explain both water and sediment δ7Li values. A negative correlation is observed between basalt chemical erosion rates and δ7Li measured</w:instrText>
      </w:r>
      <w:r w:rsidR="005060D8" w:rsidRPr="005060D8">
        <w:rPr>
          <w:rFonts w:ascii="Times New Roman" w:hAnsi="Times New Roman" w:cs="Times New Roman"/>
          <w:sz w:val="24"/>
          <w:szCs w:val="24"/>
        </w:rPr>
        <w:instrText xml:space="preserve"> in Icelandic rivers, and an empirical law is inferred. Comparison with literature data suggests that this relationship may be applicable at a more global scale, and, if confirmed, could be of particular use for estimating the evolution of continental weathering preserved in marine sedimentary records. However, more data are now needed for rivers draining silicates typical of the continental crust, in order to refine large scale modelling. © 2009 Elsevier B.V. All rights reserved.","author":[{"dropping-particle":"","family":"Vigier","given":"N","non-dropping-particle":"","parse-names":false,"suffix":""},{"dropping-particle":"","family":"Gislason","given":"S. R","non-dropping-particle":"","parse-names":false,"suffix":""},{"dropping-particle":"","family":"Burton","given":"K. W","non-dropping-particle":"","parse-names":false,"suffix":""},{"dropping-particle":"","family":"Millot","given":"R","non-dropping-particle":"","parse-names":false,"suffix":""},{"dropping-particle":"","family":"Mokadem","given":"F","non-dropping-particle":"","parse-names":false,"suffix":""}],"container-title":"Earth and Planetary Science Letters","id":"sI9lGX6k/K83MnGIi","issue":"3-4","issued":{"date-parts":[["2009"]]},"page":"434-441","publisher":"Elsevier B.V.","title":"The relationship between riverine lithium isotope composition and silicate weathering rates in Iceland","type":"article-journal","volume":"287"}}],"schema":"https://github.com/citation-style-language/schema/raw/master/csl-citation.json"} </w:instrText>
      </w:r>
      <w:r w:rsidR="00A846FE">
        <w:rPr>
          <w:rFonts w:ascii="Times New Roman" w:hAnsi="Times New Roman" w:cs="Times New Roman"/>
          <w:sz w:val="24"/>
          <w:szCs w:val="24"/>
          <w:lang w:val="en-US"/>
        </w:rPr>
        <w:fldChar w:fldCharType="separate"/>
      </w:r>
      <w:r w:rsidR="005060D8" w:rsidRPr="005060D8">
        <w:rPr>
          <w:rFonts w:ascii="Times New Roman" w:hAnsi="Times New Roman" w:cs="Times New Roman"/>
          <w:sz w:val="24"/>
        </w:rPr>
        <w:t>(Bastian et al., 2017; Dellinger et al., 2014, 2015, 2017; Huh et al., 1998; Philip A.E. Pogge von Strandmann et al., 2017; Pogge von Strandmann et al., 2010, 2020; Vigier et al., 2009)</w:t>
      </w:r>
      <w:r w:rsidR="00A846FE">
        <w:rPr>
          <w:rFonts w:ascii="Times New Roman" w:hAnsi="Times New Roman" w:cs="Times New Roman"/>
          <w:sz w:val="24"/>
          <w:szCs w:val="24"/>
          <w:lang w:val="en-US"/>
        </w:rPr>
        <w:fldChar w:fldCharType="end"/>
      </w:r>
      <w:r w:rsidR="005400E3" w:rsidRPr="00464CBE">
        <w:rPr>
          <w:rFonts w:ascii="Times New Roman" w:hAnsi="Times New Roman" w:cs="Times New Roman"/>
          <w:sz w:val="24"/>
          <w:szCs w:val="24"/>
        </w:rPr>
        <w:t xml:space="preserve">. </w:t>
      </w:r>
      <w:r w:rsidR="005400E3" w:rsidRPr="00464CBE">
        <w:rPr>
          <w:rFonts w:ascii="Times New Roman" w:hAnsi="Times New Roman" w:cs="Times New Roman"/>
          <w:sz w:val="24"/>
          <w:szCs w:val="24"/>
          <w:lang w:val="en-US"/>
        </w:rPr>
        <w:t xml:space="preserve">During </w:t>
      </w:r>
      <w:r w:rsidR="002A27CC">
        <w:rPr>
          <w:rFonts w:ascii="Times New Roman" w:hAnsi="Times New Roman" w:cs="Times New Roman"/>
          <w:sz w:val="24"/>
          <w:szCs w:val="24"/>
          <w:lang w:val="en-US"/>
        </w:rPr>
        <w:t>weathering</w:t>
      </w:r>
      <w:r w:rsidR="005400E3" w:rsidRPr="00464CBE">
        <w:rPr>
          <w:rFonts w:ascii="Times New Roman" w:hAnsi="Times New Roman" w:cs="Times New Roman"/>
          <w:sz w:val="24"/>
          <w:szCs w:val="24"/>
          <w:lang w:val="en-US"/>
        </w:rPr>
        <w:t xml:space="preserve">, </w:t>
      </w:r>
      <w:r w:rsidR="005021F1">
        <w:rPr>
          <w:rFonts w:ascii="Times New Roman" w:hAnsi="Times New Roman" w:cs="Times New Roman"/>
          <w:sz w:val="24"/>
          <w:szCs w:val="24"/>
          <w:lang w:val="en-US"/>
        </w:rPr>
        <w:t xml:space="preserve">mass-dependent </w:t>
      </w:r>
      <w:r w:rsidR="00022447">
        <w:rPr>
          <w:rFonts w:ascii="Times New Roman" w:hAnsi="Times New Roman" w:cs="Times New Roman"/>
          <w:sz w:val="24"/>
          <w:szCs w:val="24"/>
          <w:lang w:val="en-US"/>
        </w:rPr>
        <w:t>isotope fractionation</w:t>
      </w:r>
      <w:r w:rsidR="005400E3">
        <w:rPr>
          <w:rFonts w:ascii="Times New Roman" w:hAnsi="Times New Roman" w:cs="Times New Roman"/>
          <w:sz w:val="24"/>
          <w:szCs w:val="24"/>
          <w:lang w:val="en-US"/>
        </w:rPr>
        <w:t xml:space="preserve"> results in significant </w:t>
      </w:r>
      <w:r w:rsidR="005021F1">
        <w:rPr>
          <w:rFonts w:ascii="Times New Roman" w:hAnsi="Times New Roman" w:cs="Times New Roman"/>
          <w:sz w:val="24"/>
          <w:szCs w:val="24"/>
          <w:lang w:val="en-US"/>
        </w:rPr>
        <w:t xml:space="preserve">enrichment </w:t>
      </w:r>
      <w:r w:rsidR="005400E3">
        <w:rPr>
          <w:rFonts w:ascii="Times New Roman" w:hAnsi="Times New Roman" w:cs="Times New Roman"/>
          <w:sz w:val="24"/>
          <w:szCs w:val="24"/>
          <w:lang w:val="en-US"/>
        </w:rPr>
        <w:t>of the lighter lithium isotope (</w:t>
      </w:r>
      <w:r w:rsidR="005400E3" w:rsidRPr="005A298D">
        <w:rPr>
          <w:rFonts w:ascii="Times New Roman" w:hAnsi="Times New Roman" w:cs="Times New Roman"/>
          <w:sz w:val="24"/>
          <w:szCs w:val="24"/>
          <w:vertAlign w:val="superscript"/>
          <w:lang w:val="en-US"/>
        </w:rPr>
        <w:t>6</w:t>
      </w:r>
      <w:r w:rsidR="005400E3">
        <w:rPr>
          <w:rFonts w:ascii="Times New Roman" w:hAnsi="Times New Roman" w:cs="Times New Roman"/>
          <w:sz w:val="24"/>
          <w:szCs w:val="24"/>
          <w:lang w:val="en-US"/>
        </w:rPr>
        <w:t>Li) in</w:t>
      </w:r>
      <w:r w:rsidR="005021F1">
        <w:rPr>
          <w:rFonts w:ascii="Times New Roman" w:hAnsi="Times New Roman" w:cs="Times New Roman"/>
          <w:sz w:val="24"/>
          <w:szCs w:val="24"/>
          <w:lang w:val="en-US"/>
        </w:rPr>
        <w:t>to</w:t>
      </w:r>
      <w:r w:rsidR="005400E3">
        <w:rPr>
          <w:rFonts w:ascii="Times New Roman" w:hAnsi="Times New Roman" w:cs="Times New Roman"/>
          <w:sz w:val="24"/>
          <w:szCs w:val="24"/>
          <w:lang w:val="en-US"/>
        </w:rPr>
        <w:t xml:space="preserve"> secondary mineral phases such as clays </w:t>
      </w:r>
      <w:r w:rsidR="005400E3" w:rsidRPr="00F646EF">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{"citationID":"kmlTbkYl","properties":{"formattedCitation":"(Dupuis et al., 2017; Li and West, 2014; Pistiner and Henderson, 2003; Vigier et al., 2008; Wimpenny et al., 2010)","plainCitation":"(Dupuis et al., 2017; Li and West, 2014; Pistiner and Henderson, 2003; Vigier et al., 2008; Wimpenny et al., 2010)","dontUpdate":true,"noteIndex":0},"citationItems":[{"id":"1zAZIipd/C0rmH7CG","uris":["http://www.mendeley.com/documents/?uuid=44965b30-aa36-4517-88a3-d9b51db84281"],"uri":["http://www.mendeley.com/documents/?uuid=44965b30-aa36-4517-88a3-d9b51db84281"],"itemData":{"DOI":"10.1016/S0012-821X(03)00348-0","ISBN":"0012-821X","ISSN":"0012821X","PMID":"185325400023","abstract":"A comprehensive understanding of lithium-isotope fractionation during terrestrial weathering is necessary in order to use lithium isotopes to trace chemical cycles, climatic changes and igneous processes. This study investigates lithium-isotope fractionation in two laboratory experiments and by analyses of natural basalt weathering products. Partial dissolution of basalts in the laboratory does not result in fractionation of lithium isotopes but similar dissolution of a granite sample causes significant fractionation. This may reflect dissolution of secondary minerals from the granite, or differences in the Li-isotope composition of primary minerals in this more evolved igneous rock. Significant Li-isotope fractionation was also observed during sorption onto mineral surfaces in the laboratory, although this was highly dependent on sample mineralogy. No fractionation accompanies the outer-sphere physisorption of Li to smectite surfaces. Some fractionation accompanies sorption onto ferrihydrite and significant fractionation with α=0.986 is seen during inner-sphere chemisorption to gibbsite surfaces. Repeat experiments with varying amounts of sorption demonstrate that Li remains in an exchangeable site on the gibbsite surface. The extent of fractionation onto gibbsite observed in this study (</w:instrText>
      </w:r>
      <w:r w:rsidR="002D134F">
        <w:rPr>
          <w:rFonts w:ascii="Cambria Math" w:hAnsi="Cambria Math" w:cs="Cambria Math"/>
          <w:sz w:val="24"/>
          <w:szCs w:val="24"/>
          <w:lang w:val="en-US"/>
        </w:rPr>
        <w:instrText>∼</w:instrText>
      </w:r>
      <w:r w:rsidR="002D134F">
        <w:rPr>
          <w:rFonts w:ascii="Times New Roman" w:hAnsi="Times New Roman" w:cs="Times New Roman"/>
          <w:sz w:val="24"/>
          <w:szCs w:val="24"/>
          <w:lang w:val="en-US"/>
        </w:rPr>
        <w:instrText xml:space="preserve">13‰) is about half that required in order for clay-surface removal to balance the ocean Li-isotope budget. Isotopic fractionation of Li was found to occur on a &lt;300-yr timescale in both cold and warm natural environments. A minimally altered rock surface from Iceland was found to be two lighter in δ7Li than the sample interior, probably due to the preferential incorporation of6Li in clay or oxide-rich alteration products on the sample surface. Soil samples from Hawaii also demonstrate Li fractionation during weathering. In this environment, rainwater (δ7Li=10) contributes a significant flux of isotopically heavy Li to the developing soil. Despite this, soils have similar Li-isotope compositions to the primary basalt (δ7Li=4), indicating that6Li is preferentially retained during weathering. This conclusion is supported by isotopically heavy river water on Hawaii (δ7Li=22) and by the correlation between Li concentration and δ7Li in the soil. The lab- and field-based measurements of this study clearly demonstrate that lithium fractionates during weathering, potentially providing information about the weathering environment now and in the past. © 2003 Elsevier B.V. All ri…","author":[{"dropping-particle":"","family":"Pistiner","given":"Janna S.","non-dropping-particle":"","parse-names":false,"suffix":""},{"dropping-particle":"","family":"Henderson","given":"Gideon M.","non-dropping-particle":"","parse-names":false,"suffix":""}],"container-title":"Earth and Planetary Science Letters","id":"ITEM-1","issue":"1-2","issued":{"date-parts":[["2003"]]},"page":"327-339","title":"Lithium-isotope fractionation during continental weathering processes","type":"article-journal","volume":"214"}},{"id":"1zAZIipd/tdhNVGmN","uris":["http://www.mendeley.com/documents/?uuid=334c3c66-71d3-4394-83b0-21c57b6aa72f"],"uri":["http://www.mendeley.com/documents/?uuid=334c3c66-71d3-4394-83b0-21c57b6aa72f"],"itemData":{"DOI":"10.1016/j.gca.2007.11.011","ISBN":"0016-7037","ISSN":"00167037","abstract":"Tri-octahedral Li-Mg smectites (hectorites) were synthesized at temperatures ranging from 25 to 250 °C, in the presence of solutions highly enriched in lithium. After removing all the exchangeable lithium from the synthesized clays, Li isotope fractionation (Δ7Liclay-solution) was determined. This fractionation was linked to Li incorporation into the structural octahedral site, substituting for Mg2+. As predicted, experimental Δ7Liclay-solutioninversely correlates with temperature, and ranges from -1.6‰ ± 1.3‰ at 250 °C to -10.0‰ ± 1.3‰ at 90 °C, and then stays relatively constant down to 25 °C. The relatively constant isotope fractionation factor below 90 °C may be due to high concentrations of edge octahedra in low crystallinity smectites. The isotopic fractionation factor (α), for a given temperature, does not depend on the solution matrix, nor on the amount of structural Li incorporated into the clay. Empirical linear laws for α as a function of 1/T (K) were inferred. Smectite Li contents and smectite-solution distribution coefficients (DLi/Mg) increase with temperature, as expected for a substitution process. The fractions of dissolved Li incorporated into the smectite octahedral sites are small and do not depend on the duration of the experiment. In a seawater-like matrix solution, less Li is incorporated into the smectites, probably as a result of competition with dissolved Mg2+ions for incorporation into the octahedral sites. The high Li contents observed in marine smectites are therefore best explained either by a significant contribution from basalts, by adsorption processes, or by the influence of seawater chemical composition on distribution coefficients. We also calculate, using present-day estimates of hydrothermal water and river fluxes, that a steady-state ocean would require a relatively large global clay-water Li isotope fractionation (-12‰ to -21‰). This study demonstrates the ability of laboratory experiments to quantify the impact of secondary phases on the Li geochemical cycle and associated isotope fractionations. © 2007 Elsevier Ltd. All rights reserved.","author":[{"dropping-particle":"","family":"Vigier","given":"N.","non-dropping-particle":"","parse-names":false,"suffix":""},{"dropping-particle":"","family":"Decarreau","given":"A.","non-dropping-particle":"","parse-names":false,"suffix":""},{"dropping-particle":"","family":"Millot","given":"R.","non-dropping-particle":"","parse-names":false,"suffix":""},{"dropping-particle":"","family":"Carignan","given":"J.","non-dropping-particle":"","parse-names":false,"suffix":""},{"dropping-particle":"","family":"Petit","given":"S.","non-dropping-particle":"","parse-names":false,"suffix":""},{"dropping-particle":"","family":"France-Lanord","given":"C.","non-dropping-particle":"","parse-names":false,"suffix":""}],"container-title":"Geochimica et Cosmochimica Acta","id":"ITEM-2","issue":"3","issued":{"date-parts":[["2008"]]},"page":"780-792","title":"Quantifying Li isotope fractionation during smectite formation and implications for the Li cycle","type":"article-journal","volume":"72"}},{"id":"1zAZIipd/H7LMN0Ni","uris":["http://www.mendeley.com/documents/?uuid=6d8b7852-0139-4f61-9965-cd986fb13321"],"uri":["http://www.mendeley.com/documents/?uuid=6d8b7852-0139-4f61-9965-cd986fb13321"],"itemData":{"DOI":"10.1016/j.gca.2010.06.028","ISBN":"0016-7037","ISSN":"00167037","abstract":"This study presents lithium (Li) and magnesium (Mg) isotope data from experiments designed to assess the effects of dissolution of primary phases and the formation of secondary minerals during the weathering of basalt. Basalt glass and olivine dissolution experiments were performed in mixed through-flow reactors under controlled equilibrium conditions, at low pH (2-4) in order to keep solutions undersaturated (i.e. far-from equilibrium) and inhibit the formation of secondary minerals. Combined dissolution-precipitation experiments were performed at high pH (10 and 11) increasing the saturation state of the solutions (moving the system closer to equilibrium) and thereby promoting the formation of secondary minerals. At conditions far from equilibrium saturation state modelling and solution stoichiometry suggest that little secondary mineral formation has occurred. This is supported by the similarity of the dissolution rates of basalt glass and olivine obtained here compared to those of previous experiments. The δ7Li isotope composition of the experimental solution is indistinguishable from that of the initial basalt glass or olivine indicating that little fractionation has occurred. In contrast, the same experimental solutions have light Mg isotope compositions relative to the primary phases, and the solution becomes progressively lighter with time. In the absence of any evidence for secondary mineral formation the most likely explanation for these light Mg isotope compositions is that there has been preferential loss of light Mg during primary phase dissolution. For the experiments undertaken at close to equilibrium conditions the results of saturation state modelling and changes in solution chemistry suggest that secondary mineral formation has occurred. X-ray diffraction (XRD) measurements of the reacted mineral products from these experiments confirm that the principal secondary phase that has formed is chrysotile. Lithium isotope ratios of the experimental fluid become increasingly heavy with time, consistent with previous experimental work and natural data indicating that6Li is preferentially incorporated into secondary minerals, leaving the solution enriched in7Li. The behaviour of Mg isotopes is different from that anticipated or observed in natural systems. Similar to the far from equilibrium experiments initially light Mg is lost during olivine dissolution, but with time the δ26Mg value of the solution becomes increasingly heavy. This suggests …","author":[{"dropping-particle":"","family":"Wimpenny","given":"Josh","non-dropping-particle":"","parse-names":false,"suffix":""},{"dropping-particle":"","family":"Gíslason","given":"Sigurdur R.","non-dropping-particle":"","parse-names":false,"suffix":""},{"dropping-particle":"","family":"James","given":"Rachael H.","non-dropping-particle":"","parse-names":false,"suffix":""},{"dropping-particle":"","family":"Gannoun","given":"Abdelmouhcine","non-dropping-particle":"","parse-names":false,"suffix":""},{"dropping-particle":"","family":"Pogge Von Strandmann","given":"Philip A.E.","non-dropping-particle":"","parse-names":false,"suffix":""},{"dropping-particle":"","family":"Burton","given":"Kevin W.","non-dropping-particle":"","parse-names":false,"suffix":""}],"container-title":"Geochimica et Cosmochimica Acta","id":"ITEM-3","issue":"18","issued":{"date-parts":[["2010"]]},"page":"5259-5279","title":"The behaviour of Li and Mg isotopes during primary phase dissolution and secondary mineral formation in basalt","type":"article-journal","volume":"74"}},{"id":"1zAZIipd/qhHTmOCM","uris":["http://www.mendeley.com/documents/?uuid=a19014ef-893f-4ba9-985d-24bf815e8fc2"],"uri":["http://www.mendeley.com/documents/?uuid=a19014ef-893f-4ba9-985d-24bf815e8fc2"],"itemData":{"DOI":"10.1021/acs.accounts.6b00607","ISSN":"15204898","abstract":"ConspectusEquilibrium fractionation of stable isotopes is critically important in fields ranging from chemistry, including medicinal chemistry, electrochemistry, geochemistry, and nuclear chemistry, to environmental science. The dearth of reliable estimates of equilibrium fractionation factors, from experiment or from natural observations, has created a need for accurate computational approaches. Because isotope fractionation is a purely quantum mechanical phenomenon, exact calculation of fractionation factors is nontrivial. Consequently, a severe approximation is often made, in which it is assumed that the system can be decomposed into a set of independent harmonic oscillators. Reliance on this often crude approximation is one of the primary reasons that theoretical prediction of isotope fractionation has lagged behind experiment. A class of problems for which one might expect the harmonic approximation to perform most poorly is the isotopic fractionation between solid and solution phases.In order to ill...","author":[{"dropping-particle":"","family":"Dupuis","given":"Romain","non-dropping-particle":"","parse-names":false,"suffix":""},{"dropping-particle":"","family":"Benoit","given":"Magali","non-dropping-particle":"","parse-names":false,"suffix":""},{"dropping-particle":"","family":"Tuckerman","given":"Mark E.","non-dropping-particle":"","parse-names":false,"suffix":""},{"dropping-particle":"","family":"Méheut","given":"Merlin","non-dropping-particle":"","parse-names":false,"suffix":""}],"container-title":"Accounts of Chemical Research","id":"ITEM-4","issue":"7","issued":{"date-parts":[["2017"]]},"page":"1597-1605","title":"Importance of a Fully Anharmonic Treatment of Equilibrium Isotope Fractionation Properties of Dissolved Ionic Species As Evidenced by Li+(aq)","type":"article-journal","volume":"50"}},{"id":"1zAZIipd/U2b7IEgO","uris":["http://www.mendeley.com/documents/?uuid=28245951-b25e-46c8-a504-a167bcce80db"],"uri":["http://www.mendeley.com/documents/?uuid=28245951-b25e-46c8-a504-a167bcce80db"],"itemData":{"DOI":"10.1016/j.epsl.2014.06.011","ISBN":"0012-821X","ISSN":"0012821X","abstract":"The Li isotopic record of seawater shows a dramatic increase of ~9s over the past ~60 million years. Here we use a model to explore what may have caused this change. We focus particularly on considering how changes in the \"reverse weathering\" sinks that remove Li from seawater can contribute to explain the observed increase. Our interpretation is based on dividing the oceanic sink, which preferentially removes light Li, into two components: (i) removal into marine authigenic clays in sediments at low temperatures, with associated high fractionation factors, and (ii) removal into altered oceanic basalt at higher temperatures and resulting lower fractionation factors. We suggest that increases in the flux of degraded continental material delivered to the oceans over the past 60 Ma could have increased removal of Li into sedimentary authigenic clays versus altered basalt. Because altered basalt is associated with a smaller isotopic fractionation, an increasing portion of the lower temperature (authigenic clay-associated) sink could contribute to the rise of the seawater Li isotope value. This effect would moderate the extent to which the isotopic value of continental inputs must have changed in order to explain the seawater record over the Cenozoic. Nonetheless, unless the magnitude of fractionation during removal differs significantly from current understanding, substantial change in the δLi7 of inputs from continental weathering must have occurred. Our modeling suggests that dissolved riverine fluxes in the early Eocene were characterized by δLi7 of ~0 to +13‰, with best estimates of 6.6-12.6‰; these values imply increases over the past 60 Myrs of between 10 and 24‰, and we view a ~13‰ increase as a likely scenario. These changes would have been accompanied by increases in both the dissolved Li flux from continental weathering and the removal flux from seawater into marine authigenic clays. Increases in δLi7 of continental input are consistent with a change in the global denudation regime as a result of increasing continental erosion rate through the Cenozoic. Changes in denudation may have meant increasing climate sensitivity of weathering over time but do not require globally supply-limited and thus entirely climate-insensitive weathering in the early Cenozoic. © 2014 Elsevier B.V.","author":[{"dropping-particle":"","family":"Li","given":"Gaojun","non-dropping-particle":"","parse-names":false,"suffix":""},{"dropping-particle":"","family":"West","given":"A. Joshua","non-dropping-particle":"","parse-names":false,"suffix":""}],"container-title":"Earth and Planetary Science Letters","id":"ITEM-5","issued":{"date-parts":[["2014"]]},"page":"284-293","publisher":"Elsevier B.V.","title":"Evolution of Cenozoic seawater lithium isotopes: Coupling of global denudation regime and shifting seawater sinks","type":"article-journal","volume":"401"}}],"schema":"https://github.com/citation-style-language/schema/raw/master/csl-citation.json"} </w:instrText>
      </w:r>
      <w:r w:rsidR="005400E3" w:rsidRPr="00F646EF">
        <w:rPr>
          <w:rFonts w:ascii="Times New Roman" w:hAnsi="Times New Roman" w:cs="Times New Roman"/>
          <w:sz w:val="24"/>
          <w:szCs w:val="24"/>
          <w:lang w:val="en-US"/>
        </w:rPr>
        <w:fldChar w:fldCharType="separate"/>
      </w:r>
      <w:r w:rsidR="006D045D" w:rsidRPr="00F646EF">
        <w:rPr>
          <w:rFonts w:ascii="Times New Roman" w:hAnsi="Times New Roman" w:cs="Times New Roman"/>
          <w:sz w:val="24"/>
          <w:lang w:val="en-GB"/>
        </w:rPr>
        <w:t>(Dupuis et al., 2017; Li and West, 2014; Pistiner and Henderson, 2003; Vigier et al., 2008; Wimpenny et al., 2010</w:t>
      </w:r>
      <w:r w:rsidR="00EE5F0E" w:rsidRPr="00B30900">
        <w:rPr>
          <w:rFonts w:ascii="Times New Roman" w:hAnsi="Times New Roman" w:cs="Times New Roman"/>
          <w:sz w:val="24"/>
          <w:lang w:val="en-GB"/>
        </w:rPr>
        <w:t xml:space="preserve">; </w:t>
      </w:r>
      <w:r w:rsidR="00EE5F0E" w:rsidRPr="00CC7811">
        <w:rPr>
          <w:rFonts w:ascii="Times New Roman" w:hAnsi="Times New Roman" w:cs="Times New Roman"/>
          <w:sz w:val="24"/>
          <w:lang w:val="en-GB"/>
        </w:rPr>
        <w:t xml:space="preserve">Hindshaw </w:t>
      </w:r>
      <w:r w:rsidR="00E10253" w:rsidRPr="00CC7811">
        <w:rPr>
          <w:rFonts w:ascii="Times New Roman" w:hAnsi="Times New Roman" w:cs="Times New Roman"/>
          <w:sz w:val="24"/>
          <w:lang w:val="en-GB"/>
        </w:rPr>
        <w:t>et al., 2019</w:t>
      </w:r>
      <w:r w:rsidR="006D045D" w:rsidRPr="00F646EF">
        <w:rPr>
          <w:rFonts w:ascii="Times New Roman" w:hAnsi="Times New Roman" w:cs="Times New Roman"/>
          <w:sz w:val="24"/>
          <w:lang w:val="en-GB"/>
        </w:rPr>
        <w:t>)</w:t>
      </w:r>
      <w:r w:rsidR="005400E3" w:rsidRPr="00F646EF">
        <w:rPr>
          <w:rFonts w:ascii="Times New Roman" w:hAnsi="Times New Roman" w:cs="Times New Roman"/>
          <w:sz w:val="24"/>
          <w:szCs w:val="24"/>
          <w:lang w:val="en-US"/>
        </w:rPr>
        <w:fldChar w:fldCharType="end"/>
      </w:r>
      <w:r w:rsidR="005400E3" w:rsidRPr="00F646EF">
        <w:rPr>
          <w:rFonts w:ascii="Times New Roman" w:hAnsi="Times New Roman" w:cs="Times New Roman"/>
          <w:sz w:val="24"/>
          <w:szCs w:val="24"/>
          <w:lang w:val="en-US"/>
        </w:rPr>
        <w:t>.</w:t>
      </w:r>
      <w:r w:rsidR="005400E3">
        <w:rPr>
          <w:rFonts w:ascii="Times New Roman" w:hAnsi="Times New Roman" w:cs="Times New Roman"/>
          <w:sz w:val="24"/>
          <w:szCs w:val="24"/>
          <w:lang w:val="en-US"/>
        </w:rPr>
        <w:t xml:space="preserve"> </w:t>
      </w:r>
      <w:r w:rsidR="006C13F1">
        <w:rPr>
          <w:rFonts w:ascii="Times New Roman" w:hAnsi="Times New Roman" w:cs="Times New Roman"/>
          <w:sz w:val="24"/>
          <w:szCs w:val="24"/>
          <w:lang w:val="en-US"/>
        </w:rPr>
        <w:t>As reported</w:t>
      </w:r>
      <w:r w:rsidR="00546FF7">
        <w:rPr>
          <w:rFonts w:ascii="Times New Roman" w:hAnsi="Times New Roman" w:cs="Times New Roman"/>
          <w:sz w:val="24"/>
          <w:szCs w:val="24"/>
          <w:lang w:val="en-US"/>
        </w:rPr>
        <w:t xml:space="preserve"> or </w:t>
      </w:r>
      <w:r w:rsidR="00546FF7" w:rsidRPr="00F84CF6">
        <w:rPr>
          <w:rFonts w:ascii="Times New Roman" w:hAnsi="Times New Roman" w:cs="Times New Roman"/>
          <w:sz w:val="24"/>
          <w:szCs w:val="24"/>
          <w:lang w:val="en-US"/>
        </w:rPr>
        <w:t>modeled</w:t>
      </w:r>
      <w:r w:rsidR="006C13F1" w:rsidRPr="00F84CF6">
        <w:rPr>
          <w:rFonts w:ascii="Times New Roman" w:hAnsi="Times New Roman" w:cs="Times New Roman"/>
          <w:sz w:val="24"/>
          <w:szCs w:val="24"/>
          <w:lang w:val="en-US"/>
        </w:rPr>
        <w:t xml:space="preserve"> in</w:t>
      </w:r>
      <w:r w:rsidR="00A846FE">
        <w:rPr>
          <w:rFonts w:ascii="Times New Roman" w:hAnsi="Times New Roman" w:cs="Times New Roman"/>
          <w:sz w:val="24"/>
          <w:szCs w:val="24"/>
          <w:lang w:val="en-US"/>
        </w:rPr>
        <w:t xml:space="preserve"> </w:t>
      </w:r>
      <w:r w:rsidR="00A846FE">
        <w:rPr>
          <w:rFonts w:ascii="Times New Roman" w:hAnsi="Times New Roman" w:cs="Times New Roman"/>
          <w:sz w:val="24"/>
          <w:szCs w:val="24"/>
          <w:lang w:val="en-US"/>
        </w:rPr>
        <w:fldChar w:fldCharType="begin"/>
      </w:r>
      <w:r w:rsidR="002D134F">
        <w:rPr>
          <w:rFonts w:ascii="Times New Roman" w:hAnsi="Times New Roman" w:cs="Times New Roman"/>
          <w:sz w:val="24"/>
          <w:szCs w:val="24"/>
          <w:lang w:val="en-US"/>
        </w:rPr>
        <w:instrText xml:space="preserve"> ADDIN ZOTERO_ITEM CSL_CITATION {"citationID":"OXAvzg6D","properties":{"formattedCitation":"(Bastian et al., 2017)","plainCitation":"(Bastian et al., 2017)","dontUpdate":true,"noteIndex":0},"citationItems":[{"id":"1zAZIipd/5Ja5DZ8D","uris":["http://www.mendeley.com/documents/?uuid=b57909b7-d5e0-4119-a80a-7187da0773a0"],"uri":["http://www.mendeley.com/documents/?uuid=b57909b7-d5e0-4119-a80a-7187da0773a0"],"itemData":{"DOI":"10.1038/srep44231","ISSN":"2045-2322","author":[{"dropping-particle":"","family":"Bastian","given":"Luc","non-dropping-particle":"","parse-names":false,"suffix":""},{"dropping-particle":"","family":"Revel","given":"Marie","non-dropping-particle":"","parse-names":false,"suffix":""},{"dropping-particle":"","family":"Bayon","given":"Germain","non-dropping-particle":"","parse-names":false,"suffix":""},{"dropping-particle":"","family":"Dufour","given":"Aurélie","non-dropping-particle":"","parse-names":false,"suffix":""},{"dropping-particle":"","family":"Vigier","given":"Nathalie","non-dropping-particle":"","parse-names":false,"suffix":""}],"container-title":"Scientific Reports","id":"sI9lGX6k/ewJQe6w4","issue":"February","issued":{"date-parts":[["2017"]]},"page":"44231","publisher":"Nature Publishing Group","title":"Abrupt response of chemical weathering to Late Quaternary hydroclimate changes in northeast Africa","type":"article-journal","volume":"7"}}],"schema":"https://github.com/citation-style-language/schema/raw/master/csl-citation.json"} </w:instrText>
      </w:r>
      <w:r w:rsidR="00A846FE">
        <w:rPr>
          <w:rFonts w:ascii="Times New Roman" w:hAnsi="Times New Roman" w:cs="Times New Roman"/>
          <w:sz w:val="24"/>
          <w:szCs w:val="24"/>
          <w:lang w:val="en-US"/>
        </w:rPr>
        <w:fldChar w:fldCharType="separate"/>
      </w:r>
      <w:r w:rsidR="00A846FE">
        <w:rPr>
          <w:rFonts w:ascii="Times New Roman" w:hAnsi="Times New Roman" w:cs="Times New Roman"/>
          <w:sz w:val="24"/>
          <w:lang w:val="en-GB"/>
        </w:rPr>
        <w:t>Bastian et al.</w:t>
      </w:r>
      <w:r w:rsidR="00A846FE" w:rsidRPr="00A846FE">
        <w:rPr>
          <w:rFonts w:ascii="Times New Roman" w:hAnsi="Times New Roman" w:cs="Times New Roman"/>
          <w:sz w:val="24"/>
          <w:lang w:val="en-GB"/>
        </w:rPr>
        <w:t xml:space="preserve"> </w:t>
      </w:r>
      <w:r w:rsidR="00A846FE">
        <w:rPr>
          <w:rFonts w:ascii="Times New Roman" w:hAnsi="Times New Roman" w:cs="Times New Roman"/>
          <w:sz w:val="24"/>
          <w:lang w:val="en-GB"/>
        </w:rPr>
        <w:t>(</w:t>
      </w:r>
      <w:r w:rsidR="00A846FE" w:rsidRPr="00A846FE">
        <w:rPr>
          <w:rFonts w:ascii="Times New Roman" w:hAnsi="Times New Roman" w:cs="Times New Roman"/>
          <w:sz w:val="24"/>
          <w:lang w:val="en-GB"/>
        </w:rPr>
        <w:t>2017)</w:t>
      </w:r>
      <w:r w:rsidR="00A846FE">
        <w:rPr>
          <w:rFonts w:ascii="Times New Roman" w:hAnsi="Times New Roman" w:cs="Times New Roman"/>
          <w:sz w:val="24"/>
          <w:szCs w:val="24"/>
          <w:lang w:val="en-US"/>
        </w:rPr>
        <w:fldChar w:fldCharType="end"/>
      </w:r>
      <w:r w:rsidR="006C13F1" w:rsidRPr="003E032F">
        <w:rPr>
          <w:rFonts w:ascii="Times New Roman" w:hAnsi="Times New Roman" w:cs="Times New Roman"/>
          <w:sz w:val="24"/>
          <w:szCs w:val="24"/>
          <w:lang w:val="en-US"/>
        </w:rPr>
        <w:t>,</w:t>
      </w:r>
      <w:r w:rsidR="00A846FE">
        <w:rPr>
          <w:rFonts w:ascii="Times New Roman" w:hAnsi="Times New Roman" w:cs="Times New Roman"/>
          <w:sz w:val="24"/>
          <w:szCs w:val="24"/>
          <w:lang w:val="en-US"/>
        </w:rPr>
        <w:t xml:space="preserve"> </w:t>
      </w:r>
      <w:r w:rsidR="00A846FE">
        <w:rPr>
          <w:rFonts w:ascii="Times New Roman" w:hAnsi="Times New Roman" w:cs="Times New Roman"/>
          <w:sz w:val="24"/>
          <w:szCs w:val="24"/>
          <w:lang w:val="en-US"/>
        </w:rPr>
        <w:fldChar w:fldCharType="begin"/>
      </w:r>
      <w:r w:rsidR="0085186A">
        <w:rPr>
          <w:rFonts w:ascii="Times New Roman" w:hAnsi="Times New Roman" w:cs="Times New Roman"/>
          <w:sz w:val="24"/>
          <w:szCs w:val="24"/>
          <w:lang w:val="en-US"/>
        </w:rPr>
        <w:instrText xml:space="preserve"> ADDIN ZOTERO_ITEM CSL_CITATION {"citationID":"bGQec2Xm","properties":{"formattedCitation":"(Bouchez et al., 2013)","plainCitation":"(Bouchez et al., 2013)","dontUpdate":true,"noteIndex":0},"citationItems":[{"id":2510,"uris":["http://zotero.org/users/4775087/items/L3SNNZAH"],"uri":["http://zotero.org/users/4775087/items/L3SNNZAH"],"itemData":{"id":2510,"type":"article-journal","abstract":"When rock is converted to weathering products, the involved processes can be fingerprinted using the stable isotope ratios of metals (for example Li, Mg, Ca, Fe, Sr) and metalloids (B, Si). Here we construct a framework for interpreting these “novel” stable isotope ratios quantitatively in the compartments of the weathering zone in a geomorphic context. The approach is applicable to any novel stable isotope system and is based on a simple steady-state mass balance model that represents the weathering zone from the scale of a soil column to that of entire continents. Our model is based on the assumption that the two main processes associated with isotope fractionation are formation of secondary precipitates such as clays, and uptake of nutrients by plants.\nThe model results show that the isotope composition of a given element in the weathering zone compartments depends on (1) the ratio between the release flux to water through primary mineral dissolution and the erosion flux of isotopically fractionated solid material, consisting of secondary precipitates and organic matter; (2) the isotope fractionation factors associated with secondary mineral precipitation and uptake by plants. A relationship is established between isotope ratios, isotope fractionation factors, and indexes for chemical weathering [such as chemical depletion fractions (CDF) and elemental mass transfer coefficients (τ)] derived from simple elemental concentration measurements. From this relationship, isotope fractionation factors can be calibrated from chemical and isotope data measured on field material. Furthermore, we show how the ratio of solid export to dissolved export of a given element from the weathering system can be estimated from the comparison of the isotope composition between bedrock, water, and sediment. This calculation can be applied to samples from soils, from rivers, and from the sedimentary record, and does not require knowing the isotope fractionation factors involved in the reactions. Finally, we apply the model to the oceanic Li isotope record reconstructed from marine carbonate sediments in order to discuss changes in global geomorphic regimes through the Cenozoic.","container-title":"American Journal of Science","DOI":"10.2475/04.2013.01","ISSN":"0002-9599, 1945-452X","issue":"4","language":"en","note":"publisher: American Journal of Science\nsection: Articles","page":"267-308","source":"www.ajsonline.org","title":"Modeling novel stable isotope ratios in the weathering zone","volume":"313","author":[{"family":"Bouchez","given":"Julien"},{"family":"Blanckenburg","given":"Friedhelm","dropping-particle":"von"},{"family":"Schuessler","given":"Jan A."}],"issued":{"date-parts":[["2013",4,1]]}}}],"schema":"https://github.com/citation-style-language/schema/raw/master/csl-citation.json"} </w:instrText>
      </w:r>
      <w:r w:rsidR="00A846FE">
        <w:rPr>
          <w:rFonts w:ascii="Times New Roman" w:hAnsi="Times New Roman" w:cs="Times New Roman"/>
          <w:sz w:val="24"/>
          <w:szCs w:val="24"/>
          <w:lang w:val="en-US"/>
        </w:rPr>
        <w:fldChar w:fldCharType="separate"/>
      </w:r>
      <w:r w:rsidR="00A846FE">
        <w:rPr>
          <w:rFonts w:ascii="Times New Roman" w:hAnsi="Times New Roman" w:cs="Times New Roman"/>
          <w:sz w:val="24"/>
          <w:lang w:val="en-GB"/>
        </w:rPr>
        <w:t>Bouchez et al.</w:t>
      </w:r>
      <w:r w:rsidR="00A846FE" w:rsidRPr="00A846FE">
        <w:rPr>
          <w:rFonts w:ascii="Times New Roman" w:hAnsi="Times New Roman" w:cs="Times New Roman"/>
          <w:sz w:val="24"/>
          <w:lang w:val="en-GB"/>
        </w:rPr>
        <w:t xml:space="preserve"> </w:t>
      </w:r>
      <w:r w:rsidR="00A846FE">
        <w:rPr>
          <w:rFonts w:ascii="Times New Roman" w:hAnsi="Times New Roman" w:cs="Times New Roman"/>
          <w:sz w:val="24"/>
          <w:lang w:val="en-GB"/>
        </w:rPr>
        <w:t>(</w:t>
      </w:r>
      <w:r w:rsidR="00A846FE" w:rsidRPr="00A846FE">
        <w:rPr>
          <w:rFonts w:ascii="Times New Roman" w:hAnsi="Times New Roman" w:cs="Times New Roman"/>
          <w:sz w:val="24"/>
          <w:lang w:val="en-GB"/>
        </w:rPr>
        <w:t>2013)</w:t>
      </w:r>
      <w:r w:rsidR="00A846FE">
        <w:rPr>
          <w:rFonts w:ascii="Times New Roman" w:hAnsi="Times New Roman" w:cs="Times New Roman"/>
          <w:sz w:val="24"/>
          <w:szCs w:val="24"/>
          <w:lang w:val="en-US"/>
        </w:rPr>
        <w:fldChar w:fldCharType="end"/>
      </w:r>
      <w:r w:rsidR="00A07A55">
        <w:rPr>
          <w:rFonts w:ascii="Times New Roman" w:hAnsi="Times New Roman" w:cs="Times New Roman"/>
          <w:sz w:val="24"/>
          <w:szCs w:val="24"/>
          <w:lang w:val="en-US"/>
        </w:rPr>
        <w:t>,</w:t>
      </w:r>
      <w:r w:rsidR="00A846FE">
        <w:rPr>
          <w:rFonts w:ascii="Times New Roman" w:hAnsi="Times New Roman" w:cs="Times New Roman"/>
          <w:sz w:val="24"/>
          <w:szCs w:val="24"/>
          <w:lang w:val="en-US"/>
        </w:rPr>
        <w:t xml:space="preserve"> </w:t>
      </w:r>
      <w:r w:rsidR="00A07A55">
        <w:rPr>
          <w:rFonts w:ascii="Times New Roman" w:hAnsi="Times New Roman" w:cs="Times New Roman"/>
          <w:sz w:val="24"/>
          <w:szCs w:val="24"/>
          <w:lang w:val="en-US"/>
        </w:rPr>
        <w:fldChar w:fldCharType="begin"/>
      </w:r>
      <w:r w:rsidR="002D134F">
        <w:rPr>
          <w:rFonts w:ascii="Times New Roman" w:hAnsi="Times New Roman" w:cs="Times New Roman"/>
          <w:sz w:val="24"/>
          <w:szCs w:val="24"/>
          <w:lang w:val="en-US"/>
        </w:rPr>
        <w:instrText xml:space="preserve"> ADDIN ZOTERO_ITEM CSL_CITATION {"citationID":"wx1hBp8r","properties":{"formattedCitation":"(Pogge von Strandmann et al., 2017, 2010)","plainCitation":"(Pogge von Strandmann et al., 2017, 2010)","dontUpdate":true,"noteIndex":0},"citationItems":[{"id":"1zAZIipd/Axe1HmVN","uris":["http://www.mendeley.com/documents/?uuid=00c65c82-3134-42e9-92bd-b0b635db41cb"],"uri":["http://www.mendeley.com/documents/?uuid=00c65c82-3134-42e9-92bd-b0b635db41cb"],"itemData":{"DOI":"10.1016/j.epsl.2017.04.014","ISSN":"0012821X","abstract":"Terrestrial chemical weathering of silicate minerals is a fundamental component of the global cycle of carbon and other elements. Past changes in temperature, rainfall, ice cover, sea-level and physical erosion are thought to affect weathering but the relative impact of these controls through time remains poorly constrained. This problem could be addressed if the nature of past weathering could be constrained at individual sites. In this study, we investigate the use of speleothems as local recorders of the silicate weathering proxy, Li isotopes. We analysed δ7Li and [Li] in speleothems that formed during the past 200 ka in two well-studied Israeli caves (Soreq and Tzavoa), as well as in the overlying soils and rocks. Leaching and mass balance of these soils and rocks show that Li is dominantly sourced from weathering of the overlying aeolian silicate soils. Speleothem δ7Li values are ubiquitously higher during glacials (</w:instrText>
      </w:r>
      <w:r w:rsidR="002D134F">
        <w:rPr>
          <w:rFonts w:ascii="Cambria Math" w:hAnsi="Cambria Math" w:cs="Cambria Math"/>
          <w:sz w:val="24"/>
          <w:szCs w:val="24"/>
          <w:lang w:val="en-US"/>
        </w:rPr>
        <w:instrText>∼</w:instrText>
      </w:r>
      <w:r w:rsidR="002D134F">
        <w:rPr>
          <w:rFonts w:ascii="Times New Roman" w:hAnsi="Times New Roman" w:cs="Times New Roman"/>
          <w:sz w:val="24"/>
          <w:szCs w:val="24"/>
          <w:lang w:val="en-US"/>
        </w:rPr>
        <w:instrText>23‰) than during interglacials (</w:instrText>
      </w:r>
      <w:r w:rsidR="002D134F">
        <w:rPr>
          <w:rFonts w:ascii="Cambria Math" w:hAnsi="Cambria Math" w:cs="Cambria Math"/>
          <w:sz w:val="24"/>
          <w:szCs w:val="24"/>
          <w:lang w:val="en-US"/>
        </w:rPr>
        <w:instrText>∼</w:instrText>
      </w:r>
      <w:r w:rsidR="002D134F">
        <w:rPr>
          <w:rFonts w:ascii="Times New Roman" w:hAnsi="Times New Roman" w:cs="Times New Roman"/>
          <w:sz w:val="24"/>
          <w:szCs w:val="24"/>
          <w:lang w:val="en-US"/>
        </w:rPr>
        <w:instrText xml:space="preserve">10‰), implying more congruent silicate weathering during interglacials (where “congruent” means a high ratio of primary mineral dissolution to secondary mineral formation). These records provide information on the processes controlling weathering in Israel. Consideration of possible processes causing this change of weathering congruency indicates a primary role for temperature, with higher temperatures causing more congruent weathering (lower δ7Lispeleo). The strong relationship observed between speleothem δ7Li and climate at these locations suggests that Li isotopes may be a powerful tool with which to understand the local controls on weathering at other sites, and could be used to assess the distribution of weathering changes accompanying climate change, such as that of Pleistocene glacial cycles.","author":[{"dropping-particle":"","family":"Pogge von Strandmann","given":"Philip A.E.","non-dropping-particle":"","parse-names":false,"suffix":""},{"dropping-particle":"","family":"Vaks","given":"Anton","non-dropping-particle":"","parse-names":false,"suffix":""},{"dropping-particle":"","family":"Bar-Matthews","given":"Miryam","non-dropping-particle":"","parse-names":false,"suffix":""},{"dropping-particle":"","family":"Ayalon","given":"Avner","non-dropping-particle":"","parse-names":false,"suffix":""},{"dropping-particle":"","family":"Jacob","given":"Ezekiel","non-dropping-particle":"","parse-names":false,"suffix":""},{"dropping-particle":"","family":"Henderson","given":"Gideon M.","non-dropping-particle":"","parse-names":false,"suffix":""}],"container-title":"Earth and Planetary Science Letters","id":"sI9lGX6k/pkbCoPbb","issued":{"date-parts":[["2017"]]},"page":"64-74","publisher":"Elsevier B.V.","title":"Lithium isotopes in speleothems: Temperature-controlled variation in silicate weathering during glacial cycles","type":"article-journal","volume":"469"}},{"id":2486,"uris":["http://zotero.org/users/4775087/items/RN2Q2CR2"],"uri":["http://zotero.org/users/4775087/items/RN2Q2CR2"],"itemData":{"id":2486,"type":"article-journal","abstract":"This study presents uranium (U) and lithium (Li) isotope and major and trace element data for the dissolved load, suspended particles and bedload from rivers draining dominantly basaltic catchments on the island of Sao Miguel in the Azores Archipelago. Uranium activity ratios are at secular equilibrium in the bedload, but are higher for suspended material, suggesting sorption of uranium from the solution onto particle surfaces. The (234U/238U) of the riverine dissolved phase varies between 1.02 and 1.86, and lies on a mixing trend between the values expected from chemical weathering of basalt (high [U]; (234U/238U) at secular equilibrium) and an endmember with low [U] and high (234U/238U), which probably reflects α-recoil effects associated with physical weathering and/or soil formation. Lithium isotope ratios are consistently lighter in suspended material than the corresponding bedload, suggesting preferential retention of 6Li in the suspended load. In turn, the δ7Li of the dissolved load is always isotopically heavier, ranging from 5.9 to 36.2‰, although the lightest values are affected by hydrothermal input. The lithium isotopic composition of the dissolved load reflects the balance of primary mineral dissolution to secondary mineral formation. Comparison of the behaviour of U and Li isotopes between Sao Miguel, Iceland, and other basaltic terrains suggests that whilst U isotopes are dominated by weathering regimes dependent on factors such as weathering rates, temperature, runoff and climate, neither weathering intensity nor climate exerts a direct influence on Li isotope behaviour; rather the formation of secondary minerals, which is indirectly controlled by climate, weathering, primary mineralogy and biology, appears to play the dominant role.","container-title":"Chemical Geology","DOI":"10.1016/j.chemgeo.2009.12.002","ISSN":"0009-2541","issue":"1","journalAbbreviation":"Chemical Geology","language":"en","page":"227-239","source":"ScienceDirect","title":"Assessing the role of climate on uranium and lithium isotope behaviour in rivers draining a basaltic terrain","volume":"270","author":[{"family":"Pogge von Strandmann","given":"Philip A. E. Pogge"},{"family":"Burton","given":"Kevin W."},{"family":"James","given":"Rachael H."},{"family":"Calsteren","given":"Peter","non-dropping-particle":"van"},{"family":"Gislason","given":"Sigurður R."}],"issued":{"date-parts":[["2010",2,15]]}}}],"schema":"https://github.com/citation-style-language/schema/raw/master/csl-citation.json"} </w:instrText>
      </w:r>
      <w:r w:rsidR="00A07A55">
        <w:rPr>
          <w:rFonts w:ascii="Times New Roman" w:hAnsi="Times New Roman" w:cs="Times New Roman"/>
          <w:sz w:val="24"/>
          <w:szCs w:val="24"/>
          <w:lang w:val="en-US"/>
        </w:rPr>
        <w:fldChar w:fldCharType="separate"/>
      </w:r>
      <w:r w:rsidR="00A07A55">
        <w:rPr>
          <w:rFonts w:ascii="Times New Roman" w:hAnsi="Times New Roman" w:cs="Times New Roman"/>
          <w:sz w:val="24"/>
          <w:lang w:val="en-GB"/>
        </w:rPr>
        <w:t>Pogge von Strandmann et al.</w:t>
      </w:r>
      <w:r w:rsidR="00A07A55" w:rsidRPr="00A07A55">
        <w:rPr>
          <w:rFonts w:ascii="Times New Roman" w:hAnsi="Times New Roman" w:cs="Times New Roman"/>
          <w:sz w:val="24"/>
          <w:lang w:val="en-GB"/>
        </w:rPr>
        <w:t xml:space="preserve"> </w:t>
      </w:r>
      <w:r w:rsidR="00A07A55">
        <w:rPr>
          <w:rFonts w:ascii="Times New Roman" w:hAnsi="Times New Roman" w:cs="Times New Roman"/>
          <w:sz w:val="24"/>
          <w:lang w:val="en-GB"/>
        </w:rPr>
        <w:t>(</w:t>
      </w:r>
      <w:r w:rsidR="00A07A55" w:rsidRPr="00A07A55">
        <w:rPr>
          <w:rFonts w:ascii="Times New Roman" w:hAnsi="Times New Roman" w:cs="Times New Roman"/>
          <w:sz w:val="24"/>
          <w:lang w:val="en-GB"/>
        </w:rPr>
        <w:t>2017, 2010)</w:t>
      </w:r>
      <w:r w:rsidR="00A07A55">
        <w:rPr>
          <w:rFonts w:ascii="Times New Roman" w:hAnsi="Times New Roman" w:cs="Times New Roman"/>
          <w:sz w:val="24"/>
          <w:szCs w:val="24"/>
          <w:lang w:val="en-US"/>
        </w:rPr>
        <w:fldChar w:fldCharType="end"/>
      </w:r>
      <w:r w:rsidR="00A07A55">
        <w:rPr>
          <w:rFonts w:ascii="Times New Roman" w:hAnsi="Times New Roman" w:cs="Times New Roman"/>
          <w:sz w:val="24"/>
          <w:szCs w:val="24"/>
          <w:lang w:val="en-US"/>
        </w:rPr>
        <w:t xml:space="preserve">, </w:t>
      </w:r>
      <w:r w:rsidR="00A07A55">
        <w:rPr>
          <w:rFonts w:ascii="Times New Roman" w:hAnsi="Times New Roman" w:cs="Times New Roman"/>
          <w:sz w:val="24"/>
          <w:szCs w:val="24"/>
          <w:lang w:val="en-US"/>
        </w:rPr>
        <w:fldChar w:fldCharType="begin"/>
      </w:r>
      <w:r w:rsidR="0085186A">
        <w:rPr>
          <w:rFonts w:ascii="Times New Roman" w:hAnsi="Times New Roman" w:cs="Times New Roman"/>
          <w:sz w:val="24"/>
          <w:szCs w:val="24"/>
          <w:lang w:val="en-US"/>
        </w:rPr>
        <w:instrText xml:space="preserve"> ADDIN ZOTERO_ITEM CSL_CITATION {"citationID":"ql9C8xmk","properties":{"formattedCitation":"(Misra and Froelich, 2012)","plainCitation":"(Misra and Froelich, 2012)","dontUpdate":true,"noteIndex":0},"citationItems":[{"id":2514,"uris":["http://zotero.org/users/4775087/items/PJ627VC7"],"uri":["http://zotero.org/users/4775087/items/PJ627VC7"],"itemData":{"id":2514,"type":"article-journal","container-title":"Science","DOI":"10.1126/science.1214697","ISSN":"0036-8075, 1095-9203","issue":"6070","journalAbbreviation":"Science","language":"en","page":"818-823","source":"DOI.org (Crossref)","title":"Lithium Isotope History of Cenozoic Seawater: Changes in Silicate Weathering and Reverse Weathering","title-short":"Lithium Isotope History of Cenozoic Seawater","volume":"335","author":[{"family":"Misra","given":"S."},{"family":"Froelich","given":"P. N."}],"issued":{"date-parts":[["2012",2,17]]}}}],"schema":"https://github.com/citation-style-language/schema/raw/master/csl-citation.json"} </w:instrText>
      </w:r>
      <w:r w:rsidR="00A07A55">
        <w:rPr>
          <w:rFonts w:ascii="Times New Roman" w:hAnsi="Times New Roman" w:cs="Times New Roman"/>
          <w:sz w:val="24"/>
          <w:szCs w:val="24"/>
          <w:lang w:val="en-US"/>
        </w:rPr>
        <w:fldChar w:fldCharType="separate"/>
      </w:r>
      <w:r w:rsidR="00A07A55">
        <w:rPr>
          <w:rFonts w:ascii="Times New Roman" w:hAnsi="Times New Roman" w:cs="Times New Roman"/>
          <w:sz w:val="24"/>
          <w:lang w:val="en-GB"/>
        </w:rPr>
        <w:t>Misra and Froelich</w:t>
      </w:r>
      <w:r w:rsidR="00A07A55" w:rsidRPr="00A07A55">
        <w:rPr>
          <w:rFonts w:ascii="Times New Roman" w:hAnsi="Times New Roman" w:cs="Times New Roman"/>
          <w:sz w:val="24"/>
          <w:lang w:val="en-GB"/>
        </w:rPr>
        <w:t xml:space="preserve"> </w:t>
      </w:r>
      <w:r w:rsidR="00A07A55">
        <w:rPr>
          <w:rFonts w:ascii="Times New Roman" w:hAnsi="Times New Roman" w:cs="Times New Roman"/>
          <w:sz w:val="24"/>
          <w:lang w:val="en-GB"/>
        </w:rPr>
        <w:t>(</w:t>
      </w:r>
      <w:r w:rsidR="00A07A55" w:rsidRPr="00A07A55">
        <w:rPr>
          <w:rFonts w:ascii="Times New Roman" w:hAnsi="Times New Roman" w:cs="Times New Roman"/>
          <w:sz w:val="24"/>
          <w:lang w:val="en-GB"/>
        </w:rPr>
        <w:t>2012)</w:t>
      </w:r>
      <w:r w:rsidR="00A07A55">
        <w:rPr>
          <w:rFonts w:ascii="Times New Roman" w:hAnsi="Times New Roman" w:cs="Times New Roman"/>
          <w:sz w:val="24"/>
          <w:szCs w:val="24"/>
          <w:lang w:val="en-US"/>
        </w:rPr>
        <w:fldChar w:fldCharType="end"/>
      </w:r>
      <w:r w:rsidR="00991089">
        <w:rPr>
          <w:rFonts w:ascii="Times New Roman" w:hAnsi="Times New Roman" w:cs="Times New Roman"/>
          <w:sz w:val="24"/>
          <w:lang w:val="en-US"/>
        </w:rPr>
        <w:t xml:space="preserve">, </w:t>
      </w:r>
      <w:r w:rsidR="00034C72" w:rsidRPr="00E10253">
        <w:rPr>
          <w:rFonts w:ascii="Times New Roman" w:hAnsi="Times New Roman" w:cs="Times New Roman"/>
          <w:sz w:val="24"/>
          <w:lang w:val="en-US"/>
        </w:rPr>
        <w:t xml:space="preserve">water or clay </w:t>
      </w:r>
      <w:r w:rsidR="00034C72" w:rsidRPr="00E10253">
        <w:rPr>
          <w:rFonts w:ascii="Symbol" w:hAnsi="Symbol" w:cs="Times New Roman"/>
          <w:sz w:val="24"/>
          <w:lang w:val="en-US"/>
        </w:rPr>
        <w:t></w:t>
      </w:r>
      <w:r w:rsidR="00034C72" w:rsidRPr="00E10253">
        <w:rPr>
          <w:rFonts w:ascii="Times New Roman" w:hAnsi="Times New Roman" w:cs="Times New Roman"/>
          <w:sz w:val="24"/>
          <w:vertAlign w:val="superscript"/>
          <w:lang w:val="en-US"/>
        </w:rPr>
        <w:t>7</w:t>
      </w:r>
      <w:r w:rsidR="00034C72" w:rsidRPr="00E10253">
        <w:rPr>
          <w:rFonts w:ascii="Times New Roman" w:hAnsi="Times New Roman" w:cs="Times New Roman"/>
          <w:sz w:val="24"/>
          <w:lang w:val="en-US"/>
        </w:rPr>
        <w:t>Li values</w:t>
      </w:r>
      <w:r w:rsidR="00034C72" w:rsidRPr="00F84CF6">
        <w:rPr>
          <w:rFonts w:ascii="Times New Roman" w:hAnsi="Times New Roman" w:cs="Times New Roman"/>
          <w:sz w:val="24"/>
          <w:lang w:val="en-US"/>
        </w:rPr>
        <w:t xml:space="preserve"> </w:t>
      </w:r>
      <w:r w:rsidR="006C13F1" w:rsidRPr="00F84CF6">
        <w:rPr>
          <w:rFonts w:ascii="Times New Roman" w:hAnsi="Times New Roman" w:cs="Times New Roman"/>
          <w:sz w:val="24"/>
          <w:lang w:val="en-US"/>
        </w:rPr>
        <w:t xml:space="preserve">primarily reflect the </w:t>
      </w:r>
      <w:r w:rsidR="000B5029" w:rsidRPr="00F84CF6">
        <w:rPr>
          <w:rFonts w:ascii="Times New Roman" w:hAnsi="Times New Roman" w:cs="Times New Roman"/>
          <w:sz w:val="24"/>
          <w:lang w:val="en-US"/>
        </w:rPr>
        <w:t xml:space="preserve">degree of </w:t>
      </w:r>
      <w:r w:rsidR="00034C72" w:rsidRPr="00F84CF6">
        <w:rPr>
          <w:rFonts w:ascii="Times New Roman" w:hAnsi="Times New Roman" w:cs="Times New Roman"/>
          <w:sz w:val="24"/>
          <w:lang w:val="en-US"/>
        </w:rPr>
        <w:t>‘incongruency’</w:t>
      </w:r>
      <w:r w:rsidR="000B5029" w:rsidRPr="00F84CF6">
        <w:rPr>
          <w:rFonts w:ascii="Times New Roman" w:hAnsi="Times New Roman" w:cs="Times New Roman"/>
          <w:sz w:val="24"/>
          <w:lang w:val="en-US"/>
        </w:rPr>
        <w:t xml:space="preserve"> of the </w:t>
      </w:r>
      <w:r w:rsidR="00C7636F">
        <w:rPr>
          <w:rFonts w:ascii="Times New Roman" w:hAnsi="Times New Roman" w:cs="Times New Roman"/>
          <w:sz w:val="24"/>
          <w:lang w:val="en-US"/>
        </w:rPr>
        <w:t xml:space="preserve">continental </w:t>
      </w:r>
      <w:r w:rsidR="000B5029" w:rsidRPr="00F84CF6">
        <w:rPr>
          <w:rFonts w:ascii="Times New Roman" w:hAnsi="Times New Roman" w:cs="Times New Roman"/>
          <w:sz w:val="24"/>
          <w:lang w:val="en-US"/>
        </w:rPr>
        <w:t>weathering process</w:t>
      </w:r>
      <w:r w:rsidR="00034C72" w:rsidRPr="00F84CF6">
        <w:rPr>
          <w:rFonts w:ascii="Times New Roman" w:hAnsi="Times New Roman" w:cs="Times New Roman"/>
          <w:sz w:val="24"/>
          <w:lang w:val="en-US"/>
        </w:rPr>
        <w:t xml:space="preserve">, which is a function </w:t>
      </w:r>
      <w:r w:rsidR="006C13F1" w:rsidRPr="00F84CF6">
        <w:rPr>
          <w:rFonts w:ascii="Times New Roman" w:hAnsi="Times New Roman" w:cs="Times New Roman"/>
          <w:sz w:val="24"/>
          <w:lang w:val="en-US"/>
        </w:rPr>
        <w:t>of</w:t>
      </w:r>
      <w:r w:rsidR="00034C72" w:rsidRPr="00F84CF6">
        <w:rPr>
          <w:rFonts w:ascii="Times New Roman" w:hAnsi="Times New Roman" w:cs="Times New Roman"/>
          <w:sz w:val="24"/>
          <w:lang w:val="en-US"/>
        </w:rPr>
        <w:t xml:space="preserve"> the</w:t>
      </w:r>
      <w:r w:rsidR="006C13F1" w:rsidRPr="00F84CF6">
        <w:rPr>
          <w:rFonts w:ascii="Times New Roman" w:hAnsi="Times New Roman" w:cs="Times New Roman"/>
          <w:sz w:val="24"/>
          <w:lang w:val="en-US"/>
        </w:rPr>
        <w:t xml:space="preserve"> dissolution </w:t>
      </w:r>
      <w:proofErr w:type="spellStart"/>
      <w:r w:rsidR="00034C72" w:rsidRPr="00F84CF6">
        <w:rPr>
          <w:rFonts w:ascii="Times New Roman" w:hAnsi="Times New Roman" w:cs="Times New Roman"/>
          <w:sz w:val="24"/>
          <w:lang w:val="en-US"/>
        </w:rPr>
        <w:t>vs</w:t>
      </w:r>
      <w:proofErr w:type="spellEnd"/>
      <w:r w:rsidR="006C13F1" w:rsidRPr="00F84CF6">
        <w:rPr>
          <w:rFonts w:ascii="Times New Roman" w:hAnsi="Times New Roman" w:cs="Times New Roman"/>
          <w:sz w:val="24"/>
          <w:lang w:val="en-US"/>
        </w:rPr>
        <w:t xml:space="preserve"> neoformation rate</w:t>
      </w:r>
      <w:r w:rsidR="00034C72" w:rsidRPr="00F84CF6">
        <w:rPr>
          <w:rFonts w:ascii="Times New Roman" w:hAnsi="Times New Roman" w:cs="Times New Roman"/>
          <w:sz w:val="24"/>
          <w:lang w:val="en-US"/>
        </w:rPr>
        <w:t>.</w:t>
      </w:r>
      <w:r w:rsidR="006C13F1" w:rsidRPr="00F84CF6">
        <w:rPr>
          <w:rFonts w:ascii="Times New Roman" w:hAnsi="Times New Roman" w:cs="Times New Roman"/>
          <w:sz w:val="24"/>
          <w:szCs w:val="24"/>
          <w:lang w:val="en-US"/>
        </w:rPr>
        <w:t xml:space="preserve"> </w:t>
      </w:r>
      <w:r w:rsidR="00034C72" w:rsidRPr="00F84CF6">
        <w:rPr>
          <w:rFonts w:ascii="Times New Roman" w:hAnsi="Times New Roman" w:cs="Times New Roman"/>
          <w:sz w:val="24"/>
          <w:szCs w:val="24"/>
          <w:lang w:val="en-US"/>
        </w:rPr>
        <w:t>Indeed, th</w:t>
      </w:r>
      <w:r w:rsidR="000E7AFE" w:rsidRPr="00F84CF6">
        <w:rPr>
          <w:rFonts w:ascii="Times New Roman" w:hAnsi="Times New Roman" w:cs="Times New Roman"/>
          <w:sz w:val="24"/>
          <w:szCs w:val="24"/>
          <w:lang w:val="en-US"/>
        </w:rPr>
        <w:t>e</w:t>
      </w:r>
      <w:r w:rsidR="00034C72" w:rsidRPr="00F84CF6">
        <w:rPr>
          <w:rFonts w:ascii="Times New Roman" w:hAnsi="Times New Roman" w:cs="Times New Roman"/>
          <w:sz w:val="24"/>
          <w:szCs w:val="24"/>
          <w:lang w:val="en-US"/>
        </w:rPr>
        <w:t xml:space="preserve"> proportion of </w:t>
      </w:r>
      <w:r w:rsidR="00F754FC" w:rsidRPr="00F84CF6">
        <w:rPr>
          <w:rFonts w:ascii="Times New Roman" w:hAnsi="Times New Roman" w:cs="Times New Roman"/>
          <w:sz w:val="24"/>
          <w:szCs w:val="24"/>
          <w:lang w:val="en-US"/>
        </w:rPr>
        <w:t xml:space="preserve">- isotopically fractionated - </w:t>
      </w:r>
      <w:r w:rsidR="00034C72" w:rsidRPr="00F84CF6">
        <w:rPr>
          <w:rFonts w:ascii="Times New Roman" w:hAnsi="Times New Roman" w:cs="Times New Roman"/>
          <w:sz w:val="24"/>
          <w:szCs w:val="24"/>
          <w:lang w:val="en-US"/>
        </w:rPr>
        <w:t>Li incorpor</w:t>
      </w:r>
      <w:r w:rsidR="00034C72">
        <w:rPr>
          <w:rFonts w:ascii="Times New Roman" w:hAnsi="Times New Roman" w:cs="Times New Roman"/>
          <w:sz w:val="24"/>
          <w:szCs w:val="24"/>
          <w:lang w:val="en-US"/>
        </w:rPr>
        <w:t>ated into neoformed secondary phases</w:t>
      </w:r>
      <w:r w:rsidR="00ED1BD1">
        <w:rPr>
          <w:rFonts w:ascii="Times New Roman" w:hAnsi="Times New Roman" w:cs="Times New Roman"/>
          <w:sz w:val="24"/>
          <w:szCs w:val="24"/>
          <w:lang w:val="en-US"/>
        </w:rPr>
        <w:t>,</w:t>
      </w:r>
      <w:r w:rsidR="00034C72">
        <w:rPr>
          <w:rFonts w:ascii="Times New Roman" w:hAnsi="Times New Roman" w:cs="Times New Roman"/>
          <w:sz w:val="24"/>
          <w:szCs w:val="24"/>
          <w:lang w:val="en-US"/>
        </w:rPr>
        <w:t xml:space="preserve"> compared to the one released </w:t>
      </w:r>
      <w:r w:rsidR="009F2F4E">
        <w:rPr>
          <w:rFonts w:ascii="Times New Roman" w:hAnsi="Times New Roman" w:cs="Times New Roman"/>
          <w:sz w:val="24"/>
          <w:szCs w:val="24"/>
          <w:lang w:val="en-US"/>
        </w:rPr>
        <w:t xml:space="preserve">more </w:t>
      </w:r>
      <w:r w:rsidR="00F754FC">
        <w:rPr>
          <w:rFonts w:ascii="Times New Roman" w:hAnsi="Times New Roman" w:cs="Times New Roman"/>
          <w:sz w:val="24"/>
          <w:szCs w:val="24"/>
          <w:lang w:val="en-US"/>
        </w:rPr>
        <w:t xml:space="preserve">congruently </w:t>
      </w:r>
      <w:r w:rsidR="00034C72">
        <w:rPr>
          <w:rFonts w:ascii="Times New Roman" w:hAnsi="Times New Roman" w:cs="Times New Roman"/>
          <w:sz w:val="24"/>
          <w:szCs w:val="24"/>
          <w:lang w:val="en-US"/>
        </w:rPr>
        <w:t xml:space="preserve">to waters during rock dissolution </w:t>
      </w:r>
      <w:r w:rsidR="00F754FC">
        <w:rPr>
          <w:rFonts w:ascii="Times New Roman" w:hAnsi="Times New Roman" w:cs="Times New Roman"/>
          <w:sz w:val="24"/>
          <w:szCs w:val="24"/>
          <w:lang w:val="en-US"/>
        </w:rPr>
        <w:t xml:space="preserve">or </w:t>
      </w:r>
      <w:r w:rsidR="00C6758E">
        <w:rPr>
          <w:rFonts w:ascii="Times New Roman" w:hAnsi="Times New Roman" w:cs="Times New Roman"/>
          <w:sz w:val="24"/>
          <w:szCs w:val="24"/>
          <w:lang w:val="en-US"/>
        </w:rPr>
        <w:t xml:space="preserve">mineral </w:t>
      </w:r>
      <w:r w:rsidR="00F754FC">
        <w:rPr>
          <w:rFonts w:ascii="Times New Roman" w:hAnsi="Times New Roman" w:cs="Times New Roman"/>
          <w:sz w:val="24"/>
          <w:szCs w:val="24"/>
          <w:lang w:val="en-US"/>
        </w:rPr>
        <w:t>leaching</w:t>
      </w:r>
      <w:r w:rsidR="00562405">
        <w:rPr>
          <w:rFonts w:ascii="Times New Roman" w:hAnsi="Times New Roman" w:cs="Times New Roman"/>
          <w:sz w:val="24"/>
          <w:szCs w:val="24"/>
          <w:lang w:val="en-US"/>
        </w:rPr>
        <w:t>,</w:t>
      </w:r>
      <w:r w:rsidR="00F754FC">
        <w:rPr>
          <w:rFonts w:ascii="Times New Roman" w:hAnsi="Times New Roman" w:cs="Times New Roman"/>
          <w:sz w:val="24"/>
          <w:szCs w:val="24"/>
          <w:lang w:val="en-US"/>
        </w:rPr>
        <w:t xml:space="preserve"> </w:t>
      </w:r>
      <w:r w:rsidR="00ED1BD1">
        <w:rPr>
          <w:rFonts w:ascii="Times New Roman" w:hAnsi="Times New Roman" w:cs="Times New Roman"/>
          <w:sz w:val="24"/>
          <w:szCs w:val="24"/>
          <w:lang w:val="en-US"/>
        </w:rPr>
        <w:t>represents</w:t>
      </w:r>
      <w:r w:rsidR="000E7AFE">
        <w:rPr>
          <w:rFonts w:ascii="Times New Roman" w:hAnsi="Times New Roman" w:cs="Times New Roman"/>
          <w:sz w:val="24"/>
          <w:szCs w:val="24"/>
          <w:lang w:val="en-US"/>
        </w:rPr>
        <w:t xml:space="preserve"> the most important control of Li isotope signatures in soils and rivers. </w:t>
      </w:r>
      <w:r w:rsidR="00F804B3">
        <w:rPr>
          <w:rFonts w:ascii="Times New Roman" w:hAnsi="Times New Roman" w:cs="Times New Roman"/>
          <w:sz w:val="24"/>
          <w:szCs w:val="24"/>
          <w:lang w:val="en-US"/>
        </w:rPr>
        <w:t>When</w:t>
      </w:r>
      <w:r w:rsidR="00BA4377">
        <w:rPr>
          <w:rFonts w:ascii="Times New Roman" w:hAnsi="Times New Roman" w:cs="Times New Roman"/>
          <w:sz w:val="24"/>
          <w:szCs w:val="24"/>
          <w:lang w:val="en-US"/>
        </w:rPr>
        <w:t>,</w:t>
      </w:r>
      <w:r w:rsidR="00F804B3">
        <w:rPr>
          <w:rFonts w:ascii="Times New Roman" w:hAnsi="Times New Roman" w:cs="Times New Roman"/>
          <w:sz w:val="24"/>
          <w:szCs w:val="24"/>
          <w:lang w:val="en-US"/>
        </w:rPr>
        <w:t xml:space="preserve"> </w:t>
      </w:r>
      <w:r w:rsidR="00BA4377">
        <w:rPr>
          <w:rFonts w:ascii="Times New Roman" w:hAnsi="Times New Roman" w:cs="Times New Roman"/>
          <w:sz w:val="24"/>
          <w:szCs w:val="24"/>
          <w:lang w:val="en-US"/>
        </w:rPr>
        <w:t xml:space="preserve">at the basin scale, the </w:t>
      </w:r>
      <w:r w:rsidR="00F804B3">
        <w:rPr>
          <w:rFonts w:ascii="Times New Roman" w:hAnsi="Times New Roman" w:cs="Times New Roman"/>
          <w:sz w:val="24"/>
          <w:szCs w:val="24"/>
          <w:lang w:val="en-US"/>
        </w:rPr>
        <w:t>denudation flux comp</w:t>
      </w:r>
      <w:r w:rsidR="006922D5">
        <w:rPr>
          <w:rFonts w:ascii="Times New Roman" w:hAnsi="Times New Roman" w:cs="Times New Roman"/>
          <w:sz w:val="24"/>
          <w:szCs w:val="24"/>
          <w:lang w:val="en-US"/>
        </w:rPr>
        <w:t>ensate</w:t>
      </w:r>
      <w:r w:rsidR="001228E5">
        <w:rPr>
          <w:rFonts w:ascii="Times New Roman" w:hAnsi="Times New Roman" w:cs="Times New Roman"/>
          <w:sz w:val="24"/>
          <w:szCs w:val="24"/>
          <w:lang w:val="en-US"/>
        </w:rPr>
        <w:t>s</w:t>
      </w:r>
      <w:r w:rsidR="006922D5">
        <w:rPr>
          <w:rFonts w:ascii="Times New Roman" w:hAnsi="Times New Roman" w:cs="Times New Roman"/>
          <w:sz w:val="24"/>
          <w:szCs w:val="24"/>
          <w:lang w:val="en-US"/>
        </w:rPr>
        <w:t xml:space="preserve"> </w:t>
      </w:r>
      <w:r w:rsidR="00BA4377">
        <w:rPr>
          <w:rFonts w:ascii="Times New Roman" w:hAnsi="Times New Roman" w:cs="Times New Roman"/>
          <w:sz w:val="24"/>
          <w:szCs w:val="24"/>
          <w:lang w:val="en-US"/>
        </w:rPr>
        <w:t xml:space="preserve">the </w:t>
      </w:r>
      <w:r w:rsidR="006922D5">
        <w:rPr>
          <w:rFonts w:ascii="Times New Roman" w:hAnsi="Times New Roman" w:cs="Times New Roman"/>
          <w:sz w:val="24"/>
          <w:szCs w:val="24"/>
          <w:lang w:val="en-US"/>
        </w:rPr>
        <w:t>soil production rate</w:t>
      </w:r>
      <w:r w:rsidR="00F804B3">
        <w:rPr>
          <w:rFonts w:ascii="Times New Roman" w:hAnsi="Times New Roman" w:cs="Times New Roman"/>
          <w:sz w:val="24"/>
          <w:szCs w:val="24"/>
          <w:lang w:val="en-US"/>
        </w:rPr>
        <w:t xml:space="preserve">, </w:t>
      </w:r>
      <w:r w:rsidR="009F2F4E">
        <w:rPr>
          <w:rFonts w:ascii="Times New Roman" w:hAnsi="Times New Roman" w:cs="Times New Roman"/>
          <w:sz w:val="24"/>
          <w:szCs w:val="24"/>
          <w:lang w:val="en-US"/>
        </w:rPr>
        <w:t xml:space="preserve">physical and chemical </w:t>
      </w:r>
      <w:r w:rsidR="00A96A65">
        <w:rPr>
          <w:rFonts w:ascii="Times New Roman" w:hAnsi="Times New Roman" w:cs="Times New Roman"/>
          <w:sz w:val="24"/>
          <w:szCs w:val="24"/>
          <w:lang w:val="en-US"/>
        </w:rPr>
        <w:t xml:space="preserve">weathering processes are considered at steady-state and </w:t>
      </w:r>
      <w:r w:rsidR="00441431">
        <w:rPr>
          <w:rFonts w:ascii="Times New Roman" w:hAnsi="Times New Roman" w:cs="Times New Roman"/>
          <w:sz w:val="24"/>
          <w:szCs w:val="24"/>
          <w:lang w:val="en-US"/>
        </w:rPr>
        <w:t xml:space="preserve">the </w:t>
      </w:r>
      <w:r w:rsidR="00E83156">
        <w:rPr>
          <w:rFonts w:ascii="Times New Roman" w:hAnsi="Times New Roman" w:cs="Times New Roman"/>
          <w:sz w:val="24"/>
          <w:szCs w:val="24"/>
          <w:lang w:val="en-US"/>
        </w:rPr>
        <w:t>‘</w:t>
      </w:r>
      <w:r w:rsidR="00441431">
        <w:rPr>
          <w:rFonts w:ascii="Times New Roman" w:hAnsi="Times New Roman" w:cs="Times New Roman"/>
          <w:sz w:val="24"/>
          <w:szCs w:val="24"/>
          <w:lang w:val="en-US"/>
        </w:rPr>
        <w:t>incongruency ratio</w:t>
      </w:r>
      <w:r w:rsidR="00E83156">
        <w:rPr>
          <w:rFonts w:ascii="Times New Roman" w:hAnsi="Times New Roman" w:cs="Times New Roman"/>
          <w:sz w:val="24"/>
          <w:szCs w:val="24"/>
          <w:lang w:val="en-US"/>
        </w:rPr>
        <w:t>’</w:t>
      </w:r>
      <w:r w:rsidR="00441431">
        <w:rPr>
          <w:rFonts w:ascii="Times New Roman" w:hAnsi="Times New Roman" w:cs="Times New Roman"/>
          <w:sz w:val="24"/>
          <w:szCs w:val="24"/>
          <w:lang w:val="en-US"/>
        </w:rPr>
        <w:t xml:space="preserve"> is </w:t>
      </w:r>
      <w:r w:rsidR="00A96A65">
        <w:rPr>
          <w:rFonts w:ascii="Times New Roman" w:hAnsi="Times New Roman" w:cs="Times New Roman"/>
          <w:sz w:val="24"/>
          <w:szCs w:val="24"/>
          <w:lang w:val="en-US"/>
        </w:rPr>
        <w:t xml:space="preserve">then </w:t>
      </w:r>
      <w:r w:rsidR="00441431">
        <w:rPr>
          <w:rFonts w:ascii="Times New Roman" w:hAnsi="Times New Roman" w:cs="Times New Roman"/>
          <w:sz w:val="24"/>
          <w:szCs w:val="24"/>
          <w:lang w:val="en-US"/>
        </w:rPr>
        <w:t xml:space="preserve">directly related to the </w:t>
      </w:r>
      <w:r w:rsidR="009F2F4E">
        <w:rPr>
          <w:rFonts w:ascii="Times New Roman" w:hAnsi="Times New Roman" w:cs="Times New Roman"/>
          <w:sz w:val="24"/>
          <w:szCs w:val="24"/>
          <w:lang w:val="en-US"/>
        </w:rPr>
        <w:t xml:space="preserve">chemical </w:t>
      </w:r>
      <w:r w:rsidR="00441431">
        <w:rPr>
          <w:rFonts w:ascii="Times New Roman" w:hAnsi="Times New Roman" w:cs="Times New Roman"/>
          <w:sz w:val="24"/>
          <w:szCs w:val="24"/>
          <w:lang w:val="en-US"/>
        </w:rPr>
        <w:t>weathering intensity</w:t>
      </w:r>
      <w:r w:rsidR="002713AF">
        <w:rPr>
          <w:rFonts w:ascii="Times New Roman" w:hAnsi="Times New Roman" w:cs="Times New Roman"/>
          <w:sz w:val="24"/>
          <w:szCs w:val="24"/>
          <w:lang w:val="en-US"/>
        </w:rPr>
        <w:t xml:space="preserve"> (W/D, </w:t>
      </w:r>
      <w:r w:rsidR="00DF1593">
        <w:rPr>
          <w:rFonts w:ascii="Times New Roman" w:hAnsi="Times New Roman" w:cs="Times New Roman"/>
          <w:sz w:val="24"/>
          <w:szCs w:val="24"/>
          <w:lang w:val="en-US"/>
        </w:rPr>
        <w:t xml:space="preserve">ratio of silicate </w:t>
      </w:r>
      <w:r w:rsidR="009F2F4E">
        <w:rPr>
          <w:rFonts w:ascii="Times New Roman" w:hAnsi="Times New Roman" w:cs="Times New Roman"/>
          <w:sz w:val="24"/>
          <w:szCs w:val="24"/>
          <w:lang w:val="en-US"/>
        </w:rPr>
        <w:t xml:space="preserve">chemical </w:t>
      </w:r>
      <w:r w:rsidR="00DF1593">
        <w:rPr>
          <w:rFonts w:ascii="Times New Roman" w:hAnsi="Times New Roman" w:cs="Times New Roman"/>
          <w:sz w:val="24"/>
          <w:szCs w:val="24"/>
          <w:lang w:val="en-US"/>
        </w:rPr>
        <w:t xml:space="preserve">weathering over total denudation, </w:t>
      </w:r>
      <w:r w:rsidR="002713AF" w:rsidRPr="00B63520">
        <w:rPr>
          <w:rFonts w:ascii="Times New Roman" w:hAnsi="Times New Roman" w:cs="Times New Roman"/>
          <w:sz w:val="24"/>
          <w:szCs w:val="24"/>
          <w:lang w:val="en-US"/>
        </w:rPr>
        <w:t xml:space="preserve">as defined </w:t>
      </w:r>
      <w:r w:rsidR="002713AF" w:rsidRPr="00CC7811">
        <w:rPr>
          <w:rFonts w:ascii="Times New Roman" w:hAnsi="Times New Roman" w:cs="Times New Roman"/>
          <w:sz w:val="24"/>
          <w:szCs w:val="24"/>
          <w:lang w:val="en-US"/>
        </w:rPr>
        <w:t>by</w:t>
      </w:r>
      <w:r w:rsidR="00A07A55">
        <w:rPr>
          <w:rFonts w:ascii="Times New Roman" w:hAnsi="Times New Roman" w:cs="Times New Roman"/>
          <w:sz w:val="24"/>
          <w:szCs w:val="24"/>
          <w:lang w:val="en-US"/>
        </w:rPr>
        <w:t xml:space="preserve"> </w:t>
      </w:r>
      <w:r w:rsidR="00A07A55">
        <w:rPr>
          <w:rFonts w:ascii="Times New Roman" w:hAnsi="Times New Roman" w:cs="Times New Roman"/>
          <w:sz w:val="24"/>
          <w:szCs w:val="24"/>
          <w:lang w:val="en-US"/>
        </w:rPr>
        <w:fldChar w:fldCharType="begin"/>
      </w:r>
      <w:r w:rsidR="002D134F">
        <w:rPr>
          <w:rFonts w:ascii="Times New Roman" w:hAnsi="Times New Roman" w:cs="Times New Roman"/>
          <w:sz w:val="24"/>
          <w:szCs w:val="24"/>
          <w:lang w:val="en-US"/>
        </w:rPr>
        <w:instrText xml:space="preserve"> ADDIN ZOTERO_ITEM CSL_CITATION {"citationID":"hEkp99CA","properties":{"formattedCitation":"(Bouchez et al., 2013; Caves Rugenstein et al., 2019; Dellinger et al., 2017)","plainCitation":"(Bouchez et al., 2013; Caves Rugenstein et al., 2019; Dellinger et al., 2017)","dontUpdate":true,"noteIndex":0},"citationItems":[{"id":2510,"uris":["http://zotero.org/users/4775087/items/L3SNNZAH"],"uri":["http://zotero.org/users/4775087/items/L3SNNZAH"],"itemData":{"id":2510,"type":"article-journal","abstract":"When rock is converted to weathering products, the involved processes can be fingerprinted using the stable isotope ratios of metals (for example Li, Mg, Ca, Fe, Sr) and metalloids (B, Si). Here we construct a framework for interpreting these “novel” stable isotope ratios quantitatively in the compartments of the weathering zone in a geomorphic context. The approach is applicable to any novel stable isotope system and is based on a simple steady-state mass balance model that represents the weathering zone from the scale of a soil column to that of entire continents. Our model is based on the assumption that the two main processes associated with isotope fractionation are formation of secondary precipitates such as clays, and uptake of nutrients by plants.\nThe model results show that the isotope composition of a given element in the weathering zone compartments depends on (1) the ratio between the release flux to water through primary mineral dissolution and the erosion flux of isotopically fractionated solid material, consisting of secondary precipitates and organic matter; (2) the isotope fractionation factors associated with secondary mineral precipitation and uptake by plants. A relationship is established between isotope ratios, isotope fractionation factors, and indexes for chemical weathering [such as chemical depletion fractions (CDF) and elemental mass transfer coefficients (τ)] derived from simple elemental concentration measurements. From this relationship, isotope fractionation factors can be calibrated from chemical and isotope data measured on field material. Furthermore, we show how the ratio of solid export to dissolved export of a given element from the weathering system can be estimated from the comparison of the isotope composition between bedrock, water, and sediment. This calculation can be applied to samples from soils, from rivers, and from the sedimentary record, and does not require knowing the isotope fractionation factors involved in the reactions. Finally, we apply the model to the oceanic Li isotope record reconstructed from marine carbonate sediments in order to discuss changes in global geomorphic regimes through the Cenozoic.","container-title":"American Journal of Science","DOI":"10.2475/04.2013.01","ISSN":"0002-9599, 1945-452X","issue":"4","language":"en","note":"publisher: American Journal of Science\nsection: Articles","page":"267-308","source":"www.ajsonline.org","title":"Modeling novel stable isotope ratios in the weathering zone","volume":"313","author":[{"family":"Bouchez","given":"Julien"},{"family":"Blanckenburg","given":"Friedhelm","dropping-particle":"von"},{"family":"Schuessler","given":"Jan A."}],"issued":{"date-parts":[["2013",4,1]]}}},{"id":2515,"uris":["http://zotero.org/users/4775087/items/57NDXLEK"],"uri":["http://zotero.org/users/4775087/items/57NDXLEK"],"itemData":{"id":2515,"type":"article-journal","abstract":"The long-term cooling, decline in the partial pressure of carbon dioxide, and the establishment of permanent polar ice sheets during the Neogene period1,2 have frequently been attributed to increased uplift and erosion of mountains and consequent increases in silicate weathering, which removes atmospheric carbon dioxide3,4. However, geological records of erosion rates are potentially subject to averaging biases5,6, and the magnitude of the increase in weathering fluxes—and even its existence—remain debated7–9. Moreover, an increase in weathering scaled to the proposed erosional increase would have removed nearly all carbon from the atmosphere10, which has led to suggestions of compensatory carbon fluxes11–13 in order to preserve mass balance in the carbon cycle. Alternatively, an increase in land surface reactivity—resulting from greater fresh-mineral surface area or an increase in the supply of reactive minerals—rather than an increase in the weathering flux, has been proposed to reconcile these disparate views8,9. Here we use a parsimonious carbon cycle model that tracks two weathering-sensitive isotopic tracers (stable 7Li/6Li and cosmogenic 10Be/9Be) to show that an increase in land surface reactivity is necessary to simultaneously decrease atmospheric carbon dioxide, increase seawater 7Li/6Li and retain constant seawater 10Be/9Be over the past 16 million years. We find that the global silicate weathering flux remained constant, even as the global silicate weathering intensity—the fraction of the total denudation flux that is derived from silicate weathering—decreased, sustained by an increase in erosion. Long-term cooling during the Neogene thus reflects a change in the partitioning of denudation into weathering and erosion. Variable partitioning of denudation and consequent changes in silicate weathering intensity reconcile marine isotope and erosion records with the need to maintain mass balance in the carbon cycle and without requiring increases in the silicate weathering flux.","container-title":"Nature","DOI":"10.1038/s41586-019-1332-y","ISSN":"1476-4687","issue":"7763","language":"en","note":"number: 7763\npublisher: Nature Publishing Group","page":"99-102","source":"www.nature.com","title":"Neogene cooling driven by land surface reactivity rather than increased weathering fluxes","volume":"571","author":[{"family":"Caves Rugenstein","given":"Jeremy K."},{"family":"Ibarra","given":"Daniel E."},{"family":"Blanckenburg","given":"Friedhelm","non-dropping-particle":"von"}],"issued":{"date-parts":[["2019",7]]}}},{"id":"1zAZIipd/NpyV6xze","uris":["http://www.mendeley.com/documents/?uuid=f2f89904-5fb3-479b-966f-683504b41dd8"],"uri":["http://www.mendeley.com/documents/?uuid=f2f89904-5fb3-479b-966f-683504b41dd8"],"itemData":{"DOI":"10.1130/G38671.1","ISSN":"19432682","abstract":"Lithium (Li) isotopes are a promising tracer of chemical weathering processes for both modern and ancient times. In order to improve the use of Li isotopes in the sedimentary record, here we calibrate the relationship between weathering intensity and detrital Li isotope composition (δ7Li) using the fine fraction of modern large river sediments. Through independent estimates for sediment provenance to calculate the Li isotope signature of the rock from which the sediments derive through weathering, we show that source rock variability (in particular the relative contribution of sedimentary versus igneous rocks) must be corrected for before using Li isotopes as a weathering proxy. We also show that for rivers draining mountain ranges, the contribution to river sediments of particles derived from sedimentary rocks is correlated to their Li/Al ratio, making it possible</w:instrText>
      </w:r>
      <w:r w:rsidR="002D134F" w:rsidRPr="002D134F">
        <w:rPr>
          <w:rFonts w:ascii="Times New Roman" w:hAnsi="Times New Roman" w:cs="Times New Roman"/>
          <w:sz w:val="24"/>
          <w:szCs w:val="24"/>
        </w:rPr>
        <w:instrText xml:space="preserve"> to use Li contents to estimate the average source rock composition. Once corrected for bedrock variability, the Li isotope signature defines a negative relationship with the weathering intensity (ratio between silicate weathering rate and total denudation rate), with highest Li isotope fractionation for the highest weathering intensity. Altogether, we propose a set of new relationships between weathering, erosion, provenance, and Li isotopes that can be used to quantify present-day and paleo-weathering using detrital sediment.","author":[{"dropping-particle":"","family":"Dellinger","given":"Mathieu","non-dropping-particle":"","parse-names":false,"suffix":""},{"dropping-particle":"","family":"Bouchez","given":"Julien","non-dropping-particle":"","parse-names":false,"suffix":""},{"dropping-particle":"","family":"Gaillardet","given":"Jérôme","non-dropping-particle":"","parse-names":false,"suffix":""},{"dropping-particle":"","family":"Faure","given":"Laetitia","non-dropping-particle":"","parse-names":false,"suffix":""},{"dropping-particle":"","family":"Moureau","given":"Julien","non-dropping-particle":"","parse-names":false,"suffix":""}],"container-title":"Geology","id":"sI9lGX6k/xeqlXSDC","issue":"5","issued":{"date-parts":[["2017"]]},"page":"411-414","title":"Tracing weathering regimes using the lithium isotope composition of detrital sediments","type":"article-journal","volume":"45"}}],"schema":"https://github.com/citation-style-language/schema/raw/master/csl-citation.json"} </w:instrText>
      </w:r>
      <w:r w:rsidR="00A07A55">
        <w:rPr>
          <w:rFonts w:ascii="Times New Roman" w:hAnsi="Times New Roman" w:cs="Times New Roman"/>
          <w:sz w:val="24"/>
          <w:szCs w:val="24"/>
          <w:lang w:val="en-US"/>
        </w:rPr>
        <w:fldChar w:fldCharType="separate"/>
      </w:r>
      <w:r w:rsidR="00A07A55">
        <w:rPr>
          <w:rFonts w:ascii="Times New Roman" w:hAnsi="Times New Roman" w:cs="Times New Roman"/>
          <w:sz w:val="24"/>
        </w:rPr>
        <w:t>Bouchez et al.</w:t>
      </w:r>
      <w:r w:rsidR="00A07A55" w:rsidRPr="00A07A55">
        <w:rPr>
          <w:rFonts w:ascii="Times New Roman" w:hAnsi="Times New Roman" w:cs="Times New Roman"/>
          <w:sz w:val="24"/>
        </w:rPr>
        <w:t xml:space="preserve"> </w:t>
      </w:r>
      <w:r w:rsidR="00A07A55" w:rsidRPr="00FE08D8">
        <w:rPr>
          <w:rFonts w:ascii="Times New Roman" w:hAnsi="Times New Roman" w:cs="Times New Roman"/>
          <w:sz w:val="24"/>
        </w:rPr>
        <w:t xml:space="preserve">[2013], Caves Rugenstein et al. [2019] and Dellinger et al. </w:t>
      </w:r>
      <w:r w:rsidR="00A07A55">
        <w:rPr>
          <w:rFonts w:ascii="Times New Roman" w:hAnsi="Times New Roman" w:cs="Times New Roman"/>
          <w:sz w:val="24"/>
          <w:lang w:val="en-GB"/>
        </w:rPr>
        <w:t>[</w:t>
      </w:r>
      <w:r w:rsidR="00A07A55" w:rsidRPr="00A07A55">
        <w:rPr>
          <w:rFonts w:ascii="Times New Roman" w:hAnsi="Times New Roman" w:cs="Times New Roman"/>
          <w:sz w:val="24"/>
          <w:lang w:val="en-GB"/>
        </w:rPr>
        <w:t>2017</w:t>
      </w:r>
      <w:r w:rsidR="00A07A55">
        <w:rPr>
          <w:rFonts w:ascii="Times New Roman" w:hAnsi="Times New Roman" w:cs="Times New Roman"/>
          <w:sz w:val="24"/>
          <w:lang w:val="en-GB"/>
        </w:rPr>
        <w:t>]</w:t>
      </w:r>
      <w:r w:rsidR="00A07A55">
        <w:rPr>
          <w:rFonts w:ascii="Times New Roman" w:hAnsi="Times New Roman" w:cs="Times New Roman"/>
          <w:sz w:val="24"/>
          <w:szCs w:val="24"/>
          <w:lang w:val="en-US"/>
        </w:rPr>
        <w:fldChar w:fldCharType="end"/>
      </w:r>
      <w:r w:rsidR="00A07A55">
        <w:rPr>
          <w:rFonts w:ascii="Times New Roman" w:hAnsi="Times New Roman" w:cs="Times New Roman"/>
          <w:sz w:val="24"/>
          <w:szCs w:val="24"/>
          <w:lang w:val="en-US"/>
        </w:rPr>
        <w:t>)</w:t>
      </w:r>
      <w:r w:rsidR="00A96A65" w:rsidRPr="00A07A55">
        <w:rPr>
          <w:rFonts w:ascii="Times New Roman" w:hAnsi="Times New Roman" w:cs="Times New Roman"/>
          <w:sz w:val="24"/>
          <w:szCs w:val="24"/>
          <w:lang w:val="en-GB"/>
        </w:rPr>
        <w:t xml:space="preserve">.  </w:t>
      </w:r>
      <w:r w:rsidR="00A96A65" w:rsidRPr="00B63520">
        <w:rPr>
          <w:rFonts w:ascii="Times New Roman" w:hAnsi="Times New Roman" w:cs="Times New Roman"/>
          <w:sz w:val="24"/>
          <w:szCs w:val="24"/>
          <w:lang w:val="en-US"/>
        </w:rPr>
        <w:t>E</w:t>
      </w:r>
      <w:r w:rsidR="00C6758E" w:rsidRPr="00B63520">
        <w:rPr>
          <w:rFonts w:ascii="Times New Roman" w:hAnsi="Times New Roman" w:cs="Times New Roman"/>
          <w:sz w:val="24"/>
          <w:szCs w:val="24"/>
          <w:lang w:val="en-US"/>
        </w:rPr>
        <w:t>xcept</w:t>
      </w:r>
      <w:r w:rsidR="00A96A65" w:rsidRPr="003E032F">
        <w:rPr>
          <w:rFonts w:ascii="Times New Roman" w:hAnsi="Times New Roman" w:cs="Times New Roman"/>
          <w:sz w:val="24"/>
          <w:szCs w:val="24"/>
          <w:lang w:val="en-US"/>
        </w:rPr>
        <w:t>ion is made</w:t>
      </w:r>
      <w:r w:rsidR="00C6758E" w:rsidRPr="00E10253">
        <w:rPr>
          <w:rFonts w:ascii="Times New Roman" w:hAnsi="Times New Roman" w:cs="Times New Roman"/>
          <w:sz w:val="24"/>
          <w:szCs w:val="24"/>
          <w:lang w:val="en-US"/>
        </w:rPr>
        <w:t xml:space="preserve"> </w:t>
      </w:r>
      <w:r w:rsidR="00A96A65" w:rsidRPr="00E10253">
        <w:rPr>
          <w:rFonts w:ascii="Times New Roman" w:hAnsi="Times New Roman" w:cs="Times New Roman"/>
          <w:sz w:val="24"/>
          <w:szCs w:val="24"/>
          <w:lang w:val="en-US"/>
        </w:rPr>
        <w:t>for bas</w:t>
      </w:r>
      <w:r w:rsidR="00A96A65">
        <w:rPr>
          <w:rFonts w:ascii="Times New Roman" w:hAnsi="Times New Roman" w:cs="Times New Roman"/>
          <w:sz w:val="24"/>
          <w:szCs w:val="24"/>
          <w:lang w:val="en-US"/>
        </w:rPr>
        <w:t xml:space="preserve">in with </w:t>
      </w:r>
      <w:r w:rsidR="00A11F91">
        <w:rPr>
          <w:rFonts w:ascii="Times New Roman" w:hAnsi="Times New Roman" w:cs="Times New Roman"/>
          <w:sz w:val="24"/>
          <w:szCs w:val="24"/>
          <w:lang w:val="en-US"/>
        </w:rPr>
        <w:t xml:space="preserve">particular </w:t>
      </w:r>
      <w:r w:rsidR="00A96A65">
        <w:rPr>
          <w:rFonts w:ascii="Times New Roman" w:hAnsi="Times New Roman" w:cs="Times New Roman"/>
          <w:sz w:val="24"/>
          <w:szCs w:val="24"/>
          <w:lang w:val="en-US"/>
        </w:rPr>
        <w:t xml:space="preserve">high W/D ratios, because </w:t>
      </w:r>
      <w:r w:rsidR="00C6758E">
        <w:rPr>
          <w:rFonts w:ascii="Times New Roman" w:hAnsi="Times New Roman" w:cs="Times New Roman"/>
          <w:sz w:val="24"/>
          <w:szCs w:val="24"/>
          <w:lang w:val="en-US"/>
        </w:rPr>
        <w:t xml:space="preserve">dissolution is so </w:t>
      </w:r>
      <w:r w:rsidR="008F2226">
        <w:rPr>
          <w:rFonts w:ascii="Times New Roman" w:hAnsi="Times New Roman" w:cs="Times New Roman"/>
          <w:sz w:val="24"/>
          <w:szCs w:val="24"/>
          <w:lang w:val="en-US"/>
        </w:rPr>
        <w:t>intensive</w:t>
      </w:r>
      <w:r w:rsidR="00C6758E">
        <w:rPr>
          <w:rFonts w:ascii="Times New Roman" w:hAnsi="Times New Roman" w:cs="Times New Roman"/>
          <w:sz w:val="24"/>
          <w:szCs w:val="24"/>
          <w:lang w:val="en-US"/>
        </w:rPr>
        <w:t xml:space="preserve"> that secondary minerals </w:t>
      </w:r>
      <w:r w:rsidR="008F2226">
        <w:rPr>
          <w:rFonts w:ascii="Times New Roman" w:hAnsi="Times New Roman" w:cs="Times New Roman"/>
          <w:sz w:val="24"/>
          <w:szCs w:val="24"/>
          <w:lang w:val="en-US"/>
        </w:rPr>
        <w:t xml:space="preserve">also </w:t>
      </w:r>
      <w:r w:rsidR="00C6758E">
        <w:rPr>
          <w:rFonts w:ascii="Times New Roman" w:hAnsi="Times New Roman" w:cs="Times New Roman"/>
          <w:sz w:val="24"/>
          <w:szCs w:val="24"/>
          <w:lang w:val="en-US"/>
        </w:rPr>
        <w:t xml:space="preserve">release </w:t>
      </w:r>
      <w:r w:rsidR="009F2F4E">
        <w:rPr>
          <w:rFonts w:ascii="Times New Roman" w:hAnsi="Times New Roman" w:cs="Times New Roman"/>
          <w:sz w:val="24"/>
          <w:szCs w:val="24"/>
          <w:lang w:val="en-US"/>
        </w:rPr>
        <w:t xml:space="preserve">to draining waters </w:t>
      </w:r>
      <w:r w:rsidR="00C6758E">
        <w:rPr>
          <w:rFonts w:ascii="Times New Roman" w:hAnsi="Times New Roman" w:cs="Times New Roman"/>
          <w:sz w:val="24"/>
          <w:szCs w:val="24"/>
          <w:lang w:val="en-US"/>
        </w:rPr>
        <w:t xml:space="preserve">their </w:t>
      </w:r>
      <w:r w:rsidR="00A96A65">
        <w:rPr>
          <w:rFonts w:ascii="Times New Roman" w:hAnsi="Times New Roman" w:cs="Times New Roman"/>
          <w:sz w:val="24"/>
          <w:szCs w:val="24"/>
          <w:lang w:val="en-US"/>
        </w:rPr>
        <w:t xml:space="preserve">isotopically light </w:t>
      </w:r>
      <w:r w:rsidR="00C6758E">
        <w:rPr>
          <w:rFonts w:ascii="Times New Roman" w:hAnsi="Times New Roman" w:cs="Times New Roman"/>
          <w:sz w:val="24"/>
          <w:szCs w:val="24"/>
          <w:lang w:val="en-US"/>
        </w:rPr>
        <w:t xml:space="preserve">Li </w:t>
      </w:r>
      <w:r w:rsidR="00A96A65">
        <w:rPr>
          <w:rFonts w:ascii="Times New Roman" w:hAnsi="Times New Roman" w:cs="Times New Roman"/>
          <w:sz w:val="24"/>
          <w:szCs w:val="24"/>
          <w:lang w:val="en-US"/>
        </w:rPr>
        <w:t>(</w:t>
      </w:r>
      <w:r w:rsidR="00F31D7B">
        <w:rPr>
          <w:rFonts w:ascii="Times New Roman" w:hAnsi="Times New Roman" w:cs="Times New Roman"/>
          <w:sz w:val="24"/>
          <w:szCs w:val="24"/>
          <w:lang w:val="en-US"/>
        </w:rPr>
        <w:t>leading to a “bell shape”</w:t>
      </w:r>
      <w:r w:rsidR="00BA715D">
        <w:rPr>
          <w:rFonts w:ascii="Times New Roman" w:hAnsi="Times New Roman" w:cs="Times New Roman"/>
          <w:sz w:val="24"/>
          <w:szCs w:val="24"/>
          <w:lang w:val="en-US"/>
        </w:rPr>
        <w:t xml:space="preserve"> trend </w:t>
      </w:r>
      <w:r w:rsidR="009F2F4E">
        <w:rPr>
          <w:rFonts w:ascii="Times New Roman" w:hAnsi="Times New Roman" w:cs="Times New Roman"/>
          <w:sz w:val="24"/>
          <w:szCs w:val="24"/>
          <w:lang w:val="en-US"/>
        </w:rPr>
        <w:t xml:space="preserve">of </w:t>
      </w:r>
      <w:r w:rsidR="009F2F4E" w:rsidRPr="00C507CB">
        <w:rPr>
          <w:rFonts w:ascii="Symbol" w:hAnsi="Symbol" w:cs="Times New Roman"/>
          <w:sz w:val="24"/>
          <w:szCs w:val="24"/>
          <w:lang w:val="en-US"/>
        </w:rPr>
        <w:t></w:t>
      </w:r>
      <w:r w:rsidR="009F2F4E" w:rsidRPr="00C507CB">
        <w:rPr>
          <w:rFonts w:ascii="Times New Roman" w:hAnsi="Times New Roman" w:cs="Times New Roman"/>
          <w:sz w:val="24"/>
          <w:szCs w:val="24"/>
          <w:vertAlign w:val="superscript"/>
          <w:lang w:val="en-US"/>
        </w:rPr>
        <w:t>7</w:t>
      </w:r>
      <w:r w:rsidR="009F2F4E">
        <w:rPr>
          <w:rFonts w:ascii="Times New Roman" w:hAnsi="Times New Roman" w:cs="Times New Roman"/>
          <w:sz w:val="24"/>
          <w:szCs w:val="24"/>
          <w:lang w:val="en-US"/>
        </w:rPr>
        <w:t xml:space="preserve">Li </w:t>
      </w:r>
      <w:r w:rsidR="00BA715D">
        <w:rPr>
          <w:rFonts w:ascii="Times New Roman" w:hAnsi="Times New Roman" w:cs="Times New Roman"/>
          <w:sz w:val="24"/>
          <w:szCs w:val="24"/>
          <w:lang w:val="en-US"/>
        </w:rPr>
        <w:t>as a function of W/D,</w:t>
      </w:r>
      <w:r w:rsidR="00F31D7B">
        <w:rPr>
          <w:rFonts w:ascii="Times New Roman" w:hAnsi="Times New Roman" w:cs="Times New Roman"/>
          <w:sz w:val="24"/>
          <w:szCs w:val="24"/>
          <w:lang w:val="en-US"/>
        </w:rPr>
        <w:t xml:space="preserve"> see</w:t>
      </w:r>
      <w:r w:rsidR="00A07A55">
        <w:rPr>
          <w:rFonts w:ascii="Times New Roman" w:hAnsi="Times New Roman" w:cs="Times New Roman"/>
          <w:sz w:val="24"/>
          <w:szCs w:val="24"/>
          <w:lang w:val="en-US"/>
        </w:rPr>
        <w:t xml:space="preserve"> </w:t>
      </w:r>
      <w:r w:rsidR="00A07A55">
        <w:rPr>
          <w:rFonts w:ascii="Times New Roman" w:hAnsi="Times New Roman" w:cs="Times New Roman"/>
          <w:sz w:val="24"/>
          <w:szCs w:val="24"/>
          <w:lang w:val="en-US"/>
        </w:rPr>
        <w:fldChar w:fldCharType="begin"/>
      </w:r>
      <w:r w:rsidR="002D134F">
        <w:rPr>
          <w:rFonts w:ascii="Times New Roman" w:hAnsi="Times New Roman" w:cs="Times New Roman"/>
          <w:sz w:val="24"/>
          <w:szCs w:val="24"/>
          <w:lang w:val="en-US"/>
        </w:rPr>
        <w:instrText xml:space="preserve"> ADDIN ZOTERO_ITEM CSL_CITATION {"citationID":"k4wMLdl6","properties":{"formattedCitation":"(Dellinger et al., 2015)","plainCitation":"(Dellinger et al., 2015)","dontUpdate":true,"noteIndex":0},"citationItems":[{"id":"1zAZIipd/Dp28xvqt","uris":["http://www.mendeley.com/documents/?uuid=00b45cbf-1008-4386-ba1e-56b5420204f1"],"uri":["http://www.mendeley.com/documents/?uuid=00b45cbf-1008-4386-ba1e-56b5420204f1"],"itemData":{"DOI":"10.1016/j.gca.2015.04.042","ISBN":"0016-7037","ISSN":"00167037","abstract":"We report Li isotope composition (δ&lt;sup&gt;7&lt;/sup&gt;Li) of river-borne dissolved and solid material in the largest River system on Earth, the Amazon River basin, to characterize Li isotope fractionation at a continental scale. The δ&lt;sup&gt;7&lt;/sup&gt;Li in the dissolved load (+1.2‰ to +32‰) is fractionated toward heavy values compared to the inferred bedrock (-1‰ to 5‰) and the suspended sediments (-6.8‰ to -0.5‰) as a result of the preferential incorporation of &lt;sup&gt;6&lt;/sup&gt;Li into secondary minerals during weathering. Despite having very contrasted weathering and erosion regimes, both Andean headwaters and lowland rivers share similar ranges of dissolved δ&lt;sup&gt;7&lt;/sup&gt;Li (+1.2‰ to +18‰). Correlations between dissolved δ&lt;sup&gt;7&lt;/sup&gt;Li and Li/Na and Li/Mg ratios suggest that the proportion of Li incorporated in secondary minerals during weathering act as the main control on the δ&lt;sup&gt;7&lt;/sup&gt;Li&lt;inf&gt;diss&lt;/inf&gt; across the entire Amazon basin. A \"batch\" steady-state fractionation model for Andean and lowland rivers satisfactorily reproduces these variations, with a fractionation factor between weathering products and dissolved load (α&lt;inf&gt;sec-dis&lt;/inf&gt;) of 0.983±0.002. Two types of supply-limited weathering regimes can be identified for the lowlands: \"clearwaters\" with dominant incorporation of Li in secondary minerals, and \"black waters\" (e.g., Rio Negro) where dissolution of secondary minerals enhanced by organic matter produces low δ&lt;sup&gt;7&lt;/sup&gt;Li. Apart from the black waters, the δ&lt;sup&gt;7&lt;/sup&gt;Li of Andean and lowland rivers is negatively correlated to the denudation rates with the lowest δ&lt;sup&gt;7&lt;/sup&gt;Li corresponding to the rivers having the highest denudation rates. In contrast, the main tributaries draining both the Andes and the lowlands have higher δ&lt;sup&gt;7&lt;/sup&gt;Li compared to other rivers. We propose that part of the dissolved Li derived from weathering in the Andes is re-incorporated in sediments during transfer of water and sediments in floodplains and that this results in an increase of the dissolved δ&lt;sup&gt;7&lt;/sup&gt;Li along the course of these rivers. Unlike other rivers, the dissolved δ&lt;sup&gt;7&lt;/sup&gt;Li in the main tributaries is best described by a Rayleigh fractionation model with a fractionation factor α&lt;inf&gt;sec-dis&lt;/inf&gt; of 0.991. Altogether, the control imposed by residence time in the weathering zone and floodplain processes results in (i) a non-linear correlation between dissolved δ&lt;sup&gt;7&lt;/sup&gt;Li and the weathering intensity (defined as W/D) and (ii) a posi…","author":[{"dropping-particle":"","family":"Dellinger","given":"Mathieu","non-dropping-particle":"","parse-names":false,"suffix":""},{"dropping-particle":"","family":"Gaillardet","given":"Jerome","non-dropping-particle":"","parse-names":false,"suffix":""},{"dropping-particle":"","family":"Bouchez","given":"Julien","non-dropping-particle":"","parse-names":false,"suffix":""},{"dropping-particle":"","family":"Calmels","given":"Damien","non-dropping-particle":"","parse-names":false,"suffix":""},{"dropping-particle":"","family":"Louvat","given":"Pascale","non-dropping-particle":"","parse-names":false,"suffix":""},{"dropping-particle":"","family":"Dosseto","given":"Anthony","non-dropping-particle":"","parse-names":false,"suffix":""},{"dropping-particle":"","family":"Gorge","given":"Caroline","non-dropping-particle":"","parse-names":false,"suffix":""},{"dropping-particle":"","family":"Alanoca","given":"Lucia","non-dropping-particle":"","parse-names":false,"suffix":""},{"dropping-particle":"","family":"Maurice","given":"Laurence","non-dropping-particle":"","parse-names":false,"suffix":""}],"container-title":"Geochimica et Cosmochimica Acta","id":"sI9lGX6k/vT57tkZW","issued":{"date-parts":[["2015"]]},"page":"71-93","publisher":"Elsevier Ltd","title":"Riverine Li isotope fractionation in the Amazon River basin controlled by the weathering regimes","type":"article-journal","volume":"164"}}],"schema":"https://github.com/citation-style-language/schema/raw/master/csl-citation.json"} </w:instrText>
      </w:r>
      <w:r w:rsidR="00A07A55">
        <w:rPr>
          <w:rFonts w:ascii="Times New Roman" w:hAnsi="Times New Roman" w:cs="Times New Roman"/>
          <w:sz w:val="24"/>
          <w:szCs w:val="24"/>
          <w:lang w:val="en-US"/>
        </w:rPr>
        <w:fldChar w:fldCharType="separate"/>
      </w:r>
      <w:r w:rsidR="00A07A55" w:rsidRPr="00A07A55">
        <w:rPr>
          <w:rFonts w:ascii="Times New Roman" w:hAnsi="Times New Roman" w:cs="Times New Roman"/>
          <w:sz w:val="24"/>
          <w:lang w:val="en-GB"/>
        </w:rPr>
        <w:t>Dellinger et al., [2015]</w:t>
      </w:r>
      <w:r w:rsidR="00A07A55">
        <w:rPr>
          <w:rFonts w:ascii="Times New Roman" w:hAnsi="Times New Roman" w:cs="Times New Roman"/>
          <w:sz w:val="24"/>
          <w:szCs w:val="24"/>
          <w:lang w:val="en-US"/>
        </w:rPr>
        <w:fldChar w:fldCharType="end"/>
      </w:r>
      <w:r w:rsidR="00A07A55">
        <w:rPr>
          <w:rFonts w:ascii="Times New Roman" w:hAnsi="Times New Roman" w:cs="Times New Roman"/>
          <w:sz w:val="24"/>
          <w:szCs w:val="24"/>
          <w:lang w:val="en-US"/>
        </w:rPr>
        <w:t xml:space="preserve"> </w:t>
      </w:r>
      <w:r w:rsidR="00C6758E">
        <w:rPr>
          <w:rFonts w:ascii="Times New Roman" w:hAnsi="Times New Roman" w:cs="Times New Roman"/>
          <w:sz w:val="24"/>
          <w:szCs w:val="24"/>
          <w:lang w:val="en-US"/>
        </w:rPr>
        <w:t>).</w:t>
      </w:r>
    </w:p>
    <w:p w14:paraId="31B248AC" w14:textId="26348E84" w:rsidR="008E27C7" w:rsidRDefault="005400E3" w:rsidP="0089420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aim of </w:t>
      </w:r>
      <w:r w:rsidR="00C45DA4">
        <w:rPr>
          <w:rFonts w:ascii="Times New Roman" w:hAnsi="Times New Roman" w:cs="Times New Roman"/>
          <w:sz w:val="24"/>
          <w:szCs w:val="24"/>
          <w:lang w:val="en-US"/>
        </w:rPr>
        <w:t>our</w:t>
      </w:r>
      <w:r>
        <w:rPr>
          <w:rFonts w:ascii="Times New Roman" w:hAnsi="Times New Roman" w:cs="Times New Roman"/>
          <w:sz w:val="24"/>
          <w:szCs w:val="24"/>
          <w:lang w:val="en-US"/>
        </w:rPr>
        <w:t xml:space="preserve"> study </w:t>
      </w:r>
      <w:r w:rsidR="003C6D58">
        <w:rPr>
          <w:rFonts w:ascii="Times New Roman" w:hAnsi="Times New Roman" w:cs="Times New Roman"/>
          <w:sz w:val="24"/>
          <w:szCs w:val="24"/>
          <w:lang w:val="en-US"/>
        </w:rPr>
        <w:t>is</w:t>
      </w:r>
      <w:r w:rsidR="00533D9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to </w:t>
      </w:r>
      <w:r w:rsidRPr="00354906">
        <w:rPr>
          <w:rFonts w:ascii="Times New Roman" w:hAnsi="Times New Roman" w:cs="Times New Roman"/>
          <w:sz w:val="24"/>
          <w:szCs w:val="24"/>
          <w:lang w:val="en-US"/>
        </w:rPr>
        <w:t>better understand</w:t>
      </w:r>
      <w:r w:rsidR="00614B34">
        <w:rPr>
          <w:rFonts w:ascii="Times New Roman" w:hAnsi="Times New Roman" w:cs="Times New Roman"/>
          <w:sz w:val="24"/>
          <w:szCs w:val="24"/>
          <w:lang w:val="en-US"/>
        </w:rPr>
        <w:t xml:space="preserve"> </w:t>
      </w:r>
      <w:r w:rsidRPr="00354906">
        <w:rPr>
          <w:rFonts w:ascii="Times New Roman" w:hAnsi="Times New Roman" w:cs="Times New Roman"/>
          <w:sz w:val="24"/>
          <w:szCs w:val="24"/>
          <w:lang w:val="en-US"/>
        </w:rPr>
        <w:t xml:space="preserve">the impact of </w:t>
      </w:r>
      <w:r w:rsidR="00CE4B97">
        <w:rPr>
          <w:rFonts w:ascii="Times New Roman" w:hAnsi="Times New Roman" w:cs="Times New Roman"/>
          <w:sz w:val="24"/>
          <w:szCs w:val="24"/>
          <w:lang w:val="en-US"/>
        </w:rPr>
        <w:t>monsoon-</w:t>
      </w:r>
      <w:r>
        <w:rPr>
          <w:rFonts w:ascii="Times New Roman" w:hAnsi="Times New Roman" w:cs="Times New Roman"/>
          <w:sz w:val="24"/>
          <w:szCs w:val="24"/>
          <w:lang w:val="en-US"/>
        </w:rPr>
        <w:t xml:space="preserve">rainfall </w:t>
      </w:r>
      <w:r w:rsidR="001C522A">
        <w:rPr>
          <w:rFonts w:ascii="Times New Roman" w:hAnsi="Times New Roman" w:cs="Times New Roman"/>
          <w:sz w:val="24"/>
          <w:szCs w:val="24"/>
          <w:lang w:val="en-US"/>
        </w:rPr>
        <w:t>changes</w:t>
      </w:r>
      <w:r w:rsidR="001C522A" w:rsidRPr="00354906">
        <w:rPr>
          <w:rFonts w:ascii="Times New Roman" w:hAnsi="Times New Roman" w:cs="Times New Roman"/>
          <w:sz w:val="24"/>
          <w:szCs w:val="24"/>
          <w:lang w:val="en-US"/>
        </w:rPr>
        <w:t xml:space="preserve"> </w:t>
      </w:r>
      <w:r w:rsidRPr="00354906">
        <w:rPr>
          <w:rFonts w:ascii="Times New Roman" w:hAnsi="Times New Roman" w:cs="Times New Roman"/>
          <w:sz w:val="24"/>
          <w:szCs w:val="24"/>
          <w:lang w:val="en-US"/>
        </w:rPr>
        <w:t xml:space="preserve">on </w:t>
      </w:r>
      <w:r>
        <w:rPr>
          <w:rFonts w:ascii="Times New Roman" w:hAnsi="Times New Roman" w:cs="Times New Roman"/>
          <w:sz w:val="24"/>
          <w:szCs w:val="24"/>
          <w:lang w:val="en-US"/>
        </w:rPr>
        <w:t>both erosion and weathering</w:t>
      </w:r>
      <w:r w:rsidRPr="00354906">
        <w:rPr>
          <w:rFonts w:ascii="Times New Roman" w:hAnsi="Times New Roman" w:cs="Times New Roman"/>
          <w:sz w:val="24"/>
          <w:szCs w:val="24"/>
          <w:lang w:val="en-US"/>
        </w:rPr>
        <w:t xml:space="preserve"> processes</w:t>
      </w:r>
      <w:r>
        <w:rPr>
          <w:rFonts w:ascii="Times New Roman" w:hAnsi="Times New Roman" w:cs="Times New Roman"/>
          <w:sz w:val="24"/>
          <w:szCs w:val="24"/>
          <w:lang w:val="en-US"/>
        </w:rPr>
        <w:t xml:space="preserve"> </w:t>
      </w:r>
      <w:r w:rsidR="00614B34">
        <w:rPr>
          <w:rFonts w:ascii="Times New Roman" w:hAnsi="Times New Roman" w:cs="Times New Roman"/>
          <w:sz w:val="24"/>
          <w:szCs w:val="24"/>
          <w:lang w:val="en-US"/>
        </w:rPr>
        <w:t xml:space="preserve">in </w:t>
      </w:r>
      <w:r>
        <w:rPr>
          <w:rFonts w:ascii="Times New Roman" w:hAnsi="Times New Roman" w:cs="Times New Roman"/>
          <w:sz w:val="24"/>
          <w:szCs w:val="24"/>
          <w:lang w:val="en-US"/>
        </w:rPr>
        <w:t>the Nile Basin</w:t>
      </w:r>
      <w:r w:rsidR="004D4194">
        <w:rPr>
          <w:rFonts w:ascii="Times New Roman" w:hAnsi="Times New Roman" w:cs="Times New Roman"/>
          <w:sz w:val="24"/>
          <w:szCs w:val="24"/>
          <w:lang w:val="en-US"/>
        </w:rPr>
        <w:t xml:space="preserve"> over </w:t>
      </w:r>
      <w:r w:rsidR="00F631F5">
        <w:rPr>
          <w:rFonts w:ascii="Times New Roman" w:hAnsi="Times New Roman" w:cs="Times New Roman"/>
          <w:sz w:val="24"/>
          <w:szCs w:val="24"/>
          <w:lang w:val="en-US"/>
        </w:rPr>
        <w:t>the last</w:t>
      </w:r>
      <w:r w:rsidR="00F35F68">
        <w:rPr>
          <w:rFonts w:ascii="Times New Roman" w:hAnsi="Times New Roman" w:cs="Times New Roman"/>
          <w:sz w:val="24"/>
          <w:szCs w:val="24"/>
          <w:lang w:val="en-US"/>
        </w:rPr>
        <w:t xml:space="preserve"> </w:t>
      </w:r>
      <w:r w:rsidR="0027721D">
        <w:rPr>
          <w:rFonts w:ascii="Times New Roman" w:hAnsi="Times New Roman" w:cs="Times New Roman"/>
          <w:sz w:val="24"/>
          <w:szCs w:val="24"/>
          <w:lang w:val="en-US"/>
        </w:rPr>
        <w:t xml:space="preserve">110 </w:t>
      </w:r>
      <w:proofErr w:type="spellStart"/>
      <w:r w:rsidR="00F35F68">
        <w:rPr>
          <w:rFonts w:ascii="Times New Roman" w:hAnsi="Times New Roman" w:cs="Times New Roman"/>
          <w:sz w:val="24"/>
          <w:szCs w:val="24"/>
          <w:lang w:val="en-US"/>
        </w:rPr>
        <w:t>kyr</w:t>
      </w:r>
      <w:r w:rsidR="00A07A55">
        <w:rPr>
          <w:rFonts w:ascii="Times New Roman" w:hAnsi="Times New Roman" w:cs="Times New Roman"/>
          <w:sz w:val="24"/>
          <w:szCs w:val="24"/>
          <w:lang w:val="en-US"/>
        </w:rPr>
        <w:t>s</w:t>
      </w:r>
      <w:proofErr w:type="spellEnd"/>
      <w:r w:rsidR="004D4194">
        <w:rPr>
          <w:rFonts w:ascii="Times New Roman" w:hAnsi="Times New Roman" w:cs="Times New Roman"/>
          <w:sz w:val="24"/>
          <w:szCs w:val="24"/>
          <w:lang w:val="en-US"/>
        </w:rPr>
        <w:t xml:space="preserve">. </w:t>
      </w:r>
      <w:r w:rsidR="009344AD">
        <w:rPr>
          <w:rFonts w:ascii="Times New Roman" w:hAnsi="Times New Roman" w:cs="Times New Roman"/>
          <w:sz w:val="24"/>
          <w:szCs w:val="24"/>
          <w:lang w:val="en-US"/>
        </w:rPr>
        <w:t xml:space="preserve">Recently, </w:t>
      </w:r>
      <w:r w:rsidR="009344AD" w:rsidRPr="005174F4">
        <w:rPr>
          <w:rFonts w:ascii="Times New Roman" w:hAnsi="Times New Roman" w:cs="Times New Roman"/>
          <w:sz w:val="24"/>
          <w:szCs w:val="24"/>
          <w:lang w:val="en-US"/>
        </w:rPr>
        <w:t>Bastian et al. (2017)</w:t>
      </w:r>
      <w:r w:rsidR="009344AD">
        <w:rPr>
          <w:rFonts w:ascii="Times New Roman" w:hAnsi="Times New Roman" w:cs="Times New Roman"/>
          <w:sz w:val="24"/>
          <w:szCs w:val="24"/>
          <w:lang w:val="en-US"/>
        </w:rPr>
        <w:t xml:space="preserve"> reported </w:t>
      </w:r>
      <w:r w:rsidR="009344AD" w:rsidRPr="005174F4">
        <w:rPr>
          <w:rFonts w:ascii="Times New Roman" w:hAnsi="Times New Roman" w:cs="Times New Roman"/>
          <w:sz w:val="24"/>
          <w:szCs w:val="24"/>
          <w:lang w:val="en-US"/>
        </w:rPr>
        <w:t>δ</w:t>
      </w:r>
      <w:r w:rsidR="009344AD" w:rsidRPr="005174F4">
        <w:rPr>
          <w:rFonts w:ascii="Times New Roman" w:hAnsi="Times New Roman" w:cs="Times New Roman"/>
          <w:sz w:val="24"/>
          <w:szCs w:val="24"/>
          <w:vertAlign w:val="superscript"/>
          <w:lang w:val="en-US"/>
        </w:rPr>
        <w:t>7</w:t>
      </w:r>
      <w:r w:rsidR="009344AD" w:rsidRPr="005174F4">
        <w:rPr>
          <w:rFonts w:ascii="Times New Roman" w:hAnsi="Times New Roman" w:cs="Times New Roman"/>
          <w:sz w:val="24"/>
          <w:szCs w:val="24"/>
          <w:lang w:val="en-US"/>
        </w:rPr>
        <w:t xml:space="preserve">Li </w:t>
      </w:r>
      <w:r w:rsidR="009344AD">
        <w:rPr>
          <w:rFonts w:ascii="Times New Roman" w:hAnsi="Times New Roman" w:cs="Times New Roman"/>
          <w:sz w:val="24"/>
          <w:szCs w:val="24"/>
          <w:lang w:val="en-US"/>
        </w:rPr>
        <w:t>measurements</w:t>
      </w:r>
      <w:r w:rsidR="009344AD" w:rsidRPr="005174F4">
        <w:rPr>
          <w:rFonts w:ascii="Times New Roman" w:hAnsi="Times New Roman" w:cs="Times New Roman"/>
          <w:sz w:val="24"/>
          <w:szCs w:val="24"/>
          <w:lang w:val="en-US"/>
        </w:rPr>
        <w:t xml:space="preserve"> </w:t>
      </w:r>
      <w:r w:rsidR="009344AD">
        <w:rPr>
          <w:rFonts w:ascii="Times New Roman" w:hAnsi="Times New Roman" w:cs="Times New Roman"/>
          <w:sz w:val="24"/>
          <w:szCs w:val="24"/>
          <w:lang w:val="en-US"/>
        </w:rPr>
        <w:t xml:space="preserve">for a total of </w:t>
      </w:r>
      <w:r w:rsidR="009344AD" w:rsidRPr="005174F4">
        <w:rPr>
          <w:rFonts w:ascii="Times New Roman" w:hAnsi="Times New Roman" w:cs="Times New Roman"/>
          <w:sz w:val="24"/>
          <w:szCs w:val="24"/>
          <w:lang w:val="en-US"/>
        </w:rPr>
        <w:t>55 clay</w:t>
      </w:r>
      <w:r w:rsidR="009344AD">
        <w:rPr>
          <w:rFonts w:ascii="Times New Roman" w:hAnsi="Times New Roman" w:cs="Times New Roman"/>
          <w:sz w:val="24"/>
          <w:szCs w:val="24"/>
          <w:lang w:val="en-US"/>
        </w:rPr>
        <w:t>-size sediment</w:t>
      </w:r>
      <w:r w:rsidR="009344AD" w:rsidRPr="005174F4">
        <w:rPr>
          <w:rFonts w:ascii="Times New Roman" w:hAnsi="Times New Roman" w:cs="Times New Roman"/>
          <w:sz w:val="24"/>
          <w:szCs w:val="24"/>
          <w:lang w:val="en-US"/>
        </w:rPr>
        <w:t xml:space="preserve"> fractions extracted </w:t>
      </w:r>
      <w:r w:rsidR="009344AD" w:rsidRPr="005174F4">
        <w:rPr>
          <w:rFonts w:ascii="Times New Roman" w:hAnsi="Times New Roman" w:cs="Times New Roman"/>
          <w:sz w:val="24"/>
          <w:szCs w:val="24"/>
          <w:lang w:val="en-US"/>
        </w:rPr>
        <w:lastRenderedPageBreak/>
        <w:t>from core MS27PT</w:t>
      </w:r>
      <w:r w:rsidR="009344AD">
        <w:rPr>
          <w:rFonts w:ascii="Times New Roman" w:hAnsi="Times New Roman" w:cs="Times New Roman"/>
          <w:sz w:val="24"/>
          <w:szCs w:val="24"/>
          <w:lang w:val="en-US"/>
        </w:rPr>
        <w:t xml:space="preserve"> from the </w:t>
      </w:r>
      <w:r w:rsidR="00A07A55">
        <w:rPr>
          <w:rFonts w:ascii="Times New Roman" w:hAnsi="Times New Roman" w:cs="Times New Roman"/>
          <w:sz w:val="24"/>
          <w:szCs w:val="24"/>
          <w:lang w:val="en-US"/>
        </w:rPr>
        <w:t>NDSF</w:t>
      </w:r>
      <w:r w:rsidR="009344AD" w:rsidRPr="005174F4">
        <w:rPr>
          <w:rFonts w:ascii="Times New Roman" w:hAnsi="Times New Roman" w:cs="Times New Roman"/>
          <w:sz w:val="24"/>
          <w:szCs w:val="24"/>
          <w:lang w:val="en-US"/>
        </w:rPr>
        <w:t xml:space="preserve">. </w:t>
      </w:r>
      <w:r w:rsidR="009344AD">
        <w:rPr>
          <w:rFonts w:ascii="Times New Roman" w:hAnsi="Times New Roman" w:cs="Times New Roman"/>
          <w:sz w:val="24"/>
          <w:szCs w:val="24"/>
          <w:lang w:val="en-US"/>
        </w:rPr>
        <w:t xml:space="preserve">The obtained </w:t>
      </w:r>
      <w:r w:rsidR="009344AD" w:rsidRPr="005174F4">
        <w:rPr>
          <w:rFonts w:ascii="Times New Roman" w:hAnsi="Times New Roman" w:cs="Times New Roman"/>
          <w:sz w:val="24"/>
          <w:szCs w:val="24"/>
          <w:lang w:val="en-US"/>
        </w:rPr>
        <w:t>δ</w:t>
      </w:r>
      <w:r w:rsidR="009344AD" w:rsidRPr="005174F4">
        <w:rPr>
          <w:rFonts w:ascii="Times New Roman" w:hAnsi="Times New Roman" w:cs="Times New Roman"/>
          <w:sz w:val="24"/>
          <w:szCs w:val="24"/>
          <w:vertAlign w:val="superscript"/>
          <w:lang w:val="en-US"/>
        </w:rPr>
        <w:t>7</w:t>
      </w:r>
      <w:r w:rsidR="009344AD" w:rsidRPr="005174F4">
        <w:rPr>
          <w:rFonts w:ascii="Times New Roman" w:hAnsi="Times New Roman" w:cs="Times New Roman"/>
          <w:sz w:val="24"/>
          <w:szCs w:val="24"/>
          <w:lang w:val="en-US"/>
        </w:rPr>
        <w:t>Li</w:t>
      </w:r>
      <w:r w:rsidR="009344AD">
        <w:rPr>
          <w:rFonts w:ascii="Times New Roman" w:hAnsi="Times New Roman" w:cs="Times New Roman"/>
          <w:sz w:val="24"/>
          <w:szCs w:val="24"/>
          <w:lang w:val="en-US"/>
        </w:rPr>
        <w:t xml:space="preserve"> data ranged</w:t>
      </w:r>
      <w:r w:rsidR="009344AD" w:rsidRPr="005174F4">
        <w:rPr>
          <w:rFonts w:ascii="Times New Roman" w:hAnsi="Times New Roman" w:cs="Times New Roman"/>
          <w:sz w:val="24"/>
          <w:szCs w:val="24"/>
          <w:lang w:val="en-US"/>
        </w:rPr>
        <w:t xml:space="preserve"> between 4 ‰</w:t>
      </w:r>
      <w:r w:rsidR="009344AD">
        <w:rPr>
          <w:rFonts w:ascii="Times New Roman" w:hAnsi="Times New Roman" w:cs="Times New Roman"/>
          <w:sz w:val="24"/>
          <w:szCs w:val="24"/>
          <w:lang w:val="en-US"/>
        </w:rPr>
        <w:t xml:space="preserve"> </w:t>
      </w:r>
      <w:r w:rsidR="009344AD" w:rsidRPr="005174F4">
        <w:rPr>
          <w:rFonts w:ascii="Times New Roman" w:hAnsi="Times New Roman" w:cs="Times New Roman"/>
          <w:sz w:val="24"/>
          <w:szCs w:val="24"/>
          <w:lang w:val="en-US"/>
        </w:rPr>
        <w:t xml:space="preserve">and -1.2 ‰ </w:t>
      </w:r>
      <w:r w:rsidR="009344AD">
        <w:rPr>
          <w:rFonts w:ascii="Times New Roman" w:hAnsi="Times New Roman" w:cs="Times New Roman"/>
          <w:sz w:val="24"/>
          <w:szCs w:val="24"/>
          <w:lang w:val="en-US"/>
        </w:rPr>
        <w:t xml:space="preserve">displaying </w:t>
      </w:r>
      <w:r w:rsidR="007F32CF">
        <w:rPr>
          <w:rFonts w:ascii="Times New Roman" w:hAnsi="Times New Roman" w:cs="Times New Roman"/>
          <w:sz w:val="24"/>
          <w:szCs w:val="24"/>
          <w:lang w:val="en-US"/>
        </w:rPr>
        <w:t xml:space="preserve">systematic </w:t>
      </w:r>
      <w:r w:rsidR="009344AD">
        <w:rPr>
          <w:rFonts w:ascii="Times New Roman" w:hAnsi="Times New Roman" w:cs="Times New Roman"/>
          <w:sz w:val="24"/>
          <w:szCs w:val="24"/>
          <w:lang w:val="en-US"/>
        </w:rPr>
        <w:t>co-variations</w:t>
      </w:r>
      <w:r w:rsidR="009344AD" w:rsidRPr="005174F4">
        <w:rPr>
          <w:rFonts w:ascii="Times New Roman" w:hAnsi="Times New Roman" w:cs="Times New Roman"/>
          <w:sz w:val="24"/>
          <w:szCs w:val="24"/>
          <w:lang w:val="en-US"/>
        </w:rPr>
        <w:t xml:space="preserve"> with proxies </w:t>
      </w:r>
      <w:r w:rsidR="009344AD">
        <w:rPr>
          <w:rFonts w:ascii="Times New Roman" w:hAnsi="Times New Roman" w:cs="Times New Roman"/>
          <w:sz w:val="24"/>
          <w:szCs w:val="24"/>
          <w:lang w:val="en-US"/>
        </w:rPr>
        <w:t xml:space="preserve">for </w:t>
      </w:r>
      <w:proofErr w:type="spellStart"/>
      <w:r w:rsidR="009344AD">
        <w:rPr>
          <w:rFonts w:ascii="Times New Roman" w:hAnsi="Times New Roman" w:cs="Times New Roman"/>
          <w:sz w:val="24"/>
          <w:szCs w:val="24"/>
          <w:lang w:val="en-US"/>
        </w:rPr>
        <w:t>hydroclimate</w:t>
      </w:r>
      <w:proofErr w:type="spellEnd"/>
      <w:r w:rsidR="009344AD">
        <w:rPr>
          <w:rFonts w:ascii="Times New Roman" w:hAnsi="Times New Roman" w:cs="Times New Roman"/>
          <w:sz w:val="24"/>
          <w:szCs w:val="24"/>
          <w:lang w:val="en-US"/>
        </w:rPr>
        <w:t xml:space="preserve"> variability</w:t>
      </w:r>
      <w:r w:rsidR="00533D91" w:rsidRPr="00533D91">
        <w:rPr>
          <w:rFonts w:ascii="Times New Roman" w:hAnsi="Times New Roman" w:cs="Times New Roman"/>
          <w:sz w:val="24"/>
          <w:szCs w:val="24"/>
          <w:lang w:val="en-US"/>
        </w:rPr>
        <w:t xml:space="preserve"> </w:t>
      </w:r>
      <w:r w:rsidR="00533D91">
        <w:rPr>
          <w:rFonts w:ascii="Times New Roman" w:hAnsi="Times New Roman" w:cs="Times New Roman"/>
          <w:sz w:val="24"/>
          <w:szCs w:val="24"/>
          <w:lang w:val="en-US"/>
        </w:rPr>
        <w:t>over</w:t>
      </w:r>
      <w:r w:rsidR="00533D91" w:rsidRPr="005174F4">
        <w:rPr>
          <w:rFonts w:ascii="Times New Roman" w:hAnsi="Times New Roman" w:cs="Times New Roman"/>
          <w:sz w:val="24"/>
          <w:szCs w:val="24"/>
          <w:lang w:val="en-US"/>
        </w:rPr>
        <w:t xml:space="preserve"> the last 32,000 years</w:t>
      </w:r>
      <w:r w:rsidR="00533D91">
        <w:rPr>
          <w:rFonts w:ascii="Times New Roman" w:hAnsi="Times New Roman" w:cs="Times New Roman"/>
          <w:sz w:val="24"/>
          <w:szCs w:val="24"/>
          <w:lang w:val="en-US"/>
        </w:rPr>
        <w:t>.</w:t>
      </w:r>
      <w:r w:rsidR="009344AD" w:rsidRPr="005174F4">
        <w:rPr>
          <w:rFonts w:ascii="Times New Roman" w:hAnsi="Times New Roman" w:cs="Times New Roman"/>
          <w:sz w:val="24"/>
          <w:szCs w:val="24"/>
          <w:lang w:val="en-US"/>
        </w:rPr>
        <w:t xml:space="preserve"> </w:t>
      </w:r>
      <w:r w:rsidR="00063FB6">
        <w:rPr>
          <w:rFonts w:ascii="Times New Roman" w:hAnsi="Times New Roman" w:cs="Times New Roman"/>
          <w:sz w:val="24"/>
          <w:szCs w:val="24"/>
          <w:lang w:val="en-US"/>
        </w:rPr>
        <w:t>A</w:t>
      </w:r>
      <w:r w:rsidR="009344AD">
        <w:rPr>
          <w:rFonts w:ascii="Times New Roman" w:hAnsi="Times New Roman" w:cs="Times New Roman"/>
          <w:sz w:val="24"/>
          <w:szCs w:val="24"/>
          <w:lang w:val="en-US"/>
        </w:rPr>
        <w:t xml:space="preserve">dditional data </w:t>
      </w:r>
      <w:r w:rsidR="00063FB6">
        <w:rPr>
          <w:rFonts w:ascii="Times New Roman" w:hAnsi="Times New Roman" w:cs="Times New Roman"/>
          <w:sz w:val="24"/>
          <w:szCs w:val="24"/>
          <w:lang w:val="en-US"/>
        </w:rPr>
        <w:t>are now</w:t>
      </w:r>
      <w:r w:rsidR="009344AD">
        <w:rPr>
          <w:rFonts w:ascii="Times New Roman" w:hAnsi="Times New Roman" w:cs="Times New Roman"/>
          <w:sz w:val="24"/>
          <w:szCs w:val="24"/>
          <w:lang w:val="en-US"/>
        </w:rPr>
        <w:t xml:space="preserve"> needed to investigate whether this relationship held true over longer timescales.</w:t>
      </w:r>
      <w:r w:rsidR="00063FB6">
        <w:rPr>
          <w:rFonts w:ascii="Times New Roman" w:hAnsi="Times New Roman" w:cs="Times New Roman"/>
          <w:sz w:val="24"/>
          <w:szCs w:val="24"/>
          <w:lang w:val="en-US"/>
        </w:rPr>
        <w:t xml:space="preserve"> </w:t>
      </w:r>
      <w:r w:rsidR="00F631F5">
        <w:rPr>
          <w:rFonts w:ascii="Times New Roman" w:hAnsi="Times New Roman" w:cs="Times New Roman"/>
          <w:sz w:val="24"/>
          <w:szCs w:val="24"/>
          <w:lang w:val="en-US"/>
        </w:rPr>
        <w:t xml:space="preserve">To </w:t>
      </w:r>
      <w:r w:rsidR="000829E1">
        <w:rPr>
          <w:rFonts w:ascii="Times New Roman" w:hAnsi="Times New Roman" w:cs="Times New Roman"/>
          <w:sz w:val="24"/>
          <w:szCs w:val="24"/>
          <w:lang w:val="en-US"/>
        </w:rPr>
        <w:t>this</w:t>
      </w:r>
      <w:r w:rsidR="00F631F5">
        <w:rPr>
          <w:rFonts w:ascii="Times New Roman" w:hAnsi="Times New Roman" w:cs="Times New Roman"/>
          <w:sz w:val="24"/>
          <w:szCs w:val="24"/>
          <w:lang w:val="en-US"/>
        </w:rPr>
        <w:t xml:space="preserve"> end</w:t>
      </w:r>
      <w:r w:rsidR="000829E1">
        <w:rPr>
          <w:rFonts w:ascii="Times New Roman" w:hAnsi="Times New Roman" w:cs="Times New Roman"/>
          <w:sz w:val="24"/>
          <w:szCs w:val="24"/>
          <w:lang w:val="en-US"/>
        </w:rPr>
        <w:t xml:space="preserve">, we </w:t>
      </w:r>
      <w:r w:rsidR="00F631F5">
        <w:rPr>
          <w:rFonts w:ascii="Times New Roman" w:hAnsi="Times New Roman" w:cs="Times New Roman"/>
          <w:sz w:val="24"/>
          <w:szCs w:val="24"/>
          <w:lang w:val="en-US"/>
        </w:rPr>
        <w:t>have conducted</w:t>
      </w:r>
      <w:r w:rsidR="00E92B20">
        <w:rPr>
          <w:rFonts w:ascii="Times New Roman" w:hAnsi="Times New Roman" w:cs="Times New Roman"/>
          <w:sz w:val="24"/>
          <w:szCs w:val="24"/>
          <w:lang w:val="en-US"/>
        </w:rPr>
        <w:t xml:space="preserve"> </w:t>
      </w:r>
      <w:r w:rsidR="00B85E16">
        <w:rPr>
          <w:rFonts w:ascii="Times New Roman" w:hAnsi="Times New Roman" w:cs="Times New Roman"/>
          <w:sz w:val="24"/>
          <w:szCs w:val="24"/>
          <w:lang w:val="en-US"/>
        </w:rPr>
        <w:t xml:space="preserve">a source-to-sink approach, </w:t>
      </w:r>
      <w:r w:rsidR="00F631F5">
        <w:rPr>
          <w:rFonts w:ascii="Times New Roman" w:hAnsi="Times New Roman" w:cs="Times New Roman"/>
          <w:sz w:val="24"/>
          <w:szCs w:val="24"/>
          <w:lang w:val="en-US"/>
        </w:rPr>
        <w:t>which aimed at</w:t>
      </w:r>
      <w:r w:rsidR="00B85E16">
        <w:rPr>
          <w:rFonts w:ascii="Times New Roman" w:hAnsi="Times New Roman" w:cs="Times New Roman"/>
          <w:sz w:val="24"/>
          <w:szCs w:val="24"/>
          <w:lang w:val="en-US"/>
        </w:rPr>
        <w:t xml:space="preserve"> comparing </w:t>
      </w:r>
      <w:r w:rsidR="000829E1">
        <w:rPr>
          <w:rFonts w:ascii="Times New Roman" w:hAnsi="Times New Roman" w:cs="Times New Roman"/>
          <w:sz w:val="24"/>
          <w:szCs w:val="24"/>
          <w:lang w:val="en-US"/>
        </w:rPr>
        <w:t xml:space="preserve">sediment records from </w:t>
      </w:r>
      <w:r w:rsidR="00F631F5">
        <w:rPr>
          <w:rFonts w:ascii="Times New Roman" w:hAnsi="Times New Roman" w:cs="Times New Roman"/>
          <w:sz w:val="24"/>
          <w:szCs w:val="24"/>
          <w:lang w:val="en-US"/>
        </w:rPr>
        <w:t xml:space="preserve">both </w:t>
      </w:r>
      <w:r w:rsidR="000829E1">
        <w:rPr>
          <w:rFonts w:ascii="Times New Roman" w:hAnsi="Times New Roman" w:cs="Times New Roman"/>
          <w:sz w:val="24"/>
          <w:szCs w:val="24"/>
          <w:lang w:val="en-US"/>
        </w:rPr>
        <w:t xml:space="preserve">the </w:t>
      </w:r>
      <w:r w:rsidR="004B77A0">
        <w:rPr>
          <w:rFonts w:ascii="Times New Roman" w:hAnsi="Times New Roman" w:cs="Times New Roman"/>
          <w:sz w:val="24"/>
          <w:szCs w:val="24"/>
          <w:lang w:val="en-US"/>
        </w:rPr>
        <w:t>NDSF</w:t>
      </w:r>
      <w:r w:rsidR="000829E1" w:rsidRPr="00354906">
        <w:rPr>
          <w:rFonts w:ascii="Times New Roman" w:hAnsi="Times New Roman" w:cs="Times New Roman"/>
          <w:sz w:val="24"/>
          <w:szCs w:val="24"/>
          <w:lang w:val="en-US"/>
        </w:rPr>
        <w:t xml:space="preserve"> </w:t>
      </w:r>
      <w:r w:rsidR="000829E1">
        <w:rPr>
          <w:rFonts w:ascii="Times New Roman" w:hAnsi="Times New Roman" w:cs="Times New Roman"/>
          <w:sz w:val="24"/>
          <w:szCs w:val="24"/>
          <w:lang w:val="en-US"/>
        </w:rPr>
        <w:t xml:space="preserve">and the </w:t>
      </w:r>
      <w:r w:rsidR="0029520B">
        <w:rPr>
          <w:rFonts w:ascii="Times New Roman" w:hAnsi="Times New Roman" w:cs="Times New Roman"/>
          <w:sz w:val="24"/>
          <w:szCs w:val="24"/>
          <w:lang w:val="en-US"/>
        </w:rPr>
        <w:t xml:space="preserve">Lake </w:t>
      </w:r>
      <w:proofErr w:type="spellStart"/>
      <w:r w:rsidR="000829E1">
        <w:rPr>
          <w:rFonts w:ascii="Times New Roman" w:hAnsi="Times New Roman" w:cs="Times New Roman"/>
          <w:sz w:val="24"/>
          <w:szCs w:val="24"/>
          <w:lang w:val="en-US"/>
        </w:rPr>
        <w:t>Tana</w:t>
      </w:r>
      <w:proofErr w:type="spellEnd"/>
      <w:r w:rsidR="00B85E16">
        <w:rPr>
          <w:rFonts w:ascii="Times New Roman" w:hAnsi="Times New Roman" w:cs="Times New Roman"/>
          <w:sz w:val="24"/>
          <w:szCs w:val="24"/>
          <w:lang w:val="en-US"/>
        </w:rPr>
        <w:t xml:space="preserve">, </w:t>
      </w:r>
      <w:r w:rsidR="000829E1">
        <w:rPr>
          <w:rFonts w:ascii="Times New Roman" w:hAnsi="Times New Roman" w:cs="Times New Roman"/>
          <w:sz w:val="24"/>
          <w:szCs w:val="24"/>
          <w:lang w:val="en-US"/>
        </w:rPr>
        <w:t xml:space="preserve">located </w:t>
      </w:r>
      <w:r w:rsidR="00026265">
        <w:rPr>
          <w:rFonts w:ascii="Times New Roman" w:hAnsi="Times New Roman" w:cs="Times New Roman"/>
          <w:sz w:val="24"/>
          <w:szCs w:val="24"/>
          <w:lang w:val="en-US"/>
        </w:rPr>
        <w:t>at the source of</w:t>
      </w:r>
      <w:r w:rsidR="000829E1">
        <w:rPr>
          <w:rFonts w:ascii="Times New Roman" w:hAnsi="Times New Roman" w:cs="Times New Roman"/>
          <w:sz w:val="24"/>
          <w:szCs w:val="24"/>
          <w:lang w:val="en-US"/>
        </w:rPr>
        <w:t xml:space="preserve"> </w:t>
      </w:r>
      <w:r w:rsidR="00F631F5">
        <w:rPr>
          <w:rFonts w:ascii="Times New Roman" w:hAnsi="Times New Roman" w:cs="Times New Roman"/>
          <w:sz w:val="24"/>
          <w:szCs w:val="24"/>
          <w:lang w:val="en-US"/>
        </w:rPr>
        <w:t>the</w:t>
      </w:r>
      <w:r w:rsidR="00026265">
        <w:rPr>
          <w:rFonts w:ascii="Times New Roman" w:hAnsi="Times New Roman" w:cs="Times New Roman"/>
          <w:sz w:val="24"/>
          <w:szCs w:val="24"/>
          <w:lang w:val="en-US"/>
        </w:rPr>
        <w:t xml:space="preserve"> Blue</w:t>
      </w:r>
      <w:r w:rsidR="00F631F5">
        <w:rPr>
          <w:rFonts w:ascii="Times New Roman" w:hAnsi="Times New Roman" w:cs="Times New Roman"/>
          <w:sz w:val="24"/>
          <w:szCs w:val="24"/>
          <w:lang w:val="en-US"/>
        </w:rPr>
        <w:t xml:space="preserve"> Nile River </w:t>
      </w:r>
      <w:r w:rsidR="00B85E16">
        <w:rPr>
          <w:rFonts w:ascii="Times New Roman" w:hAnsi="Times New Roman" w:cs="Times New Roman"/>
          <w:sz w:val="24"/>
          <w:szCs w:val="24"/>
          <w:lang w:val="en-US"/>
        </w:rPr>
        <w:t>in the Ethiopian Highlands</w:t>
      </w:r>
      <w:r w:rsidR="000829E1">
        <w:rPr>
          <w:rFonts w:ascii="Times New Roman" w:hAnsi="Times New Roman" w:cs="Times New Roman"/>
          <w:sz w:val="24"/>
          <w:szCs w:val="24"/>
          <w:lang w:val="en-US"/>
        </w:rPr>
        <w:t>.</w:t>
      </w:r>
      <w:r w:rsidR="00B85E16" w:rsidRPr="00B85E16">
        <w:rPr>
          <w:rFonts w:ascii="Times New Roman" w:hAnsi="Times New Roman" w:cs="Times New Roman"/>
          <w:sz w:val="24"/>
          <w:szCs w:val="24"/>
          <w:lang w:val="en-US"/>
        </w:rPr>
        <w:t xml:space="preserve"> </w:t>
      </w:r>
      <w:r w:rsidR="00403960">
        <w:rPr>
          <w:rFonts w:ascii="Times New Roman" w:hAnsi="Times New Roman" w:cs="Times New Roman"/>
          <w:sz w:val="24"/>
          <w:szCs w:val="24"/>
          <w:lang w:val="en-US"/>
        </w:rPr>
        <w:t>Our</w:t>
      </w:r>
      <w:r w:rsidR="001C522A">
        <w:rPr>
          <w:rFonts w:ascii="Times New Roman" w:hAnsi="Times New Roman" w:cs="Times New Roman"/>
          <w:sz w:val="24"/>
          <w:szCs w:val="24"/>
          <w:lang w:val="en-US"/>
        </w:rPr>
        <w:t xml:space="preserve"> approach</w:t>
      </w:r>
      <w:r w:rsidR="00C57EF7">
        <w:rPr>
          <w:rFonts w:ascii="Times New Roman" w:hAnsi="Times New Roman" w:cs="Times New Roman"/>
          <w:sz w:val="24"/>
          <w:szCs w:val="24"/>
          <w:lang w:val="en-US"/>
        </w:rPr>
        <w:t xml:space="preserve"> combine</w:t>
      </w:r>
      <w:r w:rsidR="001C522A">
        <w:rPr>
          <w:rFonts w:ascii="Times New Roman" w:hAnsi="Times New Roman" w:cs="Times New Roman"/>
          <w:sz w:val="24"/>
          <w:szCs w:val="24"/>
          <w:lang w:val="en-US"/>
        </w:rPr>
        <w:t>s the use of</w:t>
      </w:r>
      <w:r w:rsidR="00C57EF7">
        <w:rPr>
          <w:rFonts w:ascii="Times New Roman" w:hAnsi="Times New Roman" w:cs="Times New Roman"/>
          <w:sz w:val="24"/>
          <w:szCs w:val="24"/>
          <w:lang w:val="en-US"/>
        </w:rPr>
        <w:t xml:space="preserve"> geochemical and isotop</w:t>
      </w:r>
      <w:r w:rsidR="001C522A">
        <w:rPr>
          <w:rFonts w:ascii="Times New Roman" w:hAnsi="Times New Roman" w:cs="Times New Roman"/>
          <w:sz w:val="24"/>
          <w:szCs w:val="24"/>
          <w:lang w:val="en-US"/>
        </w:rPr>
        <w:t>ic</w:t>
      </w:r>
      <w:r w:rsidR="00C57EF7">
        <w:rPr>
          <w:rFonts w:ascii="Times New Roman" w:hAnsi="Times New Roman" w:cs="Times New Roman"/>
          <w:sz w:val="24"/>
          <w:szCs w:val="24"/>
          <w:lang w:val="en-US"/>
        </w:rPr>
        <w:t xml:space="preserve"> tracers of sediment provenance</w:t>
      </w:r>
      <w:r w:rsidR="00C57EF7" w:rsidRPr="00354906">
        <w:rPr>
          <w:rFonts w:ascii="Times New Roman" w:hAnsi="Times New Roman" w:cs="Times New Roman"/>
          <w:sz w:val="24"/>
          <w:szCs w:val="24"/>
          <w:lang w:val="en-US"/>
        </w:rPr>
        <w:t xml:space="preserve"> </w:t>
      </w:r>
      <w:r w:rsidR="00C57EF7">
        <w:rPr>
          <w:rFonts w:ascii="Times New Roman" w:hAnsi="Times New Roman" w:cs="Times New Roman"/>
          <w:sz w:val="24"/>
          <w:szCs w:val="24"/>
          <w:lang w:val="en-US"/>
        </w:rPr>
        <w:t>(</w:t>
      </w:r>
      <w:proofErr w:type="spellStart"/>
      <w:r w:rsidR="00C57EF7" w:rsidRPr="00354906">
        <w:rPr>
          <w:rFonts w:ascii="Times New Roman" w:hAnsi="Times New Roman" w:cs="Times New Roman"/>
          <w:sz w:val="24"/>
          <w:szCs w:val="24"/>
          <w:lang w:val="en-US"/>
        </w:rPr>
        <w:t>Nd</w:t>
      </w:r>
      <w:proofErr w:type="spellEnd"/>
      <w:r w:rsidR="00C57EF7" w:rsidRPr="00354906">
        <w:rPr>
          <w:rFonts w:ascii="Times New Roman" w:hAnsi="Times New Roman" w:cs="Times New Roman"/>
          <w:sz w:val="24"/>
          <w:szCs w:val="24"/>
          <w:lang w:val="en-US"/>
        </w:rPr>
        <w:t xml:space="preserve"> isotopes</w:t>
      </w:r>
      <w:r w:rsidR="00C57EF7">
        <w:rPr>
          <w:rFonts w:ascii="Times New Roman" w:hAnsi="Times New Roman" w:cs="Times New Roman"/>
          <w:sz w:val="24"/>
          <w:szCs w:val="24"/>
          <w:lang w:val="en-US"/>
        </w:rPr>
        <w:t>)</w:t>
      </w:r>
      <w:r w:rsidR="00C57EF7" w:rsidRPr="00354906">
        <w:rPr>
          <w:rFonts w:ascii="Times New Roman" w:hAnsi="Times New Roman" w:cs="Times New Roman"/>
          <w:sz w:val="24"/>
          <w:szCs w:val="24"/>
          <w:lang w:val="en-US"/>
        </w:rPr>
        <w:t xml:space="preserve"> and </w:t>
      </w:r>
      <w:r w:rsidR="00783A94">
        <w:rPr>
          <w:rFonts w:ascii="Times New Roman" w:hAnsi="Times New Roman" w:cs="Times New Roman"/>
          <w:sz w:val="24"/>
          <w:szCs w:val="24"/>
          <w:lang w:val="en-US"/>
        </w:rPr>
        <w:t xml:space="preserve">silicate </w:t>
      </w:r>
      <w:r w:rsidR="00C57EF7" w:rsidRPr="00354906">
        <w:rPr>
          <w:rFonts w:ascii="Times New Roman" w:hAnsi="Times New Roman" w:cs="Times New Roman"/>
          <w:sz w:val="24"/>
          <w:szCs w:val="24"/>
          <w:lang w:val="en-US"/>
        </w:rPr>
        <w:t xml:space="preserve">weathering </w:t>
      </w:r>
      <w:r w:rsidR="00C57EF7">
        <w:rPr>
          <w:rFonts w:ascii="Times New Roman" w:hAnsi="Times New Roman" w:cs="Times New Roman"/>
          <w:sz w:val="24"/>
          <w:szCs w:val="24"/>
          <w:lang w:val="en-US"/>
        </w:rPr>
        <w:t>(</w:t>
      </w:r>
      <w:r w:rsidR="00C57EF7" w:rsidRPr="00354906">
        <w:rPr>
          <w:rFonts w:ascii="Times New Roman" w:hAnsi="Times New Roman" w:cs="Times New Roman"/>
          <w:sz w:val="24"/>
          <w:szCs w:val="24"/>
          <w:lang w:val="en-US"/>
        </w:rPr>
        <w:t>major element</w:t>
      </w:r>
      <w:r w:rsidR="00C57EF7">
        <w:rPr>
          <w:rFonts w:ascii="Times New Roman" w:hAnsi="Times New Roman" w:cs="Times New Roman"/>
          <w:sz w:val="24"/>
          <w:szCs w:val="24"/>
          <w:lang w:val="en-US"/>
        </w:rPr>
        <w:t xml:space="preserve">s; </w:t>
      </w:r>
      <w:r w:rsidR="00C57EF7" w:rsidRPr="00354906">
        <w:rPr>
          <w:rFonts w:ascii="Times New Roman" w:hAnsi="Times New Roman" w:cs="Times New Roman"/>
          <w:sz w:val="24"/>
          <w:szCs w:val="24"/>
          <w:lang w:val="en-US"/>
        </w:rPr>
        <w:t>Li isotope</w:t>
      </w:r>
      <w:r w:rsidR="00C57EF7">
        <w:rPr>
          <w:rFonts w:ascii="Times New Roman" w:hAnsi="Times New Roman" w:cs="Times New Roman"/>
          <w:sz w:val="24"/>
          <w:szCs w:val="24"/>
          <w:lang w:val="en-US"/>
        </w:rPr>
        <w:t>s).</w:t>
      </w:r>
      <w:r w:rsidR="00BB565A">
        <w:rPr>
          <w:rFonts w:ascii="Times New Roman" w:hAnsi="Times New Roman" w:cs="Times New Roman"/>
          <w:sz w:val="24"/>
          <w:szCs w:val="24"/>
          <w:lang w:val="en-US"/>
        </w:rPr>
        <w:t xml:space="preserve"> </w:t>
      </w:r>
      <w:r w:rsidR="00C57EF7">
        <w:rPr>
          <w:rFonts w:ascii="Times New Roman" w:hAnsi="Times New Roman" w:cs="Times New Roman"/>
          <w:sz w:val="24"/>
          <w:szCs w:val="24"/>
          <w:lang w:val="en-US"/>
        </w:rPr>
        <w:t>By focusing on</w:t>
      </w:r>
      <w:r w:rsidR="00121BE6" w:rsidRPr="001E2D97">
        <w:rPr>
          <w:rFonts w:ascii="Times New Roman" w:hAnsi="Times New Roman" w:cs="Times New Roman"/>
          <w:sz w:val="24"/>
          <w:szCs w:val="24"/>
          <w:lang w:val="en-US"/>
        </w:rPr>
        <w:t xml:space="preserve"> the </w:t>
      </w:r>
      <w:r w:rsidR="001C522A">
        <w:rPr>
          <w:rFonts w:ascii="Times New Roman" w:hAnsi="Times New Roman" w:cs="Times New Roman"/>
          <w:sz w:val="24"/>
          <w:szCs w:val="24"/>
          <w:lang w:val="en-US"/>
        </w:rPr>
        <w:t xml:space="preserve">finest </w:t>
      </w:r>
      <w:r w:rsidR="008608EF">
        <w:rPr>
          <w:rFonts w:ascii="Times New Roman" w:hAnsi="Times New Roman" w:cs="Times New Roman"/>
          <w:sz w:val="24"/>
          <w:szCs w:val="24"/>
          <w:lang w:val="en-US"/>
        </w:rPr>
        <w:t xml:space="preserve">– clay rich- </w:t>
      </w:r>
      <w:r w:rsidR="001C522A">
        <w:rPr>
          <w:rFonts w:ascii="Times New Roman" w:hAnsi="Times New Roman" w:cs="Times New Roman"/>
          <w:sz w:val="24"/>
          <w:szCs w:val="24"/>
          <w:lang w:val="en-US"/>
        </w:rPr>
        <w:t>size</w:t>
      </w:r>
      <w:r w:rsidR="00121BE6" w:rsidRPr="001E2D97">
        <w:rPr>
          <w:rFonts w:ascii="Times New Roman" w:hAnsi="Times New Roman" w:cs="Times New Roman"/>
          <w:sz w:val="24"/>
          <w:szCs w:val="24"/>
          <w:lang w:val="en-US"/>
        </w:rPr>
        <w:t xml:space="preserve"> fraction </w:t>
      </w:r>
      <w:r w:rsidR="001C522A">
        <w:rPr>
          <w:rFonts w:ascii="Times New Roman" w:hAnsi="Times New Roman" w:cs="Times New Roman"/>
          <w:sz w:val="24"/>
          <w:szCs w:val="24"/>
          <w:lang w:val="en-US"/>
        </w:rPr>
        <w:t xml:space="preserve">of the sediment </w:t>
      </w:r>
      <w:r w:rsidR="007531B5">
        <w:rPr>
          <w:rFonts w:ascii="Times New Roman" w:hAnsi="Times New Roman" w:cs="Times New Roman"/>
          <w:sz w:val="24"/>
          <w:szCs w:val="24"/>
          <w:lang w:val="en-US"/>
        </w:rPr>
        <w:t>(&lt;</w:t>
      </w:r>
      <w:r w:rsidR="00C57EF7" w:rsidRPr="001E2D97">
        <w:rPr>
          <w:rFonts w:ascii="Times New Roman" w:hAnsi="Times New Roman" w:cs="Times New Roman"/>
          <w:sz w:val="24"/>
          <w:szCs w:val="24"/>
          <w:lang w:val="en-US"/>
        </w:rPr>
        <w:t>2µm)</w:t>
      </w:r>
      <w:r w:rsidR="00A57134">
        <w:rPr>
          <w:rFonts w:ascii="Times New Roman" w:hAnsi="Times New Roman" w:cs="Times New Roman"/>
          <w:sz w:val="24"/>
          <w:szCs w:val="24"/>
          <w:lang w:val="en-US"/>
        </w:rPr>
        <w:t xml:space="preserve"> </w:t>
      </w:r>
      <w:r w:rsidR="001C522A">
        <w:rPr>
          <w:rFonts w:ascii="Times New Roman" w:hAnsi="Times New Roman" w:cs="Times New Roman"/>
          <w:sz w:val="24"/>
          <w:szCs w:val="24"/>
          <w:lang w:val="en-US"/>
        </w:rPr>
        <w:t>we</w:t>
      </w:r>
      <w:r w:rsidR="00577C80">
        <w:rPr>
          <w:rFonts w:ascii="Times New Roman" w:hAnsi="Times New Roman" w:cs="Times New Roman"/>
          <w:sz w:val="24"/>
          <w:szCs w:val="24"/>
          <w:lang w:val="en-US"/>
        </w:rPr>
        <w:t xml:space="preserve"> </w:t>
      </w:r>
      <w:r w:rsidR="00C57EF7">
        <w:rPr>
          <w:rFonts w:ascii="Times New Roman" w:hAnsi="Times New Roman" w:cs="Times New Roman"/>
          <w:sz w:val="24"/>
          <w:szCs w:val="24"/>
          <w:lang w:val="en-US"/>
        </w:rPr>
        <w:t xml:space="preserve">minimize </w:t>
      </w:r>
      <w:r w:rsidR="00BB565A">
        <w:rPr>
          <w:rFonts w:ascii="Times New Roman" w:hAnsi="Times New Roman" w:cs="Times New Roman"/>
          <w:sz w:val="24"/>
          <w:szCs w:val="24"/>
          <w:lang w:val="en-US"/>
        </w:rPr>
        <w:t xml:space="preserve">potential </w:t>
      </w:r>
      <w:r w:rsidR="006823E4">
        <w:rPr>
          <w:rFonts w:ascii="Times New Roman" w:hAnsi="Times New Roman" w:cs="Times New Roman"/>
          <w:sz w:val="24"/>
          <w:szCs w:val="24"/>
          <w:lang w:val="en-US"/>
        </w:rPr>
        <w:t xml:space="preserve">complexities </w:t>
      </w:r>
      <w:r w:rsidR="00C57EF7">
        <w:rPr>
          <w:rFonts w:ascii="Times New Roman" w:hAnsi="Times New Roman" w:cs="Times New Roman"/>
          <w:sz w:val="24"/>
          <w:szCs w:val="24"/>
          <w:lang w:val="en-US"/>
        </w:rPr>
        <w:t xml:space="preserve">related to </w:t>
      </w:r>
      <w:r w:rsidR="00121BE6" w:rsidRPr="001E2D97">
        <w:rPr>
          <w:rFonts w:ascii="Times New Roman" w:hAnsi="Times New Roman" w:cs="Times New Roman"/>
          <w:sz w:val="24"/>
          <w:szCs w:val="24"/>
          <w:lang w:val="en-US"/>
        </w:rPr>
        <w:t xml:space="preserve">granulometric </w:t>
      </w:r>
      <w:r w:rsidR="001C522A" w:rsidRPr="001E2D97">
        <w:rPr>
          <w:rFonts w:ascii="Times New Roman" w:hAnsi="Times New Roman" w:cs="Times New Roman"/>
          <w:sz w:val="24"/>
          <w:szCs w:val="24"/>
          <w:lang w:val="en-US"/>
        </w:rPr>
        <w:t xml:space="preserve">processes </w:t>
      </w:r>
      <w:r w:rsidR="00121BE6" w:rsidRPr="001E2D97">
        <w:rPr>
          <w:rFonts w:ascii="Times New Roman" w:hAnsi="Times New Roman" w:cs="Times New Roman"/>
          <w:sz w:val="24"/>
          <w:szCs w:val="24"/>
          <w:lang w:val="en-US"/>
        </w:rPr>
        <w:t xml:space="preserve">and mineral sorting </w:t>
      </w:r>
      <w:r w:rsidR="00287FF8">
        <w:rPr>
          <w:rFonts w:ascii="Times New Roman" w:hAnsi="Times New Roman" w:cs="Times New Roman"/>
          <w:sz w:val="24"/>
          <w:szCs w:val="24"/>
          <w:lang w:val="en-US"/>
        </w:rPr>
        <w:t>occurring</w:t>
      </w:r>
      <w:r w:rsidR="001C522A">
        <w:rPr>
          <w:rFonts w:ascii="Times New Roman" w:hAnsi="Times New Roman" w:cs="Times New Roman"/>
          <w:sz w:val="24"/>
          <w:szCs w:val="24"/>
          <w:lang w:val="en-US"/>
        </w:rPr>
        <w:t xml:space="preserve"> </w:t>
      </w:r>
      <w:r w:rsidR="005567F8">
        <w:rPr>
          <w:rFonts w:ascii="Times New Roman" w:hAnsi="Times New Roman" w:cs="Times New Roman"/>
          <w:sz w:val="24"/>
          <w:szCs w:val="24"/>
          <w:lang w:val="en-US"/>
        </w:rPr>
        <w:t>during</w:t>
      </w:r>
      <w:r w:rsidR="005567F8" w:rsidRPr="001E2D97">
        <w:rPr>
          <w:rFonts w:ascii="Times New Roman" w:hAnsi="Times New Roman" w:cs="Times New Roman"/>
          <w:sz w:val="24"/>
          <w:szCs w:val="24"/>
          <w:lang w:val="en-US"/>
        </w:rPr>
        <w:t xml:space="preserve"> </w:t>
      </w:r>
      <w:r w:rsidR="00121BE6" w:rsidRPr="001E2D97">
        <w:rPr>
          <w:rFonts w:ascii="Times New Roman" w:hAnsi="Times New Roman" w:cs="Times New Roman"/>
          <w:sz w:val="24"/>
          <w:szCs w:val="24"/>
          <w:lang w:val="en-US"/>
        </w:rPr>
        <w:t>sediment transport and deposition</w:t>
      </w:r>
      <w:r w:rsidR="009A64F7">
        <w:rPr>
          <w:rFonts w:ascii="Times New Roman" w:hAnsi="Times New Roman" w:cs="Times New Roman"/>
          <w:sz w:val="24"/>
          <w:szCs w:val="24"/>
          <w:lang w:val="en-US"/>
        </w:rPr>
        <w:t>,</w:t>
      </w:r>
      <w:r w:rsidR="00CB5AB2">
        <w:rPr>
          <w:rFonts w:ascii="Times New Roman" w:hAnsi="Times New Roman" w:cs="Times New Roman"/>
          <w:sz w:val="24"/>
          <w:szCs w:val="24"/>
          <w:lang w:val="en-US"/>
        </w:rPr>
        <w:t xml:space="preserve"> </w:t>
      </w:r>
      <w:r w:rsidR="009A64F7">
        <w:rPr>
          <w:rFonts w:ascii="Times New Roman" w:hAnsi="Times New Roman" w:cs="Times New Roman"/>
          <w:sz w:val="24"/>
          <w:szCs w:val="24"/>
          <w:lang w:val="en-US"/>
        </w:rPr>
        <w:t xml:space="preserve">as described in </w:t>
      </w:r>
      <w:r w:rsidR="00CB5AB2">
        <w:rPr>
          <w:rFonts w:ascii="Times New Roman" w:hAnsi="Times New Roman" w:cs="Times New Roman"/>
          <w:sz w:val="24"/>
          <w:szCs w:val="24"/>
          <w:lang w:val="en-US"/>
        </w:rPr>
        <w:fldChar w:fldCharType="begin"/>
      </w:r>
      <w:r w:rsidR="002D134F">
        <w:rPr>
          <w:rFonts w:ascii="Times New Roman" w:hAnsi="Times New Roman" w:cs="Times New Roman"/>
          <w:sz w:val="24"/>
          <w:szCs w:val="24"/>
          <w:lang w:val="en-US"/>
        </w:rPr>
        <w:instrText xml:space="preserve"> ADDIN ZOTERO_ITEM CSL_CITATION {"citationID":"lNd5UMXV","properties":{"formattedCitation":"(Bastian et al., 2019, 2017)","plainCitation":"(Bastian et al., 2019, 2017)","dontUpdate":true,"noteIndex":0},"citationItems":[{"id":2518,"uris":["http://zotero.org/users/4775087/items/FTQNP38A"],"uri":["http://zotero.org/users/4775087/items/FTQNP38A"],"itemData":{"id":2518,"type":"article-journal","abstract":"Silicate weathering of basaltic rocks constitutes a non-negligible sink of atmospheric CO2 but the role it plays in the regulation of past and future global climate is still matter of debate. In this study, silicate weathering rates for various sub-basins of the Ethiopian Traps, emplaced 30 million years ago, and the corresponding atmospheric CO2 consumption rates are evaluated. For this, major and trace elements were measured in the dissolved phases and in the sedimentary particles carried and deposited by the main rivers flowing through this steep region. Lithium isotopes and major elements were also measured in the extracted clay fractions in order to infer complementary information on weathering processes in this region. Clay δ7Li values correlate positively with Mg/Ti ratios, and are best explained by varying ratios of leaching versus clay formation rate. Although located in a region annually submitted to monsoon, average silicate weathering rate (16.1 tons/km2/year) and CO2 consumption rate (0.65 × 1012 mol/year) are estimated to be low when compared to other basaltic regions such as the Deccan Traps, and volcanically active islands of the tropical zone. This is surprising since the concentrations of Total Dissolved Solids of the Ethiopian rivers are among the highest ones. With a 2D rainfall model that takes into account the detailed topography of the region, annual occurrence of the Monsoon, and monitoring station data, we show that runoff intensity is a key parameter that explains this difference. We determine that, at present, the weathering of the Ethiopian Traps plays a negligible role in the carbon cycle. However, simple calculations, which integrate recent knowledge on African climate variations and on weathering controls, illustrate that during the African Humid Period (14–8 kyr), a significant increase of Monsoon precipitation may have resulted in much higher weathering rates and related CO2 consumption (0.91–1.5 × 1012 mol/year). This study therefore evidences the potential importance of this region in the past, and the need to quantify more precisely the variations of the monsoon intensity and its impact on tropical watersheds for reconstructing past CO2 levels.","container-title":"Chemical Geology","DOI":"10.1016/j.chemgeo.2019.03.033","ISSN":"0009-2541","journalAbbreviation":"Chemical Geology","language":"en","page":"19-31","source":"ScienceDirect","title":"Chemical erosion rates in the upper Blue Nile Basin and related atmospheric CO2 consumption","volume":"518","author":[{"family":"Bastian","given":"Luc"},{"family":"Vigier","given":"Nathalie"},{"family":"Revel","given":"Marie"},{"family":"Yirgu","given":"Gezahegn"},{"family":"Ayalew","given":"Dereje"},{"family":"Pik","given":"Raphaël"}],"issued":{"date-parts":[["2019",7,20]]}}},{"id":"1zAZIipd/5Ja5DZ8D","uris":["http://www.mendeley.com/documents/?uuid=b57909b7-d5e0-4119-a80a-7187da0773a0"],"uri":["http://www.mendeley.com/documents/?uuid=b57909b7-d5e0-4119-a80a-7187da0773a0"],"itemData":{"DOI":"10.1038/srep44231","ISSN":"2045-2322","author":[{"dropping-particle":"","family":"Bastian","given":"Luc","non-dropping-particle":"","parse-names":false,"suffix":""},{"dropping-particle":"","family":"Revel","given":"Marie","non-dropping-particle":"","parse-names":false,"suffix":""},{"dropping-particle":"","family":"Bayon","given":"Germain","non-dropping-particle":"","parse-names":false,"suffix":""},{"dropping-particle":"","family":"Dufour","given":"Aurélie","non-dropping-particle":"","parse-names":false,"suffix":""},{"dropping-particle":"","family":"Vigier","given":"Nathalie","non-dropping-particle":"","parse-names":false,"suffix":""}],"container-title":"Scientific Reports","id":"sI9lGX6k/ewJQe6w4","issue":"February","issued":{"date-parts":[["2017"]]},"page":"44231","publisher":"Nature Publishing Group","title":"Abrupt response of chemical weathering to Late Quaternary hydroclimate changes in northeast Africa","type":"article-journal","volume":"7"}}],"schema":"https://github.com/citation-style-language/schema/raw/master/csl-citation.json"} </w:instrText>
      </w:r>
      <w:r w:rsidR="00CB5AB2">
        <w:rPr>
          <w:rFonts w:ascii="Times New Roman" w:hAnsi="Times New Roman" w:cs="Times New Roman"/>
          <w:sz w:val="24"/>
          <w:szCs w:val="24"/>
          <w:lang w:val="en-US"/>
        </w:rPr>
        <w:fldChar w:fldCharType="separate"/>
      </w:r>
      <w:r w:rsidR="00CB5AB2" w:rsidRPr="00CB5AB2">
        <w:rPr>
          <w:rFonts w:ascii="Times New Roman" w:hAnsi="Times New Roman" w:cs="Times New Roman"/>
          <w:sz w:val="24"/>
          <w:lang w:val="en-GB"/>
        </w:rPr>
        <w:t>Bastian et al. (2019, 2017)</w:t>
      </w:r>
      <w:r w:rsidR="00CB5AB2">
        <w:rPr>
          <w:rFonts w:ascii="Times New Roman" w:hAnsi="Times New Roman" w:cs="Times New Roman"/>
          <w:sz w:val="24"/>
          <w:szCs w:val="24"/>
          <w:lang w:val="en-US"/>
        </w:rPr>
        <w:fldChar w:fldCharType="end"/>
      </w:r>
      <w:r w:rsidR="00CB5AB2">
        <w:rPr>
          <w:rFonts w:ascii="Times New Roman" w:hAnsi="Times New Roman"/>
          <w:sz w:val="24"/>
          <w:lang w:val="en-US"/>
        </w:rPr>
        <w:t xml:space="preserve"> </w:t>
      </w:r>
      <w:r w:rsidR="009A64F7">
        <w:rPr>
          <w:rFonts w:ascii="Times New Roman" w:hAnsi="Times New Roman" w:cs="Times New Roman"/>
          <w:sz w:val="24"/>
          <w:szCs w:val="24"/>
          <w:lang w:val="en-US"/>
        </w:rPr>
        <w:t>for the Nile Basin</w:t>
      </w:r>
      <w:r w:rsidR="00F47F2A">
        <w:rPr>
          <w:rFonts w:ascii="Times New Roman" w:hAnsi="Times New Roman" w:cs="Times New Roman"/>
          <w:sz w:val="24"/>
          <w:szCs w:val="24"/>
          <w:lang w:val="en-US"/>
        </w:rPr>
        <w:t>.</w:t>
      </w:r>
      <w:r w:rsidR="00577C80">
        <w:rPr>
          <w:rFonts w:ascii="Times New Roman" w:hAnsi="Times New Roman" w:cs="Times New Roman"/>
          <w:sz w:val="24"/>
          <w:szCs w:val="24"/>
          <w:lang w:val="en-US"/>
        </w:rPr>
        <w:t xml:space="preserve"> </w:t>
      </w:r>
      <w:r w:rsidR="00A30A19">
        <w:rPr>
          <w:rFonts w:ascii="Times New Roman" w:hAnsi="Times New Roman" w:cs="Times New Roman"/>
          <w:sz w:val="24"/>
          <w:szCs w:val="24"/>
          <w:lang w:val="en-US"/>
        </w:rPr>
        <w:t>Additionally, o</w:t>
      </w:r>
      <w:r w:rsidR="001C522A">
        <w:rPr>
          <w:rFonts w:ascii="Times New Roman" w:hAnsi="Times New Roman" w:cs="Times New Roman"/>
          <w:sz w:val="24"/>
          <w:szCs w:val="24"/>
          <w:lang w:val="en-US"/>
        </w:rPr>
        <w:t xml:space="preserve">ur </w:t>
      </w:r>
      <w:r w:rsidR="009C2E3C">
        <w:rPr>
          <w:rFonts w:ascii="Times New Roman" w:hAnsi="Times New Roman" w:cs="Times New Roman"/>
          <w:sz w:val="24"/>
          <w:szCs w:val="24"/>
          <w:lang w:val="en-US"/>
        </w:rPr>
        <w:t xml:space="preserve">source-to-sink </w:t>
      </w:r>
      <w:r w:rsidR="001C522A">
        <w:rPr>
          <w:rFonts w:ascii="Times New Roman" w:hAnsi="Times New Roman" w:cs="Times New Roman"/>
          <w:sz w:val="24"/>
          <w:szCs w:val="24"/>
          <w:lang w:val="en-US"/>
        </w:rPr>
        <w:t>approach</w:t>
      </w:r>
      <w:r w:rsidR="00A30A19">
        <w:rPr>
          <w:rFonts w:ascii="Times New Roman" w:hAnsi="Times New Roman" w:cs="Times New Roman"/>
          <w:sz w:val="24"/>
          <w:szCs w:val="24"/>
          <w:lang w:val="en-US"/>
        </w:rPr>
        <w:t xml:space="preserve"> allow</w:t>
      </w:r>
      <w:r w:rsidR="005567F8">
        <w:rPr>
          <w:rFonts w:ascii="Times New Roman" w:hAnsi="Times New Roman" w:cs="Times New Roman"/>
          <w:sz w:val="24"/>
          <w:szCs w:val="24"/>
          <w:lang w:val="en-US"/>
        </w:rPr>
        <w:t>s</w:t>
      </w:r>
      <w:r w:rsidR="00A30A19">
        <w:rPr>
          <w:rFonts w:ascii="Times New Roman" w:hAnsi="Times New Roman" w:cs="Times New Roman"/>
          <w:sz w:val="24"/>
          <w:szCs w:val="24"/>
          <w:lang w:val="en-US"/>
        </w:rPr>
        <w:t xml:space="preserve"> us </w:t>
      </w:r>
      <w:r w:rsidR="009C2E3C">
        <w:rPr>
          <w:rFonts w:ascii="Times New Roman" w:hAnsi="Times New Roman" w:cs="Times New Roman"/>
          <w:sz w:val="24"/>
          <w:szCs w:val="24"/>
          <w:lang w:val="en-US"/>
        </w:rPr>
        <w:t>to discuss the role of</w:t>
      </w:r>
      <w:r w:rsidR="00235CC7">
        <w:rPr>
          <w:rFonts w:ascii="Times New Roman" w:hAnsi="Times New Roman" w:cs="Times New Roman"/>
          <w:sz w:val="24"/>
          <w:szCs w:val="24"/>
          <w:lang w:val="en-US"/>
        </w:rPr>
        <w:t xml:space="preserve"> continental</w:t>
      </w:r>
      <w:r w:rsidR="009C2E3C">
        <w:rPr>
          <w:rFonts w:ascii="Times New Roman" w:hAnsi="Times New Roman" w:cs="Times New Roman"/>
          <w:sz w:val="24"/>
          <w:szCs w:val="24"/>
          <w:lang w:val="en-US"/>
        </w:rPr>
        <w:t xml:space="preserve"> geomorphic processes on the terrigenous delivery </w:t>
      </w:r>
      <w:r w:rsidR="00772492">
        <w:rPr>
          <w:rFonts w:ascii="Times New Roman" w:hAnsi="Times New Roman" w:cs="Times New Roman"/>
          <w:sz w:val="24"/>
          <w:szCs w:val="24"/>
          <w:lang w:val="en-US"/>
        </w:rPr>
        <w:t>to</w:t>
      </w:r>
      <w:r w:rsidR="00235CC7">
        <w:rPr>
          <w:rFonts w:ascii="Times New Roman" w:hAnsi="Times New Roman" w:cs="Times New Roman"/>
          <w:sz w:val="24"/>
          <w:szCs w:val="24"/>
          <w:lang w:val="en-US"/>
        </w:rPr>
        <w:t xml:space="preserve"> the Nile basin</w:t>
      </w:r>
      <w:r w:rsidR="009C2E3C">
        <w:rPr>
          <w:rFonts w:ascii="Times New Roman" w:hAnsi="Times New Roman" w:cs="Times New Roman"/>
          <w:sz w:val="24"/>
          <w:szCs w:val="24"/>
          <w:lang w:val="en-US"/>
        </w:rPr>
        <w:t xml:space="preserve">. </w:t>
      </w:r>
      <w:r w:rsidR="001C522A">
        <w:rPr>
          <w:rFonts w:ascii="Times New Roman" w:hAnsi="Times New Roman" w:cs="Times New Roman"/>
          <w:sz w:val="24"/>
          <w:szCs w:val="24"/>
          <w:lang w:val="en-US"/>
        </w:rPr>
        <w:t xml:space="preserve"> </w:t>
      </w:r>
      <w:r w:rsidR="009C2E3C">
        <w:rPr>
          <w:rFonts w:ascii="Times New Roman" w:hAnsi="Times New Roman" w:cs="Times New Roman"/>
          <w:sz w:val="24"/>
          <w:szCs w:val="24"/>
          <w:lang w:val="en-US"/>
        </w:rPr>
        <w:t>Finally, this study</w:t>
      </w:r>
      <w:r w:rsidR="001C522A">
        <w:rPr>
          <w:rFonts w:ascii="Times New Roman" w:hAnsi="Times New Roman" w:cs="Times New Roman"/>
          <w:sz w:val="24"/>
          <w:szCs w:val="24"/>
          <w:lang w:val="en-US"/>
        </w:rPr>
        <w:t xml:space="preserve"> includes the investigation at relatively high temporal resolution of</w:t>
      </w:r>
      <w:r w:rsidR="00577C80">
        <w:rPr>
          <w:rFonts w:ascii="Times New Roman" w:hAnsi="Times New Roman" w:cs="Times New Roman"/>
          <w:sz w:val="24"/>
          <w:szCs w:val="24"/>
          <w:lang w:val="en-US"/>
        </w:rPr>
        <w:t xml:space="preserve"> </w:t>
      </w:r>
      <w:r w:rsidR="00403960">
        <w:rPr>
          <w:rFonts w:ascii="Times New Roman" w:hAnsi="Times New Roman" w:cs="Times New Roman"/>
          <w:sz w:val="24"/>
          <w:szCs w:val="24"/>
          <w:lang w:val="en-US"/>
        </w:rPr>
        <w:t>several hyper</w:t>
      </w:r>
      <w:r w:rsidR="007727A8">
        <w:rPr>
          <w:rFonts w:ascii="Times New Roman" w:hAnsi="Times New Roman" w:cs="Times New Roman"/>
          <w:sz w:val="24"/>
          <w:szCs w:val="24"/>
          <w:lang w:val="en-US"/>
        </w:rPr>
        <w:t>-</w:t>
      </w:r>
      <w:r w:rsidR="00403960">
        <w:rPr>
          <w:rFonts w:ascii="Times New Roman" w:hAnsi="Times New Roman" w:cs="Times New Roman"/>
          <w:sz w:val="24"/>
          <w:szCs w:val="24"/>
          <w:lang w:val="en-US"/>
        </w:rPr>
        <w:t>arid</w:t>
      </w:r>
      <w:r>
        <w:rPr>
          <w:rFonts w:ascii="Times New Roman" w:hAnsi="Times New Roman" w:cs="Times New Roman"/>
          <w:sz w:val="24"/>
          <w:szCs w:val="24"/>
          <w:lang w:val="en-US"/>
        </w:rPr>
        <w:t xml:space="preserve"> </w:t>
      </w:r>
      <w:r w:rsidR="001C522A">
        <w:rPr>
          <w:rFonts w:ascii="Times New Roman" w:hAnsi="Times New Roman" w:cs="Times New Roman"/>
          <w:sz w:val="24"/>
          <w:szCs w:val="24"/>
          <w:lang w:val="en-US"/>
        </w:rPr>
        <w:t xml:space="preserve">millennial-scale </w:t>
      </w:r>
      <w:r w:rsidR="00403960">
        <w:rPr>
          <w:rFonts w:ascii="Times New Roman" w:hAnsi="Times New Roman" w:cs="Times New Roman"/>
          <w:sz w:val="24"/>
          <w:szCs w:val="24"/>
          <w:lang w:val="en-US"/>
        </w:rPr>
        <w:t xml:space="preserve">episodes </w:t>
      </w:r>
      <w:r w:rsidR="001C522A">
        <w:rPr>
          <w:rFonts w:ascii="Times New Roman" w:hAnsi="Times New Roman" w:cs="Times New Roman"/>
          <w:sz w:val="24"/>
          <w:szCs w:val="24"/>
          <w:lang w:val="en-US"/>
        </w:rPr>
        <w:t xml:space="preserve">(i.e. Heinrich </w:t>
      </w:r>
      <w:proofErr w:type="spellStart"/>
      <w:r w:rsidR="007F2233">
        <w:rPr>
          <w:rFonts w:ascii="Times New Roman" w:hAnsi="Times New Roman" w:cs="Times New Roman"/>
          <w:sz w:val="24"/>
          <w:szCs w:val="24"/>
          <w:lang w:val="en-US"/>
        </w:rPr>
        <w:t>S</w:t>
      </w:r>
      <w:r w:rsidR="001C522A">
        <w:rPr>
          <w:rFonts w:ascii="Times New Roman" w:hAnsi="Times New Roman" w:cs="Times New Roman"/>
          <w:sz w:val="24"/>
          <w:szCs w:val="24"/>
          <w:lang w:val="en-US"/>
        </w:rPr>
        <w:t>tadials</w:t>
      </w:r>
      <w:proofErr w:type="spellEnd"/>
      <w:r w:rsidR="001C522A">
        <w:rPr>
          <w:rFonts w:ascii="Times New Roman" w:hAnsi="Times New Roman" w:cs="Times New Roman"/>
          <w:sz w:val="24"/>
          <w:szCs w:val="24"/>
          <w:lang w:val="en-US"/>
        </w:rPr>
        <w:t xml:space="preserve">). </w:t>
      </w:r>
    </w:p>
    <w:p w14:paraId="7F573F9F" w14:textId="20C2B868" w:rsidR="00577C80" w:rsidRDefault="00577C80" w:rsidP="0089420F">
      <w:pPr>
        <w:spacing w:line="480" w:lineRule="auto"/>
        <w:jc w:val="both"/>
        <w:rPr>
          <w:rFonts w:ascii="Times New Roman" w:hAnsi="Times New Roman" w:cs="Times New Roman"/>
          <w:sz w:val="24"/>
          <w:szCs w:val="24"/>
          <w:lang w:val="en-US"/>
        </w:rPr>
      </w:pPr>
    </w:p>
    <w:p w14:paraId="62711EB9" w14:textId="03728B08" w:rsidR="00013390" w:rsidRPr="0091322F" w:rsidRDefault="00E67EEA" w:rsidP="0089420F">
      <w:pPr>
        <w:spacing w:line="480" w:lineRule="auto"/>
        <w:jc w:val="both"/>
        <w:outlineLvl w:val="0"/>
        <w:rPr>
          <w:rFonts w:ascii="Times New Roman" w:hAnsi="Times New Roman" w:cs="Times New Roman"/>
          <w:b/>
          <w:sz w:val="24"/>
          <w:szCs w:val="24"/>
          <w:lang w:val="en-US"/>
        </w:rPr>
      </w:pPr>
      <w:r w:rsidRPr="0091322F">
        <w:rPr>
          <w:rFonts w:ascii="Times New Roman" w:hAnsi="Times New Roman" w:cs="Times New Roman"/>
          <w:b/>
          <w:sz w:val="24"/>
          <w:szCs w:val="24"/>
          <w:lang w:val="en-US"/>
        </w:rPr>
        <w:t>2. Regional setting</w:t>
      </w:r>
      <w:r w:rsidR="005F346E">
        <w:rPr>
          <w:rFonts w:ascii="Times New Roman" w:hAnsi="Times New Roman" w:cs="Times New Roman"/>
          <w:b/>
          <w:sz w:val="24"/>
          <w:szCs w:val="24"/>
          <w:lang w:val="en-US"/>
        </w:rPr>
        <w:t xml:space="preserve"> and samples</w:t>
      </w:r>
    </w:p>
    <w:p w14:paraId="504CC0CA" w14:textId="59584DFF" w:rsidR="0091322F" w:rsidRPr="0091322F" w:rsidRDefault="00C10D7C" w:rsidP="0089420F">
      <w:pPr>
        <w:spacing w:line="480" w:lineRule="auto"/>
        <w:jc w:val="both"/>
        <w:outlineLvl w:val="0"/>
        <w:rPr>
          <w:rFonts w:ascii="Times New Roman" w:hAnsi="Times New Roman" w:cs="Times New Roman"/>
          <w:b/>
          <w:sz w:val="24"/>
          <w:szCs w:val="24"/>
          <w:lang w:val="en-US"/>
        </w:rPr>
      </w:pPr>
      <w:r>
        <w:rPr>
          <w:rFonts w:ascii="Times New Roman" w:hAnsi="Times New Roman" w:cs="Times New Roman"/>
          <w:b/>
          <w:sz w:val="24"/>
          <w:szCs w:val="24"/>
          <w:lang w:val="en-US"/>
        </w:rPr>
        <w:t xml:space="preserve">2.1. </w:t>
      </w:r>
      <w:r w:rsidR="007846CF">
        <w:rPr>
          <w:rFonts w:ascii="Times New Roman" w:hAnsi="Times New Roman" w:cs="Times New Roman"/>
          <w:sz w:val="24"/>
          <w:szCs w:val="24"/>
          <w:lang w:val="en-US"/>
        </w:rPr>
        <w:t>G</w:t>
      </w:r>
      <w:r w:rsidR="007846CF">
        <w:rPr>
          <w:rFonts w:ascii="Times New Roman" w:hAnsi="Times New Roman" w:cs="Times New Roman"/>
          <w:b/>
          <w:sz w:val="24"/>
          <w:szCs w:val="24"/>
          <w:lang w:val="en-US"/>
        </w:rPr>
        <w:t xml:space="preserve">eological </w:t>
      </w:r>
      <w:r>
        <w:rPr>
          <w:rFonts w:ascii="Times New Roman" w:hAnsi="Times New Roman" w:cs="Times New Roman"/>
          <w:b/>
          <w:sz w:val="24"/>
          <w:szCs w:val="24"/>
          <w:lang w:val="en-US"/>
        </w:rPr>
        <w:t xml:space="preserve">and </w:t>
      </w:r>
      <w:r w:rsidR="007846CF">
        <w:rPr>
          <w:rFonts w:ascii="Times New Roman" w:hAnsi="Times New Roman" w:cs="Times New Roman"/>
          <w:b/>
          <w:sz w:val="24"/>
          <w:szCs w:val="24"/>
          <w:lang w:val="en-US"/>
        </w:rPr>
        <w:t xml:space="preserve">hydrology </w:t>
      </w:r>
      <w:r w:rsidR="00DB161A">
        <w:rPr>
          <w:rFonts w:ascii="Times New Roman" w:hAnsi="Times New Roman" w:cs="Times New Roman"/>
          <w:b/>
          <w:sz w:val="24"/>
          <w:szCs w:val="24"/>
          <w:lang w:val="en-US"/>
        </w:rPr>
        <w:t>setting</w:t>
      </w:r>
      <w:r>
        <w:rPr>
          <w:rFonts w:ascii="Times New Roman" w:hAnsi="Times New Roman" w:cs="Times New Roman"/>
          <w:b/>
          <w:sz w:val="24"/>
          <w:szCs w:val="24"/>
          <w:lang w:val="en-US"/>
        </w:rPr>
        <w:t xml:space="preserve"> o</w:t>
      </w:r>
      <w:r w:rsidR="00DB161A">
        <w:rPr>
          <w:rFonts w:ascii="Times New Roman" w:hAnsi="Times New Roman" w:cs="Times New Roman"/>
          <w:b/>
          <w:sz w:val="24"/>
          <w:szCs w:val="24"/>
          <w:lang w:val="en-US"/>
        </w:rPr>
        <w:t>f</w:t>
      </w:r>
      <w:r>
        <w:rPr>
          <w:rFonts w:ascii="Times New Roman" w:hAnsi="Times New Roman" w:cs="Times New Roman"/>
          <w:b/>
          <w:sz w:val="24"/>
          <w:szCs w:val="24"/>
          <w:lang w:val="en-US"/>
        </w:rPr>
        <w:t xml:space="preserve"> the Nil</w:t>
      </w:r>
      <w:r w:rsidR="00DB161A">
        <w:rPr>
          <w:rFonts w:ascii="Times New Roman" w:hAnsi="Times New Roman" w:cs="Times New Roman"/>
          <w:b/>
          <w:sz w:val="24"/>
          <w:szCs w:val="24"/>
          <w:lang w:val="en-US"/>
        </w:rPr>
        <w:t>e River Basin</w:t>
      </w:r>
      <w:r>
        <w:rPr>
          <w:rFonts w:ascii="Times New Roman" w:hAnsi="Times New Roman" w:cs="Times New Roman"/>
          <w:b/>
          <w:sz w:val="24"/>
          <w:szCs w:val="24"/>
          <w:lang w:val="en-US"/>
        </w:rPr>
        <w:t xml:space="preserve"> </w:t>
      </w:r>
    </w:p>
    <w:p w14:paraId="29FFB8E3" w14:textId="0FB2C635" w:rsidR="006639EE" w:rsidRPr="0085186A" w:rsidRDefault="009D27EC" w:rsidP="0089420F">
      <w:pPr>
        <w:spacing w:line="480" w:lineRule="auto"/>
        <w:jc w:val="both"/>
        <w:rPr>
          <w:rFonts w:ascii="Times New Roman" w:hAnsi="Times New Roman" w:cs="Times New Roman"/>
          <w:sz w:val="24"/>
          <w:szCs w:val="24"/>
          <w:lang w:val="en-US"/>
        </w:rPr>
      </w:pPr>
      <w:r w:rsidRPr="009C20A8">
        <w:rPr>
          <w:rFonts w:ascii="Times New Roman" w:hAnsi="Times New Roman" w:cs="Times New Roman"/>
          <w:sz w:val="24"/>
          <w:szCs w:val="24"/>
          <w:lang w:val="en-US"/>
        </w:rPr>
        <w:t xml:space="preserve">The Nile River </w:t>
      </w:r>
      <w:r w:rsidR="00E37EDD">
        <w:rPr>
          <w:rFonts w:ascii="Times New Roman" w:hAnsi="Times New Roman" w:cs="Times New Roman"/>
          <w:sz w:val="24"/>
          <w:szCs w:val="24"/>
          <w:lang w:val="en-US"/>
        </w:rPr>
        <w:t>Basin (</w:t>
      </w:r>
      <w:r w:rsidR="000F3550">
        <w:rPr>
          <w:rFonts w:ascii="Times New Roman" w:hAnsi="Times New Roman" w:cs="Times New Roman"/>
          <w:sz w:val="24"/>
          <w:szCs w:val="24"/>
          <w:lang w:val="en-US"/>
        </w:rPr>
        <w:t xml:space="preserve">about </w:t>
      </w:r>
      <w:r w:rsidR="00193AFD" w:rsidRPr="009C20A8">
        <w:rPr>
          <w:rFonts w:ascii="Times New Roman" w:hAnsi="Times New Roman" w:cs="Times New Roman"/>
          <w:sz w:val="24"/>
          <w:szCs w:val="24"/>
          <w:lang w:val="en-US"/>
        </w:rPr>
        <w:t>3</w:t>
      </w:r>
      <w:r w:rsidR="00193AFD">
        <w:rPr>
          <w:rFonts w:ascii="Times New Roman" w:hAnsi="Times New Roman" w:cs="Times New Roman"/>
          <w:sz w:val="24"/>
          <w:szCs w:val="24"/>
          <w:lang w:val="en-US"/>
        </w:rPr>
        <w:t xml:space="preserve">.3 </w:t>
      </w:r>
      <w:r w:rsidR="000F3550">
        <w:rPr>
          <w:rFonts w:ascii="Times New Roman" w:hAnsi="Times New Roman" w:cs="Times New Roman"/>
          <w:sz w:val="24"/>
          <w:szCs w:val="24"/>
          <w:lang w:val="en-US"/>
        </w:rPr>
        <w:t>× 10</w:t>
      </w:r>
      <w:r w:rsidR="000F3550" w:rsidRPr="00464CBE">
        <w:rPr>
          <w:rFonts w:ascii="Times New Roman" w:hAnsi="Times New Roman" w:cs="Times New Roman"/>
          <w:sz w:val="24"/>
          <w:szCs w:val="24"/>
          <w:vertAlign w:val="superscript"/>
          <w:lang w:val="en-US"/>
        </w:rPr>
        <w:t>6</w:t>
      </w:r>
      <w:r w:rsidRPr="009C20A8">
        <w:rPr>
          <w:rFonts w:ascii="Times New Roman" w:hAnsi="Times New Roman" w:cs="Times New Roman"/>
          <w:sz w:val="24"/>
          <w:szCs w:val="24"/>
          <w:lang w:val="en-US"/>
        </w:rPr>
        <w:t xml:space="preserve"> km²</w:t>
      </w:r>
      <w:r w:rsidR="00E37EDD">
        <w:rPr>
          <w:rFonts w:ascii="Times New Roman" w:hAnsi="Times New Roman" w:cs="Times New Roman"/>
          <w:sz w:val="24"/>
          <w:szCs w:val="24"/>
          <w:lang w:val="en-US"/>
        </w:rPr>
        <w:t>)</w:t>
      </w:r>
      <w:r w:rsidR="000F3550">
        <w:rPr>
          <w:rFonts w:ascii="Times New Roman" w:hAnsi="Times New Roman" w:cs="Times New Roman"/>
          <w:sz w:val="24"/>
          <w:szCs w:val="24"/>
          <w:lang w:val="en-US"/>
        </w:rPr>
        <w:t xml:space="preserve"> extends across</w:t>
      </w:r>
      <w:r w:rsidR="000F3550" w:rsidRPr="009C20A8">
        <w:rPr>
          <w:rFonts w:ascii="Times New Roman" w:hAnsi="Times New Roman" w:cs="Times New Roman"/>
          <w:sz w:val="24"/>
          <w:szCs w:val="24"/>
          <w:lang w:val="en-US"/>
        </w:rPr>
        <w:t xml:space="preserve"> </w:t>
      </w:r>
      <w:r w:rsidR="00C10D7C" w:rsidRPr="009C20A8">
        <w:rPr>
          <w:rFonts w:ascii="Times New Roman" w:hAnsi="Times New Roman" w:cs="Times New Roman"/>
          <w:sz w:val="24"/>
          <w:szCs w:val="24"/>
          <w:lang w:val="en-US"/>
        </w:rPr>
        <w:t xml:space="preserve">more than </w:t>
      </w:r>
      <w:r w:rsidR="009B6E2B">
        <w:rPr>
          <w:rFonts w:ascii="Times New Roman" w:hAnsi="Times New Roman" w:cs="Times New Roman"/>
          <w:sz w:val="24"/>
          <w:szCs w:val="24"/>
          <w:lang w:val="en-US"/>
        </w:rPr>
        <w:t>3</w:t>
      </w:r>
      <w:r w:rsidR="009B6E2B" w:rsidRPr="009C20A8">
        <w:rPr>
          <w:rFonts w:ascii="Times New Roman" w:hAnsi="Times New Roman" w:cs="Times New Roman"/>
          <w:sz w:val="24"/>
          <w:szCs w:val="24"/>
          <w:lang w:val="en-US"/>
        </w:rPr>
        <w:t>0</w:t>
      </w:r>
      <w:r w:rsidR="009B6E2B">
        <w:rPr>
          <w:rFonts w:ascii="Times New Roman" w:hAnsi="Times New Roman" w:cs="Times New Roman"/>
          <w:sz w:val="24"/>
          <w:szCs w:val="24"/>
          <w:lang w:val="en-US"/>
        </w:rPr>
        <w:t xml:space="preserve"> </w:t>
      </w:r>
      <w:r w:rsidR="000F3550">
        <w:rPr>
          <w:rFonts w:ascii="Times New Roman" w:hAnsi="Times New Roman" w:cs="Times New Roman"/>
          <w:sz w:val="24"/>
          <w:szCs w:val="24"/>
          <w:lang w:val="en-US"/>
        </w:rPr>
        <w:t>degrees</w:t>
      </w:r>
      <w:r w:rsidR="00C10D7C" w:rsidRPr="009C20A8">
        <w:rPr>
          <w:rFonts w:ascii="Times New Roman" w:hAnsi="Times New Roman" w:cs="Times New Roman"/>
          <w:sz w:val="24"/>
          <w:szCs w:val="24"/>
          <w:lang w:val="en-US"/>
        </w:rPr>
        <w:t xml:space="preserve"> </w:t>
      </w:r>
      <w:r w:rsidR="000F3550">
        <w:rPr>
          <w:rFonts w:ascii="Times New Roman" w:hAnsi="Times New Roman" w:cs="Times New Roman"/>
          <w:sz w:val="24"/>
          <w:szCs w:val="24"/>
          <w:lang w:val="en-US"/>
        </w:rPr>
        <w:t>of</w:t>
      </w:r>
      <w:r w:rsidR="00C10D7C" w:rsidRPr="009C20A8">
        <w:rPr>
          <w:rFonts w:ascii="Times New Roman" w:hAnsi="Times New Roman" w:cs="Times New Roman"/>
          <w:sz w:val="24"/>
          <w:szCs w:val="24"/>
          <w:lang w:val="en-US"/>
        </w:rPr>
        <w:t xml:space="preserve"> latitude (</w:t>
      </w:r>
      <w:r w:rsidR="000F3550">
        <w:rPr>
          <w:rFonts w:ascii="Times New Roman" w:hAnsi="Times New Roman" w:cs="Times New Roman"/>
          <w:sz w:val="24"/>
          <w:szCs w:val="24"/>
          <w:lang w:val="en-US"/>
        </w:rPr>
        <w:t xml:space="preserve">from </w:t>
      </w:r>
      <w:r w:rsidR="00C10D7C" w:rsidRPr="009C20A8">
        <w:rPr>
          <w:rFonts w:ascii="Times New Roman" w:hAnsi="Times New Roman" w:cs="Times New Roman"/>
          <w:sz w:val="24"/>
          <w:szCs w:val="24"/>
          <w:lang w:val="en-US"/>
        </w:rPr>
        <w:t xml:space="preserve">4°S to </w:t>
      </w:r>
      <w:r w:rsidR="009B6E2B" w:rsidRPr="009C20A8">
        <w:rPr>
          <w:rFonts w:ascii="Times New Roman" w:hAnsi="Times New Roman" w:cs="Times New Roman"/>
          <w:sz w:val="24"/>
          <w:szCs w:val="24"/>
          <w:lang w:val="en-US"/>
        </w:rPr>
        <w:t>3</w:t>
      </w:r>
      <w:r w:rsidR="009B6E2B">
        <w:rPr>
          <w:rFonts w:ascii="Times New Roman" w:hAnsi="Times New Roman" w:cs="Times New Roman"/>
          <w:sz w:val="24"/>
          <w:szCs w:val="24"/>
          <w:lang w:val="en-US"/>
        </w:rPr>
        <w:t>0</w:t>
      </w:r>
      <w:r w:rsidR="00C10D7C" w:rsidRPr="009C20A8">
        <w:rPr>
          <w:rFonts w:ascii="Times New Roman" w:hAnsi="Times New Roman" w:cs="Times New Roman"/>
          <w:sz w:val="24"/>
          <w:szCs w:val="24"/>
          <w:lang w:val="en-US"/>
        </w:rPr>
        <w:t>°N</w:t>
      </w:r>
      <w:r w:rsidR="0027721D">
        <w:rPr>
          <w:rFonts w:ascii="Times New Roman" w:hAnsi="Times New Roman" w:cs="Times New Roman"/>
          <w:sz w:val="24"/>
          <w:szCs w:val="24"/>
          <w:lang w:val="en-US"/>
        </w:rPr>
        <w:t xml:space="preserve">, </w:t>
      </w:r>
      <w:r w:rsidR="00CC7811">
        <w:rPr>
          <w:rFonts w:ascii="Times New Roman" w:hAnsi="Times New Roman" w:cs="Times New Roman"/>
          <w:sz w:val="24"/>
          <w:szCs w:val="24"/>
          <w:lang w:val="en-US"/>
        </w:rPr>
        <w:t>Fig.</w:t>
      </w:r>
      <w:r w:rsidR="0027721D">
        <w:rPr>
          <w:rFonts w:ascii="Times New Roman" w:hAnsi="Times New Roman" w:cs="Times New Roman"/>
          <w:sz w:val="24"/>
          <w:szCs w:val="24"/>
          <w:lang w:val="en-US"/>
        </w:rPr>
        <w:t xml:space="preserve"> 1</w:t>
      </w:r>
      <w:r w:rsidR="00C10D7C" w:rsidRPr="009C20A8">
        <w:rPr>
          <w:rFonts w:ascii="Times New Roman" w:hAnsi="Times New Roman" w:cs="Times New Roman"/>
          <w:sz w:val="24"/>
          <w:szCs w:val="24"/>
          <w:lang w:val="en-US"/>
        </w:rPr>
        <w:t xml:space="preserve">). </w:t>
      </w:r>
      <w:r w:rsidR="00026265">
        <w:rPr>
          <w:rFonts w:ascii="Times New Roman" w:hAnsi="Times New Roman" w:cs="Times New Roman"/>
          <w:sz w:val="24"/>
          <w:szCs w:val="24"/>
          <w:lang w:val="en-US"/>
        </w:rPr>
        <w:t>It</w:t>
      </w:r>
      <w:r w:rsidR="000F3550">
        <w:rPr>
          <w:rFonts w:ascii="Times New Roman" w:hAnsi="Times New Roman" w:cs="Times New Roman"/>
          <w:sz w:val="24"/>
          <w:szCs w:val="24"/>
          <w:lang w:val="en-US"/>
        </w:rPr>
        <w:t xml:space="preserve"> </w:t>
      </w:r>
      <w:r w:rsidR="000F3550" w:rsidRPr="0091322F">
        <w:rPr>
          <w:rFonts w:ascii="Times New Roman" w:hAnsi="Times New Roman" w:cs="Times New Roman"/>
          <w:sz w:val="24"/>
          <w:szCs w:val="24"/>
          <w:lang w:val="en-US"/>
        </w:rPr>
        <w:t xml:space="preserve">is composed of two major </w:t>
      </w:r>
      <w:r w:rsidR="000F3550">
        <w:rPr>
          <w:rFonts w:ascii="Times New Roman" w:hAnsi="Times New Roman" w:cs="Times New Roman"/>
          <w:sz w:val="24"/>
          <w:szCs w:val="24"/>
          <w:lang w:val="en-US"/>
        </w:rPr>
        <w:t>sub-drainage basins</w:t>
      </w:r>
      <w:r w:rsidR="000F3550" w:rsidRPr="0091322F">
        <w:rPr>
          <w:rFonts w:ascii="Times New Roman" w:hAnsi="Times New Roman" w:cs="Times New Roman"/>
          <w:sz w:val="24"/>
          <w:szCs w:val="24"/>
          <w:lang w:val="en-US"/>
        </w:rPr>
        <w:t xml:space="preserve"> </w:t>
      </w:r>
      <w:r w:rsidR="00E37EDD">
        <w:rPr>
          <w:rFonts w:ascii="Times New Roman" w:hAnsi="Times New Roman" w:cs="Times New Roman"/>
          <w:sz w:val="24"/>
          <w:szCs w:val="24"/>
          <w:lang w:val="en-US"/>
        </w:rPr>
        <w:t>characterized</w:t>
      </w:r>
      <w:r w:rsidR="00E37EDD" w:rsidRPr="0091322F">
        <w:rPr>
          <w:rFonts w:ascii="Times New Roman" w:hAnsi="Times New Roman" w:cs="Times New Roman"/>
          <w:sz w:val="24"/>
          <w:szCs w:val="24"/>
          <w:lang w:val="en-US"/>
        </w:rPr>
        <w:t xml:space="preserve"> </w:t>
      </w:r>
      <w:r w:rsidR="00E37EDD">
        <w:rPr>
          <w:rFonts w:ascii="Times New Roman" w:hAnsi="Times New Roman" w:cs="Times New Roman"/>
          <w:sz w:val="24"/>
          <w:szCs w:val="24"/>
          <w:lang w:val="en-US"/>
        </w:rPr>
        <w:t xml:space="preserve">by </w:t>
      </w:r>
      <w:r w:rsidR="000F3550" w:rsidRPr="0091322F">
        <w:rPr>
          <w:rFonts w:ascii="Times New Roman" w:hAnsi="Times New Roman" w:cs="Times New Roman"/>
          <w:sz w:val="24"/>
          <w:szCs w:val="24"/>
          <w:lang w:val="en-US"/>
        </w:rPr>
        <w:t xml:space="preserve">different </w:t>
      </w:r>
      <w:proofErr w:type="spellStart"/>
      <w:r w:rsidR="000F3550" w:rsidRPr="0091322F">
        <w:rPr>
          <w:rFonts w:ascii="Times New Roman" w:hAnsi="Times New Roman" w:cs="Times New Roman"/>
          <w:sz w:val="24"/>
          <w:szCs w:val="24"/>
          <w:lang w:val="en-US"/>
        </w:rPr>
        <w:t>lithologies</w:t>
      </w:r>
      <w:proofErr w:type="spellEnd"/>
      <w:r w:rsidR="00E37EDD">
        <w:rPr>
          <w:rFonts w:ascii="Times New Roman" w:hAnsi="Times New Roman" w:cs="Times New Roman"/>
          <w:sz w:val="24"/>
          <w:szCs w:val="24"/>
          <w:lang w:val="en-US"/>
        </w:rPr>
        <w:t>,</w:t>
      </w:r>
      <w:r w:rsidR="000F3550" w:rsidRPr="0091322F">
        <w:rPr>
          <w:rFonts w:ascii="Times New Roman" w:hAnsi="Times New Roman" w:cs="Times New Roman"/>
          <w:sz w:val="24"/>
          <w:szCs w:val="24"/>
          <w:lang w:val="en-US"/>
        </w:rPr>
        <w:t xml:space="preserve"> but </w:t>
      </w:r>
      <w:r w:rsidR="00A259FB">
        <w:rPr>
          <w:rFonts w:ascii="Times New Roman" w:hAnsi="Times New Roman" w:cs="Times New Roman"/>
          <w:sz w:val="24"/>
          <w:szCs w:val="24"/>
          <w:lang w:val="en-US"/>
        </w:rPr>
        <w:t>overall dominated by</w:t>
      </w:r>
      <w:r w:rsidR="000F3550" w:rsidRPr="0091322F">
        <w:rPr>
          <w:rFonts w:ascii="Times New Roman" w:hAnsi="Times New Roman" w:cs="Times New Roman"/>
          <w:sz w:val="24"/>
          <w:szCs w:val="24"/>
          <w:lang w:val="en-US"/>
        </w:rPr>
        <w:t xml:space="preserve"> </w:t>
      </w:r>
      <w:r w:rsidR="000F3550" w:rsidRPr="009C20A8">
        <w:rPr>
          <w:rFonts w:ascii="Times New Roman" w:hAnsi="Times New Roman" w:cs="Times New Roman"/>
          <w:sz w:val="24"/>
          <w:szCs w:val="24"/>
          <w:lang w:val="en-US"/>
        </w:rPr>
        <w:t xml:space="preserve">silicate </w:t>
      </w:r>
      <w:r w:rsidR="00A259FB">
        <w:rPr>
          <w:rFonts w:ascii="Times New Roman" w:hAnsi="Times New Roman" w:cs="Times New Roman"/>
          <w:sz w:val="24"/>
          <w:szCs w:val="24"/>
          <w:lang w:val="en-US"/>
        </w:rPr>
        <w:t xml:space="preserve">rocks </w:t>
      </w:r>
      <w:r w:rsidR="000F3550" w:rsidRPr="009C20A8">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{"citationID":"o7zSHOhT","properties":{"formattedCitation":"(Ghilardi and Boraik, 2011)","plainCitation":"(Ghilardi and Boraik, 2011)","noteIndex":0},"citationItems":[{"id":"1zAZIipd/6tUa6PmE","uris":["http://www.mendeley.com/documents/?uuid=6dfab875-653c-499b-acae-6c49c26e0a05"],"uri":["http://www.mendeley.com/documents/?uuid=6dfab875-653c-499b-acae-6c49c26e0a05"],"itemData":{"DOI":"10.1016/j.jas.2011.06.007","ISBN":"0305-4403","ISSN":"10959238","abstract":"This paper presents the results of a geoarchaeological study undertaken in Upper Egypt, in the western part of the Karnak Temples complex. The geoarchaeological approach helps to better understand the fluvial dynamics of the Nile in the proximity of the Pharaonic site during the late Holocene. Until recently, most researchers assumed that Karnak was built on a fluvial island and that a large basin connected to the Nile was built in front of the first pylon during the dynastic period. However, recent excavations conducted by the archaeologists of the Supreme Council of Egyptian Antiquities revealed a jetty or quay with probable direct access to the Nile. Therefore in order to reveal in more detail the landscape and waterscape changes in the most western part of Ancient Karnak, a palaeoenvironmental study was conducted. We studied several stratigraphic profiles, manual boreholes (maximum depth of 5.50 m) and percussion drillings (maximum depth of 25 m). Sedimentological and magnetic susceptibility analyses helped to characterize Nile River deposits and to identify the presence of aeolian deposits (associated with wadi fan deposits) in the lower part of the drillings. Fluvial dynamics characterized by flood events, sandy accretions and thick Nile silts/clay deposits are presented and discussed here for later palaeoenvironmental reconstruction. Accurate leveling of the different profiles and boreholes, together with a topographic survey, allow us to recover long sedimentological sequences and to correlate the different sedimentary units. Finally, in order to obtain a chronostratigraphic sequence, radiocarbon dates were obtained from wood, charcoal and ash samples (analyses undertaken at the laboratory of radiocarbon dating of Ifao, Cairo, Egypt). The presence of the Nile River in front of the first pylon in Karnak is attested from the end of the Second Intermediate Period (SIP, ca 1600 BC) until the end of Roman Times (ca. 350 AD), which both correspond to two main phases of Nile River floods. © 2011 Elsevier Ltd.","author":[{"dropping-particle":"","family":"Ghilardi","given":"Matthieu","non-dropping-particle":"","parse-names":false,"suffix":""},{"dropping-particle":"","family":"Boraik","given":"Mansour","non-dropping-particle":"","parse-names":false,"suffix":""}],"container-title":"Journal of Archaeological Science","id":"ITEM-1","issue":"12","issued":{"date-parts":[["2011"]]},"page":"3204-3216","publisher":"Elsevier Ltd","title":"Reconstructing the holocene depositional environments in the western part of Ancient Karnak temples complex (Egypt): A geoarchaeological approach","type":"article-journal","volume":"38"}}],"schema":"https://github.com/citation-style-language/schema/raw/master/csl-citation.json"} </w:instrText>
      </w:r>
      <w:r w:rsidR="000F3550" w:rsidRPr="009C20A8">
        <w:rPr>
          <w:rFonts w:ascii="Times New Roman" w:hAnsi="Times New Roman" w:cs="Times New Roman"/>
          <w:sz w:val="24"/>
          <w:szCs w:val="24"/>
          <w:lang w:val="en-US"/>
        </w:rPr>
        <w:fldChar w:fldCharType="separate"/>
      </w:r>
      <w:r w:rsidR="006D045D" w:rsidRPr="005868BC">
        <w:rPr>
          <w:rFonts w:ascii="Times New Roman" w:hAnsi="Times New Roman" w:cs="Times New Roman"/>
          <w:sz w:val="24"/>
          <w:lang w:val="en-GB"/>
        </w:rPr>
        <w:t>(Ghilardi and Boraik, 2011)</w:t>
      </w:r>
      <w:r w:rsidR="000F3550" w:rsidRPr="009C20A8">
        <w:rPr>
          <w:rFonts w:ascii="Times New Roman" w:hAnsi="Times New Roman" w:cs="Times New Roman"/>
          <w:sz w:val="24"/>
          <w:szCs w:val="24"/>
          <w:lang w:val="en-US"/>
        </w:rPr>
        <w:fldChar w:fldCharType="end"/>
      </w:r>
      <w:r w:rsidR="000F3550">
        <w:rPr>
          <w:rFonts w:ascii="Times New Roman" w:hAnsi="Times New Roman" w:cs="Times New Roman"/>
          <w:sz w:val="24"/>
          <w:szCs w:val="24"/>
          <w:lang w:val="en-US"/>
        </w:rPr>
        <w:t xml:space="preserve">. </w:t>
      </w:r>
      <w:r w:rsidR="000F3550" w:rsidRPr="009C20A8">
        <w:rPr>
          <w:rFonts w:ascii="Times New Roman" w:hAnsi="Times New Roman" w:cs="Times New Roman"/>
          <w:sz w:val="24"/>
          <w:szCs w:val="24"/>
          <w:lang w:val="en-US"/>
        </w:rPr>
        <w:t xml:space="preserve">The Ethiopian </w:t>
      </w:r>
      <w:r w:rsidR="00A259FB">
        <w:rPr>
          <w:rFonts w:ascii="Times New Roman" w:hAnsi="Times New Roman" w:cs="Times New Roman"/>
          <w:sz w:val="24"/>
          <w:szCs w:val="24"/>
          <w:lang w:val="en-US"/>
        </w:rPr>
        <w:t>Highlands</w:t>
      </w:r>
      <w:r w:rsidR="009B6E2B">
        <w:rPr>
          <w:rFonts w:ascii="Times New Roman" w:hAnsi="Times New Roman" w:cs="Times New Roman"/>
          <w:sz w:val="24"/>
          <w:szCs w:val="24"/>
          <w:lang w:val="en-US"/>
        </w:rPr>
        <w:t xml:space="preserve">, </w:t>
      </w:r>
      <w:r w:rsidR="00C120DB">
        <w:rPr>
          <w:rFonts w:ascii="Times New Roman" w:hAnsi="Times New Roman" w:cs="Times New Roman"/>
          <w:sz w:val="24"/>
          <w:szCs w:val="24"/>
          <w:lang w:val="en-US"/>
        </w:rPr>
        <w:t>corresponding to the Ethiopian Traps</w:t>
      </w:r>
      <w:r w:rsidR="00104113">
        <w:rPr>
          <w:rFonts w:ascii="Times New Roman" w:hAnsi="Times New Roman" w:cs="Times New Roman"/>
          <w:sz w:val="24"/>
          <w:szCs w:val="24"/>
          <w:lang w:val="en-US"/>
        </w:rPr>
        <w:t xml:space="preserve"> (age of ~30 M</w:t>
      </w:r>
      <w:r w:rsidR="00713764">
        <w:rPr>
          <w:rFonts w:ascii="Times New Roman" w:hAnsi="Times New Roman" w:cs="Times New Roman"/>
          <w:sz w:val="24"/>
          <w:szCs w:val="24"/>
          <w:lang w:val="en-US"/>
        </w:rPr>
        <w:t>a</w:t>
      </w:r>
      <w:r w:rsidR="00104113">
        <w:rPr>
          <w:rFonts w:ascii="Times New Roman" w:hAnsi="Times New Roman" w:cs="Times New Roman"/>
          <w:sz w:val="24"/>
          <w:szCs w:val="24"/>
          <w:lang w:val="en-US"/>
        </w:rPr>
        <w:t>)</w:t>
      </w:r>
      <w:r w:rsidR="00A259FB">
        <w:rPr>
          <w:rFonts w:ascii="Times New Roman" w:hAnsi="Times New Roman" w:cs="Times New Roman"/>
          <w:sz w:val="24"/>
          <w:szCs w:val="24"/>
          <w:lang w:val="en-US"/>
        </w:rPr>
        <w:t>,</w:t>
      </w:r>
      <w:r w:rsidR="000F3550" w:rsidRPr="009C20A8">
        <w:rPr>
          <w:rFonts w:ascii="Times New Roman" w:hAnsi="Times New Roman" w:cs="Times New Roman"/>
          <w:sz w:val="24"/>
          <w:szCs w:val="24"/>
          <w:lang w:val="en-US"/>
        </w:rPr>
        <w:t xml:space="preserve"> </w:t>
      </w:r>
      <w:r w:rsidR="00C120DB">
        <w:rPr>
          <w:rFonts w:ascii="Times New Roman" w:hAnsi="Times New Roman" w:cs="Times New Roman"/>
          <w:sz w:val="24"/>
          <w:szCs w:val="24"/>
          <w:lang w:val="en-US"/>
        </w:rPr>
        <w:t>is</w:t>
      </w:r>
      <w:r w:rsidR="00C120DB" w:rsidRPr="009C20A8">
        <w:rPr>
          <w:rFonts w:ascii="Times New Roman" w:hAnsi="Times New Roman" w:cs="Times New Roman"/>
          <w:sz w:val="24"/>
          <w:szCs w:val="24"/>
          <w:lang w:val="en-US"/>
        </w:rPr>
        <w:t xml:space="preserve"> composed of </w:t>
      </w:r>
      <w:r w:rsidR="00C120DB">
        <w:rPr>
          <w:rFonts w:ascii="Times New Roman" w:hAnsi="Times New Roman" w:cs="Times New Roman"/>
          <w:sz w:val="24"/>
          <w:szCs w:val="24"/>
          <w:lang w:val="en-US"/>
        </w:rPr>
        <w:t xml:space="preserve">Cenozoic </w:t>
      </w:r>
      <w:r w:rsidR="00C120DB" w:rsidRPr="009C20A8">
        <w:rPr>
          <w:rFonts w:ascii="Times New Roman" w:hAnsi="Times New Roman" w:cs="Times New Roman"/>
          <w:sz w:val="24"/>
          <w:szCs w:val="24"/>
          <w:lang w:val="en-US"/>
        </w:rPr>
        <w:t xml:space="preserve">basaltic </w:t>
      </w:r>
      <w:r w:rsidR="00C120DB">
        <w:rPr>
          <w:rFonts w:ascii="Times New Roman" w:hAnsi="Times New Roman" w:cs="Times New Roman"/>
          <w:sz w:val="24"/>
          <w:szCs w:val="24"/>
          <w:lang w:val="en-US"/>
        </w:rPr>
        <w:t>rocks</w:t>
      </w:r>
      <w:r w:rsidR="009B6E2B">
        <w:rPr>
          <w:rFonts w:ascii="Times New Roman" w:hAnsi="Times New Roman" w:cs="Times New Roman"/>
          <w:sz w:val="24"/>
          <w:szCs w:val="24"/>
          <w:lang w:val="en-US"/>
        </w:rPr>
        <w:t>.</w:t>
      </w:r>
      <w:r w:rsidR="00C120DB">
        <w:rPr>
          <w:rFonts w:ascii="Times New Roman" w:hAnsi="Times New Roman" w:cs="Times New Roman"/>
          <w:sz w:val="24"/>
          <w:szCs w:val="24"/>
          <w:lang w:val="en-US"/>
        </w:rPr>
        <w:t xml:space="preserve"> </w:t>
      </w:r>
      <w:r w:rsidR="009B6E2B">
        <w:rPr>
          <w:rFonts w:ascii="Times New Roman" w:hAnsi="Times New Roman" w:cs="Times New Roman"/>
          <w:sz w:val="24"/>
          <w:szCs w:val="24"/>
          <w:lang w:val="en-US"/>
        </w:rPr>
        <w:t xml:space="preserve">The </w:t>
      </w:r>
      <w:proofErr w:type="spellStart"/>
      <w:r w:rsidR="009B6E2B">
        <w:rPr>
          <w:rFonts w:ascii="Times New Roman" w:hAnsi="Times New Roman" w:cs="Times New Roman"/>
          <w:sz w:val="24"/>
          <w:szCs w:val="24"/>
          <w:lang w:val="en-US"/>
        </w:rPr>
        <w:t>Sobat</w:t>
      </w:r>
      <w:proofErr w:type="spellEnd"/>
      <w:r w:rsidR="009B6E2B">
        <w:rPr>
          <w:rFonts w:ascii="Times New Roman" w:hAnsi="Times New Roman" w:cs="Times New Roman"/>
          <w:sz w:val="24"/>
          <w:szCs w:val="24"/>
          <w:lang w:val="en-US"/>
        </w:rPr>
        <w:t xml:space="preserve">, the Blue Nile and the Atbara rivers originate from the Ethiopian </w:t>
      </w:r>
      <w:r w:rsidR="00D91AA3">
        <w:rPr>
          <w:rFonts w:ascii="Times New Roman" w:hAnsi="Times New Roman" w:cs="Times New Roman"/>
          <w:sz w:val="24"/>
          <w:szCs w:val="24"/>
          <w:lang w:val="en-US"/>
        </w:rPr>
        <w:t>Traps sources</w:t>
      </w:r>
      <w:r w:rsidR="009B6E2B">
        <w:rPr>
          <w:rFonts w:ascii="Times New Roman" w:hAnsi="Times New Roman" w:cs="Times New Roman"/>
          <w:sz w:val="24"/>
          <w:szCs w:val="24"/>
          <w:lang w:val="en-US"/>
        </w:rPr>
        <w:t xml:space="preserve"> </w:t>
      </w:r>
      <w:r w:rsidR="000F3550" w:rsidRPr="009C20A8">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{"citationID":"mSOZUDib","properties":{"formattedCitation":"(Garzanti et al., 2015a)","plainCitation":"(Garzanti et al., 2015a)","dontUpdate":true,"noteIndex":0},"citationItems":[{"id":"1zAZIipd/HMqAXWyX","uris":["http://www.mendeley.com/documents/?uuid=26daf016-a7a4-4a05-9d8d-5f7387a95520"],"uri":["http://www.mendeley.com/documents/?uuid=26daf016-a7a4-4a05-9d8d-5f7387a95520"],"itemData":{"DOI":"10.1016/j.quascirev.2015.07.011","ISSN":"02773791","abstract":"We trace compositional changes of Nile sediments for 7400 km, from their sources in equatorial rift highlands of Burundi and Rwanda to their sink in the Mediterranean Sea. All chemical and physical controls on sediment petrography, mineralogy and geochemistry, including weathering, grain-size, hydraulic sorting, mechanical breakdown, anthropic impact, mixing and recycling are investigated in detail. The Nile course is controlled along its entire length by the East African-Red Sea Rift. In this anorogenic setting, detritus is derived in various proportions from volcanic fields associated with tectonic extension (Anorogenic Volcanic provenance) and from igneous, metamorphic and sedimentary rocks uplifted on the rift shoulders or exposed on the craton (Continental Block provenance). The entire spectrum of such detrital signatures is displayed in the Nile catchment. Volcaniclastic Atbara sand is generated by focused erosion of the Ethiopian basaltic plateau in semiarid climate, whereas quartzose White Nile sand reflects low erosion rates, extensive weathering and sediment trapping in lakes and swamps at equatorial to subequatorial latitudes. In the main Nile, as in its main tributary the Blue Nile, suspended load is volcaniclastic, whereas feldspatho-quartzose bedload is derived largely from basement sources, with fine to medium-grained eolian sand added along the lower course. Mixing of detrital populations with different provenance and grain size is reflected in diverse violations of settling-equivalence relationships in fluvial and deltaic sediments. Sediment delivery from Sudan has been cut off after closure of the Aswan High Dam and accelerated erosion of deltaic cusps is leading to local formation of placer lags dominated by ultradense Fe-Ti-Cr oxides, but mineralogical changes caused by man's radical modification of fluvial regimes have been minor so far. In beaches of Sinai, Gaza and Israel, the Nile volcaniclastic trace gets progressively diluted by quartzose sand recycled from eolian coastal deposits and carbonaticlastic detritus eroded from the Levant rift shoulder. Studying the compositional variability of modern sediments in big-river systems allows us to appreciate the richness of natural processes occurring in the vast drainage basin, and provides us with a key to understand the information stored in sedimentary archives and to reconstruct the evolution of the Earth's surface from the recent to the less recent past.","author":[{"dropping-particle":"","family":"Garzanti","given":"Eduardo","non-dropping-particle":"","parse-names":false,"suffix":""},{"dropping-particle":"","family":"Andò","given":"Sergio","non-dropping-particle":"","parse-names":false,"suffix":""},{"dropping-particle":"","family":"Padoan","given":"Marta","non-dropping-particle":"","parse-names":false,"suffix":""},{"dropping-particle":"","family":"Vezzoli","given":"Giovanni","non-dropping-particle":"","parse-names":false,"suffix":""},{"dropping-particle":"","family":"Kammar","given":"Ahmed","non-dropping-particle":"El","parse-names":false,"suffix":""}],"container-title":"Quaternary Science Reviews","id":"ITEM-1","issued":{"date-parts":[["2015"]]},"page":"9-56","title":"The modern Nile sediment system: Processes and products","type":"article-journal","volume":"130"}}],"schema":"https://github.com/citation-style-language/schema/raw/master/csl-citation.json"} </w:instrText>
      </w:r>
      <w:r w:rsidR="000F3550" w:rsidRPr="009C20A8">
        <w:rPr>
          <w:rFonts w:ascii="Times New Roman" w:hAnsi="Times New Roman" w:cs="Times New Roman"/>
          <w:sz w:val="24"/>
          <w:szCs w:val="24"/>
          <w:lang w:val="en-US"/>
        </w:rPr>
        <w:fldChar w:fldCharType="separate"/>
      </w:r>
      <w:r w:rsidR="00F22BA1" w:rsidRPr="00F22BA1">
        <w:rPr>
          <w:rFonts w:ascii="Times New Roman" w:hAnsi="Times New Roman" w:cs="Times New Roman"/>
          <w:sz w:val="24"/>
          <w:lang w:val="en-GB"/>
        </w:rPr>
        <w:t>(Garzanti et al., 2015)</w:t>
      </w:r>
      <w:r w:rsidR="000F3550" w:rsidRPr="009C20A8">
        <w:rPr>
          <w:rFonts w:ascii="Times New Roman" w:hAnsi="Times New Roman" w:cs="Times New Roman"/>
          <w:sz w:val="24"/>
          <w:szCs w:val="24"/>
          <w:lang w:val="en-US"/>
        </w:rPr>
        <w:fldChar w:fldCharType="end"/>
      </w:r>
      <w:r w:rsidR="000F3550" w:rsidRPr="009C20A8">
        <w:rPr>
          <w:rFonts w:ascii="Times New Roman" w:hAnsi="Times New Roman" w:cs="Times New Roman"/>
          <w:sz w:val="24"/>
          <w:szCs w:val="24"/>
          <w:lang w:val="en-US"/>
        </w:rPr>
        <w:t xml:space="preserve">. </w:t>
      </w:r>
      <w:r w:rsidR="009B6E2B">
        <w:rPr>
          <w:rFonts w:ascii="Times New Roman" w:hAnsi="Times New Roman" w:cs="Times New Roman"/>
          <w:sz w:val="24"/>
          <w:szCs w:val="24"/>
          <w:lang w:val="en-US"/>
        </w:rPr>
        <w:t>T</w:t>
      </w:r>
      <w:r w:rsidR="000F3550" w:rsidRPr="009C20A8">
        <w:rPr>
          <w:rFonts w:ascii="Times New Roman" w:hAnsi="Times New Roman" w:cs="Times New Roman"/>
          <w:sz w:val="24"/>
          <w:szCs w:val="24"/>
          <w:lang w:val="en-US"/>
        </w:rPr>
        <w:t xml:space="preserve">he </w:t>
      </w:r>
      <w:r w:rsidR="009B6E2B">
        <w:rPr>
          <w:rFonts w:ascii="Times New Roman" w:hAnsi="Times New Roman" w:cs="Times New Roman"/>
          <w:sz w:val="24"/>
          <w:szCs w:val="24"/>
          <w:lang w:val="en-US"/>
        </w:rPr>
        <w:t>Central Africa</w:t>
      </w:r>
      <w:r w:rsidR="00AD0A3E">
        <w:rPr>
          <w:rFonts w:ascii="Times New Roman" w:hAnsi="Times New Roman" w:cs="Times New Roman"/>
          <w:sz w:val="24"/>
          <w:szCs w:val="24"/>
          <w:lang w:val="en-US"/>
        </w:rPr>
        <w:t>n</w:t>
      </w:r>
      <w:r w:rsidR="009B6E2B">
        <w:rPr>
          <w:rFonts w:ascii="Times New Roman" w:hAnsi="Times New Roman" w:cs="Times New Roman"/>
          <w:sz w:val="24"/>
          <w:szCs w:val="24"/>
          <w:lang w:val="en-US"/>
        </w:rPr>
        <w:t xml:space="preserve"> </w:t>
      </w:r>
      <w:proofErr w:type="spellStart"/>
      <w:r w:rsidR="009B6E2B">
        <w:rPr>
          <w:rFonts w:ascii="Times New Roman" w:hAnsi="Times New Roman" w:cs="Times New Roman"/>
          <w:sz w:val="24"/>
          <w:szCs w:val="24"/>
          <w:lang w:val="en-US"/>
        </w:rPr>
        <w:t>Craton</w:t>
      </w:r>
      <w:proofErr w:type="spellEnd"/>
      <w:r w:rsidR="00104113">
        <w:rPr>
          <w:rFonts w:ascii="Times New Roman" w:hAnsi="Times New Roman" w:cs="Times New Roman"/>
          <w:sz w:val="24"/>
          <w:szCs w:val="24"/>
          <w:lang w:val="en-US"/>
        </w:rPr>
        <w:t xml:space="preserve"> (age &gt; 3 </w:t>
      </w:r>
      <w:proofErr w:type="spellStart"/>
      <w:r w:rsidR="00104113">
        <w:rPr>
          <w:rFonts w:ascii="Times New Roman" w:hAnsi="Times New Roman" w:cs="Times New Roman"/>
          <w:sz w:val="24"/>
          <w:szCs w:val="24"/>
          <w:lang w:val="en-US"/>
        </w:rPr>
        <w:t>G</w:t>
      </w:r>
      <w:r w:rsidR="00713764">
        <w:rPr>
          <w:rFonts w:ascii="Times New Roman" w:hAnsi="Times New Roman" w:cs="Times New Roman"/>
          <w:sz w:val="24"/>
          <w:szCs w:val="24"/>
          <w:lang w:val="en-US"/>
        </w:rPr>
        <w:t>a</w:t>
      </w:r>
      <w:proofErr w:type="spellEnd"/>
      <w:r w:rsidR="00104113">
        <w:rPr>
          <w:rFonts w:ascii="Times New Roman" w:hAnsi="Times New Roman" w:cs="Times New Roman"/>
          <w:sz w:val="24"/>
          <w:szCs w:val="24"/>
          <w:lang w:val="en-US"/>
        </w:rPr>
        <w:t>)</w:t>
      </w:r>
      <w:r w:rsidR="009B6E2B">
        <w:rPr>
          <w:rFonts w:ascii="Times New Roman" w:hAnsi="Times New Roman" w:cs="Times New Roman"/>
          <w:sz w:val="24"/>
          <w:szCs w:val="24"/>
          <w:lang w:val="en-US"/>
        </w:rPr>
        <w:t xml:space="preserve"> </w:t>
      </w:r>
      <w:r w:rsidR="000F3550" w:rsidRPr="009C20A8">
        <w:rPr>
          <w:rFonts w:ascii="Times New Roman" w:hAnsi="Times New Roman" w:cs="Times New Roman"/>
          <w:sz w:val="24"/>
          <w:szCs w:val="24"/>
          <w:lang w:val="en-US"/>
        </w:rPr>
        <w:t xml:space="preserve">is composed of </w:t>
      </w:r>
      <w:r w:rsidR="00A259FB">
        <w:rPr>
          <w:rFonts w:ascii="Times New Roman" w:hAnsi="Times New Roman" w:cs="Times New Roman"/>
          <w:sz w:val="24"/>
          <w:szCs w:val="24"/>
          <w:lang w:val="en-US"/>
        </w:rPr>
        <w:t>Precambrian metamorphic rocks</w:t>
      </w:r>
      <w:r w:rsidR="000F3550" w:rsidRPr="009C20A8">
        <w:rPr>
          <w:rFonts w:ascii="Times New Roman" w:hAnsi="Times New Roman" w:cs="Times New Roman"/>
          <w:sz w:val="24"/>
          <w:szCs w:val="24"/>
          <w:lang w:val="en-US"/>
        </w:rPr>
        <w:t xml:space="preserve"> drained by the </w:t>
      </w:r>
      <w:r w:rsidR="00BD5860">
        <w:rPr>
          <w:rFonts w:ascii="Times New Roman" w:hAnsi="Times New Roman" w:cs="Times New Roman"/>
          <w:sz w:val="24"/>
          <w:szCs w:val="24"/>
          <w:lang w:val="en-US"/>
        </w:rPr>
        <w:t>Bahr el Jebel</w:t>
      </w:r>
      <w:r w:rsidR="000F3550" w:rsidRPr="009C20A8">
        <w:rPr>
          <w:rFonts w:ascii="Times New Roman" w:hAnsi="Times New Roman" w:cs="Times New Roman"/>
          <w:sz w:val="24"/>
          <w:szCs w:val="24"/>
          <w:lang w:val="en-US"/>
        </w:rPr>
        <w:t xml:space="preserve"> River </w:t>
      </w:r>
      <w:r w:rsidR="000F3550" w:rsidRPr="009C20A8">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{"citationID":"orV60OI8","properties":{"formattedCitation":"(Garzanti et al., 2015a)","plainCitation":"(Garzanti et al., 2015a)","dontUpdate":true,"noteIndex":0},"citationItems":[{"id":"1zAZIipd/HMqAXWyX","uris":["http://www.mendeley.com/documents/?uuid=26daf016-a7a4-4a05-9d8d-5f7387a95520"],"uri":["http://www.mendeley.com/documents/?uuid=26daf016-a7a4-4a05-9d8d-5f7387a95520"],"itemData":{"DOI":"10.1016/j.quascirev.2015.07.011","ISSN":"02773791","abstract":"We trace compositional changes of Nile sediments for 7400 km, from their sources in equatorial rift highlands of Burundi and Rwanda to their sink in the Mediterranean Sea. All chemical and physical controls on sediment petrography, mineralogy and geochemistry, including weathering, grain-size, hydraulic sorting, mechanical breakdown, anthropic impact, mixing and recycling are investigated in detail. The Nile course is controlled along its entire length by the East African-Red Sea Rift. In this anorogenic setting, detritus is derived in various proportions from volcanic fields associated with tectonic extension (Anorogenic Volcanic provenance) and from igneous, metamorphic and sedimentary rocks uplifted on the rift shoulders or exposed on the craton (Continental Block provenance). The entire spectrum of such detrital signatures is displayed in the Nile catchment. Volcaniclastic Atbara sand is generated by focused erosion of the Ethiopian basaltic plateau in semiarid climate, whereas quartzose White Nile sand reflects low erosion rates, extensive weathering and sediment trapping in lakes and swamps at equatorial to subequatorial latitudes. In the main Nile, as in its main tributary the Blue Nile, suspended load is volcaniclastic, whereas feldspatho-quartzose bedload is derived largely from basement sources, with fine to medium-grained eolian sand added along the lower course. Mixing of detrital populations with different provenance and grain size is reflected in diverse violations of settling-equivalence relationships in fluvial and deltaic sediments. Sediment delivery from Sudan has been cut off after closure of the Aswan High Dam and accelerated erosion of deltaic cusps is leading to local formation of placer lags dominated by ultradense Fe-Ti-Cr oxides, but mineralogical changes caused by man's radical modification of fluvial regimes have been minor so far. In beaches of Sinai, Gaza and Israel, the Nile volcaniclastic trace gets progressively diluted by quartzose sand recycled from eolian coastal deposits and carbonaticlastic detritus eroded from the Levant rift shoulder. Studying the compositional variability of modern sediments in big-river systems allows us to appreciate the richness of natural processes occurring in the vast drainage basin, and provides us with a key to understand the information stored in sedimentary archives and to reconstruct the evolution of the Earth's surface from the recent to the less recent past.","author":[{"dropping-particle":"","family":"Garzanti","given":"Eduardo","non-dropping-particle":"","parse-names":false,"suffix":""},{"dropping-particle":"","family":"Andò","given":"Sergio","non-dropping-particle":"","parse-names":false,"suffix":""},{"dropping-particle":"","family":"Padoan","given":"Marta","non-dropping-particle":"","parse-names":false,"suffix":""},{"dropping-particle":"","family":"Vezzoli","given":"Giovanni","non-dropping-particle":"","parse-names":false,"suffix":""},{"dropping-particle":"","family":"Kammar","given":"Ahmed","non-dropping-particle":"El","parse-names":false,"suffix":""}],"container-title":"Quaternary Science Reviews","id":"ITEM-1","issued":{"date-parts":[["2015"]]},"page":"9-56","title":"The modern Nile sediment system: Processes and products","type":"article-journal","volume":"130"}}],"schema":"https://github.com/citation-style-language/schema/raw/master/csl-citation.json"} </w:instrText>
      </w:r>
      <w:r w:rsidR="000F3550" w:rsidRPr="009C20A8">
        <w:rPr>
          <w:rFonts w:ascii="Times New Roman" w:hAnsi="Times New Roman" w:cs="Times New Roman"/>
          <w:sz w:val="24"/>
          <w:szCs w:val="24"/>
          <w:lang w:val="en-US"/>
        </w:rPr>
        <w:fldChar w:fldCharType="separate"/>
      </w:r>
      <w:r w:rsidR="00F22BA1" w:rsidRPr="00F22BA1">
        <w:rPr>
          <w:rFonts w:ascii="Times New Roman" w:hAnsi="Times New Roman" w:cs="Times New Roman"/>
          <w:sz w:val="24"/>
          <w:lang w:val="en-GB"/>
        </w:rPr>
        <w:t xml:space="preserve">(Garzanti et </w:t>
      </w:r>
      <w:r w:rsidR="00F22BA1" w:rsidRPr="00F22BA1">
        <w:rPr>
          <w:rFonts w:ascii="Times New Roman" w:hAnsi="Times New Roman" w:cs="Times New Roman"/>
          <w:sz w:val="24"/>
          <w:lang w:val="en-GB"/>
        </w:rPr>
        <w:lastRenderedPageBreak/>
        <w:t>al., 2015)</w:t>
      </w:r>
      <w:r w:rsidR="000F3550" w:rsidRPr="009C20A8">
        <w:rPr>
          <w:rFonts w:ascii="Times New Roman" w:hAnsi="Times New Roman" w:cs="Times New Roman"/>
          <w:sz w:val="24"/>
          <w:szCs w:val="24"/>
          <w:lang w:val="en-US"/>
        </w:rPr>
        <w:fldChar w:fldCharType="end"/>
      </w:r>
      <w:r w:rsidR="00A259FB">
        <w:rPr>
          <w:rFonts w:ascii="Times New Roman" w:hAnsi="Times New Roman" w:cs="Times New Roman"/>
          <w:sz w:val="24"/>
          <w:szCs w:val="24"/>
          <w:lang w:val="en-US"/>
        </w:rPr>
        <w:t>,</w:t>
      </w:r>
      <w:r w:rsidR="000F3550" w:rsidRPr="009C20A8">
        <w:rPr>
          <w:rFonts w:ascii="Times New Roman" w:hAnsi="Times New Roman" w:cs="Times New Roman"/>
          <w:sz w:val="24"/>
          <w:szCs w:val="24"/>
          <w:lang w:val="en-US"/>
        </w:rPr>
        <w:t xml:space="preserve"> which is joined by the </w:t>
      </w:r>
      <w:proofErr w:type="spellStart"/>
      <w:r w:rsidR="000F3550" w:rsidRPr="009C20A8">
        <w:rPr>
          <w:rFonts w:ascii="Times New Roman" w:hAnsi="Times New Roman" w:cs="Times New Roman"/>
          <w:sz w:val="24"/>
          <w:szCs w:val="24"/>
          <w:lang w:val="en-US"/>
        </w:rPr>
        <w:t>Sobat</w:t>
      </w:r>
      <w:proofErr w:type="spellEnd"/>
      <w:r w:rsidR="000F3550" w:rsidRPr="009C20A8">
        <w:rPr>
          <w:rFonts w:ascii="Times New Roman" w:hAnsi="Times New Roman" w:cs="Times New Roman"/>
          <w:sz w:val="24"/>
          <w:szCs w:val="24"/>
          <w:lang w:val="en-US"/>
        </w:rPr>
        <w:t xml:space="preserve"> River to form the White Nile </w:t>
      </w:r>
      <w:r w:rsidR="000F3550" w:rsidRPr="009C20A8">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{"citationID":"qH4xhqJv","properties":{"formattedCitation":"(Williams et al., 2015)","plainCitation":"(Williams et al., 2015)","noteIndex":0},"citationItems":[{"id":"1zAZIipd/l7LhE6oN","uris":["http://www.mendeley.com/documents/?uuid=ea8eb0df-21dc-4ab0-83da-36138e22fa73"],"uri":["http://www.mendeley.com/documents/?uuid=ea8eb0df-21dc-4ab0-83da-36138e22fa73"],"itemData":{"DOI":"10.1016/j.quascirev.2015.03.007","ISBN":"0277-3791","ISSN":"02773791","abstract":"Despite the major contributions provided over fifty years ago by A.J. Arkell and J.D. Tothill to our understanding of late Quaternary environments and prehistoric occupation near the confluence of the Blue and White Nile in central Sudan, three key questions have remained unresolved since then. (a) Was the decline in Nile flood levels from early Holocene times onwards caused by a reduction in Nile discharge, or by channel incision, or both? (b) Was the regional climate wetter during times of high Nile floods and drier during times of low Nile floods? (c) Given the high degree of disturbance of Mesolithic and later prehistoric sites, is it possible to identify primary-context, stratified and undisturbed occupation? Drawing upon dated evidence from three sites to the east of and three to the west of the lower White Nile, we provide a qualified answer to the first question and documented affirmative answers to the second and third questions.","author":[{"dropping-particle":"","family":"Williams","given":"Martin A.J.","non-dropping-particle":"","parse-names":false,"suffix":""},{"dropping-particle":"","family":"Usai","given":"Donatella","non-dropping-particle":"","parse-names":false,"suffix":""},{"dropping-particle":"","family":"Salvatori","given":"Sandro","non-dropping-particle":"","parse-names":false,"suffix":""},{"dropping-particle":"","family":"Williams","given":"Frances M.","non-dropping-particle":"","parse-names":false,"suffix":""},{"dropping-particle":"","family":"Zerboni","given":"Andrea","non-dropping-particle":"","parse-names":false,"suffix":""},{"dropping-particle":"","family":"Maritan","given":"Lara","non-dropping-particle":"","parse-names":false,"suffix":""},{"dropping-particle":"","family":"Linseele","given":"Veerle","non-dropping-particle":"","parse-names":false,"suffix":""}],"container-title":"Quaternary Science Reviews","id":"ITEM-1","issued":{"date-parts":[["2015"]]},"page":"72-88","publisher":"Elsevier Ltd","title":"Late Quaternary environments and prehistoric occupation in the lower White Nile valley, central Sudan","type":"article-journal","volume":"130"}}],"schema":"https://github.com/citation-style-language/schema/raw/master/csl-citation.json"} </w:instrText>
      </w:r>
      <w:r w:rsidR="000F3550" w:rsidRPr="009C20A8">
        <w:rPr>
          <w:rFonts w:ascii="Times New Roman" w:hAnsi="Times New Roman" w:cs="Times New Roman"/>
          <w:sz w:val="24"/>
          <w:szCs w:val="24"/>
          <w:lang w:val="en-US"/>
        </w:rPr>
        <w:fldChar w:fldCharType="separate"/>
      </w:r>
      <w:r w:rsidR="006D045D" w:rsidRPr="005868BC">
        <w:rPr>
          <w:rFonts w:ascii="Times New Roman" w:hAnsi="Times New Roman" w:cs="Times New Roman"/>
          <w:sz w:val="24"/>
          <w:lang w:val="en-GB"/>
        </w:rPr>
        <w:t>(Williams et al., 2015)</w:t>
      </w:r>
      <w:r w:rsidR="000F3550" w:rsidRPr="009C20A8">
        <w:rPr>
          <w:rFonts w:ascii="Times New Roman" w:hAnsi="Times New Roman" w:cs="Times New Roman"/>
          <w:sz w:val="24"/>
          <w:szCs w:val="24"/>
          <w:lang w:val="en-US"/>
        </w:rPr>
        <w:fldChar w:fldCharType="end"/>
      </w:r>
      <w:r w:rsidR="000F3550" w:rsidRPr="009C20A8">
        <w:rPr>
          <w:rFonts w:ascii="Times New Roman" w:hAnsi="Times New Roman" w:cs="Times New Roman"/>
          <w:sz w:val="24"/>
          <w:szCs w:val="24"/>
          <w:lang w:val="en-US"/>
        </w:rPr>
        <w:t>.</w:t>
      </w:r>
      <w:r w:rsidR="000F3550" w:rsidRPr="0091322F">
        <w:rPr>
          <w:rFonts w:ascii="Times New Roman" w:hAnsi="Times New Roman" w:cs="Times New Roman"/>
          <w:sz w:val="24"/>
          <w:szCs w:val="24"/>
          <w:lang w:val="en-US"/>
        </w:rPr>
        <w:t xml:space="preserve"> </w:t>
      </w:r>
      <w:r w:rsidR="006639EE" w:rsidRPr="009C20A8">
        <w:rPr>
          <w:rFonts w:ascii="Times New Roman" w:hAnsi="Times New Roman" w:cs="Times New Roman"/>
          <w:sz w:val="24"/>
          <w:szCs w:val="24"/>
          <w:lang w:val="en-US"/>
        </w:rPr>
        <w:t xml:space="preserve">Over the </w:t>
      </w:r>
      <w:r w:rsidR="006639EE">
        <w:rPr>
          <w:rFonts w:ascii="Times New Roman" w:hAnsi="Times New Roman" w:cs="Times New Roman"/>
          <w:sz w:val="24"/>
          <w:szCs w:val="24"/>
          <w:lang w:val="en-US"/>
        </w:rPr>
        <w:t xml:space="preserve">hydrological </w:t>
      </w:r>
      <w:r w:rsidR="006639EE" w:rsidRPr="009C20A8">
        <w:rPr>
          <w:rFonts w:ascii="Times New Roman" w:hAnsi="Times New Roman" w:cs="Times New Roman"/>
          <w:sz w:val="24"/>
          <w:szCs w:val="24"/>
          <w:lang w:val="en-US"/>
        </w:rPr>
        <w:t xml:space="preserve">year, the Nile River </w:t>
      </w:r>
      <w:r w:rsidR="006639EE">
        <w:rPr>
          <w:rFonts w:ascii="Times New Roman" w:hAnsi="Times New Roman" w:cs="Times New Roman"/>
          <w:sz w:val="24"/>
          <w:szCs w:val="24"/>
          <w:lang w:val="en-US"/>
        </w:rPr>
        <w:t>displays</w:t>
      </w:r>
      <w:r w:rsidR="006639EE" w:rsidRPr="009C20A8">
        <w:rPr>
          <w:rFonts w:ascii="Times New Roman" w:hAnsi="Times New Roman" w:cs="Times New Roman"/>
          <w:sz w:val="24"/>
          <w:szCs w:val="24"/>
          <w:lang w:val="en-US"/>
        </w:rPr>
        <w:t xml:space="preserve"> </w:t>
      </w:r>
      <w:r w:rsidR="00011A72">
        <w:rPr>
          <w:rFonts w:ascii="Times New Roman" w:hAnsi="Times New Roman" w:cs="Times New Roman"/>
          <w:sz w:val="24"/>
          <w:szCs w:val="24"/>
          <w:lang w:val="en-US"/>
        </w:rPr>
        <w:t xml:space="preserve">a </w:t>
      </w:r>
      <w:proofErr w:type="spellStart"/>
      <w:r w:rsidR="006639EE" w:rsidRPr="009C20A8">
        <w:rPr>
          <w:rFonts w:ascii="Times New Roman" w:hAnsi="Times New Roman" w:cs="Times New Roman"/>
          <w:sz w:val="24"/>
          <w:szCs w:val="24"/>
          <w:lang w:val="en-US"/>
        </w:rPr>
        <w:t>unimodal</w:t>
      </w:r>
      <w:proofErr w:type="spellEnd"/>
      <w:r w:rsidR="006639EE" w:rsidRPr="009C20A8">
        <w:rPr>
          <w:rFonts w:ascii="Times New Roman" w:hAnsi="Times New Roman" w:cs="Times New Roman"/>
          <w:sz w:val="24"/>
          <w:szCs w:val="24"/>
          <w:lang w:val="en-US"/>
        </w:rPr>
        <w:t xml:space="preserve"> discharge</w:t>
      </w:r>
      <w:r w:rsidR="006639EE">
        <w:rPr>
          <w:rFonts w:ascii="Times New Roman" w:hAnsi="Times New Roman" w:cs="Times New Roman"/>
          <w:sz w:val="24"/>
          <w:szCs w:val="24"/>
          <w:lang w:val="en-US"/>
        </w:rPr>
        <w:t xml:space="preserve"> patterns characterized by</w:t>
      </w:r>
      <w:r w:rsidR="006639EE" w:rsidRPr="009C20A8">
        <w:rPr>
          <w:rFonts w:ascii="Times New Roman" w:hAnsi="Times New Roman" w:cs="Times New Roman"/>
          <w:sz w:val="24"/>
          <w:szCs w:val="24"/>
          <w:lang w:val="en-US"/>
        </w:rPr>
        <w:t xml:space="preserve"> </w:t>
      </w:r>
      <w:r w:rsidR="006639EE">
        <w:rPr>
          <w:rFonts w:ascii="Times New Roman" w:hAnsi="Times New Roman" w:cs="Times New Roman"/>
          <w:sz w:val="24"/>
          <w:szCs w:val="24"/>
          <w:lang w:val="en-US"/>
        </w:rPr>
        <w:t xml:space="preserve">intense </w:t>
      </w:r>
      <w:r w:rsidR="006639EE" w:rsidRPr="009C20A8">
        <w:rPr>
          <w:rFonts w:ascii="Times New Roman" w:hAnsi="Times New Roman" w:cs="Times New Roman"/>
          <w:sz w:val="24"/>
          <w:szCs w:val="24"/>
          <w:lang w:val="en-US"/>
        </w:rPr>
        <w:t xml:space="preserve">floods </w:t>
      </w:r>
      <w:r w:rsidR="006639EE">
        <w:rPr>
          <w:rFonts w:ascii="Times New Roman" w:hAnsi="Times New Roman" w:cs="Times New Roman"/>
          <w:sz w:val="24"/>
          <w:szCs w:val="24"/>
          <w:lang w:val="en-US"/>
        </w:rPr>
        <w:t xml:space="preserve">during the summer, </w:t>
      </w:r>
      <w:r w:rsidR="006639EE" w:rsidRPr="009C20A8">
        <w:rPr>
          <w:rFonts w:ascii="Times New Roman" w:hAnsi="Times New Roman" w:cs="Times New Roman"/>
          <w:sz w:val="24"/>
          <w:szCs w:val="24"/>
          <w:lang w:val="en-US"/>
        </w:rPr>
        <w:t xml:space="preserve">essentially caused by </w:t>
      </w:r>
      <w:r w:rsidR="006639EE">
        <w:rPr>
          <w:rFonts w:ascii="Times New Roman" w:hAnsi="Times New Roman" w:cs="Times New Roman"/>
          <w:sz w:val="24"/>
          <w:szCs w:val="24"/>
          <w:lang w:val="en-US"/>
        </w:rPr>
        <w:t>the northward migration of the ITCZ</w:t>
      </w:r>
      <w:r w:rsidR="00011A72">
        <w:rPr>
          <w:rFonts w:ascii="Times New Roman" w:hAnsi="Times New Roman" w:cs="Times New Roman"/>
          <w:sz w:val="24"/>
          <w:szCs w:val="24"/>
          <w:lang w:val="en-US"/>
        </w:rPr>
        <w:t>,</w:t>
      </w:r>
      <w:r w:rsidR="006639EE">
        <w:rPr>
          <w:rFonts w:ascii="Times New Roman" w:hAnsi="Times New Roman" w:cs="Times New Roman"/>
          <w:sz w:val="24"/>
          <w:szCs w:val="24"/>
          <w:lang w:val="en-US"/>
        </w:rPr>
        <w:t xml:space="preserve"> and associated </w:t>
      </w:r>
      <w:r w:rsidR="006639EE" w:rsidRPr="009C20A8">
        <w:rPr>
          <w:rFonts w:ascii="Times New Roman" w:hAnsi="Times New Roman" w:cs="Times New Roman"/>
          <w:sz w:val="24"/>
          <w:szCs w:val="24"/>
          <w:lang w:val="en-US"/>
        </w:rPr>
        <w:t xml:space="preserve">monsoonal </w:t>
      </w:r>
      <w:r w:rsidR="006639EE">
        <w:rPr>
          <w:rFonts w:ascii="Times New Roman" w:hAnsi="Times New Roman" w:cs="Times New Roman"/>
          <w:sz w:val="24"/>
          <w:szCs w:val="24"/>
          <w:lang w:val="en-US"/>
        </w:rPr>
        <w:t>precipitation</w:t>
      </w:r>
      <w:r w:rsidR="006639EE" w:rsidRPr="009C20A8">
        <w:rPr>
          <w:rFonts w:ascii="Times New Roman" w:hAnsi="Times New Roman" w:cs="Times New Roman"/>
          <w:sz w:val="24"/>
          <w:szCs w:val="24"/>
          <w:lang w:val="en-US"/>
        </w:rPr>
        <w:t xml:space="preserve"> </w:t>
      </w:r>
      <w:r w:rsidR="006639EE">
        <w:rPr>
          <w:rFonts w:ascii="Times New Roman" w:hAnsi="Times New Roman" w:cs="Times New Roman"/>
          <w:sz w:val="24"/>
          <w:szCs w:val="24"/>
          <w:lang w:val="en-US"/>
        </w:rPr>
        <w:t>across</w:t>
      </w:r>
      <w:r w:rsidR="006639EE" w:rsidRPr="009C20A8">
        <w:rPr>
          <w:rFonts w:ascii="Times New Roman" w:hAnsi="Times New Roman" w:cs="Times New Roman"/>
          <w:sz w:val="24"/>
          <w:szCs w:val="24"/>
          <w:lang w:val="en-US"/>
        </w:rPr>
        <w:t xml:space="preserve"> the Ethiopian </w:t>
      </w:r>
      <w:r w:rsidR="00AD0A3E">
        <w:rPr>
          <w:rFonts w:ascii="Times New Roman" w:hAnsi="Times New Roman" w:cs="Times New Roman"/>
          <w:sz w:val="24"/>
          <w:szCs w:val="24"/>
          <w:lang w:val="en-US"/>
        </w:rPr>
        <w:t>H</w:t>
      </w:r>
      <w:r w:rsidR="006639EE" w:rsidRPr="009C20A8">
        <w:rPr>
          <w:rFonts w:ascii="Times New Roman" w:hAnsi="Times New Roman" w:cs="Times New Roman"/>
          <w:sz w:val="24"/>
          <w:szCs w:val="24"/>
          <w:lang w:val="en-US"/>
        </w:rPr>
        <w:t xml:space="preserve">ighlands </w:t>
      </w:r>
      <w:r w:rsidR="006639EE" w:rsidRPr="009C20A8">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{"citationID":"CcfR3Jl0","properties":{"formattedCitation":"(Garzanti et al., 2015a)","plainCitation":"(Garzanti et al., 2015a)","dontUpdate":true,"noteIndex":0},"citationItems":[{"id":"1zAZIipd/HMqAXWyX","uris":["http://www.mendeley.com/documents/?uuid=26daf016-a7a4-4a05-9d8d-5f7387a95520"],"uri":["http://www.mendeley.com/documents/?uuid=26daf016-a7a4-4a05-9d8d-5f7387a95520"],"itemData":{"DOI":"10.1016/j.quascirev.2015.07.011","ISSN":"02773791","abstract":"We trace compositional changes of Nile sediments for 7400 km, from their sources in equatorial rift highlands of Burundi and Rwanda to their sink in the Mediterranean Sea. All chemical and physical controls on sediment petrography, mineralogy and geochemistry, including weathering, grain-size, hydraulic sorting, mechanical breakdown, anthropic impact, mixing and recycling are investigated in detail. The Nile course is controlled along its entire length by the East African-Red Sea Rift. In this anorogenic setting, detritus is derived in various proportions from volcanic fields associated with tectonic extension (Anorogenic Volcanic provenance) and from igneous, metamorphic and sedimentary rocks uplifted on the rift shoulders or exposed on the craton (Continental Block provenance). The entire spectrum of such detrital signatures is displayed in the Nile catchment. Volcaniclastic Atbara sand is generated by focused erosion of the Ethiopian basaltic plateau in semiarid climate, whereas quartzose White Nile sand reflects low erosion rates, extensive weathering and sediment trapping in lakes and swamps at equatorial to subequatorial latitudes. In the main Nile, as in its main tributary the Blue Nile, suspended load is volcaniclastic, whereas feldspatho-quartzose bedload is derived largely from basement sources, with fine to medium-grained eolian sand added along the lower course. Mixing of detrital populations with different provenance and grain size is reflected in diverse violations of settling-equivalence relationships in fluvial and deltaic sediments. Sediment delivery from Sudan has been cut off after closure of the Aswan High Dam and accelerated erosion of deltaic cusps is leading to local formation of placer lags dominated by ultradense Fe-Ti-Cr oxides, but mineralogical changes caused by man's radical modification of fluvial regimes have been minor so far. In beaches of Sinai, Gaza and Israel, the Nile volcaniclastic trace gets progressively diluted by quartzose sand recycled from eolian coastal deposits and carbonaticlastic detritus eroded from the Levant rift shoulder. Studying the compositional variability of modern sediments in big-river systems allows us to appreciate the richness of natural processes occurring in the vast drainage basin, and provides us with a key to understand the information stored in sedimentary archives and to reconstruct the evolution of the Earth's surface from the recent to the less recent past.","author":[{"dropping-particle":"","family":"Garzanti","given":"Eduardo","non-dropping-particle":"","parse-names":false,"suffix":""},{"dropping-particle":"","family":"Andò","given":"Sergio","non-dropping-particle":"","parse-names":false,"suffix":""},{"dropping-particle":"","family":"Padoan","given":"Marta","non-dropping-particle":"","parse-names":false,"suffix":""},{"dropping-particle":"","family":"Vezzoli","given":"Giovanni","non-dropping-particle":"","parse-names":false,"suffix":""},{"dropping-particle":"","family":"Kammar","given":"Ahmed","non-dropping-particle":"El","parse-names":false,"suffix":""}],"container-title":"Quaternary Science Reviews","id":"ITEM-1","issued":{"date-parts":[["2015"]]},"page":"9-56","title":"The modern Nile sediment system: Processes and products","type":"article-journal","volume":"130"}}],"schema":"https://github.com/citation-style-language/schema/raw/master/csl-citation.json"} </w:instrText>
      </w:r>
      <w:r w:rsidR="006639EE" w:rsidRPr="009C20A8">
        <w:rPr>
          <w:rFonts w:ascii="Times New Roman" w:hAnsi="Times New Roman" w:cs="Times New Roman"/>
          <w:sz w:val="24"/>
          <w:szCs w:val="24"/>
          <w:lang w:val="en-US"/>
        </w:rPr>
        <w:fldChar w:fldCharType="separate"/>
      </w:r>
      <w:r w:rsidR="00F22BA1" w:rsidRPr="00F22BA1">
        <w:rPr>
          <w:rFonts w:ascii="Times New Roman" w:hAnsi="Times New Roman" w:cs="Times New Roman"/>
          <w:sz w:val="24"/>
          <w:lang w:val="en-GB"/>
        </w:rPr>
        <w:t>(Garzanti et al., 2015)</w:t>
      </w:r>
      <w:r w:rsidR="006639EE" w:rsidRPr="009C20A8">
        <w:rPr>
          <w:rFonts w:ascii="Times New Roman" w:hAnsi="Times New Roman" w:cs="Times New Roman"/>
          <w:sz w:val="24"/>
          <w:szCs w:val="24"/>
          <w:lang w:val="en-US"/>
        </w:rPr>
        <w:fldChar w:fldCharType="end"/>
      </w:r>
      <w:r w:rsidR="006639EE" w:rsidRPr="009C20A8">
        <w:rPr>
          <w:rFonts w:ascii="Times New Roman" w:hAnsi="Times New Roman" w:cs="Times New Roman"/>
          <w:sz w:val="24"/>
          <w:szCs w:val="24"/>
          <w:lang w:val="en-US"/>
        </w:rPr>
        <w:t xml:space="preserve">. </w:t>
      </w:r>
      <w:r w:rsidR="00104113">
        <w:rPr>
          <w:rFonts w:ascii="Times New Roman" w:hAnsi="Times New Roman" w:cs="Times New Roman"/>
          <w:sz w:val="24"/>
          <w:szCs w:val="24"/>
          <w:lang w:val="en-US"/>
        </w:rPr>
        <w:t xml:space="preserve">The </w:t>
      </w:r>
      <w:r w:rsidR="00BD5860">
        <w:rPr>
          <w:rFonts w:ascii="Times New Roman" w:hAnsi="Times New Roman" w:cs="Times New Roman"/>
          <w:sz w:val="24"/>
          <w:szCs w:val="24"/>
          <w:lang w:val="en-US"/>
        </w:rPr>
        <w:t>Bahr el Jebel</w:t>
      </w:r>
      <w:r w:rsidR="00750BF8">
        <w:rPr>
          <w:rFonts w:ascii="Times New Roman" w:hAnsi="Times New Roman" w:cs="Times New Roman"/>
          <w:sz w:val="24"/>
          <w:szCs w:val="24"/>
          <w:lang w:val="en-US"/>
        </w:rPr>
        <w:t>/</w:t>
      </w:r>
      <w:r w:rsidR="00104113">
        <w:rPr>
          <w:rFonts w:ascii="Times New Roman" w:hAnsi="Times New Roman" w:cs="Times New Roman"/>
          <w:sz w:val="24"/>
          <w:szCs w:val="24"/>
          <w:lang w:val="en-US"/>
        </w:rPr>
        <w:t xml:space="preserve">White Nile </w:t>
      </w:r>
      <w:r w:rsidR="0077311F">
        <w:rPr>
          <w:rFonts w:ascii="Times New Roman" w:hAnsi="Times New Roman" w:cs="Times New Roman"/>
          <w:sz w:val="24"/>
          <w:szCs w:val="24"/>
          <w:lang w:val="en-US"/>
        </w:rPr>
        <w:t xml:space="preserve">is </w:t>
      </w:r>
      <w:r w:rsidR="00104113">
        <w:rPr>
          <w:rFonts w:ascii="Times New Roman" w:hAnsi="Times New Roman" w:cs="Times New Roman"/>
          <w:sz w:val="24"/>
          <w:szCs w:val="24"/>
          <w:lang w:val="en-US"/>
        </w:rPr>
        <w:t>originate</w:t>
      </w:r>
      <w:r w:rsidR="0077311F">
        <w:rPr>
          <w:rFonts w:ascii="Times New Roman" w:hAnsi="Times New Roman" w:cs="Times New Roman"/>
          <w:sz w:val="24"/>
          <w:szCs w:val="24"/>
          <w:lang w:val="en-US"/>
        </w:rPr>
        <w:t>d</w:t>
      </w:r>
      <w:r w:rsidR="00104113">
        <w:rPr>
          <w:rFonts w:ascii="Times New Roman" w:hAnsi="Times New Roman" w:cs="Times New Roman"/>
          <w:sz w:val="24"/>
          <w:szCs w:val="24"/>
          <w:lang w:val="en-US"/>
        </w:rPr>
        <w:t xml:space="preserve"> from the equatorial uplands Uganda, Rwanda and Burundi, and in particular from the outflow of Lake Victoria and Lake Albert.</w:t>
      </w:r>
      <w:r w:rsidR="006639EE" w:rsidRPr="006639EE">
        <w:rPr>
          <w:rFonts w:ascii="Times New Roman" w:hAnsi="Times New Roman" w:cs="Times New Roman"/>
          <w:sz w:val="24"/>
          <w:szCs w:val="24"/>
          <w:lang w:val="en-US"/>
        </w:rPr>
        <w:t xml:space="preserve"> </w:t>
      </w:r>
      <w:r w:rsidR="006639EE">
        <w:rPr>
          <w:rFonts w:ascii="Times New Roman" w:hAnsi="Times New Roman" w:cs="Times New Roman"/>
          <w:sz w:val="24"/>
          <w:szCs w:val="24"/>
          <w:lang w:val="en-US"/>
        </w:rPr>
        <w:t xml:space="preserve">The contribution of the Bahr el Jebel/White Nile remains more or less constant throughout the year, due to a more uniform rainfall pattern in the Equatorial region with </w:t>
      </w:r>
      <w:r w:rsidR="0077311F">
        <w:rPr>
          <w:rFonts w:ascii="Times New Roman" w:hAnsi="Times New Roman" w:cs="Times New Roman"/>
          <w:sz w:val="24"/>
          <w:szCs w:val="24"/>
          <w:lang w:val="en-US"/>
        </w:rPr>
        <w:t>1-2 m of rainfall distributed in two rainy seasons</w:t>
      </w:r>
      <w:r w:rsidR="006639EE">
        <w:rPr>
          <w:rFonts w:ascii="Times New Roman" w:hAnsi="Times New Roman" w:cs="Times New Roman"/>
          <w:sz w:val="24"/>
          <w:szCs w:val="24"/>
          <w:lang w:val="en-US"/>
        </w:rPr>
        <w:t xml:space="preserve"> </w:t>
      </w:r>
      <w:r w:rsidR="006639EE">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{"citationID":"xE9mSFEm","properties":{"formattedCitation":"(Garzanti et al., 2015a; Nicholson, 2000)","plainCitation":"(Garzanti et al., 2015a; Nicholson, 2000)","dontUpdate":true,"noteIndex":0},"citationItems":[{"id":"1zAZIipd/mPPsod4R","uris":["http://www.mendeley.com/documents/?uuid=4ca8a907-2426-4edd-a585-6ea23e4831e2"],"uri":["http://www.mendeley.com/documents/?uuid=4ca8a907-2426-4edd-a585-6ea23e4831e2"],"itemData":{"abstract":"This paper begins with an overview of the African rainfall regime, noting in particular the contrast among various regions of the continent, followed by a description of the nature of climatic i.e., rainfall variability over Africa on time scales of Ž. decades and centuries. The decadal scale is examined using modern data covering the twentieth century. The century scale is examined using historical reconstructions of climate, based on a combination of geologic, geographic and historical informationŽ. e.g., lake chronologies, landscape descriptions, archives and diaries . The presentation includes some results of an analysis of a new historical semi-quantitative data set for Africa covering the last two centuries. It was produced using a combination of historical information, nineteenth century rainfall records, and statistical relationships among various sectors of Africa. Presented here are reconstructions of lake level fluctuations for numerous lakes of eastern and southern Africa. This overview of climatic fluctuations is utilized to uncover inherent spatial and temporal characteristics of the rainfall variability. The dominance over time of various spatial modes is emphasized and the questions of synchroneity of the hemispheres and the abruptness of change are considered. The contrast between the two hemispheres is also surveyed, notably the different time scales of variability and potential causal factors in the variability. One of the most important contrasts is the multi-decadal persistence of anomalies over most of northern Africa. This has implications for the causes of long-term fluctuations, even those historical and paleo-time scales.","author":[{"dropping-particle":"","family":"Nicholson","given":"S E","non-dropping-particle":"","parse-names":false,"suffix":""}],"container-title":"Global and Planetary Change","id":"ITEM-1","issued":{"date-parts":[["2000"]]},"page":"137-158","title":"The nature of rainfall variability over Africa on times scales of decades to millennia","type":"article-journal","volume":"26"}},{"id":"1zAZIipd/HMqAXWyX","uris":["http://www.mendeley.com/documents/?uuid=26daf016-a7a4-4a05-9d8d-5f7387a95520"],"uri":["http://www.mendeley.com/documents/?uuid=26daf016-a7a4-4a05-9d8d-5f7387a95520"],"itemData":{"DOI":"10.1016/j.quascirev.2015.07.011","ISSN":"02773791","abstract":"We trace compositional changes of Nile sediments for 7400 km, from their sources in equatorial rift highlands of Burundi and Rwanda to their sink in the Mediterranean Sea. All chemical and physical controls on sediment petrography, mineralogy and geochemistry, including weathering, grain-size, hydraulic sorting, mechanical breakdown, anthropic impact, mixing and recycling are investigated in detail. The Nile course is controlled along its entire length by the East African-Red Sea Rift. In this anorogenic setting, detritus is derived in various proportions from volcanic fields associated with tectonic extension (Anorogenic Volcanic provenance) and from igneous, metamorphic and sedimentary rocks uplifted on the rift shoulders or exposed on the craton (Continental Block provenance). The entire spectrum of such detrital signatures is displayed in the Nile catchment. Volcaniclastic Atbara sand is generated by focused erosion of the Ethiopian basaltic plateau in semiarid climate, whereas quartzose White Nile sand reflects low erosion rates, extensive weathering and sediment trapping in lakes and swamps at equatorial to subequatorial latitudes. In the main Nile, as in its main tributary the Blue Nile, suspended load is volcaniclastic, whereas feldspatho-quartzose bedload is derived largely from basement sources, with fine to medium-grained eolian sand added along the lower course. Mixing of detrital populations with different provenance and grain size is reflected in diverse violations of settling-equivalence relationships in fluvial and deltaic sediments. Sediment delivery from Sudan has been cut off after closure of the Aswan High Dam and accelerated erosion of deltaic cusps is leading to local formation of placer lags dominated by ultradense Fe-Ti-Cr oxides, but mineralogical changes caused by man's radical modification of fluvial regimes have been minor so far. In beaches of Sinai, Gaza and Israel, the Nile volcaniclastic trace gets progressively diluted by quartzose sand recycled from eolian coastal deposits and carbonaticlastic detritus eroded from the Levant rift shoulder. Studying the compositional variability of modern sediments in big-river systems allows us to appreciate the richness of natural processes occurring in the vast drainage basin, and provides us with a key to understand the information stored in sedimentary archives and to reconstruct the evolution of the Earth's surface from the recent to the less recent past.","author":[{"dropping-particle":"","family":"Garzanti","given":"Eduardo","non-dropping-particle":"","parse-names":false,"suffix":""},{"dropping-particle":"","family":"Andò","given":"Sergio","non-dropping-particle":"","parse-names":false,"suffix":""},{"dropping-particle":"","family":"Padoan","given":"Marta","non-dropping-particle":"","parse-names":false,"suffix":""},{"dropping-particle":"","family":"Vezzoli","given":"Giovanni","non-dropping-particle":"","parse-names":false,"suffix":""},{"dropping-particle":"","family":"Kammar","given":"Ahmed","non-dropping-particle":"El","parse-names":false,"suffix":""}],"container-title":"Quaternary Science Reviews","id":"ITEM-2","issued":{"date-parts":[["2015"]]},"page":"9-56","title":"The modern Nile sediment system: Processes and products","type":"article-journal","volume":"130"}}],"schema":"https://github.com/citation-style-language/schema/raw/master/csl-citation.json"} </w:instrText>
      </w:r>
      <w:r w:rsidR="006639EE">
        <w:rPr>
          <w:rFonts w:ascii="Times New Roman" w:hAnsi="Times New Roman" w:cs="Times New Roman"/>
          <w:sz w:val="24"/>
          <w:szCs w:val="24"/>
          <w:lang w:val="en-US"/>
        </w:rPr>
        <w:fldChar w:fldCharType="separate"/>
      </w:r>
      <w:r w:rsidR="00F22BA1" w:rsidRPr="0085186A">
        <w:rPr>
          <w:rFonts w:ascii="Times New Roman" w:hAnsi="Times New Roman" w:cs="Times New Roman"/>
          <w:sz w:val="24"/>
          <w:lang w:val="en-US"/>
        </w:rPr>
        <w:t>(Garzanti et al., 2015; Nicholson, 2000)</w:t>
      </w:r>
      <w:r w:rsidR="006639EE">
        <w:rPr>
          <w:rFonts w:ascii="Times New Roman" w:hAnsi="Times New Roman" w:cs="Times New Roman"/>
          <w:sz w:val="24"/>
          <w:szCs w:val="24"/>
          <w:lang w:val="en-US"/>
        </w:rPr>
        <w:fldChar w:fldCharType="end"/>
      </w:r>
      <w:r w:rsidR="006639EE" w:rsidRPr="0085186A">
        <w:rPr>
          <w:rFonts w:ascii="Times New Roman" w:hAnsi="Times New Roman" w:cs="Times New Roman"/>
          <w:sz w:val="24"/>
          <w:szCs w:val="24"/>
          <w:lang w:val="en-US"/>
        </w:rPr>
        <w:t xml:space="preserve">. </w:t>
      </w:r>
    </w:p>
    <w:p w14:paraId="5947BDC1" w14:textId="59970F81" w:rsidR="00C10D7C" w:rsidRPr="005868BC" w:rsidRDefault="00104113" w:rsidP="0089420F">
      <w:pPr>
        <w:spacing w:line="480" w:lineRule="auto"/>
        <w:jc w:val="both"/>
        <w:rPr>
          <w:rFonts w:ascii="Times New Roman" w:hAnsi="Times New Roman" w:cs="Times New Roman"/>
          <w:sz w:val="24"/>
          <w:szCs w:val="24"/>
          <w:lang w:val="en-GB"/>
        </w:rPr>
      </w:pPr>
      <w:r w:rsidRPr="0085186A">
        <w:rPr>
          <w:rFonts w:ascii="Times New Roman" w:hAnsi="Times New Roman" w:cs="Times New Roman"/>
          <w:sz w:val="24"/>
          <w:szCs w:val="24"/>
          <w:lang w:val="en-US"/>
        </w:rPr>
        <w:t xml:space="preserve"> </w:t>
      </w:r>
      <w:r w:rsidR="00011A72" w:rsidRPr="0085186A">
        <w:rPr>
          <w:rFonts w:ascii="Times New Roman" w:hAnsi="Times New Roman" w:cs="Times New Roman"/>
          <w:sz w:val="24"/>
          <w:szCs w:val="24"/>
          <w:lang w:val="en-US"/>
        </w:rPr>
        <w:t>Thus, t</w:t>
      </w:r>
      <w:r w:rsidR="00836718" w:rsidRPr="0085186A">
        <w:rPr>
          <w:rFonts w:ascii="Times New Roman" w:hAnsi="Times New Roman" w:cs="Times New Roman"/>
          <w:sz w:val="24"/>
          <w:szCs w:val="24"/>
          <w:lang w:val="en-US"/>
        </w:rPr>
        <w:t xml:space="preserve">he precipitation regime along the Nile catchment is mainly </w:t>
      </w:r>
      <w:r w:rsidR="00011A72" w:rsidRPr="0085186A">
        <w:rPr>
          <w:rFonts w:ascii="Times New Roman" w:hAnsi="Times New Roman" w:cs="Times New Roman"/>
          <w:sz w:val="24"/>
          <w:szCs w:val="24"/>
          <w:lang w:val="en-US"/>
        </w:rPr>
        <w:t>caused by</w:t>
      </w:r>
      <w:r w:rsidR="00127267" w:rsidRPr="0085186A">
        <w:rPr>
          <w:rFonts w:ascii="Times New Roman" w:hAnsi="Times New Roman" w:cs="Times New Roman"/>
          <w:sz w:val="24"/>
          <w:szCs w:val="24"/>
          <w:lang w:val="en-US"/>
        </w:rPr>
        <w:t xml:space="preserve"> </w:t>
      </w:r>
      <w:r w:rsidR="00836718" w:rsidRPr="0085186A">
        <w:rPr>
          <w:rFonts w:ascii="Times New Roman" w:hAnsi="Times New Roman" w:cs="Times New Roman"/>
          <w:sz w:val="24"/>
          <w:szCs w:val="24"/>
          <w:lang w:val="en-US"/>
        </w:rPr>
        <w:t>the West African monsoon</w:t>
      </w:r>
      <w:r w:rsidR="00CB18BD" w:rsidRPr="0085186A">
        <w:rPr>
          <w:rFonts w:ascii="Times New Roman" w:hAnsi="Times New Roman" w:cs="Times New Roman"/>
          <w:sz w:val="24"/>
          <w:szCs w:val="24"/>
          <w:lang w:val="en-US"/>
        </w:rPr>
        <w:t>,</w:t>
      </w:r>
      <w:r w:rsidR="00836718" w:rsidRPr="0085186A">
        <w:rPr>
          <w:rFonts w:ascii="Times New Roman" w:hAnsi="Times New Roman" w:cs="Times New Roman"/>
          <w:sz w:val="24"/>
          <w:szCs w:val="24"/>
          <w:lang w:val="en-US"/>
        </w:rPr>
        <w:t xml:space="preserve"> modulated by the Indian </w:t>
      </w:r>
      <w:r w:rsidR="00750BF8" w:rsidRPr="0085186A">
        <w:rPr>
          <w:rFonts w:ascii="Times New Roman" w:hAnsi="Times New Roman" w:cs="Times New Roman"/>
          <w:sz w:val="24"/>
          <w:szCs w:val="24"/>
          <w:lang w:val="en-US"/>
        </w:rPr>
        <w:t>Summer M</w:t>
      </w:r>
      <w:r w:rsidR="00836718" w:rsidRPr="0085186A">
        <w:rPr>
          <w:rFonts w:ascii="Times New Roman" w:hAnsi="Times New Roman" w:cs="Times New Roman"/>
          <w:sz w:val="24"/>
          <w:szCs w:val="24"/>
          <w:lang w:val="en-US"/>
        </w:rPr>
        <w:t>onsoon</w:t>
      </w:r>
      <w:r w:rsidR="00750BF8" w:rsidRPr="0085186A">
        <w:rPr>
          <w:rFonts w:ascii="Times New Roman" w:hAnsi="Times New Roman" w:cs="Times New Roman"/>
          <w:sz w:val="24"/>
          <w:szCs w:val="24"/>
          <w:lang w:val="en-US"/>
        </w:rPr>
        <w:t xml:space="preserve"> (ISM)</w:t>
      </w:r>
      <w:r w:rsidR="00836718" w:rsidRPr="0085186A">
        <w:rPr>
          <w:rFonts w:ascii="Times New Roman" w:hAnsi="Times New Roman" w:cs="Times New Roman"/>
          <w:sz w:val="24"/>
          <w:szCs w:val="24"/>
          <w:lang w:val="en-US"/>
        </w:rPr>
        <w:t xml:space="preserve"> dynamic</w:t>
      </w:r>
      <w:r w:rsidR="00750BF8" w:rsidRPr="0085186A">
        <w:rPr>
          <w:rFonts w:ascii="Times New Roman" w:hAnsi="Times New Roman" w:cs="Times New Roman"/>
          <w:sz w:val="24"/>
          <w:szCs w:val="24"/>
          <w:lang w:val="en-US"/>
        </w:rPr>
        <w:t>s</w:t>
      </w:r>
      <w:r w:rsidR="00836718" w:rsidRPr="0085186A">
        <w:rPr>
          <w:rFonts w:ascii="Times New Roman" w:hAnsi="Times New Roman" w:cs="Times New Roman"/>
          <w:sz w:val="24"/>
          <w:szCs w:val="24"/>
          <w:lang w:val="en-US"/>
        </w:rPr>
        <w:t xml:space="preserve">. </w:t>
      </w:r>
      <w:r w:rsidR="009D7893" w:rsidRPr="005868BC">
        <w:rPr>
          <w:rFonts w:ascii="Times New Roman" w:hAnsi="Times New Roman" w:cs="Times New Roman"/>
          <w:sz w:val="24"/>
          <w:szCs w:val="24"/>
          <w:lang w:val="en-US"/>
        </w:rPr>
        <w:t xml:space="preserve">Over </w:t>
      </w:r>
      <w:r w:rsidR="00CB18BD">
        <w:rPr>
          <w:rFonts w:ascii="Times New Roman" w:hAnsi="Times New Roman" w:cs="Times New Roman"/>
          <w:sz w:val="24"/>
          <w:szCs w:val="24"/>
          <w:lang w:val="en-US"/>
        </w:rPr>
        <w:t xml:space="preserve">the </w:t>
      </w:r>
      <w:r w:rsidR="009D7893" w:rsidRPr="005868BC">
        <w:rPr>
          <w:rFonts w:ascii="Times New Roman" w:hAnsi="Times New Roman" w:cs="Times New Roman"/>
          <w:sz w:val="24"/>
          <w:szCs w:val="24"/>
          <w:lang w:val="en-US"/>
        </w:rPr>
        <w:t>Ethiopia</w:t>
      </w:r>
      <w:r w:rsidR="00F22BA1">
        <w:rPr>
          <w:rFonts w:ascii="Times New Roman" w:hAnsi="Times New Roman" w:cs="Times New Roman"/>
          <w:sz w:val="24"/>
          <w:szCs w:val="24"/>
          <w:lang w:val="en-US"/>
        </w:rPr>
        <w:t>n Highlands</w:t>
      </w:r>
      <w:r w:rsidR="009D7893" w:rsidRPr="005868BC">
        <w:rPr>
          <w:rFonts w:ascii="Times New Roman" w:hAnsi="Times New Roman" w:cs="Times New Roman"/>
          <w:sz w:val="24"/>
          <w:szCs w:val="24"/>
          <w:lang w:val="en-US"/>
        </w:rPr>
        <w:t xml:space="preserve">, precipitation is fed by moisture originating from three sources: the </w:t>
      </w:r>
      <w:r w:rsidR="00332F51" w:rsidRPr="005868BC">
        <w:rPr>
          <w:rFonts w:ascii="Times New Roman" w:hAnsi="Times New Roman" w:cs="Times New Roman"/>
          <w:sz w:val="24"/>
          <w:szCs w:val="24"/>
          <w:lang w:val="en-US"/>
        </w:rPr>
        <w:t xml:space="preserve">West African </w:t>
      </w:r>
      <w:r w:rsidR="00750BF8">
        <w:rPr>
          <w:rFonts w:ascii="Times New Roman" w:hAnsi="Times New Roman" w:cs="Times New Roman"/>
          <w:sz w:val="24"/>
          <w:szCs w:val="24"/>
          <w:lang w:val="en-US"/>
        </w:rPr>
        <w:t>M</w:t>
      </w:r>
      <w:r w:rsidR="00332F51" w:rsidRPr="005868BC">
        <w:rPr>
          <w:rFonts w:ascii="Times New Roman" w:hAnsi="Times New Roman" w:cs="Times New Roman"/>
          <w:sz w:val="24"/>
          <w:szCs w:val="24"/>
          <w:lang w:val="en-US"/>
        </w:rPr>
        <w:t>onsoon</w:t>
      </w:r>
      <w:r w:rsidR="00750BF8">
        <w:rPr>
          <w:rFonts w:ascii="Times New Roman" w:hAnsi="Times New Roman" w:cs="Times New Roman"/>
          <w:sz w:val="24"/>
          <w:szCs w:val="24"/>
          <w:lang w:val="en-US"/>
        </w:rPr>
        <w:t xml:space="preserve"> (WAM)</w:t>
      </w:r>
      <w:r w:rsidR="009D7893" w:rsidRPr="005868BC">
        <w:rPr>
          <w:rFonts w:ascii="Times New Roman" w:hAnsi="Times New Roman" w:cs="Times New Roman"/>
          <w:sz w:val="24"/>
          <w:szCs w:val="24"/>
          <w:lang w:val="en-US"/>
        </w:rPr>
        <w:t>, the Indian Ocean and the Mediterranean Sea</w:t>
      </w:r>
      <w:proofErr w:type="gramStart"/>
      <w:r w:rsidR="009D7893" w:rsidRPr="005868BC">
        <w:rPr>
          <w:rFonts w:ascii="Times New Roman" w:hAnsi="Times New Roman" w:cs="Times New Roman"/>
          <w:sz w:val="24"/>
          <w:szCs w:val="24"/>
          <w:lang w:val="en-US"/>
        </w:rPr>
        <w:t>,</w:t>
      </w:r>
      <w:r w:rsidR="00750BF8">
        <w:rPr>
          <w:rFonts w:ascii="Times New Roman" w:hAnsi="Times New Roman" w:cs="Times New Roman"/>
          <w:sz w:val="24"/>
          <w:szCs w:val="24"/>
          <w:lang w:val="en-US"/>
        </w:rPr>
        <w:t xml:space="preserve"> </w:t>
      </w:r>
      <w:r w:rsidR="00CB18BD">
        <w:rPr>
          <w:rFonts w:ascii="Times New Roman" w:hAnsi="Times New Roman" w:cs="Times New Roman"/>
          <w:sz w:val="24"/>
          <w:szCs w:val="24"/>
          <w:lang w:val="en-US"/>
        </w:rPr>
        <w:t xml:space="preserve"> </w:t>
      </w:r>
      <w:r w:rsidR="009D7893" w:rsidRPr="005868BC">
        <w:rPr>
          <w:rFonts w:ascii="Times New Roman" w:hAnsi="Times New Roman" w:cs="Times New Roman"/>
          <w:sz w:val="24"/>
          <w:szCs w:val="24"/>
          <w:lang w:val="en-US"/>
        </w:rPr>
        <w:t>Arabian</w:t>
      </w:r>
      <w:proofErr w:type="gramEnd"/>
      <w:r w:rsidR="009D7893" w:rsidRPr="005868BC">
        <w:rPr>
          <w:rFonts w:ascii="Times New Roman" w:hAnsi="Times New Roman" w:cs="Times New Roman"/>
          <w:sz w:val="24"/>
          <w:szCs w:val="24"/>
          <w:lang w:val="en-US"/>
        </w:rPr>
        <w:t xml:space="preserve"> Peninsula and the Red Sea </w:t>
      </w:r>
      <w:r w:rsidR="00750BF8" w:rsidRPr="005868BC">
        <w:rPr>
          <w:rFonts w:ascii="Times New Roman" w:hAnsi="Times New Roman" w:cs="Times New Roman"/>
          <w:sz w:val="24"/>
          <w:szCs w:val="24"/>
          <w:lang w:val="en-US"/>
        </w:rPr>
        <w:t>northern region</w:t>
      </w:r>
      <w:r w:rsidR="00750BF8">
        <w:rPr>
          <w:rFonts w:ascii="Times New Roman" w:hAnsi="Times New Roman" w:cs="Times New Roman"/>
          <w:sz w:val="24"/>
          <w:szCs w:val="24"/>
          <w:lang w:val="en-US"/>
        </w:rPr>
        <w:t>s</w:t>
      </w:r>
      <w:r w:rsidR="00750BF8" w:rsidRPr="005868BC">
        <w:rPr>
          <w:rFonts w:ascii="Times New Roman" w:hAnsi="Times New Roman" w:cs="Times New Roman"/>
          <w:sz w:val="24"/>
          <w:szCs w:val="24"/>
          <w:lang w:val="en-US"/>
        </w:rPr>
        <w:t xml:space="preserve"> </w:t>
      </w:r>
      <w:r w:rsidR="009D7893" w:rsidRPr="005868BC">
        <w:rPr>
          <w:rFonts w:ascii="Times New Roman" w:hAnsi="Times New Roman" w:cs="Times New Roman"/>
          <w:sz w:val="24"/>
          <w:szCs w:val="24"/>
          <w:lang w:val="en-US"/>
        </w:rPr>
        <w:t>(</w:t>
      </w:r>
      <w:r w:rsidR="009D7893" w:rsidRPr="005868BC">
        <w:rPr>
          <w:rFonts w:ascii="Times New Roman" w:hAnsi="Times New Roman" w:cs="Times New Roman"/>
          <w:sz w:val="24"/>
          <w:szCs w:val="24"/>
          <w:lang w:val="en-US"/>
        </w:rPr>
        <w:fldChar w:fldCharType="begin"/>
      </w:r>
      <w:r w:rsidR="002D134F">
        <w:rPr>
          <w:rFonts w:ascii="Times New Roman" w:hAnsi="Times New Roman" w:cs="Times New Roman"/>
          <w:sz w:val="24"/>
          <w:szCs w:val="24"/>
          <w:lang w:val="en-US"/>
        </w:rPr>
        <w:instrText xml:space="preserve"> ADDIN ZOTERO_ITEM CSL_CITATION {"citationID":"xkOC4HYR","properties":{"formattedCitation":"(Viste and Sorteberg, 2013)","plainCitation":"(Viste and Sorteberg, 2013)","dontUpdate":true,"noteIndex":0},"citationItems":[{"id":"1zAZIipd/DBzUQkZa","uris":["http://zotero.org/users/632370/items/XCNJJFYQ"],"uri":["http://zotero.org/users/632370/items/XCNJJFYQ"],"itemData":{"id":3009,"type":"article-journal","title":"The effect of moisture transport variability on Ethiopian summer precipitation","container-title":"International Journal of Climatology","page":"3106-3123","volume":"33","issue":"15","abstract":"ABSTRACT The main rainy season in Ethiopia occurs during the northern hemisphere summer, when air masses carrying moisture from the Indian Ocean, the Gulf of Guinea, the African continent, the Red Sea, and the Mediterranean Sea converge above the Ethiopian mountain plateau. In this study, the variability in different branches of this transport has been studied using the Lagrangian trajectory model FLEXPART and ERA-Interim reanalysis data of July?August 1998?2008. The largest relative fluctuations occur in the normally limited transport from the Gulf of Guinea, whereas smaller relative changes in the larger branches from the Indian Ocean and the regions to the north often have greater effects. Wet/dry summer months in the northern Ethiopian highlands were associated with increased/reduced transport of moisture from the south, with consequent changes in the release of moisture in the region. In dry months, the moisture transport from the south was reduced to 85% of its mean, and in wet months, it was increased to 107%. The increased transport in wet months could be attributed to low-level westerly anomalies above Central Africa?increasing moisture transport from the Gulf of Guinea and in most cases also from the Indian Ocean?and with enhanced southerlies along the coast of East Africa, increasing the transport from the Indian Ocean. The amount of moisture transported into the highlands from the north could not be consistently associated with wet and dry months, but in most cases, the release of moisture in air coming from the north contributed to the resulting precipitation anomaly. The release of moisture in the northern branch was reduced to 94% of its mean in dry months and increased to 111% in wet months. This may be an effect of altered convergence associated with changes in the transport from the south.","DOI":"10.1002/joc.3566","ISSN":"0899-8418","journalAbbreviation":"International Journal of Climatology","author":[{"family":"Viste","given":"Ellen"},{"family":"Sorteberg","given":"Asgeir"}],"issued":{"date-parts":[["2013"]]}}}],"schema":"https://github.com/citation-style-language/schema/raw/master/csl-citation.json"} </w:instrText>
      </w:r>
      <w:r w:rsidR="009D7893" w:rsidRPr="005868BC">
        <w:rPr>
          <w:rFonts w:ascii="Times New Roman" w:hAnsi="Times New Roman" w:cs="Times New Roman"/>
          <w:sz w:val="24"/>
          <w:szCs w:val="24"/>
          <w:lang w:val="en-US"/>
        </w:rPr>
        <w:fldChar w:fldCharType="separate"/>
      </w:r>
      <w:r w:rsidR="009D7893" w:rsidRPr="005868BC">
        <w:rPr>
          <w:rFonts w:ascii="Times New Roman" w:hAnsi="Times New Roman" w:cs="Times New Roman"/>
          <w:noProof/>
          <w:sz w:val="24"/>
          <w:szCs w:val="24"/>
          <w:lang w:val="en-US"/>
        </w:rPr>
        <w:t>Viste and Sorteberg, 2013)</w:t>
      </w:r>
      <w:r w:rsidR="009D7893" w:rsidRPr="005868BC">
        <w:rPr>
          <w:rFonts w:ascii="Times New Roman" w:hAnsi="Times New Roman" w:cs="Times New Roman"/>
          <w:sz w:val="24"/>
          <w:szCs w:val="24"/>
          <w:lang w:val="en-US"/>
        </w:rPr>
        <w:fldChar w:fldCharType="end"/>
      </w:r>
      <w:r w:rsidR="009D7893" w:rsidRPr="005868BC">
        <w:rPr>
          <w:rFonts w:ascii="Times New Roman" w:hAnsi="Times New Roman" w:cs="Times New Roman"/>
          <w:sz w:val="24"/>
          <w:szCs w:val="24"/>
          <w:lang w:val="en-US"/>
        </w:rPr>
        <w:t xml:space="preserve">. A range of 69–95% and 5–24% of the total precipitation </w:t>
      </w:r>
      <w:r w:rsidR="00936C15">
        <w:rPr>
          <w:rFonts w:ascii="Times New Roman" w:hAnsi="Times New Roman" w:cs="Times New Roman"/>
          <w:sz w:val="24"/>
          <w:szCs w:val="24"/>
          <w:lang w:val="en-US"/>
        </w:rPr>
        <w:t>are</w:t>
      </w:r>
      <w:r w:rsidR="009D7893" w:rsidRPr="005868BC">
        <w:rPr>
          <w:rFonts w:ascii="Times New Roman" w:hAnsi="Times New Roman" w:cs="Times New Roman"/>
          <w:sz w:val="24"/>
          <w:szCs w:val="24"/>
          <w:lang w:val="en-US"/>
        </w:rPr>
        <w:t xml:space="preserve"> </w:t>
      </w:r>
      <w:r w:rsidR="00CB18BD">
        <w:rPr>
          <w:rFonts w:ascii="Times New Roman" w:hAnsi="Times New Roman" w:cs="Times New Roman"/>
          <w:sz w:val="24"/>
          <w:szCs w:val="24"/>
          <w:lang w:val="en-US"/>
        </w:rPr>
        <w:t xml:space="preserve">currently </w:t>
      </w:r>
      <w:r w:rsidR="009D7893" w:rsidRPr="005868BC">
        <w:rPr>
          <w:rFonts w:ascii="Times New Roman" w:hAnsi="Times New Roman" w:cs="Times New Roman"/>
          <w:sz w:val="24"/>
          <w:szCs w:val="24"/>
          <w:lang w:val="en-US"/>
        </w:rPr>
        <w:t>derived from the Gulf of Guinea and Indian Ocean, respectively</w:t>
      </w:r>
      <w:r w:rsidR="009D7893" w:rsidRPr="00937878">
        <w:rPr>
          <w:noProof/>
          <w:lang w:val="en-US"/>
        </w:rPr>
        <w:t xml:space="preserve"> </w:t>
      </w:r>
      <w:r w:rsidR="00C10D7C" w:rsidRPr="009C20A8">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{"citationID":"wX9vATlf","properties":{"formattedCitation":"(Costa et al., 2014; Verschuren et al., 2009)","plainCitation":"(Costa et al., 2014; Verschuren et al., 2009)","noteIndex":0},"citationItems":[{"id":"1zAZIipd/G9VuEe6E","uris":["http://www.mendeley.com/documents/?uuid=64006e60-9c4f-434d-aa88-43bf23529805"],"uri":["http://www.mendeley.com/documents/?uuid=64006e60-9c4f-434d-aa88-43bf23529805"],"itemData":{"DOI":"10.1038/nature08520","ISBN":"0028-0836","ISSN":"00280836","PMID":"19956257","abstract":"External climate forcings-such as long-term changes in solar insolation-generate different climate responses in tropical and high latitude regions. Documenting the spatial and temporal variability of past climates is therefore critical for understanding how such forcings are translated into regional climate variability. In contrast to the data-rich middle and high latitudes, high-quality climate-proxy records from equatorial regions are relatively few, especially from regions experiencing the bimodal seasonal rainfall distribution associated with twice-annual passage of the Intertropical Convergence Zone. Here we present a continuous and well-resolved climate-proxy record of hydrological variability during the past 25,000 years from equatorial East Africa. Our results, based on complementary evidence from seismic-reflection stratigraphy and organic biomarker molecules in the sediment record of Lake Challa near Mount Kilimanjaro, reveal that monsoon rainfall in this region varied at half-precessional ( approximately 11,500-year) intervals in phase with orbitally controlled insolation forcing. The southeasterly and northeasterly monsoons that advect moisture from the western Indian Ocean were strengthened in alternation when the inter-hemispheric insolation gradient was at a maximum; dry conditions prevailed when neither monsoon was intensified and modest local March or September insolation weakened the rain season that followed. On sub-millennial timescales, the temporal pattern of hydrological change on the East African Equator bears clear high-northern-latitude signatures, but on the orbital timescale it mainly responded to low-latitude insolation forcing. Predominance of low-latitude climate processes in this monsoon region can be attributed to the low-latitude position of its continental regions of surface air flow convergence, and its relative isolation from the Atlantic Ocean, where prominent meridional overturning circulation more tightly couples low-latitude climate regimes to high-latitude boundary conditions.","author":[{"dropping-particle":"","family":"Verschuren","given":"Dirk","non-dropping-particle":"","parse-names":false,"suffix":""},{"dropping-particle":"","family":"Sinninghe Damsté","given":"Jaap S.","non-dropping-particle":"","parse-names":false,"suffix":""},{"dropping-particle":"","family":"Moernaut","given":"Jasper","non-dropping-particle":"","parse-names":false,"suffix":""},{"dropping-particle":"","family":"Kristen","given":"Iris","non-dropping-particle":"","parse-names":false,"suffix":""},{"dropping-particle":"","family":"Blaauw","given":"Maarten","non-dropping-particle":"","parse-names":false,"suffix":""},{"dropping-particle":"","family":"Fagot","given":"Maureen","non-dropping-particle":"","parse-names":false,"suffix":""},{"dropping-particle":"","family":"Haug","given":"Gerald H.","non-dropping-particle":"","parse-names":false,"suffix":""}],"container-title":"Nature","id":"ITEM-1","issue":"7273","issued":{"date-parts":[["2009"]]},"page":"637-641","publisher":"Nature Publishing Group","title":"Half-precessional dynamics of monsoon rainfall near the East African Equator","type":"article-journal","volume":"462"}},{"id":"1zAZIipd/uc03Rum0","uris":["http://www.mendeley.com/documents/?uuid=5e0bad9d-7d90-43de-a87b-4d7cd0855c15"],"uri":["http://www.mendeley.com/documents/?uuid=5e0bad9d-7d90-43de-a87b-4d7cd0855c15"],"itemData":{"DOI":"10.1016/j.quascirev.2013.10.031","ISBN":"0277-3791","ISSN":"02773791","abstract":"The African Humid Period of the early to mid-Holocene (12,000-5000 years ago) had dramatic ecological and societal consequences, including the expansion of vegetation and civilization into the \"green Sahara.\" While the humid period itself is well documented throughout northern and equatorial Africa, mechanisms behind observed regional variability in the timing and magnitude of the humid period remain disputed. This paper presents a new hydrogen isotope record from leaf waxes (δDwax) in a 15,000-year sediment core from Lake Tana, Ethiopia (12°N, 37°E) to provide insight into the timing, duration, and intensity of the African Humid Period over northeastern Africa. δDwaxat Lake Tana ranges between -80‰ and -170‰, with an abrupt transition from D-enriched to D-depleted waxes between 13,000-11,500 years before present (13-11.5 ka). A similarly abrupt transition from D-depleted to D-enriched waxes occurs ca 8.5-8 ka and is followed by generally D-enriched waxes throughout the late Holocene. Trends in δDwaxcovary with changes in Northern Hemisphere summer insolation and reflect increased precipitation at Lake Tana during the AHP; however, the transition from D-depleted to D-enriched waxes occurs earlier at Lake Tana (ca8ka, vs5ka) than in many other regional records, and the amplitude of D-depletion during the AHP is larger at Lake Tana as well. We attribute this early enrichment to a reduction of moisture derived from westerly sources (the Congo Basin and Atlantic Ocean) which we suggest are D-depleted relative to moisture sourced from the east (Indian Ocean) and the north (Red Sea and Mediterranean Sea). Our new record highlights the importance of both the northward migration of the tropical rain belt as well as east-west migration of the Congo Air Boundary to precipitation source and amount during the African Humid Period. © 2013 Elsevier Ltd.","author":[{"dropping-particle":"","family":"Costa","given":"Kassandra","non-dropping-particle":"","parse-names":false,"suffix":""},{"dropping-particle":"","family":"Russell","given":"James","non-dropping-particle":"","parse-names":false,"suffix":""},{"dropping-particle":"","family":"Konecky","given":"Bronwen","non-dropping-particle":"","parse-names":false,"suffix":""},{"dropping-particle":"","family":"Lamb","given":"Henry","non-dropping-particle":"","parse-names":false,"suffix":""}],"container-title":"Quaternary Science Reviews","id":"ITEM-2","issued":{"date-parts":[["2014"]]},"page":"58-67","publisher":"Elsevier Ltd","title":"Isotopic reconstruction of the African Humid Period and Congo Air Boundary migration at Lake Tana, Ethiopia","type":"article-journal","volume":"83"}}],"schema":"https://github.com/citation-style-language/schema/raw/master/csl-citation.json"} </w:instrText>
      </w:r>
      <w:r w:rsidR="00C10D7C" w:rsidRPr="009C20A8">
        <w:rPr>
          <w:rFonts w:ascii="Times New Roman" w:hAnsi="Times New Roman" w:cs="Times New Roman"/>
          <w:sz w:val="24"/>
          <w:szCs w:val="24"/>
          <w:lang w:val="en-US"/>
        </w:rPr>
        <w:fldChar w:fldCharType="separate"/>
      </w:r>
      <w:r w:rsidR="006D045D" w:rsidRPr="005868BC">
        <w:rPr>
          <w:rFonts w:ascii="Times New Roman" w:hAnsi="Times New Roman" w:cs="Times New Roman"/>
          <w:sz w:val="24"/>
          <w:lang w:val="en-GB"/>
        </w:rPr>
        <w:t>(Costa et al., 2014; Verschuren et al., 2009)</w:t>
      </w:r>
      <w:r w:rsidR="00C10D7C" w:rsidRPr="009C20A8">
        <w:rPr>
          <w:rFonts w:ascii="Times New Roman" w:hAnsi="Times New Roman" w:cs="Times New Roman"/>
          <w:sz w:val="24"/>
          <w:szCs w:val="24"/>
          <w:lang w:val="en-US"/>
        </w:rPr>
        <w:fldChar w:fldCharType="end"/>
      </w:r>
      <w:r w:rsidR="00C10D7C" w:rsidRPr="009C20A8">
        <w:rPr>
          <w:rFonts w:ascii="Times New Roman" w:hAnsi="Times New Roman" w:cs="Times New Roman"/>
          <w:sz w:val="24"/>
          <w:szCs w:val="24"/>
          <w:lang w:val="en-US"/>
        </w:rPr>
        <w:t>.</w:t>
      </w:r>
      <w:r w:rsidR="00C10D7C" w:rsidRPr="0091322F">
        <w:rPr>
          <w:rFonts w:ascii="Times New Roman" w:hAnsi="Times New Roman" w:cs="Times New Roman"/>
          <w:sz w:val="24"/>
          <w:szCs w:val="24"/>
          <w:lang w:val="en-US"/>
        </w:rPr>
        <w:t xml:space="preserve"> </w:t>
      </w:r>
      <w:r w:rsidR="000474A7">
        <w:rPr>
          <w:rFonts w:ascii="Times New Roman" w:hAnsi="Times New Roman" w:cs="Times New Roman"/>
          <w:sz w:val="24"/>
          <w:szCs w:val="24"/>
          <w:lang w:val="en-US"/>
        </w:rPr>
        <w:t xml:space="preserve">Runoff from the Ethiopian Traps </w:t>
      </w:r>
      <w:r w:rsidR="006C599C">
        <w:rPr>
          <w:rFonts w:ascii="Times New Roman" w:hAnsi="Times New Roman" w:cs="Times New Roman"/>
          <w:sz w:val="24"/>
          <w:szCs w:val="24"/>
          <w:lang w:val="en-US"/>
        </w:rPr>
        <w:t>(where 1500</w:t>
      </w:r>
      <w:r w:rsidR="004F2CE5" w:rsidRPr="004F2CE5">
        <w:rPr>
          <w:rFonts w:ascii="Times New Roman" w:hAnsi="Times New Roman" w:cs="Times New Roman"/>
          <w:sz w:val="24"/>
          <w:szCs w:val="24"/>
          <w:lang w:val="en-US"/>
        </w:rPr>
        <w:t xml:space="preserve"> </w:t>
      </w:r>
      <w:r w:rsidR="004F2CE5">
        <w:rPr>
          <w:rFonts w:ascii="Times New Roman" w:hAnsi="Times New Roman" w:cs="Times New Roman"/>
          <w:sz w:val="24"/>
          <w:szCs w:val="24"/>
          <w:lang w:val="en-US"/>
        </w:rPr>
        <w:t>m</w:t>
      </w:r>
      <w:r w:rsidR="006C599C">
        <w:rPr>
          <w:rFonts w:ascii="Times New Roman" w:hAnsi="Times New Roman" w:cs="Times New Roman"/>
          <w:sz w:val="24"/>
          <w:szCs w:val="24"/>
          <w:lang w:val="en-US"/>
        </w:rPr>
        <w:t xml:space="preserve"> </w:t>
      </w:r>
      <w:r w:rsidR="004F2CE5">
        <w:rPr>
          <w:rFonts w:ascii="Times New Roman" w:hAnsi="Times New Roman" w:cs="Times New Roman"/>
          <w:sz w:val="24"/>
          <w:szCs w:val="24"/>
          <w:lang w:val="en-US"/>
        </w:rPr>
        <w:t xml:space="preserve">to </w:t>
      </w:r>
      <w:r w:rsidR="006C599C">
        <w:rPr>
          <w:rFonts w:ascii="Times New Roman" w:hAnsi="Times New Roman" w:cs="Times New Roman"/>
          <w:sz w:val="24"/>
          <w:szCs w:val="24"/>
          <w:lang w:val="en-US"/>
        </w:rPr>
        <w:t xml:space="preserve">3000 m </w:t>
      </w:r>
      <w:proofErr w:type="spellStart"/>
      <w:r w:rsidR="006C599C">
        <w:rPr>
          <w:rFonts w:ascii="Times New Roman" w:hAnsi="Times New Roman" w:cs="Times New Roman"/>
          <w:sz w:val="24"/>
          <w:szCs w:val="24"/>
          <w:lang w:val="en-US"/>
        </w:rPr>
        <w:t>a.s.l</w:t>
      </w:r>
      <w:proofErr w:type="spellEnd"/>
      <w:r w:rsidR="006C599C">
        <w:rPr>
          <w:rFonts w:ascii="Times New Roman" w:hAnsi="Times New Roman" w:cs="Times New Roman"/>
          <w:sz w:val="24"/>
          <w:szCs w:val="24"/>
          <w:lang w:val="en-US"/>
        </w:rPr>
        <w:t xml:space="preserve">. </w:t>
      </w:r>
      <w:r w:rsidR="004F2CE5">
        <w:rPr>
          <w:rFonts w:ascii="Times New Roman" w:hAnsi="Times New Roman" w:cs="Times New Roman"/>
          <w:sz w:val="24"/>
          <w:szCs w:val="24"/>
          <w:lang w:val="en-US"/>
        </w:rPr>
        <w:t xml:space="preserve">elevation </w:t>
      </w:r>
      <w:r w:rsidR="000D1ED4">
        <w:rPr>
          <w:rFonts w:ascii="Times New Roman" w:hAnsi="Times New Roman" w:cs="Times New Roman"/>
          <w:sz w:val="24"/>
          <w:szCs w:val="24"/>
          <w:lang w:val="en-US"/>
        </w:rPr>
        <w:t>concentrate</w:t>
      </w:r>
      <w:r w:rsidR="004F2CE5">
        <w:rPr>
          <w:rFonts w:ascii="Times New Roman" w:hAnsi="Times New Roman" w:cs="Times New Roman"/>
          <w:sz w:val="24"/>
          <w:szCs w:val="24"/>
          <w:lang w:val="en-US"/>
        </w:rPr>
        <w:t>s</w:t>
      </w:r>
      <w:r w:rsidR="000D1ED4">
        <w:rPr>
          <w:rFonts w:ascii="Times New Roman" w:hAnsi="Times New Roman" w:cs="Times New Roman"/>
          <w:sz w:val="24"/>
          <w:szCs w:val="24"/>
          <w:lang w:val="en-US"/>
        </w:rPr>
        <w:t xml:space="preserve"> </w:t>
      </w:r>
      <w:r w:rsidR="004F2CE5">
        <w:rPr>
          <w:rFonts w:ascii="Times New Roman" w:hAnsi="Times New Roman" w:cs="Times New Roman"/>
          <w:sz w:val="24"/>
          <w:szCs w:val="24"/>
          <w:lang w:val="en-US"/>
        </w:rPr>
        <w:t xml:space="preserve">most </w:t>
      </w:r>
      <w:r w:rsidR="000D1ED4">
        <w:rPr>
          <w:rFonts w:ascii="Times New Roman" w:hAnsi="Times New Roman" w:cs="Times New Roman"/>
          <w:sz w:val="24"/>
          <w:szCs w:val="24"/>
          <w:lang w:val="en-US"/>
        </w:rPr>
        <w:t xml:space="preserve">precipitation) </w:t>
      </w:r>
      <w:r w:rsidR="004F2CE5">
        <w:rPr>
          <w:rFonts w:ascii="Times New Roman" w:hAnsi="Times New Roman" w:cs="Times New Roman"/>
          <w:sz w:val="24"/>
          <w:szCs w:val="24"/>
          <w:lang w:val="en-US"/>
        </w:rPr>
        <w:t xml:space="preserve">greatly </w:t>
      </w:r>
      <w:r w:rsidR="000474A7">
        <w:rPr>
          <w:rFonts w:ascii="Times New Roman" w:hAnsi="Times New Roman" w:cs="Times New Roman"/>
          <w:sz w:val="24"/>
          <w:szCs w:val="24"/>
          <w:lang w:val="en-US"/>
        </w:rPr>
        <w:t xml:space="preserve">contributes </w:t>
      </w:r>
      <w:r w:rsidR="004F2CE5">
        <w:rPr>
          <w:rFonts w:ascii="Times New Roman" w:hAnsi="Times New Roman" w:cs="Times New Roman"/>
          <w:sz w:val="24"/>
          <w:szCs w:val="24"/>
          <w:lang w:val="en-US"/>
        </w:rPr>
        <w:t>to</w:t>
      </w:r>
      <w:r w:rsidR="000474A7">
        <w:rPr>
          <w:rFonts w:ascii="Times New Roman" w:hAnsi="Times New Roman" w:cs="Times New Roman"/>
          <w:sz w:val="24"/>
          <w:szCs w:val="24"/>
          <w:lang w:val="en-US"/>
        </w:rPr>
        <w:t xml:space="preserve"> the lower Nile discharge and </w:t>
      </w:r>
      <w:r w:rsidR="004F2CE5">
        <w:rPr>
          <w:rFonts w:ascii="Times New Roman" w:hAnsi="Times New Roman" w:cs="Times New Roman"/>
          <w:sz w:val="24"/>
          <w:szCs w:val="24"/>
          <w:lang w:val="en-US"/>
        </w:rPr>
        <w:t xml:space="preserve">to a </w:t>
      </w:r>
      <w:r w:rsidR="004F1EE6">
        <w:rPr>
          <w:rFonts w:ascii="Times New Roman" w:hAnsi="Times New Roman" w:cs="Times New Roman"/>
          <w:sz w:val="24"/>
          <w:szCs w:val="24"/>
          <w:lang w:val="en-US"/>
        </w:rPr>
        <w:t>majority</w:t>
      </w:r>
      <w:r w:rsidR="000474A7">
        <w:rPr>
          <w:rFonts w:ascii="Times New Roman" w:hAnsi="Times New Roman" w:cs="Times New Roman"/>
          <w:sz w:val="24"/>
          <w:szCs w:val="24"/>
          <w:lang w:val="en-US"/>
        </w:rPr>
        <w:t xml:space="preserve"> of its transported sediment </w:t>
      </w:r>
      <w:r w:rsidR="00750BF8">
        <w:rPr>
          <w:rFonts w:ascii="Times New Roman" w:hAnsi="Times New Roman" w:cs="Times New Roman"/>
          <w:sz w:val="24"/>
          <w:szCs w:val="24"/>
          <w:lang w:val="en-US"/>
        </w:rPr>
        <w:fldChar w:fldCharType="begin"/>
      </w:r>
      <w:r w:rsidR="002D134F">
        <w:rPr>
          <w:rFonts w:ascii="Times New Roman" w:hAnsi="Times New Roman" w:cs="Times New Roman"/>
          <w:sz w:val="24"/>
          <w:szCs w:val="24"/>
          <w:lang w:val="en-US"/>
        </w:rPr>
        <w:instrText xml:space="preserve"> ADDIN ZOTERO_ITEM CSL_CITATION {"citationID":"h0r2S6Nq","properties":{"formattedCitation":"(Lamb et al., 2007; Williams et al., 2006)","plainCitation":"(Lamb et al., 2007; Williams et al., 2006)","noteIndex":0},"citationItems":[{"id":"1zAZIipd/GR88X16F","uris":["http://www.mendeley.com/documents/?uuid=d52fc313-35bb-40db-8e67-cc8c1998a3b7"],"uri":["http://www.mendeley.com/documents/?uuid=d52fc313-35bb-40db-8e67-cc8c1998a3b7"],"itemData":{"DOI":"10.1016/j.quascirev.2006.11.020","ISBN":"0277-3791","ISSN":"02773791","abstract":"High-resolution seismic data from Lake Tana, the source of the Blue Nile in northern Ethiopia, reveal a deep sedimentary sequence divided by four strong reflectors. Data from nearshore cores show that the uppermost strong reflector represents a stiff silt unit, interpreted as a desiccation surface. Channel cuts in this surface, bordered by levee-like structures, are apparent in the seismic data from near the lake margin, suggesting fluvial downcutting and over-bank deposition during seasonal flood events. Periphytic diatoms and peat at the base of a core from the deepest part of the lake overlie compacted sediments, indicating that desiccation was followed by development of shallow-water environments and papyrus swamp in the central basin between 16,700 and 15,100 cal BP. As the lake level rose, open-water evaporation from the closed lake caused it to become slightly saline, as indicated by halophytic diatoms. An abrupt return to freshwater conditions occurred at 14,750 cal BP, when the lake overflowed into the Blue Nile. Further reflection surfaces with downcut structures are identifiable in seismic images of the overlying sediments, suggesting at least two lesser lake-level falls, tentatively dated to about 12,000 and 8000 cal BP. Since Lake Victoria, the source of the White Nile, was also dry until 15,000 cal BP, and did not reach overflow until 14,500 cal BP, the entire Nile system must have been reduced to intermittent seasonal flow until about 14,500 cal BP, when baseflow was re-established with almost simultaneous overflow of the headwater lakes of both the White and Blue Nile rivers. Desiccation of the Nile sources coincides with Heinrich event 1, when cessation of northward heat transport from the tropical Atlantic disrupted the Atlantic monsoon, causing drought in north tropical Africa. The strong reflectors at deeper levels in the seismic sequence of Lake Tana may represent earlier desiccation events, possibly contemporaneous with previous Late Pleistocene Heinrich events. © 2007 Elsevier Ltd. All rights reserved.","author":[{"dropping-particle":"","family":"Lamb","given":"Henry F.","non-dropping-particle":"","parse-names":false,"suffix":""},{"dropping-particle":"","family":"Bates","given":"C. Richard","non-dropping-particle":"","parse-names":false,"suffix":""},{"dropping-particle":"V.","family":"Coombes","given":"Paul","non-dropping-particle":"","parse-names":false,"suffix":""},{"dropping-particle":"","family":"Marshall","given":"Michael H.","non-dropping-particle":"","parse-names":false,"suffix":""},{"dropping-particle":"","family":"Umer","given":"Mohammed","non-dropping-particle":"","parse-names":false,"suffix":""},{"dropping-particle":"","family":"Davies","given":"Sarah J.","non-dropping-particle":"","parse-names":false,"suffix":""},{"dropping-particle":"","family":"Dejen","given":"Eshete","non-dropping-particle":"","parse-names":false,"suffix":""}],"container-title":"Quaternary Science Reviews","id":"sI9lGX6k/Ztj3v9Kc","issue":"3-4","issued":{"date-parts":[["2007"]]},"page":"287-299","title":"Late Pleistocene desiccation of Lake Tana, source of the Blue Nile","type":"article-journal","volume":"26"}},{"id":2288,"uris":["http://zotero.org/users/4775087/items/BP57RM38"],"uri":["http://zotero.org/users/4775087/items/BP57RM38"],"itemData":{"id":2288,"type":"article-journal","abstract":"The Last Glacial period ended with an abrupt return to warmer and wetter conditions at a number of sites in intertropical Africa, Asia, Australia and South America $15,000 years (15 ka) ago. Similar abrupt warming is also evident at this time in high latitudes and in air trapped in Greenland ice. We here report new supporting evidence of this event from a climatically sensitive region in Africa: the White Nile valley of the central Sudan and Lake Albert in the Uganda headwaters.","container-title":"Quaternary Science Reviews","DOI":"10.1016/j.quascirev.2005.07.019","ISSN":"02773791","issue":"19-20","journalAbbreviation":"Quaternary Science Reviews","language":"en","page":"2651-2665","source":"DOI.org (Crossref)","title":"Abrupt return of the summer monsoon 15,000 years ago: new supporting evidence from the lower White Nile valley and Lake Albert","title-short":"Abrupt return of the summer monsoon 15,000 years ago","volume":"25","author":[{"family":"Williams","given":"Martin"},{"family":"Talbot","given":"Michael"},{"family":"Aharon","given":"Paul"},{"family":"Abdl Salaam","given":"Yassin"},{"family":"Williams","given":"Frances"},{"family":"Inge Brendeland","given":"Knut"}],"issued":{"date-parts":[["2006",10]]}}}],"schema":"https://github.com/citation-style-language/schema/raw/master/csl-citation.json"} </w:instrText>
      </w:r>
      <w:r w:rsidR="00750BF8">
        <w:rPr>
          <w:rFonts w:ascii="Times New Roman" w:hAnsi="Times New Roman" w:cs="Times New Roman"/>
          <w:sz w:val="24"/>
          <w:szCs w:val="24"/>
          <w:lang w:val="en-US"/>
        </w:rPr>
        <w:fldChar w:fldCharType="separate"/>
      </w:r>
      <w:r w:rsidR="00750BF8" w:rsidRPr="00750BF8">
        <w:rPr>
          <w:rFonts w:ascii="Times New Roman" w:hAnsi="Times New Roman" w:cs="Times New Roman"/>
          <w:sz w:val="24"/>
          <w:lang w:val="en-GB"/>
        </w:rPr>
        <w:t>(Lamb et al., 2007; Williams et al., 2006)</w:t>
      </w:r>
      <w:r w:rsidR="00750BF8">
        <w:rPr>
          <w:rFonts w:ascii="Times New Roman" w:hAnsi="Times New Roman" w:cs="Times New Roman"/>
          <w:sz w:val="24"/>
          <w:szCs w:val="24"/>
          <w:lang w:val="en-US"/>
        </w:rPr>
        <w:fldChar w:fldCharType="end"/>
      </w:r>
      <w:r w:rsidR="00750BF8">
        <w:rPr>
          <w:rFonts w:ascii="Times New Roman" w:hAnsi="Times New Roman" w:cs="Times New Roman"/>
          <w:sz w:val="24"/>
          <w:szCs w:val="24"/>
          <w:lang w:val="en-US"/>
        </w:rPr>
        <w:t>.</w:t>
      </w:r>
      <w:r w:rsidR="000474A7">
        <w:rPr>
          <w:rFonts w:ascii="Times New Roman" w:hAnsi="Times New Roman" w:cs="Times New Roman"/>
          <w:sz w:val="24"/>
          <w:szCs w:val="24"/>
          <w:lang w:val="en-US"/>
        </w:rPr>
        <w:t xml:space="preserve"> </w:t>
      </w:r>
      <w:r w:rsidR="002A5271">
        <w:rPr>
          <w:rFonts w:ascii="Times New Roman" w:hAnsi="Times New Roman" w:cs="Times New Roman"/>
          <w:sz w:val="24"/>
          <w:szCs w:val="24"/>
          <w:lang w:val="en-US"/>
        </w:rPr>
        <w:t xml:space="preserve"> </w:t>
      </w:r>
    </w:p>
    <w:p w14:paraId="3FCE946F" w14:textId="77777777" w:rsidR="007E20F4" w:rsidRPr="005868BC" w:rsidRDefault="007E20F4" w:rsidP="0089420F">
      <w:pPr>
        <w:spacing w:line="480" w:lineRule="auto"/>
        <w:jc w:val="both"/>
        <w:rPr>
          <w:rFonts w:ascii="Times New Roman" w:hAnsi="Times New Roman" w:cs="Times New Roman"/>
          <w:b/>
          <w:sz w:val="24"/>
          <w:szCs w:val="24"/>
          <w:lang w:val="en-GB"/>
        </w:rPr>
      </w:pPr>
    </w:p>
    <w:p w14:paraId="5C4E6C73" w14:textId="21C559B2" w:rsidR="00C10D7C" w:rsidRPr="005868BC" w:rsidRDefault="00C10D7C" w:rsidP="0089420F">
      <w:pPr>
        <w:spacing w:line="480" w:lineRule="auto"/>
        <w:jc w:val="both"/>
        <w:outlineLvl w:val="0"/>
        <w:rPr>
          <w:rFonts w:ascii="Times New Roman" w:eastAsia="Arial" w:hAnsi="Times New Roman" w:cs="Times New Roman"/>
          <w:spacing w:val="2"/>
          <w:sz w:val="24"/>
          <w:szCs w:val="24"/>
          <w:lang w:val="en-GB"/>
        </w:rPr>
      </w:pPr>
      <w:r w:rsidRPr="005868BC">
        <w:rPr>
          <w:rFonts w:ascii="Times New Roman" w:hAnsi="Times New Roman" w:cs="Times New Roman"/>
          <w:b/>
          <w:sz w:val="24"/>
          <w:szCs w:val="24"/>
          <w:lang w:val="en-GB"/>
        </w:rPr>
        <w:t xml:space="preserve">2.2. </w:t>
      </w:r>
      <w:proofErr w:type="gramStart"/>
      <w:r w:rsidR="0018343E" w:rsidRPr="005868BC">
        <w:rPr>
          <w:rFonts w:ascii="Times New Roman" w:hAnsi="Times New Roman" w:cs="Times New Roman"/>
          <w:b/>
          <w:sz w:val="24"/>
          <w:szCs w:val="24"/>
          <w:lang w:val="en-GB"/>
        </w:rPr>
        <w:t>Geochemical</w:t>
      </w:r>
      <w:proofErr w:type="gramEnd"/>
      <w:r w:rsidR="0018343E" w:rsidRPr="005868BC">
        <w:rPr>
          <w:rFonts w:ascii="Times New Roman" w:hAnsi="Times New Roman" w:cs="Times New Roman"/>
          <w:b/>
          <w:sz w:val="24"/>
          <w:szCs w:val="24"/>
          <w:lang w:val="en-GB"/>
        </w:rPr>
        <w:t xml:space="preserve"> c</w:t>
      </w:r>
      <w:r w:rsidR="00A55A75" w:rsidRPr="005868BC">
        <w:rPr>
          <w:rFonts w:ascii="Times New Roman" w:hAnsi="Times New Roman" w:cs="Times New Roman"/>
          <w:b/>
          <w:sz w:val="24"/>
          <w:szCs w:val="24"/>
          <w:lang w:val="en-GB"/>
        </w:rPr>
        <w:t xml:space="preserve">haracterization of detrital </w:t>
      </w:r>
      <w:r w:rsidRPr="005868BC">
        <w:rPr>
          <w:rFonts w:ascii="Times New Roman" w:hAnsi="Times New Roman" w:cs="Times New Roman"/>
          <w:b/>
          <w:sz w:val="24"/>
          <w:szCs w:val="24"/>
          <w:lang w:val="en-GB"/>
        </w:rPr>
        <w:t>sediment</w:t>
      </w:r>
      <w:r w:rsidR="00A55A75" w:rsidRPr="005868BC">
        <w:rPr>
          <w:rFonts w:ascii="Times New Roman" w:hAnsi="Times New Roman" w:cs="Times New Roman"/>
          <w:b/>
          <w:sz w:val="24"/>
          <w:szCs w:val="24"/>
          <w:lang w:val="en-GB"/>
        </w:rPr>
        <w:t>s</w:t>
      </w:r>
      <w:r w:rsidRPr="005868BC">
        <w:rPr>
          <w:rFonts w:ascii="Times New Roman" w:hAnsi="Times New Roman" w:cs="Times New Roman"/>
          <w:b/>
          <w:sz w:val="24"/>
          <w:szCs w:val="24"/>
          <w:lang w:val="en-GB"/>
        </w:rPr>
        <w:t xml:space="preserve"> </w:t>
      </w:r>
      <w:r w:rsidR="007F35F8">
        <w:rPr>
          <w:rFonts w:ascii="Times New Roman" w:hAnsi="Times New Roman" w:cs="Times New Roman"/>
          <w:b/>
          <w:sz w:val="24"/>
          <w:szCs w:val="24"/>
          <w:lang w:val="en-GB"/>
        </w:rPr>
        <w:t>from</w:t>
      </w:r>
      <w:r w:rsidR="006B5F7F" w:rsidRPr="005868BC">
        <w:rPr>
          <w:rFonts w:ascii="Times New Roman" w:hAnsi="Times New Roman" w:cs="Times New Roman"/>
          <w:b/>
          <w:sz w:val="24"/>
          <w:szCs w:val="24"/>
          <w:lang w:val="en-GB"/>
        </w:rPr>
        <w:t xml:space="preserve"> the Nile River Basin </w:t>
      </w:r>
    </w:p>
    <w:p w14:paraId="1C4D79C5" w14:textId="1CC2C7D6" w:rsidR="00CC7811" w:rsidRPr="00A9614A" w:rsidRDefault="00867053" w:rsidP="00CC7811">
      <w:pPr>
        <w:spacing w:line="480" w:lineRule="auto"/>
        <w:ind w:right="-20"/>
        <w:jc w:val="both"/>
        <w:rPr>
          <w:rFonts w:ascii="Times New Roman" w:eastAsia="Arial" w:hAnsi="Times New Roman" w:cs="Times New Roman"/>
          <w:spacing w:val="2"/>
          <w:sz w:val="24"/>
          <w:szCs w:val="24"/>
          <w:lang w:val="en-US"/>
        </w:rPr>
      </w:pPr>
      <w:r w:rsidRPr="00C20DFA">
        <w:rPr>
          <w:rFonts w:ascii="Times New Roman" w:eastAsia="Arial" w:hAnsi="Times New Roman" w:cs="Times New Roman"/>
          <w:spacing w:val="2"/>
          <w:sz w:val="24"/>
          <w:szCs w:val="24"/>
          <w:lang w:val="en-US"/>
        </w:rPr>
        <w:t xml:space="preserve">The </w:t>
      </w:r>
      <w:r w:rsidR="0018343E">
        <w:rPr>
          <w:rFonts w:ascii="Times New Roman" w:eastAsia="Arial" w:hAnsi="Times New Roman" w:cs="Times New Roman"/>
          <w:spacing w:val="2"/>
          <w:sz w:val="24"/>
          <w:szCs w:val="24"/>
          <w:lang w:val="en-US"/>
        </w:rPr>
        <w:t xml:space="preserve">NDSF </w:t>
      </w:r>
      <w:r>
        <w:rPr>
          <w:rFonts w:ascii="Times New Roman" w:eastAsia="Arial" w:hAnsi="Times New Roman" w:cs="Times New Roman"/>
          <w:spacing w:val="2"/>
          <w:sz w:val="24"/>
          <w:szCs w:val="24"/>
          <w:lang w:val="en-US"/>
        </w:rPr>
        <w:t>h</w:t>
      </w:r>
      <w:r w:rsidRPr="00C20DFA">
        <w:rPr>
          <w:rFonts w:ascii="Times New Roman" w:eastAsia="Arial" w:hAnsi="Times New Roman" w:cs="Times New Roman"/>
          <w:spacing w:val="2"/>
          <w:sz w:val="24"/>
          <w:szCs w:val="24"/>
          <w:lang w:val="en-US"/>
        </w:rPr>
        <w:t>as buil</w:t>
      </w:r>
      <w:r>
        <w:rPr>
          <w:rFonts w:ascii="Times New Roman" w:eastAsia="Arial" w:hAnsi="Times New Roman" w:cs="Times New Roman"/>
          <w:spacing w:val="2"/>
          <w:sz w:val="24"/>
          <w:szCs w:val="24"/>
          <w:lang w:val="en-US"/>
        </w:rPr>
        <w:t>t</w:t>
      </w:r>
      <w:r w:rsidRPr="00C20DFA">
        <w:rPr>
          <w:rFonts w:ascii="Times New Roman" w:eastAsia="Arial" w:hAnsi="Times New Roman" w:cs="Times New Roman"/>
          <w:spacing w:val="2"/>
          <w:sz w:val="24"/>
          <w:szCs w:val="24"/>
          <w:lang w:val="en-US"/>
        </w:rPr>
        <w:t xml:space="preserve"> </w:t>
      </w:r>
      <w:r>
        <w:rPr>
          <w:rFonts w:ascii="Times New Roman" w:eastAsia="Arial" w:hAnsi="Times New Roman" w:cs="Times New Roman"/>
          <w:spacing w:val="2"/>
          <w:sz w:val="24"/>
          <w:szCs w:val="24"/>
          <w:lang w:val="en-US"/>
        </w:rPr>
        <w:t xml:space="preserve">up </w:t>
      </w:r>
      <w:r w:rsidRPr="00C20DFA">
        <w:rPr>
          <w:rFonts w:ascii="Times New Roman" w:eastAsia="Arial" w:hAnsi="Times New Roman" w:cs="Times New Roman"/>
          <w:spacing w:val="2"/>
          <w:sz w:val="24"/>
          <w:szCs w:val="24"/>
          <w:lang w:val="en-US"/>
        </w:rPr>
        <w:t xml:space="preserve">continuously </w:t>
      </w:r>
      <w:r>
        <w:rPr>
          <w:rFonts w:ascii="Times New Roman" w:eastAsia="Arial" w:hAnsi="Times New Roman" w:cs="Times New Roman"/>
          <w:spacing w:val="2"/>
          <w:sz w:val="24"/>
          <w:szCs w:val="24"/>
          <w:lang w:val="en-US"/>
        </w:rPr>
        <w:t xml:space="preserve">since </w:t>
      </w:r>
      <w:r w:rsidR="00022014">
        <w:rPr>
          <w:rFonts w:ascii="Times New Roman" w:eastAsia="Arial" w:hAnsi="Times New Roman" w:cs="Times New Roman"/>
          <w:spacing w:val="2"/>
          <w:sz w:val="24"/>
          <w:szCs w:val="24"/>
          <w:lang w:val="en-US"/>
        </w:rPr>
        <w:t xml:space="preserve">the </w:t>
      </w:r>
      <w:r w:rsidR="00717340">
        <w:rPr>
          <w:rFonts w:ascii="Times New Roman" w:eastAsia="Arial" w:hAnsi="Times New Roman" w:cs="Times New Roman"/>
          <w:spacing w:val="2"/>
          <w:sz w:val="24"/>
          <w:szCs w:val="24"/>
          <w:lang w:val="en-US"/>
        </w:rPr>
        <w:t xml:space="preserve">Oligocene </w:t>
      </w:r>
      <w:r>
        <w:rPr>
          <w:rFonts w:ascii="Times New Roman" w:eastAsia="Arial" w:hAnsi="Times New Roman" w:cs="Times New Roman"/>
          <w:spacing w:val="2"/>
          <w:sz w:val="24"/>
          <w:szCs w:val="24"/>
          <w:lang w:val="en-US"/>
        </w:rPr>
        <w:t>through sedimentary inputs from</w:t>
      </w:r>
      <w:r w:rsidRPr="00C20DFA">
        <w:rPr>
          <w:rFonts w:ascii="Times New Roman" w:eastAsia="Arial" w:hAnsi="Times New Roman" w:cs="Times New Roman"/>
          <w:spacing w:val="2"/>
          <w:sz w:val="24"/>
          <w:szCs w:val="24"/>
          <w:lang w:val="en-US"/>
        </w:rPr>
        <w:t xml:space="preserve"> the Nile River </w:t>
      </w:r>
      <w:r>
        <w:rPr>
          <w:rFonts w:ascii="Times New Roman" w:eastAsia="Arial" w:hAnsi="Times New Roman" w:cs="Times New Roman"/>
          <w:spacing w:val="2"/>
          <w:sz w:val="24"/>
          <w:szCs w:val="24"/>
          <w:lang w:val="en-US"/>
        </w:rPr>
        <w:t xml:space="preserve">basin </w:t>
      </w:r>
      <w:r>
        <w:rPr>
          <w:rFonts w:ascii="Times New Roman" w:eastAsia="Arial" w:hAnsi="Times New Roman" w:cs="Times New Roman"/>
          <w:spacing w:val="2"/>
          <w:sz w:val="24"/>
          <w:szCs w:val="24"/>
          <w:lang w:val="en-US"/>
        </w:rPr>
        <w:fldChar w:fldCharType="begin" w:fldLock="1"/>
      </w:r>
      <w:r w:rsidR="002D134F">
        <w:rPr>
          <w:rFonts w:ascii="Times New Roman" w:eastAsia="Arial" w:hAnsi="Times New Roman" w:cs="Times New Roman"/>
          <w:spacing w:val="2"/>
          <w:sz w:val="24"/>
          <w:szCs w:val="24"/>
          <w:lang w:val="en-US"/>
        </w:rPr>
        <w:instrText xml:space="preserve"> ADDIN ZOTERO_ITEM CSL_CITATION {"citationID":"P3jvLjVp","properties":{"formattedCitation":"(Ducassou et al., 2009; Faccenna et al., 2019; Mascle, 2014; Migeon et al., 2010; Revel et al., 2015, 2014, 2010)","plainCitation":"(Ducassou et al., 2009; Faccenna et al., 2019; Mascle, 2014; Migeon et al., 2010; Revel et al., 2015, 2014, 2010)","noteIndex":0},"citationItems":[{"id":"1zAZIipd/oteS7X2B","uris":["http://www.mendeley.com/documents/?uuid=d21d8563-8723-4cfa-876d-03aad58eb402"],"uri":["http://www.mendeley.com/documents/?uuid=d21d8563-8723-4cfa-876d-03aad58eb402"],"itemData":{"DOI":"10.1111/j.1365-3091.2009.01070.x","ISBN":"1365-3091","ISSN":"00370746","abstract":"This paper presents an overview of the evolution of the Nile deep-sea turbidite system during the last 200 kyr, over a series of glacial to interglacial cycles. Six individual deep-sea fans were identified from an extensive field data set. Each fan comprises a canyon, channel system and terminal lobes. Two of these fan systems were possibly active at the same time, at least during some periods. Large-scale slope failures destroyed channel segments and caused the formation of new submarine fan systems. These slope failures thus played an important role in the overall evolution of the turbidite system. During the last glacial maximum (ca 25 to 14Æ8 ka) the central and eastern parts of the Nile deep-sea turbidite system were relatively inactive. This inactivity corresponds to a lowstand in sea-level, and a period of arid climate and relatively low sediment discharge from the Nile fluvial system. Rapid accumulation of fluvial flood-derived deposits occurred across the shallower part of the submarine delta during sea-level rise between ca 14Æ8 and 5 ka. The most recent deep-sea channel–lobe system was very active during this period of rising sea-level, which is also associated with a wetter continental climate and increased sediment and water discharge from the Nile. Increased sediment deposition in shallower water areas led to occasional large-scale slope failure. The Nile deep-sea turbidite system was largely inactive after ca 5 ka. This widespread inactivity is due to retreat of the coastline away from the continental shelf break, and to a more arid continental climate and reduced discharge of sediment from the Nile. The Nile deep-sea turbidite system may be more active during periods of rising and high sea-level associated with wetter climates, than during lowstands, and may rapidly become largely inactive during highstands in sea-level coupled with arid periods. These acute responses to climate change have produced sedimentary/stratigraphic features that diverge from traditional sequence models in their nature and timing. This large-scale sedimentary system responded to monsoon-driven climate change and sea-level change in a system-wide and contemporaneous manner.","author":[{"dropping-particle":"","family":"Ducassou","given":"Emmanuelle","non-dropping-particle":"","parse-names":false,"suffix":""},{"dropping-particle":"","family":"Migeon","given":"Sébastien","non-dropping-particle":"","parse-names":false,"suffix":""},{"dropping-particle":"","family":"Mulder","given":"Thierry","non-dropping-particle":"","parse-names":false,"suffix":""},{"dropping-particle":"","family":"Murat","given":"Anne","non-dropping-particle":"","parse-names":false,"suffix":""},{"dropping-particle":"","family":"Capotondi","given":"Lucilla","non-dropping-particle":"","parse-names":false,"suffix":""},{"dropping-particle":"","family":"Bernasconi","given":"Stefano M.","non-dropping-particle":"","parse-names":false,"suffix":""},{"dropping-particle":"","family":"Mascle","given":"Jean","non-dropping-particle":"","parse-names":false,"suffix":""}],"container-title":"Sedimentology","id":"ITEM-1","issue":"7","issued":{"date-parts":[["2009"]]},"page":"2061-2090","title":"Evolution of the nile deep-sea turbidite system during the late quaternary: Influence of climate change on fan sedimentation","type":"article-journal","volume":"56"}},{"id":1506,"uris":["http://zotero.org/users/4775087/items/RZMMTWNB"],"uri":["http://zotero.org/users/4775087/items/RZMMTWNB"],"itemData":{"id":1506,"type":"article-journal","container-title":"Nature Geoscience","DOI":"10.1038/s41561-019-0472-x","ISSN":"1752-0894, 1752-0908","journalAbbreviation":"Nat. Geosci.","language":"en","source":"DOI.org (Crossref)","title":"Role of dynamic topography in sustaining the Nile River over 30 million years","URL":"http://www.nature.com/articles/s41561-019-0472-x","author":[{"family":"Faccenna","given":"Claudio"},{"family":"Glišović","given":"Petar"},{"family":"Forte","given":"Alessandro"},{"family":"Becker","given":"Thorsten W."},{"family":"Garzanti","given":"Eduardo"},{"family":"Sembroni","given":"Andrea"},{"family":"Gvirtzman","given":"Zohar"}],"accessed":{"date-parts":[["2019",11,15]]},"issued":{"date-parts":[["2019",11,11]]}}},{"id":"1zAZIipd/Tt60rPGD","uris":["http://www.mendeley.com/documents/?uuid=019fce3b-9fc3-4783-af7d-d9bd38d5bb9e"],"uri":["http://www.mendeley.com/documents/?uuid=019fce3b-9fc3-4783-af7d-d9bd38d5bb9e"],"itemData":{"author":[{"dropping-particle":"","family":"Mascle","given":"Jean","non-dropping-particle":"","parse-names":false,"suffix":""}],"container-title":"Marine Geology","id":"ITEM-6","issue":"2014","issued":{"date-parts":[["2014"]]},"page":"2017","title":"The Nile continental margin , a compendium compiled by Jean Mascle","type":"article-journal","volume":"358"}},{"id":"1zAZIipd/fuoDMMNe","uris":["http://www.mendeley.com/documents/?uuid=e5c69048-bc5b-477b-90b1-8127bd5a1ddd"],"uri":["http://www.mendeley.com/documents/?uuid=e5c69048-bc5b-477b-90b1-8127bd5a1ddd"],"itemData":{"DOI":"10.1016/j.sedgeo.2010.02.011","ISBN":"0037-0738","ISSN":"00370738","abstract":"Based on an unusual data set comprises bathymetric data, backscatter imagery, seismic-reflection and Chirp profiles, and sediment cores, the Late Quaternary lobe at the mouth of the youngest turbidite channel off the western Nile deep-sea fan was investigated. The large-scale construction of the lobe through time and space is mainly controlled by 1) a pre-existing topography inherited from the downslope movement of Messinian evaporites, and 2) the type and nature of gravity flows delivered to the basin floor. The margins of the lobe are defined by high-backscatter acoustic facies that contrasts strongly with the low-backscatter facies from the surrounding abyssal-plain deposits. Within the lobe, low-backscatter facies characterise the main channel-levee systems and lobate bodies immediately beyond the end of the channels. Cores reveal that the high-backscatter facies corresponds to a series of extensive but thin debris-flow deposits with a fingered margin. These debrites comprise a muddy-sand matrix and dispersed clasts with diameter of 5 to 10. cm. The lower backscatter facies at channel mouths corresponds to alternations of thin sandy turbidites and muddy hemipelagites. Extensive thin debris flows therefore traversed surprisingly low gradients to reach the distal fringes of the lobe complex but are never found in the lobate bodies just beyond the channel mouths. Although the Nile deep-sea fan is considered as a silt/mud-rich accumulation, sand-prone deposits exist within the lobe. This sand/mud segregation results either from the presence of channelized features in the lobe and/or from the hydrodynamic process of particle transport by debris flows and turbulent flows. © 2010 Elsevier B.V.","author":[{"dropping-particle":"","family":"Migeon","given":"S.","non-dropping-particle":"","parse-names":false,"suffix":""},{"dropping-particle":"","family":"Ducassou","given":"E.","non-dropping-particle":"","parse-names":false,"suffix":""},{"dropping-particle":"","family":"Gonidec","given":"Y.","non-dropping-particle":"Le","parse-names":false,"suffix":""},{"dropping-particle":"","family":"Rouillard","given":"P.","non-dropping-particle":"","parse-names":false,"suffix":""},{"dropping-particle":"","family":"Mascle","given":"J.","non-dropping-particle":"","parse-names":false,"suffix":""},{"dropping-particle":"","family":"Revel-Rolland","given":"M.","non-dropping-particle":"","parse-names":false,"suffix":""}],"container-title":"Sedimentary Geology","id":"ITEM-2","issue":"3","issued":{"date-parts":[["2010"]]},"page":"124-143","publisher":"Elsevier B.V.","title":"Lobe construction and sand/mud segregation by turbidity currents and debris flows on the western Nile deep-sea fan (Eastern Mediterranean)","type":"article-journal","volume":"229"}},{"id":"1zAZIipd/6m50Sx7A","uris":["http://www.mendeley.com/documents/?uuid=2410be97-2e4e-3114-8997-095a8bcffbbe"],"uri":["http://www.mendeley.com/documents/?uuid=2410be97-2e4e-3114-8997-095a8bcffbbe"],"itemData":{"DOI":"10.1016/j.quascirev.2015.10.030","ISSN":"02773791","abstract":"? 2015 Elsevier Ltd.Multi-proxy analysis of two marine sediment cores (MS27PT and MD04-2726) from the Nile continental slope provides evidence of changes in Nile sediment discharge related to changes in Ethiopian African Monsoon (EAM) precipitation, and allows us to reconstruct changes in Nile River runoff, vegetation and erosion in the Nile headwaters. Sediment element composition and neodymium isotopic composition reveal significant changes in clastic sediment provenance, with sources oscillating between a Saharan aeolian contribution during the Last Glacial Maximum/deglacial transition and during the Late Holocene, and a Blue/Atbara Nile fluvial contribution during the African Humid Period (AHP). This study provides a new understanding of past environmental changes. Between 14.6 and 14.13 ka there was a major input of sediments from the Ethiopian Highlands, consistent with a stronger EAM at that time. Climate in the Nile basin was wetter between 14.8 and 8.4 ka, with a corresponding increase in Blue Nile water and sediment discharge via the main Nile into the Eastern Mediterranean. The gradual climatic transition from the AHP to the present-day dry climate was reflected in a decrease in Blue Nile sediment deposition and flood discharge between 8.4 and 3.7 ka, with aridity at a maximum between 3.7 and 2.6 ka. The onset of drier conditions in the Blue Nile basin seems to have begun before the 8.2 ka cooling event in the North Atlantic. We speculate that the climatic change from the wet AHP to the dry late Holocene may have been a result of a break in the low latitude dynamic equilibrium between climate, vegetation and erosion, which may in turn have affected the climate in higher latitudes. Reduced Nile flow may also have had an impact on Levantine Intermediate Water originating in the Eastern Mediterranean through an increase in intermediate water formation.","author":[{"dropping-particle":"","family":"Revel","given":"M.","non-dropping-particle":"","parse-names":false,"suffix":""},{"dropping-particle":"","family":"Ducassou","given":"E.","non-dropping-particle":"","parse-names":false,"suffix":""},{"dropping-particle":"","family":"Skonieczny","given":"C.","non-dropping-particle":"","parse-names":false,"suffix":""},{"dropping-particle":"","family":"Colin","given":"C.","non-dropping-particle":"","parse-names":false,"suffix":""},{"dropping-particle":"","family":"Bastian","given":"L.","non-dropping-particle":"","parse-names":false,"suffix":""},{"dropping-particle":"","family":"Bosch","given":"D.","non-dropping-particle":"","parse-names":false,"suffix":""},{"dropping-particle":"","family":"Migeon","given":"S.","non-dropping-particle":"","parse-names":false,"suffix":""},{"dropping-particle":"","family":"Mascle","given":"J.","non-dropping-particle":"","parse-names":false,"suffix":""}],"container-title":"Quaternary Science Reviews","id":"ITEM-5","issued":{"date-parts":[["2015"]]},"title":"20,000 years of Nile River dynamics and environmental changes in the Nile catchment area as inferred from Nile upper continental slope sediments","type":"article-journal","volume":"130"}},{"id":"1zAZIipd/h8dL0Z4Q","uris":["http://www.mendeley.com/documents/?uuid=43c4b7b4-4600-46cd-a12b-3d6f9b92ffba"],"uri":["http://www.mendeley.com/documents/?uuid=43c4b7b4-4600-46cd-a12b-3d6f9b92ffba"],"itemData":{"DOI":"10.1007/s10113-014-0588-x","ISSN":"1436378X","abstract":"? 2014, Springer-Verlag Berlin Heidelberg.The Nile delta sedimentation constitutes a continuous high-resolution record of Ethiopian African monsoon (EAM) regime intensity. Multi-proxy analyses performed on hemipelagic sediments deposited on the Nile deep-sea fan allow the quantification of the Saharan aeolian dust and the Blue/White Nile River suspended matter frequency fluctuations during the last 21,000?years. The radiogenic strontium and neodymium isotopes, clay mineralogy, elemental composition and preliminary palynological analyses reveal large changes in source components, oscillating between a dominant aeolian Saharan contribution during the Last Glacial Maximum (LGM) and the late Holocene (~4,000?2,000?years), a dominant Blue/Atbara Nile River contribution during the early Holocene (15,000?8,000?years) and a probable White Nile River contribution during the middle Holocene (8,000?4,000?years). The following main features are highlighted: (1) The rapid shift from the LGM arid conditions to the African Humid Period (AHP) started at about 15,000?years. The AHP extends until 8,000?years, and we suggest that the EAM maximum between 15,000 and 8,000?years is responsible for a larger Blue/Atbara Nile sediment load and freshwater input into the eastern Mediterranean Sea. (2) The transition between the AHP and the arid late Holocene is gradual and occurs in two main phases between 8,400?6,500?years and 6,500?3,200?years. We suggest that the main rain belt shifted southward from 8,000 to ~4,000?years and was responsible for progressively reduced sediment load and freshwater input into the eastern Mediterranean Sea. (3) The aridification along the Nile catchments occurred from ~4,000 to 2,000?years. This dry period, which culminates at 3,200?year, seems to coincide with a re-establishment of increased oceanic primary productivity in the western Mediterranean Sea. Such a pattern imposes a large and rapid northward shift of the rain belt over the Ethiopian highlands (5?15?N) since 15,000?years. Precipitation over Ethiopia increased from 15,000 to 8,000?years. It was followed by a gradual southward shift of the rain belt over the equator from 8,000 to 4,000?years and finally a large shift of the rain belt south the equator between 4,000 and 2,000?years inducing North African aridification. We postulate that the decrease in thermohaline water Mediterranean circulation could be part of a response to huge volumes of freshwater delivered principally by the Nile R…","author":[{"dropping-particle":"","family":"Revel","given":"Marie","non-dropping-particle":"","parse-names":false,"suffix":""},{"dropping-particle":"","family":"Colin","given":"Christophe","non-dropping-particle":"","parse-names":false,"suffix":""},{"dropping-particle":"","family":"Bernasconi","given":"Stefano","non-dropping-particle":"","parse-names":false,"suffix":""},{"dropping-particle":"","family":"Combourieu-Nebout","given":"Nathalie","non-dropping-particle":"","parse-names":false,"suffix":""},{"dropping-particle":"","family":"Ducassou","given":"Emmanuelle","non-dropping-particle":"","parse-names":false,"suffix":""},{"dropping-particle":"","family":"Grousset","given":"Francis E.","non-dropping-particle":"","parse-names":false,"suffix":""},{"dropping-particle":"","family":"Rolland","given":"Yann","non-dropping-particle":"","parse-names":false,"suffix":""},{"dropping-particle":"","family":"Migeon","given":"Sebastien","non-dropping-particle":"","parse-names":false,"suffix":""},{"dropping-particle":"","family":"Bosch","given":"Delphine","non-dropping-particle":"","parse-names":false,"suffix":""},{"dropping-particle":"","family":"Brunet","given":"Pierre","non-dropping-particle":"","parse-names":false,"suffix":""},{"dropping-particle":"","family":"Zhao","given":"Yulong","non-dropping-particle":"","parse-names":false,"suffix":""},{"dropping-particle":"","family":"Mascle","given":"Jean","non-dropping-particle":"","parse-names":false,"suffix":""}],"container-title":"Regional Environmental Change","id":"ITEM-4","issue":"5","issued":{"date-parts":[["2014"]]},"page":"1685-1696","title":"21,000 Years of Ethiopian African monsoon variability recorded in sediments of the western Nile deep-sea fan","type":"article-journal","volume":"14"}},{"id":"1zAZIipd/FHsGD15A","uris":["http://www.mendeley.com/documents/?uuid=66751234-890e-41c4-80e4-80914b971ee6"],"uri":["http://www.mendeley.com/documents/?uuid=66751234-890e-41c4-80e4-80914b971ee6"],"itemData":{"DOI":"10.1016/j.quascirev.2010.02.006","ISBN":"02773791","ISSN":"02773791","abstract":"Multiproxy analyses were performed on core MS27PT recovered in hemipelagic sediments deposited on the Nile margin in order to reconstruct Nile River palaeohydrological fluctuations during the last 100,000 years. The strontium and neodymium isotope composition of the terrigenous fraction and the major element distribution reveal large and abrupt changes in source, oscillating between a dominant aeolian Saharan contribution during arid periods and a dominant Nile River contribution during pluvial periods. Iron content shows a strong correlation with strontium and neodymium isotopes. This allows the use of a high-resolution continuous Fe record as a proxy of Blue Nile sediment input over the last 100,000 years. The detailed Fe record, with approximately 10 years resolution during pluvial periods, is consistent with subtropical African records of well-dated lake level fluctuations and thus constitutes a first continuous high resolution record of the East African monsoon regime intensity over Ethiopia.The detailed Fe record shows the two main known pluvial periods attributed to strengthening of the African monsoon over Ethiopia, the Nabtian period from 14 to 8. ka cal BP and the Saharan period from 98 to 72. ka BP. For the first time, the last glacial period (Marine Isotope Stage (MIS) 2, 3 and 4) is documented with a continuous record showing large oscillations between high and low East African palaeo-monsoon regimes.The end of the Nabtian period occurred at 8 ka in core MS27PT, i.e. much earlier than on the East Equatorial African region where it ended around 5.5. ka. We interpret this as evidence that the southward shift of the rain belt occurred 3000 years earlier over the Eastern Ethiopian Highland and propose that the gradual southward migration of the rain belt was associated with highly variable intensity and longer rainy seasons from 8 to 5. ka. During the last glacial period, two wet periods are present around 60-50. ka BP and 38-30. ka BP. These two humid periods are in phase with the rise of atmospheric CH4 concentrations suggesting that wetland tropical African area was one of the sources of the atmospheric CH4 during the MIS 3. During the Last Glacial Maximum and MIS 4, high Saharan aeolian influxes in phase with records of aeolian dust deposited in East Antarctica are documented. This study highlights the importance of reconstructions of monsoon rainfall fluctuation at high temporal resolution to better understand the link between low- and hig…","author":[{"dropping-particle":"","family":"Revel","given":"Marie",</w:instrText>
      </w:r>
      <w:r w:rsidR="002D134F" w:rsidRPr="002D134F">
        <w:rPr>
          <w:rFonts w:ascii="Times New Roman" w:eastAsia="Arial" w:hAnsi="Times New Roman" w:cs="Times New Roman"/>
          <w:spacing w:val="2"/>
          <w:sz w:val="24"/>
          <w:szCs w:val="24"/>
        </w:rPr>
        <w:instrText xml:space="preserve">"non-dropping-particle":"","parse-names":false,"suffix":""},{"dropping-particle":"","family":"Ducassou","given":"E.","non-dropping-particle":"","parse-names":false,"suffix":""},{"dropping-particle":"","family":"Grousset","given":"F. E.","non-dropping-particle":"","parse-names":false,"suffix":""},{"dropping-particle":"","family":"Bernasconi","given":"S. M.","non-dropping-particle":"","parse-names":false,"suffix":""},{"dropping-particle":"","family":"Migeon","given":"S.","non-dropping-particle":"","parse-names":false,"suffix":""},{"dropping-particle":"","family":"Revillon","given":"S.","non-dropping-particle":"","parse-names":false,"suffix":""},{"dropping-particle":"","family":"Mascle","given":"J.","non-dropping-particle":"","parse-names":false,"suffix":""},{"dropping-particle":"","family":"Murat","given":"A.","non-dropping-particle":"","parse-names":false,"suffix":""},{"dropping-particle":"","family":"Zaragosi","given":"S.","non-dropping-particle":"","parse-names":false,"suffix":""},{"dropping-particle":"","family":"Bosch","given":"D.","non-dropping-particle":"","parse-names":false,"suffix":""}],"container-title":"Quaternary Science Reviews","id":"ITEM-3","issue":"11-12","issued":{"date-parts":[["2010"]]},"page":"1342-1362","publisher":"Elsevier Ltd","title":"100,000 Years of African monsoon variability recorded in sediments of the Nile margin","type":"article-journal","volume":"29"}}],"schema":"https://github.com/citation-style-language/schema/raw/master/csl-citation.json"} </w:instrText>
      </w:r>
      <w:r>
        <w:rPr>
          <w:rFonts w:ascii="Times New Roman" w:eastAsia="Arial" w:hAnsi="Times New Roman" w:cs="Times New Roman"/>
          <w:spacing w:val="2"/>
          <w:sz w:val="24"/>
          <w:szCs w:val="24"/>
          <w:lang w:val="en-US"/>
        </w:rPr>
        <w:fldChar w:fldCharType="separate"/>
      </w:r>
      <w:r w:rsidR="00F22BA1" w:rsidRPr="00F22BA1">
        <w:rPr>
          <w:rFonts w:ascii="Times New Roman" w:hAnsi="Times New Roman" w:cs="Times New Roman"/>
          <w:sz w:val="24"/>
        </w:rPr>
        <w:t xml:space="preserve">(Ducassou et al., 2009; Faccenna et al., 2019; Mascle, 2014; Migeon et </w:t>
      </w:r>
      <w:r w:rsidR="00F22BA1" w:rsidRPr="00F22BA1">
        <w:rPr>
          <w:rFonts w:ascii="Times New Roman" w:hAnsi="Times New Roman" w:cs="Times New Roman"/>
          <w:sz w:val="24"/>
        </w:rPr>
        <w:lastRenderedPageBreak/>
        <w:t>al., 2010; Revel et al., 2015, 2014, 2010)</w:t>
      </w:r>
      <w:r>
        <w:rPr>
          <w:rFonts w:ascii="Times New Roman" w:eastAsia="Arial" w:hAnsi="Times New Roman" w:cs="Times New Roman"/>
          <w:spacing w:val="2"/>
          <w:sz w:val="24"/>
          <w:szCs w:val="24"/>
          <w:lang w:val="en-US"/>
        </w:rPr>
        <w:fldChar w:fldCharType="end"/>
      </w:r>
      <w:r w:rsidRPr="005868BC">
        <w:rPr>
          <w:rFonts w:ascii="Times New Roman" w:eastAsia="Arial" w:hAnsi="Times New Roman" w:cs="Times New Roman"/>
          <w:spacing w:val="2"/>
          <w:sz w:val="24"/>
          <w:szCs w:val="24"/>
        </w:rPr>
        <w:t xml:space="preserve">. </w:t>
      </w:r>
      <w:r w:rsidR="0018343E">
        <w:rPr>
          <w:rFonts w:ascii="Times New Roman" w:eastAsia="Arial" w:hAnsi="Times New Roman" w:cs="Times New Roman"/>
          <w:spacing w:val="2"/>
          <w:sz w:val="24"/>
          <w:szCs w:val="24"/>
          <w:lang w:val="en-US"/>
        </w:rPr>
        <w:t xml:space="preserve">For the last </w:t>
      </w:r>
      <w:r w:rsidR="0077311F">
        <w:rPr>
          <w:rFonts w:ascii="Times New Roman" w:eastAsia="Arial" w:hAnsi="Times New Roman" w:cs="Times New Roman"/>
          <w:spacing w:val="2"/>
          <w:sz w:val="24"/>
          <w:szCs w:val="24"/>
          <w:lang w:val="en-US"/>
        </w:rPr>
        <w:t>110</w:t>
      </w:r>
      <w:r w:rsidR="0018343E">
        <w:rPr>
          <w:rFonts w:ascii="Times New Roman" w:eastAsia="Arial" w:hAnsi="Times New Roman" w:cs="Times New Roman"/>
          <w:spacing w:val="2"/>
          <w:sz w:val="24"/>
          <w:szCs w:val="24"/>
          <w:lang w:val="en-US"/>
        </w:rPr>
        <w:t>,000 years, t</w:t>
      </w:r>
      <w:r w:rsidRPr="00C20DFA">
        <w:rPr>
          <w:rFonts w:ascii="Times New Roman" w:eastAsia="Arial" w:hAnsi="Times New Roman" w:cs="Times New Roman"/>
          <w:spacing w:val="2"/>
          <w:sz w:val="24"/>
          <w:szCs w:val="24"/>
          <w:lang w:val="en-US"/>
        </w:rPr>
        <w:t xml:space="preserve">he most active part </w:t>
      </w:r>
      <w:r>
        <w:rPr>
          <w:rFonts w:ascii="Times New Roman" w:eastAsia="Arial" w:hAnsi="Times New Roman" w:cs="Times New Roman"/>
          <w:spacing w:val="2"/>
          <w:sz w:val="24"/>
          <w:szCs w:val="24"/>
          <w:lang w:val="en-US"/>
        </w:rPr>
        <w:t>of the fan</w:t>
      </w:r>
      <w:r w:rsidR="007F35F8">
        <w:rPr>
          <w:rFonts w:ascii="Times New Roman" w:eastAsia="Arial" w:hAnsi="Times New Roman" w:cs="Times New Roman"/>
          <w:spacing w:val="2"/>
          <w:sz w:val="24"/>
          <w:szCs w:val="24"/>
          <w:lang w:val="en-US"/>
        </w:rPr>
        <w:t xml:space="preserve"> has been </w:t>
      </w:r>
      <w:r w:rsidR="0018343E">
        <w:rPr>
          <w:rFonts w:ascii="Times New Roman" w:eastAsia="Arial" w:hAnsi="Times New Roman" w:cs="Times New Roman"/>
          <w:spacing w:val="2"/>
          <w:sz w:val="24"/>
          <w:szCs w:val="24"/>
          <w:lang w:val="en-US"/>
        </w:rPr>
        <w:t xml:space="preserve">the so-called </w:t>
      </w:r>
      <w:r w:rsidR="0018343E" w:rsidRPr="00C20DFA">
        <w:rPr>
          <w:rFonts w:ascii="Times New Roman" w:eastAsia="Arial" w:hAnsi="Times New Roman" w:cs="Times New Roman"/>
          <w:spacing w:val="2"/>
          <w:sz w:val="24"/>
          <w:szCs w:val="24"/>
          <w:lang w:val="en-US"/>
        </w:rPr>
        <w:t>Rose</w:t>
      </w:r>
      <w:r w:rsidR="0018343E">
        <w:rPr>
          <w:rFonts w:ascii="Times New Roman" w:eastAsia="Arial" w:hAnsi="Times New Roman" w:cs="Times New Roman"/>
          <w:spacing w:val="2"/>
          <w:sz w:val="24"/>
          <w:szCs w:val="24"/>
          <w:lang w:val="en-US"/>
        </w:rPr>
        <w:t>t</w:t>
      </w:r>
      <w:r w:rsidR="0018343E" w:rsidRPr="00C20DFA">
        <w:rPr>
          <w:rFonts w:ascii="Times New Roman" w:eastAsia="Arial" w:hAnsi="Times New Roman" w:cs="Times New Roman"/>
          <w:spacing w:val="2"/>
          <w:sz w:val="24"/>
          <w:szCs w:val="24"/>
          <w:lang w:val="en-US"/>
        </w:rPr>
        <w:t>ta branch</w:t>
      </w:r>
      <w:r>
        <w:rPr>
          <w:rFonts w:ascii="Times New Roman" w:eastAsia="Arial" w:hAnsi="Times New Roman" w:cs="Times New Roman"/>
          <w:spacing w:val="2"/>
          <w:sz w:val="24"/>
          <w:szCs w:val="24"/>
          <w:lang w:val="en-US"/>
        </w:rPr>
        <w:t xml:space="preserve"> </w:t>
      </w:r>
      <w:r w:rsidR="00750BF8">
        <w:rPr>
          <w:rFonts w:ascii="Times New Roman" w:eastAsia="Arial" w:hAnsi="Times New Roman" w:cs="Times New Roman"/>
          <w:spacing w:val="2"/>
          <w:sz w:val="24"/>
          <w:szCs w:val="24"/>
          <w:lang w:val="en-US"/>
        </w:rPr>
        <w:t>(</w:t>
      </w:r>
      <w:r>
        <w:rPr>
          <w:rFonts w:ascii="Times New Roman" w:eastAsia="Arial" w:hAnsi="Times New Roman" w:cs="Times New Roman"/>
          <w:spacing w:val="2"/>
          <w:sz w:val="24"/>
          <w:szCs w:val="24"/>
          <w:lang w:val="en-US"/>
        </w:rPr>
        <w:fldChar w:fldCharType="begin" w:fldLock="1"/>
      </w:r>
      <w:r w:rsidR="002D134F">
        <w:rPr>
          <w:rFonts w:ascii="Times New Roman" w:eastAsia="Arial" w:hAnsi="Times New Roman" w:cs="Times New Roman"/>
          <w:spacing w:val="2"/>
          <w:sz w:val="24"/>
          <w:szCs w:val="24"/>
          <w:lang w:val="en-US"/>
        </w:rPr>
        <w:instrText xml:space="preserve"> ADDIN ZOTERO_ITEM CSL_CITATION {"citationID":"wug3Lyxs","properties":{"formattedCitation":"(Ducassou et al., 2009, 2008)","plainCitation":"(Ducassou et al., 2009, 2008)","dontUpdate":true,"noteIndex":0},"citationItems":[{"id":"1zAZIipd/AhZpY5Sw","uris":["http://www.mendeley.com/documents/?uuid=7cfa5925-b0d2-46a2-a6e1-33affd6d1dfc"],"uri":["http://www.mendeley.com/documents/?uuid=7cfa5925-b0d2-46a2-a6e1-33affd6d1dfc"],"itemData":{"DOI":"10.1016/j.yqres.2008.02.011","ISBN":"0033-5894","ISSN":"00335894","abstract":"Clastic mud beds rich in continental organic matter are observed recurrently in the Nile deep-sea turbidite system. They formed during flooding periods of the river similar to those that induce sapropel formation and occurred during periods of increased density stratification of the eastern Mediterranean. The very fine-grained flood deposits are intercalated within pelagic sediments, sapropels and Bouma-type turbidites. These flood deposits form by the successive reconcentrations of surface (hypopycnal) plumes by convective sedimentation, which in turn generate a fine-grained low-energy hyperpycnal flow. Sea-level high stands seem also to favor hypopycnal plume formation and increase clastic mud bed formation. Consequently, these muddy clastic beds provide a direct link between deep-marine sedimentary records and continental climatic change through flood frequency and magnitude. © 2008 Elsevier Inc. All rights reserved.","author":[{"dropping-particle":"","family":"Ducassou","given":"Emmanuelle","non-dropping-particle":"","parse-names":false,"suffix":""},{"dropping-particle":"","family":"Mulder","given":"Thierry","non-dropping-particle":"","parse-names":false,"suffix":""},{"dropping-particle":"","family":"Migeon","given":"Sébastien","non-dropping-particle":"","parse-names":false,"suffix":""},{"dropping-particle":"","family":"Gonthier","given":"Eliane","non-dropping-particle":"","parse-names":false,"suffix":""},{"dropping-particle":"","family":"Murat","given":"Anne","non-dropping-particle":"","parse-names":false,"suffix":""},{"dropping-particle":"","family":"Revel","given":"Marie","non-dropping-particle":"","parse-names":false,"suffix":""},{"dropping-particle":"","family":"Capotondi","given":"Lucilla","non-dropping-particle":"","parse-names":false,"suffix":""},{"dropping-particle":"","family":"Bernasconi","given":"Stefano M.","non-dropping-particle":"","parse-names":false,"suffix":""},{"dropping-particle":"","family":"Mascle","given":"Jean","non-dropping-particle":"","parse-names":false,"suffix":""},{"dropping-particle":"","family":"Zaragosi","given":"Sébastien","non-dropping-particle":"","parse-names":false,"suffix":""}],"container-title":"Quaternary Research","id":"ITEM-1","issue":"3","issued":{"date-parts":[["2008"]]},"page":"382-391","publisher":"Elsevier Inc.","title":"Nile floods recorded in deep Mediterranean sediments","type":"article-journal","volume":"70"}},{"id":"1zAZIipd/oteS7X2B","uris":["http://www.mendeley.com/documents/?uuid=d21d8563-8723-4cfa-876d-03aad58eb402"],"uri":["http://www.mendeley.com/documents/?uuid=d21d8563-8723-4cfa-876d-03aad58eb402"],"itemData":{"DOI":"10.1111/j.1365-3091.2009.01070.x","ISBN":"1365-3091","ISSN":"00370746","abstract":"This paper presents an overview of the evolution of the Nile deep-sea turbidite system during the last 200 kyr, over a series of glacial to interglacial cycles. Six individual deep-sea fans were identified from an extensive field data set. Each fan comprises a canyon, channel system and terminal lobes. Two of these fan systems were possibly active at the same time, at least during some periods. Large-scale slope failures destroyed channel segments and caused the formation of new submarine fan systems. These slope failures thus played an important role in the overall evolution of the turbidite system. During the last glacial maximum (ca 25 to 14Æ8 ka) the central and eastern parts of the Nile deep-sea turbidite system were relatively inactive. This inactivity corresponds to a lowstand in sea-level, and a period of arid climate and relatively low sediment discharge from the Nile fluvial system. Rapid accumulation of fluvial flood-derived deposits occurred across the shallower part of the submarine delta during sea-level rise between ca 14Æ8 and 5 ka. The most recent deep-sea channel–lobe system was very active during this period of rising sea-level, which is also associated with a wetter continental climate and increased sediment and water discharge from the Nile. Increased sediment deposition in shallower water areas led to occasional large-scale slope failure. The Nile deep-sea turbidite system was largely inactive after ca 5 ka. This widespread inactivity is due to retreat of the coastline away from the continental shelf break, and to a more arid continental climate and reduced discharge of sediment from the Nile. The Nile deep-sea turbidite system may be more active during periods of rising and high sea-level associated with wetter climates, than during lowstands, and may rapidly become largely inactive during highstands in sea-level coupled with arid periods. These acute responses to climate change have produced sedimentary/stratigraphic features that diverge from traditional sequence models in their nature and timing. This large-scale sedimentary system responded to monsoon-driven climate change and sea-level change in a system-wide and contemporaneous manner.","author":[{"dropping-particle":"","family":"Ducassou","given":"Emmanuelle","non-dropping-particle":"","parse-names":false,"suffix":""},{"dropping-particle":"","family":"Migeon","given":"Sébastien","non-dropping-particle":"","parse-names":false,"suffix":""},{"dropping-particle":"","family":"Mulder","given":"Thierry","non-dropping-particle":"","parse-names":false,"suffix":""},{"dropping-particle":"","family":"Murat","given":"Anne","non-dropping-particle":"","parse-names":false,"suffix":""},{"dropping-particle":"","family":"Capotondi","given":"Lucilla","non-dropping-particle":"","parse-names":false,"suffix":""},{"dropping-particle":"","family":"Bernasconi","given":"Stefano M.","non-dropping-particle":"","parse-names":false,"suffix":""},{"dropping-particle":"","family":"Mascle","given":"Jean","non-dropping-particle":"","parse-names":false,"suffix":""}],"container-title":"Sedimentology","id":"ITEM-2","issue":"7","issued":{"date-parts":[["2009"]]},"page":"2061-2090","title":"Evolution of the nile deep-sea turbidite system during the late quaternary: Influence of climate change on fan sedimentation","type":"article-journal","volume":"56"}}],"schema":"https://github.com/citation-style-language/schema/raw/master/csl-citation.json"} </w:instrText>
      </w:r>
      <w:r>
        <w:rPr>
          <w:rFonts w:ascii="Times New Roman" w:eastAsia="Arial" w:hAnsi="Times New Roman" w:cs="Times New Roman"/>
          <w:spacing w:val="2"/>
          <w:sz w:val="24"/>
          <w:szCs w:val="24"/>
          <w:lang w:val="en-US"/>
        </w:rPr>
        <w:fldChar w:fldCharType="separate"/>
      </w:r>
      <w:r w:rsidR="006D045D" w:rsidRPr="005868BC">
        <w:rPr>
          <w:rFonts w:ascii="Times New Roman" w:hAnsi="Times New Roman" w:cs="Times New Roman"/>
          <w:sz w:val="24"/>
          <w:lang w:val="en-GB"/>
        </w:rPr>
        <w:t>Ducassou et al., 2009, 2008</w:t>
      </w:r>
      <w:r>
        <w:rPr>
          <w:rFonts w:ascii="Times New Roman" w:eastAsia="Arial" w:hAnsi="Times New Roman" w:cs="Times New Roman"/>
          <w:spacing w:val="2"/>
          <w:sz w:val="24"/>
          <w:szCs w:val="24"/>
          <w:lang w:val="en-US"/>
        </w:rPr>
        <w:fldChar w:fldCharType="end"/>
      </w:r>
      <w:r w:rsidRPr="00C20DFA">
        <w:rPr>
          <w:rFonts w:ascii="Times New Roman" w:eastAsia="Arial" w:hAnsi="Times New Roman" w:cs="Times New Roman"/>
          <w:spacing w:val="2"/>
          <w:sz w:val="24"/>
          <w:szCs w:val="24"/>
          <w:lang w:val="en-US"/>
        </w:rPr>
        <w:t>)</w:t>
      </w:r>
      <w:r w:rsidRPr="00087D98">
        <w:rPr>
          <w:rFonts w:ascii="Times New Roman" w:eastAsia="Arial" w:hAnsi="Times New Roman" w:cs="Times New Roman"/>
          <w:spacing w:val="2"/>
          <w:sz w:val="24"/>
          <w:szCs w:val="24"/>
          <w:lang w:val="en-US"/>
        </w:rPr>
        <w:t xml:space="preserve">. </w:t>
      </w:r>
      <w:r w:rsidR="00750BF8">
        <w:rPr>
          <w:rFonts w:ascii="Times New Roman" w:eastAsia="Arial" w:hAnsi="Times New Roman" w:cs="Times New Roman"/>
          <w:spacing w:val="2"/>
          <w:sz w:val="24"/>
          <w:szCs w:val="24"/>
          <w:lang w:val="en-US"/>
        </w:rPr>
        <w:t>S</w:t>
      </w:r>
      <w:r w:rsidRPr="00C20DFA" w:rsidDel="00DE204F">
        <w:rPr>
          <w:rFonts w:ascii="Times New Roman" w:eastAsia="Arial" w:hAnsi="Times New Roman" w:cs="Times New Roman"/>
          <w:spacing w:val="2"/>
          <w:sz w:val="24"/>
          <w:szCs w:val="24"/>
          <w:lang w:val="en-US"/>
        </w:rPr>
        <w:t>edimentation rates</w:t>
      </w:r>
      <w:r w:rsidR="0018343E">
        <w:rPr>
          <w:rFonts w:ascii="Times New Roman" w:eastAsia="Arial" w:hAnsi="Times New Roman" w:cs="Times New Roman"/>
          <w:spacing w:val="2"/>
          <w:sz w:val="24"/>
          <w:szCs w:val="24"/>
          <w:lang w:val="en-US"/>
        </w:rPr>
        <w:t xml:space="preserve"> at the NDSF have varied drastically from</w:t>
      </w:r>
      <w:r w:rsidR="00166813">
        <w:rPr>
          <w:rFonts w:ascii="Times New Roman" w:eastAsia="Arial" w:hAnsi="Times New Roman" w:cs="Times New Roman"/>
          <w:spacing w:val="2"/>
          <w:sz w:val="24"/>
          <w:szCs w:val="24"/>
          <w:lang w:val="en-US"/>
        </w:rPr>
        <w:t xml:space="preserve"> </w:t>
      </w:r>
      <w:r w:rsidRPr="00C20DFA" w:rsidDel="00DE204F">
        <w:rPr>
          <w:rFonts w:ascii="Times New Roman" w:eastAsia="Arial" w:hAnsi="Times New Roman" w:cs="Times New Roman"/>
          <w:spacing w:val="2"/>
          <w:sz w:val="24"/>
          <w:szCs w:val="24"/>
          <w:lang w:val="en-US"/>
        </w:rPr>
        <w:t xml:space="preserve">≈ </w:t>
      </w:r>
      <w:r w:rsidR="003E67C0">
        <w:rPr>
          <w:rFonts w:ascii="Times New Roman" w:eastAsia="Arial" w:hAnsi="Times New Roman" w:cs="Times New Roman"/>
          <w:spacing w:val="2"/>
          <w:sz w:val="24"/>
          <w:szCs w:val="24"/>
          <w:lang w:val="en-US"/>
        </w:rPr>
        <w:t>40</w:t>
      </w:r>
      <w:r w:rsidRPr="00C20DFA" w:rsidDel="00DE204F">
        <w:rPr>
          <w:rFonts w:ascii="Times New Roman" w:eastAsia="Arial" w:hAnsi="Times New Roman" w:cs="Times New Roman"/>
          <w:spacing w:val="2"/>
          <w:sz w:val="24"/>
          <w:szCs w:val="24"/>
          <w:lang w:val="en-US"/>
        </w:rPr>
        <w:t>0</w:t>
      </w:r>
      <w:r w:rsidR="00166813">
        <w:rPr>
          <w:rFonts w:ascii="Times New Roman" w:eastAsia="Arial" w:hAnsi="Times New Roman" w:cs="Times New Roman"/>
          <w:spacing w:val="2"/>
          <w:sz w:val="24"/>
          <w:szCs w:val="24"/>
          <w:lang w:val="en-US"/>
        </w:rPr>
        <w:t xml:space="preserve"> </w:t>
      </w:r>
      <w:r w:rsidRPr="00C20DFA" w:rsidDel="00DE204F">
        <w:rPr>
          <w:rFonts w:ascii="Times New Roman" w:eastAsia="Arial" w:hAnsi="Times New Roman" w:cs="Times New Roman"/>
          <w:spacing w:val="2"/>
          <w:sz w:val="24"/>
          <w:szCs w:val="24"/>
          <w:lang w:val="en-US"/>
        </w:rPr>
        <w:t>cm/</w:t>
      </w:r>
      <w:proofErr w:type="spellStart"/>
      <w:r w:rsidDel="00DE204F">
        <w:rPr>
          <w:rFonts w:ascii="Times New Roman" w:eastAsia="Arial" w:hAnsi="Times New Roman" w:cs="Times New Roman"/>
          <w:spacing w:val="2"/>
          <w:sz w:val="24"/>
          <w:szCs w:val="24"/>
          <w:lang w:val="en-US"/>
        </w:rPr>
        <w:t>kyr</w:t>
      </w:r>
      <w:proofErr w:type="spellEnd"/>
      <w:r w:rsidRPr="00C20DFA" w:rsidDel="00DE204F">
        <w:rPr>
          <w:rFonts w:ascii="Times New Roman" w:eastAsia="Arial" w:hAnsi="Times New Roman" w:cs="Times New Roman"/>
          <w:spacing w:val="2"/>
          <w:sz w:val="24"/>
          <w:szCs w:val="24"/>
          <w:lang w:val="en-US"/>
        </w:rPr>
        <w:t xml:space="preserve"> </w:t>
      </w:r>
      <w:r w:rsidDel="00DE204F">
        <w:rPr>
          <w:rFonts w:ascii="Times New Roman" w:eastAsia="Arial" w:hAnsi="Times New Roman" w:cs="Times New Roman"/>
          <w:spacing w:val="2"/>
          <w:sz w:val="24"/>
          <w:szCs w:val="24"/>
          <w:lang w:val="en-US"/>
        </w:rPr>
        <w:t xml:space="preserve">during </w:t>
      </w:r>
      <w:r w:rsidRPr="00C20DFA" w:rsidDel="00DE204F">
        <w:rPr>
          <w:rFonts w:ascii="Times New Roman" w:eastAsia="Arial" w:hAnsi="Times New Roman" w:cs="Times New Roman"/>
          <w:spacing w:val="2"/>
          <w:sz w:val="24"/>
          <w:szCs w:val="24"/>
          <w:lang w:val="en-US"/>
        </w:rPr>
        <w:t xml:space="preserve">humid periods </w:t>
      </w:r>
      <w:r w:rsidDel="00DE204F">
        <w:rPr>
          <w:rFonts w:ascii="Times New Roman" w:eastAsia="Arial" w:hAnsi="Times New Roman" w:cs="Times New Roman"/>
          <w:spacing w:val="2"/>
          <w:sz w:val="24"/>
          <w:szCs w:val="24"/>
          <w:lang w:val="en-US"/>
        </w:rPr>
        <w:t>such as AHP</w:t>
      </w:r>
      <w:r w:rsidR="00087728">
        <w:rPr>
          <w:rFonts w:ascii="Times New Roman" w:eastAsia="Arial" w:hAnsi="Times New Roman" w:cs="Times New Roman"/>
          <w:spacing w:val="2"/>
          <w:sz w:val="24"/>
          <w:szCs w:val="24"/>
          <w:lang w:val="en-US"/>
        </w:rPr>
        <w:t>,</w:t>
      </w:r>
      <w:r w:rsidDel="00DE204F">
        <w:rPr>
          <w:rFonts w:ascii="Times New Roman" w:eastAsia="Arial" w:hAnsi="Times New Roman" w:cs="Times New Roman"/>
          <w:spacing w:val="2"/>
          <w:sz w:val="24"/>
          <w:szCs w:val="24"/>
          <w:lang w:val="en-US"/>
        </w:rPr>
        <w:t xml:space="preserve"> </w:t>
      </w:r>
      <w:r w:rsidR="0018343E">
        <w:rPr>
          <w:rFonts w:ascii="Times New Roman" w:eastAsia="Arial" w:hAnsi="Times New Roman" w:cs="Times New Roman"/>
          <w:spacing w:val="2"/>
          <w:sz w:val="24"/>
          <w:szCs w:val="24"/>
          <w:lang w:val="en-US"/>
        </w:rPr>
        <w:t>to</w:t>
      </w:r>
      <w:r w:rsidDel="00DE204F">
        <w:rPr>
          <w:rFonts w:ascii="Times New Roman" w:eastAsia="Arial" w:hAnsi="Times New Roman" w:cs="Times New Roman"/>
          <w:spacing w:val="2"/>
          <w:sz w:val="24"/>
          <w:szCs w:val="24"/>
          <w:lang w:val="en-US"/>
        </w:rPr>
        <w:t xml:space="preserve"> much lower accumulation</w:t>
      </w:r>
      <w:r w:rsidRPr="00C20DFA" w:rsidDel="00DE204F">
        <w:rPr>
          <w:rFonts w:ascii="Times New Roman" w:eastAsia="Arial" w:hAnsi="Times New Roman" w:cs="Times New Roman"/>
          <w:spacing w:val="2"/>
          <w:sz w:val="24"/>
          <w:szCs w:val="24"/>
          <w:lang w:val="en-US"/>
        </w:rPr>
        <w:t xml:space="preserve"> rates (≈ </w:t>
      </w:r>
      <w:r w:rsidDel="00DE204F">
        <w:rPr>
          <w:rFonts w:ascii="Times New Roman" w:eastAsia="Arial" w:hAnsi="Times New Roman" w:cs="Times New Roman"/>
          <w:spacing w:val="2"/>
          <w:sz w:val="24"/>
          <w:szCs w:val="24"/>
          <w:lang w:val="en-US"/>
        </w:rPr>
        <w:t>1</w:t>
      </w:r>
      <w:r w:rsidRPr="00C20DFA" w:rsidDel="00DE204F">
        <w:rPr>
          <w:rFonts w:ascii="Times New Roman" w:eastAsia="Arial" w:hAnsi="Times New Roman" w:cs="Times New Roman"/>
          <w:spacing w:val="2"/>
          <w:sz w:val="24"/>
          <w:szCs w:val="24"/>
          <w:lang w:val="en-US"/>
        </w:rPr>
        <w:t>-1</w:t>
      </w:r>
      <w:r w:rsidDel="00DE204F">
        <w:rPr>
          <w:rFonts w:ascii="Times New Roman" w:eastAsia="Arial" w:hAnsi="Times New Roman" w:cs="Times New Roman"/>
          <w:spacing w:val="2"/>
          <w:sz w:val="24"/>
          <w:szCs w:val="24"/>
          <w:lang w:val="en-US"/>
        </w:rPr>
        <w:t xml:space="preserve">0 </w:t>
      </w:r>
      <w:r w:rsidRPr="00C20DFA" w:rsidDel="00DE204F">
        <w:rPr>
          <w:rFonts w:ascii="Times New Roman" w:eastAsia="Arial" w:hAnsi="Times New Roman" w:cs="Times New Roman"/>
          <w:spacing w:val="2"/>
          <w:sz w:val="24"/>
          <w:szCs w:val="24"/>
          <w:lang w:val="en-US"/>
        </w:rPr>
        <w:t>cm/</w:t>
      </w:r>
      <w:proofErr w:type="spellStart"/>
      <w:r w:rsidDel="00DE204F">
        <w:rPr>
          <w:rFonts w:ascii="Times New Roman" w:eastAsia="Arial" w:hAnsi="Times New Roman" w:cs="Times New Roman"/>
          <w:spacing w:val="2"/>
          <w:sz w:val="24"/>
          <w:szCs w:val="24"/>
          <w:lang w:val="en-US"/>
        </w:rPr>
        <w:t>kyr</w:t>
      </w:r>
      <w:proofErr w:type="spellEnd"/>
      <w:r w:rsidRPr="00C20DFA" w:rsidDel="00DE204F">
        <w:rPr>
          <w:rFonts w:ascii="Times New Roman" w:eastAsia="Arial" w:hAnsi="Times New Roman" w:cs="Times New Roman"/>
          <w:spacing w:val="2"/>
          <w:sz w:val="24"/>
          <w:szCs w:val="24"/>
          <w:lang w:val="en-US"/>
        </w:rPr>
        <w:t>)</w:t>
      </w:r>
      <w:r w:rsidDel="00DE204F">
        <w:rPr>
          <w:rFonts w:ascii="Times New Roman" w:eastAsia="Arial" w:hAnsi="Times New Roman" w:cs="Times New Roman"/>
          <w:spacing w:val="2"/>
          <w:sz w:val="24"/>
          <w:szCs w:val="24"/>
          <w:lang w:val="en-US"/>
        </w:rPr>
        <w:t xml:space="preserve"> during arid periods</w:t>
      </w:r>
      <w:r w:rsidR="007C2441">
        <w:rPr>
          <w:rFonts w:ascii="Times New Roman" w:eastAsia="Arial" w:hAnsi="Times New Roman" w:cs="Times New Roman"/>
          <w:spacing w:val="2"/>
          <w:sz w:val="24"/>
          <w:szCs w:val="24"/>
          <w:lang w:val="en-US"/>
        </w:rPr>
        <w:t xml:space="preserve"> </w:t>
      </w:r>
      <w:r w:rsidR="007C2441" w:rsidRPr="00AC0792" w:rsidDel="00DE204F">
        <w:rPr>
          <w:rFonts w:ascii="Times New Roman" w:eastAsia="Arial" w:hAnsi="Times New Roman" w:cs="Times New Roman"/>
          <w:spacing w:val="2"/>
          <w:sz w:val="24"/>
          <w:szCs w:val="24"/>
          <w:lang w:val="en-US"/>
        </w:rPr>
        <w:fldChar w:fldCharType="begin" w:fldLock="1"/>
      </w:r>
      <w:r w:rsidR="002D134F">
        <w:rPr>
          <w:rFonts w:ascii="Times New Roman" w:eastAsia="Arial" w:hAnsi="Times New Roman" w:cs="Times New Roman"/>
          <w:spacing w:val="2"/>
          <w:sz w:val="24"/>
          <w:szCs w:val="24"/>
          <w:lang w:val="en-US"/>
        </w:rPr>
        <w:instrText xml:space="preserve"> ADDIN ZOTERO_ITEM CSL_CITATION {"citationID":"cotTtJhk","properties":{"formattedCitation":"(Ducassou et al., 2008; Langgut et al., 2011; Revel et al., 2010)","plainCitation":"(Ducassou et al., 2008; Langgut et al., 2011; Revel et al., 2010)","noteIndex":0},"citationItems":[{"id":"1zAZIipd/A1Imoseg","uris":["http://www.mendeley.com/documents/?uuid=5ca4dfbc-d9b2-4034-a1d4-7d1fe14880cc"],"uri":["http://www.mendeley.com/documents/?uuid=5ca4dfbc-d9b2-4034-a1d4-7d1fe14880cc"],"itemData":{"DOI":"10.1016/j.quascirev.2011.10.016","ISBN":"0277-3791","ISSN":"02773791","abstract":"The Eastern Mediterranean, located at the meeting between the Mediterranean vegetation of the Eurasian continent and the desert vegetation of the Saharan-Arabian desert belt, is ideal for tracking changes in regional vegetation as function of climate changes. Reconstruction of these changes in the South Eastern Mediterranean during the last 86 ka is based on a palynological record, from deep-sea core 9509, taken by R/V Marion Dufresne, off the southern Israeli coast. The chronological framework is based on the correlation of δ18O records of planktonic foraminifera with the high resolution, well-dated U-Th speleothem record from the Soreq Cave, Israel and the occurrence of sapropel layers. Several cycles of humid/dry periods were documented during the last 86 ka. The record starts with the moderate humid and warm sapropel S3 marking the end of Marine Isotope Stage (MIS) 5. The climate during the Last Glacial period (75.5-16.2 ka) was cold and dry, with low Arboreal Pollen (AP) levels, and high values of semi-desert and desert vegetation (e.g. Artemisia - sagebrush). The driest and coldest period during the last 86 ka corresponds to MIS 2 (27.1-16.2 ka), characterized by the lowest tree cover along the sequence and the dominance of steppe vegetation. Some slightly more humid fluctuations were identified during the period of 56.3 and 43.5 ka with its peak between 56.0 and 54.4 ka. The most pronounced climate change started at the beginning of the Deglaciation (16.2-10 ka) and continued throughout the Holocene (last 10 ka), notwithstanding some short fluctuations. High AP levels were dominated by Quercus callipprinos (evergreen oak), suggesting that the Mediterranean forest was more extensive in the area and the climate was wet.Sapropels S3 and S1 were clearly recognized here by the high concentrations and good state of preservation of pollen because of the development of anoxia in the bottom water that may be related to more extensive Nile discharge coinciding with high insolation values at 65° N and enhanced westerlies activity. Another wet and warm event is the Bölling-Allerød (14.6-12.3 ka). Cold and dry spells identified by low AP and high steppe elements correspond with Heinrich Events H2-H6, the Last Glacial Maximum, Younger Dryas and the 8.2 ka event. Similar pattern of vegetation trends was observed also in Lake Zeribar Western Iran, Tenaghi Philippon North East Greece and the Alborán Sea. There is a clear general difference between the South East …","author":[{"dropping-particle":"","family":"Langgut","given":"D.","non-dropping-particle":"","parse-names":false,"suffix":""},{"dropping-particle":"","family":"Almogi-Labin","given":"A.","non-dropping-particle":"","parse-names":false,"suffix":""},{"dropping-particle":"","family":"Bar-Matthews","given":"M.","non-dropping-particle":"","parse-names":false,"suffix":""},{"dropping-particle":"","family":"Weinstein-Evron","given":"M.","non-dropping-particle":"","parse-names":false,"suffix":""}],"container-title":"Quaternary Science Reviews","id":"ITEM-1","issue":"27-28","issued":{"date-parts":[["2011"]]},"page":"3960-3972","publisher":"Elsevier Ltd","title":"Vegetation and climate changes in the South Eastern Mediterranean during the Last Glacial-Interglacial cycle (86 ka): New marine pollen record","type":"article-journal","volume":"30"}},{"id":"1zAZIipd/AhZpY5Sw","uris":["http://www.mendeley.com/documents/?uuid=7cfa5925-b0d2-46a2-a6e1-33affd6d1dfc"],"uri":["http://www.mendeley.com/documents/?uuid=7cfa5925-b0d2-46a2-a6e1-33affd6d1dfc"],"itemData":{"DOI":"10.1016/j.yqres.2008.02.011","ISBN":"0033-5894","ISSN":"00335894","abstract":"Clastic mud beds rich in continental organic matter are observed recurrently in the Nile deep-sea turbidite system. They formed during flooding periods of the river similar to those that induce sapropel formation and occurred during periods of increased density stratification of the eastern Mediterranean. The very fine-grained flood deposits are intercalated within pelagic sediments, sapropels and Bouma-type turbidites. These flood deposits form by the successive reconcentrations of surface (hypopycnal) plumes by convective sedimentation, which in turn generate a fine-grained low-energy hyperpycnal flow. Sea-level high stands seem also to favor hypopycnal plume formation and increase clastic mud bed formation. Consequently, these muddy clastic beds provide a direct link between deep-marine sedimentary records and continental climatic change through flood frequency and magnitude. © 2008 Elsevier Inc. All rights reserved.","author":[{"dropping-particle":"","family":"Ducassou","given":"Emmanuelle","non-dropping-particle":"","parse-names":false,"suffix":""},{"dropping-particle":"","family":"Mulder","given":"Thierry","non-dropping-particle":"","parse-names":false,"suffix":""},{"dropping-particle":"","family":"Migeon","given":"Sébastien","non-dropping-particle":"","parse-names":false,"suffix":""},{"dropping-particle":"","family":"Gonthier","given":"Eliane","non-dropping-particle":"","parse-names":false,"suffix":""},{"dropping-particle":"","family":"Murat","given":"Anne","non-dropping-particle":"","parse-names":false,"suffix":""},{"dropping-particle":"","family":"Revel","given":"Marie","non-dropping-particle":"","parse-names":false,"suffix":""},{"dropping-particle":"","family":"Capotondi","given":"Lucilla","non-dropping-particle":"","parse-names":false,"suffix":""},{"dropping-particle":"","family":"Bernasconi","given":"Stefano M.","non-dropping-particle":"","parse-names":false,"suffix":""},{"dropping-particle":"","family":"Mascle","given":"Jean","non-dropping-particle":"","parse-names":false,"suffix":""},{"dropping-particle":"","family":"Zaragosi","given":"Sébastien","non-dropping-particle":"","parse-names":false,"suffix":""}],"container-title":"Quaternary Research","id":"ITEM-2","issue":"3","issued":{"date-parts":[["2008"]]},"page":"382-391","publisher":"Elsevier Inc.","title":"Nile floods recorded in deep Mediterranean sediments","type":"article-journal","volume":"70"}},{"id":"1zAZIipd/FHsGD15A","uris":["http://www.mendeley.com/documents/?uuid=66751234-890e-41c4-80e4-80914b971ee6"],"uri":["http://www.mendeley.com/documents/?uuid=66751234-890e-41c4-80e4-80914b971ee6"],"itemData":{"DOI":"10.1016/j.quascirev.2010.02.006","ISBN":"02773791","ISSN":"02773791","abstract":"Multiproxy analyses were performed on core MS27PT recovered in hemipelagic sediments deposited on the Nile margin in order to reconstruct Nile River palaeohydrological fluctuations during the last 100,000 years. The strontium and neodymium isotope composition of the terrigenous fraction and the major element distribution reveal large and abrupt changes in source, oscillating between a dominant aeolian Saharan contribution during arid periods and a dominant Nile River contribution during pluvial periods. Iron content shows a strong correlation with strontium and neodymium isotopes. This allows the use of a high-resolution continuous Fe record as a proxy of Blue Nile sediment input over the last 100,000 years. The detailed Fe record, with approximately 10 years resolution during pluvial periods, is consistent with subtropical African records of well-dated lake level fluctuations and thus constitutes a first continuous high resolution record of the East African monsoon regime intensity over Ethiopia.The detailed Fe record shows the two main known pluvial periods attributed to strengthening of the African monsoon over Ethiopia, the Nabtian period from 14 to 8. ka cal BP and the Saharan period from 98 to 72. ka BP. For the first time, the last glacial period (Marine Isotope Stage (MIS) 2, 3 and 4) is documented with a continuous record showing large oscillations between high and low East African palaeo-monsoon regimes.The end of the Nabtian period occurred at 8 ka in core MS27PT, i.e. much earlier than on the East Equatorial African region where it ended around 5.5. ka. We interpret this as evidence that the southward shift of the rain belt occurred 3000 years earlier over the Eastern Ethiopian Highland and propose that the gradual southward migration of the rain belt was associated with highly variable intensity and longer rainy seasons from 8 to 5. ka. During the last glacial period, two wet periods are present around 60-50. ka BP and 38-30. ka BP. These two humid periods are in phase with the rise of atmospheric CH4 concentrations suggesting that wetland tropical African area was one of the sources of the atmospheric CH4 during the MIS 3. During the Last Glacial Maximum and MIS 4, high Saharan aeolian influxes in phase with records of aeolian dust deposited in East Antarctica are documented. This study highlights the importance of reconstructions of monsoon rainfall fluctuation at high temporal resolution to better understand the link between low- and hig…","author":[{"dropping-particle":"","family":"Revel","given":"Marie","non-dropping-particle":"","parse-names":false,"suffix":""},{"dropping-particle":"","family":"Ducassou","given":"E.","non-dropping-particle":"","parse-names":false,"suffix":""},{"dropping-particle":"","family":"Grousset","given":"F. E.","non-dropping-particle":"","parse-names":false,"suffix":""},{"dropping-particle":"","family":"Bernasconi","given":"S. M.","non-dropping-particle":"","parse-names":false,"suffix":""},{"dropping-particle":"","family":"Migeon","given":"S.","non-dropping-particle":"","parse-names":false,"suffix":""},{"dropping-particle":"","family":"Revillon","given":"S.","non-dropping-particle":"","parse-names":false,"suffix":""},{"dropping-particle":"","family":"Mascle","given":"J.","non-dropping-particle":"","parse-names":false,"suffix":""},{"dropping-particle":"","family":"Murat","given":"A.","non-dropping-particle":"","parse-names":false,"suffix":""},{"dropping-particle":"","family":"Zaragosi","given":"S.","non-dropping-particle":"","parse-names":false,"suffix":""},{"dropping-particle":"","family":"Bosch","given":"D.","non-dropping-particle":"","parse-names":false,"suffix":""}],"container-title":"Quaternary Science Reviews","id":"ITEM-3","issue":"11-12","issued":{"date-parts":[["2010"]]},"page":"1342-1362","publisher":"Elsevier Ltd","title":"100,000 Years of African monsoon variability recorded in sediments of the Nile margin","type":"article-journal","volume":"29"}}],"schema":"https://github.com/citation-style-language/schema/raw/master/csl-citation.json"} </w:instrText>
      </w:r>
      <w:r w:rsidR="007C2441" w:rsidRPr="00AC0792" w:rsidDel="00DE204F">
        <w:rPr>
          <w:rFonts w:ascii="Times New Roman" w:eastAsia="Arial" w:hAnsi="Times New Roman" w:cs="Times New Roman"/>
          <w:spacing w:val="2"/>
          <w:sz w:val="24"/>
          <w:szCs w:val="24"/>
          <w:lang w:val="en-US"/>
        </w:rPr>
        <w:fldChar w:fldCharType="separate"/>
      </w:r>
      <w:r w:rsidR="006D045D" w:rsidRPr="005868BC">
        <w:rPr>
          <w:rFonts w:ascii="Times New Roman" w:hAnsi="Times New Roman" w:cs="Times New Roman"/>
          <w:sz w:val="24"/>
          <w:lang w:val="en-GB"/>
        </w:rPr>
        <w:t>(Ducassou et al., 2008; Langgut et al., 2011; Revel et al., 2010)</w:t>
      </w:r>
      <w:r w:rsidR="007C2441" w:rsidRPr="00AC0792" w:rsidDel="00DE204F">
        <w:rPr>
          <w:rFonts w:ascii="Times New Roman" w:eastAsia="Arial" w:hAnsi="Times New Roman" w:cs="Times New Roman"/>
          <w:spacing w:val="2"/>
          <w:sz w:val="24"/>
          <w:szCs w:val="24"/>
          <w:lang w:val="en-US"/>
        </w:rPr>
        <w:fldChar w:fldCharType="end"/>
      </w:r>
      <w:r w:rsidRPr="00C20DFA" w:rsidDel="00DE204F">
        <w:rPr>
          <w:rFonts w:ascii="Times New Roman" w:eastAsia="Arial" w:hAnsi="Times New Roman" w:cs="Times New Roman"/>
          <w:spacing w:val="2"/>
          <w:sz w:val="24"/>
          <w:szCs w:val="24"/>
          <w:lang w:val="en-US"/>
        </w:rPr>
        <w:t xml:space="preserve">. </w:t>
      </w:r>
      <w:r w:rsidR="0064629D" w:rsidRPr="0064629D">
        <w:rPr>
          <w:rFonts w:ascii="Times New Roman" w:eastAsia="Arial" w:hAnsi="Times New Roman" w:cs="Times New Roman"/>
          <w:spacing w:val="2"/>
          <w:sz w:val="24"/>
          <w:szCs w:val="24"/>
          <w:lang w:val="en-US"/>
        </w:rPr>
        <w:t>This reduction of particulate fl</w:t>
      </w:r>
      <w:r w:rsidR="00D8379E">
        <w:rPr>
          <w:rFonts w:ascii="Times New Roman" w:eastAsia="Arial" w:hAnsi="Times New Roman" w:cs="Times New Roman"/>
          <w:spacing w:val="2"/>
          <w:sz w:val="24"/>
          <w:szCs w:val="24"/>
          <w:lang w:val="en-US"/>
        </w:rPr>
        <w:t>uxes</w:t>
      </w:r>
      <w:r w:rsidR="0064629D" w:rsidRPr="0064629D">
        <w:rPr>
          <w:rFonts w:ascii="Times New Roman" w:eastAsia="Arial" w:hAnsi="Times New Roman" w:cs="Times New Roman"/>
          <w:spacing w:val="2"/>
          <w:sz w:val="24"/>
          <w:szCs w:val="24"/>
          <w:lang w:val="en-US"/>
        </w:rPr>
        <w:t xml:space="preserve"> is in line with the drying up of large lakes such as Lake Victoria, Albert, </w:t>
      </w:r>
      <w:proofErr w:type="spellStart"/>
      <w:r w:rsidR="0064629D" w:rsidRPr="0064629D">
        <w:rPr>
          <w:rFonts w:ascii="Times New Roman" w:eastAsia="Arial" w:hAnsi="Times New Roman" w:cs="Times New Roman"/>
          <w:spacing w:val="2"/>
          <w:sz w:val="24"/>
          <w:szCs w:val="24"/>
          <w:lang w:val="en-US"/>
        </w:rPr>
        <w:t>Tana</w:t>
      </w:r>
      <w:proofErr w:type="spellEnd"/>
      <w:r w:rsidR="0064629D" w:rsidRPr="0064629D">
        <w:rPr>
          <w:rFonts w:ascii="Times New Roman" w:eastAsia="Arial" w:hAnsi="Times New Roman" w:cs="Times New Roman"/>
          <w:spacing w:val="2"/>
          <w:sz w:val="24"/>
          <w:szCs w:val="24"/>
          <w:lang w:val="en-US"/>
        </w:rPr>
        <w:t xml:space="preserve"> </w:t>
      </w:r>
      <w:r w:rsidR="00D8379E">
        <w:rPr>
          <w:rFonts w:ascii="Times New Roman" w:eastAsia="Arial" w:hAnsi="Times New Roman" w:cs="Times New Roman"/>
          <w:spacing w:val="2"/>
          <w:sz w:val="24"/>
          <w:szCs w:val="24"/>
          <w:lang w:val="en-US"/>
        </w:rPr>
        <w:t>situated in the</w:t>
      </w:r>
      <w:r w:rsidR="0064629D" w:rsidRPr="0064629D">
        <w:rPr>
          <w:rFonts w:ascii="Times New Roman" w:eastAsia="Arial" w:hAnsi="Times New Roman" w:cs="Times New Roman"/>
          <w:spacing w:val="2"/>
          <w:sz w:val="24"/>
          <w:szCs w:val="24"/>
          <w:lang w:val="en-US"/>
        </w:rPr>
        <w:t xml:space="preserve"> Nile </w:t>
      </w:r>
      <w:r w:rsidR="00D8379E" w:rsidRPr="0064629D">
        <w:rPr>
          <w:rFonts w:ascii="Times New Roman" w:eastAsia="Arial" w:hAnsi="Times New Roman" w:cs="Times New Roman"/>
          <w:spacing w:val="2"/>
          <w:sz w:val="24"/>
          <w:szCs w:val="24"/>
          <w:lang w:val="en-US"/>
        </w:rPr>
        <w:t xml:space="preserve">basin </w:t>
      </w:r>
      <w:r w:rsidR="0064629D" w:rsidRPr="0064629D">
        <w:rPr>
          <w:rFonts w:ascii="Times New Roman" w:eastAsia="Arial" w:hAnsi="Times New Roman" w:cs="Times New Roman"/>
          <w:spacing w:val="2"/>
          <w:sz w:val="24"/>
          <w:szCs w:val="24"/>
          <w:lang w:val="en-US"/>
        </w:rPr>
        <w:t xml:space="preserve">system </w:t>
      </w:r>
      <w:r w:rsidR="00D8379E">
        <w:rPr>
          <w:rFonts w:ascii="Times New Roman" w:eastAsia="Arial" w:hAnsi="Times New Roman" w:cs="Times New Roman"/>
          <w:spacing w:val="2"/>
          <w:sz w:val="24"/>
          <w:szCs w:val="24"/>
          <w:lang w:val="en-US"/>
        </w:rPr>
        <w:fldChar w:fldCharType="begin"/>
      </w:r>
      <w:r w:rsidR="002D134F">
        <w:rPr>
          <w:rFonts w:ascii="Times New Roman" w:eastAsia="Arial" w:hAnsi="Times New Roman" w:cs="Times New Roman"/>
          <w:spacing w:val="2"/>
          <w:sz w:val="24"/>
          <w:szCs w:val="24"/>
          <w:lang w:val="en-US"/>
        </w:rPr>
        <w:instrText xml:space="preserve"> ADDIN ZOTERO_ITEM CSL_CITATION {"citationID":"5nc4bLfZ","properties":{"formattedCitation":"(Gasse, 2000; Lamb et al., 2007; Talbot and L\\uc0\\u230{}rdal, 2000; Williams et al., 2006)","plainCitation":"(Gasse, 2000; Lamb et al., 2007; Talbot and Lærdal, 2000; Williams et al., 2006)","noteIndex":0},"citationItems":[{"id":"1zAZIipd/wXtCwcQJ","uris":["http://www.mendeley.com/documents/?uuid=1d3ec556-a08e-4868-b9f5-2480ff1efa72"],"uri":["http://www.mendeley.com/documents/?uuid=1d3ec556-a08e-4868-b9f5-2480ff1efa72"],"itemData":{"author":[{"dropping-particle":"","family":"Gasse","given":"F","non-dropping-particle":"","parse-names":false,"suffix":""}],"container-title":"Quaternary Science Reviews","id":"iDkP8UkU/kw6vjOvo","issued":{"date-parts":[["2000"]]},"page":"189-211","title":"Hydrological changes in the African tropiccs since the Last Glacial Maximum","type":"article-journal","volume":"19"}},{"id":"1zAZIipd/GR88X16F","uris":["http://www.mendeley.com/documents/?uuid=d52fc313-35bb-40db-8e67-cc8c1998a3b7"],"uri":["http://www.mendeley.com/documents/?uuid=d52fc313-35bb-40db-8e67-cc8c1998a3b7"],"itemData":{"DOI":"10.1016/j.quascirev.2006.11.020","ISBN":"0277-3791","ISSN":"02773791","abstract":"High-resolution seismic data from Lake Tana, the source of the Blue Nile in northern Ethiopia, reveal a deep sedimentary sequence divided by four strong reflectors. Data from nearshore cores show that the uppermost strong reflector represents a stiff silt unit, interpreted as a desiccation surface. Channel cuts in this surface, bordered by levee-like structures, are apparent in the seismic data from near the lake margin, suggesting fluvial downcutting and over-bank deposition during seasonal flood events. Periphytic diatoms and peat at the base of a core from the deepest part of the lake overlie compacted sediments, indicating that desiccation was followed by development of shallow-water environments and papyrus swamp in the central basin between 16,700 and 15,100 cal BP. As the lake level rose, open-water evaporation from the closed lake caused it to become slightly saline, as indicated by halophytic diatoms. An abrupt return to freshwater conditions occurred at 14,750 cal BP, when the lake overflowed into the Blue Nile. Further reflection surfaces with downcut structures are identifiable in seismic images of the overlying sediments, suggesting at least two lesser lake-level falls, tentatively dated to about 12,000 and 8000 cal BP. Since Lake Victoria, the source of the White Nile, was also dry until 15,000 cal BP, and did not reach overflow until 14,500 cal BP, the entire Nile system must have been reduced to intermittent seasonal flow until about 14,500 cal BP, when baseflow was re-established with almost simultaneous overflow of the headwater lakes of both the White and Blue Nile rivers. Desiccation of the Nile sources coincides with Heinrich event 1, when cessation of northward heat transport from the tropical Atlantic disrupted the Atlantic monsoon, causing drought in north tropical Africa. The strong reflectors at deeper levels in the seismic sequence of Lake Tana may represent earlier desiccation events, possibly contemporaneous with previous Late Pleistocene Heinrich events. © 2007 Elsevier Ltd. All rights reserved.","author":[{"dropping-particle":"","family":"Lamb","given":"Henry F.","non-dropping-particle":"","parse-names":false,"suffix":""},{"dropping-particle":"","family":"Bates","given":"C. Richard","non-dropping-particle":"","parse-names":false,"suffix":""},{"dropping-particle":"V.","family":"Coombes","given":"Paul","non-dropping-particle":"","parse-names":false,"suffix":""},{"dropping-particle":"","family":"Marshall","given":"Michael H.","non-dropping-particle":"","parse-names":false,"suffix":""},{"dropping-particle":"","family":"Umer","given":"Mohammed","non-dropping-particle":"","parse-names":false,"suffix":""},{"dropping-particle":"","family":"Davies","given":"Sarah J.","non-dropping-particle":"","parse-names":false,"suffix":""},{"dropping-particle":"","family":"Dejen","given":"Eshete","non-dropping-particle":"","parse-names":false,"suffix":""}],"container-title":"Quaternary Science Reviews","id":"iDkP8UkU/n7GFNWmf","issue":"3-4","issued":{"date-parts":[["2007"]]},"page":"287-299","title":"Late Pleistocene desiccation of Lake Tana, source of the Blue Nile","type":"article-journal","volume":"26"}},{"id":2506,"uris":["http://zotero.org/users/4775087/items/DX7QSDGF"],"uri":["http://zotero.org/users/4775087/items/DX7QSDGF"],"itemData":{"id":2506,"type":"article-journal","abstract":"Three piston cores from Lake Victoria (East Africa) have been analysed for organic carbon (TOC) and nitrogen (TN) content, stable isotopes (δ13C and δ15N), and Hydrogen Index (HI). These data are combined with published biogenic silica and water content analyses to produce a detailed palaeolimnological history of the lake over the past ca. 17.5 ka. Late Pleistocene desiccation produced a lake-wide discontinuity marked by a vertisol. Sediments below the discontinuity are characterised by relatively low TOC and HI values, and high C/N, δ13C and δ15N, reflecting the combined influence of abundant terrestrial plant material and generally unfavourable conditions for organic matter preservation. A thin muddy interval with lower δ13C and higher HI and water content indicates that dry conditions were interrupted by a humid period of a few hundred years duration when the lake was at least 35 m deep. The climate changed to significantly more humid conditions around 15.2 ka when the dry lake floor was rapidly flooded. Abundant macrophytic plant debris and high TOC and δ13C values at the upper vertisol surface probably reflect a marginal swamp. δ13C values decrease abruptly and HI begins to increase around 15 ka BP, marking a shift to deeper-water conditions and algal-dominated lake production. C/N values are relatively low during this period, suggesting a generally adequate supply of nitrogen, but increasing δ15N values reflect intense utilisation of the lake's DIN reservoir, probably due to a dramatic rise in productivity as nutrients were released to the lake from the flooded land surface.","container-title":"Journal of Paleolimnology","DOI":"10.1023/A:1008029400463","ISSN":"1573-0417","issue":"2","journalAbbreviation":"Journal of Paleolimnology","language":"en","page":"141-164","source":"Springer Link","title":"The Late Pleistocene - Holocene palaeolimnology of Lake Victoria, East Africa, based upon elemental and isotopic analyses of sedimentary organic matter","volume":"23","author":[{"family":"Talbot","given":"Michael R."},{"family":"Lærdal","given":"Tine"}],"issued":{"date-parts":[["2000",2,1]]}}},{"id":2288,"uris":["http://zotero.org/users/4775087/items/BP57RM38"],"uri":["http://zotero.org/users/4775087/items/BP57RM38"],"itemData":{"id":2288,"type":"article-journal","abstract":"The Last Glacial period ended with an abrupt return to warmer and wetter conditions at a number of sites in intertropical Africa, Asia, Australia and South America $15,000 years (15 ka) ago. Similar abrupt warming is also evident at this time in high latitudes and in air trapped in Greenland ice. We here report new supporting evidence of this event from a climatically sensitive region in Africa: the White Nile valley of the central Sudan and Lake Albert in the Uganda headwaters.","container-title":"Quaternary Science Reviews","DOI":"10.1016/j.quascirev.2005.07.019","ISSN":"02773791","issue":"19-20","journalAbbreviation":"Quaternary Science Reviews","language":"en","page":"2651-2665","source":"DOI.org (Crossref)","title":"Abrupt return of the summer monsoon 15,000 years ago: new supporting evidence from the lower White Nile valley and Lake Albert","title-short":"Abrupt return of the summer monsoon 15,000 years ago","volume":"25","author":[{"family":"Williams","given":"Martin"},{"family":"Talbot","given":"Michael"},{"family":"Aharon","given":"Paul"},{"family":"Abdl Salaam","given":"Yassin"},{"family":"Williams","given":"Frances"},{"family":"Inge Brendeland","given":"Knut"}],"issued":{"date-parts":[["2006",10]]}}}],"schema":"https://github.com/citation-style-language/schema/raw/master/csl-citation.json"} </w:instrText>
      </w:r>
      <w:r w:rsidR="00D8379E">
        <w:rPr>
          <w:rFonts w:ascii="Times New Roman" w:eastAsia="Arial" w:hAnsi="Times New Roman" w:cs="Times New Roman"/>
          <w:spacing w:val="2"/>
          <w:sz w:val="24"/>
          <w:szCs w:val="24"/>
          <w:lang w:val="en-US"/>
        </w:rPr>
        <w:fldChar w:fldCharType="separate"/>
      </w:r>
      <w:r w:rsidR="00D8379E" w:rsidRPr="00D8379E">
        <w:rPr>
          <w:rFonts w:ascii="Times New Roman" w:hAnsi="Times New Roman" w:cs="Times New Roman"/>
          <w:sz w:val="24"/>
          <w:szCs w:val="24"/>
          <w:lang w:val="en-GB"/>
        </w:rPr>
        <w:t>(Gasse, 2000; Lamb et al., 2007; Talbot and Lærdal, 2000; Williams et al., 2006)</w:t>
      </w:r>
      <w:r w:rsidR="00D8379E">
        <w:rPr>
          <w:rFonts w:ascii="Times New Roman" w:eastAsia="Arial" w:hAnsi="Times New Roman" w:cs="Times New Roman"/>
          <w:spacing w:val="2"/>
          <w:sz w:val="24"/>
          <w:szCs w:val="24"/>
          <w:lang w:val="en-US"/>
        </w:rPr>
        <w:fldChar w:fldCharType="end"/>
      </w:r>
      <w:r w:rsidR="0064629D" w:rsidRPr="0064629D">
        <w:rPr>
          <w:rFonts w:ascii="Times New Roman" w:eastAsia="Arial" w:hAnsi="Times New Roman" w:cs="Times New Roman"/>
          <w:spacing w:val="2"/>
          <w:sz w:val="24"/>
          <w:szCs w:val="24"/>
          <w:lang w:val="en-US"/>
        </w:rPr>
        <w:t xml:space="preserve">. </w:t>
      </w:r>
      <w:r w:rsidR="00B925FA">
        <w:rPr>
          <w:rFonts w:ascii="Times New Roman" w:eastAsia="Arial" w:hAnsi="Times New Roman" w:cs="Times New Roman"/>
          <w:spacing w:val="2"/>
          <w:sz w:val="24"/>
          <w:szCs w:val="24"/>
          <w:lang w:val="en-US"/>
        </w:rPr>
        <w:t xml:space="preserve">The provenance </w:t>
      </w:r>
      <w:r w:rsidR="003179C3">
        <w:rPr>
          <w:rFonts w:ascii="Times New Roman" w:eastAsia="Arial" w:hAnsi="Times New Roman" w:cs="Times New Roman"/>
          <w:spacing w:val="2"/>
          <w:sz w:val="24"/>
          <w:szCs w:val="24"/>
          <w:lang w:val="en-US"/>
        </w:rPr>
        <w:t xml:space="preserve">of the sediment exported to the NDSF has been inferred from the </w:t>
      </w:r>
      <w:proofErr w:type="spellStart"/>
      <w:r w:rsidR="003179C3">
        <w:rPr>
          <w:rFonts w:ascii="Times New Roman" w:eastAsia="Arial" w:hAnsi="Times New Roman" w:cs="Times New Roman"/>
          <w:spacing w:val="2"/>
          <w:sz w:val="24"/>
          <w:szCs w:val="24"/>
          <w:lang w:val="en-US"/>
        </w:rPr>
        <w:t>Nd</w:t>
      </w:r>
      <w:proofErr w:type="spellEnd"/>
      <w:r w:rsidR="003179C3">
        <w:rPr>
          <w:rFonts w:ascii="Times New Roman" w:eastAsia="Arial" w:hAnsi="Times New Roman" w:cs="Times New Roman"/>
          <w:spacing w:val="2"/>
          <w:sz w:val="24"/>
          <w:szCs w:val="24"/>
          <w:lang w:val="en-US"/>
        </w:rPr>
        <w:t xml:space="preserve"> and </w:t>
      </w:r>
      <w:proofErr w:type="spellStart"/>
      <w:r w:rsidR="003179C3">
        <w:rPr>
          <w:rFonts w:ascii="Times New Roman" w:eastAsia="Arial" w:hAnsi="Times New Roman" w:cs="Times New Roman"/>
          <w:spacing w:val="2"/>
          <w:sz w:val="24"/>
          <w:szCs w:val="24"/>
          <w:lang w:val="en-US"/>
        </w:rPr>
        <w:t>Sr</w:t>
      </w:r>
      <w:proofErr w:type="spellEnd"/>
      <w:r w:rsidR="003179C3">
        <w:rPr>
          <w:rFonts w:ascii="Times New Roman" w:eastAsia="Arial" w:hAnsi="Times New Roman" w:cs="Times New Roman"/>
          <w:spacing w:val="2"/>
          <w:sz w:val="24"/>
          <w:szCs w:val="24"/>
          <w:lang w:val="en-US"/>
        </w:rPr>
        <w:t xml:space="preserve"> radiogenic isotope</w:t>
      </w:r>
      <w:r w:rsidR="00087728">
        <w:rPr>
          <w:rFonts w:ascii="Times New Roman" w:eastAsia="Arial" w:hAnsi="Times New Roman" w:cs="Times New Roman"/>
          <w:spacing w:val="2"/>
          <w:sz w:val="24"/>
          <w:szCs w:val="24"/>
          <w:lang w:val="en-US"/>
        </w:rPr>
        <w:t xml:space="preserve"> compositions</w:t>
      </w:r>
      <w:r w:rsidR="00FE4F52">
        <w:rPr>
          <w:rFonts w:ascii="Times New Roman" w:eastAsia="Arial" w:hAnsi="Times New Roman" w:cs="Times New Roman"/>
          <w:spacing w:val="2"/>
          <w:sz w:val="24"/>
          <w:szCs w:val="24"/>
          <w:lang w:val="en-US"/>
        </w:rPr>
        <w:t xml:space="preserve"> </w:t>
      </w:r>
      <w:r w:rsidR="00FE4F52" w:rsidRPr="003179C3">
        <w:rPr>
          <w:rFonts w:ascii="Times New Roman" w:eastAsia="Arial" w:hAnsi="Times New Roman" w:cs="Times New Roman"/>
          <w:spacing w:val="2"/>
          <w:sz w:val="24"/>
          <w:szCs w:val="24"/>
          <w:lang w:val="en-US"/>
        </w:rPr>
        <w:t>o</w:t>
      </w:r>
      <w:r w:rsidR="00087728">
        <w:rPr>
          <w:rFonts w:ascii="Times New Roman" w:eastAsia="Arial" w:hAnsi="Times New Roman" w:cs="Times New Roman"/>
          <w:spacing w:val="2"/>
          <w:sz w:val="24"/>
          <w:szCs w:val="24"/>
          <w:lang w:val="en-US"/>
        </w:rPr>
        <w:t>f</w:t>
      </w:r>
      <w:r w:rsidR="00FE4F52" w:rsidRPr="003179C3">
        <w:rPr>
          <w:rFonts w:ascii="Times New Roman" w:eastAsia="Arial" w:hAnsi="Times New Roman" w:cs="Times New Roman"/>
          <w:spacing w:val="2"/>
          <w:sz w:val="24"/>
          <w:szCs w:val="24"/>
          <w:lang w:val="en-US"/>
        </w:rPr>
        <w:t xml:space="preserve"> mud and sand fractions </w:t>
      </w:r>
      <w:r w:rsidR="00087728">
        <w:rPr>
          <w:rFonts w:ascii="Times New Roman" w:eastAsia="Arial" w:hAnsi="Times New Roman" w:cs="Times New Roman"/>
          <w:spacing w:val="2"/>
          <w:sz w:val="24"/>
          <w:szCs w:val="24"/>
          <w:lang w:val="en-US"/>
        </w:rPr>
        <w:t>from</w:t>
      </w:r>
      <w:r w:rsidR="00FE4F52" w:rsidRPr="003179C3">
        <w:rPr>
          <w:rFonts w:ascii="Times New Roman" w:eastAsia="Arial" w:hAnsi="Times New Roman" w:cs="Times New Roman"/>
          <w:spacing w:val="2"/>
          <w:sz w:val="24"/>
          <w:szCs w:val="24"/>
          <w:lang w:val="en-US"/>
        </w:rPr>
        <w:t xml:space="preserve"> sediment</w:t>
      </w:r>
      <w:r w:rsidR="00087728">
        <w:rPr>
          <w:rFonts w:ascii="Times New Roman" w:eastAsia="Arial" w:hAnsi="Times New Roman" w:cs="Times New Roman"/>
          <w:spacing w:val="2"/>
          <w:sz w:val="24"/>
          <w:szCs w:val="24"/>
          <w:lang w:val="en-US"/>
        </w:rPr>
        <w:t>s</w:t>
      </w:r>
      <w:r w:rsidR="00FE4F52" w:rsidRPr="003179C3">
        <w:rPr>
          <w:rFonts w:ascii="Times New Roman" w:eastAsia="Arial" w:hAnsi="Times New Roman" w:cs="Times New Roman"/>
          <w:spacing w:val="2"/>
          <w:sz w:val="24"/>
          <w:szCs w:val="24"/>
          <w:lang w:val="en-US"/>
        </w:rPr>
        <w:t xml:space="preserve"> in transit along all major Nile branches </w:t>
      </w:r>
      <w:r w:rsidR="00F22BA1">
        <w:rPr>
          <w:rFonts w:ascii="Times New Roman" w:eastAsia="Arial" w:hAnsi="Times New Roman" w:cs="Times New Roman"/>
          <w:spacing w:val="2"/>
          <w:sz w:val="24"/>
          <w:szCs w:val="24"/>
          <w:lang w:val="en-US"/>
        </w:rPr>
        <w:fldChar w:fldCharType="begin"/>
      </w:r>
      <w:r w:rsidR="00A846FE">
        <w:rPr>
          <w:rFonts w:ascii="Times New Roman" w:eastAsia="Arial" w:hAnsi="Times New Roman" w:cs="Times New Roman"/>
          <w:spacing w:val="2"/>
          <w:sz w:val="24"/>
          <w:szCs w:val="24"/>
          <w:lang w:val="en-US"/>
        </w:rPr>
        <w:instrText xml:space="preserve"> ADDIN ZOTERO_ITEM CSL_CITATION {"citationID":"F52F01ik","properties":{"formattedCitation":"(Garzanti et al., 2015b; Padoan et al., 2011; Talbot and Brendeland, 2001; Woodward et al., 2015)","plainCitation":"(Garzanti et al., 2015b; Padoan et al., 2011; Talbot and Brendeland, 2001; Woodward et al., 2015)","dontUpdate":true,"noteIndex":0},"citationItems":[{"id":761,"uris":["http://zotero.org/users/4775087/items/P677LPQW"],"uri":["http://zotero.org/users/4775087/items/P677LPQW"],"itemData":{"id":761,"type":"article-journal","abstract":"We trace compositional changes of Nile sediments for 7400 km, from their sources in equatorial rift highlands of Burundi and Rwanda to their sink in the Mediterranean Sea. All chemical and physical controls on sediment petrography, mineralogy and geochemistry, including weathering, grain-size, hydraulic sorting, mechanical breakdown, anthropic impact, mixing and recycling are investigated in detail. The Nile course is controlled along its entire length by the East AfricaneRed Sea Rift. In this anorogenic setting, detritus is derived in various proportions from volcanic ﬁelds associated with tectonic extension (Anorogenic Volcanic provenance) and from igneous, metamorphic and sedimentary rocks uplifted on the rift shoulders or exposed on the craton (Continental Block provenance). The entire spectrum of such detrital signatures is displayed in the Nile catchment. Volcaniclastic Atbara sand is generated by focused erosion of the Ethiopian basaltic plateau in semiarid climate, whereas quartzose White Nile sand reﬂects low erosion rates, extensive weathering and sediment trapping in lakes and swamps at equatorial to subequatorial latitudes. In the main Nile, as in its main tributary the Blue Nile, suspended load is volcaniclastic, whereas feldspatho-quartzose bedload is derived largely from basement sources, with ﬁne to medium-grained eolian sand added along the lower course. Mixing of detrital populations with different provenance and grain size is reﬂected in diverse violations of settling-equivalence relationships in ﬂuvial and deltaic sediments. Sediment delivery from Sudan has been cut off after closure of the Aswan High Dam and accelerated erosion of deltaic cusps is leading to local formation of placer lags dominated by ultradense FeeTieCr oxides, but mineralogical changes caused by man's radical modiﬁcation of ﬂuvial regimes have been minor so far. In beaches of Sinai, Gaza and Israel, the Nile volcaniclastic trace gets progressively diluted by quartzose sand recycled from eolian coastal deposits and carbonaticlastic detritus eroded from the Levant rift shoulder. Studying the compositional variability of modern sediments in big-river systems allows us to appreciate the richness of natural processes occurring in the vast drainage basin, and provides us with a key to understand the information stored in sedimentary archives and to reconstruct the evolution of the Earth's surface from the recent to the less recent past.","container-title":"Quaternary Science Reviews","DOI":"10.1016/j.quascirev.2015.07.011","ISSN":"02773791","language":"en","page":"9-56","source":"Crossref","title":"The modern Nile sediment system: Processes and products","title-short":"The modern Nile sediment system","volume":"130","author":[{"family":"Garzanti","given":"Eduardo"},{"family":"Andò","given":"Sergio"},{"family":"Padoan","given":"Marta"},{"family":"Vezzoli","given":"Giovanni"},{"family":"El Kammar","given":"Ahmed"}],"issued":{"date-parts":[["2015",12]]}}},{"id":1825,"uris":["http://zotero.org/users/4775087/items/3A2VRDA6"],"uri":["http://zotero.org/users/4775087/items/3A2VRDA6"],"itemData":{"id":1825,"type":"article-journal","abstract":"Strontium and neodymium isotopes, measured on diverse mud and sand fractions of sediment in transit along all major Nile branches, identify detritus sourced from Precambrian basements, Mesozoic strata, and Tertiary volcanic rocks exposed along the shoulders of the East African rift and in Ethiopian highlands. Sr and Nd isotopic ratios reﬂect the weighted average of detrital components generated in diﬀerent catchments, allowing us to discriminate provenance, calculate sediment budgets, and investigate grain-size and hydraulic-sorting eﬀects.","container-title":"Geochimica et Cosmochimica Acta","DOI":"10.1016/j.gca.2011.03.042","ISSN":"00167037","issue":"12","journalAbbreviation":"Geochimica et Cosmochimica Acta","language":"en","page":"3627-3644","source":"DOI.org (Crossref)","title":"Tracing Nile sediment sources by Sr and Nd isotope signatures (Uganda, Ethiopia, Sudan)","volume":"75","author":[{"family":"Padoan","given":"Marta"},{"family":"Garzanti","given":"Eduardo"},{"family":"Harlavan","given":"Yehudit"},{"family":"Villa","given":"Igor Maria"}],"issued":{"date-parts":[["2011",6]]}}},{"id":2466,"uris":["http://zotero.org/users/4775087/items/KWEJVWWS"],"uri":["http://zotero.org/users/4775087/items/KWEJVWWS"],"itemData":{"id":2466,"type":"article-journal","abstract":"Strontium isotopes (87Sr/86Sr) provide a powerful \nmethod for reconstructing ancient hydrological networks in East Africa\nwhere contrasting geological terrains yield surface runoff with\ndistinctly different Sr-isotopic signatures. In particular, waters from\ncatchments dominated by Archaean and Proterozoic basement rich in\nradiogenic 87Sr are readily distinguished from those derived\nfrom Cenozoic volcanic rocks characterised by low\n87Sr/86Sr values. In an earlier study, the\nSr-isotopic composition of shell carbonate and fish phosphate was used\nto show that water originating from Lake Victoria was making a major\ncontribution to the flow of the White Nile at Khartoum by 13.5 cal. ka\nBP, following a prolonged period of low lake levels and reduced river\ndischarge. Overflow of Victoria at that time is, however, still\ndisputed. Lake Albert provides the critical link between Lake Victoria\nand the White Nile system, as Lake Victoria water must pass through\nAlbert to reach the main Nile. In this study we use Sr-isotopes to\nresolve the timing of Victoria's overflow into Lake Albert by\nestablishing a Sr-isotope stratigraphy for the latter waterbody. During\nthe LGM, Lake Albert was a closed, possibly desiccated basin and high\n87Sr/86Sr values indicate that it was completely\nisolated from Lakes Victoria and Edward. Refilling of the basin\ncommenced at ca. 15 ka. Within 1000 years of the change to a positive\nwater balance, a major excursion to lower\n87Sr/86Sr values is recorded, indicating contact\nwith Lakes Edward and Victoria. This age is consistent with previous\nevidence for Lake Victoria waters reaching the White Nile during the\nterminal Pleistocene. During the early Holocene, Lake Albert was\nstrongly influenced by volcanic Sr, due either to high discharge from\nLake Edward or local volcanic activity. The Sr-isotope record also\nconfirms the existence of a hiatus in the Albert basin at ca. 4.6 - 5.8\nka, which was probably related to a lowstand. When sedimentation\nrecommenced, the dominant inflow came initially from Lake Edward,\nsuggesting that Lake Victoria may at this time have been closed. This\nwas probably a major reason for the coeval records of low discharge in\nthe middle and lower reaches of the Nile.","container-title":"AGU Fall Meeting Abstracts","journalAbbreviation":"AGU Fall Meeting Abstracts","page":"PP21C-05","source":"NASA ADS","title":"Strontium Isotopes as Palaeohydrological Tracers in the White Nile Headwater Lakes, East Africa","volume":"21","author":[{"family":"Talbot","given":"M. R."},{"family":"Brendeland","given":"K. I."}],"issued":{"date-parts":[["2001",12,1]]}}},{"id":23,"uris":["http://zotero.org/users/4775087/items/WMVTX25U"],"uri":["http://zotero.org/users/4775087/items/WMVTX25U"],"itemData":{"id":23,"type":"article-journal","container-title":"Quaternary Science Reviews","DOI":"10.1016/j.quascirev.2015.10.040","ISSN":"02773791","language":"en","page":"124-140","source":"CrossRef","title":"Shifting sediment sources in the world's longest river: A strontium isotope record for the Holocene Nile","title-short":"Shifting sediment sources in the world's longest river","volume":"130","author":[{"family":"Woodward","given":"Jamie"},{"family":"Macklin","given":"Mark"},{"family":"Fielding","given":"Laura"},{"family":"Millar","given":"Ian"},{"family":"Spencer","given":"Neal"},{"family":"Welsby","given":"Derek"},{"family":"Williams","given":"Martin"}],"issued":{"date-parts":[["2015",12]]}}}],"schema":"https://github.com/citation-style-language/schema/raw/master/csl-citation.json"} </w:instrText>
      </w:r>
      <w:r w:rsidR="00F22BA1">
        <w:rPr>
          <w:rFonts w:ascii="Times New Roman" w:eastAsia="Arial" w:hAnsi="Times New Roman" w:cs="Times New Roman"/>
          <w:spacing w:val="2"/>
          <w:sz w:val="24"/>
          <w:szCs w:val="24"/>
          <w:lang w:val="en-US"/>
        </w:rPr>
        <w:fldChar w:fldCharType="separate"/>
      </w:r>
      <w:r w:rsidR="00F22BA1" w:rsidRPr="00CC7811">
        <w:rPr>
          <w:rFonts w:ascii="Times New Roman" w:hAnsi="Times New Roman" w:cs="Times New Roman"/>
          <w:sz w:val="24"/>
          <w:lang w:val="en-US"/>
        </w:rPr>
        <w:t>(</w:t>
      </w:r>
      <w:r w:rsidR="00087728" w:rsidRPr="00CC7811">
        <w:rPr>
          <w:rFonts w:ascii="Times New Roman" w:hAnsi="Times New Roman" w:cs="Times New Roman"/>
          <w:sz w:val="24"/>
          <w:lang w:val="en-US"/>
        </w:rPr>
        <w:t xml:space="preserve">see map in </w:t>
      </w:r>
      <w:r w:rsidR="00F22BA1" w:rsidRPr="00CC7811">
        <w:rPr>
          <w:rFonts w:ascii="Times New Roman" w:hAnsi="Times New Roman" w:cs="Times New Roman"/>
          <w:sz w:val="24"/>
          <w:lang w:val="en-US"/>
        </w:rPr>
        <w:t>Fig. 1; Garzanti et al., 2015; Padoan et al., 2011; Talbot and Brendeland, 2001; Woodward et al., 2015)</w:t>
      </w:r>
      <w:r w:rsidR="00F22BA1">
        <w:rPr>
          <w:rFonts w:ascii="Times New Roman" w:eastAsia="Arial" w:hAnsi="Times New Roman" w:cs="Times New Roman"/>
          <w:spacing w:val="2"/>
          <w:sz w:val="24"/>
          <w:szCs w:val="24"/>
          <w:lang w:val="en-US"/>
        </w:rPr>
        <w:fldChar w:fldCharType="end"/>
      </w:r>
      <w:r w:rsidR="00FE4F52" w:rsidRPr="00CC7811">
        <w:rPr>
          <w:rFonts w:ascii="Times New Roman" w:eastAsia="Arial" w:hAnsi="Times New Roman" w:cs="Times New Roman"/>
          <w:spacing w:val="2"/>
          <w:sz w:val="24"/>
          <w:szCs w:val="24"/>
          <w:lang w:val="en-US"/>
        </w:rPr>
        <w:t>.</w:t>
      </w:r>
      <w:r w:rsidR="003179C3" w:rsidRPr="00CC7811">
        <w:rPr>
          <w:rFonts w:ascii="Times New Roman" w:eastAsia="Arial" w:hAnsi="Times New Roman" w:cs="Times New Roman"/>
          <w:spacing w:val="2"/>
          <w:sz w:val="24"/>
          <w:szCs w:val="24"/>
          <w:lang w:val="en-US"/>
        </w:rPr>
        <w:t xml:space="preserve"> </w:t>
      </w:r>
      <w:r w:rsidR="0023469B">
        <w:rPr>
          <w:rFonts w:ascii="Times New Roman" w:hAnsi="Times New Roman" w:cs="Times New Roman"/>
          <w:sz w:val="24"/>
          <w:szCs w:val="24"/>
          <w:lang w:val="en-US"/>
        </w:rPr>
        <w:t xml:space="preserve">Sediment </w:t>
      </w:r>
      <w:proofErr w:type="spellStart"/>
      <w:r w:rsidR="0023469B">
        <w:rPr>
          <w:rFonts w:ascii="Times New Roman" w:hAnsi="Times New Roman" w:cs="Times New Roman"/>
          <w:sz w:val="24"/>
          <w:szCs w:val="24"/>
          <w:lang w:val="en-US"/>
        </w:rPr>
        <w:t>Nd</w:t>
      </w:r>
      <w:proofErr w:type="spellEnd"/>
      <w:r w:rsidR="0023469B">
        <w:rPr>
          <w:rFonts w:ascii="Times New Roman" w:hAnsi="Times New Roman" w:cs="Times New Roman"/>
          <w:sz w:val="24"/>
          <w:szCs w:val="24"/>
          <w:lang w:val="en-US"/>
        </w:rPr>
        <w:t xml:space="preserve"> isotop</w:t>
      </w:r>
      <w:r w:rsidR="00CE47D1">
        <w:rPr>
          <w:rFonts w:ascii="Times New Roman" w:hAnsi="Times New Roman" w:cs="Times New Roman"/>
          <w:sz w:val="24"/>
          <w:szCs w:val="24"/>
          <w:lang w:val="en-US"/>
        </w:rPr>
        <w:t>ic</w:t>
      </w:r>
      <w:r w:rsidR="0023469B">
        <w:rPr>
          <w:rFonts w:ascii="Times New Roman" w:hAnsi="Times New Roman" w:cs="Times New Roman"/>
          <w:sz w:val="24"/>
          <w:szCs w:val="24"/>
          <w:lang w:val="en-US"/>
        </w:rPr>
        <w:t xml:space="preserve"> composition</w:t>
      </w:r>
      <w:r w:rsidR="00CE47D1">
        <w:rPr>
          <w:rFonts w:ascii="Times New Roman" w:hAnsi="Times New Roman" w:cs="Times New Roman"/>
          <w:sz w:val="24"/>
          <w:szCs w:val="24"/>
          <w:lang w:val="en-US"/>
        </w:rPr>
        <w:t>s</w:t>
      </w:r>
      <w:r>
        <w:rPr>
          <w:rFonts w:ascii="Times New Roman" w:hAnsi="Times New Roman" w:cs="Times New Roman"/>
          <w:sz w:val="24"/>
          <w:szCs w:val="24"/>
          <w:lang w:val="en-US"/>
        </w:rPr>
        <w:t xml:space="preserve"> (expressed from herein using the epsilon notation </w:t>
      </w:r>
      <w:r w:rsidRPr="00C20DFA">
        <w:rPr>
          <w:rFonts w:ascii="Times New Roman" w:eastAsia="Arial" w:hAnsi="Times New Roman" w:cs="Times New Roman"/>
          <w:spacing w:val="2"/>
          <w:sz w:val="24"/>
          <w:szCs w:val="24"/>
          <w:lang w:val="en-US"/>
        </w:rPr>
        <w:t>εNd</w:t>
      </w:r>
      <w:r>
        <w:rPr>
          <w:rFonts w:ascii="Times New Roman" w:eastAsia="Arial" w:hAnsi="Times New Roman" w:cs="Times New Roman"/>
          <w:spacing w:val="2"/>
          <w:sz w:val="24"/>
          <w:szCs w:val="24"/>
          <w:lang w:val="en-US"/>
        </w:rPr>
        <w:t>)</w:t>
      </w:r>
      <w:r w:rsidRPr="00C20DFA">
        <w:rPr>
          <w:rFonts w:ascii="Times New Roman" w:eastAsia="Arial" w:hAnsi="Times New Roman" w:cs="Times New Roman"/>
          <w:spacing w:val="2"/>
          <w:sz w:val="24"/>
          <w:szCs w:val="24"/>
          <w:lang w:val="en-US"/>
        </w:rPr>
        <w:t xml:space="preserve"> </w:t>
      </w:r>
      <w:r w:rsidR="00CE47D1">
        <w:rPr>
          <w:rFonts w:ascii="Times New Roman" w:eastAsia="Arial" w:hAnsi="Times New Roman" w:cs="Times New Roman"/>
          <w:spacing w:val="2"/>
          <w:sz w:val="24"/>
          <w:szCs w:val="24"/>
          <w:lang w:val="en-US"/>
        </w:rPr>
        <w:t>are</w:t>
      </w:r>
      <w:r w:rsidR="00CE47D1" w:rsidRPr="00C20DFA">
        <w:rPr>
          <w:rFonts w:ascii="Times New Roman" w:eastAsia="Arial" w:hAnsi="Times New Roman" w:cs="Times New Roman"/>
          <w:spacing w:val="2"/>
          <w:sz w:val="24"/>
          <w:szCs w:val="24"/>
          <w:lang w:val="en-US"/>
        </w:rPr>
        <w:t xml:space="preserve"> </w:t>
      </w:r>
      <w:r w:rsidRPr="006D1849">
        <w:rPr>
          <w:rFonts w:ascii="Times New Roman" w:eastAsia="Arial" w:hAnsi="Times New Roman" w:cs="Times New Roman"/>
          <w:spacing w:val="2"/>
          <w:sz w:val="24"/>
          <w:szCs w:val="24"/>
          <w:lang w:val="en-US"/>
        </w:rPr>
        <w:t xml:space="preserve">not </w:t>
      </w:r>
      <w:r w:rsidR="00CE47D1" w:rsidRPr="006D1849">
        <w:rPr>
          <w:rFonts w:ascii="Times New Roman" w:eastAsia="Arial" w:hAnsi="Times New Roman" w:cs="Times New Roman"/>
          <w:spacing w:val="2"/>
          <w:sz w:val="24"/>
          <w:szCs w:val="24"/>
          <w:lang w:val="en-US"/>
        </w:rPr>
        <w:t>affected much</w:t>
      </w:r>
      <w:r w:rsidR="005F346E" w:rsidRPr="003179C3">
        <w:rPr>
          <w:rFonts w:ascii="Times New Roman" w:eastAsia="Arial" w:hAnsi="Times New Roman" w:cs="Times New Roman"/>
          <w:spacing w:val="2"/>
          <w:sz w:val="24"/>
          <w:szCs w:val="24"/>
          <w:lang w:val="en-US"/>
        </w:rPr>
        <w:t xml:space="preserve"> </w:t>
      </w:r>
      <w:r w:rsidR="00CE47D1" w:rsidRPr="003179C3">
        <w:rPr>
          <w:rFonts w:ascii="Times New Roman" w:eastAsia="Arial" w:hAnsi="Times New Roman" w:cs="Times New Roman"/>
          <w:spacing w:val="2"/>
          <w:sz w:val="24"/>
          <w:szCs w:val="24"/>
          <w:lang w:val="en-US"/>
        </w:rPr>
        <w:t xml:space="preserve">by </w:t>
      </w:r>
      <w:r w:rsidRPr="003179C3">
        <w:rPr>
          <w:rFonts w:ascii="Times New Roman" w:eastAsia="Arial" w:hAnsi="Times New Roman" w:cs="Times New Roman"/>
          <w:spacing w:val="2"/>
          <w:sz w:val="24"/>
          <w:szCs w:val="24"/>
          <w:lang w:val="en-US"/>
        </w:rPr>
        <w:t xml:space="preserve">weathering processes and hence faithfully reflects </w:t>
      </w:r>
      <w:r w:rsidR="00CE47D1" w:rsidRPr="003179C3">
        <w:rPr>
          <w:rFonts w:ascii="Times New Roman" w:eastAsia="Arial" w:hAnsi="Times New Roman" w:cs="Times New Roman"/>
          <w:spacing w:val="2"/>
          <w:sz w:val="24"/>
          <w:szCs w:val="24"/>
          <w:lang w:val="en-US"/>
        </w:rPr>
        <w:t xml:space="preserve">geographical provenance </w:t>
      </w:r>
      <w:r w:rsidR="00E862AB" w:rsidRPr="003179C3">
        <w:rPr>
          <w:rFonts w:ascii="Times New Roman" w:eastAsia="Arial" w:hAnsi="Times New Roman" w:cs="Times New Roman"/>
          <w:spacing w:val="2"/>
          <w:sz w:val="24"/>
          <w:szCs w:val="24"/>
          <w:lang w:val="en-US"/>
        </w:rPr>
        <w:t>and crustal age of the source rocks</w:t>
      </w:r>
      <w:r w:rsidRPr="003179C3">
        <w:rPr>
          <w:rFonts w:ascii="Times New Roman" w:eastAsia="Arial" w:hAnsi="Times New Roman" w:cs="Times New Roman"/>
          <w:spacing w:val="2"/>
          <w:sz w:val="24"/>
          <w:szCs w:val="24"/>
          <w:lang w:val="en-US"/>
        </w:rPr>
        <w:t xml:space="preserve"> </w:t>
      </w:r>
      <w:r w:rsidRPr="006D1849">
        <w:rPr>
          <w:rFonts w:ascii="Times New Roman" w:eastAsia="Arial" w:hAnsi="Times New Roman" w:cs="Times New Roman"/>
          <w:spacing w:val="2"/>
          <w:sz w:val="24"/>
          <w:szCs w:val="24"/>
          <w:lang w:val="en-US"/>
        </w:rPr>
        <w:fldChar w:fldCharType="begin" w:fldLock="1"/>
      </w:r>
      <w:r w:rsidR="002D134F">
        <w:rPr>
          <w:rFonts w:ascii="Times New Roman" w:eastAsia="Arial" w:hAnsi="Times New Roman" w:cs="Times New Roman"/>
          <w:spacing w:val="2"/>
          <w:sz w:val="24"/>
          <w:szCs w:val="24"/>
          <w:lang w:val="en-US"/>
        </w:rPr>
        <w:instrText xml:space="preserve"> ADDIN ZOTERO_ITEM CSL_CITATION {"citationID":"gQsOUa7G","properties":{"formattedCitation":"(Bayon et al., 2015)","plainCitation":"(Bayon et al., 2015)","noteIndex":0},"citationItems":[{"id":"1zAZIipd/YCkscnGH","uris":["http://www.mendeley.com/documents/?uuid=3d66dc1a-c2e2-462b-bab8-17a40c9b9217"],"uri":["http://www.mendeley.com/documents/?uuid=3d66dc1a-c2e2-462b-bab8-17a40c9b9217"],"itemData":{"DOI":"10.1016/j.gca.2015.08.001","ISBN":"3227695456","ISSN":"00167037","abstract":"Over the past decades, rare earth elements (REE) and their radioactive isotopes have received tremendous attention in sedimentary geochemistry, as tracers for the geological history of the continental crust and provenance studies. In this study, we report on elemental concentrations and neodymium (Nd) isotopic compositions for a large number of sediments collected near the mouth of rivers worldwide, including some of the world's major rivers. Sediments were leached for removal of non-detrital components, and both clay and silt fractions were retained for separate geochemical analyses. Our aim was to re-examine, at the scale of a large systematic survey, whether or not REE and Nd isotopes could be fractionated during Earth surface processes.Our results confirmed earlier assumptions that river sediments do not generally exhibit any significant grain-size dependent Nd isotopic variability. Most sediments from rivers draining old cratonic areas, sedimentary systems and volcanic provinces displayed similar Nd isotopic signatures in both clay and silt fractions, with δεNd(clay-silt)&lt;|1|. A subtle decoupling of Nd isotopes between clays and silts was identified however in a few major river systems (e.g. Nile, Mississippi, Fraser), with clays being systematically shifted towards more radiogenic values. This observation suggests that preferential weathering of volcanic and/or sedimentary rocks relative to more resistant lithologies may occur in river basins, possibly leading locally to Nd isotopic decoupling between different size fractions. Except for volcanogenic sediments, silt fractions generally displayed homogeneous REE concentrations, exhibiting relatively flat shale-normalized patterns. However, clay fractions were almost systematically characterized by a progressive enrichment from the heavy to the light REE and a positive europium (Eu) anomaly. In agreement with results from previous soil investigations, the observed REE fractionation between clays and silts is probably best explained by preferential alteration of feldspars and/or accessory mineral phases. Importantly, this finding clearly indicates that silicate weathering can lead to decoupling of REE between different grain-size fractions, with implications for sediment provenance studies.Finally, we propose a set of values for a World River Average Clay (WRAC) and Average Silt (WRAS), which provide new estimates for the average composition of the weathered and eroded upper continental crust, respec…","author":[{"dropping-particle":"","family":"Bayon","given":"G.","non-dropping-particle":"","parse-names":false,"suffix":""},{"dropping-particle":"","family":"Toucanne","given":"S.","non-dropping-particle":"","parse-names":false,"suffix":""},{"dropping-particle":"","family":"Skonieczny","given":"C.","non-dropping-particle":"","parse-names":false,"suffix":""},{"dropping-particle":"","family":"André","given":"L.","non-dropping-particle":"","parse-names":false,"suffix":""},{"dropping-particle":"","family":"Bermell","given":"S.","non-dropping-particle":"","parse-names":false,"suffix":""},{"dropping-particle":"","family":"Cheron","given":"S.","non-dropping-particle":"","parse-names":false,"suffix":""},{"dropping-particle":"","family":"Dennielou","given":"B.","non-dropping-particle":"","parse-names":false,"suffix":""},{"dropping-particle":"","family":"Etoubleau","given":"J.","non-dropping-particle":"","parse-names":false,"suffix":""},{"dropping-particle":"","family":"Freslon","given":"N.","non-dropping-particle":"","parse-names":false,"suffix":""},{"dropping-particle":"","family":"Gauchery","given":"T.","non-dropping-particle":"","parse-names":false,"suffix":""},{"dropping-particle":"","family":"Germain","given":"Y.","non-dropping-particle":"","parse-names":false,"suffix":""},{"dropping-particle":"","family":"Jorry","given":"S. J.","non-dropping-particle":"","parse-names":false,"suffix":""},{"dropping-particle":"","family":"Ménot","given":"G.","non-dropping-particle":"","parse-names":false,"suffix":""},{"dropping-particle":"","family":"Monin","given":"L.","non-dropping-particle":"","parse-names":false,"suffix":""},{"dropping-particle":"","family":"Ponzevera","given":"E.","non-dropping-particle":"","parse-names":false,"suffix":""},{"dropping-particle":"","family":"Rouget","given":"M. L.","non-dropping-particle":"","parse-names":false,"suffix":""},{"dropping-particle":"","family":"Tachikawa","given":"K.","non-dropping-particle":"","parse-names":false,"suffix":""},{"dropping-particle":"","family":"Barrat","given":"J. A.","non-dropping-particle":"","parse-names":false,"suffix":""}],"container-title":"Geochimica et Cosmochimica Acta","id":"ITEM-1","issued":{"date-parts":[["2015"]]},"page":"17-38","title":"Rare earth elements and neodymium isotopes in world river sediments revisited","type":"article-journal","volume":"170"}}],"schema":"https://github.com/citation-style-language/schema/raw/master/csl-citation.json"} </w:instrText>
      </w:r>
      <w:r w:rsidRPr="006D1849">
        <w:rPr>
          <w:rFonts w:ascii="Times New Roman" w:eastAsia="Arial" w:hAnsi="Times New Roman" w:cs="Times New Roman"/>
          <w:spacing w:val="2"/>
          <w:sz w:val="24"/>
          <w:szCs w:val="24"/>
          <w:lang w:val="en-US"/>
        </w:rPr>
        <w:fldChar w:fldCharType="separate"/>
      </w:r>
      <w:r w:rsidR="006D045D" w:rsidRPr="005868BC">
        <w:rPr>
          <w:rFonts w:ascii="Times New Roman" w:hAnsi="Times New Roman" w:cs="Times New Roman"/>
          <w:sz w:val="24"/>
          <w:lang w:val="en-GB"/>
        </w:rPr>
        <w:t>(Bayon et al., 2015)</w:t>
      </w:r>
      <w:r w:rsidRPr="006D1849">
        <w:rPr>
          <w:rFonts w:ascii="Times New Roman" w:eastAsia="Arial" w:hAnsi="Times New Roman" w:cs="Times New Roman"/>
          <w:spacing w:val="2"/>
          <w:sz w:val="24"/>
          <w:szCs w:val="24"/>
          <w:lang w:val="en-US"/>
        </w:rPr>
        <w:fldChar w:fldCharType="end"/>
      </w:r>
      <w:r w:rsidRPr="006D1849">
        <w:rPr>
          <w:rFonts w:ascii="Times New Roman" w:eastAsia="Arial" w:hAnsi="Times New Roman" w:cs="Times New Roman"/>
          <w:spacing w:val="2"/>
          <w:sz w:val="24"/>
          <w:szCs w:val="24"/>
          <w:lang w:val="en-US"/>
        </w:rPr>
        <w:t xml:space="preserve">. </w:t>
      </w:r>
      <w:r w:rsidR="0042642F">
        <w:rPr>
          <w:rFonts w:ascii="Times New Roman" w:eastAsia="Arial" w:hAnsi="Times New Roman" w:cs="Times New Roman"/>
          <w:spacing w:val="2"/>
          <w:sz w:val="24"/>
          <w:szCs w:val="24"/>
          <w:lang w:val="en-US"/>
        </w:rPr>
        <w:t xml:space="preserve">The Nile basin is well suited to </w:t>
      </w:r>
      <w:r w:rsidR="00625143">
        <w:rPr>
          <w:rFonts w:ascii="Times New Roman" w:eastAsia="Arial" w:hAnsi="Times New Roman" w:cs="Times New Roman"/>
          <w:spacing w:val="2"/>
          <w:sz w:val="24"/>
          <w:szCs w:val="24"/>
          <w:lang w:val="en-US"/>
        </w:rPr>
        <w:t>this isotopic tracer</w:t>
      </w:r>
      <w:r w:rsidR="0042642F">
        <w:rPr>
          <w:rFonts w:ascii="Times New Roman" w:eastAsia="Arial" w:hAnsi="Times New Roman" w:cs="Times New Roman"/>
          <w:spacing w:val="2"/>
          <w:sz w:val="24"/>
          <w:szCs w:val="24"/>
          <w:lang w:val="en-US"/>
        </w:rPr>
        <w:t xml:space="preserve"> because of the contrasting </w:t>
      </w:r>
      <w:r w:rsidR="006F4EFB" w:rsidRPr="003179C3">
        <w:rPr>
          <w:rFonts w:ascii="Times New Roman" w:eastAsia="Arial" w:hAnsi="Times New Roman" w:cs="Times New Roman"/>
          <w:spacing w:val="2"/>
          <w:sz w:val="24"/>
          <w:szCs w:val="24"/>
          <w:lang w:val="en-US"/>
        </w:rPr>
        <w:t>εNd</w:t>
      </w:r>
      <w:r w:rsidR="006F4EFB">
        <w:rPr>
          <w:rFonts w:ascii="Times New Roman" w:eastAsia="Arial" w:hAnsi="Times New Roman" w:cs="Times New Roman"/>
          <w:spacing w:val="2"/>
          <w:sz w:val="24"/>
          <w:szCs w:val="24"/>
          <w:lang w:val="en-US"/>
        </w:rPr>
        <w:t xml:space="preserve"> </w:t>
      </w:r>
      <w:r w:rsidR="0042642F">
        <w:rPr>
          <w:rFonts w:ascii="Times New Roman" w:eastAsia="Arial" w:hAnsi="Times New Roman" w:cs="Times New Roman"/>
          <w:spacing w:val="2"/>
          <w:sz w:val="24"/>
          <w:szCs w:val="24"/>
          <w:lang w:val="en-US"/>
        </w:rPr>
        <w:t>signature</w:t>
      </w:r>
      <w:r w:rsidR="00FB4AD8">
        <w:rPr>
          <w:rFonts w:ascii="Times New Roman" w:eastAsia="Arial" w:hAnsi="Times New Roman" w:cs="Times New Roman"/>
          <w:spacing w:val="2"/>
          <w:sz w:val="24"/>
          <w:szCs w:val="24"/>
          <w:lang w:val="en-US"/>
        </w:rPr>
        <w:t>s</w:t>
      </w:r>
      <w:r w:rsidR="0042642F">
        <w:rPr>
          <w:rFonts w:ascii="Times New Roman" w:eastAsia="Arial" w:hAnsi="Times New Roman" w:cs="Times New Roman"/>
          <w:spacing w:val="2"/>
          <w:sz w:val="24"/>
          <w:szCs w:val="24"/>
          <w:lang w:val="en-US"/>
        </w:rPr>
        <w:t xml:space="preserve"> </w:t>
      </w:r>
      <w:r w:rsidR="00BD2180">
        <w:rPr>
          <w:rFonts w:ascii="Times New Roman" w:eastAsia="Arial" w:hAnsi="Times New Roman" w:cs="Times New Roman"/>
          <w:spacing w:val="2"/>
          <w:sz w:val="24"/>
          <w:szCs w:val="24"/>
          <w:lang w:val="en-US"/>
        </w:rPr>
        <w:t>characterized by</w:t>
      </w:r>
      <w:r w:rsidRPr="003179C3">
        <w:rPr>
          <w:rFonts w:ascii="Times New Roman" w:eastAsia="Arial" w:hAnsi="Times New Roman" w:cs="Times New Roman"/>
          <w:spacing w:val="2"/>
          <w:sz w:val="24"/>
          <w:szCs w:val="24"/>
          <w:lang w:val="en-US"/>
        </w:rPr>
        <w:t xml:space="preserve"> the </w:t>
      </w:r>
      <w:r w:rsidR="00CB336D" w:rsidRPr="003179C3">
        <w:rPr>
          <w:rFonts w:ascii="Times New Roman" w:eastAsia="Arial" w:hAnsi="Times New Roman" w:cs="Times New Roman"/>
          <w:spacing w:val="2"/>
          <w:sz w:val="24"/>
          <w:szCs w:val="24"/>
          <w:lang w:val="en-US"/>
        </w:rPr>
        <w:t xml:space="preserve">Cenozoic </w:t>
      </w:r>
      <w:r w:rsidRPr="003179C3">
        <w:rPr>
          <w:rFonts w:ascii="Times New Roman" w:eastAsia="Arial" w:hAnsi="Times New Roman" w:cs="Times New Roman"/>
          <w:spacing w:val="2"/>
          <w:sz w:val="24"/>
          <w:szCs w:val="24"/>
          <w:lang w:val="en-US"/>
        </w:rPr>
        <w:t>Ethiopian traps (</w:t>
      </w:r>
      <w:r w:rsidR="00750BF8" w:rsidRPr="003179C3">
        <w:rPr>
          <w:rFonts w:ascii="Times New Roman" w:eastAsia="Arial" w:hAnsi="Times New Roman" w:cs="Times New Roman"/>
          <w:spacing w:val="2"/>
          <w:sz w:val="24"/>
          <w:szCs w:val="24"/>
          <w:lang w:val="en-US"/>
        </w:rPr>
        <w:t>εNd</w:t>
      </w:r>
      <w:r w:rsidRPr="003179C3">
        <w:rPr>
          <w:rFonts w:ascii="Times New Roman" w:eastAsia="Arial" w:hAnsi="Times New Roman" w:cs="Times New Roman"/>
          <w:spacing w:val="2"/>
          <w:sz w:val="24"/>
          <w:szCs w:val="24"/>
          <w:lang w:val="en-US"/>
        </w:rPr>
        <w:t xml:space="preserve"> ≈ 0</w:t>
      </w:r>
      <w:r w:rsidR="00F22BA1">
        <w:rPr>
          <w:rFonts w:ascii="Times New Roman" w:eastAsia="Arial" w:hAnsi="Times New Roman" w:cs="Times New Roman"/>
          <w:spacing w:val="2"/>
          <w:sz w:val="24"/>
          <w:szCs w:val="24"/>
          <w:lang w:val="en-US"/>
        </w:rPr>
        <w:t>; Fig. 1</w:t>
      </w:r>
      <w:r w:rsidRPr="003179C3">
        <w:rPr>
          <w:rFonts w:ascii="Times New Roman" w:eastAsia="Arial" w:hAnsi="Times New Roman" w:cs="Times New Roman"/>
          <w:spacing w:val="2"/>
          <w:sz w:val="24"/>
          <w:szCs w:val="24"/>
          <w:lang w:val="en-US"/>
        </w:rPr>
        <w:t xml:space="preserve">) and the </w:t>
      </w:r>
      <w:r w:rsidR="00CB336D" w:rsidRPr="003179C3">
        <w:rPr>
          <w:rFonts w:ascii="Times New Roman" w:eastAsia="Arial" w:hAnsi="Times New Roman" w:cs="Times New Roman"/>
          <w:spacing w:val="2"/>
          <w:sz w:val="24"/>
          <w:szCs w:val="24"/>
          <w:lang w:val="en-US"/>
        </w:rPr>
        <w:t xml:space="preserve">Precambrian </w:t>
      </w:r>
      <w:r w:rsidR="00E862AB" w:rsidRPr="003179C3">
        <w:rPr>
          <w:rFonts w:ascii="Times New Roman" w:eastAsia="Arial" w:hAnsi="Times New Roman" w:cs="Times New Roman"/>
          <w:spacing w:val="2"/>
          <w:sz w:val="24"/>
          <w:szCs w:val="24"/>
          <w:lang w:val="en-US"/>
        </w:rPr>
        <w:t xml:space="preserve">Central Africa </w:t>
      </w:r>
      <w:proofErr w:type="spellStart"/>
      <w:r w:rsidR="00E862AB" w:rsidRPr="003179C3">
        <w:rPr>
          <w:rFonts w:ascii="Times New Roman" w:eastAsia="Arial" w:hAnsi="Times New Roman" w:cs="Times New Roman"/>
          <w:spacing w:val="2"/>
          <w:sz w:val="24"/>
          <w:szCs w:val="24"/>
          <w:lang w:val="en-US"/>
        </w:rPr>
        <w:t>Craton</w:t>
      </w:r>
      <w:proofErr w:type="spellEnd"/>
      <w:r w:rsidR="00E862AB" w:rsidRPr="003179C3">
        <w:rPr>
          <w:rFonts w:ascii="Times New Roman" w:eastAsia="Arial" w:hAnsi="Times New Roman" w:cs="Times New Roman"/>
          <w:spacing w:val="2"/>
          <w:sz w:val="24"/>
          <w:szCs w:val="24"/>
          <w:lang w:val="en-US"/>
        </w:rPr>
        <w:t xml:space="preserve"> </w:t>
      </w:r>
      <w:r w:rsidRPr="003179C3">
        <w:rPr>
          <w:rFonts w:ascii="Times New Roman" w:eastAsia="Arial" w:hAnsi="Times New Roman" w:cs="Times New Roman"/>
          <w:spacing w:val="2"/>
          <w:sz w:val="24"/>
          <w:szCs w:val="24"/>
          <w:lang w:val="en-US"/>
        </w:rPr>
        <w:t>(</w:t>
      </w:r>
      <w:r w:rsidR="00750BF8" w:rsidRPr="003179C3">
        <w:rPr>
          <w:rFonts w:ascii="Times New Roman" w:eastAsia="Arial" w:hAnsi="Times New Roman" w:cs="Times New Roman"/>
          <w:spacing w:val="2"/>
          <w:sz w:val="24"/>
          <w:szCs w:val="24"/>
          <w:lang w:val="en-US"/>
        </w:rPr>
        <w:t>εNd</w:t>
      </w:r>
      <w:r w:rsidRPr="003179C3">
        <w:rPr>
          <w:rFonts w:ascii="Times New Roman" w:eastAsia="Arial" w:hAnsi="Times New Roman" w:cs="Times New Roman"/>
          <w:spacing w:val="2"/>
          <w:sz w:val="24"/>
          <w:szCs w:val="24"/>
          <w:lang w:val="en-US"/>
        </w:rPr>
        <w:t xml:space="preserve"> ≈ -30</w:t>
      </w:r>
      <w:r w:rsidR="00C53C13" w:rsidRPr="003179C3">
        <w:rPr>
          <w:rFonts w:ascii="Times New Roman" w:eastAsia="Arial" w:hAnsi="Times New Roman" w:cs="Times New Roman"/>
          <w:spacing w:val="2"/>
          <w:sz w:val="24"/>
          <w:szCs w:val="24"/>
          <w:lang w:val="en-US"/>
        </w:rPr>
        <w:t>,</w:t>
      </w:r>
      <w:r w:rsidRPr="003179C3">
        <w:rPr>
          <w:rFonts w:ascii="Times New Roman" w:eastAsia="Arial" w:hAnsi="Times New Roman" w:cs="Times New Roman"/>
          <w:spacing w:val="2"/>
          <w:sz w:val="24"/>
          <w:szCs w:val="24"/>
          <w:lang w:val="en-US"/>
        </w:rPr>
        <w:t xml:space="preserve"> </w:t>
      </w:r>
      <w:r w:rsidRPr="006D1849">
        <w:rPr>
          <w:rFonts w:ascii="Times New Roman" w:eastAsia="Arial" w:hAnsi="Times New Roman" w:cs="Times New Roman"/>
          <w:spacing w:val="2"/>
          <w:sz w:val="24"/>
          <w:szCs w:val="24"/>
          <w:lang w:val="en-US"/>
        </w:rPr>
        <w:fldChar w:fldCharType="begin" w:fldLock="1"/>
      </w:r>
      <w:r w:rsidR="002D134F">
        <w:rPr>
          <w:rFonts w:ascii="Times New Roman" w:eastAsia="Arial" w:hAnsi="Times New Roman" w:cs="Times New Roman"/>
          <w:spacing w:val="2"/>
          <w:sz w:val="24"/>
          <w:szCs w:val="24"/>
          <w:lang w:val="en-US"/>
        </w:rPr>
        <w:instrText xml:space="preserve"> ADDIN ZOTERO_ITEM CSL_CITATION {"citationID":"NHmfrMUF","properties":{"formattedCitation":"(Garzanti et al., 2015a)","plainCitation":"(Garzanti et al., 2015a)","dontUpdate":true,"noteIndex":0},"citationItems":[{"id":"1zAZIipd/HMqAXWyX","uris":["http://www.mendeley.com/documents/?uuid=26daf016-a7a4-4a05-9d8d-5f7387a95520"],"uri":["http://www.mendeley.com/documents/?uuid=26daf016-a7a4-4a05-9d8d-5f7387a95520"],"itemData":{"DOI":"10.1016/j.quascirev.2015.07.011","ISSN":"02773791","abstract":"We trace compositional changes of Nile sediments for 7400 km, from their sources in equatorial rift highlands of Burundi and Rwanda to their sink in the Mediterranean Sea. All chemical and physical controls on sediment petrography, mineralogy and geochemistry, including weathering, grain-size, hydraulic sorting, mechanical breakdown, anthropic impact, mixing and recycling are investigated in detail. The Nile course is controlled along its entire length by the East African-Red Sea Rift. In this anorogenic setting, detritus is derived in various proportions from volcanic fields associated with tectonic extension (Anorogenic Volcanic provenance) and from igneous, metamorphic and sedimentary rocks uplifted on the rift shoulders or exposed on the craton (Continental Block provenance). The entire spectrum of such detrital signatures is displayed in the Nile catchment. Volcaniclastic Atbara sand is generated by focused erosion of the Ethiopian basaltic plateau in semiarid climate, whereas quartzose White Nile sand reflects low erosion rates, extensive weathering and sediment trapping in lakes and swamps at equatorial to subequatorial latitudes. In the main Nile, as in its main tributary the Blue Nile, suspended load is volcaniclastic, whereas feldspatho-quartzose bedload is derived largely from basement sources, with fine to medium-grained eolian sand added along the lower course. Mixing of detrital populations with different provenance and grain size is reflected in diverse violations of settling-equivalence relationships in fluvial and deltaic sediments. Sediment delivery from Sudan has been cut off after closure of the Aswan High Dam and accelerated erosion of deltaic cusps is leading to local formation of placer lags dominated by ultradense Fe-Ti-Cr oxides, but mineralogical changes caused by man's radical modification of fluvial regimes have been minor so far. In beaches of Sinai, Gaza and Israel, the Nile volcaniclastic trace gets progressively diluted by quartzose sand recycled from eolian coastal deposits and carbonaticlastic detritus eroded from the Levant rift shoulder. Studying the compositional variability of modern sediments in big-river systems allows us to appreciate the richness of natural processes occurring in the vast drainage basin, and provides us with a key to understand the information stored in sedimentary archives and to reconstruct the evolution of the Earth's surface from the recent to the less recent past.","author":[{"dropping-particle":"","family":"Garzanti","given":"Eduardo","non-dropping-particle":"","parse-names":false,"suffix":""},{"dropping-particle":"","family":"Andò","given":"Sergio","non-dropping-particle":"","parse-names":false,"suffix":""},{"dropping-particle":"","family":"Padoan","given":"Marta","non-dropping-particle":"","parse-names":false,"suffix":""},{"dropping-particle":"","family":"Vezzoli","given":"Giovanni","non-dropping-particle":"","parse-names":false,"suffix":""},{"dropping-particle":"","family":"Kammar","given":"Ahmed","non-dropping-particle":"El","parse-names":false,"suffix":""}],"container-title":"Quaternary Science Reviews","id":"ITEM-1","issued":{"date-parts":[["2015"]]},"page":"9-56","title":"The modern Nile sediment system: Processes and products","type":"article-journal","volume":"130"}}],"schema":"https://github.com/citation-style-language/schema/raw/master/csl-citation.json"} </w:instrText>
      </w:r>
      <w:r w:rsidRPr="006D1849">
        <w:rPr>
          <w:rFonts w:ascii="Times New Roman" w:eastAsia="Arial" w:hAnsi="Times New Roman" w:cs="Times New Roman"/>
          <w:spacing w:val="2"/>
          <w:sz w:val="24"/>
          <w:szCs w:val="24"/>
          <w:lang w:val="en-US"/>
        </w:rPr>
        <w:fldChar w:fldCharType="separate"/>
      </w:r>
      <w:r w:rsidR="00F22BA1" w:rsidRPr="00F22BA1">
        <w:rPr>
          <w:rFonts w:ascii="Times New Roman" w:hAnsi="Times New Roman" w:cs="Times New Roman"/>
          <w:sz w:val="24"/>
          <w:lang w:val="en-GB"/>
        </w:rPr>
        <w:t>Garzanti et al., 2015</w:t>
      </w:r>
      <w:r w:rsidRPr="006D1849">
        <w:rPr>
          <w:rFonts w:ascii="Times New Roman" w:eastAsia="Arial" w:hAnsi="Times New Roman" w:cs="Times New Roman"/>
          <w:spacing w:val="2"/>
          <w:sz w:val="24"/>
          <w:szCs w:val="24"/>
          <w:lang w:val="en-US"/>
        </w:rPr>
        <w:fldChar w:fldCharType="end"/>
      </w:r>
      <w:r w:rsidR="00C53C13" w:rsidRPr="006D1849">
        <w:rPr>
          <w:rFonts w:ascii="Times New Roman" w:eastAsia="Arial" w:hAnsi="Times New Roman" w:cs="Times New Roman"/>
          <w:spacing w:val="2"/>
          <w:sz w:val="24"/>
          <w:szCs w:val="24"/>
          <w:lang w:val="en-US"/>
        </w:rPr>
        <w:t>)</w:t>
      </w:r>
      <w:r w:rsidRPr="006D1849">
        <w:rPr>
          <w:rFonts w:ascii="Times New Roman" w:eastAsia="Arial" w:hAnsi="Times New Roman" w:cs="Times New Roman"/>
          <w:spacing w:val="2"/>
          <w:sz w:val="24"/>
          <w:szCs w:val="24"/>
          <w:lang w:val="en-US"/>
        </w:rPr>
        <w:t>.</w:t>
      </w:r>
      <w:r w:rsidR="0068254A" w:rsidRPr="005868BC">
        <w:rPr>
          <w:rFonts w:ascii="Times New Roman" w:eastAsia="Arial" w:hAnsi="Times New Roman" w:cs="Times New Roman"/>
          <w:spacing w:val="2"/>
          <w:sz w:val="24"/>
          <w:szCs w:val="24"/>
          <w:lang w:val="en-US"/>
        </w:rPr>
        <w:t xml:space="preserve"> Th</w:t>
      </w:r>
      <w:r w:rsidR="0068254A" w:rsidRPr="005868BC">
        <w:rPr>
          <w:rFonts w:ascii="Times New Roman" w:eastAsia="Arial" w:hAnsi="Times New Roman" w:cs="Times New Roman"/>
          <w:sz w:val="24"/>
          <w:szCs w:val="24"/>
          <w:lang w:val="en-US"/>
        </w:rPr>
        <w:t>e</w:t>
      </w:r>
      <w:r w:rsidR="0068254A" w:rsidRPr="005868BC">
        <w:rPr>
          <w:rFonts w:ascii="Times New Roman" w:eastAsia="Arial" w:hAnsi="Times New Roman" w:cs="Times New Roman"/>
          <w:spacing w:val="41"/>
          <w:sz w:val="24"/>
          <w:szCs w:val="24"/>
          <w:lang w:val="en-US"/>
        </w:rPr>
        <w:t xml:space="preserve"> </w:t>
      </w:r>
      <w:r w:rsidR="0068254A" w:rsidRPr="005868BC">
        <w:rPr>
          <w:rFonts w:ascii="Times New Roman" w:eastAsia="Arial" w:hAnsi="Times New Roman" w:cs="Times New Roman"/>
          <w:spacing w:val="3"/>
          <w:sz w:val="24"/>
          <w:szCs w:val="24"/>
          <w:lang w:val="en-US"/>
        </w:rPr>
        <w:t>B</w:t>
      </w:r>
      <w:r w:rsidR="0068254A" w:rsidRPr="005868BC">
        <w:rPr>
          <w:rFonts w:ascii="Times New Roman" w:eastAsia="Arial" w:hAnsi="Times New Roman" w:cs="Times New Roman"/>
          <w:spacing w:val="2"/>
          <w:sz w:val="24"/>
          <w:szCs w:val="24"/>
          <w:lang w:val="en-US"/>
        </w:rPr>
        <w:t>ah</w:t>
      </w:r>
      <w:r w:rsidR="0068254A" w:rsidRPr="005868BC">
        <w:rPr>
          <w:rFonts w:ascii="Times New Roman" w:eastAsia="Arial" w:hAnsi="Times New Roman" w:cs="Times New Roman"/>
          <w:sz w:val="24"/>
          <w:szCs w:val="24"/>
          <w:lang w:val="en-US"/>
        </w:rPr>
        <w:t>r</w:t>
      </w:r>
      <w:r w:rsidR="0068254A" w:rsidRPr="005868BC">
        <w:rPr>
          <w:rFonts w:ascii="Times New Roman" w:eastAsia="Arial" w:hAnsi="Times New Roman" w:cs="Times New Roman"/>
          <w:spacing w:val="41"/>
          <w:sz w:val="24"/>
          <w:szCs w:val="24"/>
          <w:lang w:val="en-US"/>
        </w:rPr>
        <w:t xml:space="preserve"> </w:t>
      </w:r>
      <w:r w:rsidR="0068254A" w:rsidRPr="005868BC">
        <w:rPr>
          <w:rFonts w:ascii="Times New Roman" w:eastAsia="Arial" w:hAnsi="Times New Roman" w:cs="Times New Roman"/>
          <w:spacing w:val="2"/>
          <w:w w:val="102"/>
          <w:sz w:val="24"/>
          <w:szCs w:val="24"/>
          <w:lang w:val="en-US"/>
        </w:rPr>
        <w:t>e</w:t>
      </w:r>
      <w:r w:rsidR="0068254A" w:rsidRPr="005868BC">
        <w:rPr>
          <w:rFonts w:ascii="Times New Roman" w:eastAsia="Arial" w:hAnsi="Times New Roman" w:cs="Times New Roman"/>
          <w:w w:val="102"/>
          <w:sz w:val="24"/>
          <w:szCs w:val="24"/>
          <w:lang w:val="en-US"/>
        </w:rPr>
        <w:t xml:space="preserve">l </w:t>
      </w:r>
      <w:r w:rsidR="0068254A" w:rsidRPr="005868BC">
        <w:rPr>
          <w:rFonts w:ascii="Times New Roman" w:eastAsia="Arial" w:hAnsi="Times New Roman" w:cs="Times New Roman"/>
          <w:spacing w:val="2"/>
          <w:sz w:val="24"/>
          <w:szCs w:val="24"/>
          <w:lang w:val="en-US"/>
        </w:rPr>
        <w:t>Jebe</w:t>
      </w:r>
      <w:r w:rsidR="0068254A" w:rsidRPr="005868BC">
        <w:rPr>
          <w:rFonts w:ascii="Times New Roman" w:eastAsia="Arial" w:hAnsi="Times New Roman" w:cs="Times New Roman"/>
          <w:sz w:val="24"/>
          <w:szCs w:val="24"/>
          <w:lang w:val="en-US"/>
        </w:rPr>
        <w:t>l</w:t>
      </w:r>
      <w:r w:rsidR="0068254A" w:rsidRPr="005868BC">
        <w:rPr>
          <w:rFonts w:ascii="Times New Roman" w:eastAsia="Arial" w:hAnsi="Times New Roman" w:cs="Times New Roman"/>
          <w:spacing w:val="7"/>
          <w:sz w:val="24"/>
          <w:szCs w:val="24"/>
          <w:lang w:val="en-US"/>
        </w:rPr>
        <w:t xml:space="preserve"> </w:t>
      </w:r>
      <w:r w:rsidR="0068254A" w:rsidRPr="005868BC">
        <w:rPr>
          <w:rFonts w:ascii="Times New Roman" w:eastAsia="Arial" w:hAnsi="Times New Roman" w:cs="Times New Roman"/>
          <w:spacing w:val="2"/>
          <w:sz w:val="24"/>
          <w:szCs w:val="24"/>
          <w:lang w:val="en-US"/>
        </w:rPr>
        <w:t>an</w:t>
      </w:r>
      <w:r w:rsidR="0068254A" w:rsidRPr="005868BC">
        <w:rPr>
          <w:rFonts w:ascii="Times New Roman" w:eastAsia="Arial" w:hAnsi="Times New Roman" w:cs="Times New Roman"/>
          <w:sz w:val="24"/>
          <w:szCs w:val="24"/>
          <w:lang w:val="en-US"/>
        </w:rPr>
        <w:t>d</w:t>
      </w:r>
      <w:r w:rsidR="0068254A" w:rsidRPr="005868BC">
        <w:rPr>
          <w:rFonts w:ascii="Times New Roman" w:eastAsia="Arial" w:hAnsi="Times New Roman" w:cs="Times New Roman"/>
          <w:spacing w:val="4"/>
          <w:sz w:val="24"/>
          <w:szCs w:val="24"/>
          <w:lang w:val="en-US"/>
        </w:rPr>
        <w:t xml:space="preserve"> </w:t>
      </w:r>
      <w:r w:rsidR="0068254A" w:rsidRPr="005868BC">
        <w:rPr>
          <w:rFonts w:ascii="Times New Roman" w:eastAsia="Arial" w:hAnsi="Times New Roman" w:cs="Times New Roman"/>
          <w:spacing w:val="3"/>
          <w:sz w:val="24"/>
          <w:szCs w:val="24"/>
          <w:lang w:val="en-US"/>
        </w:rPr>
        <w:t>V</w:t>
      </w:r>
      <w:r w:rsidR="0068254A" w:rsidRPr="005868BC">
        <w:rPr>
          <w:rFonts w:ascii="Times New Roman" w:eastAsia="Arial" w:hAnsi="Times New Roman" w:cs="Times New Roman"/>
          <w:spacing w:val="1"/>
          <w:sz w:val="24"/>
          <w:szCs w:val="24"/>
          <w:lang w:val="en-US"/>
        </w:rPr>
        <w:t>i</w:t>
      </w:r>
      <w:r w:rsidR="0068254A" w:rsidRPr="005868BC">
        <w:rPr>
          <w:rFonts w:ascii="Times New Roman" w:eastAsia="Arial" w:hAnsi="Times New Roman" w:cs="Times New Roman"/>
          <w:spacing w:val="2"/>
          <w:sz w:val="24"/>
          <w:szCs w:val="24"/>
          <w:lang w:val="en-US"/>
        </w:rPr>
        <w:t>c</w:t>
      </w:r>
      <w:r w:rsidR="0068254A" w:rsidRPr="005868BC">
        <w:rPr>
          <w:rFonts w:ascii="Times New Roman" w:eastAsia="Arial" w:hAnsi="Times New Roman" w:cs="Times New Roman"/>
          <w:spacing w:val="1"/>
          <w:sz w:val="24"/>
          <w:szCs w:val="24"/>
          <w:lang w:val="en-US"/>
        </w:rPr>
        <w:t>t</w:t>
      </w:r>
      <w:r w:rsidR="0068254A" w:rsidRPr="005868BC">
        <w:rPr>
          <w:rFonts w:ascii="Times New Roman" w:eastAsia="Arial" w:hAnsi="Times New Roman" w:cs="Times New Roman"/>
          <w:spacing w:val="2"/>
          <w:sz w:val="24"/>
          <w:szCs w:val="24"/>
          <w:lang w:val="en-US"/>
        </w:rPr>
        <w:t>o</w:t>
      </w:r>
      <w:r w:rsidR="0068254A" w:rsidRPr="005868BC">
        <w:rPr>
          <w:rFonts w:ascii="Times New Roman" w:eastAsia="Arial" w:hAnsi="Times New Roman" w:cs="Times New Roman"/>
          <w:spacing w:val="1"/>
          <w:sz w:val="24"/>
          <w:szCs w:val="24"/>
          <w:lang w:val="en-US"/>
        </w:rPr>
        <w:t>ri</w:t>
      </w:r>
      <w:r w:rsidR="0068254A" w:rsidRPr="005868BC">
        <w:rPr>
          <w:rFonts w:ascii="Times New Roman" w:eastAsia="Arial" w:hAnsi="Times New Roman" w:cs="Times New Roman"/>
          <w:spacing w:val="2"/>
          <w:sz w:val="24"/>
          <w:szCs w:val="24"/>
          <w:lang w:val="en-US"/>
        </w:rPr>
        <w:t>a</w:t>
      </w:r>
      <w:r w:rsidR="0068254A" w:rsidRPr="005868BC">
        <w:rPr>
          <w:rFonts w:ascii="Times New Roman" w:eastAsia="Arial" w:hAnsi="Times New Roman" w:cs="Times New Roman"/>
          <w:spacing w:val="1"/>
          <w:sz w:val="24"/>
          <w:szCs w:val="24"/>
          <w:lang w:val="en-US"/>
        </w:rPr>
        <w:t>-</w:t>
      </w:r>
      <w:r w:rsidR="0068254A" w:rsidRPr="005868BC">
        <w:rPr>
          <w:rFonts w:ascii="Times New Roman" w:eastAsia="Arial" w:hAnsi="Times New Roman" w:cs="Times New Roman"/>
          <w:spacing w:val="3"/>
          <w:sz w:val="24"/>
          <w:szCs w:val="24"/>
          <w:lang w:val="en-US"/>
        </w:rPr>
        <w:t>A</w:t>
      </w:r>
      <w:r w:rsidR="0068254A" w:rsidRPr="005868BC">
        <w:rPr>
          <w:rFonts w:ascii="Times New Roman" w:eastAsia="Arial" w:hAnsi="Times New Roman" w:cs="Times New Roman"/>
          <w:spacing w:val="1"/>
          <w:sz w:val="24"/>
          <w:szCs w:val="24"/>
          <w:lang w:val="en-US"/>
        </w:rPr>
        <w:t>l</w:t>
      </w:r>
      <w:r w:rsidR="0068254A" w:rsidRPr="005868BC">
        <w:rPr>
          <w:rFonts w:ascii="Times New Roman" w:eastAsia="Arial" w:hAnsi="Times New Roman" w:cs="Times New Roman"/>
          <w:spacing w:val="2"/>
          <w:sz w:val="24"/>
          <w:szCs w:val="24"/>
          <w:lang w:val="en-US"/>
        </w:rPr>
        <w:t>be</w:t>
      </w:r>
      <w:r w:rsidR="0068254A" w:rsidRPr="005868BC">
        <w:rPr>
          <w:rFonts w:ascii="Times New Roman" w:eastAsia="Arial" w:hAnsi="Times New Roman" w:cs="Times New Roman"/>
          <w:spacing w:val="1"/>
          <w:sz w:val="24"/>
          <w:szCs w:val="24"/>
          <w:lang w:val="en-US"/>
        </w:rPr>
        <w:t>r</w:t>
      </w:r>
      <w:r w:rsidR="0068254A" w:rsidRPr="005868BC">
        <w:rPr>
          <w:rFonts w:ascii="Times New Roman" w:eastAsia="Arial" w:hAnsi="Times New Roman" w:cs="Times New Roman"/>
          <w:sz w:val="24"/>
          <w:szCs w:val="24"/>
          <w:lang w:val="en-US"/>
        </w:rPr>
        <w:t>t</w:t>
      </w:r>
      <w:r w:rsidR="0068254A" w:rsidRPr="005868BC">
        <w:rPr>
          <w:rFonts w:ascii="Times New Roman" w:eastAsia="Arial" w:hAnsi="Times New Roman" w:cs="Times New Roman"/>
          <w:spacing w:val="23"/>
          <w:sz w:val="24"/>
          <w:szCs w:val="24"/>
          <w:lang w:val="en-US"/>
        </w:rPr>
        <w:t xml:space="preserve"> </w:t>
      </w:r>
      <w:r w:rsidR="0068254A" w:rsidRPr="005868BC">
        <w:rPr>
          <w:rFonts w:ascii="Times New Roman" w:eastAsia="Arial" w:hAnsi="Times New Roman" w:cs="Times New Roman"/>
          <w:spacing w:val="3"/>
          <w:sz w:val="24"/>
          <w:szCs w:val="24"/>
          <w:lang w:val="en-US"/>
        </w:rPr>
        <w:t>N</w:t>
      </w:r>
      <w:r w:rsidR="0068254A" w:rsidRPr="005868BC">
        <w:rPr>
          <w:rFonts w:ascii="Times New Roman" w:eastAsia="Arial" w:hAnsi="Times New Roman" w:cs="Times New Roman"/>
          <w:spacing w:val="1"/>
          <w:sz w:val="24"/>
          <w:szCs w:val="24"/>
          <w:lang w:val="en-US"/>
        </w:rPr>
        <w:t>il</w:t>
      </w:r>
      <w:r w:rsidR="0068254A" w:rsidRPr="005868BC">
        <w:rPr>
          <w:rFonts w:ascii="Times New Roman" w:eastAsia="Arial" w:hAnsi="Times New Roman" w:cs="Times New Roman"/>
          <w:spacing w:val="2"/>
          <w:sz w:val="24"/>
          <w:szCs w:val="24"/>
          <w:lang w:val="en-US"/>
        </w:rPr>
        <w:t>e</w:t>
      </w:r>
      <w:r w:rsidR="0068254A" w:rsidRPr="005868BC">
        <w:rPr>
          <w:rFonts w:ascii="Times New Roman" w:eastAsia="Arial" w:hAnsi="Times New Roman" w:cs="Times New Roman"/>
          <w:spacing w:val="1"/>
          <w:sz w:val="24"/>
          <w:szCs w:val="24"/>
          <w:lang w:val="en-US"/>
        </w:rPr>
        <w:t>-</w:t>
      </w:r>
      <w:r w:rsidR="0068254A" w:rsidRPr="005868BC">
        <w:rPr>
          <w:rFonts w:ascii="Times New Roman" w:eastAsia="Arial" w:hAnsi="Times New Roman" w:cs="Times New Roman"/>
          <w:spacing w:val="2"/>
          <w:sz w:val="24"/>
          <w:szCs w:val="24"/>
          <w:lang w:val="en-US"/>
        </w:rPr>
        <w:t>de</w:t>
      </w:r>
      <w:r w:rsidR="0068254A" w:rsidRPr="005868BC">
        <w:rPr>
          <w:rFonts w:ascii="Times New Roman" w:eastAsia="Arial" w:hAnsi="Times New Roman" w:cs="Times New Roman"/>
          <w:spacing w:val="1"/>
          <w:sz w:val="24"/>
          <w:szCs w:val="24"/>
          <w:lang w:val="en-US"/>
        </w:rPr>
        <w:t>ri</w:t>
      </w:r>
      <w:r w:rsidR="0068254A" w:rsidRPr="005868BC">
        <w:rPr>
          <w:rFonts w:ascii="Times New Roman" w:eastAsia="Arial" w:hAnsi="Times New Roman" w:cs="Times New Roman"/>
          <w:spacing w:val="2"/>
          <w:sz w:val="24"/>
          <w:szCs w:val="24"/>
          <w:lang w:val="en-US"/>
        </w:rPr>
        <w:t>ve</w:t>
      </w:r>
      <w:r w:rsidR="0068254A" w:rsidRPr="005868BC">
        <w:rPr>
          <w:rFonts w:ascii="Times New Roman" w:eastAsia="Arial" w:hAnsi="Times New Roman" w:cs="Times New Roman"/>
          <w:sz w:val="24"/>
          <w:szCs w:val="24"/>
          <w:lang w:val="en-US"/>
        </w:rPr>
        <w:t>d</w:t>
      </w:r>
      <w:r w:rsidR="0068254A" w:rsidRPr="005868BC">
        <w:rPr>
          <w:rFonts w:ascii="Times New Roman" w:eastAsia="Arial" w:hAnsi="Times New Roman" w:cs="Times New Roman"/>
          <w:spacing w:val="20"/>
          <w:sz w:val="24"/>
          <w:szCs w:val="24"/>
          <w:lang w:val="en-US"/>
        </w:rPr>
        <w:t xml:space="preserve"> </w:t>
      </w:r>
      <w:r w:rsidR="0068254A" w:rsidRPr="005868BC">
        <w:rPr>
          <w:rFonts w:ascii="Times New Roman" w:eastAsia="Arial" w:hAnsi="Times New Roman" w:cs="Times New Roman"/>
          <w:spacing w:val="1"/>
          <w:sz w:val="24"/>
          <w:szCs w:val="24"/>
          <w:lang w:val="en-US"/>
        </w:rPr>
        <w:t>fl</w:t>
      </w:r>
      <w:r w:rsidR="0068254A" w:rsidRPr="005868BC">
        <w:rPr>
          <w:rFonts w:ascii="Times New Roman" w:eastAsia="Arial" w:hAnsi="Times New Roman" w:cs="Times New Roman"/>
          <w:spacing w:val="2"/>
          <w:sz w:val="24"/>
          <w:szCs w:val="24"/>
          <w:lang w:val="en-US"/>
        </w:rPr>
        <w:t>uv</w:t>
      </w:r>
      <w:r w:rsidR="0068254A" w:rsidRPr="005868BC">
        <w:rPr>
          <w:rFonts w:ascii="Times New Roman" w:eastAsia="Arial" w:hAnsi="Times New Roman" w:cs="Times New Roman"/>
          <w:spacing w:val="1"/>
          <w:sz w:val="24"/>
          <w:szCs w:val="24"/>
          <w:lang w:val="en-US"/>
        </w:rPr>
        <w:t>i</w:t>
      </w:r>
      <w:r w:rsidR="0068254A" w:rsidRPr="005868BC">
        <w:rPr>
          <w:rFonts w:ascii="Times New Roman" w:eastAsia="Arial" w:hAnsi="Times New Roman" w:cs="Times New Roman"/>
          <w:spacing w:val="2"/>
          <w:sz w:val="24"/>
          <w:szCs w:val="24"/>
          <w:lang w:val="en-US"/>
        </w:rPr>
        <w:t>a</w:t>
      </w:r>
      <w:r w:rsidR="0068254A" w:rsidRPr="005868BC">
        <w:rPr>
          <w:rFonts w:ascii="Times New Roman" w:eastAsia="Arial" w:hAnsi="Times New Roman" w:cs="Times New Roman"/>
          <w:sz w:val="24"/>
          <w:szCs w:val="24"/>
          <w:lang w:val="en-US"/>
        </w:rPr>
        <w:t>l</w:t>
      </w:r>
      <w:r w:rsidR="0068254A" w:rsidRPr="005868BC">
        <w:rPr>
          <w:rFonts w:ascii="Times New Roman" w:eastAsia="Arial" w:hAnsi="Times New Roman" w:cs="Times New Roman"/>
          <w:spacing w:val="7"/>
          <w:sz w:val="24"/>
          <w:szCs w:val="24"/>
          <w:lang w:val="en-US"/>
        </w:rPr>
        <w:t xml:space="preserve"> </w:t>
      </w:r>
      <w:r w:rsidR="0068254A" w:rsidRPr="005868BC">
        <w:rPr>
          <w:rFonts w:ascii="Times New Roman" w:eastAsia="Arial" w:hAnsi="Times New Roman" w:cs="Times New Roman"/>
          <w:spacing w:val="3"/>
          <w:w w:val="102"/>
          <w:sz w:val="24"/>
          <w:szCs w:val="24"/>
          <w:lang w:val="en-US"/>
        </w:rPr>
        <w:t>m</w:t>
      </w:r>
      <w:r w:rsidR="0068254A" w:rsidRPr="005868BC">
        <w:rPr>
          <w:rFonts w:ascii="Times New Roman" w:eastAsia="Arial" w:hAnsi="Times New Roman" w:cs="Times New Roman"/>
          <w:spacing w:val="2"/>
          <w:w w:val="102"/>
          <w:sz w:val="24"/>
          <w:szCs w:val="24"/>
          <w:lang w:val="en-US"/>
        </w:rPr>
        <w:t>u</w:t>
      </w:r>
      <w:r w:rsidR="0068254A" w:rsidRPr="005868BC">
        <w:rPr>
          <w:rFonts w:ascii="Times New Roman" w:eastAsia="Arial" w:hAnsi="Times New Roman" w:cs="Times New Roman"/>
          <w:w w:val="102"/>
          <w:sz w:val="24"/>
          <w:szCs w:val="24"/>
          <w:lang w:val="en-US"/>
        </w:rPr>
        <w:t>ds</w:t>
      </w:r>
      <w:r w:rsidR="0068254A" w:rsidRPr="005868BC">
        <w:rPr>
          <w:rFonts w:ascii="Times New Roman" w:eastAsia="Arial" w:hAnsi="Times New Roman" w:cs="Times New Roman"/>
          <w:spacing w:val="26"/>
          <w:sz w:val="24"/>
          <w:szCs w:val="24"/>
          <w:lang w:val="en-US"/>
        </w:rPr>
        <w:t xml:space="preserve"> </w:t>
      </w:r>
      <w:r w:rsidR="0068254A" w:rsidRPr="005868BC">
        <w:rPr>
          <w:rFonts w:ascii="Times New Roman" w:eastAsia="Arial" w:hAnsi="Times New Roman" w:cs="Times New Roman"/>
          <w:spacing w:val="2"/>
          <w:sz w:val="24"/>
          <w:szCs w:val="24"/>
          <w:lang w:val="en-US"/>
        </w:rPr>
        <w:t>a</w:t>
      </w:r>
      <w:r w:rsidR="0068254A" w:rsidRPr="005868BC">
        <w:rPr>
          <w:rFonts w:ascii="Times New Roman" w:eastAsia="Arial" w:hAnsi="Times New Roman" w:cs="Times New Roman"/>
          <w:spacing w:val="1"/>
          <w:sz w:val="24"/>
          <w:szCs w:val="24"/>
          <w:lang w:val="en-US"/>
        </w:rPr>
        <w:t>r</w:t>
      </w:r>
      <w:r w:rsidR="0068254A" w:rsidRPr="005868BC">
        <w:rPr>
          <w:rFonts w:ascii="Times New Roman" w:eastAsia="Arial" w:hAnsi="Times New Roman" w:cs="Times New Roman"/>
          <w:sz w:val="24"/>
          <w:szCs w:val="24"/>
          <w:lang w:val="en-US"/>
        </w:rPr>
        <w:t>e</w:t>
      </w:r>
      <w:r w:rsidR="0068254A" w:rsidRPr="005868BC">
        <w:rPr>
          <w:rFonts w:ascii="Times New Roman" w:eastAsia="Arial" w:hAnsi="Times New Roman" w:cs="Times New Roman"/>
          <w:spacing w:val="15"/>
          <w:sz w:val="24"/>
          <w:szCs w:val="24"/>
          <w:lang w:val="en-US"/>
        </w:rPr>
        <w:t xml:space="preserve"> </w:t>
      </w:r>
      <w:r w:rsidR="0068254A" w:rsidRPr="005868BC">
        <w:rPr>
          <w:rFonts w:ascii="Times New Roman" w:eastAsia="Arial" w:hAnsi="Times New Roman" w:cs="Times New Roman"/>
          <w:spacing w:val="2"/>
          <w:sz w:val="24"/>
          <w:szCs w:val="24"/>
          <w:lang w:val="en-US"/>
        </w:rPr>
        <w:t>cha</w:t>
      </w:r>
      <w:r w:rsidR="0068254A" w:rsidRPr="005868BC">
        <w:rPr>
          <w:rFonts w:ascii="Times New Roman" w:eastAsia="Arial" w:hAnsi="Times New Roman" w:cs="Times New Roman"/>
          <w:spacing w:val="1"/>
          <w:sz w:val="24"/>
          <w:szCs w:val="24"/>
          <w:lang w:val="en-US"/>
        </w:rPr>
        <w:t>r</w:t>
      </w:r>
      <w:r w:rsidR="0068254A" w:rsidRPr="005868BC">
        <w:rPr>
          <w:rFonts w:ascii="Times New Roman" w:eastAsia="Arial" w:hAnsi="Times New Roman" w:cs="Times New Roman"/>
          <w:spacing w:val="2"/>
          <w:sz w:val="24"/>
          <w:szCs w:val="24"/>
          <w:lang w:val="en-US"/>
        </w:rPr>
        <w:t>ac</w:t>
      </w:r>
      <w:r w:rsidR="0068254A" w:rsidRPr="005868BC">
        <w:rPr>
          <w:rFonts w:ascii="Times New Roman" w:eastAsia="Arial" w:hAnsi="Times New Roman" w:cs="Times New Roman"/>
          <w:spacing w:val="1"/>
          <w:sz w:val="24"/>
          <w:szCs w:val="24"/>
          <w:lang w:val="en-US"/>
        </w:rPr>
        <w:t>t</w:t>
      </w:r>
      <w:r w:rsidR="0068254A" w:rsidRPr="005868BC">
        <w:rPr>
          <w:rFonts w:ascii="Times New Roman" w:eastAsia="Arial" w:hAnsi="Times New Roman" w:cs="Times New Roman"/>
          <w:spacing w:val="2"/>
          <w:sz w:val="24"/>
          <w:szCs w:val="24"/>
          <w:lang w:val="en-US"/>
        </w:rPr>
        <w:t>e</w:t>
      </w:r>
      <w:r w:rsidR="0068254A" w:rsidRPr="005868BC">
        <w:rPr>
          <w:rFonts w:ascii="Times New Roman" w:eastAsia="Arial" w:hAnsi="Times New Roman" w:cs="Times New Roman"/>
          <w:spacing w:val="1"/>
          <w:sz w:val="24"/>
          <w:szCs w:val="24"/>
          <w:lang w:val="en-US"/>
        </w:rPr>
        <w:t>ri</w:t>
      </w:r>
      <w:r w:rsidR="0068254A" w:rsidRPr="005868BC">
        <w:rPr>
          <w:rFonts w:ascii="Times New Roman" w:eastAsia="Arial" w:hAnsi="Times New Roman" w:cs="Times New Roman"/>
          <w:spacing w:val="2"/>
          <w:sz w:val="24"/>
          <w:szCs w:val="24"/>
          <w:lang w:val="en-US"/>
        </w:rPr>
        <w:t>ze</w:t>
      </w:r>
      <w:r w:rsidR="0068254A" w:rsidRPr="005868BC">
        <w:rPr>
          <w:rFonts w:ascii="Times New Roman" w:eastAsia="Arial" w:hAnsi="Times New Roman" w:cs="Times New Roman"/>
          <w:sz w:val="24"/>
          <w:szCs w:val="24"/>
          <w:lang w:val="en-US"/>
        </w:rPr>
        <w:t>d</w:t>
      </w:r>
      <w:r w:rsidR="0068254A" w:rsidRPr="005868BC">
        <w:rPr>
          <w:rFonts w:ascii="Times New Roman" w:eastAsia="Arial" w:hAnsi="Times New Roman" w:cs="Times New Roman"/>
          <w:spacing w:val="34"/>
          <w:sz w:val="24"/>
          <w:szCs w:val="24"/>
          <w:lang w:val="en-US"/>
        </w:rPr>
        <w:t xml:space="preserve"> </w:t>
      </w:r>
      <w:r w:rsidR="0068254A" w:rsidRPr="005868BC">
        <w:rPr>
          <w:rFonts w:ascii="Times New Roman" w:eastAsia="Arial" w:hAnsi="Times New Roman" w:cs="Times New Roman"/>
          <w:spacing w:val="2"/>
          <w:sz w:val="24"/>
          <w:szCs w:val="24"/>
          <w:lang w:val="en-US"/>
        </w:rPr>
        <w:t>b</w:t>
      </w:r>
      <w:r w:rsidR="0068254A" w:rsidRPr="005868BC">
        <w:rPr>
          <w:rFonts w:ascii="Times New Roman" w:eastAsia="Arial" w:hAnsi="Times New Roman" w:cs="Times New Roman"/>
          <w:sz w:val="24"/>
          <w:szCs w:val="24"/>
          <w:lang w:val="en-US"/>
        </w:rPr>
        <w:t>y</w:t>
      </w:r>
      <w:r w:rsidR="0068254A" w:rsidRPr="005868BC">
        <w:rPr>
          <w:rFonts w:ascii="Times New Roman" w:eastAsia="Arial" w:hAnsi="Times New Roman" w:cs="Times New Roman"/>
          <w:spacing w:val="13"/>
          <w:sz w:val="24"/>
          <w:szCs w:val="24"/>
          <w:lang w:val="en-US"/>
        </w:rPr>
        <w:t xml:space="preserve"> </w:t>
      </w:r>
      <w:proofErr w:type="gramStart"/>
      <w:r w:rsidR="00750BF8" w:rsidRPr="003179C3">
        <w:rPr>
          <w:rFonts w:ascii="Times New Roman" w:eastAsia="Arial" w:hAnsi="Times New Roman" w:cs="Times New Roman"/>
          <w:spacing w:val="2"/>
          <w:sz w:val="24"/>
          <w:szCs w:val="24"/>
          <w:lang w:val="en-US"/>
        </w:rPr>
        <w:t>εNd</w:t>
      </w:r>
      <w:r w:rsidR="0068254A" w:rsidRPr="005868BC">
        <w:rPr>
          <w:rFonts w:ascii="Times New Roman" w:eastAsia="Arial" w:hAnsi="Times New Roman" w:cs="Times New Roman"/>
          <w:spacing w:val="1"/>
          <w:sz w:val="24"/>
          <w:szCs w:val="24"/>
          <w:lang w:val="en-US"/>
        </w:rPr>
        <w:t>(</w:t>
      </w:r>
      <w:proofErr w:type="gramEnd"/>
      <w:r w:rsidR="0068254A" w:rsidRPr="005868BC">
        <w:rPr>
          <w:rFonts w:ascii="Times New Roman" w:eastAsia="Arial" w:hAnsi="Times New Roman" w:cs="Times New Roman"/>
          <w:spacing w:val="2"/>
          <w:sz w:val="24"/>
          <w:szCs w:val="24"/>
          <w:lang w:val="en-US"/>
        </w:rPr>
        <w:t>0</w:t>
      </w:r>
      <w:r w:rsidR="0068254A" w:rsidRPr="005868BC">
        <w:rPr>
          <w:rFonts w:ascii="Times New Roman" w:eastAsia="Arial" w:hAnsi="Times New Roman" w:cs="Times New Roman"/>
          <w:spacing w:val="1"/>
          <w:sz w:val="24"/>
          <w:szCs w:val="24"/>
          <w:lang w:val="en-US"/>
        </w:rPr>
        <w:t>)</w:t>
      </w:r>
      <w:r w:rsidR="0068254A" w:rsidRPr="005868BC">
        <w:rPr>
          <w:rFonts w:ascii="Times New Roman" w:eastAsia="Arial" w:hAnsi="Times New Roman" w:cs="Times New Roman"/>
          <w:sz w:val="24"/>
          <w:szCs w:val="24"/>
          <w:lang w:val="en-US"/>
        </w:rPr>
        <w:t>=</w:t>
      </w:r>
      <w:r w:rsidR="0068254A" w:rsidRPr="005868BC">
        <w:rPr>
          <w:rFonts w:ascii="Times New Roman" w:eastAsia="Arial" w:hAnsi="Times New Roman" w:cs="Times New Roman"/>
          <w:spacing w:val="23"/>
          <w:sz w:val="24"/>
          <w:szCs w:val="24"/>
          <w:lang w:val="en-US"/>
        </w:rPr>
        <w:t xml:space="preserve"> </w:t>
      </w:r>
      <w:r w:rsidR="0068254A" w:rsidRPr="005868BC">
        <w:rPr>
          <w:rFonts w:ascii="Times New Roman" w:eastAsia="Arial" w:hAnsi="Times New Roman" w:cs="Times New Roman"/>
          <w:spacing w:val="1"/>
          <w:sz w:val="24"/>
          <w:szCs w:val="24"/>
          <w:lang w:val="en-US"/>
        </w:rPr>
        <w:t>-</w:t>
      </w:r>
      <w:r w:rsidR="0068254A" w:rsidRPr="005868BC">
        <w:rPr>
          <w:rFonts w:ascii="Times New Roman" w:eastAsia="Arial" w:hAnsi="Times New Roman" w:cs="Times New Roman"/>
          <w:spacing w:val="2"/>
          <w:sz w:val="24"/>
          <w:szCs w:val="24"/>
          <w:lang w:val="en-US"/>
        </w:rPr>
        <w:t>2</w:t>
      </w:r>
      <w:r w:rsidR="0068254A" w:rsidRPr="005868BC">
        <w:rPr>
          <w:rFonts w:ascii="Times New Roman" w:eastAsia="Arial" w:hAnsi="Times New Roman" w:cs="Times New Roman"/>
          <w:sz w:val="24"/>
          <w:szCs w:val="24"/>
          <w:lang w:val="en-US"/>
        </w:rPr>
        <w:t>5</w:t>
      </w:r>
      <w:r w:rsidR="0068254A" w:rsidRPr="005868BC">
        <w:rPr>
          <w:rFonts w:ascii="Times New Roman" w:eastAsia="Arial" w:hAnsi="Times New Roman" w:cs="Times New Roman"/>
          <w:spacing w:val="15"/>
          <w:sz w:val="24"/>
          <w:szCs w:val="24"/>
          <w:lang w:val="en-US"/>
        </w:rPr>
        <w:t xml:space="preserve"> </w:t>
      </w:r>
      <w:r w:rsidR="0068254A" w:rsidRPr="005868BC">
        <w:rPr>
          <w:rFonts w:ascii="Times New Roman" w:eastAsia="Arial" w:hAnsi="Times New Roman" w:cs="Times New Roman"/>
          <w:spacing w:val="2"/>
          <w:sz w:val="24"/>
          <w:szCs w:val="24"/>
          <w:lang w:val="en-US"/>
        </w:rPr>
        <w:t>an</w:t>
      </w:r>
      <w:r w:rsidR="0068254A" w:rsidRPr="005868BC">
        <w:rPr>
          <w:rFonts w:ascii="Times New Roman" w:eastAsia="Arial" w:hAnsi="Times New Roman" w:cs="Times New Roman"/>
          <w:sz w:val="24"/>
          <w:szCs w:val="24"/>
          <w:lang w:val="en-US"/>
        </w:rPr>
        <w:t>d</w:t>
      </w:r>
      <w:r w:rsidR="0068254A" w:rsidRPr="005868BC">
        <w:rPr>
          <w:rFonts w:ascii="Times New Roman" w:eastAsia="Arial" w:hAnsi="Times New Roman" w:cs="Times New Roman"/>
          <w:spacing w:val="16"/>
          <w:sz w:val="24"/>
          <w:szCs w:val="24"/>
          <w:lang w:val="en-US"/>
        </w:rPr>
        <w:t xml:space="preserve"> </w:t>
      </w:r>
      <w:r w:rsidR="0068254A" w:rsidRPr="005868BC">
        <w:rPr>
          <w:rFonts w:ascii="Times New Roman" w:eastAsia="Arial" w:hAnsi="Times New Roman" w:cs="Times New Roman"/>
          <w:spacing w:val="1"/>
          <w:sz w:val="24"/>
          <w:szCs w:val="24"/>
          <w:lang w:val="en-US"/>
        </w:rPr>
        <w:t>r</w:t>
      </w:r>
      <w:r w:rsidR="0068254A" w:rsidRPr="005868BC">
        <w:rPr>
          <w:rFonts w:ascii="Times New Roman" w:eastAsia="Arial" w:hAnsi="Times New Roman" w:cs="Times New Roman"/>
          <w:spacing w:val="2"/>
          <w:sz w:val="24"/>
          <w:szCs w:val="24"/>
          <w:lang w:val="en-US"/>
        </w:rPr>
        <w:t>ang</w:t>
      </w:r>
      <w:r w:rsidR="0068254A" w:rsidRPr="005868BC">
        <w:rPr>
          <w:rFonts w:ascii="Times New Roman" w:eastAsia="Arial" w:hAnsi="Times New Roman" w:cs="Times New Roman"/>
          <w:spacing w:val="1"/>
          <w:sz w:val="24"/>
          <w:szCs w:val="24"/>
          <w:lang w:val="en-US"/>
        </w:rPr>
        <w:t>e</w:t>
      </w:r>
      <w:r w:rsidR="0068254A" w:rsidRPr="005868BC">
        <w:rPr>
          <w:rFonts w:ascii="Times New Roman" w:eastAsia="Arial" w:hAnsi="Times New Roman" w:cs="Times New Roman"/>
          <w:spacing w:val="23"/>
          <w:sz w:val="24"/>
          <w:szCs w:val="24"/>
          <w:lang w:val="en-US"/>
        </w:rPr>
        <w:t xml:space="preserve"> </w:t>
      </w:r>
      <w:r w:rsidR="0068254A" w:rsidRPr="005868BC">
        <w:rPr>
          <w:rFonts w:ascii="Times New Roman" w:eastAsia="Arial" w:hAnsi="Times New Roman" w:cs="Times New Roman"/>
          <w:spacing w:val="1"/>
          <w:sz w:val="24"/>
          <w:szCs w:val="24"/>
          <w:lang w:val="en-US"/>
        </w:rPr>
        <w:t>fr</w:t>
      </w:r>
      <w:r w:rsidR="0068254A" w:rsidRPr="005868BC">
        <w:rPr>
          <w:rFonts w:ascii="Times New Roman" w:eastAsia="Arial" w:hAnsi="Times New Roman" w:cs="Times New Roman"/>
          <w:spacing w:val="2"/>
          <w:sz w:val="24"/>
          <w:szCs w:val="24"/>
          <w:lang w:val="en-US"/>
        </w:rPr>
        <w:t>o</w:t>
      </w:r>
      <w:r w:rsidR="0068254A" w:rsidRPr="005868BC">
        <w:rPr>
          <w:rFonts w:ascii="Times New Roman" w:eastAsia="Arial" w:hAnsi="Times New Roman" w:cs="Times New Roman"/>
          <w:sz w:val="24"/>
          <w:szCs w:val="24"/>
          <w:lang w:val="en-US"/>
        </w:rPr>
        <w:t>m</w:t>
      </w:r>
      <w:r w:rsidR="0068254A" w:rsidRPr="005868BC">
        <w:rPr>
          <w:rFonts w:ascii="Times New Roman" w:eastAsia="Arial" w:hAnsi="Times New Roman" w:cs="Times New Roman"/>
          <w:spacing w:val="18"/>
          <w:sz w:val="24"/>
          <w:szCs w:val="24"/>
          <w:lang w:val="en-US"/>
        </w:rPr>
        <w:t xml:space="preserve"> </w:t>
      </w:r>
      <w:r w:rsidR="0068254A" w:rsidRPr="005868BC">
        <w:rPr>
          <w:rFonts w:ascii="Times New Roman" w:eastAsia="Arial" w:hAnsi="Times New Roman" w:cs="Times New Roman"/>
          <w:spacing w:val="1"/>
          <w:sz w:val="24"/>
          <w:szCs w:val="24"/>
          <w:lang w:val="en-US"/>
        </w:rPr>
        <w:t>-</w:t>
      </w:r>
      <w:r w:rsidR="0068254A" w:rsidRPr="005868BC">
        <w:rPr>
          <w:rFonts w:ascii="Times New Roman" w:eastAsia="Arial" w:hAnsi="Times New Roman" w:cs="Times New Roman"/>
          <w:spacing w:val="2"/>
          <w:sz w:val="24"/>
          <w:szCs w:val="24"/>
          <w:lang w:val="en-US"/>
        </w:rPr>
        <w:t>2</w:t>
      </w:r>
      <w:r w:rsidR="0068254A" w:rsidRPr="005868BC">
        <w:rPr>
          <w:rFonts w:ascii="Times New Roman" w:eastAsia="Arial" w:hAnsi="Times New Roman" w:cs="Times New Roman"/>
          <w:sz w:val="24"/>
          <w:szCs w:val="24"/>
          <w:lang w:val="en-US"/>
        </w:rPr>
        <w:t>9</w:t>
      </w:r>
      <w:r w:rsidR="0068254A" w:rsidRPr="005868BC">
        <w:rPr>
          <w:rFonts w:ascii="Times New Roman" w:eastAsia="Arial" w:hAnsi="Times New Roman" w:cs="Times New Roman"/>
          <w:spacing w:val="15"/>
          <w:sz w:val="24"/>
          <w:szCs w:val="24"/>
          <w:lang w:val="en-US"/>
        </w:rPr>
        <w:t xml:space="preserve"> </w:t>
      </w:r>
      <w:r w:rsidR="0068254A" w:rsidRPr="005868BC">
        <w:rPr>
          <w:rFonts w:ascii="Times New Roman" w:eastAsia="Arial" w:hAnsi="Times New Roman" w:cs="Times New Roman"/>
          <w:spacing w:val="1"/>
          <w:sz w:val="24"/>
          <w:szCs w:val="24"/>
          <w:lang w:val="en-US"/>
        </w:rPr>
        <w:t>t</w:t>
      </w:r>
      <w:r w:rsidR="0068254A" w:rsidRPr="005868BC">
        <w:rPr>
          <w:rFonts w:ascii="Times New Roman" w:eastAsia="Arial" w:hAnsi="Times New Roman" w:cs="Times New Roman"/>
          <w:sz w:val="24"/>
          <w:szCs w:val="24"/>
          <w:lang w:val="en-US"/>
        </w:rPr>
        <w:t>o</w:t>
      </w:r>
      <w:r w:rsidR="0068254A" w:rsidRPr="005868BC">
        <w:rPr>
          <w:rFonts w:ascii="Times New Roman" w:eastAsia="Arial" w:hAnsi="Times New Roman" w:cs="Times New Roman"/>
          <w:spacing w:val="12"/>
          <w:sz w:val="24"/>
          <w:szCs w:val="24"/>
          <w:lang w:val="en-US"/>
        </w:rPr>
        <w:t xml:space="preserve"> </w:t>
      </w:r>
      <w:r w:rsidR="0068254A" w:rsidRPr="005868BC">
        <w:rPr>
          <w:rFonts w:ascii="Times New Roman" w:eastAsia="Arial" w:hAnsi="Times New Roman" w:cs="Times New Roman"/>
          <w:spacing w:val="1"/>
          <w:sz w:val="24"/>
          <w:szCs w:val="24"/>
          <w:lang w:val="en-US"/>
        </w:rPr>
        <w:t>-</w:t>
      </w:r>
      <w:r w:rsidR="0068254A" w:rsidRPr="005868BC">
        <w:rPr>
          <w:rFonts w:ascii="Times New Roman" w:eastAsia="Arial" w:hAnsi="Times New Roman" w:cs="Times New Roman"/>
          <w:spacing w:val="2"/>
          <w:sz w:val="24"/>
          <w:szCs w:val="24"/>
          <w:lang w:val="en-US"/>
        </w:rPr>
        <w:t>36</w:t>
      </w:r>
      <w:r w:rsidR="00750BF8">
        <w:rPr>
          <w:rFonts w:ascii="Times New Roman" w:eastAsia="Arial" w:hAnsi="Times New Roman" w:cs="Times New Roman"/>
          <w:sz w:val="24"/>
          <w:szCs w:val="24"/>
          <w:lang w:val="en-US"/>
        </w:rPr>
        <w:t>,</w:t>
      </w:r>
      <w:r w:rsidR="0068254A" w:rsidRPr="005868BC">
        <w:rPr>
          <w:rFonts w:ascii="Times New Roman" w:eastAsia="Arial" w:hAnsi="Times New Roman" w:cs="Times New Roman"/>
          <w:spacing w:val="15"/>
          <w:sz w:val="24"/>
          <w:szCs w:val="24"/>
          <w:lang w:val="en-US"/>
        </w:rPr>
        <w:t xml:space="preserve"> </w:t>
      </w:r>
      <w:r w:rsidR="0068254A" w:rsidRPr="005868BC">
        <w:rPr>
          <w:rFonts w:ascii="Times New Roman" w:eastAsia="Arial" w:hAnsi="Times New Roman" w:cs="Times New Roman"/>
          <w:spacing w:val="1"/>
          <w:sz w:val="24"/>
          <w:szCs w:val="24"/>
          <w:lang w:val="en-US"/>
        </w:rPr>
        <w:t>r</w:t>
      </w:r>
      <w:r w:rsidR="0068254A" w:rsidRPr="005868BC">
        <w:rPr>
          <w:rFonts w:ascii="Times New Roman" w:eastAsia="Arial" w:hAnsi="Times New Roman" w:cs="Times New Roman"/>
          <w:spacing w:val="2"/>
          <w:sz w:val="24"/>
          <w:szCs w:val="24"/>
          <w:lang w:val="en-US"/>
        </w:rPr>
        <w:t>espec</w:t>
      </w:r>
      <w:r w:rsidR="0068254A" w:rsidRPr="005868BC">
        <w:rPr>
          <w:rFonts w:ascii="Times New Roman" w:eastAsia="Arial" w:hAnsi="Times New Roman" w:cs="Times New Roman"/>
          <w:spacing w:val="1"/>
          <w:sz w:val="24"/>
          <w:szCs w:val="24"/>
          <w:lang w:val="en-US"/>
        </w:rPr>
        <w:t>ti</w:t>
      </w:r>
      <w:r w:rsidR="0068254A" w:rsidRPr="005868BC">
        <w:rPr>
          <w:rFonts w:ascii="Times New Roman" w:eastAsia="Arial" w:hAnsi="Times New Roman" w:cs="Times New Roman"/>
          <w:spacing w:val="2"/>
          <w:sz w:val="24"/>
          <w:szCs w:val="24"/>
          <w:lang w:val="en-US"/>
        </w:rPr>
        <w:t>ve</w:t>
      </w:r>
      <w:r w:rsidR="0068254A" w:rsidRPr="005868BC">
        <w:rPr>
          <w:rFonts w:ascii="Times New Roman" w:eastAsia="Arial" w:hAnsi="Times New Roman" w:cs="Times New Roman"/>
          <w:spacing w:val="1"/>
          <w:sz w:val="24"/>
          <w:szCs w:val="24"/>
          <w:lang w:val="en-US"/>
        </w:rPr>
        <w:t>l</w:t>
      </w:r>
      <w:r w:rsidR="0068254A" w:rsidRPr="005868BC">
        <w:rPr>
          <w:rFonts w:ascii="Times New Roman" w:eastAsia="Arial" w:hAnsi="Times New Roman" w:cs="Times New Roman"/>
          <w:spacing w:val="2"/>
          <w:sz w:val="24"/>
          <w:szCs w:val="24"/>
          <w:lang w:val="en-US"/>
        </w:rPr>
        <w:t>y (</w:t>
      </w:r>
      <w:proofErr w:type="spellStart"/>
      <w:r w:rsidR="0068254A" w:rsidRPr="005868BC">
        <w:rPr>
          <w:rFonts w:ascii="Times New Roman" w:eastAsia="Arial" w:hAnsi="Times New Roman" w:cs="Times New Roman"/>
          <w:spacing w:val="2"/>
          <w:sz w:val="24"/>
          <w:szCs w:val="24"/>
          <w:lang w:val="en-US"/>
        </w:rPr>
        <w:t>Padoan</w:t>
      </w:r>
      <w:proofErr w:type="spellEnd"/>
      <w:r w:rsidR="0068254A" w:rsidRPr="005868BC">
        <w:rPr>
          <w:rFonts w:ascii="Times New Roman" w:eastAsia="Arial" w:hAnsi="Times New Roman" w:cs="Times New Roman"/>
          <w:spacing w:val="2"/>
          <w:sz w:val="24"/>
          <w:szCs w:val="24"/>
          <w:lang w:val="en-US"/>
        </w:rPr>
        <w:t xml:space="preserve"> et al., 2011)</w:t>
      </w:r>
      <w:r w:rsidR="00F72DA9">
        <w:rPr>
          <w:rFonts w:ascii="Times New Roman" w:eastAsia="Arial" w:hAnsi="Times New Roman" w:cs="Times New Roman"/>
          <w:spacing w:val="2"/>
          <w:sz w:val="24"/>
          <w:szCs w:val="24"/>
          <w:lang w:val="en-US"/>
        </w:rPr>
        <w:t xml:space="preserve">, whereas the White Nile </w:t>
      </w:r>
      <w:r w:rsidR="00AD7D83">
        <w:rPr>
          <w:rFonts w:ascii="Times New Roman" w:eastAsia="Arial" w:hAnsi="Times New Roman" w:cs="Times New Roman"/>
          <w:spacing w:val="2"/>
          <w:sz w:val="24"/>
          <w:szCs w:val="24"/>
          <w:lang w:val="en-US"/>
        </w:rPr>
        <w:t>m</w:t>
      </w:r>
      <w:r w:rsidR="00BD2180">
        <w:rPr>
          <w:rFonts w:ascii="Times New Roman" w:eastAsia="Arial" w:hAnsi="Times New Roman" w:cs="Times New Roman"/>
          <w:spacing w:val="2"/>
          <w:sz w:val="24"/>
          <w:szCs w:val="24"/>
          <w:lang w:val="en-US"/>
        </w:rPr>
        <w:t xml:space="preserve">ud </w:t>
      </w:r>
      <w:r w:rsidR="00F72DA9" w:rsidRPr="001012D8">
        <w:rPr>
          <w:rFonts w:ascii="Times New Roman" w:eastAsia="Arial" w:hAnsi="Times New Roman" w:cs="Times New Roman"/>
          <w:spacing w:val="2"/>
          <w:sz w:val="24"/>
          <w:szCs w:val="24"/>
        </w:rPr>
        <w:t>ε</w:t>
      </w:r>
      <w:proofErr w:type="spellStart"/>
      <w:r w:rsidR="00F72DA9" w:rsidRPr="001012D8">
        <w:rPr>
          <w:rFonts w:ascii="Times New Roman" w:eastAsia="Arial" w:hAnsi="Times New Roman" w:cs="Times New Roman"/>
          <w:spacing w:val="3"/>
          <w:sz w:val="24"/>
          <w:szCs w:val="24"/>
          <w:lang w:val="en-US"/>
        </w:rPr>
        <w:t>N</w:t>
      </w:r>
      <w:r w:rsidR="00F72DA9" w:rsidRPr="001012D8">
        <w:rPr>
          <w:rFonts w:ascii="Times New Roman" w:eastAsia="Arial" w:hAnsi="Times New Roman" w:cs="Times New Roman"/>
          <w:spacing w:val="2"/>
          <w:sz w:val="24"/>
          <w:szCs w:val="24"/>
          <w:lang w:val="en-US"/>
        </w:rPr>
        <w:t>d</w:t>
      </w:r>
      <w:proofErr w:type="spellEnd"/>
      <w:r w:rsidR="00F72DA9">
        <w:rPr>
          <w:rFonts w:ascii="Times New Roman" w:eastAsia="Arial" w:hAnsi="Times New Roman" w:cs="Times New Roman"/>
          <w:spacing w:val="2"/>
          <w:sz w:val="24"/>
          <w:szCs w:val="24"/>
          <w:lang w:val="en-US"/>
        </w:rPr>
        <w:t xml:space="preserve"> is around -10</w:t>
      </w:r>
      <w:r w:rsidR="00BD2180">
        <w:rPr>
          <w:rFonts w:ascii="Times New Roman" w:eastAsia="Arial" w:hAnsi="Times New Roman" w:cs="Times New Roman"/>
          <w:spacing w:val="2"/>
          <w:sz w:val="24"/>
          <w:szCs w:val="24"/>
          <w:lang w:val="en-US"/>
        </w:rPr>
        <w:t>,</w:t>
      </w:r>
      <w:r w:rsidR="00F72DA9">
        <w:rPr>
          <w:rFonts w:ascii="Times New Roman" w:eastAsia="Arial" w:hAnsi="Times New Roman" w:cs="Times New Roman"/>
          <w:spacing w:val="2"/>
          <w:sz w:val="24"/>
          <w:szCs w:val="24"/>
          <w:lang w:val="en-US"/>
        </w:rPr>
        <w:t xml:space="preserve"> resulting fr</w:t>
      </w:r>
      <w:r w:rsidR="00AD7D83">
        <w:rPr>
          <w:rFonts w:ascii="Times New Roman" w:eastAsia="Arial" w:hAnsi="Times New Roman" w:cs="Times New Roman"/>
          <w:spacing w:val="2"/>
          <w:sz w:val="24"/>
          <w:szCs w:val="24"/>
          <w:lang w:val="en-US"/>
        </w:rPr>
        <w:t>o</w:t>
      </w:r>
      <w:r w:rsidR="00F72DA9">
        <w:rPr>
          <w:rFonts w:ascii="Times New Roman" w:eastAsia="Arial" w:hAnsi="Times New Roman" w:cs="Times New Roman"/>
          <w:spacing w:val="2"/>
          <w:sz w:val="24"/>
          <w:szCs w:val="24"/>
          <w:lang w:val="en-US"/>
        </w:rPr>
        <w:t xml:space="preserve">m the mixture of basaltic (Ethiopian Traps) and metamorphic (Precambrian </w:t>
      </w:r>
      <w:proofErr w:type="spellStart"/>
      <w:r w:rsidR="00750BF8">
        <w:rPr>
          <w:rFonts w:ascii="Times New Roman" w:eastAsia="Arial" w:hAnsi="Times New Roman" w:cs="Times New Roman"/>
          <w:spacing w:val="2"/>
          <w:sz w:val="24"/>
          <w:szCs w:val="24"/>
          <w:lang w:val="en-US"/>
        </w:rPr>
        <w:t>C</w:t>
      </w:r>
      <w:r w:rsidR="00F72DA9">
        <w:rPr>
          <w:rFonts w:ascii="Times New Roman" w:eastAsia="Arial" w:hAnsi="Times New Roman" w:cs="Times New Roman"/>
          <w:spacing w:val="2"/>
          <w:sz w:val="24"/>
          <w:szCs w:val="24"/>
          <w:lang w:val="en-US"/>
        </w:rPr>
        <w:t>raton</w:t>
      </w:r>
      <w:proofErr w:type="spellEnd"/>
      <w:r w:rsidR="00F72DA9">
        <w:rPr>
          <w:rFonts w:ascii="Times New Roman" w:eastAsia="Arial" w:hAnsi="Times New Roman" w:cs="Times New Roman"/>
          <w:spacing w:val="2"/>
          <w:sz w:val="24"/>
          <w:szCs w:val="24"/>
          <w:lang w:val="en-US"/>
        </w:rPr>
        <w:t>) rocks</w:t>
      </w:r>
      <w:r w:rsidR="0068254A" w:rsidRPr="005868BC">
        <w:rPr>
          <w:rFonts w:ascii="Times New Roman" w:eastAsia="Arial" w:hAnsi="Times New Roman" w:cs="Times New Roman"/>
          <w:sz w:val="24"/>
          <w:szCs w:val="24"/>
          <w:lang w:val="en-US"/>
        </w:rPr>
        <w:t>.</w:t>
      </w:r>
      <w:r w:rsidR="0068254A" w:rsidRPr="005868BC">
        <w:rPr>
          <w:rFonts w:ascii="Times New Roman" w:eastAsia="Arial" w:hAnsi="Times New Roman" w:cs="Times New Roman"/>
          <w:spacing w:val="31"/>
          <w:sz w:val="24"/>
          <w:szCs w:val="24"/>
          <w:lang w:val="en-US"/>
        </w:rPr>
        <w:t xml:space="preserve"> </w:t>
      </w:r>
      <w:r w:rsidR="00C65063" w:rsidRPr="005868BC">
        <w:rPr>
          <w:rFonts w:ascii="Times New Roman" w:eastAsia="Arial" w:hAnsi="Times New Roman" w:cs="Times New Roman"/>
          <w:spacing w:val="2"/>
          <w:sz w:val="24"/>
          <w:szCs w:val="24"/>
          <w:lang w:val="en-US"/>
        </w:rPr>
        <w:t>Th</w:t>
      </w:r>
      <w:r w:rsidR="00C65063" w:rsidRPr="005868BC">
        <w:rPr>
          <w:rFonts w:ascii="Times New Roman" w:eastAsia="Arial" w:hAnsi="Times New Roman" w:cs="Times New Roman"/>
          <w:sz w:val="24"/>
          <w:szCs w:val="24"/>
          <w:lang w:val="en-US"/>
        </w:rPr>
        <w:t>e</w:t>
      </w:r>
      <w:r w:rsidR="00C65063" w:rsidRPr="005868BC">
        <w:rPr>
          <w:rFonts w:ascii="Times New Roman" w:eastAsia="Arial" w:hAnsi="Times New Roman" w:cs="Times New Roman"/>
          <w:spacing w:val="18"/>
          <w:sz w:val="24"/>
          <w:szCs w:val="24"/>
          <w:lang w:val="en-US"/>
        </w:rPr>
        <w:t xml:space="preserve"> </w:t>
      </w:r>
      <w:r w:rsidR="00C65063" w:rsidRPr="005868BC">
        <w:rPr>
          <w:rFonts w:ascii="Times New Roman" w:eastAsia="Arial" w:hAnsi="Times New Roman" w:cs="Times New Roman"/>
          <w:spacing w:val="2"/>
          <w:sz w:val="24"/>
          <w:szCs w:val="24"/>
          <w:lang w:val="en-US"/>
        </w:rPr>
        <w:t>p</w:t>
      </w:r>
      <w:r w:rsidR="00C65063" w:rsidRPr="005868BC">
        <w:rPr>
          <w:rFonts w:ascii="Times New Roman" w:eastAsia="Arial" w:hAnsi="Times New Roman" w:cs="Times New Roman"/>
          <w:spacing w:val="1"/>
          <w:sz w:val="24"/>
          <w:szCs w:val="24"/>
          <w:lang w:val="en-US"/>
        </w:rPr>
        <w:t>r</w:t>
      </w:r>
      <w:r w:rsidR="00C65063" w:rsidRPr="005868BC">
        <w:rPr>
          <w:rFonts w:ascii="Times New Roman" w:eastAsia="Arial" w:hAnsi="Times New Roman" w:cs="Times New Roman"/>
          <w:spacing w:val="2"/>
          <w:sz w:val="24"/>
          <w:szCs w:val="24"/>
          <w:lang w:val="en-US"/>
        </w:rPr>
        <w:t>esen</w:t>
      </w:r>
      <w:r w:rsidR="00C65063" w:rsidRPr="005868BC">
        <w:rPr>
          <w:rFonts w:ascii="Times New Roman" w:eastAsia="Arial" w:hAnsi="Times New Roman" w:cs="Times New Roman"/>
          <w:spacing w:val="1"/>
          <w:sz w:val="24"/>
          <w:szCs w:val="24"/>
          <w:lang w:val="en-US"/>
        </w:rPr>
        <w:t>t-</w:t>
      </w:r>
      <w:r w:rsidR="00C65063" w:rsidRPr="005868BC">
        <w:rPr>
          <w:rFonts w:ascii="Times New Roman" w:eastAsia="Arial" w:hAnsi="Times New Roman" w:cs="Times New Roman"/>
          <w:spacing w:val="2"/>
          <w:sz w:val="24"/>
          <w:szCs w:val="24"/>
          <w:lang w:val="en-US"/>
        </w:rPr>
        <w:t>da</w:t>
      </w:r>
      <w:r w:rsidR="00C65063" w:rsidRPr="005868BC">
        <w:rPr>
          <w:rFonts w:ascii="Times New Roman" w:eastAsia="Arial" w:hAnsi="Times New Roman" w:cs="Times New Roman"/>
          <w:sz w:val="24"/>
          <w:szCs w:val="24"/>
          <w:lang w:val="en-US"/>
        </w:rPr>
        <w:t>y</w:t>
      </w:r>
      <w:r w:rsidR="00C65063" w:rsidRPr="005868BC">
        <w:rPr>
          <w:rFonts w:ascii="Times New Roman" w:eastAsia="Arial" w:hAnsi="Times New Roman" w:cs="Times New Roman"/>
          <w:spacing w:val="32"/>
          <w:sz w:val="24"/>
          <w:szCs w:val="24"/>
          <w:lang w:val="en-US"/>
        </w:rPr>
        <w:t xml:space="preserve"> </w:t>
      </w:r>
      <w:r w:rsidR="00C65063" w:rsidRPr="005868BC">
        <w:rPr>
          <w:rFonts w:ascii="Times New Roman" w:eastAsia="Arial" w:hAnsi="Times New Roman" w:cs="Times New Roman"/>
          <w:spacing w:val="4"/>
          <w:sz w:val="24"/>
          <w:szCs w:val="24"/>
          <w:lang w:val="en-US"/>
        </w:rPr>
        <w:t>W</w:t>
      </w:r>
      <w:r w:rsidR="00C65063" w:rsidRPr="005868BC">
        <w:rPr>
          <w:rFonts w:ascii="Times New Roman" w:eastAsia="Arial" w:hAnsi="Times New Roman" w:cs="Times New Roman"/>
          <w:spacing w:val="2"/>
          <w:sz w:val="24"/>
          <w:szCs w:val="24"/>
          <w:lang w:val="en-US"/>
        </w:rPr>
        <w:t>h</w:t>
      </w:r>
      <w:r w:rsidR="00C65063" w:rsidRPr="005868BC">
        <w:rPr>
          <w:rFonts w:ascii="Times New Roman" w:eastAsia="Arial" w:hAnsi="Times New Roman" w:cs="Times New Roman"/>
          <w:spacing w:val="1"/>
          <w:sz w:val="24"/>
          <w:szCs w:val="24"/>
          <w:lang w:val="en-US"/>
        </w:rPr>
        <w:t>it</w:t>
      </w:r>
      <w:r w:rsidR="00C65063" w:rsidRPr="005868BC">
        <w:rPr>
          <w:rFonts w:ascii="Times New Roman" w:eastAsia="Arial" w:hAnsi="Times New Roman" w:cs="Times New Roman"/>
          <w:sz w:val="24"/>
          <w:szCs w:val="24"/>
          <w:lang w:val="en-US"/>
        </w:rPr>
        <w:t>e</w:t>
      </w:r>
      <w:r w:rsidR="00C65063" w:rsidRPr="005868BC">
        <w:rPr>
          <w:rFonts w:ascii="Times New Roman" w:eastAsia="Arial" w:hAnsi="Times New Roman" w:cs="Times New Roman"/>
          <w:spacing w:val="22"/>
          <w:sz w:val="24"/>
          <w:szCs w:val="24"/>
          <w:lang w:val="en-US"/>
        </w:rPr>
        <w:t xml:space="preserve"> </w:t>
      </w:r>
      <w:r w:rsidR="00C65063" w:rsidRPr="005868BC">
        <w:rPr>
          <w:rFonts w:ascii="Times New Roman" w:eastAsia="Arial" w:hAnsi="Times New Roman" w:cs="Times New Roman"/>
          <w:spacing w:val="3"/>
          <w:sz w:val="24"/>
          <w:szCs w:val="24"/>
          <w:lang w:val="en-US"/>
        </w:rPr>
        <w:t>N</w:t>
      </w:r>
      <w:r w:rsidR="00C65063" w:rsidRPr="005868BC">
        <w:rPr>
          <w:rFonts w:ascii="Times New Roman" w:eastAsia="Arial" w:hAnsi="Times New Roman" w:cs="Times New Roman"/>
          <w:spacing w:val="1"/>
          <w:sz w:val="24"/>
          <w:szCs w:val="24"/>
          <w:lang w:val="en-US"/>
        </w:rPr>
        <w:t>il</w:t>
      </w:r>
      <w:r w:rsidR="00C65063" w:rsidRPr="005868BC">
        <w:rPr>
          <w:rFonts w:ascii="Times New Roman" w:eastAsia="Arial" w:hAnsi="Times New Roman" w:cs="Times New Roman"/>
          <w:sz w:val="24"/>
          <w:szCs w:val="24"/>
          <w:lang w:val="en-US"/>
        </w:rPr>
        <w:t>e</w:t>
      </w:r>
      <w:r w:rsidR="00C65063" w:rsidRPr="005868BC">
        <w:rPr>
          <w:rFonts w:ascii="Times New Roman" w:eastAsia="Arial" w:hAnsi="Times New Roman" w:cs="Times New Roman"/>
          <w:spacing w:val="19"/>
          <w:sz w:val="24"/>
          <w:szCs w:val="24"/>
          <w:lang w:val="en-US"/>
        </w:rPr>
        <w:t xml:space="preserve"> </w:t>
      </w:r>
      <w:r w:rsidR="00C65063" w:rsidRPr="005868BC">
        <w:rPr>
          <w:rFonts w:ascii="Times New Roman" w:eastAsia="Arial" w:hAnsi="Times New Roman" w:cs="Times New Roman"/>
          <w:spacing w:val="2"/>
          <w:sz w:val="24"/>
          <w:szCs w:val="24"/>
          <w:lang w:val="en-US"/>
        </w:rPr>
        <w:t>con</w:t>
      </w:r>
      <w:r w:rsidR="00C65063" w:rsidRPr="005868BC">
        <w:rPr>
          <w:rFonts w:ascii="Times New Roman" w:eastAsia="Arial" w:hAnsi="Times New Roman" w:cs="Times New Roman"/>
          <w:spacing w:val="1"/>
          <w:sz w:val="24"/>
          <w:szCs w:val="24"/>
          <w:lang w:val="en-US"/>
        </w:rPr>
        <w:t>tri</w:t>
      </w:r>
      <w:r w:rsidR="00C65063" w:rsidRPr="005868BC">
        <w:rPr>
          <w:rFonts w:ascii="Times New Roman" w:eastAsia="Arial" w:hAnsi="Times New Roman" w:cs="Times New Roman"/>
          <w:spacing w:val="2"/>
          <w:sz w:val="24"/>
          <w:szCs w:val="24"/>
          <w:lang w:val="en-US"/>
        </w:rPr>
        <w:t>bu</w:t>
      </w:r>
      <w:r w:rsidR="00C65063" w:rsidRPr="005868BC">
        <w:rPr>
          <w:rFonts w:ascii="Times New Roman" w:eastAsia="Arial" w:hAnsi="Times New Roman" w:cs="Times New Roman"/>
          <w:spacing w:val="1"/>
          <w:sz w:val="24"/>
          <w:szCs w:val="24"/>
          <w:lang w:val="en-US"/>
        </w:rPr>
        <w:t>t</w:t>
      </w:r>
      <w:r w:rsidR="00C65063" w:rsidRPr="005868BC">
        <w:rPr>
          <w:rFonts w:ascii="Times New Roman" w:eastAsia="Arial" w:hAnsi="Times New Roman" w:cs="Times New Roman"/>
          <w:spacing w:val="2"/>
          <w:sz w:val="24"/>
          <w:szCs w:val="24"/>
          <w:lang w:val="en-US"/>
        </w:rPr>
        <w:t>e</w:t>
      </w:r>
      <w:r w:rsidR="00C65063" w:rsidRPr="005868BC">
        <w:rPr>
          <w:rFonts w:ascii="Times New Roman" w:eastAsia="Arial" w:hAnsi="Times New Roman" w:cs="Times New Roman"/>
          <w:sz w:val="24"/>
          <w:szCs w:val="24"/>
          <w:lang w:val="en-US"/>
        </w:rPr>
        <w:t>s</w:t>
      </w:r>
      <w:r w:rsidR="00C65063" w:rsidRPr="005868BC">
        <w:rPr>
          <w:rFonts w:ascii="Times New Roman" w:eastAsia="Arial" w:hAnsi="Times New Roman" w:cs="Times New Roman"/>
          <w:spacing w:val="31"/>
          <w:sz w:val="24"/>
          <w:szCs w:val="24"/>
          <w:lang w:val="en-US"/>
        </w:rPr>
        <w:t xml:space="preserve"> </w:t>
      </w:r>
      <w:r w:rsidR="00BD2180">
        <w:rPr>
          <w:rFonts w:ascii="Times New Roman" w:eastAsia="Arial" w:hAnsi="Times New Roman" w:cs="Times New Roman"/>
          <w:spacing w:val="31"/>
          <w:sz w:val="24"/>
          <w:szCs w:val="24"/>
          <w:lang w:val="en-US"/>
        </w:rPr>
        <w:t xml:space="preserve">to </w:t>
      </w:r>
      <w:r w:rsidR="00C65063" w:rsidRPr="005868BC">
        <w:rPr>
          <w:rFonts w:ascii="Times New Roman" w:eastAsia="Arial" w:hAnsi="Times New Roman" w:cs="Times New Roman"/>
          <w:spacing w:val="1"/>
          <w:sz w:val="24"/>
          <w:szCs w:val="24"/>
          <w:lang w:val="en-US"/>
        </w:rPr>
        <w:t>about</w:t>
      </w:r>
      <w:r w:rsidR="00C65063" w:rsidRPr="005868BC">
        <w:rPr>
          <w:rFonts w:ascii="Times New Roman" w:eastAsia="Arial" w:hAnsi="Times New Roman" w:cs="Times New Roman"/>
          <w:spacing w:val="14"/>
          <w:sz w:val="24"/>
          <w:szCs w:val="24"/>
          <w:lang w:val="en-US"/>
        </w:rPr>
        <w:t xml:space="preserve"> </w:t>
      </w:r>
      <w:r w:rsidR="00C65063" w:rsidRPr="005868BC">
        <w:rPr>
          <w:rFonts w:ascii="Times New Roman" w:eastAsia="Arial" w:hAnsi="Times New Roman" w:cs="Times New Roman"/>
          <w:sz w:val="24"/>
          <w:szCs w:val="24"/>
          <w:lang w:val="en-US"/>
        </w:rPr>
        <w:t>2</w:t>
      </w:r>
      <w:r w:rsidR="00C65063" w:rsidRPr="005868BC">
        <w:rPr>
          <w:rFonts w:ascii="Times New Roman" w:eastAsia="Arial" w:hAnsi="Times New Roman" w:cs="Times New Roman"/>
          <w:spacing w:val="13"/>
          <w:sz w:val="24"/>
          <w:szCs w:val="24"/>
          <w:lang w:val="en-US"/>
        </w:rPr>
        <w:t xml:space="preserve"> </w:t>
      </w:r>
      <w:r w:rsidR="00C65063" w:rsidRPr="005868BC">
        <w:rPr>
          <w:rFonts w:ascii="Times New Roman" w:eastAsia="Arial" w:hAnsi="Times New Roman" w:cs="Times New Roman"/>
          <w:spacing w:val="3"/>
          <w:sz w:val="24"/>
          <w:szCs w:val="24"/>
          <w:lang w:val="en-US"/>
        </w:rPr>
        <w:t>m</w:t>
      </w:r>
      <w:r w:rsidR="00C65063" w:rsidRPr="005868BC">
        <w:rPr>
          <w:rFonts w:ascii="Times New Roman" w:eastAsia="Arial" w:hAnsi="Times New Roman" w:cs="Times New Roman"/>
          <w:spacing w:val="1"/>
          <w:sz w:val="24"/>
          <w:szCs w:val="24"/>
          <w:lang w:val="en-US"/>
        </w:rPr>
        <w:t>illi</w:t>
      </w:r>
      <w:r w:rsidR="00C65063" w:rsidRPr="005868BC">
        <w:rPr>
          <w:rFonts w:ascii="Times New Roman" w:eastAsia="Arial" w:hAnsi="Times New Roman" w:cs="Times New Roman"/>
          <w:spacing w:val="2"/>
          <w:sz w:val="24"/>
          <w:szCs w:val="24"/>
          <w:lang w:val="en-US"/>
        </w:rPr>
        <w:t>o</w:t>
      </w:r>
      <w:r w:rsidR="00C65063" w:rsidRPr="005868BC">
        <w:rPr>
          <w:rFonts w:ascii="Times New Roman" w:eastAsia="Arial" w:hAnsi="Times New Roman" w:cs="Times New Roman"/>
          <w:sz w:val="24"/>
          <w:szCs w:val="24"/>
          <w:lang w:val="en-US"/>
        </w:rPr>
        <w:t>n</w:t>
      </w:r>
      <w:r w:rsidR="00C65063" w:rsidRPr="005868BC">
        <w:rPr>
          <w:rFonts w:ascii="Times New Roman" w:eastAsia="Arial" w:hAnsi="Times New Roman" w:cs="Times New Roman"/>
          <w:spacing w:val="23"/>
          <w:sz w:val="24"/>
          <w:szCs w:val="24"/>
          <w:lang w:val="en-US"/>
        </w:rPr>
        <w:t xml:space="preserve"> </w:t>
      </w:r>
      <w:r w:rsidR="00F22BA1" w:rsidRPr="00C93BBF">
        <w:rPr>
          <w:rFonts w:ascii="Times New Roman" w:eastAsia="Arial" w:hAnsi="Times New Roman" w:cs="Times New Roman"/>
          <w:spacing w:val="1"/>
          <w:w w:val="102"/>
          <w:sz w:val="24"/>
          <w:szCs w:val="24"/>
          <w:lang w:val="en-US"/>
        </w:rPr>
        <w:t>t</w:t>
      </w:r>
      <w:r w:rsidR="00F22BA1" w:rsidRPr="00C93BBF">
        <w:rPr>
          <w:rFonts w:ascii="Times New Roman" w:eastAsia="Arial" w:hAnsi="Times New Roman" w:cs="Times New Roman"/>
          <w:spacing w:val="2"/>
          <w:w w:val="102"/>
          <w:sz w:val="24"/>
          <w:szCs w:val="24"/>
          <w:lang w:val="en-US"/>
        </w:rPr>
        <w:t>ons</w:t>
      </w:r>
      <w:r w:rsidR="00F22BA1" w:rsidRPr="00C93BBF">
        <w:rPr>
          <w:rFonts w:ascii="Times New Roman" w:eastAsia="Arial" w:hAnsi="Times New Roman" w:cs="Times New Roman"/>
          <w:w w:val="102"/>
          <w:sz w:val="24"/>
          <w:szCs w:val="24"/>
          <w:lang w:val="en-US"/>
        </w:rPr>
        <w:t xml:space="preserve"> o</w:t>
      </w:r>
      <w:r w:rsidR="00F22BA1" w:rsidRPr="00C93BBF">
        <w:rPr>
          <w:rFonts w:ascii="Times New Roman" w:eastAsia="Arial" w:hAnsi="Times New Roman" w:cs="Times New Roman"/>
          <w:spacing w:val="2"/>
          <w:sz w:val="24"/>
          <w:szCs w:val="24"/>
          <w:lang w:val="en-US"/>
        </w:rPr>
        <w:t>f</w:t>
      </w:r>
      <w:r w:rsidR="00C65063" w:rsidRPr="005868BC">
        <w:rPr>
          <w:rFonts w:ascii="Times New Roman" w:eastAsia="Arial" w:hAnsi="Times New Roman" w:cs="Times New Roman"/>
          <w:spacing w:val="16"/>
          <w:sz w:val="24"/>
          <w:szCs w:val="24"/>
          <w:lang w:val="en-US"/>
        </w:rPr>
        <w:t xml:space="preserve"> sediment </w:t>
      </w:r>
      <w:r w:rsidR="00C65063" w:rsidRPr="005868BC">
        <w:rPr>
          <w:rFonts w:ascii="Times New Roman" w:eastAsia="Arial" w:hAnsi="Times New Roman" w:cs="Times New Roman"/>
          <w:spacing w:val="2"/>
          <w:sz w:val="24"/>
          <w:szCs w:val="24"/>
          <w:lang w:val="en-US"/>
        </w:rPr>
        <w:t>pa</w:t>
      </w:r>
      <w:r w:rsidR="00C65063" w:rsidRPr="005868BC">
        <w:rPr>
          <w:rFonts w:ascii="Times New Roman" w:eastAsia="Arial" w:hAnsi="Times New Roman" w:cs="Times New Roman"/>
          <w:spacing w:val="1"/>
          <w:sz w:val="24"/>
          <w:szCs w:val="24"/>
          <w:lang w:val="en-US"/>
        </w:rPr>
        <w:t>rti</w:t>
      </w:r>
      <w:r w:rsidR="00C65063" w:rsidRPr="005868BC">
        <w:rPr>
          <w:rFonts w:ascii="Times New Roman" w:eastAsia="Arial" w:hAnsi="Times New Roman" w:cs="Times New Roman"/>
          <w:spacing w:val="2"/>
          <w:sz w:val="24"/>
          <w:szCs w:val="24"/>
          <w:lang w:val="en-US"/>
        </w:rPr>
        <w:t>c</w:t>
      </w:r>
      <w:r w:rsidR="00C65063" w:rsidRPr="005868BC">
        <w:rPr>
          <w:rFonts w:ascii="Times New Roman" w:eastAsia="Arial" w:hAnsi="Times New Roman" w:cs="Times New Roman"/>
          <w:spacing w:val="1"/>
          <w:sz w:val="24"/>
          <w:szCs w:val="24"/>
          <w:lang w:val="en-US"/>
        </w:rPr>
        <w:t>l</w:t>
      </w:r>
      <w:r w:rsidR="00C65063" w:rsidRPr="005868BC">
        <w:rPr>
          <w:rFonts w:ascii="Times New Roman" w:eastAsia="Arial" w:hAnsi="Times New Roman" w:cs="Times New Roman"/>
          <w:spacing w:val="2"/>
          <w:sz w:val="24"/>
          <w:szCs w:val="24"/>
          <w:lang w:val="en-US"/>
        </w:rPr>
        <w:t>e</w:t>
      </w:r>
      <w:r w:rsidR="00C65063" w:rsidRPr="005868BC">
        <w:rPr>
          <w:rFonts w:ascii="Times New Roman" w:eastAsia="Arial" w:hAnsi="Times New Roman" w:cs="Times New Roman"/>
          <w:sz w:val="24"/>
          <w:szCs w:val="24"/>
          <w:lang w:val="en-US"/>
        </w:rPr>
        <w:t>s</w:t>
      </w:r>
      <w:r w:rsidR="00C65063" w:rsidRPr="005868BC">
        <w:rPr>
          <w:rFonts w:ascii="Times New Roman" w:eastAsia="Arial" w:hAnsi="Times New Roman" w:cs="Times New Roman"/>
          <w:spacing w:val="30"/>
          <w:sz w:val="24"/>
          <w:szCs w:val="24"/>
          <w:lang w:val="en-US"/>
        </w:rPr>
        <w:t xml:space="preserve"> </w:t>
      </w:r>
      <w:r w:rsidR="00C65063" w:rsidRPr="005868BC">
        <w:rPr>
          <w:rFonts w:ascii="Times New Roman" w:eastAsia="Arial" w:hAnsi="Times New Roman" w:cs="Times New Roman"/>
          <w:spacing w:val="1"/>
          <w:sz w:val="24"/>
          <w:szCs w:val="24"/>
          <w:lang w:val="en-US"/>
        </w:rPr>
        <w:t>t</w:t>
      </w:r>
      <w:r w:rsidR="00C65063" w:rsidRPr="005868BC">
        <w:rPr>
          <w:rFonts w:ascii="Times New Roman" w:eastAsia="Arial" w:hAnsi="Times New Roman" w:cs="Times New Roman"/>
          <w:sz w:val="24"/>
          <w:szCs w:val="24"/>
          <w:lang w:val="en-US"/>
        </w:rPr>
        <w:t>o</w:t>
      </w:r>
      <w:r w:rsidR="00C65063" w:rsidRPr="005868BC">
        <w:rPr>
          <w:rFonts w:ascii="Times New Roman" w:eastAsia="Arial" w:hAnsi="Times New Roman" w:cs="Times New Roman"/>
          <w:spacing w:val="18"/>
          <w:sz w:val="24"/>
          <w:szCs w:val="24"/>
          <w:lang w:val="en-US"/>
        </w:rPr>
        <w:t xml:space="preserve"> </w:t>
      </w:r>
      <w:r w:rsidR="00C65063" w:rsidRPr="005868BC">
        <w:rPr>
          <w:rFonts w:ascii="Times New Roman" w:eastAsia="Arial" w:hAnsi="Times New Roman" w:cs="Times New Roman"/>
          <w:spacing w:val="1"/>
          <w:sz w:val="24"/>
          <w:szCs w:val="24"/>
          <w:lang w:val="en-US"/>
        </w:rPr>
        <w:t>t</w:t>
      </w:r>
      <w:r w:rsidR="00C65063" w:rsidRPr="005868BC">
        <w:rPr>
          <w:rFonts w:ascii="Times New Roman" w:eastAsia="Arial" w:hAnsi="Times New Roman" w:cs="Times New Roman"/>
          <w:spacing w:val="2"/>
          <w:sz w:val="24"/>
          <w:szCs w:val="24"/>
          <w:lang w:val="en-US"/>
        </w:rPr>
        <w:t>h</w:t>
      </w:r>
      <w:r w:rsidR="00C65063" w:rsidRPr="005868BC">
        <w:rPr>
          <w:rFonts w:ascii="Times New Roman" w:eastAsia="Arial" w:hAnsi="Times New Roman" w:cs="Times New Roman"/>
          <w:sz w:val="24"/>
          <w:szCs w:val="24"/>
          <w:lang w:val="en-US"/>
        </w:rPr>
        <w:t>e</w:t>
      </w:r>
      <w:r w:rsidR="00C65063" w:rsidRPr="005868BC">
        <w:rPr>
          <w:rFonts w:ascii="Times New Roman" w:eastAsia="Arial" w:hAnsi="Times New Roman" w:cs="Times New Roman"/>
          <w:spacing w:val="21"/>
          <w:sz w:val="24"/>
          <w:szCs w:val="24"/>
          <w:lang w:val="en-US"/>
        </w:rPr>
        <w:t xml:space="preserve"> </w:t>
      </w:r>
      <w:r w:rsidR="00C65063" w:rsidRPr="005868BC">
        <w:rPr>
          <w:rFonts w:ascii="Times New Roman" w:eastAsia="Arial" w:hAnsi="Times New Roman" w:cs="Times New Roman"/>
          <w:spacing w:val="3"/>
          <w:sz w:val="24"/>
          <w:szCs w:val="24"/>
          <w:lang w:val="en-US"/>
        </w:rPr>
        <w:t>m</w:t>
      </w:r>
      <w:r w:rsidR="00C65063" w:rsidRPr="005868BC">
        <w:rPr>
          <w:rFonts w:ascii="Times New Roman" w:eastAsia="Arial" w:hAnsi="Times New Roman" w:cs="Times New Roman"/>
          <w:spacing w:val="2"/>
          <w:sz w:val="24"/>
          <w:szCs w:val="24"/>
          <w:lang w:val="en-US"/>
        </w:rPr>
        <w:t>a</w:t>
      </w:r>
      <w:r w:rsidR="00C65063" w:rsidRPr="005868BC">
        <w:rPr>
          <w:rFonts w:ascii="Times New Roman" w:eastAsia="Arial" w:hAnsi="Times New Roman" w:cs="Times New Roman"/>
          <w:spacing w:val="1"/>
          <w:sz w:val="24"/>
          <w:szCs w:val="24"/>
          <w:lang w:val="en-US"/>
        </w:rPr>
        <w:t>i</w:t>
      </w:r>
      <w:r w:rsidR="00C65063" w:rsidRPr="005868BC">
        <w:rPr>
          <w:rFonts w:ascii="Times New Roman" w:eastAsia="Arial" w:hAnsi="Times New Roman" w:cs="Times New Roman"/>
          <w:sz w:val="24"/>
          <w:szCs w:val="24"/>
          <w:lang w:val="en-US"/>
        </w:rPr>
        <w:t>n</w:t>
      </w:r>
      <w:r w:rsidR="00C65063" w:rsidRPr="005868BC">
        <w:rPr>
          <w:rFonts w:ascii="Times New Roman" w:eastAsia="Arial" w:hAnsi="Times New Roman" w:cs="Times New Roman"/>
          <w:spacing w:val="24"/>
          <w:sz w:val="24"/>
          <w:szCs w:val="24"/>
          <w:lang w:val="en-US"/>
        </w:rPr>
        <w:t xml:space="preserve"> </w:t>
      </w:r>
      <w:r w:rsidR="00C65063" w:rsidRPr="005868BC">
        <w:rPr>
          <w:rFonts w:ascii="Times New Roman" w:eastAsia="Arial" w:hAnsi="Times New Roman" w:cs="Times New Roman"/>
          <w:spacing w:val="3"/>
          <w:sz w:val="24"/>
          <w:szCs w:val="24"/>
          <w:lang w:val="en-US"/>
        </w:rPr>
        <w:t>N</w:t>
      </w:r>
      <w:r w:rsidR="00C65063" w:rsidRPr="005868BC">
        <w:rPr>
          <w:rFonts w:ascii="Times New Roman" w:eastAsia="Arial" w:hAnsi="Times New Roman" w:cs="Times New Roman"/>
          <w:spacing w:val="1"/>
          <w:sz w:val="24"/>
          <w:szCs w:val="24"/>
          <w:lang w:val="en-US"/>
        </w:rPr>
        <w:t>il</w:t>
      </w:r>
      <w:r w:rsidR="00C65063" w:rsidRPr="005868BC">
        <w:rPr>
          <w:rFonts w:ascii="Times New Roman" w:eastAsia="Arial" w:hAnsi="Times New Roman" w:cs="Times New Roman"/>
          <w:sz w:val="24"/>
          <w:szCs w:val="24"/>
          <w:lang w:val="en-US"/>
        </w:rPr>
        <w:t>e</w:t>
      </w:r>
      <w:r w:rsidR="00C65063" w:rsidRPr="005868BC">
        <w:rPr>
          <w:rFonts w:ascii="Times New Roman" w:eastAsia="Arial" w:hAnsi="Times New Roman" w:cs="Times New Roman"/>
          <w:spacing w:val="22"/>
          <w:sz w:val="24"/>
          <w:szCs w:val="24"/>
          <w:lang w:val="en-US"/>
        </w:rPr>
        <w:t xml:space="preserve"> </w:t>
      </w:r>
      <w:r w:rsidR="00C65063" w:rsidRPr="005868BC">
        <w:rPr>
          <w:rFonts w:ascii="Times New Roman" w:eastAsia="Arial" w:hAnsi="Times New Roman" w:cs="Times New Roman"/>
          <w:spacing w:val="2"/>
          <w:sz w:val="24"/>
          <w:szCs w:val="24"/>
          <w:lang w:val="en-US"/>
        </w:rPr>
        <w:t>a</w:t>
      </w:r>
      <w:r w:rsidR="00C65063" w:rsidRPr="005868BC">
        <w:rPr>
          <w:rFonts w:ascii="Times New Roman" w:eastAsia="Arial" w:hAnsi="Times New Roman" w:cs="Times New Roman"/>
          <w:sz w:val="24"/>
          <w:szCs w:val="24"/>
          <w:lang w:val="en-US"/>
        </w:rPr>
        <w:t>t</w:t>
      </w:r>
      <w:r w:rsidR="00C65063" w:rsidRPr="005868BC">
        <w:rPr>
          <w:rFonts w:ascii="Times New Roman" w:eastAsia="Arial" w:hAnsi="Times New Roman" w:cs="Times New Roman"/>
          <w:spacing w:val="16"/>
          <w:sz w:val="24"/>
          <w:szCs w:val="24"/>
          <w:lang w:val="en-US"/>
        </w:rPr>
        <w:t xml:space="preserve"> </w:t>
      </w:r>
      <w:r w:rsidR="00C65063" w:rsidRPr="005868BC">
        <w:rPr>
          <w:rFonts w:ascii="Times New Roman" w:eastAsia="Arial" w:hAnsi="Times New Roman" w:cs="Times New Roman"/>
          <w:spacing w:val="3"/>
          <w:sz w:val="24"/>
          <w:szCs w:val="24"/>
          <w:lang w:val="en-US"/>
        </w:rPr>
        <w:t>K</w:t>
      </w:r>
      <w:r w:rsidR="00C65063" w:rsidRPr="005868BC">
        <w:rPr>
          <w:rFonts w:ascii="Times New Roman" w:eastAsia="Arial" w:hAnsi="Times New Roman" w:cs="Times New Roman"/>
          <w:spacing w:val="2"/>
          <w:sz w:val="24"/>
          <w:szCs w:val="24"/>
          <w:lang w:val="en-US"/>
        </w:rPr>
        <w:t>ha</w:t>
      </w:r>
      <w:r w:rsidR="00C65063" w:rsidRPr="005868BC">
        <w:rPr>
          <w:rFonts w:ascii="Times New Roman" w:eastAsia="Arial" w:hAnsi="Times New Roman" w:cs="Times New Roman"/>
          <w:spacing w:val="1"/>
          <w:sz w:val="24"/>
          <w:szCs w:val="24"/>
          <w:lang w:val="en-US"/>
        </w:rPr>
        <w:t>rt</w:t>
      </w:r>
      <w:r w:rsidR="00C65063" w:rsidRPr="005868BC">
        <w:rPr>
          <w:rFonts w:ascii="Times New Roman" w:eastAsia="Arial" w:hAnsi="Times New Roman" w:cs="Times New Roman"/>
          <w:spacing w:val="2"/>
          <w:sz w:val="24"/>
          <w:szCs w:val="24"/>
          <w:lang w:val="en-US"/>
        </w:rPr>
        <w:t>oum</w:t>
      </w:r>
      <w:r w:rsidR="00C65063" w:rsidRPr="005868BC">
        <w:rPr>
          <w:rFonts w:ascii="Times New Roman" w:eastAsia="Arial" w:hAnsi="Times New Roman" w:cs="Times New Roman"/>
          <w:sz w:val="24"/>
          <w:szCs w:val="24"/>
          <w:lang w:val="en-US"/>
        </w:rPr>
        <w:t>,</w:t>
      </w:r>
      <w:r w:rsidR="00C65063" w:rsidRPr="005868BC">
        <w:rPr>
          <w:rFonts w:ascii="Times New Roman" w:eastAsia="Arial" w:hAnsi="Times New Roman" w:cs="Times New Roman"/>
          <w:spacing w:val="32"/>
          <w:sz w:val="24"/>
          <w:szCs w:val="24"/>
          <w:lang w:val="en-US"/>
        </w:rPr>
        <w:t xml:space="preserve"> </w:t>
      </w:r>
      <w:r w:rsidR="00C65063" w:rsidRPr="005868BC">
        <w:rPr>
          <w:rFonts w:ascii="Times New Roman" w:eastAsia="Arial" w:hAnsi="Times New Roman" w:cs="Times New Roman"/>
          <w:spacing w:val="1"/>
          <w:sz w:val="24"/>
          <w:szCs w:val="24"/>
          <w:lang w:val="en-US"/>
        </w:rPr>
        <w:t>i</w:t>
      </w:r>
      <w:r w:rsidR="00C65063" w:rsidRPr="005868BC">
        <w:rPr>
          <w:rFonts w:ascii="Times New Roman" w:eastAsia="Arial" w:hAnsi="Times New Roman" w:cs="Times New Roman"/>
          <w:sz w:val="24"/>
          <w:szCs w:val="24"/>
          <w:lang w:val="en-US"/>
        </w:rPr>
        <w:t>n</w:t>
      </w:r>
      <w:r w:rsidR="00C65063" w:rsidRPr="005868BC">
        <w:rPr>
          <w:rFonts w:ascii="Times New Roman" w:eastAsia="Arial" w:hAnsi="Times New Roman" w:cs="Times New Roman"/>
          <w:spacing w:val="18"/>
          <w:sz w:val="24"/>
          <w:szCs w:val="24"/>
          <w:lang w:val="en-US"/>
        </w:rPr>
        <w:t xml:space="preserve"> </w:t>
      </w:r>
      <w:r w:rsidR="00C65063" w:rsidRPr="005868BC">
        <w:rPr>
          <w:rFonts w:ascii="Times New Roman" w:eastAsia="Arial" w:hAnsi="Times New Roman" w:cs="Times New Roman"/>
          <w:spacing w:val="2"/>
          <w:sz w:val="24"/>
          <w:szCs w:val="24"/>
          <w:lang w:val="en-US"/>
        </w:rPr>
        <w:t>con</w:t>
      </w:r>
      <w:r w:rsidR="00C65063" w:rsidRPr="005868BC">
        <w:rPr>
          <w:rFonts w:ascii="Times New Roman" w:eastAsia="Arial" w:hAnsi="Times New Roman" w:cs="Times New Roman"/>
          <w:spacing w:val="1"/>
          <w:sz w:val="24"/>
          <w:szCs w:val="24"/>
          <w:lang w:val="en-US"/>
        </w:rPr>
        <w:t>tr</w:t>
      </w:r>
      <w:r w:rsidR="00C65063" w:rsidRPr="005868BC">
        <w:rPr>
          <w:rFonts w:ascii="Times New Roman" w:eastAsia="Arial" w:hAnsi="Times New Roman" w:cs="Times New Roman"/>
          <w:spacing w:val="2"/>
          <w:sz w:val="24"/>
          <w:szCs w:val="24"/>
          <w:lang w:val="en-US"/>
        </w:rPr>
        <w:t>as</w:t>
      </w:r>
      <w:r w:rsidR="00C65063" w:rsidRPr="005868BC">
        <w:rPr>
          <w:rFonts w:ascii="Times New Roman" w:eastAsia="Arial" w:hAnsi="Times New Roman" w:cs="Times New Roman"/>
          <w:sz w:val="24"/>
          <w:szCs w:val="24"/>
          <w:lang w:val="en-US"/>
        </w:rPr>
        <w:t>t</w:t>
      </w:r>
      <w:r w:rsidR="00C65063" w:rsidRPr="005868BC">
        <w:rPr>
          <w:rFonts w:ascii="Times New Roman" w:eastAsia="Arial" w:hAnsi="Times New Roman" w:cs="Times New Roman"/>
          <w:spacing w:val="28"/>
          <w:sz w:val="24"/>
          <w:szCs w:val="24"/>
          <w:lang w:val="en-US"/>
        </w:rPr>
        <w:t xml:space="preserve"> </w:t>
      </w:r>
      <w:r w:rsidR="00C65063" w:rsidRPr="005868BC">
        <w:rPr>
          <w:rFonts w:ascii="Times New Roman" w:eastAsia="Arial" w:hAnsi="Times New Roman" w:cs="Times New Roman"/>
          <w:spacing w:val="1"/>
          <w:sz w:val="24"/>
          <w:szCs w:val="24"/>
          <w:lang w:val="en-US"/>
        </w:rPr>
        <w:t>t</w:t>
      </w:r>
      <w:r w:rsidR="00C65063" w:rsidRPr="005868BC">
        <w:rPr>
          <w:rFonts w:ascii="Times New Roman" w:eastAsia="Arial" w:hAnsi="Times New Roman" w:cs="Times New Roman"/>
          <w:sz w:val="24"/>
          <w:szCs w:val="24"/>
          <w:lang w:val="en-US"/>
        </w:rPr>
        <w:t>o</w:t>
      </w:r>
      <w:r w:rsidR="00C65063" w:rsidRPr="005868BC">
        <w:rPr>
          <w:rFonts w:ascii="Times New Roman" w:eastAsia="Arial" w:hAnsi="Times New Roman" w:cs="Times New Roman"/>
          <w:spacing w:val="18"/>
          <w:sz w:val="24"/>
          <w:szCs w:val="24"/>
          <w:lang w:val="en-US"/>
        </w:rPr>
        <w:t xml:space="preserve"> </w:t>
      </w:r>
      <w:r w:rsidR="00C65063" w:rsidRPr="005868BC">
        <w:rPr>
          <w:rFonts w:ascii="Times New Roman" w:eastAsia="Arial" w:hAnsi="Times New Roman" w:cs="Times New Roman"/>
          <w:spacing w:val="1"/>
          <w:sz w:val="24"/>
          <w:szCs w:val="24"/>
          <w:lang w:val="en-US"/>
        </w:rPr>
        <w:t>t</w:t>
      </w:r>
      <w:r w:rsidR="00C65063" w:rsidRPr="005868BC">
        <w:rPr>
          <w:rFonts w:ascii="Times New Roman" w:eastAsia="Arial" w:hAnsi="Times New Roman" w:cs="Times New Roman"/>
          <w:spacing w:val="2"/>
          <w:sz w:val="24"/>
          <w:szCs w:val="24"/>
          <w:lang w:val="en-US"/>
        </w:rPr>
        <w:t>h</w:t>
      </w:r>
      <w:r w:rsidR="00C65063" w:rsidRPr="005868BC">
        <w:rPr>
          <w:rFonts w:ascii="Times New Roman" w:eastAsia="Arial" w:hAnsi="Times New Roman" w:cs="Times New Roman"/>
          <w:sz w:val="24"/>
          <w:szCs w:val="24"/>
          <w:lang w:val="en-US"/>
        </w:rPr>
        <w:t>e</w:t>
      </w:r>
      <w:r w:rsidR="00C65063" w:rsidRPr="005868BC">
        <w:rPr>
          <w:rFonts w:ascii="Times New Roman" w:eastAsia="Arial" w:hAnsi="Times New Roman" w:cs="Times New Roman"/>
          <w:spacing w:val="21"/>
          <w:sz w:val="24"/>
          <w:szCs w:val="24"/>
          <w:lang w:val="en-US"/>
        </w:rPr>
        <w:t xml:space="preserve"> </w:t>
      </w:r>
      <w:r w:rsidR="00C65063" w:rsidRPr="005868BC">
        <w:rPr>
          <w:rFonts w:ascii="Times New Roman" w:eastAsia="Arial" w:hAnsi="Times New Roman" w:cs="Times New Roman"/>
          <w:spacing w:val="2"/>
          <w:sz w:val="24"/>
          <w:szCs w:val="24"/>
          <w:lang w:val="en-US"/>
        </w:rPr>
        <w:t>4</w:t>
      </w:r>
      <w:r w:rsidR="00C65063" w:rsidRPr="005868BC">
        <w:rPr>
          <w:rFonts w:ascii="Times New Roman" w:eastAsia="Arial" w:hAnsi="Times New Roman" w:cs="Times New Roman"/>
          <w:sz w:val="24"/>
          <w:szCs w:val="24"/>
          <w:lang w:val="en-US"/>
        </w:rPr>
        <w:t>1</w:t>
      </w:r>
      <w:r w:rsidR="00C65063" w:rsidRPr="005868BC">
        <w:rPr>
          <w:rFonts w:ascii="Times New Roman" w:eastAsia="Arial" w:hAnsi="Times New Roman" w:cs="Times New Roman"/>
          <w:spacing w:val="20"/>
          <w:sz w:val="24"/>
          <w:szCs w:val="24"/>
          <w:lang w:val="en-US"/>
        </w:rPr>
        <w:t xml:space="preserve"> </w:t>
      </w:r>
      <w:r w:rsidR="00C65063" w:rsidRPr="005868BC">
        <w:rPr>
          <w:rFonts w:ascii="Times New Roman" w:eastAsia="Arial" w:hAnsi="Times New Roman" w:cs="Times New Roman"/>
          <w:spacing w:val="2"/>
          <w:sz w:val="24"/>
          <w:szCs w:val="24"/>
          <w:lang w:val="en-US"/>
        </w:rPr>
        <w:t>an</w:t>
      </w:r>
      <w:r w:rsidR="00C65063" w:rsidRPr="005868BC">
        <w:rPr>
          <w:rFonts w:ascii="Times New Roman" w:eastAsia="Arial" w:hAnsi="Times New Roman" w:cs="Times New Roman"/>
          <w:sz w:val="24"/>
          <w:szCs w:val="24"/>
          <w:lang w:val="en-US"/>
        </w:rPr>
        <w:t>d</w:t>
      </w:r>
      <w:r w:rsidR="00C65063" w:rsidRPr="005868BC">
        <w:rPr>
          <w:rFonts w:ascii="Times New Roman" w:eastAsia="Arial" w:hAnsi="Times New Roman" w:cs="Times New Roman"/>
          <w:spacing w:val="22"/>
          <w:sz w:val="24"/>
          <w:szCs w:val="24"/>
          <w:lang w:val="en-US"/>
        </w:rPr>
        <w:t xml:space="preserve"> </w:t>
      </w:r>
      <w:r w:rsidR="00C65063" w:rsidRPr="005868BC">
        <w:rPr>
          <w:rFonts w:ascii="Times New Roman" w:eastAsia="Arial" w:hAnsi="Times New Roman" w:cs="Times New Roman"/>
          <w:spacing w:val="2"/>
          <w:sz w:val="24"/>
          <w:szCs w:val="24"/>
          <w:lang w:val="en-US"/>
        </w:rPr>
        <w:t>1</w:t>
      </w:r>
      <w:r w:rsidR="00C65063" w:rsidRPr="005868BC">
        <w:rPr>
          <w:rFonts w:ascii="Times New Roman" w:eastAsia="Arial" w:hAnsi="Times New Roman" w:cs="Times New Roman"/>
          <w:sz w:val="24"/>
          <w:szCs w:val="24"/>
          <w:lang w:val="en-US"/>
        </w:rPr>
        <w:t>4</w:t>
      </w:r>
      <w:r w:rsidR="00C65063" w:rsidRPr="005868BC">
        <w:rPr>
          <w:rFonts w:ascii="Times New Roman" w:eastAsia="Arial" w:hAnsi="Times New Roman" w:cs="Times New Roman"/>
          <w:spacing w:val="20"/>
          <w:sz w:val="24"/>
          <w:szCs w:val="24"/>
          <w:lang w:val="en-US"/>
        </w:rPr>
        <w:t xml:space="preserve"> </w:t>
      </w:r>
      <w:r w:rsidR="00C65063" w:rsidRPr="005868BC">
        <w:rPr>
          <w:rFonts w:ascii="Times New Roman" w:eastAsia="Arial" w:hAnsi="Times New Roman" w:cs="Times New Roman"/>
          <w:spacing w:val="3"/>
          <w:sz w:val="24"/>
          <w:szCs w:val="24"/>
          <w:lang w:val="en-US"/>
        </w:rPr>
        <w:t>m</w:t>
      </w:r>
      <w:r w:rsidR="00C65063" w:rsidRPr="005868BC">
        <w:rPr>
          <w:rFonts w:ascii="Times New Roman" w:eastAsia="Arial" w:hAnsi="Times New Roman" w:cs="Times New Roman"/>
          <w:spacing w:val="1"/>
          <w:sz w:val="24"/>
          <w:szCs w:val="24"/>
          <w:lang w:val="en-US"/>
        </w:rPr>
        <w:t>illi</w:t>
      </w:r>
      <w:r w:rsidR="00C65063" w:rsidRPr="005868BC">
        <w:rPr>
          <w:rFonts w:ascii="Times New Roman" w:eastAsia="Arial" w:hAnsi="Times New Roman" w:cs="Times New Roman"/>
          <w:spacing w:val="2"/>
          <w:sz w:val="24"/>
          <w:szCs w:val="24"/>
          <w:lang w:val="en-US"/>
        </w:rPr>
        <w:t>o</w:t>
      </w:r>
      <w:r w:rsidR="00C65063" w:rsidRPr="005868BC">
        <w:rPr>
          <w:rFonts w:ascii="Times New Roman" w:eastAsia="Arial" w:hAnsi="Times New Roman" w:cs="Times New Roman"/>
          <w:sz w:val="24"/>
          <w:szCs w:val="24"/>
          <w:lang w:val="en-US"/>
        </w:rPr>
        <w:t>n</w:t>
      </w:r>
      <w:r w:rsidR="00C65063" w:rsidRPr="005868BC">
        <w:rPr>
          <w:rFonts w:ascii="Times New Roman" w:eastAsia="Arial" w:hAnsi="Times New Roman" w:cs="Times New Roman"/>
          <w:spacing w:val="25"/>
          <w:sz w:val="24"/>
          <w:szCs w:val="24"/>
          <w:lang w:val="en-US"/>
        </w:rPr>
        <w:t xml:space="preserve"> </w:t>
      </w:r>
      <w:r w:rsidR="00C65063" w:rsidRPr="005868BC">
        <w:rPr>
          <w:rFonts w:ascii="Times New Roman" w:eastAsia="Arial" w:hAnsi="Times New Roman" w:cs="Times New Roman"/>
          <w:spacing w:val="1"/>
          <w:sz w:val="24"/>
          <w:szCs w:val="24"/>
          <w:lang w:val="en-US"/>
        </w:rPr>
        <w:t>t</w:t>
      </w:r>
      <w:r w:rsidR="00C65063" w:rsidRPr="005868BC">
        <w:rPr>
          <w:rFonts w:ascii="Times New Roman" w:eastAsia="Arial" w:hAnsi="Times New Roman" w:cs="Times New Roman"/>
          <w:spacing w:val="2"/>
          <w:sz w:val="24"/>
          <w:szCs w:val="24"/>
          <w:lang w:val="en-US"/>
        </w:rPr>
        <w:t>one</w:t>
      </w:r>
      <w:r w:rsidR="00C65063" w:rsidRPr="005868BC">
        <w:rPr>
          <w:rFonts w:ascii="Times New Roman" w:eastAsia="Arial" w:hAnsi="Times New Roman" w:cs="Times New Roman"/>
          <w:sz w:val="24"/>
          <w:szCs w:val="24"/>
          <w:lang w:val="en-US"/>
        </w:rPr>
        <w:t>s</w:t>
      </w:r>
      <w:r w:rsidR="00C65063" w:rsidRPr="005868BC">
        <w:rPr>
          <w:rFonts w:ascii="Times New Roman" w:eastAsia="Arial" w:hAnsi="Times New Roman" w:cs="Times New Roman"/>
          <w:spacing w:val="24"/>
          <w:sz w:val="24"/>
          <w:szCs w:val="24"/>
          <w:lang w:val="en-US"/>
        </w:rPr>
        <w:t xml:space="preserve"> </w:t>
      </w:r>
      <w:r w:rsidR="00C65063" w:rsidRPr="005868BC">
        <w:rPr>
          <w:rFonts w:ascii="Times New Roman" w:eastAsia="Arial" w:hAnsi="Times New Roman" w:cs="Times New Roman"/>
          <w:spacing w:val="2"/>
          <w:sz w:val="24"/>
          <w:szCs w:val="24"/>
          <w:lang w:val="en-US"/>
        </w:rPr>
        <w:t>p</w:t>
      </w:r>
      <w:r w:rsidR="00C65063" w:rsidRPr="005868BC">
        <w:rPr>
          <w:rFonts w:ascii="Times New Roman" w:eastAsia="Arial" w:hAnsi="Times New Roman" w:cs="Times New Roman"/>
          <w:spacing w:val="1"/>
          <w:sz w:val="24"/>
          <w:szCs w:val="24"/>
          <w:lang w:val="en-US"/>
        </w:rPr>
        <w:t>r</w:t>
      </w:r>
      <w:r w:rsidR="00C65063" w:rsidRPr="005868BC">
        <w:rPr>
          <w:rFonts w:ascii="Times New Roman" w:eastAsia="Arial" w:hAnsi="Times New Roman" w:cs="Times New Roman"/>
          <w:spacing w:val="2"/>
          <w:sz w:val="24"/>
          <w:szCs w:val="24"/>
          <w:lang w:val="en-US"/>
        </w:rPr>
        <w:t>ov</w:t>
      </w:r>
      <w:r w:rsidR="00C65063" w:rsidRPr="005868BC">
        <w:rPr>
          <w:rFonts w:ascii="Times New Roman" w:eastAsia="Arial" w:hAnsi="Times New Roman" w:cs="Times New Roman"/>
          <w:spacing w:val="1"/>
          <w:sz w:val="24"/>
          <w:szCs w:val="24"/>
          <w:lang w:val="en-US"/>
        </w:rPr>
        <w:t>i</w:t>
      </w:r>
      <w:r w:rsidR="00C65063" w:rsidRPr="005868BC">
        <w:rPr>
          <w:rFonts w:ascii="Times New Roman" w:eastAsia="Arial" w:hAnsi="Times New Roman" w:cs="Times New Roman"/>
          <w:spacing w:val="2"/>
          <w:sz w:val="24"/>
          <w:szCs w:val="24"/>
          <w:lang w:val="en-US"/>
        </w:rPr>
        <w:t>de</w:t>
      </w:r>
      <w:r w:rsidR="00C65063" w:rsidRPr="005868BC">
        <w:rPr>
          <w:rFonts w:ascii="Times New Roman" w:eastAsia="Arial" w:hAnsi="Times New Roman" w:cs="Times New Roman"/>
          <w:sz w:val="24"/>
          <w:szCs w:val="24"/>
          <w:lang w:val="en-US"/>
        </w:rPr>
        <w:t>d</w:t>
      </w:r>
      <w:r w:rsidR="00C65063" w:rsidRPr="005868BC">
        <w:rPr>
          <w:rFonts w:ascii="Times New Roman" w:eastAsia="Arial" w:hAnsi="Times New Roman" w:cs="Times New Roman"/>
          <w:spacing w:val="31"/>
          <w:sz w:val="24"/>
          <w:szCs w:val="24"/>
          <w:lang w:val="en-US"/>
        </w:rPr>
        <w:t xml:space="preserve"> </w:t>
      </w:r>
      <w:r w:rsidR="00C65063" w:rsidRPr="005868BC">
        <w:rPr>
          <w:rFonts w:ascii="Times New Roman" w:eastAsia="Arial" w:hAnsi="Times New Roman" w:cs="Times New Roman"/>
          <w:spacing w:val="2"/>
          <w:w w:val="102"/>
          <w:sz w:val="24"/>
          <w:szCs w:val="24"/>
          <w:lang w:val="en-US"/>
        </w:rPr>
        <w:t xml:space="preserve">by </w:t>
      </w:r>
      <w:r w:rsidR="00C65063" w:rsidRPr="005868BC">
        <w:rPr>
          <w:rFonts w:ascii="Times New Roman" w:eastAsia="Arial" w:hAnsi="Times New Roman" w:cs="Times New Roman"/>
          <w:spacing w:val="1"/>
          <w:sz w:val="24"/>
          <w:szCs w:val="24"/>
          <w:lang w:val="en-US"/>
        </w:rPr>
        <w:t>t</w:t>
      </w:r>
      <w:r w:rsidR="00C65063" w:rsidRPr="005868BC">
        <w:rPr>
          <w:rFonts w:ascii="Times New Roman" w:eastAsia="Arial" w:hAnsi="Times New Roman" w:cs="Times New Roman"/>
          <w:spacing w:val="2"/>
          <w:sz w:val="24"/>
          <w:szCs w:val="24"/>
          <w:lang w:val="en-US"/>
        </w:rPr>
        <w:t>h</w:t>
      </w:r>
      <w:r w:rsidR="00C65063" w:rsidRPr="005868BC">
        <w:rPr>
          <w:rFonts w:ascii="Times New Roman" w:eastAsia="Arial" w:hAnsi="Times New Roman" w:cs="Times New Roman"/>
          <w:sz w:val="24"/>
          <w:szCs w:val="24"/>
          <w:lang w:val="en-US"/>
        </w:rPr>
        <w:t>e</w:t>
      </w:r>
      <w:r w:rsidR="00C65063" w:rsidRPr="005868BC">
        <w:rPr>
          <w:rFonts w:ascii="Times New Roman" w:eastAsia="Arial" w:hAnsi="Times New Roman" w:cs="Times New Roman"/>
          <w:spacing w:val="23"/>
          <w:sz w:val="24"/>
          <w:szCs w:val="24"/>
          <w:lang w:val="en-US"/>
        </w:rPr>
        <w:t xml:space="preserve"> </w:t>
      </w:r>
      <w:r w:rsidR="00C65063" w:rsidRPr="005868BC">
        <w:rPr>
          <w:rFonts w:ascii="Times New Roman" w:eastAsia="Arial" w:hAnsi="Times New Roman" w:cs="Times New Roman"/>
          <w:spacing w:val="3"/>
          <w:sz w:val="24"/>
          <w:szCs w:val="24"/>
          <w:lang w:val="en-US"/>
        </w:rPr>
        <w:t>B</w:t>
      </w:r>
      <w:r w:rsidR="00C65063" w:rsidRPr="005868BC">
        <w:rPr>
          <w:rFonts w:ascii="Times New Roman" w:eastAsia="Arial" w:hAnsi="Times New Roman" w:cs="Times New Roman"/>
          <w:spacing w:val="1"/>
          <w:sz w:val="24"/>
          <w:szCs w:val="24"/>
          <w:lang w:val="en-US"/>
        </w:rPr>
        <w:t>l</w:t>
      </w:r>
      <w:r w:rsidR="00C65063" w:rsidRPr="005868BC">
        <w:rPr>
          <w:rFonts w:ascii="Times New Roman" w:eastAsia="Arial" w:hAnsi="Times New Roman" w:cs="Times New Roman"/>
          <w:spacing w:val="2"/>
          <w:sz w:val="24"/>
          <w:szCs w:val="24"/>
          <w:lang w:val="en-US"/>
        </w:rPr>
        <w:t>u</w:t>
      </w:r>
      <w:r w:rsidR="00C65063" w:rsidRPr="005868BC">
        <w:rPr>
          <w:rFonts w:ascii="Times New Roman" w:eastAsia="Arial" w:hAnsi="Times New Roman" w:cs="Times New Roman"/>
          <w:sz w:val="24"/>
          <w:szCs w:val="24"/>
          <w:lang w:val="en-US"/>
        </w:rPr>
        <w:t>e</w:t>
      </w:r>
      <w:r w:rsidR="00C65063" w:rsidRPr="005868BC">
        <w:rPr>
          <w:rFonts w:ascii="Times New Roman" w:eastAsia="Arial" w:hAnsi="Times New Roman" w:cs="Times New Roman"/>
          <w:spacing w:val="25"/>
          <w:sz w:val="24"/>
          <w:szCs w:val="24"/>
          <w:lang w:val="en-US"/>
        </w:rPr>
        <w:t xml:space="preserve"> </w:t>
      </w:r>
      <w:r w:rsidR="00C65063" w:rsidRPr="005868BC">
        <w:rPr>
          <w:rFonts w:ascii="Times New Roman" w:eastAsia="Arial" w:hAnsi="Times New Roman" w:cs="Times New Roman"/>
          <w:spacing w:val="3"/>
          <w:sz w:val="24"/>
          <w:szCs w:val="24"/>
          <w:lang w:val="en-US"/>
        </w:rPr>
        <w:t>N</w:t>
      </w:r>
      <w:r w:rsidR="00C65063" w:rsidRPr="005868BC">
        <w:rPr>
          <w:rFonts w:ascii="Times New Roman" w:eastAsia="Arial" w:hAnsi="Times New Roman" w:cs="Times New Roman"/>
          <w:spacing w:val="1"/>
          <w:sz w:val="24"/>
          <w:szCs w:val="24"/>
          <w:lang w:val="en-US"/>
        </w:rPr>
        <w:t>il</w:t>
      </w:r>
      <w:r w:rsidR="00C65063" w:rsidRPr="005868BC">
        <w:rPr>
          <w:rFonts w:ascii="Times New Roman" w:eastAsia="Arial" w:hAnsi="Times New Roman" w:cs="Times New Roman"/>
          <w:sz w:val="24"/>
          <w:szCs w:val="24"/>
          <w:lang w:val="en-US"/>
        </w:rPr>
        <w:t>e</w:t>
      </w:r>
      <w:r w:rsidR="00C65063" w:rsidRPr="005868BC">
        <w:rPr>
          <w:rFonts w:ascii="Times New Roman" w:eastAsia="Arial" w:hAnsi="Times New Roman" w:cs="Times New Roman"/>
          <w:spacing w:val="24"/>
          <w:sz w:val="24"/>
          <w:szCs w:val="24"/>
          <w:lang w:val="en-US"/>
        </w:rPr>
        <w:t xml:space="preserve"> </w:t>
      </w:r>
      <w:r w:rsidR="00C65063" w:rsidRPr="005868BC">
        <w:rPr>
          <w:rFonts w:ascii="Times New Roman" w:eastAsia="Arial" w:hAnsi="Times New Roman" w:cs="Times New Roman"/>
          <w:spacing w:val="2"/>
          <w:sz w:val="24"/>
          <w:szCs w:val="24"/>
          <w:lang w:val="en-US"/>
        </w:rPr>
        <w:t>an</w:t>
      </w:r>
      <w:r w:rsidR="00C65063" w:rsidRPr="005868BC">
        <w:rPr>
          <w:rFonts w:ascii="Times New Roman" w:eastAsia="Arial" w:hAnsi="Times New Roman" w:cs="Times New Roman"/>
          <w:sz w:val="24"/>
          <w:szCs w:val="24"/>
          <w:lang w:val="en-US"/>
        </w:rPr>
        <w:t>d</w:t>
      </w:r>
      <w:r w:rsidR="00C65063" w:rsidRPr="005868BC">
        <w:rPr>
          <w:rFonts w:ascii="Times New Roman" w:eastAsia="Arial" w:hAnsi="Times New Roman" w:cs="Times New Roman"/>
          <w:spacing w:val="24"/>
          <w:sz w:val="24"/>
          <w:szCs w:val="24"/>
          <w:lang w:val="en-US"/>
        </w:rPr>
        <w:t xml:space="preserve"> </w:t>
      </w:r>
      <w:r w:rsidR="00C65063" w:rsidRPr="005868BC">
        <w:rPr>
          <w:rFonts w:ascii="Times New Roman" w:eastAsia="Arial" w:hAnsi="Times New Roman" w:cs="Times New Roman"/>
          <w:spacing w:val="3"/>
          <w:sz w:val="24"/>
          <w:szCs w:val="24"/>
          <w:lang w:val="en-US"/>
        </w:rPr>
        <w:t>A</w:t>
      </w:r>
      <w:r w:rsidR="00C65063" w:rsidRPr="005868BC">
        <w:rPr>
          <w:rFonts w:ascii="Times New Roman" w:eastAsia="Arial" w:hAnsi="Times New Roman" w:cs="Times New Roman"/>
          <w:spacing w:val="1"/>
          <w:sz w:val="24"/>
          <w:szCs w:val="24"/>
          <w:lang w:val="en-US"/>
        </w:rPr>
        <w:t>t</w:t>
      </w:r>
      <w:r w:rsidR="00C65063" w:rsidRPr="005868BC">
        <w:rPr>
          <w:rFonts w:ascii="Times New Roman" w:eastAsia="Arial" w:hAnsi="Times New Roman" w:cs="Times New Roman"/>
          <w:spacing w:val="2"/>
          <w:sz w:val="24"/>
          <w:szCs w:val="24"/>
          <w:lang w:val="en-US"/>
        </w:rPr>
        <w:t>ba</w:t>
      </w:r>
      <w:r w:rsidR="00C65063" w:rsidRPr="005868BC">
        <w:rPr>
          <w:rFonts w:ascii="Times New Roman" w:eastAsia="Arial" w:hAnsi="Times New Roman" w:cs="Times New Roman"/>
          <w:spacing w:val="1"/>
          <w:sz w:val="24"/>
          <w:szCs w:val="24"/>
          <w:lang w:val="en-US"/>
        </w:rPr>
        <w:t>r</w:t>
      </w:r>
      <w:r w:rsidR="00C65063" w:rsidRPr="005868BC">
        <w:rPr>
          <w:rFonts w:ascii="Times New Roman" w:eastAsia="Arial" w:hAnsi="Times New Roman" w:cs="Times New Roman"/>
          <w:sz w:val="24"/>
          <w:szCs w:val="24"/>
          <w:lang w:val="en-US"/>
        </w:rPr>
        <w:t>a</w:t>
      </w:r>
      <w:r w:rsidR="00C65063" w:rsidRPr="005868BC">
        <w:rPr>
          <w:rFonts w:ascii="Times New Roman" w:eastAsia="Arial" w:hAnsi="Times New Roman" w:cs="Times New Roman"/>
          <w:spacing w:val="29"/>
          <w:sz w:val="24"/>
          <w:szCs w:val="24"/>
          <w:lang w:val="en-US"/>
        </w:rPr>
        <w:t xml:space="preserve"> </w:t>
      </w:r>
      <w:r w:rsidR="00C65063" w:rsidRPr="005868BC">
        <w:rPr>
          <w:rFonts w:ascii="Times New Roman" w:eastAsia="Arial" w:hAnsi="Times New Roman" w:cs="Times New Roman"/>
          <w:spacing w:val="1"/>
          <w:sz w:val="24"/>
          <w:szCs w:val="24"/>
          <w:lang w:val="en-US"/>
        </w:rPr>
        <w:t>ri</w:t>
      </w:r>
      <w:r w:rsidR="00C65063" w:rsidRPr="005868BC">
        <w:rPr>
          <w:rFonts w:ascii="Times New Roman" w:eastAsia="Arial" w:hAnsi="Times New Roman" w:cs="Times New Roman"/>
          <w:spacing w:val="2"/>
          <w:sz w:val="24"/>
          <w:szCs w:val="24"/>
          <w:lang w:val="en-US"/>
        </w:rPr>
        <w:t>ve</w:t>
      </w:r>
      <w:r w:rsidR="00C65063" w:rsidRPr="005868BC">
        <w:rPr>
          <w:rFonts w:ascii="Times New Roman" w:eastAsia="Arial" w:hAnsi="Times New Roman" w:cs="Times New Roman"/>
          <w:spacing w:val="1"/>
          <w:sz w:val="24"/>
          <w:szCs w:val="24"/>
          <w:lang w:val="en-US"/>
        </w:rPr>
        <w:t>r</w:t>
      </w:r>
      <w:r w:rsidR="00C65063" w:rsidRPr="005868BC">
        <w:rPr>
          <w:rFonts w:ascii="Times New Roman" w:eastAsia="Arial" w:hAnsi="Times New Roman" w:cs="Times New Roman"/>
          <w:spacing w:val="2"/>
          <w:sz w:val="24"/>
          <w:szCs w:val="24"/>
          <w:lang w:val="en-US"/>
        </w:rPr>
        <w:t>s</w:t>
      </w:r>
      <w:r w:rsidR="00C65063" w:rsidRPr="005868BC">
        <w:rPr>
          <w:rFonts w:ascii="Times New Roman" w:eastAsia="Arial" w:hAnsi="Times New Roman" w:cs="Times New Roman"/>
          <w:sz w:val="24"/>
          <w:szCs w:val="24"/>
          <w:lang w:val="en-US"/>
        </w:rPr>
        <w:t>,</w:t>
      </w:r>
      <w:r w:rsidR="00C65063" w:rsidRPr="005868BC">
        <w:rPr>
          <w:rFonts w:ascii="Times New Roman" w:eastAsia="Arial" w:hAnsi="Times New Roman" w:cs="Times New Roman"/>
          <w:spacing w:val="27"/>
          <w:sz w:val="24"/>
          <w:szCs w:val="24"/>
          <w:lang w:val="en-US"/>
        </w:rPr>
        <w:t xml:space="preserve"> </w:t>
      </w:r>
      <w:r w:rsidR="00C65063" w:rsidRPr="005868BC">
        <w:rPr>
          <w:rFonts w:ascii="Times New Roman" w:eastAsia="Arial" w:hAnsi="Times New Roman" w:cs="Times New Roman"/>
          <w:spacing w:val="1"/>
          <w:sz w:val="24"/>
          <w:szCs w:val="24"/>
          <w:lang w:val="en-US"/>
        </w:rPr>
        <w:t>r</w:t>
      </w:r>
      <w:r w:rsidR="00C65063" w:rsidRPr="005868BC">
        <w:rPr>
          <w:rFonts w:ascii="Times New Roman" w:eastAsia="Arial" w:hAnsi="Times New Roman" w:cs="Times New Roman"/>
          <w:spacing w:val="2"/>
          <w:sz w:val="24"/>
          <w:szCs w:val="24"/>
          <w:lang w:val="en-US"/>
        </w:rPr>
        <w:t>espec</w:t>
      </w:r>
      <w:r w:rsidR="00C65063" w:rsidRPr="005868BC">
        <w:rPr>
          <w:rFonts w:ascii="Times New Roman" w:eastAsia="Arial" w:hAnsi="Times New Roman" w:cs="Times New Roman"/>
          <w:spacing w:val="1"/>
          <w:sz w:val="24"/>
          <w:szCs w:val="24"/>
          <w:lang w:val="en-US"/>
        </w:rPr>
        <w:t>ti</w:t>
      </w:r>
      <w:r w:rsidR="00C65063" w:rsidRPr="005868BC">
        <w:rPr>
          <w:rFonts w:ascii="Times New Roman" w:eastAsia="Arial" w:hAnsi="Times New Roman" w:cs="Times New Roman"/>
          <w:spacing w:val="2"/>
          <w:sz w:val="24"/>
          <w:szCs w:val="24"/>
          <w:lang w:val="en-US"/>
        </w:rPr>
        <w:t>ve</w:t>
      </w:r>
      <w:r w:rsidR="00C65063" w:rsidRPr="005868BC">
        <w:rPr>
          <w:rFonts w:ascii="Times New Roman" w:eastAsia="Arial" w:hAnsi="Times New Roman" w:cs="Times New Roman"/>
          <w:spacing w:val="1"/>
          <w:sz w:val="24"/>
          <w:szCs w:val="24"/>
          <w:lang w:val="en-US"/>
        </w:rPr>
        <w:t>l</w:t>
      </w:r>
      <w:r w:rsidR="00C65063" w:rsidRPr="005868BC">
        <w:rPr>
          <w:rFonts w:ascii="Times New Roman" w:eastAsia="Arial" w:hAnsi="Times New Roman" w:cs="Times New Roman"/>
          <w:spacing w:val="2"/>
          <w:sz w:val="24"/>
          <w:szCs w:val="24"/>
          <w:lang w:val="en-US"/>
        </w:rPr>
        <w:t>y</w:t>
      </w:r>
      <w:r w:rsidR="00C65063" w:rsidRPr="005868BC">
        <w:rPr>
          <w:rFonts w:ascii="Times New Roman" w:eastAsia="Arial" w:hAnsi="Times New Roman" w:cs="Times New Roman"/>
          <w:sz w:val="24"/>
          <w:szCs w:val="24"/>
          <w:lang w:val="en-US"/>
        </w:rPr>
        <w:t>,</w:t>
      </w:r>
      <w:r w:rsidR="00C65063" w:rsidRPr="005868BC">
        <w:rPr>
          <w:rFonts w:ascii="Times New Roman" w:eastAsia="Arial" w:hAnsi="Times New Roman" w:cs="Times New Roman"/>
          <w:spacing w:val="39"/>
          <w:sz w:val="24"/>
          <w:szCs w:val="24"/>
          <w:lang w:val="en-US"/>
        </w:rPr>
        <w:t xml:space="preserve"> </w:t>
      </w:r>
      <w:r w:rsidR="00C65063" w:rsidRPr="005868BC">
        <w:rPr>
          <w:rFonts w:ascii="Times New Roman" w:eastAsia="Arial" w:hAnsi="Times New Roman" w:cs="Times New Roman"/>
          <w:spacing w:val="1"/>
          <w:sz w:val="24"/>
          <w:szCs w:val="24"/>
          <w:lang w:val="en-US"/>
        </w:rPr>
        <w:t>b</w:t>
      </w:r>
      <w:r w:rsidR="00C65063" w:rsidRPr="005868BC">
        <w:rPr>
          <w:rFonts w:ascii="Times New Roman" w:eastAsia="Arial" w:hAnsi="Times New Roman" w:cs="Times New Roman"/>
          <w:spacing w:val="2"/>
          <w:sz w:val="24"/>
          <w:szCs w:val="24"/>
          <w:lang w:val="en-US"/>
        </w:rPr>
        <w:t>e</w:t>
      </w:r>
      <w:r w:rsidR="00C65063" w:rsidRPr="005868BC">
        <w:rPr>
          <w:rFonts w:ascii="Times New Roman" w:eastAsia="Arial" w:hAnsi="Times New Roman" w:cs="Times New Roman"/>
          <w:spacing w:val="1"/>
          <w:sz w:val="24"/>
          <w:szCs w:val="24"/>
          <w:lang w:val="en-US"/>
        </w:rPr>
        <w:t>f</w:t>
      </w:r>
      <w:r w:rsidR="00C65063" w:rsidRPr="005868BC">
        <w:rPr>
          <w:rFonts w:ascii="Times New Roman" w:eastAsia="Arial" w:hAnsi="Times New Roman" w:cs="Times New Roman"/>
          <w:spacing w:val="2"/>
          <w:sz w:val="24"/>
          <w:szCs w:val="24"/>
          <w:lang w:val="en-US"/>
        </w:rPr>
        <w:t>o</w:t>
      </w:r>
      <w:r w:rsidR="00C65063" w:rsidRPr="005868BC">
        <w:rPr>
          <w:rFonts w:ascii="Times New Roman" w:eastAsia="Arial" w:hAnsi="Times New Roman" w:cs="Times New Roman"/>
          <w:spacing w:val="1"/>
          <w:sz w:val="24"/>
          <w:szCs w:val="24"/>
          <w:lang w:val="en-US"/>
        </w:rPr>
        <w:t>r</w:t>
      </w:r>
      <w:r w:rsidR="00C65063" w:rsidRPr="005868BC">
        <w:rPr>
          <w:rFonts w:ascii="Times New Roman" w:eastAsia="Arial" w:hAnsi="Times New Roman" w:cs="Times New Roman"/>
          <w:sz w:val="24"/>
          <w:szCs w:val="24"/>
          <w:lang w:val="en-US"/>
        </w:rPr>
        <w:t>e</w:t>
      </w:r>
      <w:r w:rsidR="00C65063" w:rsidRPr="005868BC">
        <w:rPr>
          <w:rFonts w:ascii="Times New Roman" w:eastAsia="Arial" w:hAnsi="Times New Roman" w:cs="Times New Roman"/>
          <w:spacing w:val="29"/>
          <w:sz w:val="24"/>
          <w:szCs w:val="24"/>
          <w:lang w:val="en-US"/>
        </w:rPr>
        <w:t xml:space="preserve"> </w:t>
      </w:r>
      <w:r w:rsidR="00C65063" w:rsidRPr="005868BC">
        <w:rPr>
          <w:rFonts w:ascii="Times New Roman" w:eastAsia="Arial" w:hAnsi="Times New Roman" w:cs="Times New Roman"/>
          <w:spacing w:val="1"/>
          <w:sz w:val="24"/>
          <w:szCs w:val="24"/>
          <w:lang w:val="en-US"/>
        </w:rPr>
        <w:t>t</w:t>
      </w:r>
      <w:r w:rsidR="00C65063" w:rsidRPr="005868BC">
        <w:rPr>
          <w:rFonts w:ascii="Times New Roman" w:eastAsia="Arial" w:hAnsi="Times New Roman" w:cs="Times New Roman"/>
          <w:spacing w:val="2"/>
          <w:sz w:val="24"/>
          <w:szCs w:val="24"/>
          <w:lang w:val="en-US"/>
        </w:rPr>
        <w:t>he</w:t>
      </w:r>
      <w:r w:rsidR="00C65063" w:rsidRPr="005868BC">
        <w:rPr>
          <w:rFonts w:ascii="Times New Roman" w:eastAsia="Arial" w:hAnsi="Times New Roman" w:cs="Times New Roman"/>
          <w:sz w:val="24"/>
          <w:szCs w:val="24"/>
          <w:lang w:val="en-US"/>
        </w:rPr>
        <w:t>y</w:t>
      </w:r>
      <w:r w:rsidR="00C65063" w:rsidRPr="005868BC">
        <w:rPr>
          <w:rFonts w:ascii="Times New Roman" w:eastAsia="Arial" w:hAnsi="Times New Roman" w:cs="Times New Roman"/>
          <w:spacing w:val="25"/>
          <w:sz w:val="24"/>
          <w:szCs w:val="24"/>
          <w:lang w:val="en-US"/>
        </w:rPr>
        <w:t xml:space="preserve"> </w:t>
      </w:r>
      <w:r w:rsidR="00C65063" w:rsidRPr="005868BC">
        <w:rPr>
          <w:rFonts w:ascii="Times New Roman" w:eastAsia="Arial" w:hAnsi="Times New Roman" w:cs="Times New Roman"/>
          <w:spacing w:val="3"/>
          <w:sz w:val="24"/>
          <w:szCs w:val="24"/>
          <w:lang w:val="en-US"/>
        </w:rPr>
        <w:t>w</w:t>
      </w:r>
      <w:r w:rsidR="00C65063" w:rsidRPr="005868BC">
        <w:rPr>
          <w:rFonts w:ascii="Times New Roman" w:eastAsia="Arial" w:hAnsi="Times New Roman" w:cs="Times New Roman"/>
          <w:spacing w:val="2"/>
          <w:sz w:val="24"/>
          <w:szCs w:val="24"/>
          <w:lang w:val="en-US"/>
        </w:rPr>
        <w:t>e</w:t>
      </w:r>
      <w:r w:rsidR="00C65063" w:rsidRPr="005868BC">
        <w:rPr>
          <w:rFonts w:ascii="Times New Roman" w:eastAsia="Arial" w:hAnsi="Times New Roman" w:cs="Times New Roman"/>
          <w:spacing w:val="1"/>
          <w:sz w:val="24"/>
          <w:szCs w:val="24"/>
          <w:lang w:val="en-US"/>
        </w:rPr>
        <w:t>r</w:t>
      </w:r>
      <w:r w:rsidR="00C65063" w:rsidRPr="005868BC">
        <w:rPr>
          <w:rFonts w:ascii="Times New Roman" w:eastAsia="Arial" w:hAnsi="Times New Roman" w:cs="Times New Roman"/>
          <w:sz w:val="24"/>
          <w:szCs w:val="24"/>
          <w:lang w:val="en-US"/>
        </w:rPr>
        <w:t>e</w:t>
      </w:r>
      <w:r w:rsidR="00C65063" w:rsidRPr="005868BC">
        <w:rPr>
          <w:rFonts w:ascii="Times New Roman" w:eastAsia="Arial" w:hAnsi="Times New Roman" w:cs="Times New Roman"/>
          <w:spacing w:val="26"/>
          <w:sz w:val="24"/>
          <w:szCs w:val="24"/>
          <w:lang w:val="en-US"/>
        </w:rPr>
        <w:t xml:space="preserve"> </w:t>
      </w:r>
      <w:r w:rsidR="00C65063" w:rsidRPr="005868BC">
        <w:rPr>
          <w:rFonts w:ascii="Times New Roman" w:eastAsia="Arial" w:hAnsi="Times New Roman" w:cs="Times New Roman"/>
          <w:spacing w:val="2"/>
          <w:sz w:val="24"/>
          <w:szCs w:val="24"/>
          <w:lang w:val="en-US"/>
        </w:rPr>
        <w:t>da</w:t>
      </w:r>
      <w:r w:rsidR="00C65063" w:rsidRPr="005868BC">
        <w:rPr>
          <w:rFonts w:ascii="Times New Roman" w:eastAsia="Arial" w:hAnsi="Times New Roman" w:cs="Times New Roman"/>
          <w:spacing w:val="3"/>
          <w:sz w:val="24"/>
          <w:szCs w:val="24"/>
          <w:lang w:val="en-US"/>
        </w:rPr>
        <w:t>mm</w:t>
      </w:r>
      <w:r w:rsidR="00C65063" w:rsidRPr="005868BC">
        <w:rPr>
          <w:rFonts w:ascii="Times New Roman" w:eastAsia="Arial" w:hAnsi="Times New Roman" w:cs="Times New Roman"/>
          <w:spacing w:val="2"/>
          <w:sz w:val="24"/>
          <w:szCs w:val="24"/>
          <w:lang w:val="en-US"/>
        </w:rPr>
        <w:t>e</w:t>
      </w:r>
      <w:r w:rsidR="00C65063" w:rsidRPr="005868BC">
        <w:rPr>
          <w:rFonts w:ascii="Times New Roman" w:eastAsia="Arial" w:hAnsi="Times New Roman" w:cs="Times New Roman"/>
          <w:sz w:val="24"/>
          <w:szCs w:val="24"/>
          <w:lang w:val="en-US"/>
        </w:rPr>
        <w:t>d</w:t>
      </w:r>
      <w:r w:rsidR="00C65063" w:rsidRPr="005868BC">
        <w:rPr>
          <w:rFonts w:ascii="Times New Roman" w:eastAsia="Arial" w:hAnsi="Times New Roman" w:cs="Times New Roman"/>
          <w:spacing w:val="33"/>
          <w:sz w:val="24"/>
          <w:szCs w:val="24"/>
          <w:lang w:val="en-US"/>
        </w:rPr>
        <w:t xml:space="preserve"> </w:t>
      </w:r>
      <w:r w:rsidR="00C65063" w:rsidRPr="005868BC">
        <w:rPr>
          <w:rFonts w:ascii="Times New Roman" w:eastAsia="Arial" w:hAnsi="Times New Roman" w:cs="Times New Roman"/>
          <w:spacing w:val="1"/>
          <w:sz w:val="24"/>
          <w:szCs w:val="24"/>
          <w:lang w:val="en-US"/>
        </w:rPr>
        <w:t>(</w:t>
      </w:r>
      <w:r w:rsidR="00C65063" w:rsidRPr="005868BC">
        <w:rPr>
          <w:rFonts w:ascii="Times New Roman" w:eastAsia="Arial" w:hAnsi="Times New Roman" w:cs="Times New Roman"/>
          <w:spacing w:val="4"/>
          <w:sz w:val="24"/>
          <w:szCs w:val="24"/>
          <w:lang w:val="en-US"/>
        </w:rPr>
        <w:t>W</w:t>
      </w:r>
      <w:r w:rsidR="00C65063" w:rsidRPr="005868BC">
        <w:rPr>
          <w:rFonts w:ascii="Times New Roman" w:eastAsia="Arial" w:hAnsi="Times New Roman" w:cs="Times New Roman"/>
          <w:spacing w:val="1"/>
          <w:sz w:val="24"/>
          <w:szCs w:val="24"/>
          <w:lang w:val="en-US"/>
        </w:rPr>
        <w:t>illi</w:t>
      </w:r>
      <w:r w:rsidR="00C65063" w:rsidRPr="005868BC">
        <w:rPr>
          <w:rFonts w:ascii="Times New Roman" w:eastAsia="Arial" w:hAnsi="Times New Roman" w:cs="Times New Roman"/>
          <w:spacing w:val="2"/>
          <w:sz w:val="24"/>
          <w:szCs w:val="24"/>
          <w:lang w:val="en-US"/>
        </w:rPr>
        <w:t>a</w:t>
      </w:r>
      <w:r w:rsidR="00C65063" w:rsidRPr="005868BC">
        <w:rPr>
          <w:rFonts w:ascii="Times New Roman" w:eastAsia="Arial" w:hAnsi="Times New Roman" w:cs="Times New Roman"/>
          <w:spacing w:val="3"/>
          <w:sz w:val="24"/>
          <w:szCs w:val="24"/>
          <w:lang w:val="en-US"/>
        </w:rPr>
        <w:t>m</w:t>
      </w:r>
      <w:r w:rsidR="00C65063" w:rsidRPr="005868BC">
        <w:rPr>
          <w:rFonts w:ascii="Times New Roman" w:eastAsia="Arial" w:hAnsi="Times New Roman" w:cs="Times New Roman"/>
          <w:sz w:val="24"/>
          <w:szCs w:val="24"/>
          <w:lang w:val="en-US"/>
        </w:rPr>
        <w:t>s</w:t>
      </w:r>
      <w:r w:rsidR="00C65063" w:rsidRPr="005868BC">
        <w:rPr>
          <w:rFonts w:ascii="Times New Roman" w:eastAsia="Arial" w:hAnsi="Times New Roman" w:cs="Times New Roman"/>
          <w:spacing w:val="34"/>
          <w:sz w:val="24"/>
          <w:szCs w:val="24"/>
          <w:lang w:val="en-US"/>
        </w:rPr>
        <w:t xml:space="preserve"> </w:t>
      </w:r>
      <w:r w:rsidR="00C65063" w:rsidRPr="005868BC">
        <w:rPr>
          <w:rFonts w:ascii="Times New Roman" w:eastAsia="Arial" w:hAnsi="Times New Roman" w:cs="Times New Roman"/>
          <w:spacing w:val="2"/>
          <w:sz w:val="24"/>
          <w:szCs w:val="24"/>
          <w:lang w:val="en-US"/>
        </w:rPr>
        <w:t>e</w:t>
      </w:r>
      <w:r w:rsidR="00C65063" w:rsidRPr="005868BC">
        <w:rPr>
          <w:rFonts w:ascii="Times New Roman" w:eastAsia="Arial" w:hAnsi="Times New Roman" w:cs="Times New Roman"/>
          <w:sz w:val="24"/>
          <w:szCs w:val="24"/>
          <w:lang w:val="en-US"/>
        </w:rPr>
        <w:t>t</w:t>
      </w:r>
      <w:r w:rsidR="00C65063" w:rsidRPr="005868BC">
        <w:rPr>
          <w:rFonts w:ascii="Times New Roman" w:eastAsia="Arial" w:hAnsi="Times New Roman" w:cs="Times New Roman"/>
          <w:spacing w:val="19"/>
          <w:sz w:val="24"/>
          <w:szCs w:val="24"/>
          <w:lang w:val="en-US"/>
        </w:rPr>
        <w:t xml:space="preserve"> </w:t>
      </w:r>
      <w:r w:rsidR="00C65063" w:rsidRPr="005868BC">
        <w:rPr>
          <w:rFonts w:ascii="Times New Roman" w:eastAsia="Arial" w:hAnsi="Times New Roman" w:cs="Times New Roman"/>
          <w:spacing w:val="2"/>
          <w:sz w:val="24"/>
          <w:szCs w:val="24"/>
          <w:lang w:val="en-US"/>
        </w:rPr>
        <w:t>a</w:t>
      </w:r>
      <w:r w:rsidR="00C65063" w:rsidRPr="005868BC">
        <w:rPr>
          <w:rFonts w:ascii="Times New Roman" w:eastAsia="Arial" w:hAnsi="Times New Roman" w:cs="Times New Roman"/>
          <w:spacing w:val="1"/>
          <w:sz w:val="24"/>
          <w:szCs w:val="24"/>
          <w:lang w:val="en-US"/>
        </w:rPr>
        <w:t>l.</w:t>
      </w:r>
      <w:r w:rsidR="00C65063" w:rsidRPr="005868BC">
        <w:rPr>
          <w:rFonts w:ascii="Times New Roman" w:eastAsia="Arial" w:hAnsi="Times New Roman" w:cs="Times New Roman"/>
          <w:sz w:val="24"/>
          <w:szCs w:val="24"/>
          <w:lang w:val="en-US"/>
        </w:rPr>
        <w:t>,</w:t>
      </w:r>
      <w:r w:rsidR="00C65063" w:rsidRPr="005868BC">
        <w:rPr>
          <w:rFonts w:ascii="Times New Roman" w:eastAsia="Arial" w:hAnsi="Times New Roman" w:cs="Times New Roman"/>
          <w:spacing w:val="22"/>
          <w:sz w:val="24"/>
          <w:szCs w:val="24"/>
          <w:lang w:val="en-US"/>
        </w:rPr>
        <w:t xml:space="preserve"> </w:t>
      </w:r>
      <w:r w:rsidR="00C65063" w:rsidRPr="005868BC">
        <w:rPr>
          <w:rFonts w:ascii="Times New Roman" w:eastAsia="Arial" w:hAnsi="Times New Roman" w:cs="Times New Roman"/>
          <w:spacing w:val="2"/>
          <w:w w:val="102"/>
          <w:sz w:val="24"/>
          <w:szCs w:val="24"/>
          <w:lang w:val="en-US"/>
        </w:rPr>
        <w:t>201</w:t>
      </w:r>
      <w:r w:rsidR="00C65063" w:rsidRPr="005868BC">
        <w:rPr>
          <w:rFonts w:ascii="Times New Roman" w:eastAsia="Arial" w:hAnsi="Times New Roman" w:cs="Times New Roman"/>
          <w:spacing w:val="3"/>
          <w:w w:val="102"/>
          <w:sz w:val="24"/>
          <w:szCs w:val="24"/>
          <w:lang w:val="en-US"/>
        </w:rPr>
        <w:t>5</w:t>
      </w:r>
      <w:r w:rsidR="00C65063" w:rsidRPr="005868BC">
        <w:rPr>
          <w:rFonts w:ascii="Times New Roman" w:eastAsia="Arial" w:hAnsi="Times New Roman" w:cs="Times New Roman"/>
          <w:spacing w:val="1"/>
          <w:w w:val="102"/>
          <w:sz w:val="24"/>
          <w:szCs w:val="24"/>
          <w:lang w:val="en-US"/>
        </w:rPr>
        <w:t xml:space="preserve">). </w:t>
      </w:r>
      <w:r w:rsidR="00C65063" w:rsidRPr="005868BC">
        <w:rPr>
          <w:rFonts w:ascii="Times New Roman" w:eastAsia="Arial" w:hAnsi="Times New Roman" w:cs="Times New Roman"/>
          <w:spacing w:val="2"/>
          <w:sz w:val="24"/>
          <w:szCs w:val="24"/>
          <w:lang w:val="en-US"/>
        </w:rPr>
        <w:t>Thus</w:t>
      </w:r>
      <w:r w:rsidR="00C65063" w:rsidRPr="005868BC">
        <w:rPr>
          <w:rFonts w:ascii="Times New Roman" w:eastAsia="Arial" w:hAnsi="Times New Roman" w:cs="Times New Roman"/>
          <w:sz w:val="24"/>
          <w:szCs w:val="24"/>
          <w:lang w:val="en-US"/>
        </w:rPr>
        <w:t xml:space="preserve">, </w:t>
      </w:r>
      <w:r w:rsidR="0042642F">
        <w:rPr>
          <w:rFonts w:ascii="Times New Roman" w:eastAsia="Arial" w:hAnsi="Times New Roman" w:cs="Times New Roman"/>
          <w:spacing w:val="1"/>
          <w:sz w:val="24"/>
          <w:szCs w:val="24"/>
          <w:lang w:val="en-US"/>
        </w:rPr>
        <w:t>sediment budgets calculated by integrating isotopic data on muds and sands are consistent with dominant contribution from the Blue Nile and Atbara to total main Nile load</w:t>
      </w:r>
      <w:r w:rsidR="007C150F">
        <w:rPr>
          <w:rFonts w:ascii="Times New Roman" w:eastAsia="Arial" w:hAnsi="Times New Roman" w:cs="Times New Roman"/>
          <w:spacing w:val="1"/>
          <w:sz w:val="24"/>
          <w:szCs w:val="24"/>
          <w:lang w:val="en-US"/>
        </w:rPr>
        <w:t xml:space="preserve">, </w:t>
      </w:r>
      <w:r w:rsidR="00CC5F35">
        <w:rPr>
          <w:rFonts w:ascii="Times New Roman" w:eastAsia="Arial" w:hAnsi="Times New Roman" w:cs="Times New Roman"/>
          <w:spacing w:val="2"/>
          <w:sz w:val="24"/>
          <w:szCs w:val="24"/>
          <w:lang w:val="en-US"/>
        </w:rPr>
        <w:t>whereas</w:t>
      </w:r>
      <w:r w:rsidR="00E15681" w:rsidRPr="003179C3">
        <w:rPr>
          <w:rFonts w:ascii="Times New Roman" w:eastAsia="Arial" w:hAnsi="Times New Roman" w:cs="Times New Roman"/>
          <w:spacing w:val="2"/>
          <w:sz w:val="24"/>
          <w:szCs w:val="24"/>
          <w:lang w:val="en-US"/>
        </w:rPr>
        <w:t xml:space="preserve"> </w:t>
      </w:r>
      <w:r w:rsidR="00C65063" w:rsidRPr="005868BC">
        <w:rPr>
          <w:rFonts w:ascii="Times New Roman" w:eastAsia="Arial" w:hAnsi="Times New Roman" w:cs="Times New Roman"/>
          <w:spacing w:val="1"/>
          <w:sz w:val="24"/>
          <w:szCs w:val="24"/>
          <w:lang w:val="en-US"/>
        </w:rPr>
        <w:t>t</w:t>
      </w:r>
      <w:r w:rsidR="00C65063" w:rsidRPr="005868BC">
        <w:rPr>
          <w:rFonts w:ascii="Times New Roman" w:eastAsia="Arial" w:hAnsi="Times New Roman" w:cs="Times New Roman"/>
          <w:spacing w:val="2"/>
          <w:sz w:val="24"/>
          <w:szCs w:val="24"/>
          <w:lang w:val="en-US"/>
        </w:rPr>
        <w:t>h</w:t>
      </w:r>
      <w:r w:rsidR="00C65063" w:rsidRPr="005868BC">
        <w:rPr>
          <w:rFonts w:ascii="Times New Roman" w:eastAsia="Arial" w:hAnsi="Times New Roman" w:cs="Times New Roman"/>
          <w:sz w:val="24"/>
          <w:szCs w:val="24"/>
          <w:lang w:val="en-US"/>
        </w:rPr>
        <w:t xml:space="preserve">e </w:t>
      </w:r>
      <w:r w:rsidR="00C65063" w:rsidRPr="005868BC">
        <w:rPr>
          <w:rFonts w:ascii="Times New Roman" w:eastAsia="Arial" w:hAnsi="Times New Roman" w:cs="Times New Roman"/>
          <w:spacing w:val="3"/>
          <w:sz w:val="24"/>
          <w:szCs w:val="24"/>
          <w:lang w:val="en-US"/>
        </w:rPr>
        <w:t>B</w:t>
      </w:r>
      <w:r w:rsidR="00C65063" w:rsidRPr="005868BC">
        <w:rPr>
          <w:rFonts w:ascii="Times New Roman" w:eastAsia="Arial" w:hAnsi="Times New Roman" w:cs="Times New Roman"/>
          <w:spacing w:val="2"/>
          <w:sz w:val="24"/>
          <w:szCs w:val="24"/>
          <w:lang w:val="en-US"/>
        </w:rPr>
        <w:t>ah</w:t>
      </w:r>
      <w:r w:rsidR="00C65063" w:rsidRPr="005868BC">
        <w:rPr>
          <w:rFonts w:ascii="Times New Roman" w:eastAsia="Arial" w:hAnsi="Times New Roman" w:cs="Times New Roman"/>
          <w:sz w:val="24"/>
          <w:szCs w:val="24"/>
          <w:lang w:val="en-US"/>
        </w:rPr>
        <w:t xml:space="preserve">r </w:t>
      </w:r>
      <w:r w:rsidR="00C65063" w:rsidRPr="005868BC">
        <w:rPr>
          <w:rFonts w:ascii="Times New Roman" w:eastAsia="Arial" w:hAnsi="Times New Roman" w:cs="Times New Roman"/>
          <w:spacing w:val="2"/>
          <w:sz w:val="24"/>
          <w:szCs w:val="24"/>
          <w:lang w:val="en-US"/>
        </w:rPr>
        <w:t>e</w:t>
      </w:r>
      <w:r w:rsidR="00C65063" w:rsidRPr="005868BC">
        <w:rPr>
          <w:rFonts w:ascii="Times New Roman" w:eastAsia="Arial" w:hAnsi="Times New Roman" w:cs="Times New Roman"/>
          <w:sz w:val="24"/>
          <w:szCs w:val="24"/>
          <w:lang w:val="en-US"/>
        </w:rPr>
        <w:t xml:space="preserve">l </w:t>
      </w:r>
      <w:r w:rsidR="00C65063" w:rsidRPr="005868BC">
        <w:rPr>
          <w:rFonts w:ascii="Times New Roman" w:eastAsia="Arial" w:hAnsi="Times New Roman" w:cs="Times New Roman"/>
          <w:spacing w:val="2"/>
          <w:sz w:val="24"/>
          <w:szCs w:val="24"/>
          <w:lang w:val="en-US"/>
        </w:rPr>
        <w:t>Jebe</w:t>
      </w:r>
      <w:r w:rsidR="00C65063" w:rsidRPr="005868BC">
        <w:rPr>
          <w:rFonts w:ascii="Times New Roman" w:eastAsia="Arial" w:hAnsi="Times New Roman" w:cs="Times New Roman"/>
          <w:sz w:val="24"/>
          <w:szCs w:val="24"/>
          <w:lang w:val="en-US"/>
        </w:rPr>
        <w:t>l</w:t>
      </w:r>
      <w:r w:rsidR="00D91AA3">
        <w:rPr>
          <w:rFonts w:ascii="Times New Roman" w:eastAsia="Arial" w:hAnsi="Times New Roman" w:cs="Times New Roman"/>
          <w:sz w:val="24"/>
          <w:szCs w:val="24"/>
          <w:lang w:val="en-US"/>
        </w:rPr>
        <w:t>/</w:t>
      </w:r>
      <w:r w:rsidR="00D91AA3" w:rsidRPr="005868BC">
        <w:rPr>
          <w:rFonts w:ascii="Times New Roman" w:eastAsia="Arial" w:hAnsi="Times New Roman" w:cs="Times New Roman"/>
          <w:spacing w:val="4"/>
          <w:sz w:val="24"/>
          <w:szCs w:val="24"/>
          <w:lang w:val="en-US"/>
        </w:rPr>
        <w:t>W</w:t>
      </w:r>
      <w:r w:rsidR="00D91AA3" w:rsidRPr="005868BC">
        <w:rPr>
          <w:rFonts w:ascii="Times New Roman" w:eastAsia="Arial" w:hAnsi="Times New Roman" w:cs="Times New Roman"/>
          <w:spacing w:val="2"/>
          <w:sz w:val="24"/>
          <w:szCs w:val="24"/>
          <w:lang w:val="en-US"/>
        </w:rPr>
        <w:t>h</w:t>
      </w:r>
      <w:r w:rsidR="00D91AA3" w:rsidRPr="005868BC">
        <w:rPr>
          <w:rFonts w:ascii="Times New Roman" w:eastAsia="Arial" w:hAnsi="Times New Roman" w:cs="Times New Roman"/>
          <w:spacing w:val="1"/>
          <w:sz w:val="24"/>
          <w:szCs w:val="24"/>
          <w:lang w:val="en-US"/>
        </w:rPr>
        <w:t>it</w:t>
      </w:r>
      <w:r w:rsidR="00D91AA3" w:rsidRPr="005868BC">
        <w:rPr>
          <w:rFonts w:ascii="Times New Roman" w:eastAsia="Arial" w:hAnsi="Times New Roman" w:cs="Times New Roman"/>
          <w:spacing w:val="2"/>
          <w:sz w:val="24"/>
          <w:szCs w:val="24"/>
          <w:lang w:val="en-US"/>
        </w:rPr>
        <w:t>e</w:t>
      </w:r>
      <w:r w:rsidR="00D91AA3" w:rsidRPr="005868BC">
        <w:rPr>
          <w:rFonts w:ascii="Times New Roman" w:eastAsia="Arial" w:hAnsi="Times New Roman" w:cs="Times New Roman"/>
          <w:spacing w:val="3"/>
          <w:sz w:val="24"/>
          <w:szCs w:val="24"/>
          <w:lang w:val="en-US"/>
        </w:rPr>
        <w:t xml:space="preserve"> </w:t>
      </w:r>
      <w:proofErr w:type="gramStart"/>
      <w:r w:rsidR="00C65063" w:rsidRPr="005868BC">
        <w:rPr>
          <w:rFonts w:ascii="Times New Roman" w:eastAsia="Arial" w:hAnsi="Times New Roman" w:cs="Times New Roman"/>
          <w:spacing w:val="3"/>
          <w:sz w:val="24"/>
          <w:szCs w:val="24"/>
          <w:lang w:val="en-US"/>
        </w:rPr>
        <w:t>N</w:t>
      </w:r>
      <w:r w:rsidR="00C65063" w:rsidRPr="005868BC">
        <w:rPr>
          <w:rFonts w:ascii="Times New Roman" w:eastAsia="Arial" w:hAnsi="Times New Roman" w:cs="Times New Roman"/>
          <w:spacing w:val="1"/>
          <w:sz w:val="24"/>
          <w:szCs w:val="24"/>
          <w:lang w:val="en-US"/>
        </w:rPr>
        <w:t>il</w:t>
      </w:r>
      <w:r w:rsidR="00C65063" w:rsidRPr="005868BC">
        <w:rPr>
          <w:rFonts w:ascii="Times New Roman" w:eastAsia="Arial" w:hAnsi="Times New Roman" w:cs="Times New Roman"/>
          <w:sz w:val="24"/>
          <w:szCs w:val="24"/>
          <w:lang w:val="en-US"/>
        </w:rPr>
        <w:t xml:space="preserve">e </w:t>
      </w:r>
      <w:r w:rsidR="00C65063" w:rsidRPr="005868BC">
        <w:rPr>
          <w:rFonts w:ascii="Times New Roman" w:eastAsia="Arial" w:hAnsi="Times New Roman" w:cs="Times New Roman"/>
          <w:spacing w:val="5"/>
          <w:sz w:val="24"/>
          <w:szCs w:val="24"/>
          <w:lang w:val="en-US"/>
        </w:rPr>
        <w:t xml:space="preserve"> </w:t>
      </w:r>
      <w:r w:rsidR="00C65063" w:rsidRPr="005868BC">
        <w:rPr>
          <w:rFonts w:ascii="Times New Roman" w:eastAsia="Arial" w:hAnsi="Times New Roman" w:cs="Times New Roman"/>
          <w:spacing w:val="2"/>
          <w:sz w:val="24"/>
          <w:szCs w:val="24"/>
          <w:lang w:val="en-US"/>
        </w:rPr>
        <w:lastRenderedPageBreak/>
        <w:t>sed</w:t>
      </w:r>
      <w:r w:rsidR="00C65063" w:rsidRPr="005868BC">
        <w:rPr>
          <w:rFonts w:ascii="Times New Roman" w:eastAsia="Arial" w:hAnsi="Times New Roman" w:cs="Times New Roman"/>
          <w:spacing w:val="1"/>
          <w:sz w:val="24"/>
          <w:szCs w:val="24"/>
          <w:lang w:val="en-US"/>
        </w:rPr>
        <w:t>i</w:t>
      </w:r>
      <w:r w:rsidR="00C65063" w:rsidRPr="005868BC">
        <w:rPr>
          <w:rFonts w:ascii="Times New Roman" w:eastAsia="Arial" w:hAnsi="Times New Roman" w:cs="Times New Roman"/>
          <w:spacing w:val="3"/>
          <w:sz w:val="24"/>
          <w:szCs w:val="24"/>
          <w:lang w:val="en-US"/>
        </w:rPr>
        <w:t>m</w:t>
      </w:r>
      <w:r w:rsidR="00C65063" w:rsidRPr="005868BC">
        <w:rPr>
          <w:rFonts w:ascii="Times New Roman" w:eastAsia="Arial" w:hAnsi="Times New Roman" w:cs="Times New Roman"/>
          <w:spacing w:val="2"/>
          <w:sz w:val="24"/>
          <w:szCs w:val="24"/>
          <w:lang w:val="en-US"/>
        </w:rPr>
        <w:t>en</w:t>
      </w:r>
      <w:r w:rsidR="00C65063" w:rsidRPr="005868BC">
        <w:rPr>
          <w:rFonts w:ascii="Times New Roman" w:eastAsia="Arial" w:hAnsi="Times New Roman" w:cs="Times New Roman"/>
          <w:sz w:val="24"/>
          <w:szCs w:val="24"/>
          <w:lang w:val="en-US"/>
        </w:rPr>
        <w:t>t</w:t>
      </w:r>
      <w:proofErr w:type="gramEnd"/>
      <w:r w:rsidR="00C65063" w:rsidRPr="005868BC">
        <w:rPr>
          <w:rFonts w:ascii="Times New Roman" w:eastAsia="Arial" w:hAnsi="Times New Roman" w:cs="Times New Roman"/>
          <w:sz w:val="24"/>
          <w:szCs w:val="24"/>
          <w:lang w:val="en-US"/>
        </w:rPr>
        <w:t xml:space="preserve"> </w:t>
      </w:r>
      <w:r w:rsidR="00C65063" w:rsidRPr="005868BC">
        <w:rPr>
          <w:rFonts w:ascii="Times New Roman" w:eastAsia="Arial" w:hAnsi="Times New Roman" w:cs="Times New Roman"/>
          <w:spacing w:val="14"/>
          <w:sz w:val="24"/>
          <w:szCs w:val="24"/>
          <w:lang w:val="en-US"/>
        </w:rPr>
        <w:t xml:space="preserve"> </w:t>
      </w:r>
      <w:r w:rsidR="00C65063" w:rsidRPr="005868BC">
        <w:rPr>
          <w:rFonts w:ascii="Times New Roman" w:eastAsia="Arial" w:hAnsi="Times New Roman" w:cs="Times New Roman"/>
          <w:spacing w:val="1"/>
          <w:sz w:val="24"/>
          <w:szCs w:val="24"/>
          <w:lang w:val="en-US"/>
        </w:rPr>
        <w:t>l</w:t>
      </w:r>
      <w:r w:rsidR="00C65063" w:rsidRPr="005868BC">
        <w:rPr>
          <w:rFonts w:ascii="Times New Roman" w:eastAsia="Arial" w:hAnsi="Times New Roman" w:cs="Times New Roman"/>
          <w:spacing w:val="2"/>
          <w:sz w:val="24"/>
          <w:szCs w:val="24"/>
          <w:lang w:val="en-US"/>
        </w:rPr>
        <w:t>oad</w:t>
      </w:r>
      <w:r w:rsidR="00C65063" w:rsidRPr="005868BC">
        <w:rPr>
          <w:rFonts w:ascii="Times New Roman" w:eastAsia="Arial" w:hAnsi="Times New Roman" w:cs="Times New Roman"/>
          <w:sz w:val="24"/>
          <w:szCs w:val="24"/>
          <w:lang w:val="en-US"/>
        </w:rPr>
        <w:t xml:space="preserve">s </w:t>
      </w:r>
      <w:r w:rsidR="00C65063" w:rsidRPr="005868BC">
        <w:rPr>
          <w:rFonts w:ascii="Times New Roman" w:eastAsia="Arial" w:hAnsi="Times New Roman" w:cs="Times New Roman"/>
          <w:spacing w:val="8"/>
          <w:sz w:val="24"/>
          <w:szCs w:val="24"/>
          <w:lang w:val="en-US"/>
        </w:rPr>
        <w:t xml:space="preserve"> </w:t>
      </w:r>
      <w:r w:rsidR="007D2F96">
        <w:rPr>
          <w:rFonts w:ascii="Times New Roman" w:eastAsia="Arial" w:hAnsi="Times New Roman" w:cs="Times New Roman"/>
          <w:spacing w:val="8"/>
          <w:sz w:val="24"/>
          <w:szCs w:val="24"/>
          <w:lang w:val="en-US"/>
        </w:rPr>
        <w:t xml:space="preserve">contribution to the main Nile </w:t>
      </w:r>
      <w:r w:rsidR="00244D74">
        <w:rPr>
          <w:rFonts w:ascii="Times New Roman" w:eastAsia="Arial" w:hAnsi="Times New Roman" w:cs="Times New Roman"/>
          <w:spacing w:val="2"/>
          <w:sz w:val="24"/>
          <w:szCs w:val="24"/>
          <w:lang w:val="en-US"/>
        </w:rPr>
        <w:t>are</w:t>
      </w:r>
      <w:r w:rsidR="00C65063" w:rsidRPr="005868BC">
        <w:rPr>
          <w:rFonts w:ascii="Times New Roman" w:eastAsia="Arial" w:hAnsi="Times New Roman" w:cs="Times New Roman"/>
          <w:w w:val="102"/>
          <w:sz w:val="24"/>
          <w:szCs w:val="24"/>
          <w:lang w:val="en-US"/>
        </w:rPr>
        <w:t xml:space="preserve"> </w:t>
      </w:r>
      <w:r w:rsidR="00AD7D83">
        <w:rPr>
          <w:rFonts w:ascii="Times New Roman" w:eastAsia="Arial" w:hAnsi="Times New Roman" w:cs="Times New Roman"/>
          <w:spacing w:val="2"/>
          <w:sz w:val="24"/>
          <w:szCs w:val="24"/>
          <w:lang w:val="en-US"/>
        </w:rPr>
        <w:t>less important</w:t>
      </w:r>
      <w:r w:rsidR="00F22BA1">
        <w:rPr>
          <w:rFonts w:ascii="Times New Roman" w:eastAsia="Arial" w:hAnsi="Times New Roman" w:cs="Times New Roman"/>
          <w:spacing w:val="41"/>
          <w:sz w:val="24"/>
          <w:szCs w:val="24"/>
          <w:lang w:val="en-US"/>
        </w:rPr>
        <w:t xml:space="preserve"> </w:t>
      </w:r>
      <w:r w:rsidR="00F22BA1">
        <w:rPr>
          <w:rFonts w:ascii="Times New Roman" w:eastAsia="Arial" w:hAnsi="Times New Roman" w:cs="Times New Roman"/>
          <w:spacing w:val="41"/>
          <w:sz w:val="24"/>
          <w:szCs w:val="24"/>
          <w:lang w:val="en-US"/>
        </w:rPr>
        <w:fldChar w:fldCharType="begin"/>
      </w:r>
      <w:r w:rsidR="0085186A">
        <w:rPr>
          <w:rFonts w:ascii="Times New Roman" w:eastAsia="Arial" w:hAnsi="Times New Roman" w:cs="Times New Roman"/>
          <w:spacing w:val="41"/>
          <w:sz w:val="24"/>
          <w:szCs w:val="24"/>
          <w:lang w:val="en-US"/>
        </w:rPr>
        <w:instrText xml:space="preserve"> ADDIN ZOTERO_ITEM CSL_CITATION {"citationID":"fKmE9ReM","properties":{"formattedCitation":"(Garzanti et al., 2015b; Padoan et al., 2011)","plainCitation":"(Garzanti et al., 2015b; Padoan et al., 2011)","dontUpdate":true,"noteIndex":0},"citationItems":[{"id":761,"uris":["http://zotero.org/users/4775087/items/P677LPQW"],"uri":["http://zotero.org/users/4775087/items/P677LPQW"],"itemData":{"id":761,"type":"article-journal","abstract":"We trace compositional changes of Nile sediments for 7400 km, from their sources in equatorial rift highlands of Burundi and Rwanda to their sink in the Mediterranean Sea. All chemical and physical controls on sediment petrography, mineralogy and geochemistry, including weathering, grain-size, hydraulic sorting, mechanical breakdown, anthropic impact, mixing and recycling are investigated in detail. The Nile course is controlled along its entire length by the East AfricaneRed Sea Rift. In this anorogenic setting, detritus is derived in various proportions from volcanic ﬁelds associated with tectonic extension (Anorogenic Volcanic provenance) and from igneous, metamorphic and sedimentary rocks uplifted on the rift shoulders or exposed on the craton (Continental Block provenance). The entire spectrum of such detrital signatures is displayed in the Nile catchment. Volcaniclastic Atbara sand is generated by focused erosion of the Ethiopian basaltic plateau in semiarid climate, whereas quartzose White Nile sand reﬂects low erosion rates, extensive weathering and sediment trapping in lakes and swamps at equatorial to subequatorial latitudes. In the main Nile, as in its main tributary the Blue Nile, suspended load is volcaniclastic, whereas feldspatho-quartzose bedload is derived largely from basement sources, with ﬁne to medium-grained eolian sand added along the lower course. Mixing of detrital populations with different provenance and grain size is reﬂected in diverse violations of settling-equivalence relationships in ﬂuvial and deltaic sediments. Sediment delivery from Sudan has been cut off after closure of the Aswan High Dam and accelerated erosion of deltaic cusps is leading to local formation of placer lags dominated by ultradense FeeTieCr oxides, but mineralogical changes caused by man's radical modiﬁcation of ﬂuvial regimes have been minor so far. In beaches of Sinai, Gaza and Israel, the Nile volcaniclastic trace gets progressively diluted by quartzose sand recycled from eolian coastal deposits and carbonaticlastic detritus eroded from the Levant rift shoulder. Studying the compositional variability of modern sediments in big-river systems allows us to appreciate the richness of natural processes occurring in the vast drainage basin, and provides us with a key to understand the information stored in sedimentary archives and to reconstruct the evolution of the Earth's surface from the recent to the less recent past.","container-title":"Quaternary Science Reviews","DOI":"10.1016/j.quascirev.2015.07.011","ISSN":"02773791","language":"en","page":"9-56","source":"Crossref","title":"The modern Nile sediment system: Processes and products","title-short":"The modern Nile sediment system","volume":"130","author":[{"family":"Garzanti","given":"Eduardo"},{"family":"Andò","given":"Sergio"},{"family":"Padoan","given":"Marta"},{"family":"Vezzoli","given":"Giovanni"},{"family":"El Kammar","given":"Ahmed"}],"issued":{"date-parts":[["2015",12]]}}},{"id":1825,"uris":["http://zotero.org/users/4775087/items/3A2VRDA6"],"uri":["http://zotero.org/users/4775087/items/3A2VRDA6"],"itemData":{"id":1825,"type":"article-journal","abstract":"Strontium and neodymium isotopes, measured on diverse mud and sand fractions of sediment in transit along all major Nile branches, identify detritus sourced from Precambrian basements, Mesozoic strata, and Tertiary volcanic rocks exposed along the shoulders of the East African rift and in Ethiopian highlands. Sr and Nd isotopic ratios reﬂect the weighted average of detrital components generated in diﬀerent catchments, allowing us to discriminate provenance, calculate sediment budgets, and investigate grain-size and hydraulic-sorting eﬀects.","container-title":"Geochimica et Cosmochimica Acta","DOI":"10.1016/j.gca.2011.03.042","ISSN":"00167037","issue":"12","journalAbbreviation":"Geochimica et Cosmochimica Acta","language":"en","page":"3627-3644","source":"DOI.org (Crossref)","title":"Tracing Nile sediment sources by Sr and Nd isotope signatures (Uganda, Ethiopia, Sudan)","volume":"75","author":[{"family":"Padoan","given":"Marta"},{"family":"Garzanti","given":"Eduardo"},{"family":"Harlavan","given":"Yehudit"},{"family":"Villa","given":"Igor Maria"}],"issued":{"date-parts":[["2011",6]]}}}],"schema":"https://github.com/citation-style-language/schema/raw/master/csl-citation.json"} </w:instrText>
      </w:r>
      <w:r w:rsidR="00F22BA1">
        <w:rPr>
          <w:rFonts w:ascii="Times New Roman" w:eastAsia="Arial" w:hAnsi="Times New Roman" w:cs="Times New Roman"/>
          <w:spacing w:val="41"/>
          <w:sz w:val="24"/>
          <w:szCs w:val="24"/>
          <w:lang w:val="en-US"/>
        </w:rPr>
        <w:fldChar w:fldCharType="separate"/>
      </w:r>
      <w:r w:rsidR="00F22BA1" w:rsidRPr="00CC7811">
        <w:rPr>
          <w:rFonts w:ascii="Times New Roman" w:hAnsi="Times New Roman" w:cs="Times New Roman"/>
          <w:sz w:val="24"/>
          <w:lang w:val="en-US"/>
        </w:rPr>
        <w:t>(Garzanti et al., 2015; Padoan et al., 2011)</w:t>
      </w:r>
      <w:r w:rsidR="00F22BA1">
        <w:rPr>
          <w:rFonts w:ascii="Times New Roman" w:eastAsia="Arial" w:hAnsi="Times New Roman" w:cs="Times New Roman"/>
          <w:spacing w:val="41"/>
          <w:sz w:val="24"/>
          <w:szCs w:val="24"/>
          <w:lang w:val="en-US"/>
        </w:rPr>
        <w:fldChar w:fldCharType="end"/>
      </w:r>
      <w:r w:rsidR="00C65063" w:rsidRPr="005868BC">
        <w:rPr>
          <w:rFonts w:ascii="Times New Roman" w:eastAsia="Arial" w:hAnsi="Times New Roman" w:cs="Times New Roman"/>
          <w:sz w:val="24"/>
          <w:szCs w:val="24"/>
          <w:lang w:val="en-US"/>
        </w:rPr>
        <w:t>.</w:t>
      </w:r>
      <w:r w:rsidR="00C65063" w:rsidRPr="005868BC">
        <w:rPr>
          <w:rFonts w:ascii="Times New Roman" w:eastAsia="Arial" w:hAnsi="Times New Roman" w:cs="Times New Roman"/>
          <w:spacing w:val="34"/>
          <w:sz w:val="24"/>
          <w:szCs w:val="24"/>
          <w:lang w:val="en-US"/>
        </w:rPr>
        <w:t xml:space="preserve"> </w:t>
      </w:r>
      <w:r w:rsidR="0042642F" w:rsidRPr="006D1849">
        <w:rPr>
          <w:rFonts w:ascii="Times New Roman" w:eastAsia="Arial" w:hAnsi="Times New Roman" w:cs="Times New Roman"/>
          <w:spacing w:val="2"/>
          <w:sz w:val="24"/>
          <w:szCs w:val="24"/>
          <w:lang w:val="en-US"/>
        </w:rPr>
        <w:t xml:space="preserve">The </w:t>
      </w:r>
      <w:r w:rsidR="00F22BA1" w:rsidRPr="006D1849">
        <w:rPr>
          <w:rFonts w:ascii="Times New Roman" w:eastAsia="Arial" w:hAnsi="Times New Roman" w:cs="Times New Roman"/>
          <w:spacing w:val="2"/>
          <w:sz w:val="24"/>
          <w:szCs w:val="24"/>
          <w:lang w:val="en-US"/>
        </w:rPr>
        <w:t>Sahara</w:t>
      </w:r>
      <w:r w:rsidR="00F22BA1" w:rsidRPr="003179C3">
        <w:rPr>
          <w:rFonts w:ascii="Times New Roman" w:eastAsia="Arial" w:hAnsi="Times New Roman" w:cs="Times New Roman"/>
          <w:spacing w:val="2"/>
          <w:sz w:val="24"/>
          <w:szCs w:val="24"/>
          <w:lang w:val="en-US"/>
        </w:rPr>
        <w:t xml:space="preserve"> Desert</w:t>
      </w:r>
      <w:r w:rsidR="0042642F" w:rsidRPr="003179C3">
        <w:rPr>
          <w:rFonts w:ascii="Times New Roman" w:eastAsia="Arial" w:hAnsi="Times New Roman" w:cs="Times New Roman"/>
          <w:spacing w:val="2"/>
          <w:sz w:val="24"/>
          <w:szCs w:val="24"/>
          <w:lang w:val="en-US"/>
        </w:rPr>
        <w:t>, i</w:t>
      </w:r>
      <w:r w:rsidR="0042642F">
        <w:rPr>
          <w:rFonts w:ascii="Times New Roman" w:eastAsia="Arial" w:hAnsi="Times New Roman" w:cs="Times New Roman"/>
          <w:spacing w:val="2"/>
          <w:sz w:val="24"/>
          <w:szCs w:val="24"/>
          <w:lang w:val="en-US"/>
        </w:rPr>
        <w:t xml:space="preserve">n particular the </w:t>
      </w:r>
      <w:r w:rsidR="007D2F96">
        <w:rPr>
          <w:rFonts w:ascii="Times New Roman" w:eastAsia="Arial" w:hAnsi="Times New Roman" w:cs="Times New Roman"/>
          <w:spacing w:val="2"/>
          <w:sz w:val="24"/>
          <w:szCs w:val="24"/>
          <w:lang w:val="en-US"/>
        </w:rPr>
        <w:t>Libyan</w:t>
      </w:r>
      <w:r w:rsidR="0042642F">
        <w:rPr>
          <w:rFonts w:ascii="Times New Roman" w:eastAsia="Arial" w:hAnsi="Times New Roman" w:cs="Times New Roman"/>
          <w:spacing w:val="2"/>
          <w:sz w:val="24"/>
          <w:szCs w:val="24"/>
          <w:lang w:val="en-US"/>
        </w:rPr>
        <w:t xml:space="preserve"> desert,</w:t>
      </w:r>
      <w:r w:rsidR="0042642F" w:rsidRPr="003179C3">
        <w:rPr>
          <w:rFonts w:ascii="Times New Roman" w:eastAsia="Arial" w:hAnsi="Times New Roman" w:cs="Times New Roman"/>
          <w:spacing w:val="2"/>
          <w:sz w:val="24"/>
          <w:szCs w:val="24"/>
          <w:lang w:val="en-US"/>
        </w:rPr>
        <w:t xml:space="preserve"> represents another source of particles to the Nile Delta with </w:t>
      </w:r>
      <w:proofErr w:type="spellStart"/>
      <w:r w:rsidR="00FA5439">
        <w:rPr>
          <w:rFonts w:ascii="Times New Roman" w:eastAsia="Arial" w:hAnsi="Times New Roman" w:cs="Times New Roman"/>
          <w:spacing w:val="2"/>
          <w:sz w:val="24"/>
          <w:szCs w:val="24"/>
          <w:lang w:val="en-US"/>
        </w:rPr>
        <w:t>a</w:t>
      </w:r>
      <w:r w:rsidR="00FA5439" w:rsidRPr="003179C3">
        <w:rPr>
          <w:rFonts w:ascii="Times New Roman" w:eastAsia="Arial" w:hAnsi="Times New Roman" w:cs="Times New Roman"/>
          <w:spacing w:val="2"/>
          <w:sz w:val="24"/>
          <w:szCs w:val="24"/>
          <w:lang w:val="en-US"/>
        </w:rPr>
        <w:t>eolian</w:t>
      </w:r>
      <w:proofErr w:type="spellEnd"/>
      <w:r w:rsidR="0042642F" w:rsidRPr="003179C3">
        <w:rPr>
          <w:rFonts w:ascii="Times New Roman" w:eastAsia="Arial" w:hAnsi="Times New Roman" w:cs="Times New Roman"/>
          <w:spacing w:val="2"/>
          <w:sz w:val="24"/>
          <w:szCs w:val="24"/>
          <w:lang w:val="en-US"/>
        </w:rPr>
        <w:t xml:space="preserve"> dust input</w:t>
      </w:r>
      <w:r w:rsidR="00A9614A">
        <w:rPr>
          <w:rFonts w:ascii="Times New Roman" w:eastAsia="Arial" w:hAnsi="Times New Roman" w:cs="Times New Roman"/>
          <w:spacing w:val="2"/>
          <w:sz w:val="24"/>
          <w:szCs w:val="24"/>
          <w:lang w:val="en-US"/>
        </w:rPr>
        <w:t>s</w:t>
      </w:r>
      <w:r w:rsidR="0042642F" w:rsidRPr="003179C3">
        <w:rPr>
          <w:rFonts w:ascii="Times New Roman" w:eastAsia="Arial" w:hAnsi="Times New Roman" w:cs="Times New Roman"/>
          <w:spacing w:val="2"/>
          <w:sz w:val="24"/>
          <w:szCs w:val="24"/>
          <w:lang w:val="en-US"/>
        </w:rPr>
        <w:t xml:space="preserve"> estimated at 20 to 40 g/m</w:t>
      </w:r>
      <w:r w:rsidR="0042642F" w:rsidRPr="00A553A1">
        <w:rPr>
          <w:rFonts w:ascii="Times New Roman" w:eastAsia="Arial" w:hAnsi="Times New Roman" w:cs="Times New Roman"/>
          <w:spacing w:val="2"/>
          <w:sz w:val="24"/>
          <w:szCs w:val="24"/>
          <w:vertAlign w:val="superscript"/>
          <w:lang w:val="en-US"/>
        </w:rPr>
        <w:t>2</w:t>
      </w:r>
      <w:r w:rsidR="00A553A1">
        <w:rPr>
          <w:rFonts w:ascii="Times New Roman" w:eastAsia="Arial" w:hAnsi="Times New Roman" w:cs="Times New Roman"/>
          <w:spacing w:val="2"/>
          <w:sz w:val="24"/>
          <w:szCs w:val="24"/>
          <w:lang w:val="en-US"/>
        </w:rPr>
        <w:t>/</w:t>
      </w:r>
      <w:proofErr w:type="spellStart"/>
      <w:r w:rsidR="00A553A1">
        <w:rPr>
          <w:rFonts w:ascii="Times New Roman" w:eastAsia="Arial" w:hAnsi="Times New Roman" w:cs="Times New Roman"/>
          <w:spacing w:val="2"/>
          <w:sz w:val="24"/>
          <w:szCs w:val="24"/>
          <w:lang w:val="en-US"/>
        </w:rPr>
        <w:t>y</w:t>
      </w:r>
      <w:r w:rsidR="0042642F" w:rsidRPr="003179C3">
        <w:rPr>
          <w:rFonts w:ascii="Times New Roman" w:eastAsia="Arial" w:hAnsi="Times New Roman" w:cs="Times New Roman"/>
          <w:spacing w:val="2"/>
          <w:sz w:val="24"/>
          <w:szCs w:val="24"/>
          <w:lang w:val="en-US"/>
        </w:rPr>
        <w:t>r</w:t>
      </w:r>
      <w:proofErr w:type="spellEnd"/>
      <w:r w:rsidR="0042642F" w:rsidRPr="003179C3">
        <w:rPr>
          <w:rFonts w:ascii="Times New Roman" w:eastAsia="Arial" w:hAnsi="Times New Roman" w:cs="Times New Roman"/>
          <w:spacing w:val="2"/>
          <w:sz w:val="24"/>
          <w:szCs w:val="24"/>
          <w:lang w:val="en-US"/>
        </w:rPr>
        <w:t xml:space="preserve"> </w:t>
      </w:r>
      <w:r w:rsidR="00A9614A">
        <w:rPr>
          <w:rFonts w:ascii="Times New Roman" w:eastAsia="Arial" w:hAnsi="Times New Roman" w:cs="Times New Roman"/>
          <w:spacing w:val="2"/>
          <w:sz w:val="24"/>
          <w:szCs w:val="24"/>
          <w:lang w:val="en-US"/>
        </w:rPr>
        <w:fldChar w:fldCharType="begin"/>
      </w:r>
      <w:r w:rsidR="002D134F">
        <w:rPr>
          <w:rFonts w:ascii="Times New Roman" w:eastAsia="Arial" w:hAnsi="Times New Roman" w:cs="Times New Roman"/>
          <w:spacing w:val="2"/>
          <w:sz w:val="24"/>
          <w:szCs w:val="24"/>
          <w:lang w:val="en-US"/>
        </w:rPr>
        <w:instrText xml:space="preserve"> ADDIN ZOTERO_ITEM CSL_CITATION {"citationID":"E7hkx39Z","properties":{"formattedCitation":"(Grousset et al., 1988; Krom et al., 1999)","plainCitation":"(Grousset et al., 1988; Krom et al., 1999)","noteIndex":0},"citationItems":[{"id":"1zAZIipd/R9er7VAp","uris":["http://www.mendeley.com/documents/?uuid=14752e52-eda1-4a96-8c07-3cc7639b4d18"],"uri":["http://www.mendeley.com/documents/?uuid=14752e52-eda1-4a96-8c07-3cc7639b4d18"],"itemData":{"DOI":"10.1016/0012-821x(88)90001-5","ISBN":"0012-821X","author":[{"dropping-particle":"","family":"Grousset","given":"F E","non-dropping-particle":"","parse-names":false,"suffix":""},{"dropping-particle":"","family":"Biscaye","given":"P E","non-dropping-particle":"","parse-names":false,"suffix":""},{"dropping-particle":"","family":"Zindler","given":"A","non-dropping-particle":"","parse-names":false,"suffix":""},{"dropping-particle":"","family":"Prospero","given":"J","non-dropping-particle":"","parse-names":false,"suffix":""},{"dropping-particle":"","family":"Chester","given":"R","non-dropping-particle":"","parse-names":false,"suffix":""}],"container-title":"Earth and Planetary Science Letters","id":"sI9lGX6k/TjCa2KRg","issue":"4","issued":{"date-parts":[["1988"]]},"page":"367-378","title":"Neodymium Isotopes As Tracers in Marine-Sediments and Aerosols - North-Atlantic","type":"article-journal","volume":"87"}},{"id":"1zAZIipd/dquuCPy6","uris":["http://www.mendeley.com/documents/?uuid=2298825f-91eb-4294-a4ce-966f16ca357c"],"uri":["http://www.mendeley.com/documents/?uuid=2298825f-91eb-4294-a4ce-966f16ca357c"],"itemData":{"author":[{"dropping-particle":"","family":"Krom","given":"M D","non-dropping-particle":"","parse-names":false,"suffix":""},{"dropping-particle":"","family":"Cliff","given":"R A","non-dropping-particle":"","parse-names":false,"suffix":""},{"dropping-particle":"","family":"Eijsink","given":"L M","non-dropping-particle":"","parse-names":false,"suffix":""},{"dropping-particle":"","family":"Herut","given":"B","non-dropping-particle":"","parse-names":false,"suffix":""},{"dropping-particle":"","family":"Chester","given":"R","non-dropping-particle":"","parse-names":false,"suffix":""}],"container-title":"Marine Geology","id":"sI9lGX6k/qBs4J7t6","issued":{"date-parts":[["1999"]]},"page":"319-330","title":"The characterisation of Saharan dust and Nile particulate matter in surface sediments from the Levantine basin using Sr isotopes","type":"article-journal","volume":"155"}}],"schema":"https://github.com/citation-style-language/schema/raw/master/csl-citation.json"} </w:instrText>
      </w:r>
      <w:r w:rsidR="00A9614A">
        <w:rPr>
          <w:rFonts w:ascii="Times New Roman" w:eastAsia="Arial" w:hAnsi="Times New Roman" w:cs="Times New Roman"/>
          <w:spacing w:val="2"/>
          <w:sz w:val="24"/>
          <w:szCs w:val="24"/>
          <w:lang w:val="en-US"/>
        </w:rPr>
        <w:fldChar w:fldCharType="separate"/>
      </w:r>
      <w:r w:rsidR="00A9614A" w:rsidRPr="00A9614A">
        <w:rPr>
          <w:rFonts w:ascii="Times New Roman" w:hAnsi="Times New Roman" w:cs="Times New Roman"/>
          <w:sz w:val="24"/>
          <w:lang w:val="en-GB"/>
        </w:rPr>
        <w:t>(Grousset et al., 1988; Krom et al., 1999)</w:t>
      </w:r>
      <w:r w:rsidR="00A9614A">
        <w:rPr>
          <w:rFonts w:ascii="Times New Roman" w:eastAsia="Arial" w:hAnsi="Times New Roman" w:cs="Times New Roman"/>
          <w:spacing w:val="2"/>
          <w:sz w:val="24"/>
          <w:szCs w:val="24"/>
          <w:lang w:val="en-US"/>
        </w:rPr>
        <w:fldChar w:fldCharType="end"/>
      </w:r>
      <w:r w:rsidR="0042642F" w:rsidRPr="003179C3">
        <w:rPr>
          <w:rFonts w:ascii="Times New Roman" w:eastAsia="Arial" w:hAnsi="Times New Roman" w:cs="Times New Roman"/>
          <w:spacing w:val="2"/>
          <w:sz w:val="24"/>
          <w:szCs w:val="24"/>
          <w:lang w:val="en-US"/>
        </w:rPr>
        <w:t>. The Saharan dust contribution (</w:t>
      </w:r>
      <w:r w:rsidR="00F22BA1">
        <w:rPr>
          <w:rFonts w:ascii="Times New Roman" w:eastAsia="Arial" w:hAnsi="Times New Roman" w:cs="Times New Roman"/>
          <w:spacing w:val="2"/>
          <w:sz w:val="24"/>
          <w:szCs w:val="24"/>
          <w:lang w:val="en-US"/>
        </w:rPr>
        <w:t xml:space="preserve">Saharan </w:t>
      </w:r>
      <w:proofErr w:type="spellStart"/>
      <w:r w:rsidR="00F22BA1">
        <w:rPr>
          <w:rFonts w:ascii="Times New Roman" w:eastAsia="Arial" w:hAnsi="Times New Roman" w:cs="Times New Roman"/>
          <w:spacing w:val="2"/>
          <w:sz w:val="24"/>
          <w:szCs w:val="24"/>
          <w:lang w:val="en-US"/>
        </w:rPr>
        <w:t>Metacraton</w:t>
      </w:r>
      <w:proofErr w:type="spellEnd"/>
      <w:r w:rsidR="00F22BA1">
        <w:rPr>
          <w:rFonts w:ascii="Times New Roman" w:eastAsia="Arial" w:hAnsi="Times New Roman" w:cs="Times New Roman"/>
          <w:spacing w:val="2"/>
          <w:sz w:val="24"/>
          <w:szCs w:val="24"/>
          <w:lang w:val="en-US"/>
        </w:rPr>
        <w:t xml:space="preserve"> source</w:t>
      </w:r>
      <w:r w:rsidR="00FD5F6F">
        <w:rPr>
          <w:rFonts w:ascii="Times New Roman" w:eastAsia="Arial" w:hAnsi="Times New Roman" w:cs="Times New Roman"/>
          <w:spacing w:val="2"/>
          <w:sz w:val="24"/>
          <w:szCs w:val="24"/>
          <w:lang w:val="en-US"/>
        </w:rPr>
        <w:t>s</w:t>
      </w:r>
      <w:r w:rsidR="00F22BA1">
        <w:rPr>
          <w:rFonts w:ascii="Times New Roman" w:eastAsia="Arial" w:hAnsi="Times New Roman" w:cs="Times New Roman"/>
          <w:spacing w:val="2"/>
          <w:sz w:val="24"/>
          <w:szCs w:val="24"/>
          <w:lang w:val="en-US"/>
        </w:rPr>
        <w:t xml:space="preserve"> </w:t>
      </w:r>
      <w:r w:rsidR="0042642F" w:rsidRPr="003179C3">
        <w:rPr>
          <w:rFonts w:ascii="Times New Roman" w:eastAsia="Arial" w:hAnsi="Times New Roman" w:cs="Times New Roman"/>
          <w:spacing w:val="2"/>
          <w:sz w:val="24"/>
          <w:szCs w:val="24"/>
          <w:lang w:val="en-US"/>
        </w:rPr>
        <w:t>characterized by εNd from -15 to -10</w:t>
      </w:r>
      <w:r w:rsidR="00235CC7">
        <w:rPr>
          <w:rFonts w:ascii="Times New Roman" w:eastAsia="Arial" w:hAnsi="Times New Roman" w:cs="Times New Roman"/>
          <w:spacing w:val="2"/>
          <w:sz w:val="24"/>
          <w:szCs w:val="24"/>
          <w:lang w:val="en-US"/>
        </w:rPr>
        <w:t>;</w:t>
      </w:r>
      <w:r w:rsidR="0042642F" w:rsidRPr="003179C3">
        <w:rPr>
          <w:rFonts w:ascii="Times New Roman" w:eastAsia="Arial" w:hAnsi="Times New Roman" w:cs="Times New Roman"/>
          <w:spacing w:val="2"/>
          <w:sz w:val="24"/>
          <w:szCs w:val="24"/>
          <w:lang w:val="en-US"/>
        </w:rPr>
        <w:t xml:space="preserve"> </w:t>
      </w:r>
      <w:r w:rsidR="0042642F" w:rsidRPr="006D1849">
        <w:rPr>
          <w:rFonts w:ascii="Times New Roman" w:eastAsia="Arial" w:hAnsi="Times New Roman" w:cs="Times New Roman"/>
          <w:spacing w:val="2"/>
          <w:sz w:val="24"/>
          <w:szCs w:val="24"/>
          <w:lang w:val="en-US"/>
        </w:rPr>
        <w:fldChar w:fldCharType="begin" w:fldLock="1"/>
      </w:r>
      <w:r w:rsidR="002D134F">
        <w:rPr>
          <w:rFonts w:ascii="Times New Roman" w:eastAsia="Arial" w:hAnsi="Times New Roman" w:cs="Times New Roman"/>
          <w:spacing w:val="2"/>
          <w:sz w:val="24"/>
          <w:szCs w:val="24"/>
          <w:lang w:val="en-US"/>
        </w:rPr>
        <w:instrText xml:space="preserve"> ADDIN ZOTERO_ITEM CSL_CITATION {"citationID":"slR5KDmY","properties":{"formattedCitation":"(Abdelsalam et al., 2002; Grousset et al., 1988)","plainCitation":"(Abdelsalam et al., 2002; Grousset et al., 1988)","dontUpdate":true,"noteIndex":0},"citationItems":[{"id":1809,"uris":["http://zotero.org/users/4775087/items/WRNQCNAH"],"uri":["http://zotero.org/users/4775087/items/WRNQCNAH"],"itemData":{"id":1809,"type":"article-journal","abstract":"This article introduces the name ‘‘Saharan Metacraton’’ to refer to the pre-Neoproterozoic––but sometimes highly remobilized during Neoproterozoic time––continental crust which occupies the north-central part of Africa and extends in the Saharan Desert in Egypt, Libya, Sudan, Chad and Niger and the Savannah belt in Sudan, Kenya, Uganda, Congo, Central African Republic and Cameroon. This poorly known tract of continental crust occupies $5,000,000 km2 and extends from the Arabian-Nubian Shield in the east to the Tuareg Shield to the west and from the Congo craton in the south to the Phanerozoic cover of the northern margin of the African continent in southern Egypt and Libya. The term ‘‘metacraton’’ refers to a craton that has been remobilized during an orogenic event but is still recognizable dominantly through its rheological, geochronological and isotopic characteristics. Neoproterozoic remobilization of the Saharan Metacraton was in the forms of deformation, metamorphism, emplacement of igneous bodies, and probably local episodes of crust formation related to rifting and oceanic basin development. Relics of unaﬀected or only weakly remobilized old lithosphere are present as exempliﬁed by the Archean to Paleoproterozoic charnockites and anorthosites of the Uweinat massif at the Sudanese/Egyptian/Libyan boarder. The article explains why the name ‘‘Saharan Metacraton’’ should be used, deﬁnes the boundaries of the metacraton, reviews geochronological and isotopic data as evidence for the presence of preNeoproterozoic continental crust, and discusses what happened to the Saharan Metacraton during the Neoproterozoic. A model combining collisional processes, lithospheric delamination, regional extension, and post-collisional dismembering by horizontal shearing is proposed.","container-title":"Journal of African Earth Sciences","DOI":"10.1016/S0899-5362(02)00013-1","ISSN":"1464343X","issue":"3-4","journalAbbreviation":"Journal of African Earth Sciences","language":"en","page":"119-136","source":"DOI.org (Crossref)","title":"The Saharan Metacraton","volume":"34","author":[{"family":"Abdelsalam","given":"Mohamed G"},{"family":"Liégeois","given":"Jean-Paul"},{"family":"Stern","given":"Robert J"}],"issued":{"date-parts":[["2002",4]]}}},{"id":"1zAZIipd/R9er7VAp","uris":["http://www.mendeley.com/documents/?uuid=14752e52-eda1-4a96-8c07-3cc7639b4d18"],"uri":["http://www.mendeley.com/documents/?uuid=14752e52-eda1-4a96-8c07-3cc7639b4d18"],"itemData":{"DOI":"10.1016/0012-821x(88)90001-5","ISBN":"0012-821X","author":[{"dropping-particle":"","family":"Grousset","given":"F E","non-dropping-particle":"","parse-names":false,"suffix":""},{"dropping-particle":"","family":"Biscaye","given":"P E","non-dropping-particle":"","parse-names":false,"suffix":""},{"dropping-particle":"","family":"Zindler","given":"A","non-dropping-particle":"","parse-names":false,"suffix":""},{"dropping-particle":"","family":"Prospero","given":"J","non-dropping-particle":"","parse-names":false,"suffix":""},{"dropping-particle":"","family":"Chester","given":"R","non-dropping-particle":"","parse-names":false,"suffix":""}],"container-title":"Earth and Planetary Science Letters","id":"ITEM-1","issue":"4","issued":{"date-parts":[["1988"]]},"page":"367-378","title":"Neodymium Isotopes As Tracers in Marine-Sediments and Aerosols - North-Atlantic","type":"article-journal","volume":"87"}}],"schema":"https://github.com/citation-style-language/schema/raw/master/csl-citation.json"} </w:instrText>
      </w:r>
      <w:r w:rsidR="0042642F" w:rsidRPr="006D1849">
        <w:rPr>
          <w:rFonts w:ascii="Times New Roman" w:eastAsia="Arial" w:hAnsi="Times New Roman" w:cs="Times New Roman"/>
          <w:spacing w:val="2"/>
          <w:sz w:val="24"/>
          <w:szCs w:val="24"/>
          <w:lang w:val="en-US"/>
        </w:rPr>
        <w:fldChar w:fldCharType="separate"/>
      </w:r>
      <w:r w:rsidR="00F22BA1" w:rsidRPr="00F22BA1">
        <w:rPr>
          <w:rFonts w:ascii="Times New Roman" w:hAnsi="Times New Roman" w:cs="Times New Roman"/>
          <w:sz w:val="24"/>
          <w:lang w:val="en-GB"/>
        </w:rPr>
        <w:t>Abdelsalam et al., 2002; Grousset et al., 1988)</w:t>
      </w:r>
      <w:r w:rsidR="0042642F" w:rsidRPr="006D1849">
        <w:rPr>
          <w:rFonts w:ascii="Times New Roman" w:eastAsia="Arial" w:hAnsi="Times New Roman" w:cs="Times New Roman"/>
          <w:spacing w:val="2"/>
          <w:sz w:val="24"/>
          <w:szCs w:val="24"/>
          <w:lang w:val="en-US"/>
        </w:rPr>
        <w:fldChar w:fldCharType="end"/>
      </w:r>
      <w:r w:rsidR="0042642F" w:rsidRPr="006D1849">
        <w:rPr>
          <w:rFonts w:ascii="Times New Roman" w:eastAsia="Arial" w:hAnsi="Times New Roman" w:cs="Times New Roman"/>
          <w:spacing w:val="2"/>
          <w:sz w:val="24"/>
          <w:szCs w:val="24"/>
          <w:lang w:val="en-US"/>
        </w:rPr>
        <w:t xml:space="preserve"> </w:t>
      </w:r>
      <w:r w:rsidR="0042642F" w:rsidRPr="003179C3">
        <w:rPr>
          <w:rFonts w:ascii="Times New Roman" w:eastAsia="Arial" w:hAnsi="Times New Roman" w:cs="Times New Roman"/>
          <w:spacing w:val="2"/>
          <w:sz w:val="24"/>
          <w:szCs w:val="24"/>
          <w:lang w:val="en-US"/>
        </w:rPr>
        <w:t xml:space="preserve">depends on the aridity of the </w:t>
      </w:r>
      <w:r w:rsidR="00933CAE">
        <w:rPr>
          <w:rFonts w:ascii="Times New Roman" w:eastAsia="Arial" w:hAnsi="Times New Roman" w:cs="Times New Roman"/>
          <w:spacing w:val="2"/>
          <w:sz w:val="24"/>
          <w:szCs w:val="24"/>
          <w:lang w:val="en-US"/>
        </w:rPr>
        <w:t>region</w:t>
      </w:r>
      <w:r w:rsidR="0042642F" w:rsidRPr="003179C3">
        <w:rPr>
          <w:rFonts w:ascii="Times New Roman" w:eastAsia="Arial" w:hAnsi="Times New Roman" w:cs="Times New Roman"/>
          <w:spacing w:val="2"/>
          <w:sz w:val="24"/>
          <w:szCs w:val="24"/>
          <w:lang w:val="en-US"/>
        </w:rPr>
        <w:t xml:space="preserve"> and the </w:t>
      </w:r>
      <w:r w:rsidR="00933CAE">
        <w:rPr>
          <w:rFonts w:ascii="Times New Roman" w:eastAsia="Arial" w:hAnsi="Times New Roman" w:cs="Times New Roman"/>
          <w:spacing w:val="2"/>
          <w:sz w:val="24"/>
          <w:szCs w:val="24"/>
          <w:lang w:val="en-US"/>
        </w:rPr>
        <w:t xml:space="preserve">wind </w:t>
      </w:r>
      <w:r w:rsidR="0042642F" w:rsidRPr="003179C3">
        <w:rPr>
          <w:rFonts w:ascii="Times New Roman" w:eastAsia="Arial" w:hAnsi="Times New Roman" w:cs="Times New Roman"/>
          <w:spacing w:val="2"/>
          <w:sz w:val="24"/>
          <w:szCs w:val="24"/>
          <w:lang w:val="en-US"/>
        </w:rPr>
        <w:t>strength. Also, the Arabian-Nubian Shields</w:t>
      </w:r>
      <w:r w:rsidR="00AD7D83">
        <w:rPr>
          <w:rFonts w:ascii="Times New Roman" w:eastAsia="Arial" w:hAnsi="Times New Roman" w:cs="Times New Roman"/>
          <w:spacing w:val="2"/>
          <w:sz w:val="24"/>
          <w:szCs w:val="24"/>
          <w:lang w:val="en-US"/>
        </w:rPr>
        <w:t xml:space="preserve"> (ANS,</w:t>
      </w:r>
      <w:r w:rsidR="00FD5F6F">
        <w:rPr>
          <w:rFonts w:ascii="Times New Roman" w:eastAsia="Arial" w:hAnsi="Times New Roman" w:cs="Times New Roman"/>
          <w:spacing w:val="2"/>
          <w:sz w:val="24"/>
          <w:szCs w:val="24"/>
          <w:lang w:val="en-US"/>
        </w:rPr>
        <w:t xml:space="preserve"> </w:t>
      </w:r>
      <w:r w:rsidR="00FD5F6F">
        <w:rPr>
          <w:rFonts w:ascii="Times New Roman" w:eastAsia="Arial" w:hAnsi="Times New Roman" w:cs="Times New Roman"/>
          <w:spacing w:val="2"/>
          <w:sz w:val="24"/>
          <w:szCs w:val="24"/>
          <w:lang w:val="en-US"/>
        </w:rPr>
        <w:fldChar w:fldCharType="begin"/>
      </w:r>
      <w:r w:rsidR="00A846FE">
        <w:rPr>
          <w:rFonts w:ascii="Times New Roman" w:eastAsia="Arial" w:hAnsi="Times New Roman" w:cs="Times New Roman"/>
          <w:spacing w:val="2"/>
          <w:sz w:val="24"/>
          <w:szCs w:val="24"/>
          <w:lang w:val="en-US"/>
        </w:rPr>
        <w:instrText xml:space="preserve"> ADDIN ZOTERO_ITEM CSL_CITATION {"citationID":"1hpPRUL1","properties":{"formattedCitation":"(Johnson et al., 2011)","plainCitation":"(Johnson et al., 2011)","dontUpdate":true,"noteIndex":0},"citationItems":[{"id":2133,"uris":["http://zotero.org/users/4775087/items/6H5C6H7J"],"uri":["http://zotero.org/users/4775087/items/6H5C6H7J"],"itemData":{"id":2133,"type":"article-journal","abstract":"During the late Cryogenian–Ediacaran (650–542 Ma), the Arabian–Nubian Shield (ANS) underwent ﬁnal assembly and accretion to the Saharan Metacraton concurrent with the assembly of eastern and western Gondwana. At the end of the Precambrian it lay at one end of the East African Orogen, with its northern margin (present coordinates) forming a low-relief stable shelf facing an open ocean; to the south the ANS transitioned into the Mozambique Belt. The geologic history of the ANS during this period provides insight into the closing developmental stages of one of the world’s largest accretionary orogens. Following a 680–640 Ma orogenic event reﬂecting amalgamation of a core grouping of island-arc terranes (the proto-Arabian–Nubian Shield; pANS), the region underwent extensive exhumation, erosion, and subsidence. Depositional basins formed in the northern and eastern pANS, with those in the east below sea level and connected to an ocean. Periodic basin closure and formation of new basins in other parts of the ANS followed. Many basins were ﬁlled by terrestrial, molasse-type sediments interﬁngering with subordinate to predominant amounts of volcanic rocks. Magmatism was extensive throughout the period, initially characterized by tonalite–trondhjemite–granodiorite (TTG) and granite (monzogranite, syenogranite), but also characterized, from $610 Ma on, by increasing amounts of alkali-feldspar granite and alkali granite. The plutons are largely undeformed, except where cut by brittle–ductile shear zones. The magma sources of the late Cryogenian–Ediacaran granitoids were dominated by juvenile crust and(or) depleted mantle and magmas mostly originated in anorogenic, post-collisional, commonly extensional, settings. They were derived by melting and fractionation of anhydrous high-grade metamorphosed lower crust, maﬁc- to intermediate calc-alkaline crust, and(or) subduction-modiﬁed mantle wedges associated with slab break-off or delamination.","container-title":"Journal of African Earth Sciences","DOI":"10.1016/j.jafrearsci.2011.07.003","ISSN":"1464343X","issue":"3","journalAbbreviation":"Journal of African Earth Sciences","language":"en","page":"167-232","source":"DOI.org (Crossref)","title":"Late Cryogenian–Ediacaran history of the Arabian–Nubian Shield: A review of depositional, plutonic, structural, and tectonic events in the closing stages of the northern East African Orogen","title-short":"Late Cryogenian–Ediacaran history of the Arabian–Nubian Shield","volume":"61","author":[{"family":"Johnson","given":"P.R."},{"family":"Andresen","given":"A."},{"family":"Collins","given":"A.S."},{"family":"Fowler","given":"A.R."},{"family":"Fritz","given":"H."},{"family":"Ghebreab","given":"W."},{"family":"Kusky","given":"T."},{"family":"Stern","given":"R.J."}],"issued":{"date-parts":[["2011",10]]}}}],"schema":"https://github.com/citation-style-language/schema/raw/master/csl-citation.json"} </w:instrText>
      </w:r>
      <w:r w:rsidR="00FD5F6F">
        <w:rPr>
          <w:rFonts w:ascii="Times New Roman" w:eastAsia="Arial" w:hAnsi="Times New Roman" w:cs="Times New Roman"/>
          <w:spacing w:val="2"/>
          <w:sz w:val="24"/>
          <w:szCs w:val="24"/>
          <w:lang w:val="en-US"/>
        </w:rPr>
        <w:fldChar w:fldCharType="separate"/>
      </w:r>
      <w:r w:rsidR="00FD5F6F" w:rsidRPr="005868BC">
        <w:rPr>
          <w:rFonts w:ascii="Times New Roman" w:hAnsi="Times New Roman" w:cs="Times New Roman"/>
          <w:sz w:val="24"/>
          <w:lang w:val="en-GB"/>
        </w:rPr>
        <w:t>Johnson et al., 2011</w:t>
      </w:r>
      <w:r w:rsidR="00FD5F6F">
        <w:rPr>
          <w:rFonts w:ascii="Times New Roman" w:eastAsia="Arial" w:hAnsi="Times New Roman" w:cs="Times New Roman"/>
          <w:spacing w:val="2"/>
          <w:sz w:val="24"/>
          <w:szCs w:val="24"/>
          <w:lang w:val="en-US"/>
        </w:rPr>
        <w:fldChar w:fldCharType="end"/>
      </w:r>
      <w:r w:rsidR="00AD7D83">
        <w:rPr>
          <w:rFonts w:ascii="Times New Roman" w:eastAsia="Arial" w:hAnsi="Times New Roman" w:cs="Times New Roman"/>
          <w:spacing w:val="2"/>
          <w:sz w:val="24"/>
          <w:szCs w:val="24"/>
          <w:lang w:val="en-US"/>
        </w:rPr>
        <w:t>)</w:t>
      </w:r>
      <w:r w:rsidR="0042642F" w:rsidRPr="003179C3">
        <w:rPr>
          <w:rFonts w:ascii="Times New Roman" w:eastAsia="Arial" w:hAnsi="Times New Roman" w:cs="Times New Roman"/>
          <w:spacing w:val="2"/>
          <w:sz w:val="24"/>
          <w:szCs w:val="24"/>
          <w:lang w:val="en-US"/>
        </w:rPr>
        <w:t xml:space="preserve"> located along the Red Sea margin can be a minor source of particle</w:t>
      </w:r>
      <w:r w:rsidR="007F1F99">
        <w:rPr>
          <w:rFonts w:ascii="Times New Roman" w:eastAsia="Arial" w:hAnsi="Times New Roman" w:cs="Times New Roman"/>
          <w:spacing w:val="2"/>
          <w:sz w:val="24"/>
          <w:szCs w:val="24"/>
          <w:lang w:val="en-US"/>
        </w:rPr>
        <w:t>,</w:t>
      </w:r>
      <w:r w:rsidR="0042642F" w:rsidRPr="003179C3">
        <w:rPr>
          <w:rFonts w:ascii="Times New Roman" w:eastAsia="Arial" w:hAnsi="Times New Roman" w:cs="Times New Roman"/>
          <w:spacing w:val="2"/>
          <w:sz w:val="24"/>
          <w:szCs w:val="24"/>
          <w:lang w:val="en-US"/>
        </w:rPr>
        <w:t xml:space="preserve"> with </w:t>
      </w:r>
      <w:r w:rsidR="00A9614A" w:rsidRPr="00C20DFA">
        <w:rPr>
          <w:rFonts w:ascii="Times New Roman" w:eastAsia="Arial" w:hAnsi="Times New Roman" w:cs="Times New Roman"/>
          <w:spacing w:val="2"/>
          <w:sz w:val="24"/>
          <w:szCs w:val="24"/>
          <w:lang w:val="en-US"/>
        </w:rPr>
        <w:t>εNd</w:t>
      </w:r>
      <w:r w:rsidR="00A9614A" w:rsidRPr="003179C3">
        <w:rPr>
          <w:rFonts w:ascii="Times New Roman" w:eastAsia="Arial" w:hAnsi="Times New Roman" w:cs="Times New Roman"/>
          <w:spacing w:val="2"/>
          <w:sz w:val="24"/>
          <w:szCs w:val="24"/>
          <w:lang w:val="en-US"/>
        </w:rPr>
        <w:t xml:space="preserve"> </w:t>
      </w:r>
      <w:r w:rsidR="0042642F" w:rsidRPr="003179C3">
        <w:rPr>
          <w:rFonts w:ascii="Times New Roman" w:eastAsia="Arial" w:hAnsi="Times New Roman" w:cs="Times New Roman"/>
          <w:spacing w:val="2"/>
          <w:sz w:val="24"/>
          <w:szCs w:val="24"/>
          <w:lang w:val="en-US"/>
        </w:rPr>
        <w:t xml:space="preserve">from -2.5 to -0.5 </w:t>
      </w:r>
      <w:r w:rsidR="00FD5F6F">
        <w:rPr>
          <w:rFonts w:ascii="Times New Roman" w:eastAsia="Arial" w:hAnsi="Times New Roman" w:cs="Times New Roman"/>
          <w:spacing w:val="2"/>
          <w:sz w:val="24"/>
          <w:szCs w:val="24"/>
          <w:lang w:val="en-US"/>
        </w:rPr>
        <w:fldChar w:fldCharType="begin"/>
      </w:r>
      <w:r w:rsidR="00FD5F6F">
        <w:rPr>
          <w:rFonts w:ascii="Times New Roman" w:eastAsia="Arial" w:hAnsi="Times New Roman" w:cs="Times New Roman"/>
          <w:spacing w:val="2"/>
          <w:sz w:val="24"/>
          <w:szCs w:val="24"/>
          <w:lang w:val="en-US"/>
        </w:rPr>
        <w:instrText xml:space="preserve"> ADDIN ZOTERO_ITEM CSL_CITATION {"citationID":"oLkSkkZb","properties":{"formattedCitation":"(Palchan et al., 2013)","plainCitation":"(Palchan et al., 2013)","noteIndex":0},"citationItems":[{"id":19,"uris":["http://zotero.org/users/4775087/items/M5NKTFG6"],"uri":["http://zotero.org/users/4775087/items/M5NKTFG6"],"itemData":{"id":19,"type":"article-journal","container-title":"Earth and Planetary Science Letters","DOI":"10.1016/j.epsl.2013.09.013","ISSN":"0012821X","language":"en","page":"125-139","source":"CrossRef","title":"Dust transport and synoptic conditions over the Sahara–Arabia deserts during the MIS6/5 and 2/1 transitions from grain-size, chemical and isotopic properties of Red Sea cores","volume":"382","author":[{"family":"Palchan","given":"D."},{"family":"Stein","given":"M."},{"family":"Almogi-Labin","given":"A."},{"family":"Erel","given":"Y."},{"family":"Goldstein","given":"S.L."}],"issued":{"date-parts":[["2013",11]]}}}],"schema":"https://github.com/citation-style-language/schema/raw/master/csl-citation.json"} </w:instrText>
      </w:r>
      <w:r w:rsidR="00FD5F6F">
        <w:rPr>
          <w:rFonts w:ascii="Times New Roman" w:eastAsia="Arial" w:hAnsi="Times New Roman" w:cs="Times New Roman"/>
          <w:spacing w:val="2"/>
          <w:sz w:val="24"/>
          <w:szCs w:val="24"/>
          <w:lang w:val="en-US"/>
        </w:rPr>
        <w:fldChar w:fldCharType="separate"/>
      </w:r>
      <w:r w:rsidR="00FD5F6F" w:rsidRPr="005868BC">
        <w:rPr>
          <w:rFonts w:ascii="Times New Roman" w:hAnsi="Times New Roman" w:cs="Times New Roman"/>
          <w:sz w:val="24"/>
          <w:lang w:val="en-GB"/>
        </w:rPr>
        <w:t>(Palchan et al., 2013)</w:t>
      </w:r>
      <w:r w:rsidR="00FD5F6F">
        <w:rPr>
          <w:rFonts w:ascii="Times New Roman" w:eastAsia="Arial" w:hAnsi="Times New Roman" w:cs="Times New Roman"/>
          <w:spacing w:val="2"/>
          <w:sz w:val="24"/>
          <w:szCs w:val="24"/>
          <w:lang w:val="en-US"/>
        </w:rPr>
        <w:fldChar w:fldCharType="end"/>
      </w:r>
      <w:r w:rsidR="00FD5F6F">
        <w:rPr>
          <w:rFonts w:ascii="Times New Roman" w:eastAsia="Arial" w:hAnsi="Times New Roman" w:cs="Times New Roman"/>
          <w:spacing w:val="2"/>
          <w:sz w:val="24"/>
          <w:szCs w:val="24"/>
          <w:lang w:val="en-US"/>
        </w:rPr>
        <w:t>.</w:t>
      </w:r>
      <w:r w:rsidR="0042642F" w:rsidRPr="003179C3">
        <w:rPr>
          <w:rFonts w:ascii="Times New Roman" w:eastAsia="Arial" w:hAnsi="Times New Roman" w:cs="Times New Roman"/>
          <w:spacing w:val="2"/>
          <w:sz w:val="24"/>
          <w:szCs w:val="24"/>
          <w:lang w:val="en-US"/>
        </w:rPr>
        <w:t xml:space="preserve"> </w:t>
      </w:r>
      <w:r w:rsidR="003F3AF0">
        <w:rPr>
          <w:rFonts w:ascii="Times New Roman" w:eastAsia="Arial" w:hAnsi="Times New Roman" w:cs="Times New Roman"/>
          <w:spacing w:val="2"/>
          <w:sz w:val="24"/>
          <w:szCs w:val="24"/>
          <w:lang w:val="en-US"/>
        </w:rPr>
        <w:t xml:space="preserve">Thus, </w:t>
      </w:r>
      <w:proofErr w:type="spellStart"/>
      <w:r w:rsidR="003F3AF0">
        <w:rPr>
          <w:rFonts w:ascii="Times New Roman" w:eastAsia="Arial" w:hAnsi="Times New Roman" w:cs="Times New Roman"/>
          <w:spacing w:val="2"/>
          <w:sz w:val="24"/>
          <w:szCs w:val="24"/>
          <w:lang w:val="en-US"/>
        </w:rPr>
        <w:t>Nd</w:t>
      </w:r>
      <w:proofErr w:type="spellEnd"/>
      <w:r w:rsidR="003F3AF0">
        <w:rPr>
          <w:rFonts w:ascii="Times New Roman" w:eastAsia="Arial" w:hAnsi="Times New Roman" w:cs="Times New Roman"/>
          <w:spacing w:val="2"/>
          <w:sz w:val="24"/>
          <w:szCs w:val="24"/>
          <w:lang w:val="en-US"/>
        </w:rPr>
        <w:t xml:space="preserve"> isotopes </w:t>
      </w:r>
      <w:r w:rsidR="000A6474">
        <w:rPr>
          <w:rFonts w:ascii="Times New Roman" w:eastAsia="Arial" w:hAnsi="Times New Roman" w:cs="Times New Roman"/>
          <w:spacing w:val="2"/>
          <w:sz w:val="24"/>
          <w:szCs w:val="24"/>
          <w:lang w:val="en-US"/>
        </w:rPr>
        <w:t>have shown to be</w:t>
      </w:r>
      <w:r w:rsidR="003F3AF0">
        <w:rPr>
          <w:rFonts w:ascii="Times New Roman" w:eastAsia="Arial" w:hAnsi="Times New Roman" w:cs="Times New Roman"/>
          <w:spacing w:val="2"/>
          <w:sz w:val="24"/>
          <w:szCs w:val="24"/>
          <w:lang w:val="en-US"/>
        </w:rPr>
        <w:t xml:space="preserve"> a </w:t>
      </w:r>
      <w:r w:rsidR="007F1F99">
        <w:rPr>
          <w:rFonts w:ascii="Times New Roman" w:eastAsia="Arial" w:hAnsi="Times New Roman" w:cs="Times New Roman"/>
          <w:spacing w:val="2"/>
          <w:sz w:val="24"/>
          <w:szCs w:val="24"/>
          <w:lang w:val="en-US"/>
        </w:rPr>
        <w:t>powerful</w:t>
      </w:r>
      <w:r w:rsidR="003F3AF0">
        <w:rPr>
          <w:rFonts w:ascii="Times New Roman" w:eastAsia="Arial" w:hAnsi="Times New Roman" w:cs="Times New Roman"/>
          <w:spacing w:val="2"/>
          <w:sz w:val="24"/>
          <w:szCs w:val="24"/>
          <w:lang w:val="en-US"/>
        </w:rPr>
        <w:t xml:space="preserve"> tool to investigate how </w:t>
      </w:r>
      <w:r w:rsidR="007F1F99">
        <w:rPr>
          <w:rFonts w:ascii="Times New Roman" w:eastAsia="Arial" w:hAnsi="Times New Roman" w:cs="Times New Roman"/>
          <w:spacing w:val="2"/>
          <w:sz w:val="24"/>
          <w:szCs w:val="24"/>
          <w:lang w:val="en-US"/>
        </w:rPr>
        <w:t xml:space="preserve">sediment </w:t>
      </w:r>
      <w:r w:rsidR="003F3AF0">
        <w:rPr>
          <w:rFonts w:ascii="Times New Roman" w:eastAsia="Arial" w:hAnsi="Times New Roman" w:cs="Times New Roman"/>
          <w:spacing w:val="2"/>
          <w:sz w:val="24"/>
          <w:szCs w:val="24"/>
          <w:lang w:val="en-US"/>
        </w:rPr>
        <w:t>sources have change</w:t>
      </w:r>
      <w:r w:rsidR="00FD5F6F">
        <w:rPr>
          <w:rFonts w:ascii="Times New Roman" w:eastAsia="Arial" w:hAnsi="Times New Roman" w:cs="Times New Roman"/>
          <w:spacing w:val="2"/>
          <w:sz w:val="24"/>
          <w:szCs w:val="24"/>
          <w:lang w:val="en-US"/>
        </w:rPr>
        <w:t>d</w:t>
      </w:r>
      <w:r w:rsidR="00352A05">
        <w:rPr>
          <w:rFonts w:ascii="Times New Roman" w:eastAsia="Arial" w:hAnsi="Times New Roman" w:cs="Times New Roman"/>
          <w:spacing w:val="2"/>
          <w:sz w:val="24"/>
          <w:szCs w:val="24"/>
          <w:lang w:val="en-US"/>
        </w:rPr>
        <w:t xml:space="preserve"> </w:t>
      </w:r>
      <w:r w:rsidR="007F1F99">
        <w:rPr>
          <w:rFonts w:ascii="Times New Roman" w:eastAsia="Arial" w:hAnsi="Times New Roman" w:cs="Times New Roman"/>
          <w:spacing w:val="2"/>
          <w:sz w:val="24"/>
          <w:szCs w:val="24"/>
          <w:lang w:val="en-US"/>
        </w:rPr>
        <w:t>in the past,</w:t>
      </w:r>
      <w:r w:rsidR="003F3AF0">
        <w:rPr>
          <w:rFonts w:ascii="Times New Roman" w:eastAsia="Arial" w:hAnsi="Times New Roman" w:cs="Times New Roman"/>
          <w:spacing w:val="2"/>
          <w:sz w:val="24"/>
          <w:szCs w:val="24"/>
          <w:lang w:val="en-US"/>
        </w:rPr>
        <w:t xml:space="preserve"> </w:t>
      </w:r>
      <w:r w:rsidR="007F1F99">
        <w:rPr>
          <w:rFonts w:ascii="Times New Roman" w:eastAsia="Arial" w:hAnsi="Times New Roman" w:cs="Times New Roman"/>
          <w:spacing w:val="2"/>
          <w:sz w:val="24"/>
          <w:szCs w:val="24"/>
          <w:lang w:val="en-US"/>
        </w:rPr>
        <w:t>in particular</w:t>
      </w:r>
      <w:r w:rsidR="00082C73" w:rsidRPr="00FE4F52">
        <w:rPr>
          <w:rFonts w:ascii="Times New Roman" w:hAnsi="Times New Roman" w:cs="Times New Roman"/>
          <w:sz w:val="24"/>
          <w:szCs w:val="24"/>
          <w:lang w:val="en-US"/>
        </w:rPr>
        <w:t xml:space="preserve"> </w:t>
      </w:r>
      <w:r w:rsidR="006F4EFB" w:rsidRPr="00184B38">
        <w:rPr>
          <w:rFonts w:ascii="Times New Roman" w:hAnsi="Times New Roman" w:cs="Times New Roman"/>
          <w:sz w:val="24"/>
          <w:szCs w:val="24"/>
          <w:lang w:val="en-US"/>
        </w:rPr>
        <w:t xml:space="preserve">during the Late Quaternary </w:t>
      </w:r>
      <w:r w:rsidR="00082C73" w:rsidRPr="006D1849">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{"citationID":"047zcy4B","properties":{"formattedCitation":"(Bastian et al., 2017; Blanchet et al., 2015; Casta\\uc0\\u241{}eda et al., 2009; Revel et al., 2015; Weldeab et al., 2003)","plainCitation":"(Bastian et al., 2017; Blanchet et al., 2015; Castañeda et al., 2009; Revel et al., 2015; Weldeab et al., 2003)","dontUpdate":true,"noteIndex":0},"citationItems":[{"id":"1zAZIipd/5Ja5DZ8D","uris":["http://www.mendeley.com/documents/?uuid=b57909b7-d5e0-4119-a80a-7187da0773a0"],"uri":["http://www.mendeley.com/documents/?uuid=b57909b7-d5e0-4119-a80a-7187da0773a0"],"itemData":{"DOI":"10.1038/srep44231","ISSN":"2045-2322","author":[{"dropping-particle":"","family":"Bastian","given":"Luc","non-dropping-particle":"","parse-names":false,"suffix":""},{"dropping-particle":"","family":"Revel","given":"Marie","non-dropping-particle":"","parse-names":false,"suffix":""},{"dropping-particle":"","family":"Bayon","given":"Germain","non-dropping-particle":"","parse-names":false,"suffix":""},{"dropping-particle":"","family":"Dufour","given":"Aurélie","non-dropping-particle":"","parse-names":false,"suffix":""},{"dropping-particle":"","family":"Vigier","given":"Nathalie","non-dropping-particle":"","parse-names":false,"suffix":""}],"container-title":"Scientific Reports","id":"ITEM-1","issue":"February","issued":{"date-parts":[["2017"]]},"page":"44231","publisher":"Nature Publishing Group","title":"Abrupt response of chemical weathering to Late Quaternary hydroclimate changes in northeast Africa","type":"article-journal","volume":"7"}},{"id":"1zAZIipd/DsDKNvRD","uris":["http://www.mendeley.com/documents/?uuid=e54ee292-716e-4ae0-9aa9-ad3a9f480f4a"],"uri":["http://www.mendeley.com/documents/?uuid=e54ee292-716e-4ae0-9aa9-ad3a9f480f4a"],"itemData":{"DOI":"10.1016/j.quascirev.2015.07.014","ISBN":"0277-3791","ISSN":"02773791","abstract":"The Blue Nile is the major contributor of freshwater and sediments to the modern-day main Nile River and exerts a key control on seasonal flooding in the Nile valley. Recent studies have postulated that the relative contribution from the Blue Nile to the main Nile runoff might have been reduced during the mid-Holocene, at a time when higher boreal summer insolation stimulated enhanced precipitation in North Africa. Whether the decrease in the relative contribution from the Blue Nile resulted from a decrease in precipitation over the catchment, from an increase in White Nile runoff or from a combination of both is still a matter of debate. By comparing regional proxy-records with the output from a global atmospheric model zoomed on Africa, we propose that the reduced contribution from the Blue Nile at 6 ka originated from both a higher White Nile runoff and a lower Blue Nile runoff. Enhanced African and Indian monsoons at 6 ka induced a northern shift of the Intertropical Convergence Zone and an eastward shift of the Congo Air Boundary. Such an atmospheric configuration led to a negative anomaly of summer precipitation over the Blue Nile catchment that likely resulted in a reduction in the Blue Nile runoff. By contrast, a sustained positive anomaly of precipitation over the White Nile catchment during both summer and autumn most likely induced a higher main Nile runoff during the mid-Holocene. Using the model output, we propose a first synoptic view on regional rainfall dynamics that permits to reconcile contrasting proxy records.","author":[{"dropping-particle":"","family":"Blanchet","given":"C. L.","non-dropping-particle":"","parse-names":false,"suffix":""},{"dropping-particle":"","family":"Contoux","given":"C.","non-dropping-particle":"","parse-names":false,"suffix":""},{"dropping-particle":"","family":"Leduc","given":"G.","non-dropping-particle":"","parse-names":false,"suffix":""}],"container-title":"Quaternary Science Reviews","id":"ITEM-2","issue":"August","issued":{"date-parts":[["2015"]]},"page":"222-230","publisher":"Elsevier Ltd","title":"Runoff and precipitation dynamics in the Blue and White Nile catchments during the mid-Holocene: A data-model comparison","type":"article-journal","volume":"130"}},{"id":"1zAZIipd/6m50Sx7A","uris":["http://www.mendeley.com/documents/?uuid=2410be97-2e4e-3114-8997-095a8bcffbbe"],"uri":["http://www.mendeley.com/documents/?uuid=2410be97-2e4e-3114-8997-095a8bcffbbe"],"itemData":{"DOI":"10.1016/j.quascirev.2015.10.030","ISSN":"02773791","abstract":"? 2015 Elsevier Ltd.Multi-proxy analysis of two marine sediment cores (MS27PT and MD04-2726) from the Nile continental slope provides evidence of changes in Nile sediment discharge related to changes in Ethiopian African Monsoon (EAM) precipitation, and allows us to reconstruct changes in Nile River runoff, vegetation and erosion in the Nile headwaters. Sediment element composition and neodymium isotopic composition reveal significant changes in clastic sediment provenance, with sources oscillating between a Saharan aeolian contribution during the Last Glacial Maximum/deglacial transition and during the Late Holocene, and a Blue/Atbara Nile fluvial contribution during the African Humid Period (AHP). This study provides a new understanding of past environmental changes. Between 14.6 and 14.13 ka there was a major input of sediments from the Ethiopian Highlands, consistent with a stronger EAM at that time. Climate in the Nile basin was wetter between 14.8 and 8.4 ka, with a corresponding increase in Blue Nile water and sediment discharge via the main Nile into the Eastern Mediterranean. The gradual climatic transition from the AHP to the present-day dry climate was reflected in a decrease in Blue Nile sediment deposition and flood discharge between 8.4 and 3.7 ka, with aridity at a maximum between 3.7 and 2.6 ka. The onset of drier conditions in the Blue Nile basin seems to have begun before the 8.2 ka cooling event in the North Atlantic. We speculate that the climatic change from the wet AHP to the dry late Holocene may have been a result of a break in the low latitude dynamic equilibrium between climate, vegetation and erosion, which may in turn have affected the climate in higher latitudes. Reduced Nile flow may also have had an impact on Levantine Intermediate Water originating in the Eastern Mediterranean through an increase in intermediate water formation.","author":[{"dropping-particle":"","family":"Revel","given":"M.","non-dropping-particle":"","parse-names":false,"suffix":""},{"dropping-particle":"","family":"Ducassou","given":"E.","non-dropping-particle":"","parse-names":false,"suffix":""},{"dropping-particle":"","family":"Skonieczny","given":"C.","non-dropping-particle":"","parse-names":false,"suffix":""},{"dropping-particle":"","family":"Colin","given":"C.","non-dropping-particle":"","parse-names":false,"suffix":""},{"dropping-particle":"","family":"Bastian","given":"L.","non-dropping-particle":"","parse-names":false,"suffix":""},{"dropping-particle":"","family":"Bosch","given":"D.","non-dropping-particle":"","parse-names":false,"suffix":""},{"dropping-particle":"","family":"Migeon","given":"S.","non-dropping-particle":"","parse-names":false,"suffix":""},{"dropping-particle":"","family":"Mascle","given":"J.","non-dropping-particle":"","parse-names":false,"suffix":""}],"container-title":"Quaternary Science Reviews","id":"ITEM-3","issued":{"date-parts":[["2015"]]},"title":"20,000 years of Nile River dynamics and environmental changes in the Nile catchment area as inferred from Nile upper continental slope sediments","type":"article-journal","volume":"130"}},{"id":"1zAZIipd/3OYXvxFb","uris":["http://www.mendeley.com/documents/?uuid=6c4ed4c0-752c-481e-930b-3704f1265ed6"],"uri":["http://www.mendeley.com/documents/?uuid=6c4ed4c0-752c-481e-930b-3704f1265ed6"],"itemData":{"DOI":"10.1016/S0031-0182(02)00711-3","ISBN":"0031-0182","ISSN":"00310182","abstract":"We investigated five time-equivalent core sections (180-110 kyr BP) from the Balearic Sea (Menorca Rise), the easternmost Levantine Basin and southwest, south, and southeast of Crete to reconstruct spatial patterns of productivity during deposition of sapropels S5 and S6 in the Mediterranean Sea. Our indicators are Ba, total organic carbon and carbonate contents. We found no indications of Ba remobilization within the investigated core intervals, and used the accumulation rate of biogenic Ba to compute paleoproductivity. Maximum surface water productivity (up to 350 g C/m2/yr) was found during deposition of S5 (isotope stage 5e) but pronounced spatial variability is evident. Coeval sediment intervals in the Balearic Sea show very little productivity change, suggesting that chemical and biological environments in the eastern and western Mediterranean basins were decoupled in this interval. We interpret the spatial variability as the result of two different modes of nutrient delivery to the photic zone: river-derived nutrient input and shoaling of the pycnocline/nutricline to the photic zone. The productivity increase during the formation of S6 was moderate compared to S5 and had a less marked spatial variability within the study area of the eastern Mediterranean Sea. Given that S6 formed during a glacial interval, glacial boundary conditions such as high wind stress and/or cooler surface water temperatures apparently favored lateral and vertical mixing and prevented the development of the spatial gradients within the Eastern Mediterranean Sea (EMS) observed for S5. A non-sapropel sediment interval with elevated Ba content and depleted18O/16O ratios in planktonic foraminifer calcite was detected between S6 and S5 that corresponds to the weak northern hemisphere insolation maximum at 150 kyr. At this time, productivity apparently increased up to five times over surrounding intervals, but abundant benthic fauna show that the deep water remained oxic. Following our interpretation, the interval denotes a failed sapropel, when a weaker monsoon did not force the EMS into permanent stratification. The comparison of interglacial and glacial sapropels illustrates the relevance of climatic boundary conditions in the northern catchment in determining the facies and spatial variability of sapropels within the EMS. © 2003 Elsevier Science B.V. All rights reserved.","author":[{"dropping-particle":"","family":"Weldeab","given":"Syee","non-dropping-particle":"","parse-names":false,"suffix":""},{"dropping-particle":"","family":"Emeis","given":"Kay Christian","non-dropping-particle":"","parse-names":false,"suffix":""},{"dropping-particle":"","family":"Hemleben","given":"Christoph","non-dropping-particle":"","parse-names":false,"suffix":""},{"dropping-particle":"","family":"Schmiedl","given":"Gerhard","non-dropping-particle":"","parse-names":false,"suffix":""},{"dropping-particle":"","family":"Schulz","given":"Hartmut","non-dropping-particle":"","parse-names":false,"suffix":""}],"container-title":"Palaeogeography, Palaeoclimatology, Palaeoecology","id":"ITEM-4","issue":"2","issued":{"date-parts":[["2003"]]},"page":"169-190","title":"Spatial productivity variations during formation of sapropels S5 and S6 in the Mediterranean Sea: Evidence from Ba contents","type":"article-journal","volume":"191"}},{"id":"1zAZIipd/9mZTquon","uris":["http://www.mendeley.com/documents/?uuid=9305c6ed-7733-4ac2-af5c-267f548bd9f9"],"uri":["http://www.mendeley.com/documents/?uuid=9305c6ed-7733-4ac2-af5c-267f548bd9f9"],"itemData":{"DOI":"10.1016/j.palaeo.2009.02.008","ISBN":"0031-0182","ISSN":"00310182","abstract":"Accurate reconstructions of past hydrological variability are essential for understanding the climate history of the tropics. In tropical Africa, the relative proportion of vegetation utilizing the C3vs. C4photosynthetic pathway is mainly controlled by precipitation and thus past hydrological changes can be inferred from the vegetation record. In this study, biomarkers of terrestrial plants (lignin phenols and plant leaf wax carbon isotopes) are examined from a well-dated sedimentary record from Lake Malawi to provide a vegetation (aridity) record of the past 23 cal ka from southeast Africa. We suggest that the ratio of cinammyl to vanillyl (C/V) lignin phenols in Lake Malawi sediments mainly reflects inputs of C3trees (woody tissue) vs. C4grasses (non-woody tissue) and find that changes in the C/V ratio generally support variability noted in the n-alkane carbon isotope record. Together, these records provide evidence for increased C4vegetation (grasses) surrounding Lake Malawi during Last Glacial Maximum (LGM), the Younger Dryas, in the early Holocene, and from ~ 2 cal ka to the present, suggesting drier conditions at these times. Elevated inputs of C3vegetation are noted in the intervals from ~ 17-13.6 cal ka and ~ 7.7-2 cal ka, indicating wet conditions in southeast Africa. A relationship is noted between the n-alkane average chain length (ACL) and temperature, with longer ACLs associated with higher temperatures. Higher n-alkane carbon preference inde</w:instrText>
      </w:r>
      <w:r w:rsidR="002D134F" w:rsidRPr="002D134F">
        <w:rPr>
          <w:rFonts w:ascii="Times New Roman" w:hAnsi="Times New Roman" w:cs="Times New Roman"/>
          <w:sz w:val="24"/>
          <w:szCs w:val="24"/>
        </w:rPr>
        <w:instrText>x (CPI) values correlate with higher mass accumulation rates of biogenic silica and may result from periodic increased northerly winds over Lake Malawi, which enhance upwelling and diatom productivity while simultaneously increasing erosion and transport of plant leaf waxes to the lake. The molecular data produced in this study suggest that the carbon isotopic signature of bulk sediment (</w:instrText>
      </w:r>
      <w:r w:rsidR="002D134F">
        <w:rPr>
          <w:rFonts w:ascii="Times New Roman" w:hAnsi="Times New Roman" w:cs="Times New Roman"/>
          <w:sz w:val="24"/>
          <w:szCs w:val="24"/>
          <w:lang w:val="en-US"/>
        </w:rPr>
        <w:instrText>δ</w:instrText>
      </w:r>
      <w:r w:rsidR="002D134F" w:rsidRPr="002D134F">
        <w:rPr>
          <w:rFonts w:ascii="Times New Roman" w:hAnsi="Times New Roman" w:cs="Times New Roman"/>
          <w:sz w:val="24"/>
          <w:szCs w:val="24"/>
        </w:rPr>
        <w:instrText xml:space="preserve">13CTOC) in Lake Malawi is primarily a reflection of terrestrial inputs (C3vs. C4vegetation) and may not mainly reflect changes in algal productivity, as previously thought. © 2009.","author":[{"dropping-particle":"","family":"Castañeda","given":"Isla S.","non-dropping-particle":"","parse-names":false,"suffix":""},{"dropping-particle":"","family":"Werne","given":"Josef P.","non-dropping-particle":"","parse-names":false,"suffix":""},{"dropping-particle":"","family":"Johnson","given":"Thomas C.","non-dropping-particle":"","parse-names":false,"suffix":""},{"dropping-particle":"","family":"Filley","given":"Timothy R.","non-dropping-particle":"","parse-names":false,"suffix":""}],"container-title":"Palaeogeography, Palaeoclimatology, Palaeoecology","id":"ITEM-5","issue":"1-4","issued":{"date-parts":[["2009"]]},"page":"100-112","publisher":"Elsevier B.V.","title":"Late Quaternary vegetation history of southeast Africa: The molecular isotopic record from Lake Malawi","type":"article-journal","volume":"275"}}],"schema":"https://github.com/citation-style-language/schema/raw/master/csl-citation.json"} </w:instrText>
      </w:r>
      <w:r w:rsidR="00082C73" w:rsidRPr="006D1849">
        <w:rPr>
          <w:rFonts w:ascii="Times New Roman" w:hAnsi="Times New Roman" w:cs="Times New Roman"/>
          <w:sz w:val="24"/>
          <w:szCs w:val="24"/>
          <w:lang w:val="en-US"/>
        </w:rPr>
        <w:fldChar w:fldCharType="separate"/>
      </w:r>
      <w:r w:rsidR="006D045D" w:rsidRPr="006D045D">
        <w:rPr>
          <w:rFonts w:ascii="Times New Roman" w:hAnsi="Times New Roman" w:cs="Times New Roman"/>
          <w:sz w:val="24"/>
          <w:szCs w:val="24"/>
        </w:rPr>
        <w:t>(Bastian et al., 2017; Blanchet et al., 2015</w:t>
      </w:r>
      <w:r w:rsidR="00940F46">
        <w:rPr>
          <w:rFonts w:ascii="Times New Roman" w:hAnsi="Times New Roman" w:cs="Times New Roman"/>
          <w:sz w:val="24"/>
          <w:szCs w:val="24"/>
        </w:rPr>
        <w:t>, 2021</w:t>
      </w:r>
      <w:r w:rsidR="006D045D" w:rsidRPr="006D045D">
        <w:rPr>
          <w:rFonts w:ascii="Times New Roman" w:hAnsi="Times New Roman" w:cs="Times New Roman"/>
          <w:sz w:val="24"/>
          <w:szCs w:val="24"/>
        </w:rPr>
        <w:t>; Castañeda et al., 2009; Revel et al., 2015; Weldeab et al., 2003)</w:t>
      </w:r>
      <w:r w:rsidR="00082C73" w:rsidRPr="006D1849">
        <w:rPr>
          <w:rFonts w:ascii="Times New Roman" w:hAnsi="Times New Roman" w:cs="Times New Roman"/>
          <w:sz w:val="24"/>
          <w:szCs w:val="24"/>
          <w:lang w:val="en-US"/>
        </w:rPr>
        <w:fldChar w:fldCharType="end"/>
      </w:r>
      <w:r w:rsidR="00082C73" w:rsidRPr="008F7D07">
        <w:rPr>
          <w:rFonts w:ascii="Times New Roman" w:hAnsi="Times New Roman" w:cs="Times New Roman"/>
          <w:sz w:val="24"/>
          <w:szCs w:val="24"/>
        </w:rPr>
        <w:t xml:space="preserve">. </w:t>
      </w:r>
      <w:r w:rsidR="005E0FD8" w:rsidRPr="006D1849">
        <w:rPr>
          <w:rFonts w:ascii="Times New Roman" w:eastAsia="Arial" w:hAnsi="Times New Roman" w:cs="Times New Roman"/>
          <w:spacing w:val="2"/>
          <w:sz w:val="24"/>
          <w:szCs w:val="24"/>
          <w:lang w:val="en-US"/>
        </w:rPr>
        <w:t xml:space="preserve">At the scale of the </w:t>
      </w:r>
      <w:r w:rsidR="005E0FD8" w:rsidRPr="003179C3">
        <w:rPr>
          <w:rFonts w:ascii="Times New Roman" w:eastAsia="Arial" w:hAnsi="Times New Roman" w:cs="Times New Roman"/>
          <w:spacing w:val="2"/>
          <w:sz w:val="24"/>
          <w:szCs w:val="24"/>
          <w:lang w:val="en-US"/>
        </w:rPr>
        <w:t xml:space="preserve">Holocene and the last </w:t>
      </w:r>
      <w:proofErr w:type="spellStart"/>
      <w:r w:rsidR="005E0FD8" w:rsidRPr="003179C3">
        <w:rPr>
          <w:rFonts w:ascii="Times New Roman" w:eastAsia="Arial" w:hAnsi="Times New Roman" w:cs="Times New Roman"/>
          <w:spacing w:val="2"/>
          <w:sz w:val="24"/>
          <w:szCs w:val="24"/>
          <w:lang w:val="en-US"/>
        </w:rPr>
        <w:t>deglaciation</w:t>
      </w:r>
      <w:proofErr w:type="spellEnd"/>
      <w:r w:rsidR="008F7D07">
        <w:rPr>
          <w:rFonts w:ascii="Times New Roman" w:eastAsia="Arial" w:hAnsi="Times New Roman" w:cs="Times New Roman"/>
          <w:spacing w:val="2"/>
          <w:sz w:val="24"/>
          <w:szCs w:val="24"/>
          <w:lang w:val="en-US"/>
        </w:rPr>
        <w:t xml:space="preserve">, the highest </w:t>
      </w:r>
      <w:r w:rsidR="00A9614A" w:rsidRPr="00C20DFA">
        <w:rPr>
          <w:rFonts w:ascii="Times New Roman" w:eastAsia="Arial" w:hAnsi="Times New Roman" w:cs="Times New Roman"/>
          <w:spacing w:val="2"/>
          <w:sz w:val="24"/>
          <w:szCs w:val="24"/>
          <w:lang w:val="en-US"/>
        </w:rPr>
        <w:t>εNd</w:t>
      </w:r>
      <w:r w:rsidR="00A9614A">
        <w:rPr>
          <w:rFonts w:ascii="Times New Roman" w:eastAsia="Arial" w:hAnsi="Times New Roman" w:cs="Times New Roman"/>
          <w:spacing w:val="2"/>
          <w:sz w:val="24"/>
          <w:szCs w:val="24"/>
          <w:lang w:val="en-US"/>
        </w:rPr>
        <w:t xml:space="preserve"> </w:t>
      </w:r>
      <w:r w:rsidR="008F7D07">
        <w:rPr>
          <w:rFonts w:ascii="Times New Roman" w:eastAsia="Arial" w:hAnsi="Times New Roman" w:cs="Times New Roman"/>
          <w:spacing w:val="2"/>
          <w:sz w:val="24"/>
          <w:szCs w:val="24"/>
          <w:lang w:val="en-US"/>
        </w:rPr>
        <w:t>values recorded during the AHP</w:t>
      </w:r>
      <w:r w:rsidR="002772C3">
        <w:rPr>
          <w:rFonts w:ascii="Times New Roman" w:eastAsia="Arial" w:hAnsi="Times New Roman" w:cs="Times New Roman"/>
          <w:spacing w:val="2"/>
          <w:sz w:val="24"/>
          <w:szCs w:val="24"/>
          <w:lang w:val="en-US"/>
        </w:rPr>
        <w:t>,</w:t>
      </w:r>
      <w:r w:rsidR="008F7D07">
        <w:rPr>
          <w:rFonts w:ascii="Times New Roman" w:eastAsia="Arial" w:hAnsi="Times New Roman" w:cs="Times New Roman"/>
          <w:spacing w:val="2"/>
          <w:sz w:val="24"/>
          <w:szCs w:val="24"/>
          <w:lang w:val="en-US"/>
        </w:rPr>
        <w:t xml:space="preserve"> </w:t>
      </w:r>
      <w:r w:rsidR="002772C3">
        <w:rPr>
          <w:rFonts w:ascii="Times New Roman" w:eastAsia="Arial" w:hAnsi="Times New Roman" w:cs="Times New Roman"/>
          <w:spacing w:val="2"/>
          <w:sz w:val="24"/>
          <w:szCs w:val="24"/>
          <w:lang w:val="en-US"/>
        </w:rPr>
        <w:t xml:space="preserve">from </w:t>
      </w:r>
      <w:r w:rsidR="00A9614A">
        <w:rPr>
          <w:rFonts w:ascii="Times New Roman" w:eastAsia="Arial" w:hAnsi="Times New Roman" w:cs="Times New Roman"/>
          <w:spacing w:val="2"/>
          <w:sz w:val="24"/>
          <w:szCs w:val="24"/>
          <w:lang w:val="en-US"/>
        </w:rPr>
        <w:t>~</w:t>
      </w:r>
      <w:r w:rsidR="002772C3">
        <w:rPr>
          <w:rFonts w:ascii="Times New Roman" w:eastAsia="Arial" w:hAnsi="Times New Roman" w:cs="Times New Roman"/>
          <w:spacing w:val="2"/>
          <w:sz w:val="24"/>
          <w:szCs w:val="24"/>
          <w:lang w:val="en-US"/>
        </w:rPr>
        <w:t xml:space="preserve">14 to </w:t>
      </w:r>
      <w:r w:rsidR="00A9614A">
        <w:rPr>
          <w:rFonts w:ascii="Times New Roman" w:eastAsia="Arial" w:hAnsi="Times New Roman" w:cs="Times New Roman"/>
          <w:spacing w:val="2"/>
          <w:sz w:val="24"/>
          <w:szCs w:val="24"/>
          <w:lang w:val="en-US"/>
        </w:rPr>
        <w:t>~</w:t>
      </w:r>
      <w:r w:rsidR="002772C3">
        <w:rPr>
          <w:rFonts w:ascii="Times New Roman" w:eastAsia="Arial" w:hAnsi="Times New Roman" w:cs="Times New Roman"/>
          <w:spacing w:val="2"/>
          <w:sz w:val="24"/>
          <w:szCs w:val="24"/>
          <w:lang w:val="en-US"/>
        </w:rPr>
        <w:t xml:space="preserve">8 </w:t>
      </w:r>
      <w:proofErr w:type="spellStart"/>
      <w:r w:rsidR="002772C3">
        <w:rPr>
          <w:rFonts w:ascii="Times New Roman" w:eastAsia="Arial" w:hAnsi="Times New Roman" w:cs="Times New Roman"/>
          <w:spacing w:val="2"/>
          <w:sz w:val="24"/>
          <w:szCs w:val="24"/>
          <w:lang w:val="en-US"/>
        </w:rPr>
        <w:t>ka</w:t>
      </w:r>
      <w:proofErr w:type="spellEnd"/>
      <w:r w:rsidR="002772C3">
        <w:rPr>
          <w:rFonts w:ascii="Times New Roman" w:eastAsia="Arial" w:hAnsi="Times New Roman" w:cs="Times New Roman"/>
          <w:spacing w:val="2"/>
          <w:sz w:val="24"/>
          <w:szCs w:val="24"/>
          <w:lang w:val="en-US"/>
        </w:rPr>
        <w:t xml:space="preserve"> BP,</w:t>
      </w:r>
      <w:r w:rsidR="002772C3" w:rsidRPr="003179C3">
        <w:rPr>
          <w:rFonts w:ascii="Times New Roman" w:eastAsia="Arial" w:hAnsi="Times New Roman" w:cs="Times New Roman"/>
          <w:spacing w:val="2"/>
          <w:sz w:val="24"/>
          <w:szCs w:val="24"/>
          <w:lang w:val="en-US"/>
        </w:rPr>
        <w:t xml:space="preserve"> </w:t>
      </w:r>
      <w:r w:rsidR="008F7D07">
        <w:rPr>
          <w:rFonts w:ascii="Times New Roman" w:eastAsia="Arial" w:hAnsi="Times New Roman" w:cs="Times New Roman"/>
          <w:spacing w:val="2"/>
          <w:sz w:val="24"/>
          <w:szCs w:val="24"/>
          <w:lang w:val="en-US"/>
        </w:rPr>
        <w:t xml:space="preserve">indicate larger proportions of particles derived from the Ethiopian </w:t>
      </w:r>
      <w:r w:rsidR="00A9614A">
        <w:rPr>
          <w:rFonts w:ascii="Times New Roman" w:eastAsia="Arial" w:hAnsi="Times New Roman" w:cs="Times New Roman"/>
          <w:spacing w:val="2"/>
          <w:sz w:val="24"/>
          <w:szCs w:val="24"/>
          <w:lang w:val="en-US"/>
        </w:rPr>
        <w:t>T</w:t>
      </w:r>
      <w:r w:rsidR="008F7D07">
        <w:rPr>
          <w:rFonts w:ascii="Times New Roman" w:eastAsia="Arial" w:hAnsi="Times New Roman" w:cs="Times New Roman"/>
          <w:spacing w:val="2"/>
          <w:sz w:val="24"/>
          <w:szCs w:val="24"/>
          <w:lang w:val="en-US"/>
        </w:rPr>
        <w:t xml:space="preserve">raps </w:t>
      </w:r>
      <w:r w:rsidRPr="006D1849">
        <w:rPr>
          <w:rFonts w:ascii="Times New Roman" w:eastAsia="Arial" w:hAnsi="Times New Roman" w:cs="Times New Roman"/>
          <w:spacing w:val="2"/>
          <w:sz w:val="24"/>
          <w:szCs w:val="24"/>
          <w:lang w:val="en-US"/>
        </w:rPr>
        <w:fldChar w:fldCharType="begin" w:fldLock="1"/>
      </w:r>
      <w:r w:rsidR="002D134F">
        <w:rPr>
          <w:rFonts w:ascii="Times New Roman" w:eastAsia="Arial" w:hAnsi="Times New Roman" w:cs="Times New Roman"/>
          <w:spacing w:val="2"/>
          <w:sz w:val="24"/>
          <w:szCs w:val="24"/>
          <w:lang w:val="en-US"/>
        </w:rPr>
        <w:instrText xml:space="preserve"> ADDIN ZOTERO_ITEM CSL_CITATION {"citationID":"DdDnsnBL","properties":{"formattedCitation":"(Bastian et al., 2017; Blanchet et al., 2014; Revel et al., 2015)","plainCitation":"(Bastian et al., 2017; Blanchet et al., 2014; Revel et al., 2015)","noteIndex":0},"citationItems":[{"id":"1zAZIipd/5Ja5DZ8D","uris":["http://www.mendeley.com/documents/?uuid=b57909b7-d5e0-4119-a80a-7187da0773a0"],"uri":["http://www.mendeley.com/documents/?uuid=b57909b7-d5e0-4119-a80a-7187da0773a0"],"itemData":{"DOI":"10.1038/srep44231","ISSN":"2045-2322","author":[{"dropping-particle":"","family":"Bastian","given":"Luc","non-dropping-particle":"","parse-names":false,"suffix":""},{"dropping-particle":"","family":"Revel","given":"Marie","non-dropping-particle":"","parse-names":false,"suffix":""},{"dropping-particle":"","family":"Bayon","given":"Germain","non-dropping-particle":"","parse-names":false,"suffix":""},{"dropping-particle":"","family":"Dufour","given":"Aurélie","non-dropping-particle":"","parse-names":false,"suffix":""},{"dropping-particle":"","family":"Vigier","given":"Nathalie","non-dropping-particle":"","parse-names":false,"suffix":""}],"container-title":"Scientific Reports","id":"ITEM-1","issue":"February","issued":{"date-parts":[["2017"]]},"page":"44231","publisher":"Nature Publishing Group","title":"Abrupt response of chemical weathering to Late Quaternary hydroclimate changes in northeast Africa","type":"article-journal","volume":"7"}},{"id":"1zAZIipd/6m50Sx7A","uris":["http://www.mendeley.com/documents/?uuid=2410be97-2e4e-3114-8997-095a8bcffbbe"],"uri":["http://www.mendeley.com/documents/?uuid=2410be97-2e4e-3114-8997-095a8bcffbbe"],"itemData":{"DOI":"10.1016/j.quascirev.2015.10.030","ISSN":"02773791","abstract":"? 2015 Elsevier Ltd.Multi-proxy analysis of two marine sediment cores (MS27PT and MD04-2726) from the Nile continental slope provides evidence of changes in Nile sediment discharge related to changes in Ethiopian African Monsoon (EAM) precipitation, and allows us to reconstruct changes in Nile River runoff, vegetation and erosion in the Nile headwaters. Sediment element composition and neodymium isotopic composition reveal significant changes in clastic sediment provenance, with sources oscillating between a Saharan aeolian contribution during the Last Glacial Maximum/deglacial transition and during the Late Holocene, and a Blue/Atbara Nile fluvial contribution during the African Humid Period (AHP). This study provides a new understanding of past environmental changes. Between 14.6 and 14.13 ka there was a major input of sediments from the Ethiopian Highlands, consistent with a stronger EAM at that time. Climate in the Nile basin was wetter between 14.8 and 8.4 ka, with a corresponding increase in Blue Nile water and sediment discharge via the main Nile into the Eastern Mediterranean. The gradual climatic transition from the AHP to the present-day dry climate was reflected in a decrease in Blue Nile sediment deposition and flood discharge between 8.4 and 3.7 ka, with aridity at a maximum between 3.7 and 2.6 ka. The onset of drier conditions in the Blue Nile basin seems to have begun before the 8.2 ka cooling event in the North Atlantic. We speculate that the climatic change from the wet AHP to the dry late Holocene may have been a result of a break in the low latitude dynamic equilibrium between climate, vegetation and erosion, which may in turn have affected the climate in higher latitudes. Reduced Nile flow may also have had an impact on Levantine Intermediate Water originating in the Eastern Mediterranean through an increase in intermediate water formation.","author":[{"dropping-particle":"","family":"Revel","given":"M.","non-dropping-particle":"","parse-names":false,"suffix":""},{"dropping-particle":"","family":"Ducassou","given":"E.","non-dropping-particle":"","parse-names":false,"suffix":""},{"dropping-particle":"","family":"Skonieczny","given":"C.","non-dropping-particle":"","parse-names":false,"suffix":""},{"dropping-particle":"","family":"Colin","given":"C.","non-dropping-particle":"","parse-names":false,"suffix":""},{"dropping-particle":"","family":"Bastian","given":"L.","non-dropping-particle":"","parse-names":false,"suffix":""},{"dropping-particle":"","family":"Bosch","given":"D.","non-dropping-particle":"","parse-names":false,"suffix":""},{"dropping-particle":"","family":"Migeon","given":"S.","non-dropping-particle":"","parse-names":false,"suffix":""},{"dropping-particle":"","family":"Mascle","given":"J.","non-dropping-particle":"","parse-names":false,"suffix":""}],"container-title":"Quaternary Science Reviews","id":"ITEM-2","issued":{"date-parts":[["2015"]]},"title":"20,000 years of Nile River dynamics and environmental changes in the Nile catchment area as inferred from Nile upper continental slope sediments","type":"article-journal","volume":"130"}},{"id":"1zAZIipd/C6p1DjFK","uris":["http://www.mendeley.com/documents/?uuid=d55fd07e-99d4-41af-bbf8-0c226e67789c"],"uri":["http://www.mendeley.com/documents/?uuid=d55fd07e-99d4-41af-bbf8-0c226e67789c"],"itemData":{"DOI":"10.1371/journal.pone.0115958","ISSN":"19326203","PMID":"25551633","abstract":"The termination of the African Humid Period in northeastern Africa during the early Holocene was marked by the southward migration of the rain belt and the disappearance of the Green Sahara. This interval of drastic environmental changes was also marked by the initiation of food production by North African hunter-gatherer populations and thus provides critical information on human-environment relationships. However, existing records of regional climatic and environmental changes exhibit large differences in timing and modes of the wet/dry transition at the end of the African Humid Period. Here we present independent records of changes in river runoff, vegetation and erosion in the Nile River watershed during the Holocene obtained from a unique sedimentary sequence on the Nile River fan using organic and inorganic proxy data. This high-resolution reconstruction allows to examine the phase relationship between the changes of these three parameters and provides a detailed picture of the environmental conditions during the Paleolithic/Neolithic transition. The data show that river runoff decreased gradually during the wet/arid transition at the end of the AHP whereas rapid shifts of vegetation and erosion occurred earlier between 8.7 and </w:instrText>
      </w:r>
      <w:r w:rsidR="002D134F">
        <w:rPr>
          <w:rFonts w:ascii="Cambria Math" w:eastAsia="Arial" w:hAnsi="Cambria Math" w:cs="Cambria Math"/>
          <w:spacing w:val="2"/>
          <w:sz w:val="24"/>
          <w:szCs w:val="24"/>
          <w:lang w:val="en-US"/>
        </w:rPr>
        <w:instrText>∼</w:instrText>
      </w:r>
      <w:r w:rsidR="002D134F">
        <w:rPr>
          <w:rFonts w:ascii="Times New Roman" w:eastAsia="Arial" w:hAnsi="Times New Roman" w:cs="Times New Roman"/>
          <w:spacing w:val="2"/>
          <w:sz w:val="24"/>
          <w:szCs w:val="24"/>
          <w:lang w:val="en-US"/>
        </w:rPr>
        <w:instrText xml:space="preserve">6 ka BP. These asynchronous changes are compared to other regional records and provide new insights into the threshold responses of the environment to climatic changes. Our record demonstrates that the degradation of the environment in northeastern Africa was more abrupt and occurred earlier than previously thought and may have accelerated the process of domestication in order to secure sustainable food resources for the Neolithic African populations.","author":[{"dropping-particle":"","family":"Blanchet","given":"Cécile L.","non-dropping-particle":"","parse-names":false,"suffix":""},{"dropping-particle":"","family":"Frank","given":"Martin","non-dropping-particle":"","parse-names":false,"suffix":""},{"dropping-particle":"","family":"Schouten","given":"Stefan","non-dropping-particle":"","parse-names":false,"suffix":""}],"container-title":"PLoS ONE","id":"ITEM-3","issue":"12","issued":{"date-parts":[["2014"]]},"page":"1-18","title":"Asynchronous changes in vegetation, runoff and Erosion in the Nile River watershed during the Holocene","type":"article-journal","volume":"9"}}],"schema":"https://github.com/citation-style-language/schema/raw/master/csl-citation.json"} </w:instrText>
      </w:r>
      <w:r w:rsidRPr="006D1849">
        <w:rPr>
          <w:rFonts w:ascii="Times New Roman" w:eastAsia="Arial" w:hAnsi="Times New Roman" w:cs="Times New Roman"/>
          <w:spacing w:val="2"/>
          <w:sz w:val="24"/>
          <w:szCs w:val="24"/>
          <w:lang w:val="en-US"/>
        </w:rPr>
        <w:fldChar w:fldCharType="separate"/>
      </w:r>
      <w:r w:rsidR="006D045D" w:rsidRPr="005868BC">
        <w:rPr>
          <w:rFonts w:ascii="Times New Roman" w:hAnsi="Times New Roman" w:cs="Times New Roman"/>
          <w:sz w:val="24"/>
          <w:lang w:val="en-GB"/>
        </w:rPr>
        <w:t>(Bastian et al., 2017; Blanchet et al., 2014; Revel et al., 2015)</w:t>
      </w:r>
      <w:r w:rsidRPr="006D1849">
        <w:rPr>
          <w:rFonts w:ascii="Times New Roman" w:eastAsia="Arial" w:hAnsi="Times New Roman" w:cs="Times New Roman"/>
          <w:spacing w:val="2"/>
          <w:sz w:val="24"/>
          <w:szCs w:val="24"/>
          <w:lang w:val="en-US"/>
        </w:rPr>
        <w:fldChar w:fldCharType="end"/>
      </w:r>
      <w:r w:rsidR="002772C3">
        <w:rPr>
          <w:rFonts w:ascii="Times New Roman" w:eastAsia="Arial" w:hAnsi="Times New Roman" w:cs="Times New Roman"/>
          <w:spacing w:val="2"/>
          <w:sz w:val="24"/>
          <w:szCs w:val="24"/>
          <w:lang w:val="en-US"/>
        </w:rPr>
        <w:t>.</w:t>
      </w:r>
      <w:r w:rsidRPr="006D1849">
        <w:rPr>
          <w:rFonts w:ascii="Times New Roman" w:eastAsia="Arial" w:hAnsi="Times New Roman" w:cs="Times New Roman"/>
          <w:spacing w:val="2"/>
          <w:sz w:val="24"/>
          <w:szCs w:val="24"/>
          <w:lang w:val="en-US"/>
        </w:rPr>
        <w:t xml:space="preserve"> </w:t>
      </w:r>
      <w:r w:rsidR="00A9614A">
        <w:rPr>
          <w:rFonts w:ascii="Times New Roman" w:eastAsia="Arial" w:hAnsi="Times New Roman" w:cs="Times New Roman"/>
          <w:spacing w:val="2"/>
          <w:sz w:val="24"/>
          <w:szCs w:val="24"/>
          <w:lang w:val="en-US"/>
        </w:rPr>
        <w:t>Indeed, t</w:t>
      </w:r>
      <w:r w:rsidR="002772C3">
        <w:rPr>
          <w:rFonts w:ascii="Times New Roman" w:eastAsia="Arial" w:hAnsi="Times New Roman" w:cs="Times New Roman"/>
          <w:spacing w:val="2"/>
          <w:sz w:val="24"/>
          <w:szCs w:val="24"/>
          <w:lang w:val="en-US"/>
        </w:rPr>
        <w:t>he</w:t>
      </w:r>
      <w:r w:rsidRPr="006D1849">
        <w:rPr>
          <w:rFonts w:ascii="Times New Roman" w:eastAsia="Arial" w:hAnsi="Times New Roman" w:cs="Times New Roman"/>
          <w:spacing w:val="2"/>
          <w:sz w:val="24"/>
          <w:szCs w:val="24"/>
          <w:lang w:val="en-US"/>
        </w:rPr>
        <w:t xml:space="preserve"> </w:t>
      </w:r>
      <w:r w:rsidRPr="003179C3">
        <w:rPr>
          <w:rFonts w:ascii="Times New Roman" w:eastAsia="Arial" w:hAnsi="Times New Roman" w:cs="Times New Roman"/>
          <w:spacing w:val="2"/>
          <w:sz w:val="24"/>
          <w:szCs w:val="24"/>
          <w:lang w:val="en-US"/>
        </w:rPr>
        <w:t xml:space="preserve">radiogenic </w:t>
      </w:r>
      <w:proofErr w:type="spellStart"/>
      <w:r w:rsidRPr="003179C3">
        <w:rPr>
          <w:rFonts w:ascii="Times New Roman" w:eastAsia="Arial" w:hAnsi="Times New Roman" w:cs="Times New Roman"/>
          <w:spacing w:val="2"/>
          <w:sz w:val="24"/>
          <w:szCs w:val="24"/>
          <w:lang w:val="en-US"/>
        </w:rPr>
        <w:t>Nd</w:t>
      </w:r>
      <w:proofErr w:type="spellEnd"/>
      <w:r w:rsidRPr="003179C3">
        <w:rPr>
          <w:rFonts w:ascii="Times New Roman" w:eastAsia="Arial" w:hAnsi="Times New Roman" w:cs="Times New Roman"/>
          <w:spacing w:val="2"/>
          <w:sz w:val="24"/>
          <w:szCs w:val="24"/>
          <w:lang w:val="en-US"/>
        </w:rPr>
        <w:t xml:space="preserve"> isotopic signatures (</w:t>
      </w:r>
      <w:r w:rsidR="00A9614A" w:rsidRPr="00C20DFA">
        <w:rPr>
          <w:rFonts w:ascii="Times New Roman" w:eastAsia="Arial" w:hAnsi="Times New Roman" w:cs="Times New Roman"/>
          <w:spacing w:val="2"/>
          <w:sz w:val="24"/>
          <w:szCs w:val="24"/>
          <w:lang w:val="en-US"/>
        </w:rPr>
        <w:t>εNd</w:t>
      </w:r>
      <w:r w:rsidRPr="003179C3">
        <w:rPr>
          <w:rFonts w:ascii="Times New Roman" w:eastAsia="Arial" w:hAnsi="Times New Roman" w:cs="Times New Roman"/>
          <w:spacing w:val="2"/>
          <w:sz w:val="24"/>
          <w:szCs w:val="24"/>
          <w:lang w:val="en-US"/>
        </w:rPr>
        <w:t xml:space="preserve"> ≈ -2) </w:t>
      </w:r>
      <w:r w:rsidR="002772C3">
        <w:rPr>
          <w:rFonts w:ascii="Times New Roman" w:eastAsia="Arial" w:hAnsi="Times New Roman" w:cs="Times New Roman"/>
          <w:spacing w:val="2"/>
          <w:sz w:val="24"/>
          <w:szCs w:val="24"/>
          <w:lang w:val="en-US"/>
        </w:rPr>
        <w:t>are closer</w:t>
      </w:r>
      <w:r w:rsidRPr="003179C3">
        <w:rPr>
          <w:rFonts w:ascii="Times New Roman" w:eastAsia="Arial" w:hAnsi="Times New Roman" w:cs="Times New Roman"/>
          <w:spacing w:val="2"/>
          <w:sz w:val="24"/>
          <w:szCs w:val="24"/>
          <w:lang w:val="en-US"/>
        </w:rPr>
        <w:t xml:space="preserve"> to values </w:t>
      </w:r>
      <w:r w:rsidR="002772C3">
        <w:rPr>
          <w:rFonts w:ascii="Times New Roman" w:eastAsia="Arial" w:hAnsi="Times New Roman" w:cs="Times New Roman"/>
          <w:spacing w:val="2"/>
          <w:sz w:val="24"/>
          <w:szCs w:val="24"/>
          <w:lang w:val="en-US"/>
        </w:rPr>
        <w:t>observed in</w:t>
      </w:r>
      <w:r w:rsidRPr="003179C3">
        <w:rPr>
          <w:rFonts w:ascii="Times New Roman" w:eastAsia="Arial" w:hAnsi="Times New Roman" w:cs="Times New Roman"/>
          <w:spacing w:val="2"/>
          <w:sz w:val="24"/>
          <w:szCs w:val="24"/>
          <w:lang w:val="en-US"/>
        </w:rPr>
        <w:t xml:space="preserve"> the Ethiopian </w:t>
      </w:r>
      <w:r w:rsidR="00D91AA3">
        <w:rPr>
          <w:rFonts w:ascii="Times New Roman" w:eastAsia="Arial" w:hAnsi="Times New Roman" w:cs="Times New Roman"/>
          <w:spacing w:val="2"/>
          <w:sz w:val="24"/>
          <w:szCs w:val="24"/>
          <w:lang w:val="en-US"/>
        </w:rPr>
        <w:t>T</w:t>
      </w:r>
      <w:r w:rsidRPr="003179C3">
        <w:rPr>
          <w:rFonts w:ascii="Times New Roman" w:eastAsia="Arial" w:hAnsi="Times New Roman" w:cs="Times New Roman"/>
          <w:spacing w:val="2"/>
          <w:sz w:val="24"/>
          <w:szCs w:val="24"/>
          <w:lang w:val="en-US"/>
        </w:rPr>
        <w:t>raps</w:t>
      </w:r>
      <w:r w:rsidR="00AD7D83">
        <w:rPr>
          <w:rFonts w:ascii="Times New Roman" w:eastAsia="Arial" w:hAnsi="Times New Roman" w:cs="Times New Roman"/>
          <w:spacing w:val="2"/>
          <w:sz w:val="24"/>
          <w:szCs w:val="24"/>
          <w:lang w:val="en-US"/>
        </w:rPr>
        <w:t xml:space="preserve"> (</w:t>
      </w:r>
      <w:r w:rsidR="00A9614A" w:rsidRPr="00C20DFA">
        <w:rPr>
          <w:rFonts w:ascii="Times New Roman" w:eastAsia="Arial" w:hAnsi="Times New Roman" w:cs="Times New Roman"/>
          <w:spacing w:val="2"/>
          <w:sz w:val="24"/>
          <w:szCs w:val="24"/>
          <w:lang w:val="en-US"/>
        </w:rPr>
        <w:t>εNd</w:t>
      </w:r>
      <w:r w:rsidR="00AD7D83" w:rsidRPr="003179C3">
        <w:rPr>
          <w:rFonts w:ascii="Times New Roman" w:eastAsia="Arial" w:hAnsi="Times New Roman" w:cs="Times New Roman"/>
          <w:spacing w:val="2"/>
          <w:sz w:val="24"/>
          <w:szCs w:val="24"/>
          <w:lang w:val="en-US"/>
        </w:rPr>
        <w:t xml:space="preserve"> </w:t>
      </w:r>
      <w:r w:rsidR="00AD7D83">
        <w:rPr>
          <w:rFonts w:ascii="Times New Roman" w:eastAsia="Arial" w:hAnsi="Times New Roman" w:cs="Times New Roman"/>
          <w:spacing w:val="2"/>
          <w:sz w:val="24"/>
          <w:szCs w:val="24"/>
          <w:lang w:val="en-US"/>
        </w:rPr>
        <w:t>0 to 7)</w:t>
      </w:r>
      <w:r w:rsidRPr="003179C3">
        <w:rPr>
          <w:rFonts w:ascii="Times New Roman" w:hAnsi="Times New Roman" w:cs="Times New Roman"/>
          <w:sz w:val="24"/>
          <w:szCs w:val="24"/>
          <w:lang w:val="en-US"/>
        </w:rPr>
        <w:t>.</w:t>
      </w:r>
      <w:r w:rsidRPr="00184B38">
        <w:rPr>
          <w:rFonts w:ascii="Times New Roman" w:hAnsi="Times New Roman" w:cs="Times New Roman"/>
          <w:sz w:val="24"/>
          <w:szCs w:val="24"/>
          <w:lang w:val="en-US"/>
        </w:rPr>
        <w:t xml:space="preserve"> In contrast, </w:t>
      </w:r>
      <w:r w:rsidRPr="00184B38">
        <w:rPr>
          <w:rFonts w:ascii="Times New Roman" w:eastAsia="Arial" w:hAnsi="Times New Roman" w:cs="Times New Roman"/>
          <w:spacing w:val="2"/>
          <w:sz w:val="24"/>
          <w:szCs w:val="24"/>
          <w:lang w:val="en-US"/>
        </w:rPr>
        <w:t>during</w:t>
      </w:r>
      <w:r w:rsidR="00C53C13" w:rsidRPr="00184B38">
        <w:rPr>
          <w:rFonts w:ascii="Times New Roman" w:eastAsia="Arial" w:hAnsi="Times New Roman" w:cs="Times New Roman"/>
          <w:spacing w:val="2"/>
          <w:sz w:val="24"/>
          <w:szCs w:val="24"/>
          <w:lang w:val="en-US"/>
        </w:rPr>
        <w:t xml:space="preserve"> more</w:t>
      </w:r>
      <w:r w:rsidRPr="00184B38">
        <w:rPr>
          <w:rFonts w:ascii="Times New Roman" w:eastAsia="Arial" w:hAnsi="Times New Roman" w:cs="Times New Roman"/>
          <w:spacing w:val="2"/>
          <w:sz w:val="24"/>
          <w:szCs w:val="24"/>
          <w:lang w:val="en-US"/>
        </w:rPr>
        <w:t xml:space="preserve"> arid periods, sediment depo</w:t>
      </w:r>
      <w:r w:rsidRPr="00FE4F52">
        <w:rPr>
          <w:rFonts w:ascii="Times New Roman" w:eastAsia="Arial" w:hAnsi="Times New Roman" w:cs="Times New Roman"/>
          <w:spacing w:val="2"/>
          <w:sz w:val="24"/>
          <w:szCs w:val="24"/>
          <w:lang w:val="en-US"/>
        </w:rPr>
        <w:t xml:space="preserve">sited at the </w:t>
      </w:r>
      <w:r w:rsidR="00AD7D83">
        <w:rPr>
          <w:rFonts w:ascii="Times New Roman" w:eastAsia="Arial" w:hAnsi="Times New Roman" w:cs="Times New Roman"/>
          <w:spacing w:val="2"/>
          <w:sz w:val="24"/>
          <w:szCs w:val="24"/>
          <w:lang w:val="en-US"/>
        </w:rPr>
        <w:t>NDSF</w:t>
      </w:r>
      <w:r w:rsidRPr="00FE4F52">
        <w:rPr>
          <w:rFonts w:ascii="Times New Roman" w:eastAsia="Arial" w:hAnsi="Times New Roman" w:cs="Times New Roman"/>
          <w:spacing w:val="2"/>
          <w:sz w:val="24"/>
          <w:szCs w:val="24"/>
          <w:lang w:val="en-US"/>
        </w:rPr>
        <w:t xml:space="preserve"> </w:t>
      </w:r>
      <w:r w:rsidR="00D94E33">
        <w:rPr>
          <w:rFonts w:ascii="Times New Roman" w:eastAsia="Arial" w:hAnsi="Times New Roman" w:cs="Times New Roman"/>
          <w:spacing w:val="2"/>
          <w:sz w:val="24"/>
          <w:szCs w:val="24"/>
          <w:lang w:val="en-US"/>
        </w:rPr>
        <w:t>are</w:t>
      </w:r>
      <w:r w:rsidR="00A53FE2" w:rsidRPr="00FE4F52">
        <w:rPr>
          <w:rFonts w:ascii="Times New Roman" w:eastAsia="Arial" w:hAnsi="Times New Roman" w:cs="Times New Roman"/>
          <w:spacing w:val="2"/>
          <w:sz w:val="24"/>
          <w:szCs w:val="24"/>
          <w:lang w:val="en-US"/>
        </w:rPr>
        <w:t xml:space="preserve"> characterized by lower</w:t>
      </w:r>
      <w:r w:rsidRPr="00FE4F52">
        <w:rPr>
          <w:rFonts w:ascii="Times New Roman" w:eastAsia="Arial" w:hAnsi="Times New Roman" w:cs="Times New Roman"/>
          <w:spacing w:val="2"/>
          <w:sz w:val="24"/>
          <w:szCs w:val="24"/>
          <w:lang w:val="en-US"/>
        </w:rPr>
        <w:t xml:space="preserve"> </w:t>
      </w:r>
      <w:r w:rsidR="00A9614A" w:rsidRPr="00C20DFA">
        <w:rPr>
          <w:rFonts w:ascii="Times New Roman" w:eastAsia="Arial" w:hAnsi="Times New Roman" w:cs="Times New Roman"/>
          <w:spacing w:val="2"/>
          <w:sz w:val="24"/>
          <w:szCs w:val="24"/>
          <w:lang w:val="en-US"/>
        </w:rPr>
        <w:t>εNd</w:t>
      </w:r>
      <w:r w:rsidR="00252FBA" w:rsidRPr="00E15681">
        <w:rPr>
          <w:rFonts w:ascii="Times New Roman" w:eastAsia="Arial" w:hAnsi="Times New Roman" w:cs="Times New Roman"/>
          <w:spacing w:val="2"/>
          <w:sz w:val="24"/>
          <w:szCs w:val="24"/>
          <w:lang w:val="en-US"/>
        </w:rPr>
        <w:t xml:space="preserve"> </w:t>
      </w:r>
      <w:r w:rsidRPr="00E15681">
        <w:rPr>
          <w:rFonts w:ascii="Times New Roman" w:eastAsia="Arial" w:hAnsi="Times New Roman" w:cs="Times New Roman"/>
          <w:spacing w:val="2"/>
          <w:sz w:val="24"/>
          <w:szCs w:val="24"/>
          <w:lang w:val="en-US"/>
        </w:rPr>
        <w:t xml:space="preserve">values </w:t>
      </w:r>
      <w:r w:rsidR="00A53FE2" w:rsidRPr="00E15681">
        <w:rPr>
          <w:rFonts w:ascii="Times New Roman" w:eastAsia="Arial" w:hAnsi="Times New Roman" w:cs="Times New Roman"/>
          <w:spacing w:val="2"/>
          <w:sz w:val="24"/>
          <w:szCs w:val="24"/>
          <w:lang w:val="en-US"/>
        </w:rPr>
        <w:t>(</w:t>
      </w:r>
      <w:r w:rsidRPr="00E15681">
        <w:rPr>
          <w:rFonts w:ascii="Times New Roman" w:eastAsia="Arial" w:hAnsi="Times New Roman" w:cs="Times New Roman"/>
          <w:spacing w:val="2"/>
          <w:sz w:val="24"/>
          <w:szCs w:val="24"/>
          <w:lang w:val="en-US"/>
        </w:rPr>
        <w:t>-8 to -12</w:t>
      </w:r>
      <w:r w:rsidR="00A53FE2" w:rsidRPr="00E15681">
        <w:rPr>
          <w:rFonts w:ascii="Times New Roman" w:eastAsia="Arial" w:hAnsi="Times New Roman" w:cs="Times New Roman"/>
          <w:spacing w:val="2"/>
          <w:sz w:val="24"/>
          <w:szCs w:val="24"/>
          <w:lang w:val="en-US"/>
        </w:rPr>
        <w:t>),</w:t>
      </w:r>
      <w:r w:rsidR="00C53C13" w:rsidRPr="00E15681">
        <w:rPr>
          <w:rFonts w:ascii="Times New Roman" w:eastAsia="Arial" w:hAnsi="Times New Roman" w:cs="Times New Roman"/>
          <w:spacing w:val="2"/>
          <w:sz w:val="24"/>
          <w:szCs w:val="24"/>
          <w:lang w:val="en-US"/>
        </w:rPr>
        <w:t xml:space="preserve"> indicat</w:t>
      </w:r>
      <w:r w:rsidR="00A53FE2" w:rsidRPr="00E15681">
        <w:rPr>
          <w:rFonts w:ascii="Times New Roman" w:eastAsia="Arial" w:hAnsi="Times New Roman" w:cs="Times New Roman"/>
          <w:spacing w:val="2"/>
          <w:sz w:val="24"/>
          <w:szCs w:val="24"/>
          <w:lang w:val="en-US"/>
        </w:rPr>
        <w:t>ing</w:t>
      </w:r>
      <w:r w:rsidRPr="00E15681">
        <w:rPr>
          <w:rFonts w:ascii="Times New Roman" w:eastAsia="Arial" w:hAnsi="Times New Roman" w:cs="Times New Roman"/>
          <w:spacing w:val="2"/>
          <w:sz w:val="24"/>
          <w:szCs w:val="24"/>
          <w:lang w:val="en-US"/>
        </w:rPr>
        <w:t xml:space="preserve"> </w:t>
      </w:r>
      <w:r w:rsidR="00C53C13" w:rsidRPr="00E15681">
        <w:rPr>
          <w:rFonts w:ascii="Times New Roman" w:eastAsia="Arial" w:hAnsi="Times New Roman" w:cs="Times New Roman"/>
          <w:spacing w:val="2"/>
          <w:sz w:val="24"/>
          <w:szCs w:val="24"/>
          <w:lang w:val="en-US"/>
        </w:rPr>
        <w:t>reduce</w:t>
      </w:r>
      <w:r w:rsidR="00A53FE2" w:rsidRPr="00E15681">
        <w:rPr>
          <w:rFonts w:ascii="Times New Roman" w:eastAsia="Arial" w:hAnsi="Times New Roman" w:cs="Times New Roman"/>
          <w:spacing w:val="2"/>
          <w:sz w:val="24"/>
          <w:szCs w:val="24"/>
          <w:lang w:val="en-US"/>
        </w:rPr>
        <w:t>d</w:t>
      </w:r>
      <w:r w:rsidRPr="00E15681">
        <w:rPr>
          <w:rFonts w:ascii="Times New Roman" w:eastAsia="Arial" w:hAnsi="Times New Roman" w:cs="Times New Roman"/>
          <w:spacing w:val="2"/>
          <w:sz w:val="24"/>
          <w:szCs w:val="24"/>
          <w:lang w:val="en-US"/>
        </w:rPr>
        <w:t xml:space="preserve"> sediment inputs </w:t>
      </w:r>
      <w:r w:rsidRPr="00CC5F35">
        <w:rPr>
          <w:rFonts w:ascii="Times New Roman" w:eastAsia="Arial" w:hAnsi="Times New Roman" w:cs="Times New Roman"/>
          <w:spacing w:val="2"/>
          <w:sz w:val="24"/>
          <w:szCs w:val="24"/>
          <w:lang w:val="en-US"/>
        </w:rPr>
        <w:t xml:space="preserve">from </w:t>
      </w:r>
      <w:r w:rsidR="000D1ED4">
        <w:rPr>
          <w:rFonts w:ascii="Times New Roman" w:eastAsia="Arial" w:hAnsi="Times New Roman" w:cs="Times New Roman"/>
          <w:spacing w:val="2"/>
          <w:sz w:val="24"/>
          <w:szCs w:val="24"/>
          <w:lang w:val="en-US"/>
        </w:rPr>
        <w:t>Ethiopian Traps</w:t>
      </w:r>
      <w:r w:rsidRPr="001637B4">
        <w:rPr>
          <w:rFonts w:ascii="Times New Roman" w:eastAsia="Arial" w:hAnsi="Times New Roman" w:cs="Times New Roman"/>
          <w:spacing w:val="2"/>
          <w:sz w:val="24"/>
          <w:szCs w:val="24"/>
          <w:lang w:val="en-US"/>
        </w:rPr>
        <w:t xml:space="preserve">, together with higher relative contributions from the other sediment sources. </w:t>
      </w:r>
      <w:r w:rsidRPr="001637B4">
        <w:rPr>
          <w:rFonts w:ascii="Times New Roman" w:hAnsi="Times New Roman" w:cs="Times New Roman"/>
          <w:sz w:val="24"/>
          <w:szCs w:val="24"/>
          <w:lang w:val="en-US"/>
        </w:rPr>
        <w:t xml:space="preserve">Previous studies have argued </w:t>
      </w:r>
      <w:r w:rsidR="000F2A45">
        <w:rPr>
          <w:rFonts w:ascii="Times New Roman" w:hAnsi="Times New Roman" w:cs="Times New Roman"/>
          <w:sz w:val="24"/>
          <w:szCs w:val="24"/>
          <w:lang w:val="en-US"/>
        </w:rPr>
        <w:t>very low</w:t>
      </w:r>
      <w:r w:rsidRPr="001637B4">
        <w:rPr>
          <w:rFonts w:ascii="Times New Roman" w:hAnsi="Times New Roman" w:cs="Times New Roman"/>
          <w:sz w:val="24"/>
          <w:szCs w:val="24"/>
          <w:lang w:val="en-US"/>
        </w:rPr>
        <w:t xml:space="preserve"> sediment contribution</w:t>
      </w:r>
      <w:r w:rsidR="000F2A45">
        <w:rPr>
          <w:rFonts w:ascii="Times New Roman" w:hAnsi="Times New Roman" w:cs="Times New Roman"/>
          <w:sz w:val="24"/>
          <w:szCs w:val="24"/>
          <w:lang w:val="en-US"/>
        </w:rPr>
        <w:t>s</w:t>
      </w:r>
      <w:r w:rsidRPr="001637B4">
        <w:rPr>
          <w:rFonts w:ascii="Times New Roman" w:hAnsi="Times New Roman" w:cs="Times New Roman"/>
          <w:sz w:val="24"/>
          <w:szCs w:val="24"/>
          <w:lang w:val="en-US"/>
        </w:rPr>
        <w:t xml:space="preserve"> from the White Nile at </w:t>
      </w:r>
      <w:r w:rsidR="00A53FE2" w:rsidRPr="001637B4">
        <w:rPr>
          <w:rFonts w:ascii="Times New Roman" w:hAnsi="Times New Roman" w:cs="Times New Roman"/>
          <w:sz w:val="24"/>
          <w:szCs w:val="24"/>
          <w:lang w:val="en-US"/>
        </w:rPr>
        <w:t>present</w:t>
      </w:r>
      <w:r w:rsidRPr="001637B4">
        <w:rPr>
          <w:rFonts w:ascii="Times New Roman" w:hAnsi="Times New Roman" w:cs="Times New Roman"/>
          <w:sz w:val="24"/>
          <w:szCs w:val="24"/>
          <w:lang w:val="en-US"/>
        </w:rPr>
        <w:t xml:space="preserve"> (about 3 ± 2 % of the total Nile sediment discharge; </w:t>
      </w:r>
      <w:r w:rsidR="00D2232B" w:rsidRPr="006D1849">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{"citationID":"kRLOp9RW","properties":{"formattedCitation":"(Garzanti et al., 2015a)","plainCitation":"(Garzanti et al., 2015a)","dontUpdate":true,"noteIndex":0},"citationItems":[{"id":"1zAZIipd/HMqAXWyX","uris":["http://www.mendeley.com/documents/?uuid=26daf016-a7a4-4a05-9d8d-5f7387a95520"],"uri":["http://www.mendeley.com/documents/?uuid=26daf016-a7a4-4a05-9d8d-5f7387a95520"],"itemData":{"DOI":"10.1016/j.quascirev.2015.07.011","ISSN":"02773791","abstract":"We trace compositional changes of Nile sediments for 7400 km, from their sources in equatorial rift highlands of Burundi and Rwanda to their sink in the Mediterranean Sea. All chemical and physical controls on sediment petrography, mineralogy and geochemistry, including weathering, grain-size, hydraulic sorting, mechanical breakdown, anthropic impact, mixing and recycling are investigated in detail. The Nile course is controlled along its entire length by the East African-Red Sea Rift. In this anorogenic setting, detritus is derived in various proportions from volcanic fields associated with tectonic extension (Anorogenic Volcanic provenance) and from igneous, metamorphic and sedimentary rocks uplifted on the rift shoulders or exposed on the craton (Continental Block provenance). The entire spectrum of such detrital signatures is displayed in the Nile catchment. Volcaniclastic Atbara sand is generated by focused erosion of the Ethiopian basaltic plateau in semiarid climate, whereas quartzose White Nile sand reflects low erosion rates, extensive weathering and sediment trapping in lakes and swamps at equatorial to subequatorial latitudes. In the main Nile, as in its main tributary the Blue Nile, suspended load is volcaniclastic, whereas feldspatho-quartzose bedload is derived largely from basement sources, with fine to medium-grained eolian sand added along the lower course. Mixing of detrital populations with different provenance and grain size is reflected in diverse violations of settling-equivalence relationships in fluvial and deltaic sediments. Sediment delivery from Sudan has been cut off after closure of the Aswan High Dam and accelerated erosion of deltaic cusps is leading to local formation of placer lags dominated by ultradense Fe-Ti-Cr oxides, but mineralogical changes caused by man's radical modification of fluvial regimes have been minor so far. In beaches of Sinai, Gaza and Israel, the Nile volcaniclastic trace gets progressively diluted by quartzose sand recycled from eolian coastal deposits and carbonaticlastic detritus eroded from the Levant rift shoulder. Studying the compositional variability of modern sediments in big-river systems allows us to appreciate the richness of natural processes occurring in the vast drainage basin, and provides us with a key to understand the information stored in sedimentary archives and to reconstruct the evolution of the Earth's surface from the recent to the less recent past.","author":[{"dropping-particle":"","family":"Garzanti","given":"Eduardo","non-dropping-particle":"","parse-names":false,"suffix":""},{"dropping-particle":"","family":"Andò","given":"Sergio","non-dropping-particle":"","parse-names":false,"suffix":""},{"dropping-particle":"","family":"Padoan","given":"Marta","non-dropping-particle":"","parse-names":false,"suffix":""},{"dropping-particle":"","family":"Vezzoli","given":"Giovanni","non-dropping-particle":"","parse-names":false,"suffix":""},{"dropping-particle":"","family":"Kammar","given":"Ahmed","non-dropping-particle":"El","parse-names":false,"suffix":""}],"container-title":"Quaternary Science Reviews","id":"ITEM-1","issued":{"date-parts":[["2015"]]},"page":"9-56","title":"The modern Nile sediment system: Processes and products","type":"article-journal","volume":"130"}}],"schema":"https://github.com/citation-style-language/schema/raw/master/csl-citation.json"} </w:instrText>
      </w:r>
      <w:r w:rsidR="00D2232B" w:rsidRPr="006D1849">
        <w:rPr>
          <w:rFonts w:ascii="Times New Roman" w:hAnsi="Times New Roman" w:cs="Times New Roman"/>
          <w:sz w:val="24"/>
          <w:szCs w:val="24"/>
          <w:lang w:val="en-US"/>
        </w:rPr>
        <w:fldChar w:fldCharType="separate"/>
      </w:r>
      <w:r w:rsidR="00F22BA1" w:rsidRPr="00F22BA1">
        <w:rPr>
          <w:rFonts w:ascii="Times New Roman" w:hAnsi="Times New Roman" w:cs="Times New Roman"/>
          <w:sz w:val="24"/>
          <w:lang w:val="en-GB"/>
        </w:rPr>
        <w:t>Garzanti et al., 2015</w:t>
      </w:r>
      <w:r w:rsidR="00D2232B" w:rsidRPr="006D1849">
        <w:rPr>
          <w:rFonts w:ascii="Times New Roman" w:hAnsi="Times New Roman" w:cs="Times New Roman"/>
          <w:sz w:val="24"/>
          <w:szCs w:val="24"/>
          <w:lang w:val="en-US"/>
        </w:rPr>
        <w:fldChar w:fldCharType="end"/>
      </w:r>
      <w:r w:rsidRPr="006D184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CC7811" w:rsidRPr="00CC7811">
        <w:rPr>
          <w:rFonts w:ascii="Times New Roman" w:eastAsia="Arial" w:hAnsi="Times New Roman" w:cs="Times New Roman"/>
          <w:spacing w:val="2"/>
          <w:sz w:val="24"/>
          <w:szCs w:val="24"/>
          <w:lang w:val="en-GB"/>
        </w:rPr>
        <w:t xml:space="preserve">This is because most of the coarse grained sediment transported by the White Nile is trapped within the </w:t>
      </w:r>
      <w:proofErr w:type="spellStart"/>
      <w:r w:rsidR="00CC7811" w:rsidRPr="00CC7811">
        <w:rPr>
          <w:rFonts w:ascii="Times New Roman" w:eastAsia="Arial" w:hAnsi="Times New Roman" w:cs="Times New Roman"/>
          <w:spacing w:val="2"/>
          <w:sz w:val="24"/>
          <w:szCs w:val="24"/>
          <w:lang w:val="en-GB"/>
        </w:rPr>
        <w:t>Sudd</w:t>
      </w:r>
      <w:proofErr w:type="spellEnd"/>
      <w:r w:rsidR="00CC7811" w:rsidRPr="00CC7811">
        <w:rPr>
          <w:rFonts w:ascii="Times New Roman" w:eastAsia="Arial" w:hAnsi="Times New Roman" w:cs="Times New Roman"/>
          <w:spacing w:val="2"/>
          <w:sz w:val="24"/>
          <w:szCs w:val="24"/>
          <w:lang w:val="en-GB"/>
        </w:rPr>
        <w:t xml:space="preserve"> marshes in South Sudan </w:t>
      </w:r>
      <w:r w:rsidR="00CC7811" w:rsidRPr="009C20A8">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GB"/>
        </w:rPr>
        <w:instrText xml:space="preserve"> ADDIN ZOTERO_ITEM CSL_CITATION {"citationID":"rWB1hwKC","properties":{"formattedCitation":"(Fielding et al., 2017; Garzanti et al., 2015b)","plainCitation":"(Fielding et al., 2017; Garzanti et al., 2015b)","dontUpdate":true,"noteIndex":0},"citationItems":[{"id":"1zAZIipd/vltzNuBQ","uris":["http://www.mendeley.com/documents/?uuid=f74b0367-4ea7-4354-b904-319bbac35a90"],"uri":["http://www.mendeley.com/documents/?uuid=f74b0367-4ea7-4354-b904-319bbac35a90"],"itemData":{"DOI":"10.1144/jgs2016-075","ISSN":"0016-7649","abstract":"© 2017 The Author(s).This research uses analyses from Nile catchment rivers, wadis, dunes and bedrocks to constrain the geological history of NE Africa and document influences on the composition of sediment reaching the Nile delta. Our data show evolution of the North African crust, highlighting phases in the development of the Arabian-Nubian Shield and amalgamation of Gondwana in Neoproterozoic times. The Saharan Metacraton and Congo Craton in Uganda have a common history of crustal growth, with new crust formation at 3.0-3.5 Ga, and crustal melting at c. 2.7 Ga. The Hammamat Formation of the Arabian-Nubian Shield is locally derived and has a maximum depositional age of 635 Ma. By contrast, Phanerozoic sedimentary rocks are derived from more distant sources. The fine-grained (mud) bulk signature of the modern Nile is dominated by input from the Ethiopian Highlands, transported by the Blue Nile and Atbara rivers. Detrital zircons in the Nile trunk are predominantly derived from Phanerozoic cover rocks. Most detritus from the upstream White Nile is trapped in the Sudd marshes and contributes little to the Nile trunk. Therefore, the White Nile downstream is dominated by locally derived Phanerozoic cover. The White Nile proximal to the Gezira Fan is influenced by the fan’s Blue Nile signature.","author":[{"dropping-particle":"","family":"Fielding","given":"Laura","non-dropping-particle":"","parse-names":false,"suffix":""},{"dropping-particle":"","family":"Najman","given":"Yani","non-dropping-particle":"","parse-names":false,"suffix":""},{"dropping-particle":"","family":"Millar","given":"Ian","non-dropping-particle":"","parse-names":false,"suffix":""},{"dropping-particle":"","family":"Butterworth","given":"Peter","non-dropping-particle":"","parse-names":false,"suffix":""},{"dropping-particle":"","family":"Ando","given":"Sergio","non-dropping-particle":"","parse-names":false,"suffix":""},{"dropping-particle":"","family":"Padoan","given":"Marta","non-dropping-particle":"","parse-names":false,"suffix":""},{"dropping-particle":"","family":"Barfod","given":"Dan","non-dropping-particle":"","parse-names":false,"suffix":""},{"dropping-particle":"","family":"Kneller","given":"Ben","non-dropping-particle":"","parse-names":false,"suffix":""}],"container-title":"Journal of the Geological Society","id":"ITEM-1","issue":"2","issued":{"date-parts":[["2017"]]},"page":"301-317","title":"A detrital record of the Nile River and its catchment","type":"article-journal","volume":"174"}},{"id":761,"uris":["http://zotero.org/users/4775087/items/P677LPQW"],"uri":["http://zotero.org/users/4775087/items/P677LPQW"],"itemData":{"id":761,"type":"article-journal","abstract":"We trace compositional changes of Nile sediments for 7400 km, from their sources in equatorial rift highlands of Burundi and Rwanda to their sink in the Mediterranean Sea. All chemical and physical controls on sediment petrography, mineralogy and geochemistry, including weathering, grain-size, hydraulic sorting, mechanical breakdown, anthropic impact, mixing and recycling are investigated in detail. The Nile course is controlled along its entire length by the East AfricaneRed Sea Rift. In this anorogenic setting, detritus is derived in various proportions from volcanic ﬁelds associated with tectonic extension (Anorogenic Volcanic provenance) and from igneous, metamorphic and sedimentary rocks uplifted on the rift shoulders or exposed on the craton (Continental Block provenance). The entire spectrum of such detrital signatures is displayed in the Nile catchment. Volcaniclastic Atbara sand is generated by focused erosion of the Ethiopian basaltic plateau in semiarid climate, whereas quartzose White Nile sand reﬂects low erosion rates, extensive weathering and sediment trapping in lakes and swamps at equatorial to subequatorial latitudes. In the main Nile, as in its main tributary the Blue Nile, suspended load is volcaniclastic, whereas feldspatho-quartzose bedload is derived largely from basement sources, with ﬁne to medium-grained eolian sand added along the lower course. Mixing of detrital populations with different provenance and grain size is reﬂected in diverse violations of settling-equivalence relationships in ﬂuvial and deltaic sediments. Sediment delivery from Sudan has been cut off after closure of the Aswan High Dam and accelerated erosion of deltaic cusps is leading to local formation of placer lags dominated by ultradense FeeTieCr oxides, but mineralogical changes caused by man's radical modiﬁcation of ﬂuvial regimes have been minor so far. In beaches of Sinai, Gaza and Israel, the Nile volcaniclastic trace gets progressively diluted by quartzose sand recycled from eolian coastal deposits and carbonaticlastic detritus eroded from the Levant rift shoulder. Studying the compositional variability of modern sediments in big-river systems allows us to appreciate the richness of natural processes occurring in the vast drainage basin, and provides us with a key to understand the information stored in sedimentary archives and to reconstruct the evolution of the Earth's surface from the recent to the less recent past.","container-title":"Quaternary Science Reviews","DOI":"10.1016/j.quascirev.2015.07.011","ISSN":"02773791","language":"en","page":"9-56","source":"Crossref","title":"The modern Nile sediment system: Processes and products","title-short":"The modern Nile sediment system","volume":"130","author":[{"family":"Garzanti","given":"Eduardo"},{"family":"Andò","given":"Sergio"},{"family":"Padoan","given":"Marta"},{"family":"Vezzoli","given":"Giovanni"},{"family":"El Kammar","given":"Ahmed"}],"issued":{"date-parts":[["2015",12]]}}}],"schema":"https://github.com/citation-style-language/schema/raw/master/csl-citation.json"} </w:instrText>
      </w:r>
      <w:r w:rsidR="00CC7811" w:rsidRPr="009C20A8">
        <w:rPr>
          <w:rFonts w:ascii="Times New Roman" w:hAnsi="Times New Roman" w:cs="Times New Roman"/>
          <w:sz w:val="24"/>
          <w:szCs w:val="24"/>
          <w:lang w:val="en-US"/>
        </w:rPr>
        <w:fldChar w:fldCharType="separate"/>
      </w:r>
      <w:r w:rsidR="00CC7811" w:rsidRPr="00A846FE">
        <w:rPr>
          <w:rFonts w:ascii="Times New Roman" w:hAnsi="Times New Roman" w:cs="Times New Roman"/>
          <w:sz w:val="24"/>
          <w:lang w:val="en-GB"/>
        </w:rPr>
        <w:t>(Fielding et al., 2017; Garzanti et al., 2015)</w:t>
      </w:r>
      <w:r w:rsidR="00CC7811" w:rsidRPr="009C20A8">
        <w:rPr>
          <w:rFonts w:ascii="Times New Roman" w:hAnsi="Times New Roman" w:cs="Times New Roman"/>
          <w:sz w:val="24"/>
          <w:szCs w:val="24"/>
          <w:lang w:val="en-US"/>
        </w:rPr>
        <w:fldChar w:fldCharType="end"/>
      </w:r>
      <w:r w:rsidR="00CC7811" w:rsidRPr="00A846FE">
        <w:rPr>
          <w:rFonts w:ascii="Times New Roman" w:eastAsia="Arial" w:hAnsi="Times New Roman" w:cs="Times New Roman"/>
          <w:spacing w:val="2"/>
          <w:sz w:val="24"/>
          <w:szCs w:val="24"/>
          <w:lang w:val="en-GB"/>
        </w:rPr>
        <w:t xml:space="preserve">.  However, it was not always the case. Indeed, during arid times, reduced </w:t>
      </w:r>
      <w:r w:rsidR="00A9614A" w:rsidRPr="00A846FE">
        <w:rPr>
          <w:rFonts w:ascii="Times New Roman" w:eastAsia="Arial" w:hAnsi="Times New Roman" w:cs="Times New Roman"/>
          <w:spacing w:val="2"/>
          <w:sz w:val="24"/>
          <w:szCs w:val="24"/>
          <w:lang w:val="en-GB"/>
        </w:rPr>
        <w:t>Ugandan lakes</w:t>
      </w:r>
      <w:r w:rsidR="00CC7811" w:rsidRPr="00A846FE">
        <w:rPr>
          <w:rFonts w:ascii="Times New Roman" w:eastAsia="Arial" w:hAnsi="Times New Roman" w:cs="Times New Roman"/>
          <w:spacing w:val="2"/>
          <w:sz w:val="24"/>
          <w:szCs w:val="24"/>
          <w:lang w:val="en-GB"/>
        </w:rPr>
        <w:t xml:space="preserve"> </w:t>
      </w:r>
      <w:r w:rsidR="00FD7783">
        <w:rPr>
          <w:rFonts w:ascii="Times New Roman" w:eastAsia="Arial" w:hAnsi="Times New Roman" w:cs="Times New Roman"/>
          <w:spacing w:val="2"/>
          <w:sz w:val="24"/>
          <w:szCs w:val="24"/>
          <w:lang w:val="en-GB"/>
        </w:rPr>
        <w:t>over</w:t>
      </w:r>
      <w:r w:rsidR="00A9614A">
        <w:rPr>
          <w:rFonts w:ascii="Times New Roman" w:eastAsia="Arial" w:hAnsi="Times New Roman" w:cs="Times New Roman"/>
          <w:spacing w:val="2"/>
          <w:sz w:val="24"/>
          <w:szCs w:val="24"/>
          <w:lang w:val="en-GB"/>
        </w:rPr>
        <w:t xml:space="preserve">flow into </w:t>
      </w:r>
      <w:r w:rsidR="00BD5860">
        <w:rPr>
          <w:rFonts w:ascii="Times New Roman" w:hAnsi="Times New Roman" w:cs="Times New Roman"/>
          <w:sz w:val="24"/>
          <w:szCs w:val="24"/>
          <w:lang w:val="en-US"/>
        </w:rPr>
        <w:t>Bahr el Jebel</w:t>
      </w:r>
      <w:r w:rsidR="00A9614A">
        <w:rPr>
          <w:rFonts w:ascii="Times New Roman" w:hAnsi="Times New Roman" w:cs="Times New Roman"/>
          <w:sz w:val="24"/>
          <w:szCs w:val="24"/>
          <w:lang w:val="en-US"/>
        </w:rPr>
        <w:t>/White Nile</w:t>
      </w:r>
      <w:r w:rsidR="00A9614A">
        <w:rPr>
          <w:rFonts w:ascii="Times New Roman" w:eastAsia="Arial" w:hAnsi="Times New Roman" w:cs="Times New Roman"/>
          <w:spacing w:val="2"/>
          <w:sz w:val="24"/>
          <w:szCs w:val="24"/>
          <w:lang w:val="en-GB"/>
        </w:rPr>
        <w:t xml:space="preserve">, </w:t>
      </w:r>
      <w:r w:rsidR="00CC7811" w:rsidRPr="00A846FE">
        <w:rPr>
          <w:rFonts w:ascii="Times New Roman" w:eastAsia="Arial" w:hAnsi="Times New Roman" w:cs="Times New Roman"/>
          <w:spacing w:val="2"/>
          <w:sz w:val="24"/>
          <w:szCs w:val="24"/>
          <w:lang w:val="en-GB"/>
        </w:rPr>
        <w:t>induce</w:t>
      </w:r>
      <w:r w:rsidR="00A9614A">
        <w:rPr>
          <w:rFonts w:ascii="Times New Roman" w:eastAsia="Arial" w:hAnsi="Times New Roman" w:cs="Times New Roman"/>
          <w:spacing w:val="2"/>
          <w:sz w:val="24"/>
          <w:szCs w:val="24"/>
          <w:lang w:val="en-GB"/>
        </w:rPr>
        <w:t>s</w:t>
      </w:r>
      <w:r w:rsidR="00CC7811" w:rsidRPr="00A846FE">
        <w:rPr>
          <w:rFonts w:ascii="Times New Roman" w:eastAsia="Arial" w:hAnsi="Times New Roman" w:cs="Times New Roman"/>
          <w:spacing w:val="2"/>
          <w:sz w:val="24"/>
          <w:szCs w:val="24"/>
          <w:lang w:val="en-GB"/>
        </w:rPr>
        <w:t xml:space="preserve"> the </w:t>
      </w:r>
      <w:proofErr w:type="spellStart"/>
      <w:r w:rsidR="00CC7811" w:rsidRPr="00A846FE">
        <w:rPr>
          <w:rFonts w:ascii="Times New Roman" w:eastAsia="Arial" w:hAnsi="Times New Roman" w:cs="Times New Roman"/>
          <w:spacing w:val="2"/>
          <w:sz w:val="24"/>
          <w:szCs w:val="24"/>
          <w:lang w:val="en-GB"/>
        </w:rPr>
        <w:t>Sudd</w:t>
      </w:r>
      <w:proofErr w:type="spellEnd"/>
      <w:r w:rsidR="00CC7811" w:rsidRPr="00A846FE">
        <w:rPr>
          <w:rFonts w:ascii="Times New Roman" w:eastAsia="Arial" w:hAnsi="Times New Roman" w:cs="Times New Roman"/>
          <w:spacing w:val="2"/>
          <w:sz w:val="24"/>
          <w:szCs w:val="24"/>
          <w:lang w:val="en-GB"/>
        </w:rPr>
        <w:t xml:space="preserve"> swamps drying out</w:t>
      </w:r>
      <w:r w:rsidR="00FD7783">
        <w:rPr>
          <w:rFonts w:ascii="Times New Roman" w:eastAsia="Arial" w:hAnsi="Times New Roman" w:cs="Times New Roman"/>
          <w:spacing w:val="2"/>
          <w:sz w:val="24"/>
          <w:szCs w:val="24"/>
          <w:lang w:val="en-GB"/>
        </w:rPr>
        <w:t>,</w:t>
      </w:r>
      <w:r w:rsidR="00CC7811" w:rsidRPr="00A846FE">
        <w:rPr>
          <w:rFonts w:ascii="Times New Roman" w:eastAsia="Arial" w:hAnsi="Times New Roman" w:cs="Times New Roman"/>
          <w:spacing w:val="2"/>
          <w:sz w:val="24"/>
          <w:szCs w:val="24"/>
          <w:lang w:val="en-GB"/>
        </w:rPr>
        <w:t xml:space="preserve"> </w:t>
      </w:r>
      <w:r w:rsidR="00FD7783">
        <w:rPr>
          <w:rFonts w:ascii="Times New Roman" w:eastAsia="Arial" w:hAnsi="Times New Roman" w:cs="Times New Roman"/>
          <w:spacing w:val="2"/>
          <w:sz w:val="24"/>
          <w:szCs w:val="24"/>
          <w:lang w:val="en-GB"/>
        </w:rPr>
        <w:t>favouring thus the sediment delivery at the beginning of the following humid period</w:t>
      </w:r>
      <w:r w:rsidR="00FD7783" w:rsidRPr="00A846FE">
        <w:rPr>
          <w:rFonts w:ascii="Times New Roman" w:eastAsia="Arial" w:hAnsi="Times New Roman" w:cs="Times New Roman"/>
          <w:spacing w:val="2"/>
          <w:sz w:val="24"/>
          <w:szCs w:val="24"/>
          <w:lang w:val="en-GB"/>
        </w:rPr>
        <w:t xml:space="preserve"> </w:t>
      </w:r>
      <w:r w:rsidR="00CC7811">
        <w:rPr>
          <w:rFonts w:ascii="Times New Roman" w:eastAsia="Arial" w:hAnsi="Times New Roman" w:cs="Times New Roman"/>
          <w:spacing w:val="2"/>
          <w:sz w:val="24"/>
          <w:szCs w:val="24"/>
          <w:lang w:val="en-GB"/>
        </w:rPr>
        <w:fldChar w:fldCharType="begin"/>
      </w:r>
      <w:r w:rsidR="00CC7811" w:rsidRPr="00A846FE">
        <w:rPr>
          <w:rFonts w:ascii="Times New Roman" w:eastAsia="Arial" w:hAnsi="Times New Roman" w:cs="Times New Roman"/>
          <w:spacing w:val="2"/>
          <w:sz w:val="24"/>
          <w:szCs w:val="24"/>
          <w:lang w:val="en-GB"/>
        </w:rPr>
        <w:instrText xml:space="preserve"> ADDIN ZOTERO_ITEM CSL_CITATION {"citationID":"TpAOyttJ","properties":{"formattedCitation":"(Williams, 2019)","plainCitation":"(Williams, 2019)","noteIndex":0},"citationItems":[{"id":2505,"uris":["http://zotero.org/users/4775087/items/LVFIMV3V"],"uri":["http://zotero.org/users/4775087/items/LVFIMV3V"],"itemData":{"id":2505,"type":"book","edition":"1","ISBN":"978-1-316-83188-5","note":"DOI: 10.1017/9781316831885","number-of-pages":"405","publisher":"Cambridge University Press","source":"DOI.org (Crossref)","title":"The Nile Basin: Quaternary Geology, Geomorphology and Prehistoric Environments","title-short":"The Nile Basin","URL":"https://www.cambridge.org/core/product/identifier/9781316831885/type/book","author":[{"family":"Williams","given":"Martin"}],"accessed":{"date-parts":[["2021",1,27]]},"issued":{"date-parts":[["2019"]]}}}],"schema":"https://github.com/citation-style-language/schema/raw/master/csl-citation.json"} </w:instrText>
      </w:r>
      <w:r w:rsidR="00CC7811">
        <w:rPr>
          <w:rFonts w:ascii="Times New Roman" w:eastAsia="Arial" w:hAnsi="Times New Roman" w:cs="Times New Roman"/>
          <w:spacing w:val="2"/>
          <w:sz w:val="24"/>
          <w:szCs w:val="24"/>
          <w:lang w:val="en-GB"/>
        </w:rPr>
        <w:fldChar w:fldCharType="separate"/>
      </w:r>
      <w:r w:rsidR="00CC7811" w:rsidRPr="00A846FE">
        <w:rPr>
          <w:rFonts w:ascii="Times New Roman" w:hAnsi="Times New Roman" w:cs="Times New Roman"/>
          <w:sz w:val="24"/>
          <w:lang w:val="en-GB"/>
        </w:rPr>
        <w:t>(Williams, 2019)</w:t>
      </w:r>
      <w:r w:rsidR="00CC7811">
        <w:rPr>
          <w:rFonts w:ascii="Times New Roman" w:eastAsia="Arial" w:hAnsi="Times New Roman" w:cs="Times New Roman"/>
          <w:spacing w:val="2"/>
          <w:sz w:val="24"/>
          <w:szCs w:val="24"/>
          <w:lang w:val="en-GB"/>
        </w:rPr>
        <w:fldChar w:fldCharType="end"/>
      </w:r>
      <w:r w:rsidR="00FD7783">
        <w:rPr>
          <w:rFonts w:ascii="Times New Roman" w:eastAsia="Arial" w:hAnsi="Times New Roman" w:cs="Times New Roman"/>
          <w:spacing w:val="2"/>
          <w:sz w:val="24"/>
          <w:szCs w:val="24"/>
          <w:lang w:val="en-GB"/>
        </w:rPr>
        <w:t xml:space="preserve">.  </w:t>
      </w:r>
      <w:r w:rsidR="00CC7811" w:rsidRPr="00A846FE">
        <w:rPr>
          <w:rFonts w:ascii="Times New Roman" w:eastAsia="Arial" w:hAnsi="Times New Roman" w:cs="Times New Roman"/>
          <w:spacing w:val="2"/>
          <w:sz w:val="24"/>
          <w:szCs w:val="24"/>
          <w:lang w:val="en-GB"/>
        </w:rPr>
        <w:t xml:space="preserve">Additionally, water inputs of White Nile </w:t>
      </w:r>
      <w:r w:rsidR="00CC7811" w:rsidRPr="00A846FE">
        <w:rPr>
          <w:rFonts w:ascii="Times New Roman" w:eastAsia="Arial" w:hAnsi="Times New Roman" w:cs="Times New Roman"/>
          <w:spacing w:val="2"/>
          <w:sz w:val="24"/>
          <w:szCs w:val="24"/>
          <w:lang w:val="en-GB"/>
        </w:rPr>
        <w:lastRenderedPageBreak/>
        <w:t xml:space="preserve">may have </w:t>
      </w:r>
      <w:r w:rsidR="00FD7783">
        <w:rPr>
          <w:rFonts w:ascii="Times New Roman" w:eastAsia="Arial" w:hAnsi="Times New Roman" w:cs="Times New Roman"/>
          <w:spacing w:val="2"/>
          <w:sz w:val="24"/>
          <w:szCs w:val="24"/>
          <w:lang w:val="en-GB"/>
        </w:rPr>
        <w:t xml:space="preserve">substantially </w:t>
      </w:r>
      <w:r w:rsidR="00CC7811" w:rsidRPr="00A846FE">
        <w:rPr>
          <w:rFonts w:ascii="Times New Roman" w:eastAsia="Arial" w:hAnsi="Times New Roman" w:cs="Times New Roman"/>
          <w:spacing w:val="2"/>
          <w:sz w:val="24"/>
          <w:szCs w:val="24"/>
          <w:lang w:val="en-GB"/>
        </w:rPr>
        <w:t xml:space="preserve">changed through the time </w:t>
      </w:r>
      <w:r w:rsidR="00575BF6">
        <w:rPr>
          <w:rFonts w:ascii="Times New Roman" w:eastAsia="Arial" w:hAnsi="Times New Roman" w:cs="Times New Roman"/>
          <w:spacing w:val="2"/>
          <w:sz w:val="24"/>
          <w:szCs w:val="24"/>
          <w:lang w:val="en-GB"/>
        </w:rPr>
        <w:t>producing</w:t>
      </w:r>
      <w:r w:rsidR="00CC7811" w:rsidRPr="00A846FE">
        <w:rPr>
          <w:rFonts w:ascii="Times New Roman" w:eastAsia="Arial" w:hAnsi="Times New Roman" w:cs="Times New Roman"/>
          <w:spacing w:val="2"/>
          <w:sz w:val="24"/>
          <w:szCs w:val="24"/>
          <w:lang w:val="en-GB"/>
        </w:rPr>
        <w:t xml:space="preserve"> marked flooding events </w:t>
      </w:r>
      <w:r w:rsidR="00CC7811">
        <w:rPr>
          <w:rFonts w:ascii="Times New Roman" w:eastAsia="Arial" w:hAnsi="Times New Roman" w:cs="Times New Roman"/>
          <w:spacing w:val="2"/>
          <w:sz w:val="24"/>
          <w:szCs w:val="24"/>
          <w:lang w:val="en-US"/>
        </w:rPr>
        <w:fldChar w:fldCharType="begin"/>
      </w:r>
      <w:r w:rsidR="00CC7811" w:rsidRPr="00A846FE">
        <w:rPr>
          <w:rFonts w:ascii="Times New Roman" w:eastAsia="Arial" w:hAnsi="Times New Roman" w:cs="Times New Roman"/>
          <w:spacing w:val="2"/>
          <w:sz w:val="24"/>
          <w:szCs w:val="24"/>
          <w:lang w:val="en-GB"/>
        </w:rPr>
        <w:instrText xml:space="preserve"> ADDIN ZOTERO_ITEM CSL_CITATION {"citationID":"NbOHbALc","properties":{"formattedCitation":"(Talbot and L\\uc0\\u230{}rdal, 2000; Williams, 2019; Williams et al., 2006, 2010)","plainCitation":"(Talbot and Lærdal, 2000; Williams, 2019; Williams et al., 2006, 2010)","noteIndex":0},"citationItems":[{"id":2506,"uris":["http://zotero.org/users/4775087/items/DX7QSDGF"],"uri":["http://zotero.org/users/4775087/items/DX7QSDGF"],"itemData":{"id":2506,"type":"article-journal","abstract":"Three piston cores from Lake Victoria (East Africa) have been analysed for organic carbon (TOC) and nitrogen (TN) content, stable isotopes (</w:instrText>
      </w:r>
      <w:r w:rsidR="00CC7811">
        <w:rPr>
          <w:rFonts w:ascii="Times New Roman" w:eastAsia="Arial" w:hAnsi="Times New Roman" w:cs="Times New Roman"/>
          <w:spacing w:val="2"/>
          <w:sz w:val="24"/>
          <w:szCs w:val="24"/>
          <w:lang w:val="en-US"/>
        </w:rPr>
        <w:instrText>δ</w:instrText>
      </w:r>
      <w:r w:rsidR="00CC7811" w:rsidRPr="00A846FE">
        <w:rPr>
          <w:rFonts w:ascii="Times New Roman" w:eastAsia="Arial" w:hAnsi="Times New Roman" w:cs="Times New Roman"/>
          <w:spacing w:val="2"/>
          <w:sz w:val="24"/>
          <w:szCs w:val="24"/>
          <w:lang w:val="en-GB"/>
        </w:rPr>
        <w:instrText xml:space="preserve">13C and </w:instrText>
      </w:r>
      <w:r w:rsidR="00CC7811">
        <w:rPr>
          <w:rFonts w:ascii="Times New Roman" w:eastAsia="Arial" w:hAnsi="Times New Roman" w:cs="Times New Roman"/>
          <w:spacing w:val="2"/>
          <w:sz w:val="24"/>
          <w:szCs w:val="24"/>
          <w:lang w:val="en-US"/>
        </w:rPr>
        <w:instrText>δ</w:instrText>
      </w:r>
      <w:r w:rsidR="00CC7811" w:rsidRPr="00A846FE">
        <w:rPr>
          <w:rFonts w:ascii="Times New Roman" w:eastAsia="Arial" w:hAnsi="Times New Roman" w:cs="Times New Roman"/>
          <w:spacing w:val="2"/>
          <w:sz w:val="24"/>
          <w:szCs w:val="24"/>
          <w:lang w:val="en-GB"/>
        </w:rPr>
        <w:instrText xml:space="preserve">15N), and Hydrogen Index (HI). These data are combined with published biogenic silica and water content analyses to produce a detailed palaeolimnological history of the lake over the past ca. 17.5 ka. Late Pleistocene desiccation produced a lake-wide discontinuity marked by a vertisol. Sediments below the discontinuity are characterised by relatively low TOC and HI values, and high C/N, </w:instrText>
      </w:r>
      <w:r w:rsidR="00CC7811">
        <w:rPr>
          <w:rFonts w:ascii="Times New Roman" w:eastAsia="Arial" w:hAnsi="Times New Roman" w:cs="Times New Roman"/>
          <w:spacing w:val="2"/>
          <w:sz w:val="24"/>
          <w:szCs w:val="24"/>
          <w:lang w:val="en-US"/>
        </w:rPr>
        <w:instrText>δ</w:instrText>
      </w:r>
      <w:r w:rsidR="00CC7811" w:rsidRPr="00A846FE">
        <w:rPr>
          <w:rFonts w:ascii="Times New Roman" w:eastAsia="Arial" w:hAnsi="Times New Roman" w:cs="Times New Roman"/>
          <w:spacing w:val="2"/>
          <w:sz w:val="24"/>
          <w:szCs w:val="24"/>
          <w:lang w:val="en-GB"/>
        </w:rPr>
        <w:instrText xml:space="preserve">13C and </w:instrText>
      </w:r>
      <w:r w:rsidR="00CC7811">
        <w:rPr>
          <w:rFonts w:ascii="Times New Roman" w:eastAsia="Arial" w:hAnsi="Times New Roman" w:cs="Times New Roman"/>
          <w:spacing w:val="2"/>
          <w:sz w:val="24"/>
          <w:szCs w:val="24"/>
          <w:lang w:val="en-US"/>
        </w:rPr>
        <w:instrText>δ</w:instrText>
      </w:r>
      <w:r w:rsidR="00CC7811" w:rsidRPr="00A846FE">
        <w:rPr>
          <w:rFonts w:ascii="Times New Roman" w:eastAsia="Arial" w:hAnsi="Times New Roman" w:cs="Times New Roman"/>
          <w:spacing w:val="2"/>
          <w:sz w:val="24"/>
          <w:szCs w:val="24"/>
          <w:lang w:val="en-GB"/>
        </w:rPr>
        <w:instrText xml:space="preserve">15N, reflecting the combined influence of abundant terrestrial plant material and generally unfavourable conditions for organic matter preservation. A thin muddy interval with lower </w:instrText>
      </w:r>
      <w:r w:rsidR="00CC7811">
        <w:rPr>
          <w:rFonts w:ascii="Times New Roman" w:eastAsia="Arial" w:hAnsi="Times New Roman" w:cs="Times New Roman"/>
          <w:spacing w:val="2"/>
          <w:sz w:val="24"/>
          <w:szCs w:val="24"/>
          <w:lang w:val="en-US"/>
        </w:rPr>
        <w:instrText>δ</w:instrText>
      </w:r>
      <w:r w:rsidR="00CC7811" w:rsidRPr="00A846FE">
        <w:rPr>
          <w:rFonts w:ascii="Times New Roman" w:eastAsia="Arial" w:hAnsi="Times New Roman" w:cs="Times New Roman"/>
          <w:spacing w:val="2"/>
          <w:sz w:val="24"/>
          <w:szCs w:val="24"/>
          <w:lang w:val="en-GB"/>
        </w:rPr>
        <w:instrText>13C and higher HI and water content indicates that dry conditions were interrupted by a humid period of a few hundred years duration when the lake was at least 35 m deep. The c</w:instrText>
      </w:r>
      <w:r w:rsidR="00CC7811" w:rsidRPr="00CC7811">
        <w:rPr>
          <w:rFonts w:ascii="Times New Roman" w:eastAsia="Arial" w:hAnsi="Times New Roman" w:cs="Times New Roman"/>
          <w:spacing w:val="2"/>
          <w:sz w:val="24"/>
          <w:szCs w:val="24"/>
          <w:lang w:val="it-IT"/>
        </w:rPr>
        <w:instrText xml:space="preserve">limate changed to significantly more humid conditions around 15.2 ka when the dry lake floor was rapidly flooded. Abundant macrophytic plant debris and high TOC and </w:instrText>
      </w:r>
      <w:r w:rsidR="00CC7811">
        <w:rPr>
          <w:rFonts w:ascii="Times New Roman" w:eastAsia="Arial" w:hAnsi="Times New Roman" w:cs="Times New Roman"/>
          <w:spacing w:val="2"/>
          <w:sz w:val="24"/>
          <w:szCs w:val="24"/>
          <w:lang w:val="en-US"/>
        </w:rPr>
        <w:instrText>δ</w:instrText>
      </w:r>
      <w:r w:rsidR="00CC7811" w:rsidRPr="00CC7811">
        <w:rPr>
          <w:rFonts w:ascii="Times New Roman" w:eastAsia="Arial" w:hAnsi="Times New Roman" w:cs="Times New Roman"/>
          <w:spacing w:val="2"/>
          <w:sz w:val="24"/>
          <w:szCs w:val="24"/>
          <w:lang w:val="it-IT"/>
        </w:rPr>
        <w:instrText xml:space="preserve">13C values at the upper vertisol surface probably reflect a marginal swamp. </w:instrText>
      </w:r>
      <w:r w:rsidR="00CC7811">
        <w:rPr>
          <w:rFonts w:ascii="Times New Roman" w:eastAsia="Arial" w:hAnsi="Times New Roman" w:cs="Times New Roman"/>
          <w:spacing w:val="2"/>
          <w:sz w:val="24"/>
          <w:szCs w:val="24"/>
          <w:lang w:val="en-US"/>
        </w:rPr>
        <w:instrText>δ</w:instrText>
      </w:r>
      <w:r w:rsidR="00CC7811" w:rsidRPr="00CC7811">
        <w:rPr>
          <w:rFonts w:ascii="Times New Roman" w:eastAsia="Arial" w:hAnsi="Times New Roman" w:cs="Times New Roman"/>
          <w:spacing w:val="2"/>
          <w:sz w:val="24"/>
          <w:szCs w:val="24"/>
          <w:lang w:val="it-IT"/>
        </w:rPr>
        <w:instrText xml:space="preserve">13C values decrease abruptly and HI begins to increase around 15 ka BP, marking a shift to deeper-water conditions and algal-dominated lake production. C/N values are relatively low during this period, suggesting a generally adequate supply of nitrogen, but increasing </w:instrText>
      </w:r>
      <w:r w:rsidR="00CC7811">
        <w:rPr>
          <w:rFonts w:ascii="Times New Roman" w:eastAsia="Arial" w:hAnsi="Times New Roman" w:cs="Times New Roman"/>
          <w:spacing w:val="2"/>
          <w:sz w:val="24"/>
          <w:szCs w:val="24"/>
          <w:lang w:val="en-US"/>
        </w:rPr>
        <w:instrText>δ</w:instrText>
      </w:r>
      <w:r w:rsidR="00CC7811" w:rsidRPr="00CC7811">
        <w:rPr>
          <w:rFonts w:ascii="Times New Roman" w:eastAsia="Arial" w:hAnsi="Times New Roman" w:cs="Times New Roman"/>
          <w:spacing w:val="2"/>
          <w:sz w:val="24"/>
          <w:szCs w:val="24"/>
          <w:lang w:val="it-IT"/>
        </w:rPr>
        <w:instrText>15N values reflect intense utilisation of the lake's DIN reservoir, probably due to a dramatic rise in productivity as nutrients were released to the lake from the flooded land surface.","container-title":"Journal of Paleolimnology","DOI":"10.1023/A:1008029400463","ISSN":"1573-0417","issue":"2","journalAbbreviation":"Journal of Paleolimnology","language":"en","page":"141-164","source":"Springer Link","title":"The Late Pleistocene - Holocene palaeolimnology of Lake Victoria, East Africa, based upon elemental and isotopic analyses of sedimentary organic matter","volume":"23","author":[{"family":"Talbot","given":"Michael R."},{"family":"Lærdal","given":"Tine"}],"issued":{"date-parts":[["2000",2,1]]}}},{"id":2505,"uris":["http://zotero.org/users/4775087/items/LVFIMV3V"],"uri":["http://zotero.org/users/4775087/items/LVFIMV3V"],"itemData":{"id":2505,"type":"book","edition":"1","ISBN":"978-1-316-83188-5","note":"DOI: 10.1017/9781316831885","number-of-pages":"405","publisher":"Cambridge University Press","source":"DOI.org (Crossref)","title":"The Nile Basin: Quaternary Geology, Geomorphology and Prehistoric Environments","title-short":"The Nile Basin","URL":"https://www.cambridge.org/core/product/identifier/9781316831885/type/book","author":[{"family":"Williams","given":"Martin"}],"accessed":{"date-parts":[["2021",1,27]]},"issued":{"date-parts":[["2019"]]}}},{"id":2288,"uris":["http://zotero.org/users/4775087/items/BP57RM38"],"uri":["http://zotero.org/users/4775087/items/BP57RM38"],"itemData":{"id":2288,"type":"article-journal","abstract":"The Last Glacial period ended with an abrupt return to warmer and wetter conditions at a number of sites in intertropical Africa, Asia, Australia and South America $15,000 years (15 ka) ago. Similar abrupt warming is also evident at this time in high latitudes and in air trapped in Greenland ice. We here report new supporting evidence of this event from a climatically sensitive region in Africa: the White Nile valley of the central Sudan and Lake Albert in the Uganda headwaters.","container-title":"Quaternary Science Reviews","DOI":"10.1016/j.quascirev.2005.07.019","ISSN":"02773791","issue":"19-20","journalAbbreviation":"Quaternary Science Reviews","language":"en","page":"2651-2665","source":"DOI.org (Crossref)","title":"Abrupt return of the summer monsoon 15,000 years ago: new supporting evidence from the low</w:instrText>
      </w:r>
      <w:r w:rsidR="00CC7811" w:rsidRPr="00A846FE">
        <w:rPr>
          <w:rFonts w:ascii="Times New Roman" w:eastAsia="Arial" w:hAnsi="Times New Roman" w:cs="Times New Roman"/>
          <w:spacing w:val="2"/>
          <w:sz w:val="24"/>
          <w:szCs w:val="24"/>
          <w:lang w:val="en-GB"/>
        </w:rPr>
        <w:instrText xml:space="preserve">er White Nile valley and Lake Albert","title-short":"Abrupt return of the summer monsoon 15,000 years ago","volume":"25","author":[{"family":"Williams","given":"Martin"},{"family":"Talbot","given":"Michael"},{"family":"Aharon","given":"Paul"},{"family":"Abdl Salaam","given":"Yassin"},{"family":"Williams","given":"Frances"},{"family":"Inge Brendeland","given":"Knut"}],"issued":{"date-parts":[["2006",10]]}}},{"id":82,"uris":["http://zotero.org/users/4775087/items/P6B3ICBJ"],"uri":["http://zotero.org/users/4775087/items/P6B3ICBJ"],"itemData":{"id":82,"type":"article-journal","container-title":"Quaternary Science Reviews","DOI":"10.1016/j.quascirev.2010.02.018","ISSN":"02773791","issue":"9-10","language":"en","page":"1116-1137","source":"CrossRef","title":"Late Quaternary floods and droughts in the Nile valley, Sudan: new evidence from optically stimulated luminescence and AMS radiocarbon dating","title-short":"Late Quaternary floods and droughts in the Nile valley, Sudan","volume":"29","author":[{"family":"Williams","given":"M.A.J."},{"family":"Williams","given":"F.M."},{"family":"Duller","given":"G.A.T."},{"family":"Munro","given":"R.N."},{"family":"El Tom","given":"O.A.M."},{"family":"Barrows","given":"T.T."},{"family":"Macklin","given":"M."},{"family":"Woodward","given":"J."},{"family":"Talbot","given":"M.R."},{"family":"Haberlah","given":"D."}],"issued":{"date-parts":[["2010",5]]}}}],"schema":"https://github.com/citation-style-language/schema/raw/master/csl-citation.json"} </w:instrText>
      </w:r>
      <w:r w:rsidR="00CC7811">
        <w:rPr>
          <w:rFonts w:ascii="Times New Roman" w:eastAsia="Arial" w:hAnsi="Times New Roman" w:cs="Times New Roman"/>
          <w:spacing w:val="2"/>
          <w:sz w:val="24"/>
          <w:szCs w:val="24"/>
          <w:lang w:val="en-US"/>
        </w:rPr>
        <w:fldChar w:fldCharType="separate"/>
      </w:r>
      <w:r w:rsidR="00CC7811" w:rsidRPr="00A846FE">
        <w:rPr>
          <w:rFonts w:ascii="Times New Roman" w:hAnsi="Times New Roman" w:cs="Times New Roman"/>
          <w:sz w:val="24"/>
          <w:szCs w:val="24"/>
          <w:lang w:val="en-GB"/>
        </w:rPr>
        <w:t>(Talbot and Lærdal, 2000; Williams, 2019; Williams et al., 2006, 2010)</w:t>
      </w:r>
      <w:r w:rsidR="00CC7811">
        <w:rPr>
          <w:rFonts w:ascii="Times New Roman" w:eastAsia="Arial" w:hAnsi="Times New Roman" w:cs="Times New Roman"/>
          <w:spacing w:val="2"/>
          <w:sz w:val="24"/>
          <w:szCs w:val="24"/>
          <w:lang w:val="en-US"/>
        </w:rPr>
        <w:fldChar w:fldCharType="end"/>
      </w:r>
      <w:r w:rsidR="00CC7811" w:rsidRPr="00A846FE">
        <w:rPr>
          <w:rFonts w:ascii="Times New Roman" w:eastAsia="Arial" w:hAnsi="Times New Roman" w:cs="Times New Roman"/>
          <w:spacing w:val="2"/>
          <w:sz w:val="24"/>
          <w:szCs w:val="24"/>
          <w:lang w:val="en-GB"/>
        </w:rPr>
        <w:t xml:space="preserve">. </w:t>
      </w:r>
      <w:r w:rsidR="00CC7811" w:rsidRPr="00A846FE">
        <w:rPr>
          <w:rFonts w:ascii="Times New Roman" w:hAnsi="Times New Roman" w:cs="Times New Roman"/>
          <w:sz w:val="24"/>
          <w:szCs w:val="24"/>
          <w:lang w:val="en-GB"/>
        </w:rPr>
        <w:t xml:space="preserve">Thus, as proposed by </w:t>
      </w:r>
      <w:r w:rsidR="00CC7811">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GB"/>
        </w:rPr>
        <w:instrText xml:space="preserve"> ADDIN ZOTERO_ITEM CSL_CITATION {"citationID":"gRkiqTs0","properties":{"formattedCitation":"(Blanchet et al., 2013)","plainCitation":"(Blanchet et al., 2013)","dontUpdate":true,"noteIndex":0},"citationItems":[{"id":"1zAZIipd/q9oJ5eNc","uris":["http://www.mendeley.com/documents/?uuid=18f29d5f-2109-4e97-80db-d3130f549c59"],"uri":["http://www.mendeley.com/documents/?uuid=18f29d5f-2109-4e97-80db-d3130f549c59"],"itemData":{"DOI":"10.1016/j.epsl.2013.01.009","ISBN":"0012-821X","ISSN":"0012821X","abstract":"Sediments deposited on deep-sea fans are an excellent geological archive to reconstruct past changes in fluvial discharge. Here we present a reconstruction of changes in the regime of the Nile River during the Holocene obtained using bulk elemental composition, grain-size analyses and radiogenic strontium (Sr) and neodymium (Nd) isotopes from a sediment core collected on the Nile deep-sea fan. This 6-m long core was retrieved at ~700 m water-depth and is characterized by the presence of a 5-m thick section of finely laminated sediments, which were deposited between 9.5 and 7.3. ka BP and correspond to the African Humid Period (AHP). The data show distinct changes in eolian dust inputs as well as variations in discharge of the Blue Nile and White Nile. Sedimentation was mainly controlled by changes in fluvial discharge during the Holocene, which was predominantly forced by low-latitude summer insolation and by the location of the eastern African Rain Belt. The changes in relative contribution from the Blue Nile and White Nile followed changes in low-latitude spring/autumn insolation, which highlights the role of changes in seasonality of the precipitation on the Nile River regime. The relative intensity of the Blue Nile discharge was enhanced during the early and late Holocene at times of higher spring insolation (with massive erosion and runoff during the AHP at times of high summer insolation), while it was reduced between 8 and 4. ka at times of high autumn insolation. The gradual insolation-paced changes in fluvial regime were interrupted by a short-term arid event at 8.5-7.3. ka BP (also associated with rejuvenation of bottom-water ventilation above the Nile fan), which was likely related to northern hemisphere cooling events. Another arid event at 4.5-3.7. ka BP occurred as the apex of a gradually drier phase in NE Africa and marks the end of the AHP. © 2013 Elsevier B.V.","author":[{"dropping-particle":"","family":"Blanchet","given":"Cécile L.","non-dropping-particle":"","parse-names":false,"suffix":""},{"dropping-particle":"","family":"Tjallingii","given":"Rik","non-dropping-particle":"","parse-names":false,"suffix":""},{"dropping-particle":"","family":"Frank","given":"Martin","non-dropping-particle":"","parse-names":false,"suffix":""},{"dropping-particle":"","family":"Lorenzen","given":"Janne","non-dropping-particle":"","parse-names":false,"suffix":""},{"dropping-particle":"","family":"Reitz","given":"Anja","non-dropping-particle":"","parse-names":false,"suffix":""},{"dropping-particle":"","family":"Brown","given":"Kevin","non-dropping-particle":"","parse-names":false,"suffix":""},{"dropping-particle":"","family":"Feseker","given":"Tomas","non-dropping-particle":"","parse-names":false,"suffix":""},{"dropping-particle":"","family":"Brückmann","given":"Warner","non-dropping-particle":"","parse-names":false,"suffix":""}],"container-title":"Earth and Planetary Science Letters","id":"ITEM-1","issued":{"date-parts":[["2013"]]},"page":"98-110","title":"High- and low-latitude forcing of the Nile River regime during the Holocene inferred from laminated sediments of the Nile deep-sea fan","type":"article-journal","volume":"364"}}],"schema":"https://github.com/citation-style-language/schema/raw/master/csl-citation.json"} </w:instrText>
      </w:r>
      <w:r w:rsidR="00CC7811">
        <w:rPr>
          <w:rFonts w:ascii="Times New Roman" w:hAnsi="Times New Roman" w:cs="Times New Roman"/>
          <w:sz w:val="24"/>
          <w:szCs w:val="24"/>
          <w:lang w:val="en-US"/>
        </w:rPr>
        <w:fldChar w:fldCharType="separate"/>
      </w:r>
      <w:r w:rsidR="00CC7811" w:rsidRPr="00A846FE">
        <w:rPr>
          <w:rFonts w:ascii="Times New Roman" w:hAnsi="Times New Roman" w:cs="Times New Roman"/>
          <w:sz w:val="24"/>
          <w:lang w:val="en-GB"/>
        </w:rPr>
        <w:t>Blanchet et al. (2013)</w:t>
      </w:r>
      <w:r w:rsidR="00CC7811">
        <w:rPr>
          <w:rFonts w:ascii="Times New Roman" w:hAnsi="Times New Roman" w:cs="Times New Roman"/>
          <w:sz w:val="24"/>
          <w:szCs w:val="24"/>
          <w:lang w:val="en-US"/>
        </w:rPr>
        <w:fldChar w:fldCharType="end"/>
      </w:r>
      <w:r w:rsidR="00CC7811" w:rsidRPr="00A846FE">
        <w:rPr>
          <w:rFonts w:ascii="Times New Roman" w:hAnsi="Times New Roman" w:cs="Times New Roman"/>
          <w:sz w:val="24"/>
          <w:szCs w:val="24"/>
          <w:lang w:val="en-GB"/>
        </w:rPr>
        <w:t xml:space="preserve"> using granulometric measurements, the </w:t>
      </w:r>
      <w:r w:rsidR="00BD5860">
        <w:rPr>
          <w:rFonts w:ascii="Times New Roman" w:hAnsi="Times New Roman" w:cs="Times New Roman"/>
          <w:sz w:val="24"/>
          <w:szCs w:val="24"/>
          <w:lang w:val="en-US"/>
        </w:rPr>
        <w:t>Bahr el Jebel</w:t>
      </w:r>
      <w:r w:rsidR="00A9614A">
        <w:rPr>
          <w:rFonts w:ascii="Times New Roman" w:hAnsi="Times New Roman" w:cs="Times New Roman"/>
          <w:sz w:val="24"/>
          <w:szCs w:val="24"/>
          <w:lang w:val="en-US"/>
        </w:rPr>
        <w:t>/White Nile</w:t>
      </w:r>
      <w:r w:rsidR="00CC7811" w:rsidRPr="00A846FE">
        <w:rPr>
          <w:rFonts w:ascii="Times New Roman" w:hAnsi="Times New Roman" w:cs="Times New Roman"/>
          <w:sz w:val="24"/>
          <w:szCs w:val="24"/>
          <w:lang w:val="en-GB"/>
        </w:rPr>
        <w:t xml:space="preserve"> may have represented, during the Late Pleistocene, a non-negligible source of sediments to the Nile River. </w:t>
      </w:r>
    </w:p>
    <w:p w14:paraId="3B787785" w14:textId="2AE4884B" w:rsidR="0091322F" w:rsidRPr="0091322F" w:rsidRDefault="0091322F" w:rsidP="00CC7811">
      <w:pPr>
        <w:spacing w:line="480" w:lineRule="auto"/>
        <w:ind w:right="-20"/>
        <w:jc w:val="both"/>
        <w:rPr>
          <w:rFonts w:ascii="Times New Roman" w:hAnsi="Times New Roman" w:cs="Times New Roman"/>
          <w:b/>
          <w:sz w:val="24"/>
          <w:szCs w:val="24"/>
          <w:lang w:val="en-US"/>
        </w:rPr>
      </w:pPr>
    </w:p>
    <w:p w14:paraId="3EEADDE4" w14:textId="1F011CAB" w:rsidR="0091322F" w:rsidRPr="0091322F" w:rsidRDefault="005F346E" w:rsidP="004C0066">
      <w:pPr>
        <w:spacing w:line="480" w:lineRule="auto"/>
        <w:jc w:val="both"/>
        <w:outlineLvl w:val="0"/>
        <w:rPr>
          <w:rFonts w:ascii="Times New Roman" w:hAnsi="Times New Roman" w:cs="Times New Roman"/>
          <w:b/>
          <w:sz w:val="24"/>
          <w:szCs w:val="24"/>
          <w:lang w:val="en-US"/>
        </w:rPr>
      </w:pPr>
      <w:r>
        <w:rPr>
          <w:rFonts w:ascii="Times New Roman" w:hAnsi="Times New Roman" w:cs="Times New Roman"/>
          <w:b/>
          <w:sz w:val="24"/>
          <w:szCs w:val="24"/>
          <w:lang w:val="en-US"/>
        </w:rPr>
        <w:t>2.3</w:t>
      </w:r>
      <w:r w:rsidR="00E67EEA" w:rsidRPr="0091322F">
        <w:rPr>
          <w:rFonts w:ascii="Times New Roman" w:hAnsi="Times New Roman" w:cs="Times New Roman"/>
          <w:b/>
          <w:sz w:val="24"/>
          <w:szCs w:val="24"/>
          <w:lang w:val="en-US"/>
        </w:rPr>
        <w:t xml:space="preserve">. </w:t>
      </w:r>
      <w:r w:rsidR="00C80BB6">
        <w:rPr>
          <w:rFonts w:ascii="Times New Roman" w:hAnsi="Times New Roman" w:cs="Times New Roman"/>
          <w:b/>
          <w:sz w:val="24"/>
          <w:szCs w:val="24"/>
          <w:lang w:val="en-US"/>
        </w:rPr>
        <w:t>Marine s</w:t>
      </w:r>
      <w:r w:rsidR="00E67EEA" w:rsidRPr="0091322F">
        <w:rPr>
          <w:rFonts w:ascii="Times New Roman" w:hAnsi="Times New Roman" w:cs="Times New Roman"/>
          <w:b/>
          <w:sz w:val="24"/>
          <w:szCs w:val="24"/>
          <w:lang w:val="en-US"/>
        </w:rPr>
        <w:t xml:space="preserve">ediment core MS27PT </w:t>
      </w:r>
      <w:r w:rsidR="00F7762E">
        <w:rPr>
          <w:rFonts w:ascii="Times New Roman" w:hAnsi="Times New Roman" w:cs="Times New Roman"/>
          <w:b/>
          <w:sz w:val="24"/>
          <w:szCs w:val="24"/>
          <w:lang w:val="en-US"/>
        </w:rPr>
        <w:t xml:space="preserve">from the </w:t>
      </w:r>
      <w:r w:rsidR="00E67EEA" w:rsidRPr="0091322F">
        <w:rPr>
          <w:rFonts w:ascii="Times New Roman" w:hAnsi="Times New Roman" w:cs="Times New Roman"/>
          <w:b/>
          <w:sz w:val="24"/>
          <w:szCs w:val="24"/>
          <w:lang w:val="en-US"/>
        </w:rPr>
        <w:t xml:space="preserve">Nile </w:t>
      </w:r>
      <w:r w:rsidR="00DE716D">
        <w:rPr>
          <w:rFonts w:ascii="Times New Roman" w:hAnsi="Times New Roman" w:cs="Times New Roman"/>
          <w:b/>
          <w:sz w:val="24"/>
          <w:szCs w:val="24"/>
          <w:lang w:val="en-US"/>
        </w:rPr>
        <w:t>deep</w:t>
      </w:r>
      <w:r w:rsidR="001E2C1F">
        <w:rPr>
          <w:rFonts w:ascii="Times New Roman" w:hAnsi="Times New Roman" w:cs="Times New Roman"/>
          <w:b/>
          <w:sz w:val="24"/>
          <w:szCs w:val="24"/>
          <w:lang w:val="en-US"/>
        </w:rPr>
        <w:t>-</w:t>
      </w:r>
      <w:r w:rsidR="00DE716D">
        <w:rPr>
          <w:rFonts w:ascii="Times New Roman" w:hAnsi="Times New Roman" w:cs="Times New Roman"/>
          <w:b/>
          <w:sz w:val="24"/>
          <w:szCs w:val="24"/>
          <w:lang w:val="en-US"/>
        </w:rPr>
        <w:t>sea fan</w:t>
      </w:r>
    </w:p>
    <w:p w14:paraId="5B11EFD8" w14:textId="01B24ADC" w:rsidR="00B86B6E" w:rsidRDefault="00816050" w:rsidP="0089420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7.3 m long </w:t>
      </w:r>
      <w:r w:rsidR="00906788">
        <w:rPr>
          <w:rFonts w:ascii="Times New Roman" w:hAnsi="Times New Roman" w:cs="Times New Roman"/>
          <w:sz w:val="24"/>
          <w:szCs w:val="24"/>
          <w:lang w:val="en-US"/>
        </w:rPr>
        <w:t>C</w:t>
      </w:r>
      <w:r w:rsidR="00E67EEA" w:rsidRPr="0091322F">
        <w:rPr>
          <w:rFonts w:ascii="Times New Roman" w:hAnsi="Times New Roman" w:cs="Times New Roman"/>
          <w:sz w:val="24"/>
          <w:szCs w:val="24"/>
          <w:lang w:val="en-US"/>
        </w:rPr>
        <w:t>ore MS27PT (N31°47’90, E29°27’70)</w:t>
      </w:r>
      <w:r w:rsidR="00906788">
        <w:rPr>
          <w:rFonts w:ascii="Times New Roman" w:hAnsi="Times New Roman" w:cs="Times New Roman"/>
          <w:sz w:val="24"/>
          <w:szCs w:val="24"/>
          <w:lang w:val="en-US"/>
        </w:rPr>
        <w:t xml:space="preserve"> was</w:t>
      </w:r>
      <w:r w:rsidR="00E67EEA" w:rsidRPr="0091322F">
        <w:rPr>
          <w:rFonts w:ascii="Times New Roman" w:hAnsi="Times New Roman" w:cs="Times New Roman"/>
          <w:sz w:val="24"/>
          <w:szCs w:val="24"/>
          <w:lang w:val="en-US"/>
        </w:rPr>
        <w:t xml:space="preserve"> collected </w:t>
      </w:r>
      <w:r w:rsidR="00950967">
        <w:rPr>
          <w:rFonts w:ascii="Times New Roman" w:hAnsi="Times New Roman" w:cs="Times New Roman"/>
          <w:sz w:val="24"/>
          <w:szCs w:val="24"/>
          <w:lang w:val="en-US"/>
        </w:rPr>
        <w:t xml:space="preserve">at </w:t>
      </w:r>
      <w:r w:rsidR="00950967" w:rsidRPr="0091322F">
        <w:rPr>
          <w:rFonts w:ascii="Times New Roman" w:hAnsi="Times New Roman" w:cs="Times New Roman"/>
          <w:sz w:val="24"/>
          <w:szCs w:val="24"/>
          <w:lang w:val="en-US"/>
        </w:rPr>
        <w:t xml:space="preserve">1389 m water </w:t>
      </w:r>
      <w:r w:rsidR="00026265">
        <w:rPr>
          <w:rFonts w:ascii="Times New Roman" w:hAnsi="Times New Roman" w:cs="Times New Roman"/>
          <w:sz w:val="24"/>
          <w:szCs w:val="24"/>
          <w:lang w:val="en-US"/>
        </w:rPr>
        <w:t>depth</w:t>
      </w:r>
      <w:r w:rsidR="00026265" w:rsidRPr="0091322F">
        <w:rPr>
          <w:rFonts w:ascii="Times New Roman" w:hAnsi="Times New Roman" w:cs="Times New Roman"/>
          <w:sz w:val="24"/>
          <w:szCs w:val="24"/>
          <w:lang w:val="en-US"/>
        </w:rPr>
        <w:t xml:space="preserve"> </w:t>
      </w:r>
      <w:r w:rsidR="00E67EEA" w:rsidRPr="0091322F">
        <w:rPr>
          <w:rFonts w:ascii="Times New Roman" w:hAnsi="Times New Roman" w:cs="Times New Roman"/>
          <w:sz w:val="24"/>
          <w:szCs w:val="24"/>
          <w:lang w:val="en-US"/>
        </w:rPr>
        <w:t xml:space="preserve">in the </w:t>
      </w:r>
      <w:r w:rsidR="00575BF6">
        <w:rPr>
          <w:rFonts w:ascii="Times New Roman" w:hAnsi="Times New Roman" w:cs="Times New Roman"/>
          <w:sz w:val="24"/>
          <w:szCs w:val="24"/>
          <w:lang w:val="en-US"/>
        </w:rPr>
        <w:t>NDSF</w:t>
      </w:r>
      <w:r w:rsidR="00E67EEA" w:rsidRPr="0091322F">
        <w:rPr>
          <w:rFonts w:ascii="Times New Roman" w:hAnsi="Times New Roman" w:cs="Times New Roman"/>
          <w:sz w:val="24"/>
          <w:szCs w:val="24"/>
          <w:lang w:val="en-US"/>
        </w:rPr>
        <w:t xml:space="preserve"> during the </w:t>
      </w:r>
      <w:proofErr w:type="spellStart"/>
      <w:r w:rsidR="00E67EEA" w:rsidRPr="0091322F">
        <w:rPr>
          <w:rFonts w:ascii="Times New Roman" w:hAnsi="Times New Roman" w:cs="Times New Roman"/>
          <w:sz w:val="24"/>
          <w:szCs w:val="24"/>
          <w:lang w:val="en-US"/>
        </w:rPr>
        <w:t>Mediflux</w:t>
      </w:r>
      <w:proofErr w:type="spellEnd"/>
      <w:r w:rsidR="00E67EEA" w:rsidRPr="0091322F">
        <w:rPr>
          <w:rFonts w:ascii="Times New Roman" w:hAnsi="Times New Roman" w:cs="Times New Roman"/>
          <w:sz w:val="24"/>
          <w:szCs w:val="24"/>
          <w:lang w:val="en-US"/>
        </w:rPr>
        <w:t xml:space="preserve"> MIMES cruise </w:t>
      </w:r>
      <w:r w:rsidR="00950967">
        <w:rPr>
          <w:rFonts w:ascii="Times New Roman" w:hAnsi="Times New Roman" w:cs="Times New Roman"/>
          <w:sz w:val="24"/>
          <w:szCs w:val="24"/>
          <w:lang w:val="en-US"/>
        </w:rPr>
        <w:t>(</w:t>
      </w:r>
      <w:r w:rsidR="00E67EEA" w:rsidRPr="0091322F">
        <w:rPr>
          <w:rFonts w:ascii="Times New Roman" w:hAnsi="Times New Roman" w:cs="Times New Roman"/>
          <w:sz w:val="24"/>
          <w:szCs w:val="24"/>
          <w:lang w:val="en-US"/>
        </w:rPr>
        <w:t>2004</w:t>
      </w:r>
      <w:r w:rsidR="00950967">
        <w:rPr>
          <w:rFonts w:ascii="Times New Roman" w:hAnsi="Times New Roman" w:cs="Times New Roman"/>
          <w:sz w:val="24"/>
          <w:szCs w:val="24"/>
          <w:lang w:val="en-US"/>
        </w:rPr>
        <w:t>),</w:t>
      </w:r>
      <w:r w:rsidR="00224DC3">
        <w:rPr>
          <w:rFonts w:ascii="Times New Roman" w:hAnsi="Times New Roman" w:cs="Times New Roman"/>
          <w:sz w:val="24"/>
          <w:szCs w:val="24"/>
          <w:lang w:val="en-US"/>
        </w:rPr>
        <w:t xml:space="preserve"> at around 90km from the Nile Roset</w:t>
      </w:r>
      <w:r w:rsidR="00587ED6">
        <w:rPr>
          <w:rFonts w:ascii="Times New Roman" w:hAnsi="Times New Roman" w:cs="Times New Roman"/>
          <w:sz w:val="24"/>
          <w:szCs w:val="24"/>
          <w:lang w:val="en-US"/>
        </w:rPr>
        <w:t>t</w:t>
      </w:r>
      <w:r w:rsidR="00224DC3">
        <w:rPr>
          <w:rFonts w:ascii="Times New Roman" w:hAnsi="Times New Roman" w:cs="Times New Roman"/>
          <w:sz w:val="24"/>
          <w:szCs w:val="24"/>
          <w:lang w:val="en-US"/>
        </w:rPr>
        <w:t>a River mouth</w:t>
      </w:r>
      <w:r w:rsidR="00E67EEA" w:rsidRPr="0091322F">
        <w:rPr>
          <w:rFonts w:ascii="Times New Roman" w:hAnsi="Times New Roman" w:cs="Times New Roman"/>
          <w:sz w:val="24"/>
          <w:szCs w:val="24"/>
          <w:lang w:val="en-US"/>
        </w:rPr>
        <w:t xml:space="preserve">. </w:t>
      </w:r>
      <w:r w:rsidR="002D5986">
        <w:rPr>
          <w:rFonts w:ascii="Times New Roman" w:hAnsi="Times New Roman" w:cs="Times New Roman"/>
          <w:sz w:val="24"/>
          <w:szCs w:val="24"/>
          <w:lang w:val="en-US"/>
        </w:rPr>
        <w:t>Its</w:t>
      </w:r>
      <w:r w:rsidR="009A1DC5" w:rsidRPr="009C20A8">
        <w:rPr>
          <w:rFonts w:ascii="Times New Roman" w:hAnsi="Times New Roman" w:cs="Times New Roman"/>
          <w:sz w:val="24"/>
          <w:szCs w:val="24"/>
          <w:lang w:val="en-US"/>
        </w:rPr>
        <w:t xml:space="preserve"> age model is based on 29 AMS </w:t>
      </w:r>
      <w:r w:rsidR="009A1DC5" w:rsidRPr="009C20A8">
        <w:rPr>
          <w:rFonts w:ascii="Times New Roman" w:hAnsi="Times New Roman" w:cs="Times New Roman"/>
          <w:sz w:val="24"/>
          <w:szCs w:val="24"/>
          <w:vertAlign w:val="superscript"/>
          <w:lang w:val="en-US"/>
        </w:rPr>
        <w:t>14</w:t>
      </w:r>
      <w:r w:rsidR="009A1DC5" w:rsidRPr="009C20A8">
        <w:rPr>
          <w:rFonts w:ascii="Times New Roman" w:hAnsi="Times New Roman" w:cs="Times New Roman"/>
          <w:sz w:val="24"/>
          <w:szCs w:val="24"/>
          <w:lang w:val="en-US"/>
        </w:rPr>
        <w:t xml:space="preserve">C </w:t>
      </w:r>
      <w:r w:rsidR="009A1DC5">
        <w:rPr>
          <w:rFonts w:ascii="Times New Roman" w:hAnsi="Times New Roman" w:cs="Times New Roman"/>
          <w:sz w:val="24"/>
          <w:szCs w:val="24"/>
          <w:lang w:val="en-US"/>
        </w:rPr>
        <w:t>dates first</w:t>
      </w:r>
      <w:r w:rsidR="009A1DC5" w:rsidRPr="009C20A8">
        <w:rPr>
          <w:rFonts w:ascii="Times New Roman" w:hAnsi="Times New Roman" w:cs="Times New Roman"/>
          <w:sz w:val="24"/>
          <w:szCs w:val="24"/>
          <w:lang w:val="en-US"/>
        </w:rPr>
        <w:t xml:space="preserve"> published in </w:t>
      </w:r>
      <w:r w:rsidR="009A1DC5" w:rsidRPr="009C20A8">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{"citationID":"rQitneN5","properties":{"formattedCitation":"(Bastian et al., 2017; Revel et al., 2015, 2010)","plainCitation":"(Bastian et al., 2017; Revel et al., 2015, 2010)","noteIndex":0},"citationItems":[{"id":"1zAZIipd/6m50Sx7A","uris":["http://www.mendeley.com/documents/?uuid=2410be97-2e4e-3114-8997-095a8bcffbbe"],"uri":["http://www.mendeley.com/documents/?uuid=2410be97-2e4e-3114-8997-095a8bcffbbe"],"itemData":{"DOI":"10.1016/j.quascirev.2015.10.030","ISSN":"02773791","abstract":"? 2015 Elsevier Ltd.Multi-proxy analysis of two marine sediment cores (MS27PT and MD04-2726) from the Nile continental slope provides evidence of changes in Nile sediment discharge related to changes in Ethiopian African Monsoon (EAM) precipitation, and allows us to reconstruct changes in Nile River runoff, vegetation and erosion in the Nile headwaters. Sediment element composition and neodymium isotopic composition reveal significant changes in clastic sediment provenance, with sources oscillating between a Saharan aeolian contribution during the Last Glacial Maximum/deglacial transition and during the Late Holocene, and a Blue/Atbara Nile fluvial contribution during the African Humid Period (AHP). This study provides a new understanding of past environmental changes. Between 14.6 and 14.13 ka there was a major input of sediments from the Ethiopian Highlands, consistent with a stronger EAM at that time. Climate in the Nile basin was wetter between 14.8 and 8.4 ka, with a corresponding increase in Blue Nile water and sediment discharge via the main Nile into the Eastern Mediterranean. The gradual climatic transition from the AHP to the present-day dry climate was reflected in a decrease in Blue Nile sediment deposition and flood discharge between 8.4 and 3.7 ka, with aridity at a maximum between 3.7 and 2.6 ka. The onset of drier conditions in the Blue Nile basin seems to have begun before the 8.2 ka cooling event in the North Atlantic. We speculate that the climatic change from the wet AHP to the dry late Holocene may have been a result of a break in the low latitude dynamic equilibrium between climate, vegetation and erosion, which may in turn have affected the climate in higher latitudes. Reduced Nile flow may also have had an impact on Levantine Intermediate Water originating in the Eastern Mediterranean through an increase in intermediate water formation.","author":[{"dropping-particle":"","family":"Revel","given":"M.","non-dropping-particle":"","parse-names":false,"suffix":""},{"dropping-particle":"","family":"Ducassou","given":"E.","non-dropping-particle":"","parse-names":false,"suffix":""},{"dropping-particle":"","family":"Skonieczny","given":"C.","non-dropping-particle":"","parse-names":false,"suffix":""},{"dropping-particle":"","family":"Colin","given":"C.","non-dropping-particle":"","parse-names":false,"suffix":""},{"dropping-particle":"","family":"Bastian","given":"L.","non-dropping-particle":"","parse-names":false,"suffix":""},{"dropping-particle":"","family":"Bosch","given":"D.","non-dropping-particle":"","parse-names":false,"suffix":""},{"dropping-particle":"","family":"Migeon","given":"S.","non-dropping-particle":"","parse-names":false,"suffix":""},{"dropping-particle":"","family":"Mascle","given":"J.","non-dropping-particle":"","parse-names":false,"suffix":""}],"container-title":"Quaternary Science Reviews","id":"ITEM-1","issued":{"date-parts":[["2015"]]},"title":"20,000 years of Nile River dynamics and environmental changes in the Nile catchment area as inferred from Nile upper continental slope sediments","type":"article-journal","volume":"130"}},{"id":"1zAZIipd/FHsGD15A","uris":["http://www.mendeley.com/documents/?uuid=66751234-890e-41c4-80e4-80914b971ee6"],"uri":["http://www.mendeley.com/documents/?uuid=66751234-890e-41c4-80e4-80914b971ee6"],"itemData":{"DOI":"10.1016/j.quascirev.2010.02.006","ISBN":"02773791","ISSN":"02773791","abstract":"Multiproxy analyses were performed on core MS27PT recovered in hemipelagic sediments deposited on the Nile margin in order to reconstruct Nile River palaeohydrological fluctuations during the last 100,000 years. The strontium and neodymium isotope composition of the terrigenous fraction and the major element distribution reveal large and abrupt changes in source, oscillating between a dominant aeolian Saharan contribution during arid periods and a dominant Nile River contribution during pluvial periods. Iron content shows a strong correlation with strontium and neodymium isotopes. This allows the use of a high-resolution continuous Fe record as a proxy of Blue Nile sediment input over the last 100,000 years. The detailed Fe record, with approximately 10 years resolution during pluvial periods, is consistent with subtropical African records of well-dated lake level fluctuations and thus constitutes a first continuous high resolution record of the East African monsoon regime intensity over Ethiopia.The detailed Fe record shows the two main known pluvial periods attributed to strengthening of the African monsoon over Ethiopia, the Nabtian period from 14 to 8. ka cal BP and the Saharan period from 98 to 72. ka BP. For the first time, the last glacial period (Marine Isotope Stage (MIS) 2, 3 and 4) is documented with a continuous record showing large oscillations between high and low East African palaeo-monsoon regimes.The end of the Nabtian period occurred at 8 ka in core MS27PT, i.e. much earlier than on the East Equatorial African region where it ended around 5.5. ka. We interpret this as evidence that the southward shift of the rain belt occurred 3000 years earlier over the Eastern Ethiopian Highland and propose that the gradual southward migration of the rain belt was associated with highly variable intensity and longer rainy seasons from 8 to 5. ka. During the last glacial period, two wet periods are present around 60-50. ka BP and 38-30. ka BP. These two humid periods are in phase with the rise of atmospheric CH4 concentrations suggesting that wetland tropical African area was one of the sources of the atmospheric CH4 during the MIS 3. During the Last Glacial Maximum and MIS 4, high Saharan aeolian influxes in phase with records of aeolian dust deposited in East Antarctica are documented. This study highlights the importance of reconstructions of monsoon rainfall fluctuation at high temporal resolution to better understand the link between low- and hig…","author":[{"dropping-particle":"","family":"Revel","given":"Marie","non-dropping-particle":"","parse-names":false,"suffix":""},{"dropping-particle":"","family":"Ducassou","given":"E.","non-dropping-particle":"","parse-names":false,"suffix":""},{"dropping-particle":"","family":"Grousset","given":"F. E.","non-dropping-particle":"","parse-names":false,"suffix":""},{"dropping-particle":"","family":"Bernasconi","given":"S. M.","non-dropping-particle":"","parse-names":false,"suffix":""},{"dropping-particle":"","family":"Migeon","given":"S.","non-dropping-particle":"","parse-names":false,"suffix":""},{"dropping-particle":"","family":"Revillon","given":"S.","non-dropping-particle":"","parse-names":false,"suffix":""},{"dropping-particle":"","family":"Mascle","given":"J.","non-dropping-particle":"","parse-names":false,"suffix":""},{"dropping-particle":"","family":"Murat","given":"A.","non-dropping-particle":"","parse-names":false,"suffix":""},{"dropping-particle":"","family":"Zaragosi","given":"S.","non-dropping-particle":"","parse-names":false,"suffix":""},{"dropping-particle":"","family":"Bosch","given":"D.","non-dropping-particle":"","parse-names":false,"suffix":""}],"container-title":"Quaternary Science Reviews","id":"ITEM-2","issue":"11-12","issued":{"date-parts":[["2010"]]},"page":"1342-1362","publisher":"Elsevier Ltd","title":"100,000 Years of African monsoon variability recorded in sediments of the Nile margin","type":"article-journal","volume":"29"}},{"id":"1zAZIipd/5Ja5DZ8D","uris":["http://www.mendeley.com/documents/?uuid=b57909b7-d5e0-4119-a80a-7187da0773a0"],"uri":["http://www.mendeley.com/documents/?uuid=b57909b7-d5e0-4119-a80a-7187da0773a0"],"itemData":{"DOI":"10.1038/srep44231","ISSN":"2045-2322","author":[{"dropping-particle":"","family":"Bastian","given":"Luc","non-dropping-particle":"","parse-names":false,"suffix":""},{"dropping-particle":"","family":"Revel","given":"Marie","non-dropping-particle":"","parse-names":false,"suffix":""},{"dropping-particle":"","family":"Bayon","given":"Germain","non-dropping-particle":"","parse-names":false,"suffix":""},{"dropping-particle":"","family":"Dufour","given":"Aurélie","non-dropping-particle":"","parse-names":false,"suffix":""},{"dropping-particle":"","family":"Vigier","given":"Nathalie","non-dropping-particle":"","parse-names":false,"suffix":""}],"container-title":"Scientific Reports","id":"ITEM-3","issue":"February","issued":{"date-parts":[["2017"]]},"page":"44231","publisher":"Nature Publishing Group","title":"Abrupt response of chemical weathering to Late Quaternary hydroclimate changes in northeast Africa","type":"article-journal","volume":"7"}}],"schema":"https://github.com/citation-style-language/schema/raw/master/csl-citation.json"} </w:instrText>
      </w:r>
      <w:r w:rsidR="009A1DC5" w:rsidRPr="009C20A8">
        <w:rPr>
          <w:rFonts w:ascii="Times New Roman" w:hAnsi="Times New Roman" w:cs="Times New Roman"/>
          <w:sz w:val="24"/>
          <w:szCs w:val="24"/>
          <w:lang w:val="en-US"/>
        </w:rPr>
        <w:fldChar w:fldCharType="separate"/>
      </w:r>
      <w:r w:rsidR="006D045D" w:rsidRPr="002B681C">
        <w:rPr>
          <w:rFonts w:ascii="Times New Roman" w:hAnsi="Times New Roman" w:cs="Times New Roman"/>
          <w:sz w:val="24"/>
          <w:lang w:val="en-GB"/>
        </w:rPr>
        <w:t>(Bastian et al., 2017; Revel et al., 2015, 2010)</w:t>
      </w:r>
      <w:r w:rsidR="009A1DC5" w:rsidRPr="009C20A8">
        <w:rPr>
          <w:rFonts w:ascii="Times New Roman" w:hAnsi="Times New Roman" w:cs="Times New Roman"/>
          <w:sz w:val="24"/>
          <w:szCs w:val="24"/>
          <w:lang w:val="en-US"/>
        </w:rPr>
        <w:fldChar w:fldCharType="end"/>
      </w:r>
      <w:r w:rsidR="003E67C0">
        <w:rPr>
          <w:rFonts w:ascii="Times New Roman" w:hAnsi="Times New Roman" w:cs="Times New Roman"/>
          <w:sz w:val="24"/>
          <w:szCs w:val="24"/>
          <w:lang w:val="en-US"/>
        </w:rPr>
        <w:t xml:space="preserve"> and on δ</w:t>
      </w:r>
      <w:r w:rsidR="003E67C0">
        <w:rPr>
          <w:rFonts w:ascii="Times New Roman" w:hAnsi="Times New Roman" w:cs="Times New Roman"/>
          <w:sz w:val="24"/>
          <w:szCs w:val="24"/>
          <w:vertAlign w:val="superscript"/>
          <w:lang w:val="en-US"/>
        </w:rPr>
        <w:t>18</w:t>
      </w:r>
      <w:r w:rsidR="003E67C0">
        <w:rPr>
          <w:rFonts w:ascii="Times New Roman" w:hAnsi="Times New Roman" w:cs="Times New Roman"/>
          <w:sz w:val="24"/>
          <w:szCs w:val="24"/>
          <w:lang w:val="en-US"/>
        </w:rPr>
        <w:t xml:space="preserve">O </w:t>
      </w:r>
      <w:r w:rsidR="003E1E4D">
        <w:rPr>
          <w:rFonts w:ascii="Times New Roman" w:hAnsi="Times New Roman" w:cs="Times New Roman"/>
          <w:sz w:val="24"/>
          <w:szCs w:val="24"/>
          <w:lang w:val="en-US"/>
        </w:rPr>
        <w:t>s</w:t>
      </w:r>
      <w:r w:rsidR="003E67C0">
        <w:rPr>
          <w:rFonts w:ascii="Times New Roman" w:hAnsi="Times New Roman" w:cs="Times New Roman"/>
          <w:sz w:val="24"/>
          <w:szCs w:val="24"/>
          <w:lang w:val="en-US"/>
        </w:rPr>
        <w:t>tratigraphy</w:t>
      </w:r>
      <w:r w:rsidR="009A1DC5">
        <w:rPr>
          <w:rFonts w:ascii="Times New Roman" w:hAnsi="Times New Roman" w:cs="Times New Roman"/>
          <w:sz w:val="24"/>
          <w:szCs w:val="24"/>
          <w:lang w:val="en-US"/>
        </w:rPr>
        <w:t xml:space="preserve"> (</w:t>
      </w:r>
      <w:r w:rsidR="00D8379E">
        <w:rPr>
          <w:rFonts w:ascii="Times New Roman" w:hAnsi="Times New Roman" w:cs="Times New Roman"/>
          <w:sz w:val="24"/>
          <w:szCs w:val="24"/>
          <w:lang w:val="en-US"/>
        </w:rPr>
        <w:fldChar w:fldCharType="begin"/>
      </w:r>
      <w:r w:rsidR="002D134F">
        <w:rPr>
          <w:rFonts w:ascii="Times New Roman" w:hAnsi="Times New Roman" w:cs="Times New Roman"/>
          <w:sz w:val="24"/>
          <w:szCs w:val="24"/>
          <w:lang w:val="en-US"/>
        </w:rPr>
        <w:instrText xml:space="preserve"> ADDIN ZOTERO_ITEM CSL_CITATION {"citationID":"3OSOXvZw","properties":{"formattedCitation":"(Revel et al., 2015, 2010)","plainCitation":"(Revel et al., 2015, 2010)","dontUpdate":true,"noteIndex":0},"citationItems":[{"id":"1zAZIipd/6m50Sx7A","uris":["http://www.mendeley.com/documents/?uuid=2410be97-2e4e-3114-8997-095a8bcffbbe"],"uri":["http://www.mendeley.com/documents/?uuid=2410be97-2e4e-3114-8997-095a8bcffbbe"],"itemData":{"DOI":"10.1016/j.quascirev.2015.10.030","ISSN":"02773791","abstract":"? 2015 Elsevier Ltd.Multi-proxy analysis of two marine sediment cores (MS27PT and MD04-2726) from the Nile continental slope provides evidence of changes in Nile sediment discharge related to changes in Ethiopian African Monsoon (EAM) precipitation, and allows us to reconstruct changes in Nile River runoff, vegetation and erosion in the Nile headwaters. Sediment element composition and neodymium isotopic composition reveal significant changes in clastic sediment provenance, with sources oscillating between a Saharan aeolian contribution during the Last Glacial Maximum/deglacial transition and during the Late Holocene, and a Blue/Atbara Nile fluvial contribution during the African Humid Period (AHP). This study provides a new understanding of past environmental changes. Between 14.6 and 14.13 ka there was a major input of sediments from the Ethiopian Highlands, consistent with a stronger EAM at that time. Climate in the Nile basin was wetter between 14.8 and 8.4 ka, with a corresponding increase in Blue Nile water and sediment discharge via the main Nile into the Eastern Mediterranean. The gradual climatic transition from the AHP to the present-day dry climate was reflected in a decrease in Blue Nile sediment deposition and flood discharge between 8.4 and 3.7 ka, with aridity at a maximum between 3.7 and 2.6 ka. The onset of drier conditions in the Blue Nile basin seems to have begun before the 8.2 ka cooling event in the North Atlantic. We speculate that the climatic change from the wet AHP to the dry late Holocene may have been a result of a break in the low latitude dynamic equilibrium between climate, vegetation and erosion, which may in turn have affected the climate in higher latitudes. Reduced Nile flow may also have had an impact on Levantine Intermediate Water originating in the Eastern Mediterranean through an increase in intermediate water formation.","author":[{"dropping-particle":"","family":"Revel","given":"M.","non-dropping-particle":"","parse-names":false,"suffix":""},{"dropping-particle":"","family":"Ducassou","given":"E.","non-dropping-particle":"","parse-names":false,"suffix":""},{"dropping-particle":"","family":"Skonieczny","given":"C.","non-dropping-particle":"","parse-names":false,"suffix":""},{"dropping-particle":"","family":"Colin","given":"C.","non-dropping-particle":"","parse-names":false,"suffix":""},{"dropping-particle":"","family":"Bastian","given":"L.","non-dropping-particle":"","parse-names":false,"suffix":""},{"dropping-particle":"","family":"Bosch","given":"D.","non-dropping-particle":"","parse-names":false,"suffix":""},{"dropping-particle":"","family":"Migeon","given":"S.","non-dropping-particle":"","parse-names":false,"suffix":""},{"dropping-particle":"","family":"Mascle","given":"J.","non-dropping-particle":"","parse-names":false,"suffix":""}],"container-title":"Quaternary Science Reviews","id":"iDkP8UkU/aR8Agfte","issued":{"date-parts":[["2015"]]},"title":"20,000 years of Nile River dynamics and environmental changes in the Nile catchment area as inferred from Nile upper continental slope sediments","type":"article-journal","volume":"130"}},{"id":"1zAZIipd/FHsGD15A","uris":["http://www.mendeley.com/documents/?uuid=66751234-890e-41c4-80e4-80914b971ee6"],"uri":["http://www.mendeley.com/documents/?uuid=66751234-890e-41c4-80e4-80914b971ee6"],"itemData":{"DOI":"10.1016/j.quascirev.2010.02.006","ISBN":"02773791","ISSN":"02773791","abstract":"Multiproxy analyses were performed on core MS27PT recovered in hemipelagic sediments deposited on the Nile margin in order to reconstruct Nile River palaeohydrological fluctuations during the last 100,000 years. The strontium and neodymium isotope composition of the terrigenous fraction and the major element distribution reveal large and abrupt changes in source, oscillating between a dominant aeolian Saharan contribution during arid periods and a dominant Nile River contribution during pluvial periods. Iron content shows a strong correlation with strontium and neodymium isotopes. This allows the use of a high-resolution continuous Fe record as a proxy of Blue Nile sediment input over the last 100,000 years. The detailed Fe record, with approximately 10 years resolution during pluvial periods, is consistent with subtropical African records of well-dated lake level fluctuations and thus constitutes a first continuous high resolution record of the East African monsoon regime intensity over Ethiopia.The detailed Fe record shows the two main known pluvial periods attributed to strengthening of the African monsoon over Ethiopia, the Nabtian period from 14 to 8. ka cal BP and the Saharan period from 98 to 72. ka BP. For the first time, the last glacial period (Marine Isotope Stage (MIS) 2, 3 and 4) is documented with a continuous record showing large oscillations between high and low East African palaeo-monsoon regimes.The end of the Nabtian period occurred at 8 ka in core MS27PT, i.e. much earlier than on the East Equatorial African region where it ended around 5.5. ka. We interpret this as evidence that the southward shift of the rain belt occurred 3000 years earlier over the Eastern Ethiopian Highland and propose that the gradual southward migration of the rain belt was associated with highly variable intensity and longer rainy seasons from 8 to 5. ka. During the last glacial period, two wet periods are present around 60-50. ka BP and 38-30. ka BP. These two humid periods are in phase with the rise of atmospheric CH4 concentrations suggesting that wetland tropical African area was one of the sources of the atmospheric CH4 during the MIS 3. During the Last Glacial Maximum and MIS 4, high Saharan aeolian influxes in phase with records of aeolian dust deposited in East Antarctica are documented. This study highlights the importance of reconstructions of monsoon rainfall fluctuation at high temporal resolution to better understand the link between low- and hig…","author":[{"dropping-particle":"","family":"Revel","given":"Marie","non-dropping-particle":"","parse-names":false,"suffix":""},{"dropping-particle":"","family":"Ducassou","given":"E.","non-dropping-particle":"","parse-names":false,"suffix":""},{"dropping-particle":"","family":"Grousset","given":"F. E.","non-dropping-particle":"","parse-names":false,"suffix":""},{"dropping-particle":"","family":"Bernasconi","given":"S. M.","non-dropping-particle":"","parse-names":false,"suffix":""},{"dropping-particle":"","family":"Migeon","given":"S.","non-dropping-particle":"","parse-names":false,"suffix":""},{"dropping-particle":"","family":"Revillon","given":"S.","non-dropping-particle":"","parse-names":false,"suffix":""},{"dropping-particle":"","family":"Mascle","given":"J.","non-dropping-particle":"","parse-names":false,"suffix":""},{"dropping-particle":"","family":"Murat","given":"A.","non-dropping-particle":"","parse-names":false,"suffix":""},{"dropping-particle":"","family":"Zaragosi","given":"S.","non-dropping-particle":"","parse-names":false,"suffix":""},{"dropping-particle":"","family":"Bosch","given":"D.","non-dropping-particle":"","parse-names":false,"suffix":""}],"container-title":"Quaternary Science Reviews","id":"iDkP8UkU/of5BlACj","issue":"11-12","issued":{"date-parts":[["2010"]]},"page":"1342-1362","publisher":"Elsevier Ltd","title":"100,000 Years of African monsoon variability recorded in sediments of the Nile margin","type":"article-journal","volume":"29"}}],"schema":"https://github.com/citation-style-language/schema/raw/master/csl-citation.json"} </w:instrText>
      </w:r>
      <w:r w:rsidR="00D8379E">
        <w:rPr>
          <w:rFonts w:ascii="Times New Roman" w:hAnsi="Times New Roman" w:cs="Times New Roman"/>
          <w:sz w:val="24"/>
          <w:szCs w:val="24"/>
          <w:lang w:val="en-US"/>
        </w:rPr>
        <w:fldChar w:fldCharType="separate"/>
      </w:r>
      <w:r w:rsidR="00D8379E" w:rsidRPr="00A30A19">
        <w:rPr>
          <w:rFonts w:ascii="Times New Roman" w:hAnsi="Times New Roman" w:cs="Times New Roman"/>
          <w:sz w:val="24"/>
          <w:lang w:val="en-GB"/>
        </w:rPr>
        <w:t xml:space="preserve">Revel et al., 2015, 2010; </w:t>
      </w:r>
      <w:r w:rsidR="00D8379E">
        <w:rPr>
          <w:rFonts w:ascii="Times New Roman" w:hAnsi="Times New Roman" w:cs="Times New Roman"/>
          <w:sz w:val="24"/>
          <w:szCs w:val="24"/>
          <w:lang w:val="en-US"/>
        </w:rPr>
        <w:fldChar w:fldCharType="end"/>
      </w:r>
      <w:r w:rsidR="009A1DC5">
        <w:rPr>
          <w:rFonts w:ascii="Times New Roman" w:hAnsi="Times New Roman" w:cs="Times New Roman"/>
          <w:sz w:val="24"/>
          <w:szCs w:val="24"/>
          <w:lang w:val="en-US"/>
        </w:rPr>
        <w:t>see Fig</w:t>
      </w:r>
      <w:r w:rsidR="00575BF6">
        <w:rPr>
          <w:rFonts w:ascii="Times New Roman" w:hAnsi="Times New Roman" w:cs="Times New Roman"/>
          <w:sz w:val="24"/>
          <w:szCs w:val="24"/>
          <w:lang w:val="en-US"/>
        </w:rPr>
        <w:t>.</w:t>
      </w:r>
      <w:r w:rsidR="009A1DC5">
        <w:rPr>
          <w:rFonts w:ascii="Times New Roman" w:hAnsi="Times New Roman" w:cs="Times New Roman"/>
          <w:sz w:val="24"/>
          <w:szCs w:val="24"/>
          <w:lang w:val="en-US"/>
        </w:rPr>
        <w:t xml:space="preserve"> S1 and Table </w:t>
      </w:r>
      <w:r w:rsidR="00661F61">
        <w:rPr>
          <w:rFonts w:ascii="Times New Roman" w:hAnsi="Times New Roman" w:cs="Times New Roman"/>
          <w:sz w:val="24"/>
          <w:szCs w:val="24"/>
          <w:lang w:val="en-US"/>
        </w:rPr>
        <w:t>S</w:t>
      </w:r>
      <w:r w:rsidR="009A1DC5">
        <w:rPr>
          <w:rFonts w:ascii="Times New Roman" w:hAnsi="Times New Roman" w:cs="Times New Roman"/>
          <w:sz w:val="24"/>
          <w:szCs w:val="24"/>
          <w:lang w:val="en-US"/>
        </w:rPr>
        <w:t>1)</w:t>
      </w:r>
      <w:r w:rsidR="009A1DC5" w:rsidRPr="007F3EDD">
        <w:rPr>
          <w:rFonts w:ascii="Times New Roman" w:hAnsi="Times New Roman" w:cs="Times New Roman"/>
          <w:sz w:val="24"/>
          <w:szCs w:val="24"/>
          <w:lang w:val="en-US"/>
        </w:rPr>
        <w:t>.</w:t>
      </w:r>
      <w:r w:rsidR="007C2441">
        <w:rPr>
          <w:rFonts w:ascii="Times New Roman" w:hAnsi="Times New Roman" w:cs="Times New Roman"/>
          <w:sz w:val="24"/>
          <w:szCs w:val="24"/>
          <w:lang w:val="en-US"/>
        </w:rPr>
        <w:t xml:space="preserve"> </w:t>
      </w:r>
      <w:r w:rsidR="00906788">
        <w:rPr>
          <w:rFonts w:ascii="Times New Roman" w:hAnsi="Times New Roman" w:cs="Times New Roman"/>
          <w:sz w:val="24"/>
          <w:szCs w:val="24"/>
          <w:lang w:val="en-US"/>
        </w:rPr>
        <w:t xml:space="preserve">Core </w:t>
      </w:r>
      <w:r w:rsidR="006806D1">
        <w:rPr>
          <w:rFonts w:ascii="Times New Roman" w:hAnsi="Times New Roman" w:cs="Times New Roman"/>
          <w:sz w:val="24"/>
          <w:szCs w:val="24"/>
          <w:lang w:val="en-US"/>
        </w:rPr>
        <w:t>MS27PT</w:t>
      </w:r>
      <w:r w:rsidR="00E67EEA" w:rsidRPr="0091322F">
        <w:rPr>
          <w:rFonts w:ascii="Times New Roman" w:hAnsi="Times New Roman" w:cs="Times New Roman"/>
          <w:sz w:val="24"/>
          <w:szCs w:val="24"/>
          <w:lang w:val="en-US"/>
        </w:rPr>
        <w:t xml:space="preserve"> </w:t>
      </w:r>
      <w:r w:rsidR="00950967">
        <w:rPr>
          <w:rFonts w:ascii="Times New Roman" w:hAnsi="Times New Roman" w:cs="Times New Roman"/>
          <w:sz w:val="24"/>
          <w:szCs w:val="24"/>
          <w:lang w:val="en-US"/>
        </w:rPr>
        <w:t>lies</w:t>
      </w:r>
      <w:r w:rsidR="00587ED6">
        <w:rPr>
          <w:rFonts w:ascii="Times New Roman" w:hAnsi="Times New Roman" w:cs="Times New Roman"/>
          <w:sz w:val="24"/>
          <w:szCs w:val="24"/>
          <w:lang w:val="en-US"/>
        </w:rPr>
        <w:t xml:space="preserve"> directly under the influence of the </w:t>
      </w:r>
      <w:r w:rsidR="00950967">
        <w:rPr>
          <w:rFonts w:ascii="Times New Roman" w:hAnsi="Times New Roman" w:cs="Times New Roman"/>
          <w:sz w:val="24"/>
          <w:szCs w:val="24"/>
          <w:lang w:val="en-US"/>
        </w:rPr>
        <w:t xml:space="preserve">Nile </w:t>
      </w:r>
      <w:r w:rsidR="00587ED6">
        <w:rPr>
          <w:rFonts w:ascii="Times New Roman" w:hAnsi="Times New Roman" w:cs="Times New Roman"/>
          <w:sz w:val="24"/>
          <w:szCs w:val="24"/>
          <w:lang w:val="en-US"/>
        </w:rPr>
        <w:t xml:space="preserve">freshwater input </w:t>
      </w:r>
      <w:r w:rsidR="00950967">
        <w:rPr>
          <w:rFonts w:ascii="Times New Roman" w:hAnsi="Times New Roman" w:cs="Times New Roman"/>
          <w:sz w:val="24"/>
          <w:szCs w:val="24"/>
          <w:lang w:val="en-US"/>
        </w:rPr>
        <w:t xml:space="preserve">and provides a continuous record </w:t>
      </w:r>
      <w:r w:rsidR="00026265">
        <w:rPr>
          <w:rFonts w:ascii="Times New Roman" w:hAnsi="Times New Roman" w:cs="Times New Roman"/>
          <w:sz w:val="24"/>
          <w:szCs w:val="24"/>
          <w:lang w:val="en-US"/>
        </w:rPr>
        <w:t xml:space="preserve">of </w:t>
      </w:r>
      <w:r w:rsidR="00950967">
        <w:rPr>
          <w:rFonts w:ascii="Times New Roman" w:hAnsi="Times New Roman" w:cs="Times New Roman"/>
          <w:sz w:val="24"/>
          <w:szCs w:val="24"/>
          <w:lang w:val="en-US"/>
        </w:rPr>
        <w:t>sediment discharge from the Nile River basin for</w:t>
      </w:r>
      <w:r w:rsidR="00E67EEA" w:rsidRPr="0091322F">
        <w:rPr>
          <w:rFonts w:ascii="Times New Roman" w:hAnsi="Times New Roman" w:cs="Times New Roman"/>
          <w:sz w:val="24"/>
          <w:szCs w:val="24"/>
          <w:lang w:val="en-US"/>
        </w:rPr>
        <w:t xml:space="preserve"> the last 110 </w:t>
      </w:r>
      <w:proofErr w:type="spellStart"/>
      <w:r w:rsidR="00E67EEA" w:rsidRPr="009C20A8">
        <w:rPr>
          <w:rFonts w:ascii="Times New Roman" w:hAnsi="Times New Roman" w:cs="Times New Roman"/>
          <w:sz w:val="24"/>
          <w:szCs w:val="24"/>
          <w:lang w:val="en-US"/>
        </w:rPr>
        <w:t>kyr</w:t>
      </w:r>
      <w:proofErr w:type="spellEnd"/>
      <w:r w:rsidR="00DF3A8F" w:rsidRPr="009C20A8">
        <w:rPr>
          <w:rFonts w:ascii="Times New Roman" w:hAnsi="Times New Roman" w:cs="Times New Roman"/>
          <w:sz w:val="24"/>
          <w:szCs w:val="24"/>
          <w:lang w:val="en-US"/>
        </w:rPr>
        <w:t xml:space="preserve"> </w:t>
      </w:r>
      <w:r w:rsidR="00DF3A8F" w:rsidRPr="009C20A8">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{"citationID":"YCgHH0Ts","properties":{"formattedCitation":"(Mologni et al., 2020; Revel et al., 2015, 2014, 2010)","plainCitation":"(Mologni et al., 2020; Revel et al., 2015, 2014, 2010)","noteIndex":0},"citationItems":[{"id":2191,"uris":["http://zotero.org/users/4775087/items/YLUVMSUL"],"uri":["http://zotero.org/users/4775087/items/YLUVMSUL"],"itemData":{"id":2191,"type":"article-journal","abstract":"Climate conditions in Africa have varied substantially during the Late Quaternary with alternating humid and arid periods controlled mainly by the African monsoonal regime. However, the duration and termination of the last African Humid Period (14e6 ka BP) and its internal climatic variability are still debated. Using a laminated sequence from the Nile Deep-Sea Fan, we reconstruct for the ﬁrst time the monsoon-induced frequency of exceptional Nile ﬂoods at centennial resolution during the African Humid Period. By combining sedimentological, geochemical and microscopic tools and comparing our record with two proximal piston cores and with regional paleoclimatic records, we show: a) the occurrence of recurrent high-energy ﬂoods between 10.1 and 9 ka BP, during the height of the African Humid Period; b) a shift in the hydro-climatic regime as early as 9 ka BP, with a progressive reduction in ﬂood frequency and magnitude until 8.2 ka BP, likely related to a southward migration of the monsoon rainfall belt; c) a drastic reduction of ﬂood activity between 8.2 and 7.8 ka BP; d) an unstable Ethiopian-Nile hydrological system from 7.8 ka BP, followed by a further decrease in river runoff until ~4 ka BP. The occurrence of a stepwise hydro-climatic deterioration over the Ethiopian Highlands from ~9 ka BP brings into question the climatic linkages and feedbacks between low and high latitudes during the Early to Mid-Holocene and in particular around the 8.2 ka BP North Atlantic cooling event. Our unique record of ﬂood frequency at centennial-resolution therefore allows us to draw new insights on ﬂuvial and geomorphic feedbacks of the Nile hydrologic system to monsoonal regimes during a period of major environmental shifts.","container-title":"Quaternary Science Reviews","DOI":"10.1016/j.quascirev.2020.106543","ISSN":"02773791","journalAbbreviation":"Quaternary Science Reviews","language":"en","page":"106543","source":"DOI.org (Crossref)","title":"Frequency of exceptional Nile flood events as an indicator of Holocene hydro-climatic changes in the Ethiopian Highlands","volume":"247","author":[{"family":"Mologni","given":"Carlo"},{"family":"Revel","given":"Marie"},{"family":"Blanchet","given":"Cécile"},{"family":"Bosch","given":"Delphine"},{"family":"Develle","given":"Anne-Lise"},{"family":"Orange","given":"François"},{"family":"Bastian","given":"Luc"},{"family":"Khalidi","given":"Lamya"},{"family":"Ducassou","given":"Emmanuelle"},{"family":"Migeon","given":"Sébastien"}],"issued":{"date-parts":[["2020",11]]}}},{"id":"1zAZIipd/6m50Sx7A","uris":["http://www.mendeley.com/documents/?uuid=2410be97-2e4e-3114-8997-095a8bcffbbe"],"uri":["http://www.mendeley.com/documents/?uuid=2410be97-2e4e-3114-8997-095a8bcffbbe"],"itemData":{"DOI":"10.1016/j.quascirev.2015.10.030","ISSN":"02773791","abstract":"? 2015 Elsevier Ltd.Multi-proxy analysis of two marine sediment cores (MS27PT and MD04-2726) from the Nile continental slope provides evidence of changes in Nile sediment discharge related to changes in Ethiopian African Monsoon (EAM) precipitation, and allows us to reconstruct changes in Nile River runoff, vegetation and erosion in the Nile headwaters. Sediment element composition and neodymium isotopic composition reveal significant changes in clastic sediment provenance, with sources oscillating between a Saharan aeolian contribution during the Last Glacial Maximum/deglacial transition and during the Late Holocene, and a Blue/Atbara Nile fluvial contribution during the African Humid Period (AHP). This study provides a new understanding of past environmental changes. Between 14.6 and 14.13 ka there was a major input of sediments from the Ethiopian Highlands, consistent with a stronger EAM at that time. Climate in the Nile basin was wetter between 14.8 and 8.4 ka, with a corresponding increase in Blue Nile water and sediment discharge via the main Nile into the Eastern Mediterranean. The gradual climatic transition from the AHP to the present-day dry climate was reflected in a decrease in Blue Nile sediment deposition and flood discharge between 8.4 and 3.7 ka, with aridity at a maximum between 3.7 and 2.6 ka. The onset of drier conditions in the Blue Nile basin seems to have begun before the 8.2 ka cooling event in the North Atlantic. We speculate that the climatic change from the wet AHP to the dry late Holocene may have been a result of a break in the low latitude dynamic equilibrium between climate, vegetation and erosion, which may in turn have affected the climate in higher latitudes. Reduced Nile flow may also have had an impact on Levantine Intermediate Water originating in the Eastern Mediterranean through an increase in intermediate water formation.","author":[{"dropping-particle":"","family":"Revel","given":"M.","non-dropping-particle":"","parse-names":false,"suffix":""},{"dropping-particle":"","family":"Ducassou","given":"E.","non-dropping-particle":"","parse-names":false,"suffix":""},{"dropping-particle":"","family":"Skonieczny","given":"C.","non-dropping-particle":"","parse-names":false,"suffix":""},{"dropping-particle":"","family":"Colin","given":"C.","non-dropping-particle":"","parse-names":false,"suffix":""},{"dropping-particle":"","family":"Bastian","given":"L.","non-dropping-particle":"","parse-names":false,"suffix":""},{"dropping-particle":"","family":"Bosch","given":"D.","non-dropping-particle":"","parse-names":false,"suffix":""},{"dropping-particle":"","family":"Migeon","given":"S.","non-dropping-particle":"","parse-names":false,"suffix":""},{"dropping-particle":"","family":"Mascle","given":"J.","non-dropping-particle":"","parse-names":false,"suffix":""}],"container-title":"Quaternary Science Reviews","id":"ITEM-1","issued":{"date-parts":[["2015"]]},"title":"20,000 years of Nile River dynamics and environmental changes in the Nile catchment area as inferred from Nile upper continental slope sediments","type":"article-journal","volume":"130"}},{"id":"1zAZIipd/h8dL0Z4Q","uris":["http://www.mendeley.com/documents/?uuid=43c4b7b4-4600-46cd-a12b-3d6f9b92ffba"],"uri":["http://www.mendeley.com/documents/?uuid=43c4b7b4-4600-46cd-a12b-3d6f9b92ffba"],"itemData":{"DOI":"10.1007/s10113-014-0588-x","ISSN":"1436378X","abstract":"? 2014, Springer-Verlag Berlin Heidelberg.The Nile delta sedimentation constitutes a continuous high-resolution record of Ethiopian African monsoon (EAM) regime intensity. Multi-proxy analyses performed on hemipelagic sediments deposited on the Nile deep-sea fan allow the quantification of the Saharan aeolian dust and the Blue/White Nile River suspended matter frequency fluctuations during the last 21,000?years. The radiogenic strontium and neodymium isotopes, clay mineralogy, elemental composition and preliminary palynological analyses reveal large changes in source components, oscillating between a dominant aeolian Saharan contribution during the Last Glacial Maximum (LGM) and the late Holocene (~4,000?2,000?years), a dominant Blue/Atbara Nile River contribution during the early Holocene (15,000?8,000?years) and a probable White Nile River contribution during the middle Holocene (8,000?4,000?years). The following main features are highlighted: (1) The rapid shift from the LGM arid conditions to the African Humid Period (AHP) started at about 15,000?years. The AHP extends until 8,000?years, and we suggest that the EAM maximum between 15,000 and 8,000?years is responsible for a larger Blue/Atbara Nile sediment load and freshwater input into the eastern Mediterranean Sea. (2) The transition between the AHP and the arid late Holocene is gradual and occurs in two main phases between 8,400?6,500?years and 6,500?3,200?years. We suggest that the main rain belt shifted southward from 8,000 to ~4,000?years and was responsible for progressively reduced sediment load and freshwater input into the eastern Mediterranean Sea. (3) The aridification along the Nile catchments occurred from ~4,000 to 2,000?years. This dry period, which culminates at 3,200?year, seems to coincide with a re-establishment of increased oceanic primary productivity in the western Mediterranean Sea. Such a pattern imposes a large and rapid northward shift of the rain belt over the Ethiopian highlands (5?15?N) since 15,000?years. Precipitation over Ethiopia increased from 15,000 to 8,000?years. It was followed by a gradual southward shift of the rain belt over the equator from 8,000 to 4,000?years and finally a large shift of the rain belt south the equator between 4,000 and 2,000?years inducing North African aridification. We postulate that the decrease in thermohaline water Mediterranean circulation could be part of a response to huge volumes of freshwater delivered principally by the Nile R…","author":[{"dropping-particle":"","family":"Revel","given":"Marie","non-dropping-particle":"","parse-names":false,"suffix":""},{"dropping-particle":"","family":"Colin","given":"Christophe","non-dropping-particle":"","parse-names":false,"suffix":""},{"dropping-particle":"","family":"Bernasconi","given":"Stefano","non-dropping-particle":"","parse-names":false,"suffix":""},{"dropping-particle":"","family":"Combourieu-Nebout","given":"Nathalie","non-dropping-particle":"","parse-names":false,"suffix":""},{"dropping-particle":"","family":"Ducassou","given":"Emmanuelle","non-dropping-particle":"","parse-names":false,"suffix":""},{"dropping-particle":"","family":"Grousset","given":"Francis E.","non-dropping-particle":"","parse-names":false,"suffix":""},{"dropping-particle":"","family":"Rolland","given":"Yann","non-dropping-particle":"","parse-names":false,"suffix":""},{"dropping-particle":"","family":"Migeon","given":"Sebastien","non-dropping-particle":"","parse-names":false,"suffix":""},{"dropping-particle":"","family":"Bosch","given":"Delphine","non-dropping-particle":"","parse-names":false,"suffix":""},{"dropping-particle":"","family":"Brunet","given":"Pierre","non-dropping-particle":"","parse-names":false,"suffix":""},{"dropping-particle":"","family":"Zhao","given":"Yulong","non-dropping-particle":"","parse-names":false,"suffix":""},{"dropping-particle":"","family":"Mascle","given":"Jean","non-dropping-particle":"","parse-names":false,"suffix":""}],"container-title":"Regional Environmental Change","id":"ITEM-2","issue":"5","issued":{"date-parts":[["2014"]]},"page":"1685-1696","title":"21,000 Years of Ethiopian African monsoon variability recorded in sediments of the western Nile deep-sea fan","type":"article-journal","volume":"14"}},{"id":"1zAZIipd/FHsGD15A","uris":["http://www.mendeley.com/documents/?uuid=66751234-890e-41c4-80e4-80914b971ee6"],"uri":["http://www.mendeley.com/documents/?uuid=66751234-890e-41c4-80e4-80914b971ee6"],"itemData":{"DOI":"10.1016/j.quascirev.2010.02.006","ISBN":"02773791","ISSN":"02773791","abstract":"Multiproxy analyses were performed on core MS27PT recovered in hemipelagic sediments deposited on the Nile margin in order to reconstruct Nile River palaeohydrological fluctuations during the last 100,000 years. The strontium and neodymium isotope composition of the terrigenous fraction and the major element distribution reveal large and abrupt changes in source, oscillating between a dominant aeolian Saharan contribution during arid periods and a dominant Nile River contribution during pluvial periods. Iron content shows a strong correlation with strontium and neodymium isotopes. This allows the use of a high-resolution continuous Fe record as a proxy of Blue Nile sediment input over the last 100,000 years. The detailed Fe record, with approximately 10 years resolution during pluvial periods, is consistent with subtropical African records of well-dated lake level fluctuations and thus constitutes a first continuous high resolution record of the East African monsoon regime intensity over Ethiopia.The detailed Fe record shows the two main known pluvial periods attributed to strengthening of the African monsoon over Ethiopia, the Nabtian period from 14 to 8. ka cal BP and the Saharan period from 98 to 72. ka BP. For the first time, the last glacial period (Marine Isotope Stage (MIS) 2, 3 and 4) is documented with a continuous record showing large oscillations between high and low East African palaeo-monsoon regimes.The end of the Nabtian period occurred at 8 ka in core MS27PT, i.e. much earlier than on the East Equatorial African region where it ended around 5.5. ka. We interpret this as evidence that the southward shift of the rain belt occurred 3000 years earlier over the Eastern Ethiopian Highland and propose that the gradual southward migration of the rain belt was associated with highly variable intensity and longer rainy seasons from 8 to 5. ka. During the last glacial period, two wet periods are present around 60-50. ka BP and 38-30. ka BP. These two humid periods are in phase with the rise of atmospheric CH4 concentrations suggesting that wetland tropical African area was one of the sources of the atmospheric CH4 during the MIS 3. During the Last Glacial Maximum and MIS 4, high Saharan aeolian influxes in phase with records of aeolian dust deposited in East Antarctica are documented. This study highlights the importance of reconstructions of monsoon rainfall fluctuation at high temporal resolution to better understand the link between low- and hig…","author":[{"dropping-particle":"","family":"Revel","given":"Marie","non-dropping-particle":"","parse-names":false,"suffix":""},{"dropping-particle":"","family":"Ducassou","given":"E.","non-dropping-particle":"","parse-names":false,"suffix":""},{"dropping-particle":"","family":"Grousset","given":"F. E.","non-dropping-particle":"","parse-names":false,"suffix":""},{"dropping-particle":"","family":"Bernasconi","given":"S. M.","non-dropping-particle":"","parse-names":false,"suffix":""},{"dropping-particle":"","family":"Migeon","given":"S.","non-dropping-particle":"","parse-names":false,"suffix":""},{"dropping-particle":"","family":"Revillon","given":"S.","non-dropping-particle":"","parse-names":false,"suffix":""},{"dropping-particle":"","family":"Mascle","given":"J.","non-dropping-particle":"","parse-names":false,"suffix":""},{"dropping-particle":"","family":"Murat","given":"A.","non-dropping-particle":"","parse-names":false,"suffix":""},{"dropping-particle":"","family":"Zaragosi","given":"S.","non-dropping-particle":"","parse-names":false,"suffix":""},{"dropping-particle":"","family":"Bosch","given":"D.","non-dropping-particle":"","parse-names":false,"suffix":""}],"container-title":"Quaternary Science Reviews","id":"ITEM-3","issue":"11-12","issued":{"date-parts":[["2010"]]},"page":"1342-1362","publisher":"Elsevier Ltd","title":"100,000 Years of African monsoon variability recorded in sediments of the Nile margin","type":"article-journal","volume":"29"}}],"schema":"https://github.com/citation-style-language/schema/raw/master/csl-citation.json"} </w:instrText>
      </w:r>
      <w:r w:rsidR="00DF3A8F" w:rsidRPr="009C20A8">
        <w:rPr>
          <w:rFonts w:ascii="Times New Roman" w:hAnsi="Times New Roman" w:cs="Times New Roman"/>
          <w:sz w:val="24"/>
          <w:szCs w:val="24"/>
          <w:lang w:val="en-US"/>
        </w:rPr>
        <w:fldChar w:fldCharType="separate"/>
      </w:r>
      <w:r w:rsidR="00575BF6" w:rsidRPr="00575BF6">
        <w:rPr>
          <w:rFonts w:ascii="Times New Roman" w:hAnsi="Times New Roman" w:cs="Times New Roman"/>
          <w:sz w:val="24"/>
          <w:lang w:val="en-GB"/>
        </w:rPr>
        <w:t>(Mologni et al., 2020; Revel et al., 2015, 2014, 2010)</w:t>
      </w:r>
      <w:r w:rsidR="00DF3A8F" w:rsidRPr="009C20A8">
        <w:rPr>
          <w:rFonts w:ascii="Times New Roman" w:hAnsi="Times New Roman" w:cs="Times New Roman"/>
          <w:sz w:val="24"/>
          <w:szCs w:val="24"/>
          <w:lang w:val="en-US"/>
        </w:rPr>
        <w:fldChar w:fldCharType="end"/>
      </w:r>
      <w:r w:rsidR="00E67EEA" w:rsidRPr="009C20A8">
        <w:rPr>
          <w:rFonts w:ascii="Times New Roman" w:hAnsi="Times New Roman" w:cs="Times New Roman"/>
          <w:sz w:val="24"/>
          <w:szCs w:val="24"/>
          <w:lang w:val="en-US"/>
        </w:rPr>
        <w:t>.</w:t>
      </w:r>
      <w:r w:rsidR="00022014" w:rsidRPr="00022014">
        <w:rPr>
          <w:rFonts w:ascii="Times New Roman" w:hAnsi="Times New Roman" w:cs="Times New Roman"/>
          <w:sz w:val="24"/>
          <w:szCs w:val="24"/>
          <w:lang w:val="en-US"/>
        </w:rPr>
        <w:t xml:space="preserve"> </w:t>
      </w:r>
      <w:r w:rsidR="00022014">
        <w:rPr>
          <w:rFonts w:ascii="Times New Roman" w:hAnsi="Times New Roman" w:cs="Times New Roman"/>
          <w:sz w:val="24"/>
          <w:szCs w:val="24"/>
          <w:lang w:val="en-US"/>
        </w:rPr>
        <w:t xml:space="preserve">This is well </w:t>
      </w:r>
      <w:r w:rsidR="00DB418B">
        <w:rPr>
          <w:rFonts w:ascii="Times New Roman" w:hAnsi="Times New Roman" w:cs="Times New Roman"/>
          <w:sz w:val="24"/>
          <w:szCs w:val="24"/>
          <w:lang w:val="en-US"/>
        </w:rPr>
        <w:t>illustrated</w:t>
      </w:r>
      <w:r w:rsidR="00022014">
        <w:rPr>
          <w:rFonts w:ascii="Times New Roman" w:hAnsi="Times New Roman" w:cs="Times New Roman"/>
          <w:sz w:val="24"/>
          <w:szCs w:val="24"/>
          <w:lang w:val="en-US"/>
        </w:rPr>
        <w:t xml:space="preserve"> by </w:t>
      </w:r>
      <w:r w:rsidR="00906788">
        <w:rPr>
          <w:rFonts w:ascii="Times New Roman" w:hAnsi="Times New Roman" w:cs="Times New Roman"/>
          <w:sz w:val="24"/>
          <w:szCs w:val="24"/>
          <w:lang w:val="en-US"/>
        </w:rPr>
        <w:t>high-resolution</w:t>
      </w:r>
      <w:r w:rsidR="00022014">
        <w:rPr>
          <w:rFonts w:ascii="Times New Roman" w:hAnsi="Times New Roman" w:cs="Times New Roman"/>
          <w:sz w:val="24"/>
          <w:szCs w:val="24"/>
          <w:lang w:val="en-US"/>
        </w:rPr>
        <w:t xml:space="preserve"> XRF core scanner </w:t>
      </w:r>
      <w:proofErr w:type="gramStart"/>
      <w:r w:rsidR="00022014">
        <w:rPr>
          <w:rFonts w:ascii="Times New Roman" w:hAnsi="Times New Roman" w:cs="Times New Roman"/>
          <w:sz w:val="24"/>
          <w:szCs w:val="24"/>
          <w:lang w:val="en-US"/>
        </w:rPr>
        <w:t>log(</w:t>
      </w:r>
      <w:proofErr w:type="gramEnd"/>
      <w:r w:rsidR="00022014">
        <w:rPr>
          <w:rFonts w:ascii="Times New Roman" w:hAnsi="Times New Roman" w:cs="Times New Roman"/>
          <w:sz w:val="24"/>
          <w:szCs w:val="24"/>
          <w:lang w:val="en-US"/>
        </w:rPr>
        <w:t>Ti/</w:t>
      </w:r>
      <w:proofErr w:type="spellStart"/>
      <w:r w:rsidR="00022014">
        <w:rPr>
          <w:rFonts w:ascii="Times New Roman" w:hAnsi="Times New Roman" w:cs="Times New Roman"/>
          <w:sz w:val="24"/>
          <w:szCs w:val="24"/>
          <w:lang w:val="en-US"/>
        </w:rPr>
        <w:t>Ca</w:t>
      </w:r>
      <w:proofErr w:type="spellEnd"/>
      <w:r w:rsidR="00022014">
        <w:rPr>
          <w:rFonts w:ascii="Times New Roman" w:hAnsi="Times New Roman" w:cs="Times New Roman"/>
          <w:sz w:val="24"/>
          <w:szCs w:val="24"/>
          <w:lang w:val="en-US"/>
        </w:rPr>
        <w:t>) ratio</w:t>
      </w:r>
      <w:r w:rsidR="00906788">
        <w:rPr>
          <w:rFonts w:ascii="Times New Roman" w:hAnsi="Times New Roman" w:cs="Times New Roman"/>
          <w:sz w:val="24"/>
          <w:szCs w:val="24"/>
          <w:lang w:val="en-US"/>
        </w:rPr>
        <w:t>s</w:t>
      </w:r>
      <w:r w:rsidR="00022014">
        <w:rPr>
          <w:rFonts w:ascii="Times New Roman" w:hAnsi="Times New Roman" w:cs="Times New Roman"/>
          <w:sz w:val="24"/>
          <w:szCs w:val="24"/>
          <w:lang w:val="en-US"/>
        </w:rPr>
        <w:t xml:space="preserve"> </w:t>
      </w:r>
      <w:r w:rsidR="00BF6B8F">
        <w:rPr>
          <w:rFonts w:ascii="Times New Roman" w:hAnsi="Times New Roman" w:cs="Times New Roman"/>
          <w:sz w:val="24"/>
          <w:szCs w:val="24"/>
          <w:lang w:val="en-US"/>
        </w:rPr>
        <w:t>(Fig</w:t>
      </w:r>
      <w:r w:rsidR="00575BF6">
        <w:rPr>
          <w:rFonts w:ascii="Times New Roman" w:hAnsi="Times New Roman" w:cs="Times New Roman"/>
          <w:sz w:val="24"/>
          <w:szCs w:val="24"/>
          <w:lang w:val="en-US"/>
        </w:rPr>
        <w:t xml:space="preserve">. </w:t>
      </w:r>
      <w:r w:rsidR="00BF6B8F">
        <w:rPr>
          <w:rFonts w:ascii="Times New Roman" w:hAnsi="Times New Roman" w:cs="Times New Roman"/>
          <w:sz w:val="24"/>
          <w:szCs w:val="24"/>
          <w:lang w:val="en-US"/>
        </w:rPr>
        <w:t>2 and S1</w:t>
      </w:r>
      <w:r w:rsidR="0070263D">
        <w:rPr>
          <w:rFonts w:ascii="Times New Roman" w:hAnsi="Times New Roman" w:cs="Times New Roman"/>
          <w:sz w:val="24"/>
          <w:szCs w:val="24"/>
          <w:lang w:val="en-US"/>
        </w:rPr>
        <w:t>;</w:t>
      </w:r>
      <w:r w:rsidR="00D2232B">
        <w:rPr>
          <w:rFonts w:ascii="Times New Roman" w:hAnsi="Times New Roman" w:cs="Times New Roman"/>
          <w:sz w:val="24"/>
          <w:szCs w:val="24"/>
          <w:lang w:val="en-US"/>
        </w:rPr>
        <w:t xml:space="preserve"> </w:t>
      </w:r>
      <w:r w:rsidR="00D2232B">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{"citationID":"OKExPBEn","properties":{"formattedCitation":"(Bahr et al., 2015; Liu et al., 2017; Revel et al., 2010)","plainCitation":"(Bahr et al., 2015; Liu et al., 2017; Revel et al., 2010)","dontUpdate":true,"noteIndex":0},"citationItems":[{"id":"1zAZIipd/FHsGD15A","uris":["http://www.mendeley.com/documents/?uuid=66751234-890e-41c4-80e4-80914b971ee6"],"uri":["http://www.mendeley.com/documents/?uuid=66751234-890e-41c4-80e4-80914b971ee6"],"itemData":{"DOI":"10.1016/j.quascirev.2010.02.006","ISBN":"02773791","ISSN":"02773791","abstract":"Multiproxy analyses were performed on core MS27PT recovered in hemipelagic sediments deposited on the Nile margin in order to reconstruct Nile River palaeohydrological fluctuations during the last 100,000 years. The strontium and neodymium isotope composition of the terrigenous fraction and the major element distribution reveal large and abrupt changes in source, oscillating between a dominant aeolian Saharan contribution during arid periods and a dominant Nile River contribution during pluvial periods. Iron content shows a strong correlation with strontium and neodymium isotopes. This allows the use of a high-resolution continuous Fe record as a proxy of Blue Nile sediment input over the last 100,000 years. The detailed Fe record, with approximately 10 years resolution during pluvial periods, is consistent with subtropical African records of well-dated lake level fluctuations and thus constitutes a first continuous high resolution record of the East African monsoon regime intensity over Ethiopia.The detailed Fe record shows the two main known pluvial periods attributed to strengthening of the African monsoon over Ethiopia, the Nabtian period from 14 to 8. ka cal BP and the Saharan period from 98 to 72. ka BP. For the first time, the last glacial period (Marine Isotope Stage (MIS) 2, 3 and 4) is documented with a continuous record showing large oscillations between high and low East African palaeo-monsoon regimes.The end of the Nabtian period occurred at 8 ka in core MS27PT, i.e. much earlier than on the East Equatorial African region where it ended around 5.5. ka. We interpret this as evidence that the southward shift of the rain belt occurred 3000 years earlier over the Eastern Ethiopian Highland and propose that the gradual southward migration of the rain belt was associated with highly variable intensity and longer rainy seasons from 8 to 5. ka. During the last glacial period, two wet periods are present around 60-50. ka BP and 38-30. ka BP. These two humid periods are in phase with the rise of atmospheric CH4 concentrations suggesting that wetland tropical African area was one of the sources of the atmospheric CH4 during the MIS 3. During the Last Glacial Maximum and MIS 4, high Saharan aeolian influxes in phase with records of aeolian dust deposited in East Antarctica are documented. This study highlights the importance of reconstructions of monsoon rainfall fluctuation at high temporal resolution to better understand the link between low- and hig…","author":[{"dropping-particle":"","family":"Revel","given":"Marie","non-dropping-particle":"","parse-names":false,"suffix":""},{"dropping-particle":"","family":"Ducassou","given":"E.","non-dropping-particle":"","parse-names":false,"suffix":""},{"dropping-particle":"","family":"Grousset","given":"F. E.","non-dropping-particle":"","parse-names":false,"suffix":""},{"dropping-particle":"","family":"Bernasconi","given":"S. M.","non-dropping-particle":"","parse-names":false,"suffix":""},{"dropping-particle":"","family":"Migeon","given":"S.","non-dropping-particle":"","parse-names":false,"suffix":""},{"dropping-particle":"","family":"Revillon","given":"S.","non-dropping-particle":"","parse-names":false,"suffix":""},{"dropping-particle":"","family":"Mascle","given":"J.","non-dropping-particle":"","parse-names":false,"suffix":""},{"dropping-particle":"","family":"Murat","given":"A.","non-dropping-particle":"","parse-names":false,"suffix":""},{"dropping-particle":"","family":"Zaragosi","given":"S.","non-dropping-particle":"","parse-names":false,"suffix":""},{"dropping-particle":"","family":"Bosch","given":"D.","non-dropping-particle":"","parse-names":false,"suffix":""}],"container-title":"Quaternary Science Reviews","id":"ITEM-1","issue":"11-12","issued":{"date-parts":[["2010"]]},"page":"1342-1362","publisher":"Elsevier Ltd","title":"100,000 Years of African monsoon variability recorded in sediments of the Nile margin","type":"article-journal","volume":"29"}},{"id":"1zAZIipd/7qwEASMo","uris":["http://www.mendeley.com/documents/?uuid=9a822e0e-99fd-4b02-b54d-27c6209267f3"],"uri":["http://www.mendeley.com/documents/?uuid=9a822e0e-99fd-4b02-b54d-27c6209267f3"],"itemData":{"DOI":"10.1130/G37013.1","ISSN":"19432682","abstract":"© 2015 Geological Society of America. The mode and vigor of the global oceanic circulation critically depend on the salinity of (sub)surface water masses advected to the loci of deep-water formation. Within the Atlantic meridional overturning circulation (AMOC), an important supplier of high-salinity waters is the Mediterranean Outflow Water (MOW), discharging into the North Atlantic via the Strait of Gibraltar. Despite its importance for the North Atlantic salinity budget, the long-term dynamics of MOW production have remained poorly understood. Here we present high-resolution records of bottom-current velocity from three drill sites within the Gulf of Cádiz that document a persistent low-latitude forcing of MOW flow speed over the past ~150 k.y. We demonstrate that the African monsoon is the predominant driver of orbital-scale MOW variability via its influence on the freshwater budget of the eastern Mediterranean Sea. Consequently, MOW formation fluctuates in concert with orbital precession overprinted by centennial-scale oscillations of high-latitude origin. We further document that Northern Hemisphere summer insolation minima stimulate maximal injection of MOW-derived salt into the North Atlantic, likely strengthening the intermediate AMOC branch. The direct coupling of MOW dynamics to low-latitude climate forcing represents a hitherto neglected process for propagating (sub)tropical climate signals into the high northern latitudes.","author":[{"dropping-particle":"","family":"Bahr","given":"A.","non-dropping-particle":"","parse-names":false,"suffix":""},{"dropping-particle":"","family":"Kaboth","given":"S.","non-dropping-particle":"","parse-names":false,"suffix":""},{"dropping-particle":"","family":"Jiménez-Espejo","given":"F. J.","non-dropping-particle":"","parse-names":false,"suffix":""},{"dropping-particle":"","family":"Sierro","given":"F. J.","non-dropping-particle":"","parse-names":false,"suffix":""},{"dropping-particle":"","family":"Voelker","given":"A. H L","non-dropping-particle":"","parse-names":false,"suffix":""},{"dropping-particle":"","family":"Lourens","given":"L.","non-dropping-particle":"","parse-names":false,"suffix":""},{"dropping-particle":"","family":"Röhl","given":"U.","non-dropping-particle":"","parse-names":false,"suffix":""},{"dropping-particle":"","family":"Reichart","given":"G. J.","non-dropping-particle":"","parse-names":false,"suffix":""},{"dropping-particle":"","family":"Escutia","given":"C.","non-dropping-particle":"","parse-names":false,"suffix":""},{"dropping-particle":"","family":"Hernández-Molina","given":"F. J.","non-dropping-particle":"","parse-names":false,"suffix":""},{"dropping-particle":"","family":"Pross","given":"J.","non-dropping-particle":"","parse-names":false,"suffix":""},{"dropping-particle":"","family":"Friedrich","given":"O.","non-dropping-particle":"","parse-names":false,"suffix":""}],"container-title":"Geology","id":"ITEM-2","issue":"11","issued":{"date-parts":[["2015"]]},"page":"951-954","title":"Persistent monsoonal forcing of mediterranean outflow water dynamics during the late Pleistocene","type":"article-journal","volume":"43"}},{"id":"1zAZIipd/U58Q04S5","uris":["http://www.mendeley.com/documents/?uuid=3b4a1c8a-a850-41e3-9c28-98d82b8256e0"],"uri":["http://www.mendeley.com/documents/?uuid=3b4a1c8a-a850-41e3-9c28-98d82b8256e0"],"itemData":{"DOI":"10.1016/j.epsl.2016.12.016","ISBN":"0012-821X","ISSN":"0012821X","abstract":"During the Holocene, the most notably climatic change across the African continent is the African Humid Period (AHP), however the pace and primary forcing for this pluvial condition is still ambiguous, particularly in East Africa. We present a high-resolution marine sediment record off Tanzania to provide insights into the climatic conditions of inland East Africa during the Holocene. Major element ratios (i.e., log-ratios of Fe/Ca and Ti/Ca), derived from X-Ray Fluorescence scanning, have been employed to document variations in humidity in East Africa. Our results show that the AHP is represented by two humid phases: an intense humid period from the beginning of the Holocene to 8 ka (AHP I); and a moderate humid period spanning from 8 to 5.5 ka (AHP II). On the basis of our geochemical record and regime detection, the termination of the AHP initiated at 5.5 ka and ceased around 3.5 ka. Combined with other paleoclimatic records around East Africa, we suggest that the humid conditions in this region responded to Northern Hemisphere (NH) summer insolation. The AHP I and II might have been related to an eastward shift of the Congo Air Boundary and warmer conditions in the western Indian Ocean, which resulted in additional moisture being delivered from the Atlantic and Indian Oceans during the NH summer and autumn, respectively. We further note a drought event throughout East Africa north of 10ï¿½S around 8.2 ka, which may have been related to the southward migration of the Intertropical Convergence Zone in response to the NH cooling event.","author":[{"dropping-particle":"","family":"Liu","given":"Xiting","non-dropping-particle":"","parse-names":false,"suffix":""},{"dropping-particle":"","family":"Rendle-Bï¿½hring","given":"Rebecca","non-dropping-particle":"","parse-names":false,"suffix":""},{"dropping-particle":"","family":"Kuhlmann","given":"Holger","non-dropping-particle":"","parse-names":false,"suffix":""},{"dropping-particle":"","family":"Li","given":"Anchun","non-dropping-particle":"","parse-names":false,"suffix":""}],"container-title":"Earth and Planetary Science Letters","id":"ITEM-3","issue":"February","issued":{"date-parts":[["2017"]]},"page":"123-134","publisher":"Elsevier B.V.","title":"Two phases of the Holocene East African Humid Period: Inferred from a high-resolution geochemical record off Tanzania","type":"article-journal","volume":"460"}}],"schema":"https://github.com/citation-style-language/schema/raw/master/csl-citation.json"} </w:instrText>
      </w:r>
      <w:r w:rsidR="00D2232B">
        <w:rPr>
          <w:rFonts w:ascii="Times New Roman" w:hAnsi="Times New Roman" w:cs="Times New Roman"/>
          <w:sz w:val="24"/>
          <w:szCs w:val="24"/>
          <w:lang w:val="en-US"/>
        </w:rPr>
        <w:fldChar w:fldCharType="separate"/>
      </w:r>
      <w:r w:rsidR="006D045D" w:rsidRPr="002B681C">
        <w:rPr>
          <w:rFonts w:ascii="Times New Roman" w:hAnsi="Times New Roman" w:cs="Times New Roman"/>
          <w:sz w:val="24"/>
          <w:lang w:val="en-GB"/>
        </w:rPr>
        <w:t>Bahr et al., 2015; Liu et al., 2017; Revel et al., 2010)</w:t>
      </w:r>
      <w:r w:rsidR="00D2232B">
        <w:rPr>
          <w:rFonts w:ascii="Times New Roman" w:hAnsi="Times New Roman" w:cs="Times New Roman"/>
          <w:sz w:val="24"/>
          <w:szCs w:val="24"/>
          <w:lang w:val="en-US"/>
        </w:rPr>
        <w:fldChar w:fldCharType="end"/>
      </w:r>
      <w:r w:rsidR="00405316">
        <w:rPr>
          <w:rFonts w:ascii="Times New Roman" w:hAnsi="Times New Roman" w:cs="Times New Roman"/>
          <w:sz w:val="24"/>
          <w:szCs w:val="24"/>
          <w:lang w:val="en-US"/>
        </w:rPr>
        <w:t>, which</w:t>
      </w:r>
      <w:r w:rsidR="00405316" w:rsidRPr="0025715A">
        <w:rPr>
          <w:rFonts w:ascii="Times New Roman" w:hAnsi="Times New Roman" w:cs="Times New Roman"/>
          <w:sz w:val="24"/>
          <w:szCs w:val="24"/>
          <w:lang w:val="en-US"/>
        </w:rPr>
        <w:t xml:space="preserve"> </w:t>
      </w:r>
      <w:r w:rsidR="004D4C04" w:rsidRPr="00405316">
        <w:rPr>
          <w:rFonts w:ascii="Times New Roman" w:hAnsi="Times New Roman" w:cs="Times New Roman"/>
          <w:sz w:val="24"/>
          <w:szCs w:val="24"/>
          <w:lang w:val="en-US"/>
        </w:rPr>
        <w:t>reflect variable</w:t>
      </w:r>
      <w:r w:rsidR="00022014" w:rsidRPr="00405316">
        <w:rPr>
          <w:rFonts w:ascii="Times New Roman" w:hAnsi="Times New Roman" w:cs="Times New Roman"/>
          <w:sz w:val="24"/>
          <w:szCs w:val="24"/>
          <w:lang w:val="en-US"/>
        </w:rPr>
        <w:t xml:space="preserve"> relative proportion</w:t>
      </w:r>
      <w:r w:rsidR="004D4C04" w:rsidRPr="00405316">
        <w:rPr>
          <w:rFonts w:ascii="Times New Roman" w:hAnsi="Times New Roman" w:cs="Times New Roman"/>
          <w:sz w:val="24"/>
          <w:szCs w:val="24"/>
          <w:lang w:val="en-US"/>
        </w:rPr>
        <w:t>s</w:t>
      </w:r>
      <w:r w:rsidR="00022014" w:rsidRPr="00405316">
        <w:rPr>
          <w:rFonts w:ascii="Times New Roman" w:hAnsi="Times New Roman" w:cs="Times New Roman"/>
          <w:sz w:val="24"/>
          <w:szCs w:val="24"/>
          <w:lang w:val="en-US"/>
        </w:rPr>
        <w:t xml:space="preserve"> </w:t>
      </w:r>
      <w:r w:rsidR="004D4C04" w:rsidRPr="00405316">
        <w:rPr>
          <w:rFonts w:ascii="Times New Roman" w:hAnsi="Times New Roman" w:cs="Times New Roman"/>
          <w:sz w:val="24"/>
          <w:szCs w:val="24"/>
          <w:lang w:val="en-US"/>
        </w:rPr>
        <w:t>of</w:t>
      </w:r>
      <w:r w:rsidR="00022014" w:rsidRPr="00405316">
        <w:rPr>
          <w:rFonts w:ascii="Times New Roman" w:hAnsi="Times New Roman" w:cs="Times New Roman"/>
          <w:sz w:val="24"/>
          <w:szCs w:val="24"/>
          <w:lang w:val="en-US"/>
        </w:rPr>
        <w:t xml:space="preserve"> terrestrial</w:t>
      </w:r>
      <w:r w:rsidR="00DB418B" w:rsidRPr="00405316">
        <w:rPr>
          <w:rFonts w:ascii="Times New Roman" w:hAnsi="Times New Roman" w:cs="Times New Roman"/>
          <w:sz w:val="24"/>
          <w:szCs w:val="24"/>
          <w:lang w:val="en-US"/>
        </w:rPr>
        <w:t xml:space="preserve"> </w:t>
      </w:r>
      <w:r w:rsidR="004D4C04" w:rsidRPr="00405316">
        <w:rPr>
          <w:rFonts w:ascii="Times New Roman" w:hAnsi="Times New Roman" w:cs="Times New Roman"/>
          <w:sz w:val="24"/>
          <w:szCs w:val="24"/>
          <w:lang w:val="en-US"/>
        </w:rPr>
        <w:t>versus</w:t>
      </w:r>
      <w:r w:rsidR="00DB418B" w:rsidRPr="00405316">
        <w:rPr>
          <w:rFonts w:ascii="Times New Roman" w:hAnsi="Times New Roman" w:cs="Times New Roman"/>
          <w:sz w:val="24"/>
          <w:szCs w:val="24"/>
          <w:lang w:val="en-US"/>
        </w:rPr>
        <w:t xml:space="preserve"> marine </w:t>
      </w:r>
      <w:r w:rsidR="005A298D" w:rsidRPr="00405316">
        <w:rPr>
          <w:rFonts w:ascii="Times New Roman" w:hAnsi="Times New Roman" w:cs="Times New Roman"/>
          <w:sz w:val="24"/>
          <w:szCs w:val="24"/>
          <w:lang w:val="en-US"/>
        </w:rPr>
        <w:t>inputs</w:t>
      </w:r>
      <w:r w:rsidR="00B06E78" w:rsidRPr="00405316">
        <w:rPr>
          <w:rFonts w:ascii="Times New Roman" w:hAnsi="Times New Roman" w:cs="Times New Roman"/>
          <w:sz w:val="24"/>
          <w:szCs w:val="24"/>
          <w:lang w:val="en-US"/>
        </w:rPr>
        <w:t>.</w:t>
      </w:r>
      <w:r w:rsidR="004D4C04" w:rsidRPr="00405316">
        <w:rPr>
          <w:rFonts w:ascii="Times New Roman" w:hAnsi="Times New Roman" w:cs="Times New Roman"/>
          <w:sz w:val="24"/>
          <w:szCs w:val="24"/>
          <w:lang w:val="en-US"/>
        </w:rPr>
        <w:t xml:space="preserve"> </w:t>
      </w:r>
      <w:r w:rsidR="003E1E4D">
        <w:rPr>
          <w:rFonts w:ascii="Times New Roman" w:hAnsi="Times New Roman" w:cs="Times New Roman"/>
          <w:sz w:val="24"/>
          <w:szCs w:val="24"/>
          <w:lang w:val="en-US"/>
        </w:rPr>
        <w:t>P</w:t>
      </w:r>
      <w:r w:rsidR="00B86B6E">
        <w:rPr>
          <w:rFonts w:ascii="Times New Roman" w:hAnsi="Times New Roman" w:cs="Times New Roman"/>
          <w:sz w:val="24"/>
          <w:szCs w:val="24"/>
          <w:lang w:val="en-US"/>
        </w:rPr>
        <w:t xml:space="preserve">eriods of low monsoon intensity </w:t>
      </w:r>
      <w:r w:rsidR="00405316">
        <w:rPr>
          <w:rFonts w:ascii="Times New Roman" w:hAnsi="Times New Roman" w:cs="Times New Roman"/>
          <w:sz w:val="24"/>
          <w:szCs w:val="24"/>
          <w:lang w:val="en-US"/>
        </w:rPr>
        <w:t>were</w:t>
      </w:r>
      <w:r w:rsidR="00B86B6E">
        <w:rPr>
          <w:rFonts w:ascii="Times New Roman" w:hAnsi="Times New Roman" w:cs="Times New Roman"/>
          <w:sz w:val="24"/>
          <w:szCs w:val="24"/>
          <w:lang w:val="en-US"/>
        </w:rPr>
        <w:t xml:space="preserve"> associated </w:t>
      </w:r>
      <w:r w:rsidR="00505105">
        <w:rPr>
          <w:rFonts w:ascii="Times New Roman" w:hAnsi="Times New Roman" w:cs="Times New Roman"/>
          <w:sz w:val="24"/>
          <w:szCs w:val="24"/>
          <w:lang w:val="en-US"/>
        </w:rPr>
        <w:t xml:space="preserve">with </w:t>
      </w:r>
      <w:r w:rsidR="00405316">
        <w:rPr>
          <w:rFonts w:ascii="Times New Roman" w:hAnsi="Times New Roman" w:cs="Times New Roman"/>
          <w:sz w:val="24"/>
          <w:szCs w:val="24"/>
          <w:lang w:val="en-US"/>
        </w:rPr>
        <w:t>deposition of light-colored</w:t>
      </w:r>
      <w:r w:rsidR="00B86B6E">
        <w:rPr>
          <w:rFonts w:ascii="Times New Roman" w:hAnsi="Times New Roman" w:cs="Times New Roman"/>
          <w:sz w:val="24"/>
          <w:szCs w:val="24"/>
          <w:lang w:val="en-US"/>
        </w:rPr>
        <w:t xml:space="preserve"> sediments </w:t>
      </w:r>
      <w:r w:rsidR="004D4C04">
        <w:rPr>
          <w:rFonts w:ascii="Times New Roman" w:hAnsi="Times New Roman" w:cs="Times New Roman"/>
          <w:sz w:val="24"/>
          <w:szCs w:val="24"/>
          <w:lang w:val="en-US"/>
        </w:rPr>
        <w:t>dominated by biogenic carbonate shells</w:t>
      </w:r>
      <w:r w:rsidR="00B86B6E">
        <w:rPr>
          <w:rFonts w:ascii="Times New Roman" w:hAnsi="Times New Roman" w:cs="Times New Roman"/>
          <w:sz w:val="24"/>
          <w:szCs w:val="24"/>
          <w:lang w:val="en-US"/>
        </w:rPr>
        <w:t xml:space="preserve"> (</w:t>
      </w:r>
      <w:r w:rsidR="00C91AC4" w:rsidRPr="00452F6B">
        <w:rPr>
          <w:rFonts w:ascii="Times New Roman" w:hAnsi="Times New Roman" w:cs="Times New Roman"/>
          <w:sz w:val="24"/>
          <w:szCs w:val="24"/>
          <w:lang w:val="en-US"/>
        </w:rPr>
        <w:t>Fig</w:t>
      </w:r>
      <w:r w:rsidR="00575BF6">
        <w:rPr>
          <w:rFonts w:ascii="Times New Roman" w:hAnsi="Times New Roman" w:cs="Times New Roman"/>
          <w:sz w:val="24"/>
          <w:szCs w:val="24"/>
          <w:lang w:val="en-US"/>
        </w:rPr>
        <w:t>.</w:t>
      </w:r>
      <w:r w:rsidR="00C91AC4" w:rsidRPr="00452F6B">
        <w:rPr>
          <w:rFonts w:ascii="Times New Roman" w:hAnsi="Times New Roman" w:cs="Times New Roman"/>
          <w:sz w:val="24"/>
          <w:szCs w:val="24"/>
          <w:lang w:val="en-US"/>
        </w:rPr>
        <w:t xml:space="preserve"> S1</w:t>
      </w:r>
      <w:r w:rsidR="00B86B6E">
        <w:rPr>
          <w:rFonts w:ascii="Times New Roman" w:hAnsi="Times New Roman" w:cs="Times New Roman"/>
          <w:sz w:val="24"/>
          <w:szCs w:val="24"/>
          <w:lang w:val="en-US"/>
        </w:rPr>
        <w:t>)</w:t>
      </w:r>
      <w:r w:rsidR="00405316">
        <w:rPr>
          <w:rFonts w:ascii="Times New Roman" w:hAnsi="Times New Roman" w:cs="Times New Roman"/>
          <w:sz w:val="24"/>
          <w:szCs w:val="24"/>
          <w:lang w:val="en-US"/>
        </w:rPr>
        <w:t>, while</w:t>
      </w:r>
      <w:r w:rsidR="004D4C04">
        <w:rPr>
          <w:rFonts w:ascii="Times New Roman" w:hAnsi="Times New Roman" w:cs="Times New Roman"/>
          <w:sz w:val="24"/>
          <w:szCs w:val="24"/>
          <w:lang w:val="en-US"/>
        </w:rPr>
        <w:t xml:space="preserve"> high monsoon periods usually correspond to </w:t>
      </w:r>
      <w:r w:rsidR="00505105">
        <w:rPr>
          <w:rFonts w:ascii="Times New Roman" w:hAnsi="Times New Roman" w:cs="Times New Roman"/>
          <w:sz w:val="24"/>
          <w:szCs w:val="24"/>
          <w:lang w:val="en-US"/>
        </w:rPr>
        <w:t>darker -</w:t>
      </w:r>
      <w:r w:rsidR="00B06E78">
        <w:rPr>
          <w:rFonts w:ascii="Times New Roman" w:hAnsi="Times New Roman" w:cs="Times New Roman"/>
          <w:sz w:val="24"/>
          <w:szCs w:val="24"/>
          <w:lang w:val="en-US"/>
        </w:rPr>
        <w:t xml:space="preserve">Fe-Ti rich </w:t>
      </w:r>
      <w:r w:rsidR="00505105">
        <w:rPr>
          <w:rFonts w:ascii="Times New Roman" w:hAnsi="Times New Roman" w:cs="Times New Roman"/>
          <w:sz w:val="24"/>
          <w:szCs w:val="24"/>
          <w:lang w:val="en-US"/>
        </w:rPr>
        <w:t xml:space="preserve">- </w:t>
      </w:r>
      <w:r w:rsidR="004D4C04">
        <w:rPr>
          <w:rFonts w:ascii="Times New Roman" w:hAnsi="Times New Roman" w:cs="Times New Roman"/>
          <w:sz w:val="24"/>
          <w:szCs w:val="24"/>
          <w:lang w:val="en-US"/>
        </w:rPr>
        <w:t>sediment</w:t>
      </w:r>
      <w:r w:rsidR="00B06E78">
        <w:rPr>
          <w:rFonts w:ascii="Times New Roman" w:hAnsi="Times New Roman" w:cs="Times New Roman"/>
          <w:sz w:val="24"/>
          <w:szCs w:val="24"/>
          <w:lang w:val="en-US"/>
        </w:rPr>
        <w:t>s</w:t>
      </w:r>
      <w:r w:rsidR="004D4C04">
        <w:rPr>
          <w:rFonts w:ascii="Times New Roman" w:hAnsi="Times New Roman" w:cs="Times New Roman"/>
          <w:sz w:val="24"/>
          <w:szCs w:val="24"/>
          <w:lang w:val="en-US"/>
        </w:rPr>
        <w:t xml:space="preserve"> </w:t>
      </w:r>
      <w:r w:rsidR="00405316">
        <w:rPr>
          <w:rFonts w:ascii="Times New Roman" w:hAnsi="Times New Roman" w:cs="Times New Roman"/>
          <w:sz w:val="24"/>
          <w:szCs w:val="24"/>
          <w:lang w:val="en-US"/>
        </w:rPr>
        <w:t>derived</w:t>
      </w:r>
      <w:r w:rsidR="004A1C81">
        <w:rPr>
          <w:rFonts w:ascii="Times New Roman" w:hAnsi="Times New Roman" w:cs="Times New Roman"/>
          <w:sz w:val="24"/>
          <w:szCs w:val="24"/>
          <w:lang w:val="en-US"/>
        </w:rPr>
        <w:t xml:space="preserve"> </w:t>
      </w:r>
      <w:r w:rsidR="00B06E78">
        <w:rPr>
          <w:rFonts w:ascii="Times New Roman" w:hAnsi="Times New Roman" w:cs="Times New Roman"/>
          <w:sz w:val="24"/>
          <w:szCs w:val="24"/>
          <w:lang w:val="en-US"/>
        </w:rPr>
        <w:t xml:space="preserve">from </w:t>
      </w:r>
      <w:r w:rsidR="00D83805">
        <w:rPr>
          <w:rFonts w:ascii="Times New Roman" w:hAnsi="Times New Roman" w:cs="Times New Roman"/>
          <w:sz w:val="24"/>
          <w:szCs w:val="24"/>
          <w:lang w:val="en-US"/>
        </w:rPr>
        <w:t xml:space="preserve">the </w:t>
      </w:r>
      <w:r w:rsidR="00DA042D">
        <w:rPr>
          <w:rFonts w:ascii="Times New Roman" w:hAnsi="Times New Roman" w:cs="Times New Roman"/>
          <w:sz w:val="24"/>
          <w:szCs w:val="24"/>
          <w:lang w:val="en-US"/>
        </w:rPr>
        <w:t>Nile floods</w:t>
      </w:r>
      <w:r w:rsidR="004A1C81">
        <w:rPr>
          <w:rFonts w:ascii="Times New Roman" w:hAnsi="Times New Roman" w:cs="Times New Roman"/>
          <w:sz w:val="24"/>
          <w:szCs w:val="24"/>
          <w:lang w:val="en-US"/>
        </w:rPr>
        <w:t xml:space="preserve"> </w:t>
      </w:r>
      <w:r w:rsidR="00B06E78">
        <w:rPr>
          <w:rFonts w:ascii="Times New Roman" w:hAnsi="Times New Roman" w:cs="Times New Roman"/>
          <w:sz w:val="24"/>
          <w:szCs w:val="24"/>
          <w:lang w:val="en-US"/>
        </w:rPr>
        <w:t>and</w:t>
      </w:r>
      <w:r w:rsidR="00DA042D">
        <w:rPr>
          <w:rFonts w:ascii="Times New Roman" w:hAnsi="Times New Roman" w:cs="Times New Roman"/>
          <w:sz w:val="24"/>
          <w:szCs w:val="24"/>
          <w:lang w:val="en-US"/>
        </w:rPr>
        <w:t xml:space="preserve"> also </w:t>
      </w:r>
      <w:r w:rsidR="003E1E4D">
        <w:rPr>
          <w:rFonts w:ascii="Times New Roman" w:hAnsi="Times New Roman" w:cs="Times New Roman"/>
          <w:sz w:val="24"/>
          <w:szCs w:val="24"/>
          <w:lang w:val="en-US"/>
        </w:rPr>
        <w:t xml:space="preserve">from a good </w:t>
      </w:r>
      <w:r w:rsidR="00DA042D">
        <w:rPr>
          <w:rFonts w:ascii="Times New Roman" w:hAnsi="Times New Roman" w:cs="Times New Roman"/>
          <w:sz w:val="24"/>
          <w:szCs w:val="24"/>
          <w:lang w:val="en-US"/>
        </w:rPr>
        <w:t xml:space="preserve">preservation of </w:t>
      </w:r>
      <w:r w:rsidR="004A1C81">
        <w:rPr>
          <w:rFonts w:ascii="Times New Roman" w:hAnsi="Times New Roman" w:cs="Times New Roman"/>
          <w:sz w:val="24"/>
          <w:szCs w:val="24"/>
          <w:lang w:val="en-US"/>
        </w:rPr>
        <w:t>organic</w:t>
      </w:r>
      <w:r w:rsidR="003D4EB1">
        <w:rPr>
          <w:rFonts w:ascii="Times New Roman" w:hAnsi="Times New Roman" w:cs="Times New Roman"/>
          <w:sz w:val="24"/>
          <w:szCs w:val="24"/>
          <w:lang w:val="en-US"/>
        </w:rPr>
        <w:t xml:space="preserve"> matter</w:t>
      </w:r>
      <w:r w:rsidR="004A1C81">
        <w:rPr>
          <w:rFonts w:ascii="Times New Roman" w:hAnsi="Times New Roman" w:cs="Times New Roman"/>
          <w:sz w:val="24"/>
          <w:szCs w:val="24"/>
          <w:lang w:val="en-US"/>
        </w:rPr>
        <w:t xml:space="preserve"> </w:t>
      </w:r>
      <w:r w:rsidR="003E1E4D">
        <w:rPr>
          <w:rFonts w:ascii="Times New Roman" w:hAnsi="Times New Roman" w:cs="Times New Roman"/>
          <w:sz w:val="24"/>
          <w:szCs w:val="24"/>
          <w:lang w:val="en-US"/>
        </w:rPr>
        <w:t>within</w:t>
      </w:r>
      <w:r w:rsidR="00DA042D">
        <w:rPr>
          <w:rFonts w:ascii="Times New Roman" w:hAnsi="Times New Roman" w:cs="Times New Roman"/>
          <w:sz w:val="24"/>
          <w:szCs w:val="24"/>
          <w:lang w:val="en-US"/>
        </w:rPr>
        <w:t xml:space="preserve"> </w:t>
      </w:r>
      <w:proofErr w:type="spellStart"/>
      <w:r w:rsidR="00575BF6">
        <w:rPr>
          <w:rFonts w:ascii="Times New Roman" w:hAnsi="Times New Roman" w:cs="Times New Roman"/>
          <w:sz w:val="24"/>
          <w:szCs w:val="24"/>
          <w:lang w:val="en-US"/>
        </w:rPr>
        <w:t>S</w:t>
      </w:r>
      <w:r w:rsidR="004D4C04">
        <w:rPr>
          <w:rFonts w:ascii="Times New Roman" w:hAnsi="Times New Roman" w:cs="Times New Roman"/>
          <w:sz w:val="24"/>
          <w:szCs w:val="24"/>
          <w:lang w:val="en-US"/>
        </w:rPr>
        <w:t>apropel</w:t>
      </w:r>
      <w:proofErr w:type="spellEnd"/>
      <w:r w:rsidR="004D4C04">
        <w:rPr>
          <w:rFonts w:ascii="Times New Roman" w:hAnsi="Times New Roman" w:cs="Times New Roman"/>
          <w:sz w:val="24"/>
          <w:szCs w:val="24"/>
          <w:lang w:val="en-US"/>
        </w:rPr>
        <w:t xml:space="preserve"> layers</w:t>
      </w:r>
      <w:r w:rsidR="00452F6B">
        <w:rPr>
          <w:rFonts w:ascii="Times New Roman" w:hAnsi="Times New Roman" w:cs="Times New Roman"/>
          <w:sz w:val="24"/>
          <w:szCs w:val="24"/>
          <w:lang w:val="en-US"/>
        </w:rPr>
        <w:t xml:space="preserve"> </w:t>
      </w:r>
      <w:r w:rsidR="00452F6B">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{"citationID":"1ym8cab2","properties":{"formattedCitation":"(De Lange et al., 2008; Rohling, 1994; Rohling et al., 2015)","plainCitation":"(De Lange et al., 2008; Rohling, 1994; Rohling et al., 2015)","noteIndex":0},"citationItems":[{"id":"1zAZIipd/Ko8QLxxU","uris":["http://www.mendeley.com/documents/?uuid=b0b6ee10-be52-4c04-8318-40ce33132529"],"uri":["http://www.mendeley.com/documents/?uuid=b0b6ee10-be52-4c04-8318-40ce33132529"],"itemData":{"DOI":"10.1038/ngeo283","ISBN":"1752-0894","ISSN":"17520894","PMID":"24381","abstract":"Organic-rich sedimentary units called sapropels have formed repeatedly in the eastern Mediterranean Sea, in response to variations of solar radiation. Sapropel formation is due to a change either in the flux of organic matter to the sea floor from productivity changes or in preservation by bottom-water oxygen levels. However, the relative importance of surface-ocean productivity versus deep-water preservation for the formation of these organic-rich shale beds is still being debated, and conflicting interpretations are often invoked1, 2, 3, 4, 5, 6, 7. Here we analyse at high resolution the differences in the composition of the most recent sapropel, S1, in a suite of cores covering the entire eastern Mediterranean basin. We demonstrate that during the 4,000 years of sapropel formation, surface-water salinity was reduced and the deep eastern Mediterranean Sea, below 1,800 m depth, was devoid of oxygen. This resulted in the preferential basin-wide preservation of sapropel S1 with different characteristics above and below 1,800 m depth as a result of different redox conditions. We conclude that climate-induced stratification of the ocean may therefore contribute to enhanced preservation of organic matter in sapropels and potentially also in black shales.","author":[{"dropping-particle":"","family":"Lange","given":"Gert J.","non-dropping-particle":"De","parse-names":false,"suffix":""},{"dropping-particle":"","family":"Thomson","given":"John","non-dropping-particle":"","parse-names":false,"suffix":""},{"dropping-particle":"","family":"Reitz","given":"Anja","non-dropping-particle":"","parse-names":false,"suffix":""},{"dropping-particle":"","family":"Slomp","given":"Caroline P.","non-dropping-particle":"","parse-names":false,"suffix":""},{"dropping-particle":"","family":"Speranza Principato","given":"M.","non-dropping-particle":"","parse-names":false,"suffix":""},{"dropping-particle":"","family":"Erba","given":"Elisabetta","non-dropping-particle":"","parse-names":false,"suffix":""},{"dropping-particle":"","family":"Corselli","given":"Cesare","non-dropping-particle":"","parse-names":false,"suffix":""}],"container-title":"Nature Geoscience","id":"ITEM-1","issue":"9","issued":{"date-parts":[["2008"]]},"page":"606-610","title":"Synchronous basin-wide formation and redox-controlled preservation of a Mediterranean sapropel","type":"article-journal","volume":"1"}},{"id":"1zAZIipd/4hnoUb5s","uris":["http://www.mendeley.com/documents/?uuid=1d91dd94-8823-4471-b33c-76f822bb0639"],"uri":["http://www.mendeley.com/documents/?uuid=1d91dd94-8823-4471-b33c-76f822bb0639"],"itemData":{"DOI":"10.1016/j.earscirev.2015.01.008","ISBN":"0012-8252","ISSN":"00128252","abstract":"Mediterranean sapropels are layers with elevated organic carbon concentrations that contrast with surrounding sediments, which are organic poor. Sapropels occur (quasi-) periodically in sedimentary sequences of the last 13.5 million years, and exist both in the eastern and western Mediterranean sub-basins. They have been the subject of extensive study, based on records from both short (conventional) and long (Ocean Drilling Program) sediment cores, and from a wide variety of uplifted marine sediment sequences on the basin margins and islands. Previous syntheses in the 1990s and 2000s have discussed how the formation of sapropels is commonly ascribed to deep-sea anoxia, enhanced export productivity, or a combination of these effects. However, a wealth of new evidence and insights has emerged during the past 1-2 decades, based on traditional and novel proxy data as well as modelling, which has revealed intriguing new aspects and nuances to the reconstructed conditions. Hence, it is timely to present a new synthesis of current understanding of the processes behind the formation of sapropels, which have over the past decade also become a matter of commercial interest in sub-salt hydrocarbon exploration. In this review, we present a context of modern Mediterranean climate and oceanography, followed by an integrated assessment of the growing understanding of climatological and ocean circulation changes that were associated with sapropel deposition. We find that sapropels predominantly formed during (astronomically timed) episodes when climatic and oceanographic conditions and ecological responses broadly preconditioned the basin for sapropel deposition. There is strong correspondence with times of monsoon intensification, fuelling runoff from North Africa into the Mediterranean Sea, while preconditioning due to sea-level rise, and regional precipitation and runoff may have contributed as well. Within these broad episodes of surface buoyancy gain and resultant decline in deep-water ventilation, specific deposition under dysoxic, anoxic, or even euxinic conditions occurred within a clearly dynamic system that was characterised by complex spatial and depth-dependent patterns/gradients, with distinct temporal variability on (at least) decadal to centennial-millennial timescales. In the final section, we evaluate the implications of different modes of deep-water removal from silled basins, to investigate why sapropels are more frequently and often more intensely d…","author":[{"dropping-particle":"","family":"Rohling","given":"E. J.","non-dropping-particle":"","parse-names":false,"suffix":""},{"dropping-particle":"","family":"Marino","given":"G.","non-dropping-particle":"","parse-names":false,"suffix":""},{"dropping-particle":"","family":"Grant","given":"K. M.","non-dropping-particle":"","parse-names":false,"suffix":""}],"container-title":"Earth-Science Reviews","id":"ITEM-2","issued":{"date-parts":[["2015"]]},"page":"62-97","publisher":"Elsevier B.V.","title":"Mediterranean climate and oceanography, and the periodic development of anoxic events (sapropels)","type":"article-journal","volume":"143"}},{"id":"1zAZIipd/Ym34gpV2","uris":["http://www.mendeley.com/documents/?uuid=6a994ef0-faf2-4ee5-9313-2ed8e007ee5e"],"uri":["http://www.mendeley.com/documents/?uuid=6a994ef0-faf2-4ee5-9313-2ed8e007ee5e"],"itemData":{"author":[{"dropping-particle":"","family":"Rohling","given":"Eelco J.","non-dropping-particle":"","parse-names":false,"suffix":""}],"container-title":"Marine Geochemistry","id":"ITEM-3","issue":"5","issued":{"date-parts":[["1994"]]},"page":"1-28","title":"Review and new aspects concerning the formation of eastern Mediterranean sapropel","type":"article-journal","volume":"122"}}],"schema":"https://github.com/citation-style-language/schema/raw/master/csl-citation.json"} </w:instrText>
      </w:r>
      <w:r w:rsidR="00452F6B">
        <w:rPr>
          <w:rFonts w:ascii="Times New Roman" w:hAnsi="Times New Roman" w:cs="Times New Roman"/>
          <w:sz w:val="24"/>
          <w:szCs w:val="24"/>
          <w:lang w:val="en-US"/>
        </w:rPr>
        <w:fldChar w:fldCharType="separate"/>
      </w:r>
      <w:r w:rsidR="006D045D" w:rsidRPr="002B681C">
        <w:rPr>
          <w:rFonts w:ascii="Times New Roman" w:hAnsi="Times New Roman" w:cs="Times New Roman"/>
          <w:sz w:val="24"/>
          <w:lang w:val="en-GB"/>
        </w:rPr>
        <w:t>(De Lange et al., 2008; Rohling, 1994; Rohling et al., 2015)</w:t>
      </w:r>
      <w:r w:rsidR="00452F6B">
        <w:rPr>
          <w:rFonts w:ascii="Times New Roman" w:hAnsi="Times New Roman" w:cs="Times New Roman"/>
          <w:sz w:val="24"/>
          <w:szCs w:val="24"/>
          <w:lang w:val="en-US"/>
        </w:rPr>
        <w:fldChar w:fldCharType="end"/>
      </w:r>
      <w:r w:rsidR="00452F6B">
        <w:rPr>
          <w:rFonts w:ascii="Times New Roman" w:hAnsi="Times New Roman" w:cs="Times New Roman"/>
          <w:sz w:val="24"/>
          <w:szCs w:val="24"/>
          <w:lang w:val="en-US"/>
        </w:rPr>
        <w:t>.</w:t>
      </w:r>
      <w:r w:rsidR="004D4C04">
        <w:rPr>
          <w:rFonts w:ascii="Times New Roman" w:hAnsi="Times New Roman" w:cs="Times New Roman"/>
          <w:sz w:val="24"/>
          <w:szCs w:val="24"/>
          <w:lang w:val="en-US"/>
        </w:rPr>
        <w:t xml:space="preserve"> </w:t>
      </w:r>
      <w:r w:rsidR="00505105">
        <w:rPr>
          <w:rFonts w:ascii="Times New Roman" w:hAnsi="Times New Roman" w:cs="Times New Roman"/>
          <w:sz w:val="24"/>
          <w:szCs w:val="24"/>
          <w:lang w:val="en-US"/>
        </w:rPr>
        <w:t xml:space="preserve">In core MS27PT, </w:t>
      </w:r>
      <w:proofErr w:type="spellStart"/>
      <w:r w:rsidR="00575BF6">
        <w:rPr>
          <w:rFonts w:ascii="Times New Roman" w:hAnsi="Times New Roman" w:cs="Times New Roman"/>
          <w:sz w:val="24"/>
          <w:szCs w:val="24"/>
          <w:lang w:val="en-US"/>
        </w:rPr>
        <w:t>S</w:t>
      </w:r>
      <w:r w:rsidR="004D4C04">
        <w:rPr>
          <w:rFonts w:ascii="Times New Roman" w:hAnsi="Times New Roman" w:cs="Times New Roman"/>
          <w:sz w:val="24"/>
          <w:szCs w:val="24"/>
          <w:lang w:val="en-US"/>
        </w:rPr>
        <w:t>apropels</w:t>
      </w:r>
      <w:proofErr w:type="spellEnd"/>
      <w:r w:rsidR="004D4C04">
        <w:rPr>
          <w:rFonts w:ascii="Times New Roman" w:hAnsi="Times New Roman" w:cs="Times New Roman"/>
          <w:sz w:val="24"/>
          <w:szCs w:val="24"/>
          <w:lang w:val="en-US"/>
        </w:rPr>
        <w:t xml:space="preserve"> S4, S3 and S1 are </w:t>
      </w:r>
      <w:proofErr w:type="gramStart"/>
      <w:r w:rsidR="00505105">
        <w:rPr>
          <w:rFonts w:ascii="Times New Roman" w:hAnsi="Times New Roman" w:cs="Times New Roman"/>
          <w:sz w:val="24"/>
          <w:szCs w:val="24"/>
          <w:lang w:val="en-US"/>
        </w:rPr>
        <w:t>visible</w:t>
      </w:r>
      <w:r w:rsidR="00DA042D">
        <w:rPr>
          <w:rFonts w:ascii="Times New Roman" w:hAnsi="Times New Roman" w:cs="Times New Roman"/>
          <w:sz w:val="24"/>
          <w:szCs w:val="24"/>
          <w:lang w:val="en-US"/>
        </w:rPr>
        <w:t xml:space="preserve"> </w:t>
      </w:r>
      <w:r w:rsidR="00505105">
        <w:rPr>
          <w:rFonts w:ascii="Times New Roman" w:hAnsi="Times New Roman" w:cs="Times New Roman"/>
          <w:sz w:val="24"/>
          <w:szCs w:val="24"/>
          <w:lang w:val="en-US"/>
        </w:rPr>
        <w:t xml:space="preserve"> and</w:t>
      </w:r>
      <w:proofErr w:type="gramEnd"/>
      <w:r w:rsidR="00505105">
        <w:rPr>
          <w:rFonts w:ascii="Times New Roman" w:hAnsi="Times New Roman" w:cs="Times New Roman"/>
          <w:sz w:val="24"/>
          <w:szCs w:val="24"/>
          <w:lang w:val="en-US"/>
        </w:rPr>
        <w:t xml:space="preserve"> associated with </w:t>
      </w:r>
      <w:r w:rsidR="004D4C04">
        <w:rPr>
          <w:rFonts w:ascii="Times New Roman" w:hAnsi="Times New Roman" w:cs="Times New Roman"/>
          <w:sz w:val="24"/>
          <w:szCs w:val="24"/>
          <w:lang w:val="en-US"/>
        </w:rPr>
        <w:t>h</w:t>
      </w:r>
      <w:r w:rsidR="004D4C04" w:rsidRPr="002B5CBD">
        <w:rPr>
          <w:rFonts w:ascii="Times New Roman" w:hAnsi="Times New Roman" w:cs="Times New Roman"/>
          <w:sz w:val="24"/>
          <w:szCs w:val="24"/>
          <w:lang w:val="en-US"/>
        </w:rPr>
        <w:t xml:space="preserve">igh </w:t>
      </w:r>
      <w:proofErr w:type="spellStart"/>
      <w:r w:rsidR="00575BF6">
        <w:rPr>
          <w:rFonts w:ascii="Times New Roman" w:hAnsi="Times New Roman" w:cs="Times New Roman"/>
          <w:sz w:val="24"/>
          <w:szCs w:val="24"/>
          <w:lang w:val="en-US"/>
        </w:rPr>
        <w:t>Sulphur</w:t>
      </w:r>
      <w:proofErr w:type="spellEnd"/>
      <w:r w:rsidR="00575BF6">
        <w:rPr>
          <w:rFonts w:ascii="Times New Roman" w:hAnsi="Times New Roman" w:cs="Times New Roman"/>
          <w:sz w:val="24"/>
          <w:szCs w:val="24"/>
          <w:lang w:val="en-US"/>
        </w:rPr>
        <w:t xml:space="preserve"> </w:t>
      </w:r>
      <w:r w:rsidR="004D4C04" w:rsidRPr="002B5CBD">
        <w:rPr>
          <w:rFonts w:ascii="Times New Roman" w:hAnsi="Times New Roman" w:cs="Times New Roman"/>
          <w:sz w:val="24"/>
          <w:szCs w:val="24"/>
          <w:lang w:val="en-US"/>
        </w:rPr>
        <w:t>concentrations</w:t>
      </w:r>
      <w:r w:rsidR="004D4C04">
        <w:rPr>
          <w:rFonts w:ascii="Times New Roman" w:hAnsi="Times New Roman" w:cs="Times New Roman"/>
          <w:sz w:val="24"/>
          <w:szCs w:val="24"/>
          <w:lang w:val="en-US"/>
        </w:rPr>
        <w:t xml:space="preserve"> </w:t>
      </w:r>
      <w:r w:rsidR="003E1E4D">
        <w:rPr>
          <w:rFonts w:ascii="Times New Roman" w:hAnsi="Times New Roman" w:cs="Times New Roman"/>
          <w:sz w:val="24"/>
          <w:szCs w:val="24"/>
          <w:lang w:val="en-US"/>
        </w:rPr>
        <w:t>and low foraminifera δ</w:t>
      </w:r>
      <w:r w:rsidR="003E1E4D" w:rsidRPr="00F24999">
        <w:rPr>
          <w:rFonts w:ascii="Times New Roman" w:hAnsi="Times New Roman" w:cs="Times New Roman"/>
          <w:sz w:val="24"/>
          <w:szCs w:val="24"/>
          <w:vertAlign w:val="superscript"/>
          <w:lang w:val="en-US"/>
        </w:rPr>
        <w:t>18</w:t>
      </w:r>
      <w:r w:rsidR="003E1E4D">
        <w:rPr>
          <w:rFonts w:ascii="Times New Roman" w:hAnsi="Times New Roman" w:cs="Times New Roman"/>
          <w:sz w:val="24"/>
          <w:szCs w:val="24"/>
          <w:lang w:val="en-US"/>
        </w:rPr>
        <w:t xml:space="preserve">O </w:t>
      </w:r>
      <w:r w:rsidR="00F3439A">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{"citationID":"Gr4sdnws","properties":{"formattedCitation":"(Revel et al., 2010)","plainCitation":"(Revel et al., 2010)","noteIndex":0},"citationItems":[{"id":"1zAZIipd/FHsGD15A","uris":["http://www.mendeley.com/documents/?uuid=66751234-890e-41c4-80e4-80914b971ee6"],"uri":["http://www.mendeley.com/documents/?uuid=66751234-890e-41c4-80e4-80914b971ee6"],"itemData":{"DOI":"10.1016/j.quascirev.2010.02.006","ISBN":"02773791","ISSN":"02773791","abstract":"Multiproxy analyses were performed on core MS27PT recovered in hemipelagic sediments deposited on the Nile margin in order to reconstruct Nile River palaeohydrological fluctuations during the last 100,000 years. The strontium and neodymium isotope composition of the terrigenous fraction and the major element distribution reveal large and abrupt changes in source, oscillating between a dominant aeolian Saharan contribution during arid periods and a dominant Nile River contribution during pluvial periods. Iron content shows a strong correlation with strontium and neodymium isotopes. This allows the use of a high-resolution continuous Fe record as a proxy of Blue Nile sediment input over the last 100,000 years. The detailed Fe record, with approximately 10 years resolution during pluvial periods, is consistent with subtropical African records of well-dated lake level fluctuations and thus constitutes a first continuous high resolution record of the East African monsoon regime intensity over Ethiopia.The detailed Fe record shows the two main known pluvial periods attributed to strengthening of the African monsoon over Ethiopia, the Nabtian period from 14 to 8. ka cal BP and the Saharan period from 98 to 72. ka BP. For the first time, the last glacial period (Marine Isotope Stage (MIS) 2, 3 and 4) is documented with a continuous record showing large oscillations between high and low East African palaeo-monsoon regimes.The end of the Nabtian period occurred at 8 ka in core MS27PT, i.e. much earlier than on the East Equatorial African region where it ended around 5.5. ka. We interpret this as evidence that the southward shift of the rain belt occurred 3000 years earlier over the Eastern Ethiopian Highland and propose that the gradual southward migration of the rain belt was associated with highly variable intensity and longer rainy seasons from 8 to 5. ka. During the last glacial period, two wet periods are present around 60-50. ka BP and 38-30. ka BP. These two humid periods are in phase with the rise of atmospheric CH4 concentrations suggesting that wetland tropical African area was one of the sources of the atmospheric CH4 during the MIS 3. During the Last Glacial Maximum and MIS 4, high Saharan aeolian influxes in phase with records of aeolian dust deposited in East Antarctica are documented. This study highlights the importance of reconstructions of monsoon rainfall fluctuation at high temporal resolution to better understand the link between low- and hig…","author":[{"dropping-particle":"","family":"Revel","given":"Marie","non-dropping-particle":"","parse-names":false,"suffix":""},{"dropping-particle":"","family":"Ducassou","given":"E.","non-dropping-particle":"","parse-names":false,"suffix":""},{"dropping-particle":"","family":"Grousset","given":"F. E.","non-dropping-particle":"","parse-names":false,"suffix":""},{"dropping-particle":"","family":"Bernasconi","given":"S. M.","non-dropping-particle":"","parse-names":false,"suffix":""},{"dropping-particle":"","family":"Migeon","given":"S.","non-dropping-particle":"","parse-names":false,"suffix":""},{"dropping-particle":"","family":"Revillon","given":"S.","non-dropping-particle":"","parse-names":false,"suffix":""},{"dropping-particle":"","family":"Mascle","given":"J.","non-dropping-particle":"","parse-names":false,"suffix":""},{"dropping-particle":"","family":"Murat","given":"A.","non-dropping-particle":"","parse-names":false,"suffix":""},{"dropping-particle":"","family":"Zaragosi","given":"S.","non-dropping-particle":"","parse-names":false,"suffix":""},{"dropping-particle":"","family":"Bosch","given":"D.","non-dropping-particle":"","parse-names":false,"suffix":""}],"container-title":"Quaternary Science Reviews","id":"ITEM-1","issue":"11-12","issued":{"date-parts":[["2010"]]},"page":"1342-1362","publisher":"Elsevier Ltd","title":"100,000 Years of African monsoon variability recorded in sediments of the Nile margin","type":"article-journal","volume":"29"}}],"schema":"https://github.com/citation-style-language/schema/raw/master/csl-citation.json"} </w:instrText>
      </w:r>
      <w:r w:rsidR="00F3439A">
        <w:rPr>
          <w:rFonts w:ascii="Times New Roman" w:hAnsi="Times New Roman" w:cs="Times New Roman"/>
          <w:sz w:val="24"/>
          <w:szCs w:val="24"/>
          <w:lang w:val="en-US"/>
        </w:rPr>
        <w:fldChar w:fldCharType="separate"/>
      </w:r>
      <w:r w:rsidR="006D045D" w:rsidRPr="002B681C">
        <w:rPr>
          <w:rFonts w:ascii="Times New Roman" w:hAnsi="Times New Roman" w:cs="Times New Roman"/>
          <w:sz w:val="24"/>
          <w:lang w:val="en-GB"/>
        </w:rPr>
        <w:t>(Revel et al., 2010)</w:t>
      </w:r>
      <w:r w:rsidR="00F3439A">
        <w:rPr>
          <w:rFonts w:ascii="Times New Roman" w:hAnsi="Times New Roman" w:cs="Times New Roman"/>
          <w:sz w:val="24"/>
          <w:szCs w:val="24"/>
          <w:lang w:val="en-US"/>
        </w:rPr>
        <w:fldChar w:fldCharType="end"/>
      </w:r>
      <w:r w:rsidR="004D4C04">
        <w:rPr>
          <w:rFonts w:ascii="Times New Roman" w:hAnsi="Times New Roman" w:cs="Times New Roman"/>
          <w:sz w:val="24"/>
          <w:szCs w:val="24"/>
          <w:lang w:val="en-US"/>
        </w:rPr>
        <w:t xml:space="preserve">, which are </w:t>
      </w:r>
      <w:r w:rsidR="004D4C04" w:rsidRPr="00F57A84">
        <w:rPr>
          <w:rFonts w:ascii="Times New Roman" w:hAnsi="Times New Roman" w:cs="Times New Roman"/>
          <w:sz w:val="24"/>
          <w:szCs w:val="24"/>
          <w:lang w:val="en-US"/>
        </w:rPr>
        <w:t>contemporaneous with massive freshwater discharge from the Nile River</w:t>
      </w:r>
      <w:r w:rsidR="004D4C04" w:rsidRPr="00FA4C32">
        <w:rPr>
          <w:rFonts w:ascii="Times New Roman" w:hAnsi="Times New Roman" w:cs="Times New Roman"/>
          <w:sz w:val="24"/>
          <w:szCs w:val="24"/>
          <w:lang w:val="en-US"/>
        </w:rPr>
        <w:t xml:space="preserve">. </w:t>
      </w:r>
      <w:r w:rsidR="007B251A">
        <w:rPr>
          <w:rFonts w:ascii="Times New Roman" w:hAnsi="Times New Roman" w:cs="Times New Roman"/>
          <w:sz w:val="24"/>
          <w:szCs w:val="24"/>
          <w:lang w:val="en-US"/>
        </w:rPr>
        <w:t>C</w:t>
      </w:r>
      <w:r w:rsidR="00022014">
        <w:rPr>
          <w:rFonts w:ascii="Times New Roman" w:hAnsi="Times New Roman" w:cs="Times New Roman"/>
          <w:sz w:val="24"/>
          <w:szCs w:val="24"/>
          <w:lang w:val="en-US"/>
        </w:rPr>
        <w:t>lay fraction</w:t>
      </w:r>
      <w:r w:rsidR="007B251A">
        <w:rPr>
          <w:rFonts w:ascii="Times New Roman" w:hAnsi="Times New Roman" w:cs="Times New Roman"/>
          <w:sz w:val="24"/>
          <w:szCs w:val="24"/>
          <w:lang w:val="en-US"/>
        </w:rPr>
        <w:t>s</w:t>
      </w:r>
      <w:r w:rsidR="00022014">
        <w:rPr>
          <w:rFonts w:ascii="Times New Roman" w:hAnsi="Times New Roman" w:cs="Times New Roman"/>
          <w:sz w:val="24"/>
          <w:szCs w:val="24"/>
          <w:lang w:val="en-US"/>
        </w:rPr>
        <w:t xml:space="preserve"> </w:t>
      </w:r>
      <w:r w:rsidR="007B251A">
        <w:rPr>
          <w:rFonts w:ascii="Times New Roman" w:hAnsi="Times New Roman" w:cs="Times New Roman"/>
          <w:sz w:val="24"/>
          <w:szCs w:val="24"/>
          <w:lang w:val="en-US"/>
        </w:rPr>
        <w:t xml:space="preserve">are </w:t>
      </w:r>
      <w:r w:rsidR="00AE3B64">
        <w:rPr>
          <w:rFonts w:ascii="Times New Roman" w:hAnsi="Times New Roman" w:cs="Times New Roman"/>
          <w:sz w:val="24"/>
          <w:szCs w:val="24"/>
          <w:lang w:val="en-US"/>
        </w:rPr>
        <w:t xml:space="preserve">continuously </w:t>
      </w:r>
      <w:r w:rsidR="00022014">
        <w:rPr>
          <w:rFonts w:ascii="Times New Roman" w:hAnsi="Times New Roman" w:cs="Times New Roman"/>
          <w:sz w:val="24"/>
          <w:szCs w:val="24"/>
          <w:lang w:val="en-US"/>
        </w:rPr>
        <w:t>dominated by smectite (65 to 98</w:t>
      </w:r>
      <w:r w:rsidR="00DB418B">
        <w:rPr>
          <w:rFonts w:ascii="Times New Roman" w:hAnsi="Times New Roman" w:cs="Times New Roman"/>
          <w:sz w:val="24"/>
          <w:szCs w:val="24"/>
          <w:lang w:val="en-US"/>
        </w:rPr>
        <w:t xml:space="preserve"> %</w:t>
      </w:r>
      <w:r w:rsidR="007B251A">
        <w:rPr>
          <w:rFonts w:ascii="Times New Roman" w:hAnsi="Times New Roman" w:cs="Times New Roman"/>
          <w:sz w:val="24"/>
          <w:szCs w:val="24"/>
          <w:lang w:val="en-US"/>
        </w:rPr>
        <w:t xml:space="preserve">), with illite, chlorite </w:t>
      </w:r>
      <w:r w:rsidR="00B2410E">
        <w:rPr>
          <w:rFonts w:ascii="Times New Roman" w:hAnsi="Times New Roman" w:cs="Times New Roman"/>
          <w:sz w:val="24"/>
          <w:szCs w:val="24"/>
          <w:lang w:val="en-US"/>
        </w:rPr>
        <w:t>and kaolinite in smaller propor</w:t>
      </w:r>
      <w:r w:rsidR="007B251A">
        <w:rPr>
          <w:rFonts w:ascii="Times New Roman" w:hAnsi="Times New Roman" w:cs="Times New Roman"/>
          <w:sz w:val="24"/>
          <w:szCs w:val="24"/>
          <w:lang w:val="en-US"/>
        </w:rPr>
        <w:t>tion</w:t>
      </w:r>
      <w:r w:rsidR="00B2410E">
        <w:rPr>
          <w:rFonts w:ascii="Times New Roman" w:hAnsi="Times New Roman" w:cs="Times New Roman"/>
          <w:sz w:val="24"/>
          <w:szCs w:val="24"/>
          <w:lang w:val="en-US"/>
        </w:rPr>
        <w:t>s</w:t>
      </w:r>
      <w:r w:rsidR="007B251A" w:rsidRPr="007B251A">
        <w:rPr>
          <w:rFonts w:ascii="Times New Roman" w:hAnsi="Times New Roman" w:cs="Times New Roman"/>
          <w:sz w:val="24"/>
          <w:szCs w:val="24"/>
          <w:lang w:val="en-US"/>
        </w:rPr>
        <w:t xml:space="preserve"> </w:t>
      </w:r>
      <w:r w:rsidR="00F3439A">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{"citationID":"SxLQn7HA","properties":{"formattedCitation":"(Revel et al., 2015, 2010)","plainCitation":"(Revel et al., 2015, 2010)","dontUpdate":true,"noteIndex":0},"citationItems":[{"id":"1zAZIipd/FHsGD15A","uris":["http://www.mendeley.com/documents/?uuid=66751234-890e-41c4-80e4-80914b971ee6"],"uri":["http://www.mendeley.com/documents/?uuid=66751234-890e-41c4-80e4-80914b971ee6"],"itemData":{"DOI":"10.1016/j.quascirev.2010.02.006","ISBN":"02773791","ISSN":"02773791","abstract":"Multiproxy analyses were performed on core MS27PT recovered in hemipelagic sediments deposited on the Nile margin in order to reconstruct Nile River palaeohydrological fluctuations during the last 100,000 years. The strontium and neodymium isotope composition of the terrigenous fraction and the major element distribution reveal large and abrupt changes in source, oscillating between a dominant aeolian Saharan contribution during arid periods and a dominant Nile River contribution during pluvial periods. Iron content shows a strong correlation with strontium and neodymium isotopes. This allows the use of a high-resolution continuous Fe record as a proxy of Blue Nile sediment input over the last 100,000 years. The detailed Fe record, with approximately 10 years resolution during pluvial periods, is consistent with subtropical African records of well-dated lake level fluctuations and thus constitutes a first continuous high resolution record of the East African monsoon regime intensity over Ethiopia.The detailed Fe record shows the two main known pluvial periods attributed to strengthening of the African monsoon over Ethiopia, the Nabtian period from 14 to 8. ka cal BP and the Saharan period from 98 to 72. ka BP. For the first time, the last glacial period (Marine Isotope Stage (MIS) 2, 3 and 4) is documented with a continuous record showing large oscillations between high and low East African palaeo-monsoon regimes.The end of the Nabtian period occurred at 8 ka in core MS27PT, i.e. much earlier than on the East Equatorial African region where it ended around 5.5. ka. We interpret this as evidence that the southward shift of the rain belt occurred 3000 years earlier over the Eastern Ethiopian Highland and propose that the gradual southward migration of the rain belt was associated with highly variable intensity and longer rainy seasons from 8 to 5. ka. During the last glacial period, two wet periods are present around 60-50. ka BP and 38-30. ka BP. These two humid periods are in phase with the rise of atmospheric CH4 concentrations suggesting that wetland tropical African area was one of the sources of the atmospheric CH4 during the MIS 3. During the Last Glacial Maximum and MIS 4, high Saharan aeolian influxes in phase with records of aeolian dust deposited in East Antarctica are documented. This study highlights the importance of reconstructions of monsoon rainfall fluctuation at high temporal resolution to better understand the link between low- and hig…","author":[{"dropping-particle":"","family":"Revel","given":"Marie","non-dropping-particle":"","parse-names":false,"suffix":""},{"dropping-particle":"","family":"Ducassou","given":"E.","non-dropping-particle":"","parse-names":false,"suffix":""},{"dropping-particle":"","family":"Grousset","given":"F. E.","non-dropping-particle":"","parse-names":false,"suffix":""},{"dropping-particle":"","family":"Bernasconi","given":"S. M.","non-dropping-particle":"","parse-names":false,"suffix":""},{"dropping-particle":"","family":"Migeon","given":"S.","non-dropping-particle":"","parse-names":false,"suffix":""},{"dropping-particle":"","family":"Revillon","given":"S.","non-dropping-particle":"","parse-names":false,"suffix":""},{"dropping-particle":"","family":"Mascle","given":"J.","non-dropping-particle":"","parse-names":false,"suffix":""},{"dropping-particle":"","family":"Murat","given":"A.","non-dropping-particle":"","parse-names":false,"suffix":""},{"dropping-particle":"","family":"Zaragosi","given":"S.","non-dropping-particle":"","parse-names":false,"suffix":""},{"dropping-particle":"","family":"Bosch","given":"D.","non-dropping-particle":"","parse-names":false,"suffix":""}],"container-title":"Quaternary Science Reviews","id":"ITEM-1","issue":"11-12","issued":{"date-parts":[["2010"]]},"page":"1342-1362","publisher":"Elsevier Ltd","title":"100,000 Years of African monsoon variability recorded in sediments of the Nile margin","type":"article-journal","volume":"29"}},{"id":"1zAZIipd/6m50Sx7A","uris":["http://www.mendeley.com/documents/?uuid=2410be97-2e4e-3114-8997-095a8bcffbbe"],"uri":["http://www.mendeley.com/documents/?uuid=2410be97-2e4e-3114-8997-095a8bcffbbe"],"itemData":{"DOI":"10.1016/j.quascirev.2015.10.030","ISSN":"02773791","abstract":"? 2015 Elsevier Ltd.Multi-proxy analysis of two marine sediment cores (MS27PT and MD04-2726) from the Nile continental slope provides evidence of changes in Nile sediment discharge related to changes in Ethiopian African Monsoon (EAM) precipitation, and allows us to reconstruct changes in Nile River runoff, vegetation and erosion in the Nile headwaters. Sediment element composition and neodymium isotopic composition reveal significant changes in clastic sediment provenance, with sources oscillating between a Saharan aeolian contribution during the Last Glacial Maximum/deglacial transition and during the Late Holocene, and a Blue/Atbara Nile fluvial contribution during the African Humid Period (AHP). This study provides a new understanding of past environmental changes. Between 14.6 and 14.13 ka there was a major input of sediments from the Ethiopian Highlands, consistent with a stronger EAM at that time. Climate in the Nile basin was wetter between 14.8 and 8.4 ka, with a corresponding increase in Blue Nile water and sediment discharge via the main Nile into the Eastern Mediterranean. The gradual climatic transition from the AHP to the present-day dry climate was reflected in a decrease in Blue Nile sediment deposition and flood discharge between 8.4 and 3.7 ka, with aridity at a maximum between 3.7 and 2.6 ka. The onset of drier conditions in the Blue Nile basin seems to have begun before the 8.2 ka cooling event in the North Atlantic. We speculate that the climatic change from the wet AHP to the dry late Holocene may have been a result of a break in the low latitude dynamic equilibrium between climate, vegetation and erosion, which may in turn have affected the climate in higher latitudes. Reduced Nile flow may also have had an impact on Levantine Intermediate Water originating in the Eastern Mediterranean through an increase in intermediate water formation.","author":[{"dropping-particle":"","family":"Revel","given":"M.","non-dropping-particle":"","parse-names":false,"suffix":""},{"dropping-particle":"","family":"Ducassou","given":"E.","non-dropping-particle":"","parse-names":false,"suffix":""},{"dropping-particle":"","family":"Skonieczny","given":"C.","non-dropping-particle":"","parse-names":false,"suffix":""},{"dropping-particle":"","family":"Colin","given":"C.","non-dropping-particle":"","parse-names":false,"suffix":""},{"dropping-particle":"","family":"Bastian","given":"L.","non-dropping-particle":"","parse-names":false,"suffix":""},{"dropping-particle":"","family":"Bosch","given":"D.","non-dropping-particle":"","parse-names":false,"suffix":""},{"dropping-particle":"","family":"Migeon","given":"S.","non-dropping-particle":"","parse-names":false,"suffix":""},{"dropping-particle":"","family":"Mascle","given":"J.","non-dropping-particle":"","parse-names":false,"suffix":""}],"container-title":"Quaternary Science Reviews","id":"ITEM-2","issued":{"date-parts":[["2015"]]},"title":"20,000 years of Nile River dynamics and environmental changes in the Nile catchment area as inferred from Nile upper continental slope sediments","type":"article-journal","volume":"130"}}],"schema":"https://github.com/citation-style-language/schema/raw/master/csl-citation.json"} </w:instrText>
      </w:r>
      <w:r w:rsidR="00F3439A">
        <w:rPr>
          <w:rFonts w:ascii="Times New Roman" w:hAnsi="Times New Roman" w:cs="Times New Roman"/>
          <w:sz w:val="24"/>
          <w:szCs w:val="24"/>
          <w:lang w:val="en-US"/>
        </w:rPr>
        <w:fldChar w:fldCharType="separate"/>
      </w:r>
      <w:r w:rsidR="006D045D" w:rsidRPr="002B681C">
        <w:rPr>
          <w:rFonts w:ascii="Times New Roman" w:hAnsi="Times New Roman" w:cs="Times New Roman"/>
          <w:sz w:val="24"/>
          <w:lang w:val="en-GB"/>
        </w:rPr>
        <w:t>(Revel et al., 2015, 2010</w:t>
      </w:r>
      <w:r w:rsidR="00E83325">
        <w:rPr>
          <w:rFonts w:ascii="Times New Roman" w:hAnsi="Times New Roman" w:cs="Times New Roman"/>
          <w:sz w:val="24"/>
          <w:lang w:val="en-GB"/>
        </w:rPr>
        <w:t xml:space="preserve">; Table </w:t>
      </w:r>
      <w:r w:rsidR="00661F61">
        <w:rPr>
          <w:rFonts w:ascii="Times New Roman" w:hAnsi="Times New Roman" w:cs="Times New Roman"/>
          <w:sz w:val="24"/>
          <w:lang w:val="en-GB"/>
        </w:rPr>
        <w:t>S</w:t>
      </w:r>
      <w:r w:rsidR="00E83325">
        <w:rPr>
          <w:rFonts w:ascii="Times New Roman" w:hAnsi="Times New Roman" w:cs="Times New Roman"/>
          <w:sz w:val="24"/>
          <w:lang w:val="en-GB"/>
        </w:rPr>
        <w:t>2</w:t>
      </w:r>
      <w:r w:rsidR="006D045D" w:rsidRPr="002B681C">
        <w:rPr>
          <w:rFonts w:ascii="Times New Roman" w:hAnsi="Times New Roman" w:cs="Times New Roman"/>
          <w:sz w:val="24"/>
          <w:lang w:val="en-GB"/>
        </w:rPr>
        <w:t>)</w:t>
      </w:r>
      <w:r w:rsidR="00F3439A">
        <w:rPr>
          <w:rFonts w:ascii="Times New Roman" w:hAnsi="Times New Roman" w:cs="Times New Roman"/>
          <w:sz w:val="24"/>
          <w:szCs w:val="24"/>
          <w:lang w:val="en-US"/>
        </w:rPr>
        <w:fldChar w:fldCharType="end"/>
      </w:r>
      <w:r w:rsidR="007B251A">
        <w:rPr>
          <w:rFonts w:ascii="Times New Roman" w:hAnsi="Times New Roman" w:cs="Times New Roman"/>
          <w:sz w:val="24"/>
          <w:szCs w:val="24"/>
          <w:lang w:val="en-US"/>
        </w:rPr>
        <w:t>.</w:t>
      </w:r>
      <w:r w:rsidR="00D03E45">
        <w:rPr>
          <w:rFonts w:ascii="Times New Roman" w:hAnsi="Times New Roman" w:cs="Times New Roman"/>
          <w:sz w:val="24"/>
          <w:szCs w:val="24"/>
          <w:lang w:val="en-US"/>
        </w:rPr>
        <w:t xml:space="preserve"> </w:t>
      </w:r>
    </w:p>
    <w:p w14:paraId="14C68CED" w14:textId="77777777" w:rsidR="002F25CA" w:rsidRPr="0091322F" w:rsidRDefault="002F25CA" w:rsidP="0089420F">
      <w:pPr>
        <w:spacing w:line="480" w:lineRule="auto"/>
        <w:jc w:val="both"/>
        <w:rPr>
          <w:rFonts w:ascii="Times New Roman" w:hAnsi="Times New Roman" w:cs="Times New Roman"/>
          <w:sz w:val="24"/>
          <w:szCs w:val="24"/>
          <w:lang w:val="en-US"/>
        </w:rPr>
      </w:pPr>
    </w:p>
    <w:p w14:paraId="7CDFE245" w14:textId="61314C03" w:rsidR="0091322F" w:rsidRPr="0091322F" w:rsidRDefault="005F346E" w:rsidP="00AF6E5A">
      <w:pPr>
        <w:spacing w:line="480" w:lineRule="auto"/>
        <w:jc w:val="both"/>
        <w:outlineLvl w:val="0"/>
        <w:rPr>
          <w:rFonts w:ascii="Times New Roman" w:hAnsi="Times New Roman" w:cs="Times New Roman"/>
          <w:b/>
          <w:sz w:val="24"/>
          <w:szCs w:val="24"/>
          <w:lang w:val="en-US"/>
        </w:rPr>
      </w:pPr>
      <w:r>
        <w:rPr>
          <w:rFonts w:ascii="Times New Roman" w:hAnsi="Times New Roman" w:cs="Times New Roman"/>
          <w:b/>
          <w:sz w:val="24"/>
          <w:szCs w:val="24"/>
          <w:lang w:val="en-US"/>
        </w:rPr>
        <w:t>2.4</w:t>
      </w:r>
      <w:r w:rsidR="00E67EEA" w:rsidRPr="0091322F">
        <w:rPr>
          <w:rFonts w:ascii="Times New Roman" w:hAnsi="Times New Roman" w:cs="Times New Roman"/>
          <w:b/>
          <w:sz w:val="24"/>
          <w:szCs w:val="24"/>
          <w:lang w:val="en-US"/>
        </w:rPr>
        <w:t xml:space="preserve">. </w:t>
      </w:r>
      <w:r w:rsidR="00C80BB6">
        <w:rPr>
          <w:rFonts w:ascii="Times New Roman" w:hAnsi="Times New Roman" w:cs="Times New Roman"/>
          <w:b/>
          <w:sz w:val="24"/>
          <w:szCs w:val="24"/>
          <w:lang w:val="en-US"/>
        </w:rPr>
        <w:t>Lake s</w:t>
      </w:r>
      <w:r w:rsidR="00E67EEA" w:rsidRPr="0091322F">
        <w:rPr>
          <w:rFonts w:ascii="Times New Roman" w:hAnsi="Times New Roman" w:cs="Times New Roman"/>
          <w:b/>
          <w:sz w:val="24"/>
          <w:szCs w:val="24"/>
          <w:lang w:val="en-US"/>
        </w:rPr>
        <w:t xml:space="preserve">ediment core 03TL3 </w:t>
      </w:r>
      <w:r w:rsidR="00AF6E5A">
        <w:rPr>
          <w:rFonts w:ascii="Times New Roman" w:hAnsi="Times New Roman" w:cs="Times New Roman"/>
          <w:b/>
          <w:sz w:val="24"/>
          <w:szCs w:val="24"/>
          <w:lang w:val="en-US"/>
        </w:rPr>
        <w:t xml:space="preserve">from </w:t>
      </w:r>
      <w:r w:rsidR="0070263D" w:rsidRPr="0091322F">
        <w:rPr>
          <w:rFonts w:ascii="Times New Roman" w:hAnsi="Times New Roman" w:cs="Times New Roman"/>
          <w:b/>
          <w:sz w:val="24"/>
          <w:szCs w:val="24"/>
          <w:lang w:val="en-US"/>
        </w:rPr>
        <w:t xml:space="preserve">Lake </w:t>
      </w:r>
      <w:proofErr w:type="spellStart"/>
      <w:r w:rsidR="00E67EEA" w:rsidRPr="0091322F">
        <w:rPr>
          <w:rFonts w:ascii="Times New Roman" w:hAnsi="Times New Roman" w:cs="Times New Roman"/>
          <w:b/>
          <w:sz w:val="24"/>
          <w:szCs w:val="24"/>
          <w:lang w:val="en-US"/>
        </w:rPr>
        <w:t>Tana</w:t>
      </w:r>
      <w:proofErr w:type="spellEnd"/>
      <w:r w:rsidR="00AF6E5A">
        <w:rPr>
          <w:rFonts w:ascii="Times New Roman" w:hAnsi="Times New Roman" w:cs="Times New Roman"/>
          <w:b/>
          <w:sz w:val="24"/>
          <w:szCs w:val="24"/>
          <w:lang w:val="en-US"/>
        </w:rPr>
        <w:t xml:space="preserve"> (</w:t>
      </w:r>
      <w:r w:rsidR="00DE716D">
        <w:rPr>
          <w:rFonts w:ascii="Times New Roman" w:hAnsi="Times New Roman" w:cs="Times New Roman"/>
          <w:b/>
          <w:sz w:val="24"/>
          <w:szCs w:val="24"/>
          <w:lang w:val="en-US"/>
        </w:rPr>
        <w:t>Ethiopia</w:t>
      </w:r>
      <w:r w:rsidR="00C80BB6">
        <w:rPr>
          <w:rFonts w:ascii="Times New Roman" w:hAnsi="Times New Roman" w:cs="Times New Roman"/>
          <w:b/>
          <w:sz w:val="24"/>
          <w:szCs w:val="24"/>
          <w:lang w:val="en-US"/>
        </w:rPr>
        <w:t>n Highlands)</w:t>
      </w:r>
    </w:p>
    <w:p w14:paraId="33F86A27" w14:textId="1988EC16" w:rsidR="00E67EEA" w:rsidRDefault="009143DE" w:rsidP="0089420F">
      <w:pPr>
        <w:spacing w:line="480" w:lineRule="auto"/>
        <w:jc w:val="both"/>
        <w:rPr>
          <w:rFonts w:ascii="Times New Roman" w:hAnsi="Times New Roman" w:cs="Times New Roman"/>
          <w:sz w:val="24"/>
          <w:szCs w:val="24"/>
          <w:lang w:val="en-US"/>
        </w:rPr>
      </w:pPr>
      <w:r w:rsidRPr="00D43C4B">
        <w:rPr>
          <w:rFonts w:ascii="Times New Roman" w:hAnsi="Times New Roman" w:cs="Times New Roman"/>
          <w:sz w:val="24"/>
          <w:szCs w:val="24"/>
          <w:lang w:val="en-US"/>
        </w:rPr>
        <w:t xml:space="preserve">We have </w:t>
      </w:r>
      <w:r w:rsidR="00B10338" w:rsidRPr="00D43C4B">
        <w:rPr>
          <w:rFonts w:ascii="Times New Roman" w:hAnsi="Times New Roman" w:cs="Times New Roman"/>
          <w:sz w:val="24"/>
          <w:szCs w:val="24"/>
          <w:lang w:val="en-US"/>
        </w:rPr>
        <w:t xml:space="preserve">also </w:t>
      </w:r>
      <w:r w:rsidR="000F7CAF" w:rsidRPr="00D43C4B">
        <w:rPr>
          <w:rFonts w:ascii="Times New Roman" w:hAnsi="Times New Roman" w:cs="Times New Roman"/>
          <w:sz w:val="24"/>
          <w:szCs w:val="24"/>
          <w:lang w:val="en-US"/>
        </w:rPr>
        <w:t>analyzed</w:t>
      </w:r>
      <w:r w:rsidRPr="00D43C4B">
        <w:rPr>
          <w:rFonts w:ascii="Times New Roman" w:hAnsi="Times New Roman" w:cs="Times New Roman"/>
          <w:sz w:val="24"/>
          <w:szCs w:val="24"/>
          <w:lang w:val="en-US"/>
        </w:rPr>
        <w:t xml:space="preserve"> </w:t>
      </w:r>
      <w:r w:rsidR="00575BF6" w:rsidRPr="00C20DFA">
        <w:rPr>
          <w:rFonts w:ascii="Times New Roman" w:eastAsia="Arial" w:hAnsi="Times New Roman" w:cs="Times New Roman"/>
          <w:spacing w:val="2"/>
          <w:sz w:val="24"/>
          <w:szCs w:val="24"/>
          <w:lang w:val="en-US"/>
        </w:rPr>
        <w:t>εNd</w:t>
      </w:r>
      <w:r w:rsidR="009F673B" w:rsidRPr="00D43C4B">
        <w:rPr>
          <w:rFonts w:ascii="Times New Roman" w:hAnsi="Times New Roman" w:cs="Times New Roman"/>
          <w:sz w:val="24"/>
          <w:szCs w:val="24"/>
          <w:lang w:val="en-US"/>
        </w:rPr>
        <w:t xml:space="preserve"> f</w:t>
      </w:r>
      <w:r w:rsidR="00B10338">
        <w:rPr>
          <w:rFonts w:ascii="Times New Roman" w:hAnsi="Times New Roman" w:cs="Times New Roman"/>
          <w:sz w:val="24"/>
          <w:szCs w:val="24"/>
          <w:lang w:val="en-US"/>
        </w:rPr>
        <w:t>or</w:t>
      </w:r>
      <w:r w:rsidR="009F673B" w:rsidRPr="00D43C4B">
        <w:rPr>
          <w:rFonts w:ascii="Times New Roman" w:hAnsi="Times New Roman" w:cs="Times New Roman"/>
          <w:sz w:val="24"/>
          <w:szCs w:val="24"/>
          <w:lang w:val="en-US"/>
        </w:rPr>
        <w:t xml:space="preserve"> the </w:t>
      </w:r>
      <w:r w:rsidRPr="00D43C4B">
        <w:rPr>
          <w:rFonts w:ascii="Times New Roman" w:hAnsi="Times New Roman" w:cs="Times New Roman"/>
          <w:sz w:val="24"/>
          <w:szCs w:val="24"/>
          <w:lang w:val="en-US"/>
        </w:rPr>
        <w:t>clay</w:t>
      </w:r>
      <w:r w:rsidR="00C80BB6" w:rsidRPr="00D43C4B">
        <w:rPr>
          <w:rFonts w:ascii="Times New Roman" w:hAnsi="Times New Roman" w:cs="Times New Roman"/>
          <w:sz w:val="24"/>
          <w:szCs w:val="24"/>
          <w:lang w:val="en-US"/>
        </w:rPr>
        <w:t>-size</w:t>
      </w:r>
      <w:r w:rsidRPr="00D43C4B">
        <w:rPr>
          <w:rFonts w:ascii="Times New Roman" w:hAnsi="Times New Roman" w:cs="Times New Roman"/>
          <w:sz w:val="24"/>
          <w:szCs w:val="24"/>
          <w:lang w:val="en-US"/>
        </w:rPr>
        <w:t xml:space="preserve"> fractions </w:t>
      </w:r>
      <w:r w:rsidR="00C80BB6" w:rsidRPr="00D43C4B">
        <w:rPr>
          <w:rFonts w:ascii="Times New Roman" w:hAnsi="Times New Roman" w:cs="Times New Roman"/>
          <w:sz w:val="24"/>
          <w:szCs w:val="24"/>
          <w:lang w:val="en-US"/>
        </w:rPr>
        <w:t>extracted from core 03TL3, collected</w:t>
      </w:r>
      <w:r w:rsidR="00C80BB6" w:rsidRPr="009C20A8">
        <w:rPr>
          <w:rFonts w:ascii="Times New Roman" w:hAnsi="Times New Roman" w:cs="Times New Roman"/>
          <w:sz w:val="24"/>
          <w:szCs w:val="24"/>
          <w:lang w:val="en-US"/>
        </w:rPr>
        <w:t xml:space="preserve"> in </w:t>
      </w:r>
      <w:r w:rsidR="00C80BB6">
        <w:rPr>
          <w:rFonts w:ascii="Times New Roman" w:hAnsi="Times New Roman" w:cs="Times New Roman"/>
          <w:sz w:val="24"/>
          <w:szCs w:val="24"/>
          <w:lang w:val="en-US"/>
        </w:rPr>
        <w:t xml:space="preserve">2003 in the central part of </w:t>
      </w:r>
      <w:r w:rsidR="0070263D">
        <w:rPr>
          <w:rFonts w:ascii="Times New Roman" w:hAnsi="Times New Roman" w:cs="Times New Roman"/>
          <w:sz w:val="24"/>
          <w:szCs w:val="24"/>
          <w:lang w:val="en-US"/>
        </w:rPr>
        <w:t xml:space="preserve">Lake </w:t>
      </w:r>
      <w:proofErr w:type="spellStart"/>
      <w:r w:rsidR="00C80BB6">
        <w:rPr>
          <w:rFonts w:ascii="Times New Roman" w:hAnsi="Times New Roman" w:cs="Times New Roman"/>
          <w:sz w:val="24"/>
          <w:szCs w:val="24"/>
          <w:lang w:val="en-US"/>
        </w:rPr>
        <w:t>Tana</w:t>
      </w:r>
      <w:proofErr w:type="spellEnd"/>
      <w:r w:rsidR="00C80BB6">
        <w:rPr>
          <w:rFonts w:ascii="Times New Roman" w:hAnsi="Times New Roman" w:cs="Times New Roman"/>
          <w:sz w:val="24"/>
          <w:szCs w:val="24"/>
          <w:lang w:val="en-US"/>
        </w:rPr>
        <w:t xml:space="preserve"> (</w:t>
      </w:r>
      <w:r w:rsidR="00C80BB6" w:rsidRPr="009C20A8">
        <w:rPr>
          <w:rFonts w:ascii="Times New Roman" w:hAnsi="Times New Roman" w:cs="Times New Roman"/>
          <w:sz w:val="24"/>
          <w:szCs w:val="24"/>
          <w:lang w:val="en-US"/>
        </w:rPr>
        <w:t xml:space="preserve">13.8 m </w:t>
      </w:r>
      <w:r w:rsidR="00DD3FB5">
        <w:rPr>
          <w:rFonts w:ascii="Times New Roman" w:hAnsi="Times New Roman" w:cs="Times New Roman"/>
          <w:sz w:val="24"/>
          <w:szCs w:val="24"/>
          <w:lang w:val="en-US"/>
        </w:rPr>
        <w:t>water depth;</w:t>
      </w:r>
      <w:r w:rsidR="00575BF6">
        <w:rPr>
          <w:rFonts w:ascii="Times New Roman" w:hAnsi="Times New Roman" w:cs="Times New Roman"/>
          <w:sz w:val="24"/>
          <w:szCs w:val="24"/>
          <w:lang w:val="en-US"/>
        </w:rPr>
        <w:t xml:space="preserve"> </w:t>
      </w:r>
      <w:r w:rsidR="00575BF6">
        <w:rPr>
          <w:rFonts w:ascii="Times New Roman" w:hAnsi="Times New Roman" w:cs="Times New Roman"/>
          <w:sz w:val="24"/>
          <w:szCs w:val="24"/>
          <w:lang w:val="en-US"/>
        </w:rPr>
        <w:fldChar w:fldCharType="begin"/>
      </w:r>
      <w:r w:rsidR="002D134F">
        <w:rPr>
          <w:rFonts w:ascii="Times New Roman" w:hAnsi="Times New Roman" w:cs="Times New Roman"/>
          <w:sz w:val="24"/>
          <w:szCs w:val="24"/>
          <w:lang w:val="en-US"/>
        </w:rPr>
        <w:instrText xml:space="preserve"> ADDIN ZOTERO_ITEM CSL_CITATION {"citationID":"q4BwuoT1","properties":{"formattedCitation":"(Lamb et al., 2007)","plainCitation":"(Lamb et al., 2007)","dontUpdate":true,"noteIndex":0},"citationItems":[{"id":"1zAZIipd/GR88X16F","uris":["http://www.mendeley.com/documents/?uuid=d52fc313-35bb-40db-8e67-cc8c1998a3b7"],"uri":["http://www.mendeley.com/documents/?uuid=d52fc313-35bb-40db-8e67-cc8c1998a3b7"],"itemData":{"DOI":"10.1016/j.quascirev.2006.11.020","ISBN":"0277-3791","ISSN":"02773791","abstract":"High-resolution seismic data from Lake Tana, the source of the Blue Nile in northern Ethiopia, reveal a deep sedimentary sequence divided by four strong reflectors. Data from nearshore cores show that the uppermost strong reflector represents a stiff silt unit, interpreted as a desiccation surface. Channel cuts in this surface, bordered by levee-like structures, are apparent in the seismic data from near the lake margin, suggesting fluvial downcutting and over-bank deposition during seasonal flood events. Periphytic diatoms and peat at the base of a core from the deepest part of the lake overlie compacted sediments, indicating that desiccation was followed by development of shallow-water environments and papyrus swamp in the central basin between 16,700 and 15,100 cal BP. As the lake level rose, open-water evaporation from the closed lake caused it to become slightly saline, as indicated by halophytic diatoms. An abrupt return to freshwater conditions occurred at 14,750 cal BP, when the lake overflowed into the Blue Nile. Further reflection surfaces with downcut structures are identifiable in seismic images of the overlying sediments, suggesting at least two lesser lake-level falls, tentatively dated to about 12,000 and 8000 cal BP. Since Lake Victoria, the source of the White Nile, was also dry until 15,000 cal BP, and did not reach overflow until 14,500 cal BP, the entire Nile system must have been reduced to intermittent seasonal flow until about 14,500 cal BP, when baseflow was re-established with almost simultaneous overflow of the headwater lakes of both the White and Blue Nile rivers. Desiccation of the Nile sources coincides with Heinrich event 1, when cessation of northward heat transport from the tropical Atlantic disrupted the Atlantic monsoon, causing drought in north tropical Africa. The strong reflectors at deeper levels in the seismic sequence of Lake Tana may represent earlier desiccation events, possibly contemporaneous with previous Late Pleistocene Heinrich events. © 2007 Elsevier Ltd. All rights reserved.","author":[{"dropping-particle":"","family":"Lamb","given":"Henry F.","non-dropping-particle":"","parse-names":false,"suffix":""},{"dropping-particle":"","family":"Bates","given":"C. Richard","non-dropping-particle":"","parse-names":false,"suffix":""},{"dropping-particle":"V.","family":"Coombes","given":"Paul","non-dropping-particle":"","parse-names":false,"suffix":""},{"dropping-particle":"","family":"Marshall","given":"Michael H.","non-dropping-particle":"","parse-names":false,"suffix":""},{"dropping-particle":"","family":"Umer","given":"Mohammed","non-dropping-particle":"","parse-names":false,"suffix":""},{"dropping-particle":"","family":"Davies","given":"Sarah J.","non-dropping-particle":"","parse-names":false,"suffix":""},{"dropping-particle":"","family":"Dejen","given":"Eshete","non-dropping-particle":"","parse-names":false,"suffix":""}],"container-title":"Quaternary Science Reviews","id":"sI9lGX6k/Ztj3v9Kc","issue":"3-4","issued":{"date-parts":[["2007"]]},"page":"287-299","title":"Late Pleistocene desiccation of Lake Tana, source of the Blue Nile","type":"article-journal","volume":"26"}}],"schema":"https://github.com/citation-style-language/schema/raw/master/csl-citation.json"} </w:instrText>
      </w:r>
      <w:r w:rsidR="00575BF6">
        <w:rPr>
          <w:rFonts w:ascii="Times New Roman" w:hAnsi="Times New Roman" w:cs="Times New Roman"/>
          <w:sz w:val="24"/>
          <w:szCs w:val="24"/>
          <w:lang w:val="en-US"/>
        </w:rPr>
        <w:fldChar w:fldCharType="separate"/>
      </w:r>
      <w:r w:rsidR="00575BF6" w:rsidRPr="000E7BD1">
        <w:rPr>
          <w:rFonts w:ascii="Times New Roman" w:hAnsi="Times New Roman" w:cs="Times New Roman"/>
          <w:sz w:val="24"/>
          <w:lang w:val="en-GB"/>
        </w:rPr>
        <w:t>Lamb et al., 2007)</w:t>
      </w:r>
      <w:r w:rsidR="00575BF6">
        <w:rPr>
          <w:rFonts w:ascii="Times New Roman" w:hAnsi="Times New Roman" w:cs="Times New Roman"/>
          <w:sz w:val="24"/>
          <w:szCs w:val="24"/>
          <w:lang w:val="en-US"/>
        </w:rPr>
        <w:fldChar w:fldCharType="end"/>
      </w:r>
      <w:r w:rsidR="00DD3FB5">
        <w:rPr>
          <w:rFonts w:ascii="Times New Roman" w:hAnsi="Times New Roman" w:cs="Times New Roman"/>
          <w:sz w:val="24"/>
          <w:szCs w:val="24"/>
          <w:lang w:val="en-US"/>
        </w:rPr>
        <w:t xml:space="preserve">. </w:t>
      </w:r>
      <w:proofErr w:type="gramStart"/>
      <w:r w:rsidR="001E24D7">
        <w:rPr>
          <w:rFonts w:ascii="Times New Roman" w:hAnsi="Times New Roman" w:cs="Times New Roman"/>
          <w:sz w:val="24"/>
          <w:szCs w:val="24"/>
          <w:lang w:val="en-US"/>
        </w:rPr>
        <w:t>C</w:t>
      </w:r>
      <w:r w:rsidR="001E24D7" w:rsidRPr="00D43C4B">
        <w:rPr>
          <w:rFonts w:ascii="Times New Roman" w:hAnsi="Times New Roman" w:cs="Times New Roman"/>
          <w:sz w:val="24"/>
          <w:szCs w:val="24"/>
          <w:lang w:val="en-US"/>
        </w:rPr>
        <w:t>ore 03TL3</w:t>
      </w:r>
      <w:r w:rsidR="001E24D7">
        <w:rPr>
          <w:rFonts w:ascii="Times New Roman" w:hAnsi="Times New Roman" w:cs="Times New Roman"/>
          <w:sz w:val="24"/>
          <w:szCs w:val="24"/>
          <w:lang w:val="en-US"/>
        </w:rPr>
        <w:t xml:space="preserve"> </w:t>
      </w:r>
      <w:r w:rsidR="00C80BB6">
        <w:rPr>
          <w:rFonts w:ascii="Times New Roman" w:hAnsi="Times New Roman" w:cs="Times New Roman"/>
          <w:sz w:val="24"/>
          <w:szCs w:val="24"/>
          <w:lang w:val="en-US"/>
        </w:rPr>
        <w:t>covers the</w:t>
      </w:r>
      <w:r w:rsidR="0070263D">
        <w:rPr>
          <w:rFonts w:ascii="Times New Roman" w:hAnsi="Times New Roman" w:cs="Times New Roman"/>
          <w:sz w:val="24"/>
          <w:szCs w:val="24"/>
          <w:lang w:val="en-US"/>
        </w:rPr>
        <w:t xml:space="preserve"> last</w:t>
      </w:r>
      <w:r w:rsidR="00C80BB6">
        <w:rPr>
          <w:rFonts w:ascii="Times New Roman" w:hAnsi="Times New Roman" w:cs="Times New Roman"/>
          <w:sz w:val="24"/>
          <w:szCs w:val="24"/>
          <w:lang w:val="en-US"/>
        </w:rPr>
        <w:t xml:space="preserve"> 16 </w:t>
      </w:r>
      <w:proofErr w:type="spellStart"/>
      <w:r w:rsidR="00C80BB6">
        <w:rPr>
          <w:rFonts w:ascii="Times New Roman" w:hAnsi="Times New Roman" w:cs="Times New Roman"/>
          <w:sz w:val="24"/>
          <w:szCs w:val="24"/>
          <w:lang w:val="en-US"/>
        </w:rPr>
        <w:t>kyr</w:t>
      </w:r>
      <w:proofErr w:type="spellEnd"/>
      <w:r w:rsidR="00C80BB6">
        <w:rPr>
          <w:rFonts w:ascii="Times New Roman" w:hAnsi="Times New Roman" w:cs="Times New Roman"/>
          <w:sz w:val="24"/>
          <w:szCs w:val="24"/>
          <w:lang w:val="en-US"/>
        </w:rPr>
        <w:t xml:space="preserve"> period.</w:t>
      </w:r>
      <w:proofErr w:type="gramEnd"/>
      <w:r w:rsidR="00C80BB6">
        <w:rPr>
          <w:rFonts w:ascii="Times New Roman" w:hAnsi="Times New Roman" w:cs="Times New Roman"/>
          <w:sz w:val="24"/>
          <w:szCs w:val="24"/>
          <w:lang w:val="en-US"/>
        </w:rPr>
        <w:t xml:space="preserve"> </w:t>
      </w:r>
      <w:r w:rsidR="0070263D" w:rsidRPr="009C20A8">
        <w:rPr>
          <w:rFonts w:ascii="Times New Roman" w:hAnsi="Times New Roman" w:cs="Times New Roman"/>
          <w:sz w:val="24"/>
          <w:szCs w:val="24"/>
          <w:lang w:val="en-US"/>
        </w:rPr>
        <w:t xml:space="preserve">Lake </w:t>
      </w:r>
      <w:proofErr w:type="spellStart"/>
      <w:r w:rsidR="00E67EEA" w:rsidRPr="009C20A8">
        <w:rPr>
          <w:rFonts w:ascii="Times New Roman" w:hAnsi="Times New Roman" w:cs="Times New Roman"/>
          <w:sz w:val="24"/>
          <w:szCs w:val="24"/>
          <w:lang w:val="en-US"/>
        </w:rPr>
        <w:t>Tana</w:t>
      </w:r>
      <w:proofErr w:type="spellEnd"/>
      <w:r w:rsidR="00E67EEA" w:rsidRPr="009C20A8">
        <w:rPr>
          <w:rFonts w:ascii="Times New Roman" w:hAnsi="Times New Roman" w:cs="Times New Roman"/>
          <w:sz w:val="24"/>
          <w:szCs w:val="24"/>
          <w:lang w:val="en-US"/>
        </w:rPr>
        <w:t xml:space="preserve"> (21°N, 37.25°E, 1830</w:t>
      </w:r>
      <w:r w:rsidR="00575BF6">
        <w:rPr>
          <w:rFonts w:ascii="Times New Roman" w:hAnsi="Times New Roman" w:cs="Times New Roman"/>
          <w:sz w:val="24"/>
          <w:szCs w:val="24"/>
          <w:lang w:val="en-US"/>
        </w:rPr>
        <w:t xml:space="preserve"> </w:t>
      </w:r>
      <w:r w:rsidR="00B23979">
        <w:rPr>
          <w:rFonts w:ascii="Times New Roman" w:hAnsi="Times New Roman" w:cs="Times New Roman"/>
          <w:sz w:val="24"/>
          <w:szCs w:val="24"/>
          <w:lang w:val="en-US"/>
        </w:rPr>
        <w:t>m</w:t>
      </w:r>
      <w:r w:rsidR="00E67EEA" w:rsidRPr="009C20A8">
        <w:rPr>
          <w:rFonts w:ascii="Times New Roman" w:hAnsi="Times New Roman" w:cs="Times New Roman"/>
          <w:sz w:val="24"/>
          <w:szCs w:val="24"/>
          <w:lang w:val="en-US"/>
        </w:rPr>
        <w:t xml:space="preserve"> </w:t>
      </w:r>
      <w:proofErr w:type="spellStart"/>
      <w:r w:rsidR="00575BF6">
        <w:rPr>
          <w:rFonts w:ascii="Times New Roman" w:hAnsi="Times New Roman" w:cs="Times New Roman"/>
          <w:sz w:val="24"/>
          <w:szCs w:val="24"/>
          <w:lang w:val="en-US"/>
        </w:rPr>
        <w:t>a.s.l</w:t>
      </w:r>
      <w:proofErr w:type="spellEnd"/>
      <w:proofErr w:type="gramStart"/>
      <w:r w:rsidR="00575BF6">
        <w:rPr>
          <w:rFonts w:ascii="Times New Roman" w:hAnsi="Times New Roman" w:cs="Times New Roman"/>
          <w:sz w:val="24"/>
          <w:szCs w:val="24"/>
          <w:lang w:val="en-US"/>
        </w:rPr>
        <w:t>.</w:t>
      </w:r>
      <w:r w:rsidR="00235CC7">
        <w:rPr>
          <w:rFonts w:ascii="Times New Roman" w:hAnsi="Times New Roman" w:cs="Times New Roman"/>
          <w:sz w:val="24"/>
          <w:szCs w:val="24"/>
          <w:lang w:val="en-US"/>
        </w:rPr>
        <w:t>;</w:t>
      </w:r>
      <w:proofErr w:type="gramEnd"/>
      <w:r w:rsidR="00235CC7">
        <w:rPr>
          <w:rFonts w:ascii="Times New Roman" w:hAnsi="Times New Roman" w:cs="Times New Roman"/>
          <w:sz w:val="24"/>
          <w:szCs w:val="24"/>
          <w:lang w:val="en-US"/>
        </w:rPr>
        <w:t xml:space="preserve"> Fig. 1</w:t>
      </w:r>
      <w:r w:rsidR="00E67EEA" w:rsidRPr="009C20A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E67EEA" w:rsidRPr="009C20A8">
        <w:rPr>
          <w:rFonts w:ascii="Times New Roman" w:hAnsi="Times New Roman" w:cs="Times New Roman"/>
          <w:sz w:val="24"/>
          <w:szCs w:val="24"/>
          <w:lang w:val="en-US"/>
        </w:rPr>
        <w:t xml:space="preserve">is the largest lake in Ethiopia and </w:t>
      </w:r>
      <w:r w:rsidR="00B23979">
        <w:rPr>
          <w:rFonts w:ascii="Times New Roman" w:hAnsi="Times New Roman" w:cs="Times New Roman"/>
          <w:sz w:val="24"/>
          <w:szCs w:val="24"/>
          <w:lang w:val="en-US"/>
        </w:rPr>
        <w:t>represents</w:t>
      </w:r>
      <w:r w:rsidR="00DD62C4">
        <w:rPr>
          <w:rFonts w:ascii="Times New Roman" w:hAnsi="Times New Roman" w:cs="Times New Roman"/>
          <w:sz w:val="24"/>
          <w:szCs w:val="24"/>
          <w:lang w:val="en-US"/>
        </w:rPr>
        <w:t>,</w:t>
      </w:r>
      <w:r w:rsidR="00E67EEA" w:rsidRPr="009C20A8">
        <w:rPr>
          <w:rFonts w:ascii="Times New Roman" w:hAnsi="Times New Roman" w:cs="Times New Roman"/>
          <w:sz w:val="24"/>
          <w:szCs w:val="24"/>
          <w:lang w:val="en-US"/>
        </w:rPr>
        <w:t xml:space="preserve"> </w:t>
      </w:r>
      <w:r w:rsidR="00DD62C4">
        <w:rPr>
          <w:rFonts w:ascii="Times New Roman" w:hAnsi="Times New Roman" w:cs="Times New Roman"/>
          <w:sz w:val="24"/>
          <w:szCs w:val="24"/>
          <w:lang w:val="en-US"/>
        </w:rPr>
        <w:t>with the tributar</w:t>
      </w:r>
      <w:r w:rsidR="0070263D">
        <w:rPr>
          <w:rFonts w:ascii="Times New Roman" w:hAnsi="Times New Roman" w:cs="Times New Roman"/>
          <w:sz w:val="24"/>
          <w:szCs w:val="24"/>
          <w:lang w:val="en-US"/>
        </w:rPr>
        <w:t>y</w:t>
      </w:r>
      <w:r w:rsidR="00DD62C4">
        <w:rPr>
          <w:rFonts w:ascii="Times New Roman" w:hAnsi="Times New Roman" w:cs="Times New Roman"/>
          <w:sz w:val="24"/>
          <w:szCs w:val="24"/>
          <w:lang w:val="en-US"/>
        </w:rPr>
        <w:t xml:space="preserve"> downstream</w:t>
      </w:r>
      <w:r w:rsidR="001E24D7">
        <w:rPr>
          <w:rFonts w:ascii="Times New Roman" w:hAnsi="Times New Roman" w:cs="Times New Roman"/>
          <w:sz w:val="24"/>
          <w:szCs w:val="24"/>
          <w:lang w:val="en-US"/>
        </w:rPr>
        <w:t>, the major</w:t>
      </w:r>
      <w:r w:rsidR="00E67EEA" w:rsidRPr="009C20A8">
        <w:rPr>
          <w:rFonts w:ascii="Times New Roman" w:hAnsi="Times New Roman" w:cs="Times New Roman"/>
          <w:sz w:val="24"/>
          <w:szCs w:val="24"/>
          <w:lang w:val="en-US"/>
        </w:rPr>
        <w:t xml:space="preserve"> source of water </w:t>
      </w:r>
      <w:r w:rsidR="00B23979">
        <w:rPr>
          <w:rFonts w:ascii="Times New Roman" w:hAnsi="Times New Roman" w:cs="Times New Roman"/>
          <w:sz w:val="24"/>
          <w:szCs w:val="24"/>
          <w:lang w:val="en-US"/>
        </w:rPr>
        <w:t>to</w:t>
      </w:r>
      <w:r w:rsidR="007C2441">
        <w:rPr>
          <w:rFonts w:ascii="Times New Roman" w:hAnsi="Times New Roman" w:cs="Times New Roman"/>
          <w:sz w:val="24"/>
          <w:szCs w:val="24"/>
          <w:lang w:val="en-US"/>
        </w:rPr>
        <w:t xml:space="preserve"> the Blue Nile River.</w:t>
      </w:r>
      <w:r w:rsidR="00E67EEA" w:rsidRPr="009C20A8">
        <w:rPr>
          <w:rFonts w:ascii="Times New Roman" w:hAnsi="Times New Roman" w:cs="Times New Roman"/>
          <w:sz w:val="24"/>
          <w:szCs w:val="24"/>
          <w:lang w:val="en-US"/>
        </w:rPr>
        <w:t xml:space="preserve"> The age model of this core is based on 17 AMS </w:t>
      </w:r>
      <w:r w:rsidR="00E67EEA" w:rsidRPr="009C20A8">
        <w:rPr>
          <w:rFonts w:ascii="Times New Roman" w:hAnsi="Times New Roman" w:cs="Times New Roman"/>
          <w:sz w:val="24"/>
          <w:szCs w:val="24"/>
          <w:vertAlign w:val="superscript"/>
          <w:lang w:val="en-US"/>
        </w:rPr>
        <w:t>14</w:t>
      </w:r>
      <w:r w:rsidR="00E67EEA" w:rsidRPr="009C20A8">
        <w:rPr>
          <w:rFonts w:ascii="Times New Roman" w:hAnsi="Times New Roman" w:cs="Times New Roman"/>
          <w:sz w:val="24"/>
          <w:szCs w:val="24"/>
          <w:lang w:val="en-US"/>
        </w:rPr>
        <w:t xml:space="preserve">C dates </w:t>
      </w:r>
      <w:r w:rsidR="00152D35">
        <w:rPr>
          <w:rFonts w:ascii="Times New Roman" w:hAnsi="Times New Roman" w:cs="Times New Roman"/>
          <w:sz w:val="24"/>
          <w:szCs w:val="24"/>
          <w:lang w:val="en-US"/>
        </w:rPr>
        <w:t xml:space="preserve">published </w:t>
      </w:r>
      <w:r w:rsidR="001E24D7">
        <w:rPr>
          <w:rFonts w:ascii="Times New Roman" w:hAnsi="Times New Roman" w:cs="Times New Roman"/>
          <w:sz w:val="24"/>
          <w:szCs w:val="24"/>
          <w:lang w:val="en-US"/>
        </w:rPr>
        <w:t xml:space="preserve">by </w:t>
      </w:r>
      <w:r w:rsidR="00E67EEA" w:rsidRPr="009C20A8">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{"citationID":"BY2HQhgg","properties":{"formattedCitation":"(Marshall et al., 2011)","plainCitation":"(Marshall et al., 2011)","dontUpdate":true,"noteIndex":0},"citationItems":[{"id":"1zAZIipd/iDR9ipHk","uris":["http://www.mendeley.com/documents/?uuid=524e72b2-0bfb-47a6-ae9a-ca9adcd81f9f"],"uri":["http://www.mendeley.com/documents/?uuid=524e72b2-0bfb-47a6-ae9a-ca9adcd81f9f"],"itemData":{"DOI":"10.1016/j.gloplacha.2011.06.004","ISBN":"0921-8181","ISSN":"09218181","abstract":"Magnetic and geochemical core data spanning the last 17,000. years are correlated with new seismic stratigraphy from Lake Tana, Ethiopia, to infer past lake-level change and hence effective precipitation. The data confirm that low lake-level coincides with Heinrich Event 1 (H1) in the North Atlantic, as previously shown from diatom and pollen evidence (Lamb et al., 2007). The lake deepened at 15.3. cal. kyr BP and abruptly returned to freshwater conditions, when the lake overflowed into the Blue Nile. Low runoff and lake levels and therefore rainfall are inferred between 13.0 and 12.5. cal. kyr BP and may represent southerly suppression of the ITCZ and the associated monsoon front at the time of the Younger Dryas. Two drought episodes occurred at 8.4 and 7.5. cal. kyr BP, and are also interpreted as a southward shift in the monsoon front. The first of these events appears to have preceded and been more significant than the 8.2. cal. kyr BP. Precipitation declined after 6.8. cal. kyr BP, although we do not see an abrupt end to the African Humid Period. This period culminated in a dry episode at ~. 4.2. cal. kyr BP, supporting the view that reduced Nile flow was a contributing factor to the demise of the Egyptian Old Kingdom. © 2011 Elsevier B.V.","author":[{"dropping-particle":"","family":"Marshall","given":"Michael H.","non-dropping-particle":"","parse-names":false,"suffix":""},{"dropping-particle":"","family":"Lamb","given":"Henry F.","non-dropping-particle":"","parse-names":false,"suffix":""},{"dropping-particle":"","family":"Huws","given":"Dei","non-dropping-particle":"","parse-names":false,"suffix":""},{"dropping-particle":"","family":"Davies","given":"Sarah J.","non-dropping-particle":"","parse-names":false,"suffix":""},{"dropping-particle":"","family":"Bates","given":"Richard","non-dropping-particle":"","parse-names":false,"suffix":""},{"dropping-particle":"","family":"Bloemendal","given":"Jan","non-dropping-particle":"","parse-names":false,"suffix":""},{"dropping-particle":"","family":"Boyle","given":"John","non-dropping-particle":"","parse-names":false,"suffix":""},{"dropping-particle":"","family":"Leng","given":"Melanie J.","non-dropping-particle":"","parse-names":false,"suffix":""},{"dropping-particle":"","family":"Umer","given":"Mohammed","non-dropping-particle":"","parse-names":false,"suffix":""},{"dropping-particle":"","family":"Bryant","given":"Charlotte","non-dropping-particle":"","parse-names":false,"suffix":""}],"container-title":"Global and Planetary Change","id":"ITEM-1","issue":"3-4","issued":{"date-parts":[["2011"]]},"page":"147-161","publisher":"Elsevier B.V.","title":"Late Pleistocene and Holocene drought events at Lake Tana, the source of the Blue Nile","type":"article-journal","volume":"78"}}],"schema":"https://github.com/citation-style-language/schema/raw/master/csl-citation.json"} </w:instrText>
      </w:r>
      <w:r w:rsidR="00E67EEA" w:rsidRPr="009C20A8">
        <w:rPr>
          <w:rFonts w:ascii="Times New Roman" w:hAnsi="Times New Roman" w:cs="Times New Roman"/>
          <w:sz w:val="24"/>
          <w:szCs w:val="24"/>
          <w:lang w:val="en-US"/>
        </w:rPr>
        <w:fldChar w:fldCharType="separate"/>
      </w:r>
      <w:r w:rsidR="001E24D7">
        <w:rPr>
          <w:rFonts w:ascii="Times New Roman" w:hAnsi="Times New Roman" w:cs="Times New Roman"/>
          <w:sz w:val="24"/>
          <w:lang w:val="en-GB"/>
        </w:rPr>
        <w:t>Marshall et al.</w:t>
      </w:r>
      <w:r w:rsidR="00A63F0C">
        <w:rPr>
          <w:rFonts w:ascii="Times New Roman" w:hAnsi="Times New Roman" w:cs="Times New Roman"/>
          <w:sz w:val="24"/>
          <w:lang w:val="en-GB"/>
        </w:rPr>
        <w:t xml:space="preserve"> </w:t>
      </w:r>
      <w:r w:rsidR="001E24D7">
        <w:rPr>
          <w:rFonts w:ascii="Times New Roman" w:hAnsi="Times New Roman" w:cs="Times New Roman"/>
          <w:sz w:val="24"/>
          <w:lang w:val="en-GB"/>
        </w:rPr>
        <w:t>(</w:t>
      </w:r>
      <w:r w:rsidR="006D045D" w:rsidRPr="002B681C">
        <w:rPr>
          <w:rFonts w:ascii="Times New Roman" w:hAnsi="Times New Roman" w:cs="Times New Roman"/>
          <w:sz w:val="24"/>
          <w:lang w:val="en-GB"/>
        </w:rPr>
        <w:t>2011</w:t>
      </w:r>
      <w:r w:rsidR="00E67EEA" w:rsidRPr="009C20A8">
        <w:rPr>
          <w:rFonts w:ascii="Times New Roman" w:hAnsi="Times New Roman" w:cs="Times New Roman"/>
          <w:sz w:val="24"/>
          <w:szCs w:val="24"/>
          <w:lang w:val="en-US"/>
        </w:rPr>
        <w:fldChar w:fldCharType="end"/>
      </w:r>
      <w:r w:rsidR="001E24D7">
        <w:rPr>
          <w:rFonts w:ascii="Times New Roman" w:hAnsi="Times New Roman" w:cs="Times New Roman"/>
          <w:sz w:val="24"/>
          <w:szCs w:val="24"/>
          <w:lang w:val="en-US"/>
        </w:rPr>
        <w:t>)</w:t>
      </w:r>
      <w:r w:rsidR="00E67EEA" w:rsidRPr="009C20A8">
        <w:rPr>
          <w:rFonts w:ascii="Times New Roman" w:hAnsi="Times New Roman" w:cs="Times New Roman"/>
          <w:sz w:val="24"/>
          <w:szCs w:val="24"/>
          <w:lang w:val="en-US"/>
        </w:rPr>
        <w:t xml:space="preserve">. This sedimentary record </w:t>
      </w:r>
      <w:r w:rsidR="00A63F0C">
        <w:rPr>
          <w:rFonts w:ascii="Times New Roman" w:hAnsi="Times New Roman" w:cs="Times New Roman"/>
          <w:sz w:val="24"/>
          <w:szCs w:val="24"/>
          <w:lang w:val="en-US"/>
        </w:rPr>
        <w:t xml:space="preserve">first </w:t>
      </w:r>
      <w:r w:rsidR="00B23979">
        <w:rPr>
          <w:rFonts w:ascii="Times New Roman" w:hAnsi="Times New Roman" w:cs="Times New Roman"/>
          <w:sz w:val="24"/>
          <w:szCs w:val="24"/>
          <w:lang w:val="en-US"/>
        </w:rPr>
        <w:t xml:space="preserve">provides </w:t>
      </w:r>
      <w:r w:rsidR="00E67EEA" w:rsidRPr="009C20A8">
        <w:rPr>
          <w:rFonts w:ascii="Times New Roman" w:hAnsi="Times New Roman" w:cs="Times New Roman"/>
          <w:sz w:val="24"/>
          <w:szCs w:val="24"/>
          <w:lang w:val="en-US"/>
        </w:rPr>
        <w:t xml:space="preserve">evidence </w:t>
      </w:r>
      <w:r w:rsidR="00B23979">
        <w:rPr>
          <w:rFonts w:ascii="Times New Roman" w:hAnsi="Times New Roman" w:cs="Times New Roman"/>
          <w:sz w:val="24"/>
          <w:szCs w:val="24"/>
          <w:lang w:val="en-US"/>
        </w:rPr>
        <w:t xml:space="preserve">for </w:t>
      </w:r>
      <w:r w:rsidR="00E67EEA" w:rsidRPr="009C20A8">
        <w:rPr>
          <w:rFonts w:ascii="Times New Roman" w:hAnsi="Times New Roman" w:cs="Times New Roman"/>
          <w:sz w:val="24"/>
          <w:szCs w:val="24"/>
          <w:lang w:val="en-US"/>
        </w:rPr>
        <w:t>geochemical</w:t>
      </w:r>
      <w:r w:rsidR="00C80BB6">
        <w:rPr>
          <w:rFonts w:ascii="Times New Roman" w:hAnsi="Times New Roman" w:cs="Times New Roman"/>
          <w:sz w:val="24"/>
          <w:szCs w:val="24"/>
          <w:lang w:val="en-US"/>
        </w:rPr>
        <w:t xml:space="preserve"> and</w:t>
      </w:r>
      <w:r w:rsidR="00E67EEA" w:rsidRPr="009C20A8">
        <w:rPr>
          <w:rFonts w:ascii="Times New Roman" w:hAnsi="Times New Roman" w:cs="Times New Roman"/>
          <w:sz w:val="24"/>
          <w:szCs w:val="24"/>
          <w:lang w:val="en-US"/>
        </w:rPr>
        <w:t xml:space="preserve"> </w:t>
      </w:r>
      <w:r w:rsidR="00BA2EC5" w:rsidRPr="009C20A8">
        <w:rPr>
          <w:rFonts w:ascii="Times New Roman" w:hAnsi="Times New Roman" w:cs="Times New Roman"/>
          <w:sz w:val="24"/>
          <w:szCs w:val="24"/>
          <w:lang w:val="en-US"/>
        </w:rPr>
        <w:t>mi</w:t>
      </w:r>
      <w:r w:rsidR="00BA2EC5">
        <w:rPr>
          <w:rFonts w:ascii="Times New Roman" w:hAnsi="Times New Roman" w:cs="Times New Roman"/>
          <w:sz w:val="24"/>
          <w:szCs w:val="24"/>
          <w:lang w:val="en-US"/>
        </w:rPr>
        <w:t>neral</w:t>
      </w:r>
      <w:r w:rsidR="00BA2EC5" w:rsidRPr="009C20A8">
        <w:rPr>
          <w:rFonts w:ascii="Times New Roman" w:hAnsi="Times New Roman" w:cs="Times New Roman"/>
          <w:sz w:val="24"/>
          <w:szCs w:val="24"/>
          <w:lang w:val="en-US"/>
        </w:rPr>
        <w:t>o</w:t>
      </w:r>
      <w:r w:rsidR="00BA2EC5">
        <w:rPr>
          <w:rFonts w:ascii="Times New Roman" w:hAnsi="Times New Roman" w:cs="Times New Roman"/>
          <w:sz w:val="24"/>
          <w:szCs w:val="24"/>
          <w:lang w:val="en-US"/>
        </w:rPr>
        <w:t>gic</w:t>
      </w:r>
      <w:r w:rsidR="00BA2EC5" w:rsidRPr="009C20A8">
        <w:rPr>
          <w:rFonts w:ascii="Times New Roman" w:hAnsi="Times New Roman" w:cs="Times New Roman"/>
          <w:sz w:val="24"/>
          <w:szCs w:val="24"/>
          <w:lang w:val="en-US"/>
        </w:rPr>
        <w:t xml:space="preserve">al </w:t>
      </w:r>
      <w:r w:rsidR="00E67EEA" w:rsidRPr="009C20A8">
        <w:rPr>
          <w:rFonts w:ascii="Times New Roman" w:hAnsi="Times New Roman" w:cs="Times New Roman"/>
          <w:sz w:val="24"/>
          <w:szCs w:val="24"/>
          <w:lang w:val="en-US"/>
        </w:rPr>
        <w:t xml:space="preserve">variations </w:t>
      </w:r>
      <w:r w:rsidR="009528C5">
        <w:rPr>
          <w:rFonts w:ascii="Times New Roman" w:hAnsi="Times New Roman" w:cs="Times New Roman"/>
          <w:sz w:val="24"/>
          <w:szCs w:val="24"/>
          <w:lang w:val="en-US"/>
        </w:rPr>
        <w:t>related to</w:t>
      </w:r>
      <w:r w:rsidR="00E67EEA" w:rsidRPr="009C20A8">
        <w:rPr>
          <w:rFonts w:ascii="Times New Roman" w:hAnsi="Times New Roman" w:cs="Times New Roman"/>
          <w:sz w:val="24"/>
          <w:szCs w:val="24"/>
          <w:lang w:val="en-US"/>
        </w:rPr>
        <w:t xml:space="preserve"> </w:t>
      </w:r>
      <w:r w:rsidR="00B23979">
        <w:rPr>
          <w:rFonts w:ascii="Times New Roman" w:hAnsi="Times New Roman" w:cs="Times New Roman"/>
          <w:sz w:val="24"/>
          <w:szCs w:val="24"/>
          <w:lang w:val="en-US"/>
        </w:rPr>
        <w:t xml:space="preserve">past </w:t>
      </w:r>
      <w:r w:rsidR="00C80BB6">
        <w:rPr>
          <w:rFonts w:ascii="Times New Roman" w:hAnsi="Times New Roman" w:cs="Times New Roman"/>
          <w:sz w:val="24"/>
          <w:szCs w:val="24"/>
          <w:lang w:val="en-US"/>
        </w:rPr>
        <w:t xml:space="preserve">changes </w:t>
      </w:r>
      <w:r w:rsidR="00B23979">
        <w:rPr>
          <w:rFonts w:ascii="Times New Roman" w:hAnsi="Times New Roman" w:cs="Times New Roman"/>
          <w:sz w:val="24"/>
          <w:szCs w:val="24"/>
          <w:lang w:val="en-US"/>
        </w:rPr>
        <w:t xml:space="preserve">in </w:t>
      </w:r>
      <w:r w:rsidR="001768DE">
        <w:rPr>
          <w:rFonts w:ascii="Times New Roman" w:hAnsi="Times New Roman" w:cs="Times New Roman"/>
          <w:sz w:val="24"/>
          <w:szCs w:val="24"/>
          <w:lang w:val="en-US"/>
        </w:rPr>
        <w:t xml:space="preserve">the </w:t>
      </w:r>
      <w:r w:rsidR="00E67EEA" w:rsidRPr="009C20A8">
        <w:rPr>
          <w:rFonts w:ascii="Times New Roman" w:hAnsi="Times New Roman" w:cs="Times New Roman"/>
          <w:sz w:val="24"/>
          <w:szCs w:val="24"/>
          <w:lang w:val="en-US"/>
        </w:rPr>
        <w:t xml:space="preserve">monsoon activity </w:t>
      </w:r>
      <w:r w:rsidR="00E67EEA" w:rsidRPr="009C20A8">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{"citationID":"PTfB1yWD","properties":{"formattedCitation":"(Costa et al., 2014; Lamb et al., 2007; Marshall et al., 2011)","plainCitation":"(Costa et al., 2014; Lamb et al., 2007; Marshall et al., 2011)","noteIndex":0},"citationItems":[{"id":"1zAZIipd/GR88X16F","uris":["http://www.mendeley.com/documents/?uuid=d52fc313-35bb-40db-8e67-cc8c1998a3b7"],"uri":["http://www.mendeley.com/documents/?uuid=d52fc313-35bb-40db-8e67-cc8c1998a3b7"],"itemData":{"DOI":"10.1016/j.quascirev.2006.11.020","ISBN":"0277-3791","ISSN":"02773791","abstract":"High-resolution seismic data from Lake Tana, the source of the Blue Nile in northern Ethiopia, reveal a deep sedimentary sequence divided by four strong reflectors. Data from nearshore cores show that the uppermost strong reflector represents a stiff silt unit, interpreted as a desiccation surface. Channel cuts in this surface, bordered by levee-like structures, are apparent in the seismic data from near the lake margin, suggesting fluvial downcutting and over-bank deposition during seasonal flood events. Periphytic diatoms and peat at the base of a core from the deepest part of the lake overlie compacted sediments, indicating that desiccation was followed by development of shallow-water environments and papyrus swamp in the central basin between 16,700 and 15,100 cal BP. As the lake level rose, open-water evaporation from the closed lake caused it to become slightly saline, as indicated by halophytic diatoms. An abrupt return to freshwater conditions occurred at 14,750 cal BP, when the lake overflowed into the Blue Nile. Further reflection surfaces with downcut structures are identifiable in seismic images of the overlying sediments, suggesting at least two lesser lake-level falls, tentatively dated to about 12,000 and 8000 cal BP. Since Lake Victoria, the source of the White Nile, was also dry until 15,000 cal BP, and did not reach overflow until 14,500 cal BP, the entire Nile system must have been reduced to intermittent seasonal flow until about 14,500 cal BP, when baseflow was re-established with almost simultaneous overflow of the headwater lakes of both the White and Blue Nile rivers. Desiccation of the Nile sources coincides with Heinrich event 1, when cessation of northward heat transport from the tropical Atlantic disrupted the Atlantic monsoon, causing drought in north tropical Africa. The strong reflectors at deeper levels in the seismic sequence of Lake Tana may represent earlier desiccation events, possibly contemporaneous with previous Late Pleistocene Heinrich events. © 2007 Elsevier Ltd. All rights reserved.","author":[{"dropping-particle":"","family":"Lamb","given":"Henry F.","non-dropping-particle":"","parse-names":false,"suffix":""},{"dropping-particle":"","family":"Bates","given":"C. Richard","non-dropping-particle":"","parse-names":false,"suffix":""},{"dropping-particle":"V.","family":"Coombes","given":"Paul","non-dropping-particle":"","parse-names":false,"suffix":""},{"dropping-particle":"","family":"Marshall","given":"Michael H.","non-dropping-particle":"","parse-names":false,"suffix":""},{"dropping-particle":"","family":"Umer","given":"Mohammed","non-dropping-particle":"","parse-names":false,"suffix":""},{"dropping-particle":"","family":"Davies","given":"Sarah J.","non-dropping-particle":"","parse-names":false,"suffix":""},{"dropping-particle":"","family":"Dejen","given":"Eshete","non-dropping-particle":"","parse-names":false,"suffix":""}],"container-title":"Quaternary Science Reviews","id":"ITEM-1","issue":"3-4","issued":{"date-parts":[["2007"]]},"page":"287-299","title":"Late Pleistocene desiccation of Lake Tana, source of the Blue Nile","type":"article-journal","volume":"26"}},{"id":"1zAZIipd/iDR9ipHk","uris":["http://www.mendeley.com/documents/?uuid=524e72b2-0bfb-47a6-ae9a-ca9adcd81f9f"],"uri":["http://www.mendeley.com/documents/?uuid=524e72b2-0bfb-47a6-ae9a-ca9adcd81f9f"],"itemData":{"DOI":"10.1016/j.gloplacha.2011.06.004","ISBN":"0921-8181","ISSN":"09218181","abstract":"Magnetic and geochemical core data spanning the last 17,000. years are correlated with new seismic stratigraphy from Lake Tana, Ethiopia, to infer past lake-level change and hence effective precipitation. The data confirm that low lake-level coincides with Heinrich Event 1 (H1) in the North Atlantic, as previously shown from diatom and pollen evidence (Lamb et al., 2007). The lake deepened at 15.3. cal. kyr BP and abruptly returned to freshwater conditions, when the lake overflowed into the Blue Nile. Low runoff and lake levels and therefore rainfall are inferred between 13.0 and 12.5. cal. kyr BP and may represent southerly suppression of the ITCZ and the associated monsoon front at the time of the Younger Dryas. Two drought episodes occurred at 8.4 and 7.5. cal. kyr BP, and are also interpreted as a southward shift in the monsoon front. The first of these events appears to have preceded and been more significant than the 8.2. cal. kyr BP. Precipitation declined after 6.8. cal. kyr BP, although we do not see an abrupt end to the African Humid Period. This period culminated in a dry episode at ~. 4.2. cal. kyr BP, supporting the view that reduced Nile flow was a contributing factor to the demise of the Egyptian Old Kingdom. © 2011 Elsevier B.V.","author":[{"dropping-particle":"","family":"Marshall","given":"Michael H.","non-dropping-particle":"","parse-names":false,"suffix":""},{"dropping-particle":"","family":"Lamb","given":"Henry F.","non-dropping-particle":"","parse-names":false,"suffix":""},{"dropping-particle":"","family":"Huws","given":"Dei","non-dropping-particle":"","parse-names":false,"suffix":""},{"dropping-particle":"","family":"Davies","given":"Sarah J.","non-dropping-particle":"","parse-names":false,"suffix":""},{"dropping-particle":"","family":"Bates","given":"Richard","non-dropping-particle":"","parse-names":false,"suffix":""},{"dropping-particle":"","family":"Bloemendal","given":"Jan","non-dropping-particle":"","parse-names":false,"suffix":""},{"dropping-particle":"","family":"Boyle","given":"John","non-dropping-particle":"","parse-names":false,"suffix":""},{"dropping-particle":"","family":"Leng","given":"Melanie J.","non-dropping-particle":"","parse-names":false,"suffix":""},{"dropping-particle":"","family":"Umer","given":"Mohammed","non-dropping-particle":"","parse-names":false,"suffix":""},{"dropping-particle":"","family":"Bryant","given":"Charlotte","non-dropping-particle":"","parse-names":false,"suffix":""}],"container-title":"Global and Planetary Change","id":"ITEM-2","issue":"3-4","issued":{"date-parts":[["2011"]]},"page":"147-161","publisher":"Elsevier B.V.","title":"Late Pleistocene and Holocene drought events at Lake Tana, the source of the Blue Nile","type":"article-journal","volume":"78"}},{"id":"1zAZIipd/uc03Rum0","uris":["http://www.mendeley.com/documents/?uuid=5e0bad9d-7d90-43de-a87b-4d7cd0855c15"],"uri":["http://www.mendeley.com/documents/?uuid=5e0bad9d-7d90-43de-a87b-4d7cd0855c15"],"itemData":{"DOI":"10.1016/j.quascirev.2013.10.031","ISBN":"0277-3791","ISSN":"02773791","abstract":"The African Humid Period of the early to mid-Holocene (12,000-5000 years ago) had dramatic ecological and societal consequences, including the expansion of vegetation and civilization into the \"green Sahara.\" While the humid period itself is well documented throughout northern and equatorial Africa, mechanisms behind observed regional variability in the timing and magnitude of the humid period remain disputed. This paper presents a new hydrogen isotope record from leaf waxes (δDwax) in a 15,000-year sediment core from Lake Tana, Ethiopia (12°N, 37°E) to provide insight into the timing, duration, and intensity of the African Humid Period over northeastern Africa. δDwaxat Lake Tana ranges between -80‰ and -170‰, with an abrupt transition from D-enriched to D-depleted waxes between 13,000-11,500 years before present (13-11.5 ka). A similarly abrupt transition from D-depleted to D-enriched waxes occurs ca 8.5-8 ka and is followed by generally D-enriched waxes throughout the late Holocene. Trends in δDwaxcovary with changes in Northern Hemisphere summer insolation and reflect increased precipitation at Lake Tana during the AHP; however, the transition from D-depleted to D-enriched waxes occurs earlier at Lake Tana (ca8ka, vs5ka) than in</w:instrText>
      </w:r>
      <w:r w:rsidR="002D134F" w:rsidRPr="002D134F">
        <w:rPr>
          <w:rFonts w:ascii="Times New Roman" w:hAnsi="Times New Roman" w:cs="Times New Roman"/>
          <w:sz w:val="24"/>
          <w:szCs w:val="24"/>
        </w:rPr>
        <w:instrText xml:space="preserve"> many other regional records, and the amplitude of D-depletion during the AHP is larger at Lake Tana as well. We attribute this early enrichment to a reduction of moisture derived from westerly sources (the Congo Basin and Atlantic Ocean) which we suggest are D-depleted relative to moisture sourced from the east (Indian Ocean) and the north (Red Sea and Mediterranean Sea). Our new record highlights the importance of both the northward migration of the tropical rain belt as well as east-west migration of the Congo Air Boundary to precipitation source and amount during the African Humid Period. © 2013 Elsevier Ltd.","author":[{"dropping-particle":"","family":"Costa","given":"Kassandra","non-dropping-particle":"","parse-names":false,"suffix":""},{"dropping-particle":"","family":"Russell","given":"James","non-dropping-particle":"","parse-names":false,"suffix":""},{"dropping-particle":"","family":"Konecky","given":"Bronwen","non-dropping-particle":"","parse-names":false,"suffix":""},{"dropping-particle":"","family":"Lamb","given":"Henry","non-dropping-particle":"","parse-names":false,"suffix":""}],"container-title":"Quaternary Science Reviews","id":"ITEM-3","issued":{"date-parts":[["2014"]]},"page":"58-67","publisher":"Elsevier Ltd","title":"Isotopic reconstruction of the African Humid Period and Congo Air Boundary migration at Lake Tana, Ethiopia","type":"article-journal","volume":"83"}}],"schema":"https://github.com/citation-style-language/schema/raw/master/csl-citation.json"} </w:instrText>
      </w:r>
      <w:r w:rsidR="00E67EEA" w:rsidRPr="009C20A8">
        <w:rPr>
          <w:rFonts w:ascii="Times New Roman" w:hAnsi="Times New Roman" w:cs="Times New Roman"/>
          <w:sz w:val="24"/>
          <w:szCs w:val="24"/>
          <w:lang w:val="en-US"/>
        </w:rPr>
        <w:fldChar w:fldCharType="separate"/>
      </w:r>
      <w:r w:rsidR="006D045D" w:rsidRPr="006D045D">
        <w:rPr>
          <w:rFonts w:ascii="Times New Roman" w:hAnsi="Times New Roman" w:cs="Times New Roman"/>
          <w:sz w:val="24"/>
        </w:rPr>
        <w:t>(Costa et al., 2014; Lamb et al., 2007; Marshall et al., 2011)</w:t>
      </w:r>
      <w:r w:rsidR="00E67EEA" w:rsidRPr="009C20A8">
        <w:rPr>
          <w:rFonts w:ascii="Times New Roman" w:hAnsi="Times New Roman" w:cs="Times New Roman"/>
          <w:sz w:val="24"/>
          <w:szCs w:val="24"/>
          <w:lang w:val="en-US"/>
        </w:rPr>
        <w:fldChar w:fldCharType="end"/>
      </w:r>
      <w:r w:rsidR="00E67EEA" w:rsidRPr="009C20A8">
        <w:rPr>
          <w:rFonts w:ascii="Times New Roman" w:hAnsi="Times New Roman" w:cs="Times New Roman"/>
          <w:sz w:val="24"/>
          <w:szCs w:val="24"/>
        </w:rPr>
        <w:t xml:space="preserve">. For instance, </w:t>
      </w:r>
      <w:r w:rsidR="00E67EEA" w:rsidRPr="009C20A8">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rPr>
        <w:instrText xml:space="preserve"> ADDIN ZOTERO_ITEM CSL_CITATION {"citationID":"PJ2dCoBt","properties":{"formattedCitation":"(Costa et al., 2014)","plainCitation":"(Costa et al., 2014)","dontUpdate":true,"noteIndex":0},"citationItems":[{"id":"1zAZIipd/uc03Rum0","uris":["http://www.mendeley.com/documents/?uuid=5e0bad9d-7d90-43de-a87b-4d7cd0855c15"],"uri":["http://www.mendeley.com/documents/?uuid=5e0bad9d-7d90-43de-a87b-4d7cd0855c15"],"itemData":{"DOI":"10.1016/j.quascirev.2013.10.031","ISBN":"0277-3791","ISSN":"02773791","abstract":"The African Humid Period of the early to mid-Holocene (12,000-5000 years ago) had dramatic ecological and societal consequences, including the expansion of vegetation and civilization into the \"green Sahara.\" While the humid period itself is well documented throughout northern and equatorial Africa, mechanisms behind observed regional variability in the timing and magnitude of the humid period remain disputed. This paper presents a new hydrogen isotope record from leaf waxes (δDwax) in a 15,000-year sediment core from Lake Tana, Ethiopia (12°N, 37°E) to provide insight into the timing, duration, and intensity of the African Humid Period over northeastern Africa. δDwaxat Lake Tana ranges between -80‰ and -170‰, with an abrupt transition from D-enriched to D-depleted waxes between 13,000-11,500 years before present (13-11.5 ka). A similarly abrupt transition from D-depleted to D-enriched waxes occurs ca 8.5-8 ka and is followed by generally D-enriched waxes throughout the late Holocene. Trends in δDwaxcovary with changes in Northern Hemisphere summer insolation and reflect increased precipitation at Lake Tana during the AHP; however, the transition from D-depleted to D-enriched waxes occurs earlier at Lake Tana (ca8ka, vs5ka) than in</w:instrText>
      </w:r>
      <w:r w:rsidR="002D134F" w:rsidRPr="002D134F">
        <w:rPr>
          <w:rFonts w:ascii="Times New Roman" w:hAnsi="Times New Roman" w:cs="Times New Roman"/>
          <w:sz w:val="24"/>
          <w:szCs w:val="24"/>
          <w:lang w:val="en-GB"/>
        </w:rPr>
        <w:instrText xml:space="preserve"> many other regional records, and the amplitude of D-depletion during the AHP is larger at Lake Tana as well. We attribute this early enrichment to a reduction of moisture derived from westerly sources (the Congo Basin and Atlantic Ocean) which we suggest are D-depleted relative to moisture sourced from the east (Indian Ocean) and the north (Red Sea and Mediterranean Sea). Our new record highlights the importance of both the northward migration of the tropical rain belt as well as east-west migration of the Congo Air Boundary to precipitation source and amount during the African Humid Period. © 2013 Elsevier Ltd.","author":[{"dropping-particle":"","family":"Costa","given":"Kassandra","non-dropping-particle":"","parse-names":false,"suffix":""},{"dropping-particle":"","family":"Russell","given":"James","non-dropping-particle":"","parse-names":false,"suffix":""},{"dropping-particle":"","family":"Konecky","given":"Bronwen","non-dropping-particle":"","parse-names":false,"suffix":""},{"dropping-particle":"","family":"Lamb","given":"Henry","non-dropping-particle":"","parse-names":false,"suffix":""}],"container-title":"Quaternary Science Reviews","id":"ITEM-1","issued":{"date-parts":[["2014"]]},"page":"58-67","publisher":"Elsevier Ltd","title":"Isotopic reconstruction of the African Humid Period and Congo Air Boundary migration at Lake Tana, Ethiopia","type":"article-journal","volume":"83"}}],"schema":"https://github.com/citation-style-language/schema/raw/master/csl-citation.json"} </w:instrText>
      </w:r>
      <w:r w:rsidR="00E67EEA" w:rsidRPr="009C20A8">
        <w:rPr>
          <w:rFonts w:ascii="Times New Roman" w:hAnsi="Times New Roman" w:cs="Times New Roman"/>
          <w:sz w:val="24"/>
          <w:szCs w:val="24"/>
          <w:lang w:val="en-US"/>
        </w:rPr>
        <w:fldChar w:fldCharType="separate"/>
      </w:r>
      <w:r w:rsidR="006D045D" w:rsidRPr="002B681C">
        <w:rPr>
          <w:rFonts w:ascii="Times New Roman" w:hAnsi="Times New Roman" w:cs="Times New Roman"/>
          <w:sz w:val="24"/>
          <w:lang w:val="en-GB"/>
        </w:rPr>
        <w:t xml:space="preserve">Costa et al. </w:t>
      </w:r>
      <w:r w:rsidR="0064629D">
        <w:rPr>
          <w:rFonts w:ascii="Times New Roman" w:hAnsi="Times New Roman" w:cs="Times New Roman"/>
          <w:sz w:val="24"/>
          <w:lang w:val="en-GB"/>
        </w:rPr>
        <w:t>(</w:t>
      </w:r>
      <w:r w:rsidR="006D045D" w:rsidRPr="002B681C">
        <w:rPr>
          <w:rFonts w:ascii="Times New Roman" w:hAnsi="Times New Roman" w:cs="Times New Roman"/>
          <w:sz w:val="24"/>
          <w:lang w:val="en-GB"/>
        </w:rPr>
        <w:t>2014)</w:t>
      </w:r>
      <w:r w:rsidR="00E67EEA" w:rsidRPr="009C20A8">
        <w:rPr>
          <w:rFonts w:ascii="Times New Roman" w:hAnsi="Times New Roman" w:cs="Times New Roman"/>
          <w:sz w:val="24"/>
          <w:szCs w:val="24"/>
          <w:lang w:val="en-US"/>
        </w:rPr>
        <w:fldChar w:fldCharType="end"/>
      </w:r>
      <w:r w:rsidR="00E67EEA" w:rsidRPr="009C20A8">
        <w:rPr>
          <w:rFonts w:ascii="Times New Roman" w:hAnsi="Times New Roman" w:cs="Times New Roman"/>
          <w:sz w:val="24"/>
          <w:szCs w:val="24"/>
          <w:lang w:val="en-US"/>
        </w:rPr>
        <w:t xml:space="preserve"> </w:t>
      </w:r>
      <w:proofErr w:type="gramStart"/>
      <w:r w:rsidR="00E67EEA" w:rsidRPr="009C20A8">
        <w:rPr>
          <w:rFonts w:ascii="Times New Roman" w:hAnsi="Times New Roman" w:cs="Times New Roman"/>
          <w:sz w:val="24"/>
          <w:szCs w:val="24"/>
          <w:lang w:val="en-US"/>
        </w:rPr>
        <w:t>show</w:t>
      </w:r>
      <w:r w:rsidR="00B23979">
        <w:rPr>
          <w:rFonts w:ascii="Times New Roman" w:hAnsi="Times New Roman" w:cs="Times New Roman"/>
          <w:sz w:val="24"/>
          <w:szCs w:val="24"/>
          <w:lang w:val="en-US"/>
        </w:rPr>
        <w:t>ed</w:t>
      </w:r>
      <w:proofErr w:type="gramEnd"/>
      <w:r w:rsidR="00E67EEA" w:rsidRPr="009C20A8">
        <w:rPr>
          <w:rFonts w:ascii="Times New Roman" w:hAnsi="Times New Roman" w:cs="Times New Roman"/>
          <w:sz w:val="24"/>
          <w:szCs w:val="24"/>
          <w:lang w:val="en-US"/>
        </w:rPr>
        <w:t xml:space="preserve"> that </w:t>
      </w:r>
      <w:proofErr w:type="spellStart"/>
      <w:r w:rsidR="00E67EEA" w:rsidRPr="009C20A8">
        <w:rPr>
          <w:rFonts w:ascii="Times New Roman" w:hAnsi="Times New Roman" w:cs="Times New Roman"/>
          <w:sz w:val="24"/>
          <w:szCs w:val="24"/>
          <w:lang w:val="en-US"/>
        </w:rPr>
        <w:t>δD</w:t>
      </w:r>
      <w:r w:rsidR="00E67EEA" w:rsidRPr="009C20A8">
        <w:rPr>
          <w:rFonts w:ascii="Times New Roman" w:hAnsi="Times New Roman" w:cs="Times New Roman"/>
          <w:sz w:val="24"/>
          <w:szCs w:val="24"/>
          <w:vertAlign w:val="subscript"/>
          <w:lang w:val="en-US"/>
        </w:rPr>
        <w:t>wax</w:t>
      </w:r>
      <w:proofErr w:type="spellEnd"/>
      <w:r w:rsidR="00E67EEA" w:rsidRPr="009C20A8">
        <w:rPr>
          <w:rFonts w:ascii="Times New Roman" w:hAnsi="Times New Roman" w:cs="Times New Roman"/>
          <w:sz w:val="24"/>
          <w:szCs w:val="24"/>
          <w:lang w:val="en-US"/>
        </w:rPr>
        <w:t xml:space="preserve"> </w:t>
      </w:r>
      <w:r w:rsidR="00B23979">
        <w:rPr>
          <w:rFonts w:ascii="Times New Roman" w:hAnsi="Times New Roman" w:cs="Times New Roman"/>
          <w:sz w:val="24"/>
          <w:szCs w:val="24"/>
          <w:lang w:val="en-US"/>
        </w:rPr>
        <w:t xml:space="preserve">(i.e. a proxy for past humidity) </w:t>
      </w:r>
      <w:r w:rsidR="00E67EEA" w:rsidRPr="009C20A8">
        <w:rPr>
          <w:rFonts w:ascii="Times New Roman" w:hAnsi="Times New Roman" w:cs="Times New Roman"/>
          <w:sz w:val="24"/>
          <w:szCs w:val="24"/>
          <w:lang w:val="en-US"/>
        </w:rPr>
        <w:t>decrease</w:t>
      </w:r>
      <w:r w:rsidR="00B23979">
        <w:rPr>
          <w:rFonts w:ascii="Times New Roman" w:hAnsi="Times New Roman" w:cs="Times New Roman"/>
          <w:sz w:val="24"/>
          <w:szCs w:val="24"/>
          <w:lang w:val="en-US"/>
        </w:rPr>
        <w:t>d</w:t>
      </w:r>
      <w:r w:rsidR="00E67EEA" w:rsidRPr="009C20A8">
        <w:rPr>
          <w:rFonts w:ascii="Times New Roman" w:hAnsi="Times New Roman" w:cs="Times New Roman"/>
          <w:sz w:val="24"/>
          <w:szCs w:val="24"/>
          <w:lang w:val="en-US"/>
        </w:rPr>
        <w:t xml:space="preserve"> during the African Humid Period</w:t>
      </w:r>
      <w:r w:rsidR="00B23979">
        <w:rPr>
          <w:rFonts w:ascii="Times New Roman" w:hAnsi="Times New Roman" w:cs="Times New Roman"/>
          <w:sz w:val="24"/>
          <w:szCs w:val="24"/>
          <w:lang w:val="en-US"/>
        </w:rPr>
        <w:t>,</w:t>
      </w:r>
      <w:r w:rsidR="00E67EEA" w:rsidRPr="009C20A8">
        <w:rPr>
          <w:rFonts w:ascii="Times New Roman" w:hAnsi="Times New Roman" w:cs="Times New Roman"/>
          <w:sz w:val="24"/>
          <w:szCs w:val="24"/>
          <w:lang w:val="en-US"/>
        </w:rPr>
        <w:t xml:space="preserve"> </w:t>
      </w:r>
      <w:r w:rsidR="00C80BB6">
        <w:rPr>
          <w:rFonts w:ascii="Times New Roman" w:hAnsi="Times New Roman" w:cs="Times New Roman"/>
          <w:sz w:val="24"/>
          <w:szCs w:val="24"/>
          <w:lang w:val="en-US"/>
        </w:rPr>
        <w:t xml:space="preserve">which was </w:t>
      </w:r>
      <w:r w:rsidR="00B23979">
        <w:rPr>
          <w:rFonts w:ascii="Times New Roman" w:hAnsi="Times New Roman" w:cs="Times New Roman"/>
          <w:sz w:val="24"/>
          <w:szCs w:val="24"/>
          <w:lang w:val="en-US"/>
        </w:rPr>
        <w:t xml:space="preserve">interpreted as </w:t>
      </w:r>
      <w:r w:rsidR="00E67EEA" w:rsidRPr="009C20A8">
        <w:rPr>
          <w:rFonts w:ascii="Times New Roman" w:hAnsi="Times New Roman" w:cs="Times New Roman"/>
          <w:sz w:val="24"/>
          <w:szCs w:val="24"/>
          <w:lang w:val="en-US"/>
        </w:rPr>
        <w:t>reflect</w:t>
      </w:r>
      <w:r w:rsidR="00B23979">
        <w:rPr>
          <w:rFonts w:ascii="Times New Roman" w:hAnsi="Times New Roman" w:cs="Times New Roman"/>
          <w:sz w:val="24"/>
          <w:szCs w:val="24"/>
          <w:lang w:val="en-US"/>
        </w:rPr>
        <w:t>ing</w:t>
      </w:r>
      <w:r w:rsidR="00E67EEA" w:rsidRPr="009C20A8">
        <w:rPr>
          <w:rFonts w:ascii="Times New Roman" w:hAnsi="Times New Roman" w:cs="Times New Roman"/>
          <w:sz w:val="24"/>
          <w:szCs w:val="24"/>
          <w:lang w:val="en-US"/>
        </w:rPr>
        <w:t xml:space="preserve"> </w:t>
      </w:r>
      <w:r w:rsidR="00B23979">
        <w:rPr>
          <w:rFonts w:ascii="Times New Roman" w:hAnsi="Times New Roman" w:cs="Times New Roman"/>
          <w:sz w:val="24"/>
          <w:szCs w:val="24"/>
          <w:lang w:val="en-US"/>
        </w:rPr>
        <w:t xml:space="preserve">higher </w:t>
      </w:r>
      <w:r w:rsidR="00C80BB6">
        <w:rPr>
          <w:rFonts w:ascii="Times New Roman" w:hAnsi="Times New Roman" w:cs="Times New Roman"/>
          <w:sz w:val="24"/>
          <w:szCs w:val="24"/>
          <w:lang w:val="en-US"/>
        </w:rPr>
        <w:t xml:space="preserve">rainfall </w:t>
      </w:r>
      <w:r w:rsidR="00B23979">
        <w:rPr>
          <w:rFonts w:ascii="Times New Roman" w:hAnsi="Times New Roman" w:cs="Times New Roman"/>
          <w:sz w:val="24"/>
          <w:szCs w:val="24"/>
          <w:lang w:val="en-US"/>
        </w:rPr>
        <w:t xml:space="preserve">contributions </w:t>
      </w:r>
      <w:r w:rsidR="00E67EEA" w:rsidRPr="0091322F">
        <w:rPr>
          <w:rFonts w:ascii="Times New Roman" w:hAnsi="Times New Roman" w:cs="Times New Roman"/>
          <w:sz w:val="24"/>
          <w:szCs w:val="24"/>
          <w:lang w:val="en-US"/>
        </w:rPr>
        <w:t xml:space="preserve">from the Atlantic Ocean </w:t>
      </w:r>
      <w:r w:rsidR="00B23979">
        <w:rPr>
          <w:rFonts w:ascii="Times New Roman" w:hAnsi="Times New Roman" w:cs="Times New Roman"/>
          <w:sz w:val="24"/>
          <w:szCs w:val="24"/>
          <w:lang w:val="en-US"/>
        </w:rPr>
        <w:t>at that</w:t>
      </w:r>
      <w:r w:rsidR="00E67EEA" w:rsidRPr="0091322F">
        <w:rPr>
          <w:rFonts w:ascii="Times New Roman" w:hAnsi="Times New Roman" w:cs="Times New Roman"/>
          <w:sz w:val="24"/>
          <w:szCs w:val="24"/>
          <w:lang w:val="en-US"/>
        </w:rPr>
        <w:t xml:space="preserve"> time.</w:t>
      </w:r>
    </w:p>
    <w:p w14:paraId="7EBE0DF5" w14:textId="77777777" w:rsidR="00B51E35" w:rsidRPr="0091322F" w:rsidRDefault="00B51E35" w:rsidP="0089420F">
      <w:pPr>
        <w:spacing w:line="480" w:lineRule="auto"/>
        <w:jc w:val="both"/>
        <w:rPr>
          <w:rFonts w:ascii="Times New Roman" w:hAnsi="Times New Roman" w:cs="Times New Roman"/>
          <w:sz w:val="24"/>
          <w:szCs w:val="24"/>
          <w:lang w:val="en-US"/>
        </w:rPr>
      </w:pPr>
    </w:p>
    <w:p w14:paraId="512B9F0D" w14:textId="4C5D155E" w:rsidR="00F06B33" w:rsidRDefault="005F346E" w:rsidP="00192399">
      <w:pPr>
        <w:spacing w:line="480" w:lineRule="auto"/>
        <w:jc w:val="both"/>
        <w:outlineLvl w:val="0"/>
        <w:rPr>
          <w:rFonts w:ascii="Times New Roman" w:hAnsi="Times New Roman" w:cs="Times New Roman"/>
          <w:b/>
          <w:sz w:val="24"/>
          <w:szCs w:val="24"/>
          <w:lang w:val="en-US"/>
        </w:rPr>
      </w:pPr>
      <w:r>
        <w:rPr>
          <w:rFonts w:ascii="Times New Roman" w:hAnsi="Times New Roman" w:cs="Times New Roman"/>
          <w:b/>
          <w:sz w:val="24"/>
          <w:szCs w:val="24"/>
          <w:lang w:val="en-US"/>
        </w:rPr>
        <w:t>3</w:t>
      </w:r>
      <w:r w:rsidR="00E67EEA" w:rsidRPr="0091322F">
        <w:rPr>
          <w:rFonts w:ascii="Times New Roman" w:hAnsi="Times New Roman" w:cs="Times New Roman"/>
          <w:b/>
          <w:sz w:val="24"/>
          <w:szCs w:val="24"/>
          <w:lang w:val="en-US"/>
        </w:rPr>
        <w:t>. Methods</w:t>
      </w:r>
    </w:p>
    <w:p w14:paraId="3A3AFD1C" w14:textId="5594F9E2" w:rsidR="00E67EEA" w:rsidRDefault="005F346E" w:rsidP="0089420F">
      <w:pPr>
        <w:spacing w:line="480" w:lineRule="auto"/>
        <w:jc w:val="both"/>
        <w:outlineLvl w:val="0"/>
        <w:rPr>
          <w:rFonts w:ascii="Times New Roman" w:hAnsi="Times New Roman" w:cs="Times New Roman"/>
          <w:b/>
          <w:sz w:val="24"/>
          <w:szCs w:val="24"/>
          <w:lang w:val="en-US"/>
        </w:rPr>
      </w:pPr>
      <w:r>
        <w:rPr>
          <w:rFonts w:ascii="Times New Roman" w:hAnsi="Times New Roman" w:cs="Times New Roman"/>
          <w:b/>
          <w:sz w:val="24"/>
          <w:szCs w:val="24"/>
          <w:lang w:val="en-US"/>
        </w:rPr>
        <w:t>3</w:t>
      </w:r>
      <w:r w:rsidR="00E73C57">
        <w:rPr>
          <w:rFonts w:ascii="Times New Roman" w:hAnsi="Times New Roman" w:cs="Times New Roman"/>
          <w:b/>
          <w:sz w:val="24"/>
          <w:szCs w:val="24"/>
          <w:lang w:val="en-US"/>
        </w:rPr>
        <w:t>.</w:t>
      </w:r>
      <w:r w:rsidR="008C6D96">
        <w:rPr>
          <w:rFonts w:ascii="Times New Roman" w:hAnsi="Times New Roman" w:cs="Times New Roman"/>
          <w:b/>
          <w:sz w:val="24"/>
          <w:szCs w:val="24"/>
          <w:lang w:val="en-US"/>
        </w:rPr>
        <w:t>1</w:t>
      </w:r>
      <w:r w:rsidR="00E67EEA" w:rsidRPr="0091322F">
        <w:rPr>
          <w:rFonts w:ascii="Times New Roman" w:hAnsi="Times New Roman" w:cs="Times New Roman"/>
          <w:b/>
          <w:sz w:val="24"/>
          <w:szCs w:val="24"/>
          <w:lang w:val="en-US"/>
        </w:rPr>
        <w:t xml:space="preserve">. Sampling, </w:t>
      </w:r>
      <w:r w:rsidR="00224DC3">
        <w:rPr>
          <w:rFonts w:ascii="Times New Roman" w:hAnsi="Times New Roman" w:cs="Times New Roman"/>
          <w:b/>
          <w:sz w:val="24"/>
          <w:szCs w:val="24"/>
          <w:lang w:val="en-US"/>
        </w:rPr>
        <w:t>sediment treatment</w:t>
      </w:r>
      <w:r w:rsidR="00E67EEA" w:rsidRPr="0091322F">
        <w:rPr>
          <w:rFonts w:ascii="Times New Roman" w:hAnsi="Times New Roman" w:cs="Times New Roman"/>
          <w:b/>
          <w:sz w:val="24"/>
          <w:szCs w:val="24"/>
          <w:lang w:val="en-US"/>
        </w:rPr>
        <w:t xml:space="preserve"> and clay extraction</w:t>
      </w:r>
    </w:p>
    <w:p w14:paraId="6A6996B5" w14:textId="2039C01D" w:rsidR="00D03E45" w:rsidRDefault="00E67EEA" w:rsidP="0089420F">
      <w:pPr>
        <w:spacing w:line="480" w:lineRule="auto"/>
        <w:jc w:val="both"/>
        <w:rPr>
          <w:rFonts w:ascii="Times New Roman" w:hAnsi="Times New Roman" w:cs="Times New Roman"/>
          <w:sz w:val="24"/>
          <w:szCs w:val="24"/>
          <w:lang w:val="en-US"/>
        </w:rPr>
      </w:pPr>
      <w:r w:rsidRPr="00191977">
        <w:rPr>
          <w:rFonts w:ascii="Times New Roman" w:hAnsi="Times New Roman" w:cs="Times New Roman"/>
          <w:sz w:val="24"/>
          <w:szCs w:val="24"/>
          <w:lang w:val="en-US"/>
        </w:rPr>
        <w:t>Each</w:t>
      </w:r>
      <w:r w:rsidRPr="0091322F">
        <w:rPr>
          <w:rFonts w:ascii="Times New Roman" w:hAnsi="Times New Roman" w:cs="Times New Roman"/>
          <w:sz w:val="24"/>
          <w:szCs w:val="24"/>
          <w:lang w:val="en-US"/>
        </w:rPr>
        <w:t xml:space="preserve"> sample corresponds to a 1 cm cut </w:t>
      </w:r>
      <w:r w:rsidR="00D0636A">
        <w:rPr>
          <w:rFonts w:ascii="Times New Roman" w:hAnsi="Times New Roman" w:cs="Times New Roman"/>
          <w:sz w:val="24"/>
          <w:szCs w:val="24"/>
          <w:lang w:val="en-US"/>
        </w:rPr>
        <w:t xml:space="preserve">section </w:t>
      </w:r>
      <w:r w:rsidRPr="0091322F">
        <w:rPr>
          <w:rFonts w:ascii="Times New Roman" w:hAnsi="Times New Roman" w:cs="Times New Roman"/>
          <w:sz w:val="24"/>
          <w:szCs w:val="24"/>
          <w:lang w:val="en-US"/>
        </w:rPr>
        <w:t xml:space="preserve">along </w:t>
      </w:r>
      <w:r w:rsidR="00D0636A">
        <w:rPr>
          <w:rFonts w:ascii="Times New Roman" w:hAnsi="Times New Roman" w:cs="Times New Roman"/>
          <w:sz w:val="24"/>
          <w:szCs w:val="24"/>
          <w:lang w:val="en-US"/>
        </w:rPr>
        <w:t xml:space="preserve">studied sediment </w:t>
      </w:r>
      <w:r w:rsidR="00EA06A6">
        <w:rPr>
          <w:rFonts w:ascii="Times New Roman" w:hAnsi="Times New Roman" w:cs="Times New Roman"/>
          <w:sz w:val="24"/>
          <w:szCs w:val="24"/>
          <w:lang w:val="en-US"/>
        </w:rPr>
        <w:t>core</w:t>
      </w:r>
      <w:r w:rsidR="00D0636A">
        <w:rPr>
          <w:rFonts w:ascii="Times New Roman" w:hAnsi="Times New Roman" w:cs="Times New Roman"/>
          <w:sz w:val="24"/>
          <w:szCs w:val="24"/>
          <w:lang w:val="en-US"/>
        </w:rPr>
        <w:t>s</w:t>
      </w:r>
      <w:r w:rsidRPr="0091322F">
        <w:rPr>
          <w:rFonts w:ascii="Times New Roman" w:hAnsi="Times New Roman" w:cs="Times New Roman"/>
          <w:sz w:val="24"/>
          <w:szCs w:val="24"/>
          <w:lang w:val="en-US"/>
        </w:rPr>
        <w:t xml:space="preserve">. </w:t>
      </w:r>
      <w:r w:rsidR="00EA06A6">
        <w:rPr>
          <w:rFonts w:ascii="Times New Roman" w:hAnsi="Times New Roman" w:cs="Times New Roman"/>
          <w:sz w:val="24"/>
          <w:szCs w:val="24"/>
          <w:lang w:val="en-US"/>
        </w:rPr>
        <w:t>Considering</w:t>
      </w:r>
      <w:r w:rsidR="00EA06A6" w:rsidRPr="0091322F">
        <w:rPr>
          <w:rFonts w:ascii="Times New Roman" w:hAnsi="Times New Roman" w:cs="Times New Roman"/>
          <w:sz w:val="24"/>
          <w:szCs w:val="24"/>
          <w:lang w:val="en-US"/>
        </w:rPr>
        <w:t xml:space="preserve"> </w:t>
      </w:r>
      <w:r w:rsidRPr="0091322F">
        <w:rPr>
          <w:rFonts w:ascii="Times New Roman" w:hAnsi="Times New Roman" w:cs="Times New Roman"/>
          <w:sz w:val="24"/>
          <w:szCs w:val="24"/>
          <w:lang w:val="en-US"/>
        </w:rPr>
        <w:t>variation</w:t>
      </w:r>
      <w:r w:rsidR="00EA06A6">
        <w:rPr>
          <w:rFonts w:ascii="Times New Roman" w:hAnsi="Times New Roman" w:cs="Times New Roman"/>
          <w:sz w:val="24"/>
          <w:szCs w:val="24"/>
          <w:lang w:val="en-US"/>
        </w:rPr>
        <w:t>s</w:t>
      </w:r>
      <w:r w:rsidRPr="0091322F">
        <w:rPr>
          <w:rFonts w:ascii="Times New Roman" w:hAnsi="Times New Roman" w:cs="Times New Roman"/>
          <w:sz w:val="24"/>
          <w:szCs w:val="24"/>
          <w:lang w:val="en-US"/>
        </w:rPr>
        <w:t xml:space="preserve"> </w:t>
      </w:r>
      <w:r w:rsidR="00EA06A6">
        <w:rPr>
          <w:rFonts w:ascii="Times New Roman" w:hAnsi="Times New Roman" w:cs="Times New Roman"/>
          <w:sz w:val="24"/>
          <w:szCs w:val="24"/>
          <w:lang w:val="en-US"/>
        </w:rPr>
        <w:t>in</w:t>
      </w:r>
      <w:r w:rsidRPr="0091322F">
        <w:rPr>
          <w:rFonts w:ascii="Times New Roman" w:hAnsi="Times New Roman" w:cs="Times New Roman"/>
          <w:sz w:val="24"/>
          <w:szCs w:val="24"/>
          <w:lang w:val="en-US"/>
        </w:rPr>
        <w:t xml:space="preserve"> sedimentation rate</w:t>
      </w:r>
      <w:r w:rsidR="00EA06A6">
        <w:rPr>
          <w:rFonts w:ascii="Times New Roman" w:hAnsi="Times New Roman" w:cs="Times New Roman"/>
          <w:sz w:val="24"/>
          <w:szCs w:val="24"/>
          <w:lang w:val="en-US"/>
        </w:rPr>
        <w:t xml:space="preserve">s along </w:t>
      </w:r>
      <w:r w:rsidR="0098249A">
        <w:rPr>
          <w:rFonts w:ascii="Times New Roman" w:hAnsi="Times New Roman" w:cs="Times New Roman"/>
          <w:sz w:val="24"/>
          <w:szCs w:val="24"/>
          <w:lang w:val="en-US"/>
        </w:rPr>
        <w:t xml:space="preserve">sediment </w:t>
      </w:r>
      <w:r w:rsidR="00EA06A6">
        <w:rPr>
          <w:rFonts w:ascii="Times New Roman" w:hAnsi="Times New Roman" w:cs="Times New Roman"/>
          <w:sz w:val="24"/>
          <w:szCs w:val="24"/>
          <w:lang w:val="en-US"/>
        </w:rPr>
        <w:t>core</w:t>
      </w:r>
      <w:r w:rsidR="0098249A">
        <w:rPr>
          <w:rFonts w:ascii="Times New Roman" w:hAnsi="Times New Roman" w:cs="Times New Roman"/>
          <w:sz w:val="24"/>
          <w:szCs w:val="24"/>
          <w:lang w:val="en-US"/>
        </w:rPr>
        <w:t>s</w:t>
      </w:r>
      <w:r w:rsidR="00B1128E">
        <w:rPr>
          <w:rFonts w:ascii="Times New Roman" w:hAnsi="Times New Roman" w:cs="Times New Roman"/>
          <w:sz w:val="24"/>
          <w:szCs w:val="24"/>
          <w:lang w:val="en-US"/>
        </w:rPr>
        <w:t>,</w:t>
      </w:r>
      <w:r w:rsidRPr="0091322F">
        <w:rPr>
          <w:rFonts w:ascii="Times New Roman" w:hAnsi="Times New Roman" w:cs="Times New Roman"/>
          <w:sz w:val="24"/>
          <w:szCs w:val="24"/>
          <w:lang w:val="en-US"/>
        </w:rPr>
        <w:t xml:space="preserve"> this 1c</w:t>
      </w:r>
      <w:r w:rsidR="00224DC3">
        <w:rPr>
          <w:rFonts w:ascii="Times New Roman" w:hAnsi="Times New Roman" w:cs="Times New Roman"/>
          <w:sz w:val="24"/>
          <w:szCs w:val="24"/>
          <w:lang w:val="en-US"/>
        </w:rPr>
        <w:t>m</w:t>
      </w:r>
      <w:r w:rsidRPr="0091322F">
        <w:rPr>
          <w:rFonts w:ascii="Times New Roman" w:hAnsi="Times New Roman" w:cs="Times New Roman"/>
          <w:sz w:val="24"/>
          <w:szCs w:val="24"/>
          <w:lang w:val="en-US"/>
        </w:rPr>
        <w:t xml:space="preserve"> cut correspond</w:t>
      </w:r>
      <w:r w:rsidR="00EA06A6">
        <w:rPr>
          <w:rFonts w:ascii="Times New Roman" w:hAnsi="Times New Roman" w:cs="Times New Roman"/>
          <w:sz w:val="24"/>
          <w:szCs w:val="24"/>
          <w:lang w:val="en-US"/>
        </w:rPr>
        <w:t>s</w:t>
      </w:r>
      <w:r w:rsidRPr="0091322F">
        <w:rPr>
          <w:rFonts w:ascii="Times New Roman" w:hAnsi="Times New Roman" w:cs="Times New Roman"/>
          <w:sz w:val="24"/>
          <w:szCs w:val="24"/>
          <w:lang w:val="en-US"/>
        </w:rPr>
        <w:t xml:space="preserve"> to a </w:t>
      </w:r>
      <w:r w:rsidR="00EA06A6">
        <w:rPr>
          <w:rFonts w:ascii="Times New Roman" w:hAnsi="Times New Roman" w:cs="Times New Roman"/>
          <w:sz w:val="24"/>
          <w:szCs w:val="24"/>
          <w:lang w:val="en-US"/>
        </w:rPr>
        <w:t xml:space="preserve">time interval </w:t>
      </w:r>
      <w:r w:rsidRPr="0091322F">
        <w:rPr>
          <w:rFonts w:ascii="Times New Roman" w:hAnsi="Times New Roman" w:cs="Times New Roman"/>
          <w:sz w:val="24"/>
          <w:szCs w:val="24"/>
          <w:lang w:val="en-US"/>
        </w:rPr>
        <w:t>rang</w:t>
      </w:r>
      <w:r w:rsidR="00EA06A6">
        <w:rPr>
          <w:rFonts w:ascii="Times New Roman" w:hAnsi="Times New Roman" w:cs="Times New Roman"/>
          <w:sz w:val="24"/>
          <w:szCs w:val="24"/>
          <w:lang w:val="en-US"/>
        </w:rPr>
        <w:t>ing from</w:t>
      </w:r>
      <w:r w:rsidRPr="0091322F">
        <w:rPr>
          <w:rFonts w:ascii="Times New Roman" w:hAnsi="Times New Roman" w:cs="Times New Roman"/>
          <w:sz w:val="24"/>
          <w:szCs w:val="24"/>
          <w:lang w:val="en-US"/>
        </w:rPr>
        <w:t xml:space="preserve"> 10</w:t>
      </w:r>
      <w:r w:rsidR="00EA06A6">
        <w:rPr>
          <w:rFonts w:ascii="Times New Roman" w:hAnsi="Times New Roman" w:cs="Times New Roman"/>
          <w:sz w:val="24"/>
          <w:szCs w:val="24"/>
          <w:lang w:val="en-US"/>
        </w:rPr>
        <w:t>-</w:t>
      </w:r>
      <w:r w:rsidRPr="0091322F">
        <w:rPr>
          <w:rFonts w:ascii="Times New Roman" w:hAnsi="Times New Roman" w:cs="Times New Roman"/>
          <w:sz w:val="24"/>
          <w:szCs w:val="24"/>
          <w:lang w:val="en-US"/>
        </w:rPr>
        <w:t>70 years and 400</w:t>
      </w:r>
      <w:r w:rsidR="00EA06A6">
        <w:rPr>
          <w:rFonts w:ascii="Times New Roman" w:hAnsi="Times New Roman" w:cs="Times New Roman"/>
          <w:sz w:val="24"/>
          <w:szCs w:val="24"/>
          <w:lang w:val="en-US"/>
        </w:rPr>
        <w:t>-</w:t>
      </w:r>
      <w:r w:rsidRPr="0091322F">
        <w:rPr>
          <w:rFonts w:ascii="Times New Roman" w:hAnsi="Times New Roman" w:cs="Times New Roman"/>
          <w:sz w:val="24"/>
          <w:szCs w:val="24"/>
          <w:lang w:val="en-US"/>
        </w:rPr>
        <w:t xml:space="preserve">1000 years </w:t>
      </w:r>
      <w:r w:rsidR="00EA06A6">
        <w:rPr>
          <w:rFonts w:ascii="Times New Roman" w:hAnsi="Times New Roman" w:cs="Times New Roman"/>
          <w:sz w:val="24"/>
          <w:szCs w:val="24"/>
          <w:lang w:val="en-US"/>
        </w:rPr>
        <w:t>for</w:t>
      </w:r>
      <w:r w:rsidR="00152564" w:rsidRPr="0091322F">
        <w:rPr>
          <w:rFonts w:ascii="Times New Roman" w:hAnsi="Times New Roman" w:cs="Times New Roman"/>
          <w:sz w:val="24"/>
          <w:szCs w:val="24"/>
          <w:lang w:val="en-US"/>
        </w:rPr>
        <w:t xml:space="preserve"> humid and arid periods</w:t>
      </w:r>
      <w:r w:rsidR="00152564">
        <w:rPr>
          <w:rFonts w:ascii="Times New Roman" w:hAnsi="Times New Roman" w:cs="Times New Roman"/>
          <w:sz w:val="24"/>
          <w:szCs w:val="24"/>
          <w:lang w:val="en-US"/>
        </w:rPr>
        <w:t xml:space="preserve">, </w:t>
      </w:r>
      <w:r w:rsidRPr="0091322F">
        <w:rPr>
          <w:rFonts w:ascii="Times New Roman" w:hAnsi="Times New Roman" w:cs="Times New Roman"/>
          <w:sz w:val="24"/>
          <w:szCs w:val="24"/>
          <w:lang w:val="en-US"/>
        </w:rPr>
        <w:t xml:space="preserve">respectively. </w:t>
      </w:r>
    </w:p>
    <w:p w14:paraId="628BD05B" w14:textId="327A13EB" w:rsidR="00D8379E" w:rsidRDefault="00D8379E" w:rsidP="0089420F">
      <w:pPr>
        <w:spacing w:line="480" w:lineRule="auto"/>
        <w:jc w:val="both"/>
        <w:rPr>
          <w:rFonts w:ascii="Times New Roman" w:hAnsi="Times New Roman" w:cs="Times New Roman"/>
          <w:sz w:val="24"/>
          <w:szCs w:val="24"/>
          <w:lang w:val="en-US"/>
        </w:rPr>
      </w:pPr>
      <w:r w:rsidRPr="00D8379E">
        <w:rPr>
          <w:rFonts w:ascii="Times New Roman" w:hAnsi="Times New Roman" w:cs="Times New Roman"/>
          <w:sz w:val="24"/>
          <w:szCs w:val="24"/>
          <w:lang w:val="en-US"/>
        </w:rPr>
        <w:t xml:space="preserve">The sampling for the clay-sized fraction analyses of the </w:t>
      </w:r>
      <w:proofErr w:type="spellStart"/>
      <w:r w:rsidRPr="00D8379E">
        <w:rPr>
          <w:rFonts w:ascii="Times New Roman" w:hAnsi="Times New Roman" w:cs="Times New Roman"/>
          <w:sz w:val="24"/>
          <w:szCs w:val="24"/>
          <w:lang w:val="en-US"/>
        </w:rPr>
        <w:t>Nd</w:t>
      </w:r>
      <w:proofErr w:type="spellEnd"/>
      <w:r w:rsidRPr="00D8379E">
        <w:rPr>
          <w:rFonts w:ascii="Times New Roman" w:hAnsi="Times New Roman" w:cs="Times New Roman"/>
          <w:sz w:val="24"/>
          <w:szCs w:val="24"/>
          <w:lang w:val="en-US"/>
        </w:rPr>
        <w:t xml:space="preserve">/Li isotopes and K/Ti and Mg/Ti ratios is about 2 cm for the last 31,000 years (i.e. a temporal resolution of about 1000 years). For the last glacial period (75 to 25 </w:t>
      </w:r>
      <w:proofErr w:type="spellStart"/>
      <w:r w:rsidRPr="00D8379E">
        <w:rPr>
          <w:rFonts w:ascii="Times New Roman" w:hAnsi="Times New Roman" w:cs="Times New Roman"/>
          <w:sz w:val="24"/>
          <w:szCs w:val="24"/>
          <w:lang w:val="en-US"/>
        </w:rPr>
        <w:t>kyr</w:t>
      </w:r>
      <w:proofErr w:type="spellEnd"/>
      <w:r w:rsidRPr="00D8379E">
        <w:rPr>
          <w:rFonts w:ascii="Times New Roman" w:hAnsi="Times New Roman" w:cs="Times New Roman"/>
          <w:sz w:val="24"/>
          <w:szCs w:val="24"/>
          <w:lang w:val="en-US"/>
        </w:rPr>
        <w:t>) the sampling is based on K/</w:t>
      </w:r>
      <w:r w:rsidR="002D326B">
        <w:rPr>
          <w:rFonts w:ascii="Times New Roman" w:hAnsi="Times New Roman" w:cs="Times New Roman"/>
          <w:sz w:val="24"/>
          <w:szCs w:val="24"/>
          <w:lang w:val="en-US"/>
        </w:rPr>
        <w:t>Al</w:t>
      </w:r>
      <w:r w:rsidRPr="00D8379E">
        <w:rPr>
          <w:rFonts w:ascii="Times New Roman" w:hAnsi="Times New Roman" w:cs="Times New Roman"/>
          <w:sz w:val="24"/>
          <w:szCs w:val="24"/>
          <w:lang w:val="en-US"/>
        </w:rPr>
        <w:t xml:space="preserve"> ratio variations (</w:t>
      </w:r>
      <w:r w:rsidR="00901ECB">
        <w:rPr>
          <w:rFonts w:ascii="Times New Roman" w:hAnsi="Times New Roman" w:cs="Times New Roman"/>
          <w:sz w:val="24"/>
          <w:szCs w:val="24"/>
          <w:lang w:val="en-US"/>
        </w:rPr>
        <w:t xml:space="preserve">see </w:t>
      </w:r>
      <w:r w:rsidR="00901ECB">
        <w:rPr>
          <w:rFonts w:ascii="Times New Roman" w:hAnsi="Times New Roman" w:cs="Times New Roman"/>
          <w:sz w:val="24"/>
          <w:szCs w:val="24"/>
          <w:lang w:val="en-US"/>
        </w:rPr>
        <w:lastRenderedPageBreak/>
        <w:t>F</w:t>
      </w:r>
      <w:r w:rsidRPr="00D8379E">
        <w:rPr>
          <w:rFonts w:ascii="Times New Roman" w:hAnsi="Times New Roman" w:cs="Times New Roman"/>
          <w:sz w:val="24"/>
          <w:szCs w:val="24"/>
          <w:lang w:val="en-US"/>
        </w:rPr>
        <w:t xml:space="preserve">ig S1) which indicates an increase in this ratio consistent with the timing of the Heinrich events recorded in North Atlantic </w:t>
      </w:r>
      <w:r w:rsidR="00901ECB">
        <w:rPr>
          <w:rFonts w:ascii="Times New Roman" w:hAnsi="Times New Roman" w:cs="Times New Roman"/>
          <w:sz w:val="24"/>
          <w:szCs w:val="24"/>
          <w:lang w:val="en-US"/>
        </w:rPr>
        <w:fldChar w:fldCharType="begin"/>
      </w:r>
      <w:r w:rsidR="00901ECB">
        <w:rPr>
          <w:rFonts w:ascii="Times New Roman" w:hAnsi="Times New Roman" w:cs="Times New Roman"/>
          <w:sz w:val="24"/>
          <w:szCs w:val="24"/>
          <w:lang w:val="en-US"/>
        </w:rPr>
        <w:instrText xml:space="preserve"> ADDIN ZOTERO_ITEM CSL_CITATION {"citationID":"9MFeUgeE","properties":{"formattedCitation":"(Snoeckx et al., 1999)","plainCitation":"(Snoeckx et al., 1999)","noteIndex":0},"citationItems":[{"id":2548,"uris":["http://zotero.org/users/4775087/items/XCY8SWHK"],"uri":["http://zotero.org/users/4775087/items/XCY8SWHK"],"itemData":{"id":2548,"type":"article-journal","abstract":"This paper reports the Sr–Nd isotopic composition of the carbonate-free sand (&gt;63 μm–1 mm) fraction of Heinrich layers 3 and 4 from about 17 cores from the northern Atlantic Ocean (38°N to 68°N). The results indicate that the transporting icebergs were calved from many ice sheets from around the North Atlantic (at least the Fennoscandian, Icelandic and Laurentide). Our isotopic data show a more distinctly European origin for ice-rafted debris (IRD) deposited during the `atypical' Heinrich event H3 than for background IRD. In contrast, Heinrich layer H4, a representative of `typical' Heinrich events H1, H2, H4, and H5, presents a clear dominant Laurentide signal. This result confirms that these `typical' Heinrich events are associated with a massive discharge of icebergs from the Laurentide ice sheet. However, the theory that the Laurentide ice sheet set the events into motion [Alley, R.B., MacAyeal, D.R., 1993. Ice-rafted debris associated with binge/purge oscillations of the Laurentide Ice Sheet. Paleoceanography 9 (4), 503–511] cannot explain the fact that a European signal of an early-H4 sample has been observed prior to the Laurentide signature of a late-H4 sample in the same core, along the European margin. This observation indicates that the European ice sheets may have surged before the North American ones, and suggests that the Laurentide ice sheet was not the sole motor behind the Heinrich events. Moreover, in the Norwegian Sea, IRD has a Scandinavian origin in both H3 and H4.","container-title":"Marine Geology","DOI":"10.1016/S0025-3227(98)00168-6","ISSN":"0025-3227","issue":"1","journalAbbreviation":"Marine Geology","language":"en","page":"197-208","source":"ScienceDirect","title":"European contribution of ice-rafted sand to Heinrich layers H3 and H4","volume":"158","author":[{"family":"Snoeckx","given":"Hilde"},{"family":"Grousset","given":"Francis"},{"family":"Revel","given":"Marie"},{"family":"Boelaert","given":"An"}],"issued":{"date-parts":[["1999",6,1]]}}}],"schema":"https://github.com/citation-style-language/schema/raw/master/csl-citation.json"} </w:instrText>
      </w:r>
      <w:r w:rsidR="00901ECB">
        <w:rPr>
          <w:rFonts w:ascii="Times New Roman" w:hAnsi="Times New Roman" w:cs="Times New Roman"/>
          <w:sz w:val="24"/>
          <w:szCs w:val="24"/>
          <w:lang w:val="en-US"/>
        </w:rPr>
        <w:fldChar w:fldCharType="separate"/>
      </w:r>
      <w:r w:rsidR="00901ECB" w:rsidRPr="00901ECB">
        <w:rPr>
          <w:rFonts w:ascii="Times New Roman" w:hAnsi="Times New Roman" w:cs="Times New Roman"/>
          <w:sz w:val="24"/>
          <w:lang w:val="en-GB"/>
        </w:rPr>
        <w:t>(Snoeckx et al., 1999)</w:t>
      </w:r>
      <w:r w:rsidR="00901ECB">
        <w:rPr>
          <w:rFonts w:ascii="Times New Roman" w:hAnsi="Times New Roman" w:cs="Times New Roman"/>
          <w:sz w:val="24"/>
          <w:szCs w:val="24"/>
          <w:lang w:val="en-US"/>
        </w:rPr>
        <w:fldChar w:fldCharType="end"/>
      </w:r>
      <w:r w:rsidR="00901ECB">
        <w:rPr>
          <w:rFonts w:ascii="Times New Roman" w:hAnsi="Times New Roman" w:cs="Times New Roman"/>
          <w:sz w:val="24"/>
          <w:szCs w:val="24"/>
          <w:lang w:val="en-US"/>
        </w:rPr>
        <w:t>.</w:t>
      </w:r>
    </w:p>
    <w:p w14:paraId="4AE98975" w14:textId="42D6E8AB" w:rsidR="007C2441" w:rsidRDefault="00EA06A6" w:rsidP="0089420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w:t>
      </w:r>
      <w:r w:rsidR="00E67EEA" w:rsidRPr="0091322F">
        <w:rPr>
          <w:rFonts w:ascii="Times New Roman" w:hAnsi="Times New Roman" w:cs="Times New Roman"/>
          <w:sz w:val="24"/>
          <w:szCs w:val="24"/>
          <w:lang w:val="en-US"/>
        </w:rPr>
        <w:t>ulk sample</w:t>
      </w:r>
      <w:r>
        <w:rPr>
          <w:rFonts w:ascii="Times New Roman" w:hAnsi="Times New Roman" w:cs="Times New Roman"/>
          <w:sz w:val="24"/>
          <w:szCs w:val="24"/>
          <w:lang w:val="en-US"/>
        </w:rPr>
        <w:t>s</w:t>
      </w:r>
      <w:r w:rsidR="00E67EEA" w:rsidRPr="0091322F">
        <w:rPr>
          <w:rFonts w:ascii="Times New Roman" w:hAnsi="Times New Roman" w:cs="Times New Roman"/>
          <w:sz w:val="24"/>
          <w:szCs w:val="24"/>
          <w:lang w:val="en-US"/>
        </w:rPr>
        <w:t xml:space="preserve"> </w:t>
      </w:r>
      <w:r w:rsidR="00E0356B">
        <w:rPr>
          <w:rFonts w:ascii="Times New Roman" w:hAnsi="Times New Roman" w:cs="Times New Roman"/>
          <w:sz w:val="24"/>
          <w:szCs w:val="24"/>
          <w:lang w:val="en-US"/>
        </w:rPr>
        <w:t xml:space="preserve">(about 0.5 g) </w:t>
      </w:r>
      <w:r w:rsidR="00E67EEA" w:rsidRPr="0091322F">
        <w:rPr>
          <w:rFonts w:ascii="Times New Roman" w:hAnsi="Times New Roman" w:cs="Times New Roman"/>
          <w:sz w:val="24"/>
          <w:szCs w:val="24"/>
          <w:lang w:val="en-US"/>
        </w:rPr>
        <w:t>w</w:t>
      </w:r>
      <w:r>
        <w:rPr>
          <w:rFonts w:ascii="Times New Roman" w:hAnsi="Times New Roman" w:cs="Times New Roman"/>
          <w:sz w:val="24"/>
          <w:szCs w:val="24"/>
          <w:lang w:val="en-US"/>
        </w:rPr>
        <w:t>ere</w:t>
      </w:r>
      <w:r w:rsidR="00E67EEA" w:rsidRPr="0091322F">
        <w:rPr>
          <w:rFonts w:ascii="Times New Roman" w:hAnsi="Times New Roman" w:cs="Times New Roman"/>
          <w:sz w:val="24"/>
          <w:szCs w:val="24"/>
          <w:lang w:val="en-US"/>
        </w:rPr>
        <w:t xml:space="preserve"> </w:t>
      </w:r>
      <w:r>
        <w:rPr>
          <w:rFonts w:ascii="Times New Roman" w:hAnsi="Times New Roman" w:cs="Times New Roman"/>
          <w:sz w:val="24"/>
          <w:szCs w:val="24"/>
          <w:lang w:val="en-US"/>
        </w:rPr>
        <w:t>first</w:t>
      </w:r>
      <w:r w:rsidRPr="0091322F">
        <w:rPr>
          <w:rFonts w:ascii="Times New Roman" w:hAnsi="Times New Roman" w:cs="Times New Roman"/>
          <w:sz w:val="24"/>
          <w:szCs w:val="24"/>
          <w:lang w:val="en-US"/>
        </w:rPr>
        <w:t xml:space="preserve"> </w:t>
      </w:r>
      <w:r w:rsidR="00E67EEA" w:rsidRPr="0091322F">
        <w:rPr>
          <w:rFonts w:ascii="Times New Roman" w:hAnsi="Times New Roman" w:cs="Times New Roman"/>
          <w:sz w:val="24"/>
          <w:szCs w:val="24"/>
          <w:lang w:val="en-US"/>
        </w:rPr>
        <w:t xml:space="preserve">sieved at </w:t>
      </w:r>
      <w:r w:rsidR="00E67EEA" w:rsidRPr="009C20A8">
        <w:rPr>
          <w:rFonts w:ascii="Times New Roman" w:hAnsi="Times New Roman" w:cs="Times New Roman"/>
          <w:sz w:val="24"/>
          <w:szCs w:val="24"/>
          <w:lang w:val="en-US"/>
        </w:rPr>
        <w:t xml:space="preserve">63 µm and dried at 65 °C. </w:t>
      </w:r>
      <w:r w:rsidR="00D05A40">
        <w:rPr>
          <w:rFonts w:ascii="Times New Roman" w:hAnsi="Times New Roman" w:cs="Times New Roman"/>
          <w:sz w:val="24"/>
          <w:szCs w:val="24"/>
          <w:lang w:val="en-US"/>
        </w:rPr>
        <w:t xml:space="preserve">Mineralogical composition of </w:t>
      </w:r>
      <w:r w:rsidR="00D05A40">
        <w:rPr>
          <w:rFonts w:ascii="Times New Roman" w:eastAsia="Arial" w:hAnsi="Times New Roman" w:cs="Times New Roman"/>
          <w:spacing w:val="2"/>
          <w:sz w:val="24"/>
          <w:szCs w:val="24"/>
          <w:lang w:val="en-US"/>
        </w:rPr>
        <w:t>some fine-grained &lt;63µm sediment samples</w:t>
      </w:r>
      <w:r w:rsidR="00D05A40" w:rsidRPr="00C20DFA">
        <w:rPr>
          <w:rFonts w:ascii="Times New Roman" w:eastAsia="Arial" w:hAnsi="Times New Roman" w:cs="Times New Roman"/>
          <w:spacing w:val="2"/>
          <w:sz w:val="24"/>
          <w:szCs w:val="24"/>
          <w:lang w:val="en-US"/>
        </w:rPr>
        <w:t xml:space="preserve"> </w:t>
      </w:r>
      <w:r w:rsidR="00D05A40">
        <w:rPr>
          <w:rFonts w:ascii="Times New Roman" w:hAnsi="Times New Roman" w:cs="Times New Roman"/>
          <w:sz w:val="24"/>
          <w:szCs w:val="24"/>
          <w:lang w:val="en-US"/>
        </w:rPr>
        <w:t xml:space="preserve">was determined by XRD </w:t>
      </w:r>
      <w:proofErr w:type="spellStart"/>
      <w:r w:rsidR="00D05A40">
        <w:rPr>
          <w:rFonts w:ascii="Times New Roman" w:hAnsi="Times New Roman" w:cs="Times New Roman"/>
          <w:sz w:val="24"/>
          <w:szCs w:val="24"/>
          <w:lang w:val="en-US"/>
        </w:rPr>
        <w:t>Bruker</w:t>
      </w:r>
      <w:proofErr w:type="spellEnd"/>
      <w:r w:rsidR="00D05A40">
        <w:rPr>
          <w:rFonts w:ascii="Times New Roman" w:hAnsi="Times New Roman" w:cs="Times New Roman"/>
          <w:sz w:val="24"/>
          <w:szCs w:val="24"/>
          <w:lang w:val="en-US"/>
        </w:rPr>
        <w:t xml:space="preserve"> D5000 at the University of Strasbourg (LHYGES). </w:t>
      </w:r>
      <w:r w:rsidR="00E67EEA" w:rsidRPr="009C20A8">
        <w:rPr>
          <w:rFonts w:ascii="Times New Roman" w:hAnsi="Times New Roman" w:cs="Times New Roman"/>
          <w:sz w:val="24"/>
          <w:szCs w:val="24"/>
          <w:lang w:val="en-US"/>
        </w:rPr>
        <w:t xml:space="preserve">Before </w:t>
      </w:r>
      <w:r w:rsidR="0098249A">
        <w:rPr>
          <w:rFonts w:ascii="Times New Roman" w:hAnsi="Times New Roman" w:cs="Times New Roman"/>
          <w:sz w:val="24"/>
          <w:szCs w:val="24"/>
          <w:lang w:val="en-US"/>
        </w:rPr>
        <w:t>separation</w:t>
      </w:r>
      <w:r w:rsidR="0098249A" w:rsidRPr="009C20A8">
        <w:rPr>
          <w:rFonts w:ascii="Times New Roman" w:hAnsi="Times New Roman" w:cs="Times New Roman"/>
          <w:sz w:val="24"/>
          <w:szCs w:val="24"/>
          <w:lang w:val="en-US"/>
        </w:rPr>
        <w:t xml:space="preserve"> </w:t>
      </w:r>
      <w:r w:rsidR="00E67EEA" w:rsidRPr="009C20A8">
        <w:rPr>
          <w:rFonts w:ascii="Times New Roman" w:hAnsi="Times New Roman" w:cs="Times New Roman"/>
          <w:sz w:val="24"/>
          <w:szCs w:val="24"/>
          <w:lang w:val="en-US"/>
        </w:rPr>
        <w:t xml:space="preserve">of the clay fraction from the &lt; 63µm fraction, the sample </w:t>
      </w:r>
      <w:r>
        <w:rPr>
          <w:rFonts w:ascii="Times New Roman" w:hAnsi="Times New Roman" w:cs="Times New Roman"/>
          <w:sz w:val="24"/>
          <w:szCs w:val="24"/>
          <w:lang w:val="en-US"/>
        </w:rPr>
        <w:t>was treated for carbonate removal</w:t>
      </w:r>
      <w:r w:rsidR="00E67EEA" w:rsidRPr="009C20A8">
        <w:rPr>
          <w:rFonts w:ascii="Times New Roman" w:hAnsi="Times New Roman" w:cs="Times New Roman"/>
          <w:sz w:val="24"/>
          <w:szCs w:val="24"/>
          <w:lang w:val="en-US"/>
        </w:rPr>
        <w:t xml:space="preserve"> </w:t>
      </w:r>
      <w:r w:rsidR="00E0356B">
        <w:rPr>
          <w:rFonts w:ascii="Times New Roman" w:hAnsi="Times New Roman" w:cs="Times New Roman"/>
          <w:sz w:val="24"/>
          <w:szCs w:val="24"/>
          <w:lang w:val="en-US"/>
        </w:rPr>
        <w:t xml:space="preserve">using </w:t>
      </w:r>
      <w:r w:rsidR="00E67EEA" w:rsidRPr="009C20A8">
        <w:rPr>
          <w:rFonts w:ascii="Times New Roman" w:hAnsi="Times New Roman" w:cs="Times New Roman"/>
          <w:sz w:val="24"/>
          <w:szCs w:val="24"/>
          <w:lang w:val="en-US"/>
        </w:rPr>
        <w:t xml:space="preserve">1N </w:t>
      </w:r>
      <w:proofErr w:type="spellStart"/>
      <w:r w:rsidR="00E0356B">
        <w:rPr>
          <w:rFonts w:ascii="Times New Roman" w:hAnsi="Times New Roman" w:cs="Times New Roman"/>
          <w:sz w:val="24"/>
          <w:szCs w:val="24"/>
          <w:lang w:val="en-US"/>
        </w:rPr>
        <w:t>HCl</w:t>
      </w:r>
      <w:proofErr w:type="spellEnd"/>
      <w:r w:rsidR="00E67EEA" w:rsidRPr="009C20A8">
        <w:rPr>
          <w:rFonts w:ascii="Times New Roman" w:hAnsi="Times New Roman" w:cs="Times New Roman"/>
          <w:sz w:val="24"/>
          <w:szCs w:val="24"/>
          <w:lang w:val="en-US"/>
        </w:rPr>
        <w:t xml:space="preserve"> </w:t>
      </w:r>
      <w:r w:rsidR="00E0356B">
        <w:rPr>
          <w:rFonts w:ascii="Times New Roman" w:hAnsi="Times New Roman" w:cs="Times New Roman"/>
          <w:sz w:val="24"/>
          <w:szCs w:val="24"/>
          <w:lang w:val="en-US"/>
        </w:rPr>
        <w:t>for</w:t>
      </w:r>
      <w:r w:rsidR="00E67EEA" w:rsidRPr="009C20A8">
        <w:rPr>
          <w:rFonts w:ascii="Times New Roman" w:hAnsi="Times New Roman" w:cs="Times New Roman"/>
          <w:sz w:val="24"/>
          <w:szCs w:val="24"/>
          <w:lang w:val="en-US"/>
        </w:rPr>
        <w:t xml:space="preserve"> 30 min</w:t>
      </w:r>
      <w:r w:rsidR="00E0356B">
        <w:rPr>
          <w:rFonts w:ascii="Times New Roman" w:hAnsi="Times New Roman" w:cs="Times New Roman"/>
          <w:sz w:val="24"/>
          <w:szCs w:val="24"/>
          <w:lang w:val="en-US"/>
        </w:rPr>
        <w:t xml:space="preserve"> in an</w:t>
      </w:r>
      <w:r w:rsidR="00E67EEA" w:rsidRPr="009C20A8">
        <w:rPr>
          <w:rFonts w:ascii="Times New Roman" w:hAnsi="Times New Roman" w:cs="Times New Roman"/>
          <w:sz w:val="24"/>
          <w:szCs w:val="24"/>
          <w:lang w:val="en-US"/>
        </w:rPr>
        <w:t xml:space="preserve"> ultrasonic</w:t>
      </w:r>
      <w:r w:rsidR="00E0356B">
        <w:rPr>
          <w:rFonts w:ascii="Times New Roman" w:hAnsi="Times New Roman" w:cs="Times New Roman"/>
          <w:sz w:val="24"/>
          <w:szCs w:val="24"/>
          <w:lang w:val="en-US"/>
        </w:rPr>
        <w:t xml:space="preserve"> bath</w:t>
      </w:r>
      <w:r w:rsidR="00E67EEA" w:rsidRPr="009C20A8">
        <w:rPr>
          <w:rFonts w:ascii="Times New Roman" w:hAnsi="Times New Roman" w:cs="Times New Roman"/>
          <w:sz w:val="24"/>
          <w:szCs w:val="24"/>
          <w:lang w:val="en-US"/>
        </w:rPr>
        <w:t xml:space="preserve">. </w:t>
      </w:r>
      <w:r w:rsidR="00867053">
        <w:rPr>
          <w:rFonts w:ascii="Times New Roman" w:hAnsi="Times New Roman" w:cs="Times New Roman"/>
          <w:sz w:val="24"/>
          <w:szCs w:val="24"/>
          <w:lang w:val="en-US"/>
        </w:rPr>
        <w:t>C</w:t>
      </w:r>
      <w:r w:rsidR="00867053" w:rsidRPr="009C20A8">
        <w:rPr>
          <w:rFonts w:ascii="Times New Roman" w:hAnsi="Times New Roman" w:cs="Times New Roman"/>
          <w:sz w:val="24"/>
          <w:szCs w:val="24"/>
          <w:lang w:val="en-US"/>
        </w:rPr>
        <w:t>lay</w:t>
      </w:r>
      <w:r w:rsidR="00867053">
        <w:rPr>
          <w:rFonts w:ascii="Times New Roman" w:hAnsi="Times New Roman" w:cs="Times New Roman"/>
          <w:sz w:val="24"/>
          <w:szCs w:val="24"/>
          <w:lang w:val="en-US"/>
        </w:rPr>
        <w:t>s</w:t>
      </w:r>
      <w:r w:rsidR="00867053" w:rsidRPr="009C20A8">
        <w:rPr>
          <w:rFonts w:ascii="Times New Roman" w:hAnsi="Times New Roman" w:cs="Times New Roman"/>
          <w:sz w:val="24"/>
          <w:szCs w:val="24"/>
          <w:lang w:val="en-US"/>
        </w:rPr>
        <w:t xml:space="preserve"> (</w:t>
      </w:r>
      <w:r w:rsidR="00E67EEA" w:rsidRPr="009C20A8">
        <w:rPr>
          <w:rFonts w:ascii="Times New Roman" w:hAnsi="Times New Roman" w:cs="Times New Roman"/>
          <w:sz w:val="24"/>
          <w:szCs w:val="24"/>
          <w:lang w:val="en-US"/>
        </w:rPr>
        <w:t>&lt;</w:t>
      </w:r>
      <w:r w:rsidR="007E3057" w:rsidRPr="009C20A8">
        <w:rPr>
          <w:rFonts w:ascii="Times New Roman" w:hAnsi="Times New Roman" w:cs="Times New Roman"/>
          <w:sz w:val="24"/>
          <w:szCs w:val="24"/>
          <w:lang w:val="en-US"/>
        </w:rPr>
        <w:t>2µ</w:t>
      </w:r>
      <w:r w:rsidR="00E67EEA" w:rsidRPr="009C20A8">
        <w:rPr>
          <w:rFonts w:ascii="Times New Roman" w:hAnsi="Times New Roman" w:cs="Times New Roman"/>
          <w:sz w:val="24"/>
          <w:szCs w:val="24"/>
          <w:lang w:val="en-US"/>
        </w:rPr>
        <w:t xml:space="preserve">m) </w:t>
      </w:r>
      <w:r w:rsidR="00E0356B">
        <w:rPr>
          <w:rFonts w:ascii="Times New Roman" w:hAnsi="Times New Roman" w:cs="Times New Roman"/>
          <w:sz w:val="24"/>
          <w:szCs w:val="24"/>
          <w:lang w:val="en-US"/>
        </w:rPr>
        <w:t xml:space="preserve">were extracted from the carbonate-free detritus </w:t>
      </w:r>
      <w:r w:rsidR="00E67EEA" w:rsidRPr="009C20A8">
        <w:rPr>
          <w:rFonts w:ascii="Times New Roman" w:hAnsi="Times New Roman" w:cs="Times New Roman"/>
          <w:sz w:val="24"/>
          <w:szCs w:val="24"/>
          <w:lang w:val="en-US"/>
        </w:rPr>
        <w:t xml:space="preserve">by physical decantation in 50 ml of ultra-pure water mixed with 60 µl of sodium </w:t>
      </w:r>
      <w:proofErr w:type="spellStart"/>
      <w:r w:rsidR="00E67EEA" w:rsidRPr="009C20A8">
        <w:rPr>
          <w:rFonts w:ascii="Times New Roman" w:hAnsi="Times New Roman" w:cs="Times New Roman"/>
          <w:sz w:val="24"/>
          <w:szCs w:val="24"/>
          <w:lang w:val="en-US"/>
        </w:rPr>
        <w:t>hexametaphosphate</w:t>
      </w:r>
      <w:proofErr w:type="spellEnd"/>
      <w:r w:rsidR="00E67EEA" w:rsidRPr="009C20A8">
        <w:rPr>
          <w:rFonts w:ascii="Times New Roman" w:hAnsi="Times New Roman" w:cs="Times New Roman"/>
          <w:sz w:val="24"/>
          <w:szCs w:val="24"/>
          <w:lang w:val="en-US"/>
        </w:rPr>
        <w:t xml:space="preserve"> solution (100 mg/l). </w:t>
      </w:r>
    </w:p>
    <w:p w14:paraId="1D56900E" w14:textId="0E75CCB9" w:rsidR="00315D3C" w:rsidRPr="00315D3C" w:rsidRDefault="00315D3C" w:rsidP="0089420F">
      <w:pPr>
        <w:spacing w:line="480" w:lineRule="auto"/>
        <w:jc w:val="both"/>
        <w:rPr>
          <w:rFonts w:ascii="Times New Roman" w:hAnsi="Times New Roman" w:cs="Times New Roman"/>
          <w:sz w:val="24"/>
          <w:szCs w:val="24"/>
          <w:lang w:val="en-US"/>
        </w:rPr>
      </w:pPr>
      <w:r w:rsidRPr="00315D3C">
        <w:rPr>
          <w:rFonts w:ascii="Times New Roman" w:hAnsi="Times New Roman" w:cs="Times New Roman"/>
          <w:sz w:val="24"/>
          <w:szCs w:val="24"/>
          <w:lang w:val="en-US"/>
        </w:rPr>
        <w:t xml:space="preserve">The clay minerals were identified by X-ray diffraction (XRD) using a </w:t>
      </w:r>
      <w:proofErr w:type="spellStart"/>
      <w:r w:rsidRPr="00315D3C">
        <w:rPr>
          <w:rFonts w:ascii="Times New Roman" w:hAnsi="Times New Roman" w:cs="Times New Roman"/>
          <w:sz w:val="24"/>
          <w:szCs w:val="24"/>
          <w:lang w:val="en-US"/>
        </w:rPr>
        <w:t>PANalytical</w:t>
      </w:r>
      <w:proofErr w:type="spellEnd"/>
      <w:r w:rsidRPr="00315D3C">
        <w:rPr>
          <w:rFonts w:ascii="Times New Roman" w:hAnsi="Times New Roman" w:cs="Times New Roman"/>
          <w:sz w:val="24"/>
          <w:szCs w:val="24"/>
          <w:lang w:val="en-US"/>
        </w:rPr>
        <w:t xml:space="preserve"> </w:t>
      </w:r>
      <w:proofErr w:type="spellStart"/>
      <w:r w:rsidRPr="00315D3C">
        <w:rPr>
          <w:rFonts w:ascii="Times New Roman" w:hAnsi="Times New Roman" w:cs="Times New Roman"/>
          <w:sz w:val="24"/>
          <w:szCs w:val="24"/>
          <w:lang w:val="en-US"/>
        </w:rPr>
        <w:t>diffractometer</w:t>
      </w:r>
      <w:proofErr w:type="spellEnd"/>
      <w:r w:rsidRPr="00315D3C">
        <w:rPr>
          <w:rFonts w:ascii="Times New Roman" w:hAnsi="Times New Roman" w:cs="Times New Roman"/>
          <w:sz w:val="24"/>
          <w:szCs w:val="24"/>
          <w:lang w:val="en-US"/>
        </w:rPr>
        <w:t xml:space="preserve"> at the GEOPS laboratory (</w:t>
      </w:r>
      <w:proofErr w:type="spellStart"/>
      <w:r w:rsidRPr="00315D3C">
        <w:rPr>
          <w:rFonts w:ascii="Times New Roman" w:hAnsi="Times New Roman" w:cs="Times New Roman"/>
          <w:sz w:val="24"/>
          <w:szCs w:val="24"/>
          <w:lang w:val="en-US"/>
        </w:rPr>
        <w:t>Université</w:t>
      </w:r>
      <w:proofErr w:type="spellEnd"/>
      <w:r w:rsidRPr="00315D3C">
        <w:rPr>
          <w:rFonts w:ascii="Times New Roman" w:hAnsi="Times New Roman" w:cs="Times New Roman"/>
          <w:sz w:val="24"/>
          <w:szCs w:val="24"/>
          <w:lang w:val="en-US"/>
        </w:rPr>
        <w:t xml:space="preserve"> Paris-</w:t>
      </w:r>
      <w:proofErr w:type="spellStart"/>
      <w:r w:rsidRPr="00315D3C">
        <w:rPr>
          <w:rFonts w:ascii="Times New Roman" w:hAnsi="Times New Roman" w:cs="Times New Roman"/>
          <w:sz w:val="24"/>
          <w:szCs w:val="24"/>
          <w:lang w:val="en-US"/>
        </w:rPr>
        <w:t>Saclay</w:t>
      </w:r>
      <w:proofErr w:type="spellEnd"/>
      <w:r w:rsidRPr="00315D3C">
        <w:rPr>
          <w:rFonts w:ascii="Times New Roman" w:hAnsi="Times New Roman" w:cs="Times New Roman"/>
          <w:sz w:val="24"/>
          <w:szCs w:val="24"/>
          <w:lang w:val="en-US"/>
        </w:rPr>
        <w:t xml:space="preserve">, France) on oriented mounts. Briefly, </w:t>
      </w:r>
      <w:proofErr w:type="spellStart"/>
      <w:r w:rsidRPr="00315D3C">
        <w:rPr>
          <w:rFonts w:ascii="Times New Roman" w:hAnsi="Times New Roman" w:cs="Times New Roman"/>
          <w:sz w:val="24"/>
          <w:szCs w:val="24"/>
          <w:lang w:val="en-US"/>
        </w:rPr>
        <w:t>deflocculation</w:t>
      </w:r>
      <w:proofErr w:type="spellEnd"/>
      <w:r w:rsidRPr="00315D3C">
        <w:rPr>
          <w:rFonts w:ascii="Times New Roman" w:hAnsi="Times New Roman" w:cs="Times New Roman"/>
          <w:sz w:val="24"/>
          <w:szCs w:val="24"/>
          <w:lang w:val="en-US"/>
        </w:rPr>
        <w:t xml:space="preserve"> was accomplished by successive washing with distilled water after removing carbonate and organic matter by treating with acetic acid and hydrogen peroxide, respectively. </w:t>
      </w:r>
      <w:r w:rsidR="0006097B">
        <w:rPr>
          <w:rFonts w:ascii="Times New Roman" w:hAnsi="Times New Roman" w:cs="Times New Roman"/>
          <w:sz w:val="24"/>
          <w:szCs w:val="24"/>
          <w:lang w:val="en-US"/>
        </w:rPr>
        <w:t>P</w:t>
      </w:r>
      <w:r w:rsidRPr="00315D3C">
        <w:rPr>
          <w:rFonts w:ascii="Times New Roman" w:hAnsi="Times New Roman" w:cs="Times New Roman"/>
          <w:sz w:val="24"/>
          <w:szCs w:val="24"/>
          <w:lang w:val="en-US"/>
        </w:rPr>
        <w:t xml:space="preserve">articles smaller than 2 </w:t>
      </w:r>
      <w:r w:rsidR="00A07A31">
        <w:rPr>
          <w:rFonts w:ascii="Times New Roman" w:eastAsia="Arial" w:hAnsi="Times New Roman" w:cs="Times New Roman"/>
          <w:spacing w:val="2"/>
          <w:sz w:val="24"/>
          <w:szCs w:val="24"/>
          <w:lang w:val="en-US"/>
        </w:rPr>
        <w:t>µm</w:t>
      </w:r>
      <w:r w:rsidRPr="00315D3C">
        <w:rPr>
          <w:rFonts w:ascii="Times New Roman" w:hAnsi="Times New Roman" w:cs="Times New Roman"/>
          <w:sz w:val="24"/>
          <w:szCs w:val="24"/>
          <w:lang w:val="en-US"/>
        </w:rPr>
        <w:t xml:space="preserve"> were separated by sedimentation and centrifugation. Three XRD runs were performed, following air-drying, ethylene-glycol solvation for 24 hours, and heating at 490ºC for 2 hours. The clay minerals were identified according to the position of the (001) series of basal reflections on the three XRD diagrams. Mixed layers composed mainly of smectite-illite (15–17 Å) were included in the “smectite” category. Semi-quantitative estimates of peak areas of the basal reflections for the main clay mineral groups of smectite (15–17 Å), illite (10 Å), and kaolinite/chlorite (7 Å) were performed on the </w:t>
      </w:r>
      <w:proofErr w:type="spellStart"/>
      <w:r w:rsidRPr="00315D3C">
        <w:rPr>
          <w:rFonts w:ascii="Times New Roman" w:hAnsi="Times New Roman" w:cs="Times New Roman"/>
          <w:sz w:val="24"/>
          <w:szCs w:val="24"/>
          <w:lang w:val="en-US"/>
        </w:rPr>
        <w:t>glycolated</w:t>
      </w:r>
      <w:proofErr w:type="spellEnd"/>
      <w:r w:rsidRPr="00315D3C">
        <w:rPr>
          <w:rFonts w:ascii="Times New Roman" w:hAnsi="Times New Roman" w:cs="Times New Roman"/>
          <w:sz w:val="24"/>
          <w:szCs w:val="24"/>
          <w:lang w:val="en-US"/>
        </w:rPr>
        <w:t xml:space="preserve"> curve using the MacDiff software. The relative proportions of kaolinite and chlorite were determined based on the ratio from the 3.57/3</w:t>
      </w:r>
      <w:proofErr w:type="gramStart"/>
      <w:r w:rsidRPr="00315D3C">
        <w:rPr>
          <w:rFonts w:ascii="Times New Roman" w:hAnsi="Times New Roman" w:cs="Times New Roman"/>
          <w:sz w:val="24"/>
          <w:szCs w:val="24"/>
          <w:lang w:val="en-US"/>
        </w:rPr>
        <w:t>.54 Å</w:t>
      </w:r>
      <w:proofErr w:type="gramEnd"/>
      <w:r w:rsidRPr="00315D3C">
        <w:rPr>
          <w:rFonts w:ascii="Times New Roman" w:hAnsi="Times New Roman" w:cs="Times New Roman"/>
          <w:sz w:val="24"/>
          <w:szCs w:val="24"/>
          <w:lang w:val="en-US"/>
        </w:rPr>
        <w:t xml:space="preserve"> peak areas. The replicate analyses of a few selected samples gave a precision of ±2%. Based on th</w:t>
      </w:r>
      <w:r w:rsidR="0006097B">
        <w:rPr>
          <w:rFonts w:ascii="Times New Roman" w:hAnsi="Times New Roman" w:cs="Times New Roman"/>
          <w:sz w:val="24"/>
          <w:szCs w:val="24"/>
          <w:lang w:val="en-US"/>
        </w:rPr>
        <w:t>is</w:t>
      </w:r>
      <w:r w:rsidRPr="00315D3C">
        <w:rPr>
          <w:rFonts w:ascii="Times New Roman" w:hAnsi="Times New Roman" w:cs="Times New Roman"/>
          <w:sz w:val="24"/>
          <w:szCs w:val="24"/>
          <w:lang w:val="en-US"/>
        </w:rPr>
        <w:t xml:space="preserve"> XRD method, the semi-quantitative evaluation of each clay mineral had an accuracy of ~4%. </w:t>
      </w:r>
    </w:p>
    <w:p w14:paraId="0087C11C" w14:textId="3C310D69" w:rsidR="00E67EEA" w:rsidRDefault="00E67EEA" w:rsidP="0089420F">
      <w:pPr>
        <w:spacing w:line="480" w:lineRule="auto"/>
        <w:jc w:val="both"/>
        <w:rPr>
          <w:rFonts w:ascii="Times New Roman" w:hAnsi="Times New Roman" w:cs="Times New Roman"/>
          <w:sz w:val="24"/>
          <w:szCs w:val="24"/>
          <w:lang w:val="en-US"/>
        </w:rPr>
      </w:pPr>
      <w:r w:rsidRPr="009C20A8">
        <w:rPr>
          <w:rFonts w:ascii="Times New Roman" w:hAnsi="Times New Roman" w:cs="Times New Roman"/>
          <w:sz w:val="24"/>
          <w:szCs w:val="24"/>
          <w:lang w:val="en-US"/>
        </w:rPr>
        <w:lastRenderedPageBreak/>
        <w:t>After drying</w:t>
      </w:r>
      <w:r w:rsidR="00E0356B">
        <w:rPr>
          <w:rFonts w:ascii="Times New Roman" w:hAnsi="Times New Roman" w:cs="Times New Roman"/>
          <w:sz w:val="24"/>
          <w:szCs w:val="24"/>
          <w:lang w:val="en-US"/>
        </w:rPr>
        <w:t>,</w:t>
      </w:r>
      <w:r w:rsidRPr="009C20A8">
        <w:rPr>
          <w:rFonts w:ascii="Times New Roman" w:hAnsi="Times New Roman" w:cs="Times New Roman"/>
          <w:sz w:val="24"/>
          <w:szCs w:val="24"/>
          <w:lang w:val="en-US"/>
        </w:rPr>
        <w:t xml:space="preserve"> clays were crushed in an agate mortar and a</w:t>
      </w:r>
      <w:r w:rsidR="00E0356B">
        <w:rPr>
          <w:rFonts w:ascii="Times New Roman" w:hAnsi="Times New Roman" w:cs="Times New Roman"/>
          <w:sz w:val="24"/>
          <w:szCs w:val="24"/>
          <w:lang w:val="en-US"/>
        </w:rPr>
        <w:t>bout</w:t>
      </w:r>
      <w:r w:rsidRPr="009C20A8">
        <w:rPr>
          <w:rFonts w:ascii="Times New Roman" w:hAnsi="Times New Roman" w:cs="Times New Roman"/>
          <w:sz w:val="24"/>
          <w:szCs w:val="24"/>
          <w:lang w:val="en-US"/>
        </w:rPr>
        <w:t xml:space="preserve"> 10 mg of this powder was </w:t>
      </w:r>
      <w:r w:rsidR="00E0356B">
        <w:rPr>
          <w:rFonts w:ascii="Times New Roman" w:hAnsi="Times New Roman" w:cs="Times New Roman"/>
          <w:sz w:val="24"/>
          <w:szCs w:val="24"/>
          <w:lang w:val="en-US"/>
        </w:rPr>
        <w:t>digested</w:t>
      </w:r>
      <w:r w:rsidRPr="009C20A8">
        <w:rPr>
          <w:rFonts w:ascii="Times New Roman" w:hAnsi="Times New Roman" w:cs="Times New Roman"/>
          <w:sz w:val="24"/>
          <w:szCs w:val="24"/>
          <w:lang w:val="en-US"/>
        </w:rPr>
        <w:t xml:space="preserve"> using a concentrated HF/HNO</w:t>
      </w:r>
      <w:r w:rsidRPr="009C20A8">
        <w:rPr>
          <w:rFonts w:ascii="Times New Roman" w:hAnsi="Times New Roman" w:cs="Times New Roman"/>
          <w:sz w:val="24"/>
          <w:szCs w:val="24"/>
          <w:vertAlign w:val="subscript"/>
          <w:lang w:val="en-US"/>
        </w:rPr>
        <w:t>3</w:t>
      </w:r>
      <w:r w:rsidRPr="009C20A8">
        <w:rPr>
          <w:rFonts w:ascii="Times New Roman" w:hAnsi="Times New Roman" w:cs="Times New Roman"/>
          <w:sz w:val="24"/>
          <w:szCs w:val="24"/>
          <w:lang w:val="en-US"/>
        </w:rPr>
        <w:t>/</w:t>
      </w:r>
      <w:proofErr w:type="spellStart"/>
      <w:r w:rsidRPr="009C20A8">
        <w:rPr>
          <w:rFonts w:ascii="Times New Roman" w:hAnsi="Times New Roman" w:cs="Times New Roman"/>
          <w:sz w:val="24"/>
          <w:szCs w:val="24"/>
          <w:lang w:val="en-US"/>
        </w:rPr>
        <w:t>HCl</w:t>
      </w:r>
      <w:proofErr w:type="spellEnd"/>
      <w:r w:rsidRPr="009C20A8">
        <w:rPr>
          <w:rFonts w:ascii="Times New Roman" w:hAnsi="Times New Roman" w:cs="Times New Roman"/>
          <w:sz w:val="24"/>
          <w:szCs w:val="24"/>
          <w:lang w:val="en-US"/>
        </w:rPr>
        <w:t xml:space="preserve"> mixture. The solution was evaporated at low temperature and the residue </w:t>
      </w:r>
      <w:r w:rsidR="00E0356B">
        <w:rPr>
          <w:rFonts w:ascii="Times New Roman" w:hAnsi="Times New Roman" w:cs="Times New Roman"/>
          <w:sz w:val="24"/>
          <w:szCs w:val="24"/>
          <w:lang w:val="en-US"/>
        </w:rPr>
        <w:t xml:space="preserve">was </w:t>
      </w:r>
      <w:r w:rsidR="00CB3D0A">
        <w:rPr>
          <w:rFonts w:ascii="Times New Roman" w:hAnsi="Times New Roman" w:cs="Times New Roman"/>
          <w:sz w:val="24"/>
          <w:szCs w:val="24"/>
          <w:lang w:val="en-US"/>
        </w:rPr>
        <w:t xml:space="preserve">completely </w:t>
      </w:r>
      <w:r w:rsidRPr="009C20A8">
        <w:rPr>
          <w:rFonts w:ascii="Times New Roman" w:hAnsi="Times New Roman" w:cs="Times New Roman"/>
          <w:sz w:val="24"/>
          <w:szCs w:val="24"/>
          <w:lang w:val="en-US"/>
        </w:rPr>
        <w:t xml:space="preserve">dissolved in </w:t>
      </w:r>
      <w:r w:rsidR="00E0356B">
        <w:rPr>
          <w:rFonts w:ascii="Times New Roman" w:hAnsi="Times New Roman" w:cs="Times New Roman"/>
          <w:sz w:val="24"/>
          <w:szCs w:val="24"/>
          <w:lang w:val="en-US"/>
        </w:rPr>
        <w:t xml:space="preserve">1N </w:t>
      </w:r>
      <w:proofErr w:type="spellStart"/>
      <w:r w:rsidRPr="009C20A8">
        <w:rPr>
          <w:rFonts w:ascii="Times New Roman" w:hAnsi="Times New Roman" w:cs="Times New Roman"/>
          <w:sz w:val="24"/>
          <w:szCs w:val="24"/>
          <w:lang w:val="en-US"/>
        </w:rPr>
        <w:t>HCl</w:t>
      </w:r>
      <w:proofErr w:type="spellEnd"/>
      <w:r w:rsidRPr="009C20A8">
        <w:rPr>
          <w:rFonts w:ascii="Times New Roman" w:hAnsi="Times New Roman" w:cs="Times New Roman"/>
          <w:sz w:val="24"/>
          <w:szCs w:val="24"/>
          <w:lang w:val="en-US"/>
        </w:rPr>
        <w:t xml:space="preserve"> </w:t>
      </w:r>
      <w:r w:rsidR="00E0356B">
        <w:rPr>
          <w:rFonts w:ascii="Times New Roman" w:hAnsi="Times New Roman" w:cs="Times New Roman"/>
          <w:sz w:val="24"/>
          <w:szCs w:val="24"/>
          <w:lang w:val="en-US"/>
        </w:rPr>
        <w:t>prior to Li separation</w:t>
      </w:r>
      <w:r w:rsidRPr="009C20A8">
        <w:rPr>
          <w:rFonts w:ascii="Times New Roman" w:hAnsi="Times New Roman" w:cs="Times New Roman"/>
          <w:sz w:val="24"/>
          <w:szCs w:val="24"/>
          <w:lang w:val="en-US"/>
        </w:rPr>
        <w:t xml:space="preserve"> solid/liquid chromatography columns </w:t>
      </w:r>
      <w:r w:rsidRPr="009C20A8">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{"citationID":"C5Asjxqd","properties":{"formattedCitation":"(Vigier et al., 2009)","plainCitation":"(Vigier et al., 2009)","noteIndex":0},"citationItems":[{"id":"1zAZIipd/OqC4TrRh","uris":["http://www.mendeley.com/documents/?uuid=44f01352-fa94-4c58-bbf3-14b929ca49d2"],"uri":["http://www.mendeley.com/documents/?uuid=44f01352-fa94-4c58-bbf3-14b929ca49d2"],"itemData":{"DOI":"10.1016/j.epsl.2009.08.026","ISBN":"0012-821X","ISSN":"0012821X","abstract":"This study presents lithium isotope and elemental data for the dissolved phase and suspended and bedload sediments of the major Icelandic rivers. For the dissolved phase, δ7Li values range between 10.1‰ and 23.8‰, while river sediments display lower and much more homogeneous values (δ7Li = 3.1‰-4.8‰), close to the composition of unweathered Mid-Ocean Ridge Basalt (MORB). High δ7Li values are associated with high K/Li, Na/Li and Mg/Li ratios, in waters draining mainly old and weathered basalt catchments, whereas low δ7Li rivers are located in younger parts of the island. Simple mixing between precipitation, Li-rich hydrothermal springs and basalt weathering is unable to explain the entire range of δ7Li values. Instead, a simple model of Li uptake by secondary minerals, associated with clay-water Li isotope fractionation (Δ7Li ranging from - 1‰ to - 7.5‰) can explain both water and sediment δ7Li values. A negative correlation is observed between basalt chemical erosion rates and δ7Li measured in Icelandic rivers, and an empirical law is inferred. Comparison with literature data suggests that this relationship may be applicable at a more global scale, and, if confirmed, could be of particular use for estimating the evolution of continental weathering preserved in marine sedimentary records. However, more data are now needed for rivers draining silicates typical of the continental crust, in order to refine large scale modelling. © 2009 Elsevier B.V. All rights reserved.","author":[{"dropping-particle":"","family":"Vigier","given":"N","non-dropping-particle":"","parse-names":false,"suffix":""},{"dropping-particle":"","family":"Gislason","given":"S. R","non-dropping-particle":"","parse-names":false,"suffix":""},{"dropping-particle":"","family":"Burton","given":"K. W","non-dropping-particle":"","parse-names":false,"suffix":""},{"dropping-particle":"","family":"Millot","given":"R","non-dropping-particle":"","parse-names":false,"suffix":""},{"dropping-particle":"","family":"Mokadem","given":"F","non-dropping-particle":"","parse-names":false,"suffix":""}],"container-title":"Earth and Planetary Science Letters","id":"ITEM-1","issue":"3-4","issued":{"date-parts":[["2009"]]},"page":"434-441","publisher":"Elsevier B.V.","title":"The relationship between riverine lithium isotope composition and silicate weathering rates in Iceland","type":"article-journal","volume":"287"}}],"schema":"https://github.com/citation-style-language/schema/raw/master/csl-citation.json"} </w:instrText>
      </w:r>
      <w:r w:rsidRPr="009C20A8">
        <w:rPr>
          <w:rFonts w:ascii="Times New Roman" w:hAnsi="Times New Roman" w:cs="Times New Roman"/>
          <w:sz w:val="24"/>
          <w:szCs w:val="24"/>
          <w:lang w:val="en-US"/>
        </w:rPr>
        <w:fldChar w:fldCharType="separate"/>
      </w:r>
      <w:r w:rsidR="006D045D" w:rsidRPr="002B681C">
        <w:rPr>
          <w:rFonts w:ascii="Times New Roman" w:hAnsi="Times New Roman" w:cs="Times New Roman"/>
          <w:sz w:val="24"/>
          <w:lang w:val="en-GB"/>
        </w:rPr>
        <w:t>(Vigier et al., 2009)</w:t>
      </w:r>
      <w:r w:rsidRPr="009C20A8">
        <w:rPr>
          <w:rFonts w:ascii="Times New Roman" w:hAnsi="Times New Roman" w:cs="Times New Roman"/>
          <w:sz w:val="24"/>
          <w:szCs w:val="24"/>
          <w:lang w:val="en-US"/>
        </w:rPr>
        <w:fldChar w:fldCharType="end"/>
      </w:r>
      <w:r w:rsidRPr="009C20A8">
        <w:rPr>
          <w:rFonts w:ascii="Times New Roman" w:hAnsi="Times New Roman" w:cs="Times New Roman"/>
          <w:sz w:val="24"/>
          <w:szCs w:val="24"/>
          <w:lang w:val="en-US"/>
        </w:rPr>
        <w:t>.</w:t>
      </w:r>
    </w:p>
    <w:p w14:paraId="4121C037" w14:textId="77777777" w:rsidR="00CA1C56" w:rsidRDefault="00CA1C56" w:rsidP="0089420F">
      <w:pPr>
        <w:spacing w:line="480" w:lineRule="auto"/>
        <w:jc w:val="both"/>
        <w:rPr>
          <w:rFonts w:ascii="Times New Roman" w:hAnsi="Times New Roman" w:cs="Times New Roman"/>
          <w:sz w:val="24"/>
          <w:szCs w:val="24"/>
          <w:lang w:val="en-US"/>
        </w:rPr>
      </w:pPr>
    </w:p>
    <w:p w14:paraId="160CA3F6" w14:textId="0C161138" w:rsidR="0091322F" w:rsidRPr="0091322F" w:rsidRDefault="005F346E" w:rsidP="00B51E35">
      <w:pPr>
        <w:spacing w:line="480" w:lineRule="auto"/>
        <w:jc w:val="both"/>
        <w:outlineLvl w:val="0"/>
        <w:rPr>
          <w:rFonts w:ascii="Times New Roman" w:hAnsi="Times New Roman" w:cs="Times New Roman"/>
          <w:b/>
          <w:sz w:val="24"/>
          <w:szCs w:val="24"/>
          <w:lang w:val="en-US"/>
        </w:rPr>
      </w:pPr>
      <w:r>
        <w:rPr>
          <w:rFonts w:ascii="Times New Roman" w:hAnsi="Times New Roman" w:cs="Times New Roman"/>
          <w:b/>
          <w:sz w:val="24"/>
          <w:szCs w:val="24"/>
          <w:lang w:val="en-US"/>
        </w:rPr>
        <w:t>3</w:t>
      </w:r>
      <w:r w:rsidR="00E73C57">
        <w:rPr>
          <w:rFonts w:ascii="Times New Roman" w:hAnsi="Times New Roman" w:cs="Times New Roman"/>
          <w:b/>
          <w:sz w:val="24"/>
          <w:szCs w:val="24"/>
          <w:lang w:val="en-US"/>
        </w:rPr>
        <w:t>.</w:t>
      </w:r>
      <w:r w:rsidR="008C6D96">
        <w:rPr>
          <w:rFonts w:ascii="Times New Roman" w:hAnsi="Times New Roman" w:cs="Times New Roman"/>
          <w:b/>
          <w:sz w:val="24"/>
          <w:szCs w:val="24"/>
          <w:lang w:val="en-US"/>
        </w:rPr>
        <w:t>2</w:t>
      </w:r>
      <w:r w:rsidR="00E67EEA" w:rsidRPr="0091322F">
        <w:rPr>
          <w:rFonts w:ascii="Times New Roman" w:hAnsi="Times New Roman" w:cs="Times New Roman"/>
          <w:b/>
          <w:sz w:val="24"/>
          <w:szCs w:val="24"/>
          <w:lang w:val="en-US"/>
        </w:rPr>
        <w:t>. Measurement of major and trace element concentrations</w:t>
      </w:r>
    </w:p>
    <w:p w14:paraId="7DFADFF7" w14:textId="4AC319AE" w:rsidR="00E67EEA" w:rsidRDefault="00E67EEA" w:rsidP="0089420F">
      <w:pPr>
        <w:spacing w:line="480" w:lineRule="auto"/>
        <w:jc w:val="both"/>
        <w:rPr>
          <w:rFonts w:ascii="Times New Roman" w:hAnsi="Times New Roman" w:cs="Times New Roman"/>
          <w:sz w:val="24"/>
          <w:szCs w:val="24"/>
          <w:lang w:val="en-US"/>
        </w:rPr>
      </w:pPr>
      <w:r w:rsidRPr="0091322F">
        <w:rPr>
          <w:rFonts w:ascii="Times New Roman" w:hAnsi="Times New Roman" w:cs="Times New Roman"/>
          <w:sz w:val="24"/>
          <w:szCs w:val="24"/>
          <w:lang w:val="en-US"/>
        </w:rPr>
        <w:t xml:space="preserve">Major (K, </w:t>
      </w:r>
      <w:proofErr w:type="spellStart"/>
      <w:r w:rsidRPr="0091322F">
        <w:rPr>
          <w:rFonts w:ascii="Times New Roman" w:hAnsi="Times New Roman" w:cs="Times New Roman"/>
          <w:sz w:val="24"/>
          <w:szCs w:val="24"/>
          <w:lang w:val="en-US"/>
        </w:rPr>
        <w:t>Ca</w:t>
      </w:r>
      <w:proofErr w:type="spellEnd"/>
      <w:r w:rsidRPr="0091322F">
        <w:rPr>
          <w:rFonts w:ascii="Times New Roman" w:hAnsi="Times New Roman" w:cs="Times New Roman"/>
          <w:sz w:val="24"/>
          <w:szCs w:val="24"/>
          <w:lang w:val="en-US"/>
        </w:rPr>
        <w:t xml:space="preserve">, Mg, </w:t>
      </w:r>
      <w:proofErr w:type="spellStart"/>
      <w:r w:rsidRPr="0091322F">
        <w:rPr>
          <w:rFonts w:ascii="Times New Roman" w:hAnsi="Times New Roman" w:cs="Times New Roman"/>
          <w:sz w:val="24"/>
          <w:szCs w:val="24"/>
          <w:lang w:val="en-US"/>
        </w:rPr>
        <w:t>Mn</w:t>
      </w:r>
      <w:proofErr w:type="spellEnd"/>
      <w:r w:rsidRPr="0091322F">
        <w:rPr>
          <w:rFonts w:ascii="Times New Roman" w:hAnsi="Times New Roman" w:cs="Times New Roman"/>
          <w:sz w:val="24"/>
          <w:szCs w:val="24"/>
          <w:lang w:val="en-US"/>
        </w:rPr>
        <w:t>, Fe,</w:t>
      </w:r>
      <w:r w:rsidR="002F25CA">
        <w:rPr>
          <w:rFonts w:ascii="Times New Roman" w:hAnsi="Times New Roman" w:cs="Times New Roman"/>
          <w:sz w:val="24"/>
          <w:szCs w:val="24"/>
          <w:lang w:val="en-US"/>
        </w:rPr>
        <w:t xml:space="preserve"> </w:t>
      </w:r>
      <w:proofErr w:type="gramStart"/>
      <w:r w:rsidR="002F25CA">
        <w:rPr>
          <w:rFonts w:ascii="Times New Roman" w:hAnsi="Times New Roman" w:cs="Times New Roman"/>
          <w:sz w:val="24"/>
          <w:szCs w:val="24"/>
          <w:lang w:val="en-US"/>
        </w:rPr>
        <w:t>Al ,Ti</w:t>
      </w:r>
      <w:proofErr w:type="gramEnd"/>
      <w:r w:rsidR="002F25CA">
        <w:rPr>
          <w:rFonts w:ascii="Times New Roman" w:hAnsi="Times New Roman" w:cs="Times New Roman"/>
          <w:sz w:val="24"/>
          <w:szCs w:val="24"/>
          <w:lang w:val="en-US"/>
        </w:rPr>
        <w:t xml:space="preserve">) and </w:t>
      </w:r>
      <w:r w:rsidR="00C85CED">
        <w:rPr>
          <w:rFonts w:ascii="Times New Roman" w:hAnsi="Times New Roman" w:cs="Times New Roman"/>
          <w:sz w:val="24"/>
          <w:szCs w:val="24"/>
          <w:lang w:val="en-US"/>
        </w:rPr>
        <w:t>a few</w:t>
      </w:r>
      <w:r w:rsidR="002F25CA">
        <w:rPr>
          <w:rFonts w:ascii="Times New Roman" w:hAnsi="Times New Roman" w:cs="Times New Roman"/>
          <w:sz w:val="24"/>
          <w:szCs w:val="24"/>
          <w:lang w:val="en-US"/>
        </w:rPr>
        <w:t xml:space="preserve"> trace (</w:t>
      </w:r>
      <w:proofErr w:type="spellStart"/>
      <w:r w:rsidR="002F25CA">
        <w:rPr>
          <w:rFonts w:ascii="Times New Roman" w:hAnsi="Times New Roman" w:cs="Times New Roman"/>
          <w:sz w:val="24"/>
          <w:szCs w:val="24"/>
          <w:lang w:val="en-US"/>
        </w:rPr>
        <w:t>Sr</w:t>
      </w:r>
      <w:proofErr w:type="spellEnd"/>
      <w:r w:rsidR="002F25CA">
        <w:rPr>
          <w:rFonts w:ascii="Times New Roman" w:hAnsi="Times New Roman" w:cs="Times New Roman"/>
          <w:sz w:val="24"/>
          <w:szCs w:val="24"/>
          <w:lang w:val="en-US"/>
        </w:rPr>
        <w:t>, Ba</w:t>
      </w:r>
      <w:r w:rsidRPr="0091322F">
        <w:rPr>
          <w:rFonts w:ascii="Times New Roman" w:hAnsi="Times New Roman" w:cs="Times New Roman"/>
          <w:sz w:val="24"/>
          <w:szCs w:val="24"/>
          <w:lang w:val="en-US"/>
        </w:rPr>
        <w:t>) elements were analyze</w:t>
      </w:r>
      <w:r w:rsidR="00F06D5C">
        <w:rPr>
          <w:rFonts w:ascii="Times New Roman" w:hAnsi="Times New Roman" w:cs="Times New Roman"/>
          <w:sz w:val="24"/>
          <w:szCs w:val="24"/>
          <w:lang w:val="en-US"/>
        </w:rPr>
        <w:t xml:space="preserve">d </w:t>
      </w:r>
      <w:r w:rsidR="00C85CED">
        <w:rPr>
          <w:rFonts w:ascii="Times New Roman" w:hAnsi="Times New Roman" w:cs="Times New Roman"/>
          <w:sz w:val="24"/>
          <w:szCs w:val="24"/>
          <w:lang w:val="en-US"/>
        </w:rPr>
        <w:t>by</w:t>
      </w:r>
      <w:r w:rsidR="00F06D5C">
        <w:rPr>
          <w:rFonts w:ascii="Times New Roman" w:hAnsi="Times New Roman" w:cs="Times New Roman"/>
          <w:sz w:val="24"/>
          <w:szCs w:val="24"/>
          <w:lang w:val="en-US"/>
        </w:rPr>
        <w:t xml:space="preserve"> ICP-</w:t>
      </w:r>
      <w:r w:rsidR="00167C19">
        <w:rPr>
          <w:rFonts w:ascii="Times New Roman" w:hAnsi="Times New Roman" w:cs="Times New Roman"/>
          <w:sz w:val="24"/>
          <w:szCs w:val="24"/>
          <w:lang w:val="en-US"/>
        </w:rPr>
        <w:t>A</w:t>
      </w:r>
      <w:r w:rsidR="00F06D5C">
        <w:rPr>
          <w:rFonts w:ascii="Times New Roman" w:hAnsi="Times New Roman" w:cs="Times New Roman"/>
          <w:sz w:val="24"/>
          <w:szCs w:val="24"/>
          <w:lang w:val="en-US"/>
        </w:rPr>
        <w:t>ES at the LOV</w:t>
      </w:r>
      <w:r w:rsidRPr="0091322F">
        <w:rPr>
          <w:rFonts w:ascii="Times New Roman" w:hAnsi="Times New Roman" w:cs="Times New Roman"/>
          <w:sz w:val="24"/>
          <w:szCs w:val="24"/>
          <w:lang w:val="en-US"/>
        </w:rPr>
        <w:t xml:space="preserve">. </w:t>
      </w:r>
      <w:r w:rsidR="00C85CED">
        <w:rPr>
          <w:rFonts w:ascii="Times New Roman" w:hAnsi="Times New Roman" w:cs="Times New Roman"/>
          <w:sz w:val="24"/>
          <w:szCs w:val="24"/>
          <w:lang w:val="en-US"/>
        </w:rPr>
        <w:t>Accuracy</w:t>
      </w:r>
      <w:r w:rsidRPr="009C20A8">
        <w:rPr>
          <w:rFonts w:ascii="Times New Roman" w:hAnsi="Times New Roman" w:cs="Times New Roman"/>
          <w:sz w:val="24"/>
          <w:szCs w:val="24"/>
          <w:lang w:val="en-US"/>
        </w:rPr>
        <w:t xml:space="preserve"> was </w:t>
      </w:r>
      <w:r w:rsidR="00C85CED">
        <w:rPr>
          <w:rFonts w:ascii="Times New Roman" w:hAnsi="Times New Roman" w:cs="Times New Roman"/>
          <w:sz w:val="24"/>
          <w:szCs w:val="24"/>
          <w:lang w:val="en-US"/>
        </w:rPr>
        <w:t>assessed</w:t>
      </w:r>
      <w:r w:rsidRPr="009C20A8">
        <w:rPr>
          <w:rFonts w:ascii="Times New Roman" w:hAnsi="Times New Roman" w:cs="Times New Roman"/>
          <w:sz w:val="24"/>
          <w:szCs w:val="24"/>
          <w:lang w:val="en-US"/>
        </w:rPr>
        <w:t xml:space="preserve"> using </w:t>
      </w:r>
      <w:r w:rsidR="00C85CED">
        <w:rPr>
          <w:rFonts w:ascii="Times New Roman" w:hAnsi="Times New Roman" w:cs="Times New Roman"/>
          <w:sz w:val="24"/>
          <w:szCs w:val="24"/>
          <w:lang w:val="en-US"/>
        </w:rPr>
        <w:t>the certified reference material</w:t>
      </w:r>
      <w:r w:rsidRPr="009C20A8">
        <w:rPr>
          <w:rFonts w:ascii="Times New Roman" w:hAnsi="Times New Roman" w:cs="Times New Roman"/>
          <w:sz w:val="24"/>
          <w:szCs w:val="24"/>
          <w:lang w:val="en-US"/>
        </w:rPr>
        <w:t xml:space="preserve"> BEN and water standard TM 28.4. The 2σ errors on concentrations range between 1.6% and 3.5 % for major and trace elements (more details in </w:t>
      </w:r>
      <w:r w:rsidRPr="009C20A8">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{"citationID":"r3iqMPzH","properties":{"formattedCitation":"(Bastian et al., 2017)","plainCitation":"(Bastian et al., 2017)","dontUpdate":true,"noteIndex":0},"citationItems":[{"id":"1zAZIipd/5Ja5DZ8D","uris":["http://www.mendeley.com/documents/?uuid=b57909b7-d5e0-4119-a80a-7187da0773a0","http://www.mendeley.com/documents/?uuid=e9029807-868f-4a5d-92cf-57fc09e625f5"],"uri":["http://www.mendeley.com/documents/?uuid=b57909b7-d5e0-4119-a80a-7187da0773a0","http://www.mendeley.com/documents/?uuid=e9029807-868f-4a5d-92cf-57fc09e625f5"],"itemData":{"DOI":"10.1038/srep44231","ISSN":"2045-2322","author":[{"dropping-particle":"","family":"Bastian","given":"Luc","non-dropping-particle":"","parse-names":false,"suffix":""},{"dropping-particle":"","family":"Revel","given":"Marie","non-dropping-particle":"","parse-names":false,"suffix":""},{"dropping-particle":"","family":"Bayon","given":"Germain","non-dropping-particle":"","parse-names":false,"suffix":""},{"dropping-particle":"","family":"Dufour","given":"Aurélie","non-dropping-particle":"","parse-names":false,"suffix":""},{"dropping-particle":"","family":"Vigier","given":"Nathalie","non-dropping-particle":"","parse-names":false,"suffix":""}],"container-title":"Scientific Reports","id":"ITEM-1","issue":"February","issued":{"date-parts":[["2017"]]},"page":"44231","publisher":"Nature Publishing Group","title":"Abrupt response of chemical weathering to Late Quaternary hydroclimate changes in northeast Africa","type":"article-journal","volume":"7"}}],"schema":"https://github.com/citation-style-language/schema/raw/master/csl-citation.json"} </w:instrText>
      </w:r>
      <w:r w:rsidRPr="009C20A8">
        <w:rPr>
          <w:rFonts w:ascii="Times New Roman" w:hAnsi="Times New Roman" w:cs="Times New Roman"/>
          <w:sz w:val="24"/>
          <w:szCs w:val="24"/>
          <w:lang w:val="en-US"/>
        </w:rPr>
        <w:fldChar w:fldCharType="separate"/>
      </w:r>
      <w:r w:rsidR="006D045D" w:rsidRPr="002B681C">
        <w:rPr>
          <w:rFonts w:ascii="Times New Roman" w:hAnsi="Times New Roman" w:cs="Times New Roman"/>
          <w:sz w:val="24"/>
          <w:lang w:val="en-GB"/>
        </w:rPr>
        <w:t>Bastian et al., 2017)</w:t>
      </w:r>
      <w:r w:rsidRPr="009C20A8">
        <w:rPr>
          <w:rFonts w:ascii="Times New Roman" w:hAnsi="Times New Roman" w:cs="Times New Roman"/>
          <w:sz w:val="24"/>
          <w:szCs w:val="24"/>
          <w:lang w:val="en-US"/>
        </w:rPr>
        <w:fldChar w:fldCharType="end"/>
      </w:r>
      <w:r w:rsidRPr="009C20A8">
        <w:rPr>
          <w:rFonts w:ascii="Times New Roman" w:hAnsi="Times New Roman" w:cs="Times New Roman"/>
          <w:sz w:val="24"/>
          <w:szCs w:val="24"/>
          <w:lang w:val="en-US"/>
        </w:rPr>
        <w:t>.</w:t>
      </w:r>
    </w:p>
    <w:p w14:paraId="1C6F1180" w14:textId="77777777" w:rsidR="0091322F" w:rsidRPr="0091322F" w:rsidRDefault="0091322F" w:rsidP="0089420F">
      <w:pPr>
        <w:spacing w:line="480" w:lineRule="auto"/>
        <w:jc w:val="both"/>
        <w:rPr>
          <w:rFonts w:ascii="Times New Roman" w:hAnsi="Times New Roman" w:cs="Times New Roman"/>
          <w:sz w:val="24"/>
          <w:szCs w:val="24"/>
          <w:lang w:val="en-US"/>
        </w:rPr>
      </w:pPr>
    </w:p>
    <w:p w14:paraId="3538C41C" w14:textId="2FA09508" w:rsidR="0091322F" w:rsidRPr="0091322F" w:rsidRDefault="005F346E" w:rsidP="00B51E35">
      <w:pPr>
        <w:spacing w:line="480" w:lineRule="auto"/>
        <w:jc w:val="both"/>
        <w:outlineLvl w:val="0"/>
        <w:rPr>
          <w:rFonts w:ascii="Times New Roman" w:hAnsi="Times New Roman" w:cs="Times New Roman"/>
          <w:b/>
          <w:sz w:val="24"/>
          <w:szCs w:val="24"/>
          <w:lang w:val="en-US"/>
        </w:rPr>
      </w:pPr>
      <w:r>
        <w:rPr>
          <w:rFonts w:ascii="Times New Roman" w:hAnsi="Times New Roman" w:cs="Times New Roman"/>
          <w:b/>
          <w:sz w:val="24"/>
          <w:szCs w:val="24"/>
          <w:lang w:val="en-US"/>
        </w:rPr>
        <w:t>3</w:t>
      </w:r>
      <w:r w:rsidR="00E73C57">
        <w:rPr>
          <w:rFonts w:ascii="Times New Roman" w:hAnsi="Times New Roman" w:cs="Times New Roman"/>
          <w:b/>
          <w:sz w:val="24"/>
          <w:szCs w:val="24"/>
          <w:lang w:val="en-US"/>
        </w:rPr>
        <w:t>.</w:t>
      </w:r>
      <w:r w:rsidR="008C6D96">
        <w:rPr>
          <w:rFonts w:ascii="Times New Roman" w:hAnsi="Times New Roman" w:cs="Times New Roman"/>
          <w:b/>
          <w:sz w:val="24"/>
          <w:szCs w:val="24"/>
          <w:lang w:val="en-US"/>
        </w:rPr>
        <w:t>3</w:t>
      </w:r>
      <w:r w:rsidR="00E67EEA" w:rsidRPr="0091322F">
        <w:rPr>
          <w:rFonts w:ascii="Times New Roman" w:hAnsi="Times New Roman" w:cs="Times New Roman"/>
          <w:b/>
          <w:sz w:val="24"/>
          <w:szCs w:val="24"/>
          <w:lang w:val="en-US"/>
        </w:rPr>
        <w:t>. Lithium isotope analyses</w:t>
      </w:r>
    </w:p>
    <w:p w14:paraId="5DC84302" w14:textId="0EE870FE" w:rsidR="00E67EEA" w:rsidRDefault="0024668A" w:rsidP="0089420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w:t>
      </w:r>
      <w:r w:rsidR="002F25CA">
        <w:rPr>
          <w:rFonts w:ascii="Times New Roman" w:hAnsi="Times New Roman" w:cs="Times New Roman"/>
          <w:sz w:val="24"/>
          <w:szCs w:val="24"/>
          <w:lang w:val="en-US"/>
        </w:rPr>
        <w:t xml:space="preserve">or chemical </w:t>
      </w:r>
      <w:r>
        <w:rPr>
          <w:rFonts w:ascii="Times New Roman" w:hAnsi="Times New Roman" w:cs="Times New Roman"/>
          <w:sz w:val="24"/>
          <w:szCs w:val="24"/>
          <w:lang w:val="en-US"/>
        </w:rPr>
        <w:t xml:space="preserve">Li </w:t>
      </w:r>
      <w:r w:rsidR="002F25CA">
        <w:rPr>
          <w:rFonts w:ascii="Times New Roman" w:hAnsi="Times New Roman" w:cs="Times New Roman"/>
          <w:sz w:val="24"/>
          <w:szCs w:val="24"/>
          <w:lang w:val="en-US"/>
        </w:rPr>
        <w:t>purification</w:t>
      </w:r>
      <w:r w:rsidRPr="0024668A">
        <w:rPr>
          <w:rFonts w:ascii="Times New Roman" w:hAnsi="Times New Roman" w:cs="Times New Roman"/>
          <w:sz w:val="24"/>
          <w:szCs w:val="24"/>
          <w:lang w:val="en-US"/>
        </w:rPr>
        <w:t xml:space="preserve"> </w:t>
      </w:r>
      <w:r>
        <w:rPr>
          <w:rFonts w:ascii="Times New Roman" w:hAnsi="Times New Roman" w:cs="Times New Roman"/>
          <w:sz w:val="24"/>
          <w:szCs w:val="24"/>
          <w:lang w:val="en-US"/>
        </w:rPr>
        <w:t>in the LOV clean lab,</w:t>
      </w:r>
      <w:r w:rsidR="00E67EEA" w:rsidRPr="0091322F">
        <w:rPr>
          <w:rFonts w:ascii="Times New Roman" w:hAnsi="Times New Roman" w:cs="Times New Roman"/>
          <w:sz w:val="24"/>
          <w:szCs w:val="24"/>
          <w:lang w:val="en-US"/>
        </w:rPr>
        <w:t xml:space="preserve"> a solution containing </w:t>
      </w:r>
      <w:r w:rsidR="0098249A">
        <w:rPr>
          <w:rFonts w:ascii="Times New Roman" w:hAnsi="Times New Roman" w:cs="Times New Roman"/>
          <w:sz w:val="24"/>
          <w:szCs w:val="24"/>
          <w:lang w:val="en-US"/>
        </w:rPr>
        <w:t>~</w:t>
      </w:r>
      <w:r w:rsidR="00E67EEA" w:rsidRPr="0091322F">
        <w:rPr>
          <w:rFonts w:ascii="Times New Roman" w:hAnsi="Times New Roman" w:cs="Times New Roman"/>
          <w:sz w:val="24"/>
          <w:szCs w:val="24"/>
          <w:lang w:val="en-US"/>
        </w:rPr>
        <w:t xml:space="preserve">60 </w:t>
      </w:r>
      <w:proofErr w:type="spellStart"/>
      <w:r w:rsidR="00E67EEA" w:rsidRPr="0091322F">
        <w:rPr>
          <w:rFonts w:ascii="Times New Roman" w:hAnsi="Times New Roman" w:cs="Times New Roman"/>
          <w:sz w:val="24"/>
          <w:szCs w:val="24"/>
          <w:lang w:val="en-US"/>
        </w:rPr>
        <w:t>ng</w:t>
      </w:r>
      <w:proofErr w:type="spellEnd"/>
      <w:r w:rsidR="00E67EEA" w:rsidRPr="0091322F">
        <w:rPr>
          <w:rFonts w:ascii="Times New Roman" w:hAnsi="Times New Roman" w:cs="Times New Roman"/>
          <w:sz w:val="24"/>
          <w:szCs w:val="24"/>
          <w:lang w:val="en-US"/>
        </w:rPr>
        <w:t xml:space="preserve"> of lithium was introduced on a cationic resin column (AG50X12) and Li was eluted </w:t>
      </w:r>
      <w:r w:rsidR="0002001C">
        <w:rPr>
          <w:rFonts w:ascii="Times New Roman" w:hAnsi="Times New Roman" w:cs="Times New Roman"/>
          <w:sz w:val="24"/>
          <w:szCs w:val="24"/>
          <w:lang w:val="en-US"/>
        </w:rPr>
        <w:t>using</w:t>
      </w:r>
      <w:r w:rsidR="00E67EEA" w:rsidRPr="0091322F">
        <w:rPr>
          <w:rFonts w:ascii="Times New Roman" w:hAnsi="Times New Roman" w:cs="Times New Roman"/>
          <w:sz w:val="24"/>
          <w:szCs w:val="24"/>
          <w:lang w:val="en-US"/>
        </w:rPr>
        <w:t xml:space="preserve"> </w:t>
      </w:r>
      <w:r w:rsidR="006E6C5F">
        <w:rPr>
          <w:rFonts w:ascii="Times New Roman" w:hAnsi="Times New Roman" w:cs="Times New Roman"/>
          <w:sz w:val="24"/>
          <w:szCs w:val="24"/>
          <w:lang w:val="en-US"/>
        </w:rPr>
        <w:t xml:space="preserve">titrated </w:t>
      </w:r>
      <w:r w:rsidR="00CB7827">
        <w:rPr>
          <w:rFonts w:ascii="Times New Roman" w:hAnsi="Times New Roman" w:cs="Times New Roman"/>
          <w:sz w:val="24"/>
          <w:szCs w:val="24"/>
          <w:lang w:val="en-US"/>
        </w:rPr>
        <w:t xml:space="preserve">ultrapure </w:t>
      </w:r>
      <w:r w:rsidR="00194A13" w:rsidRPr="0091322F">
        <w:rPr>
          <w:rFonts w:ascii="Times New Roman" w:hAnsi="Times New Roman" w:cs="Times New Roman"/>
          <w:sz w:val="24"/>
          <w:szCs w:val="24"/>
          <w:lang w:val="en-US"/>
        </w:rPr>
        <w:t>1</w:t>
      </w:r>
      <w:r w:rsidR="00194A13">
        <w:rPr>
          <w:rFonts w:ascii="Times New Roman" w:hAnsi="Times New Roman" w:cs="Times New Roman"/>
          <w:sz w:val="24"/>
          <w:szCs w:val="24"/>
          <w:lang w:val="en-US"/>
        </w:rPr>
        <w:t xml:space="preserve">.0 </w:t>
      </w:r>
      <w:r w:rsidR="00194A13" w:rsidRPr="0091322F">
        <w:rPr>
          <w:rFonts w:ascii="Times New Roman" w:hAnsi="Times New Roman" w:cs="Times New Roman"/>
          <w:sz w:val="24"/>
          <w:szCs w:val="24"/>
          <w:lang w:val="en-US"/>
        </w:rPr>
        <w:t xml:space="preserve">N </w:t>
      </w:r>
      <w:proofErr w:type="spellStart"/>
      <w:r w:rsidR="00E67EEA" w:rsidRPr="0091322F">
        <w:rPr>
          <w:rFonts w:ascii="Times New Roman" w:hAnsi="Times New Roman" w:cs="Times New Roman"/>
          <w:sz w:val="24"/>
          <w:szCs w:val="24"/>
          <w:lang w:val="en-US"/>
        </w:rPr>
        <w:t>HCl</w:t>
      </w:r>
      <w:proofErr w:type="spellEnd"/>
      <w:r w:rsidR="00E07340">
        <w:rPr>
          <w:rFonts w:ascii="Times New Roman" w:hAnsi="Times New Roman" w:cs="Times New Roman"/>
          <w:sz w:val="24"/>
          <w:szCs w:val="24"/>
          <w:lang w:val="en-US"/>
        </w:rPr>
        <w:t xml:space="preserve"> (</w:t>
      </w:r>
      <w:proofErr w:type="spellStart"/>
      <w:r w:rsidR="00E07340" w:rsidRPr="00E07340">
        <w:rPr>
          <w:rFonts w:ascii="Times New Roman" w:hAnsi="Times New Roman" w:cs="Times New Roman"/>
          <w:sz w:val="24"/>
          <w:szCs w:val="24"/>
          <w:lang w:val="en-US"/>
        </w:rPr>
        <w:t>Vigier</w:t>
      </w:r>
      <w:proofErr w:type="spellEnd"/>
      <w:r w:rsidR="00E07340" w:rsidRPr="00E07340">
        <w:rPr>
          <w:rFonts w:ascii="Times New Roman" w:hAnsi="Times New Roman" w:cs="Times New Roman"/>
          <w:sz w:val="24"/>
          <w:szCs w:val="24"/>
          <w:lang w:val="en-US"/>
        </w:rPr>
        <w:t xml:space="preserve"> et al., </w:t>
      </w:r>
      <w:r w:rsidR="00BF5459" w:rsidRPr="00E07340">
        <w:rPr>
          <w:rFonts w:ascii="Times New Roman" w:hAnsi="Times New Roman" w:cs="Times New Roman"/>
          <w:sz w:val="24"/>
          <w:szCs w:val="24"/>
          <w:lang w:val="en-US"/>
        </w:rPr>
        <w:t>2008).</w:t>
      </w:r>
      <w:r w:rsidR="00E67EEA" w:rsidRPr="0091322F">
        <w:rPr>
          <w:rFonts w:ascii="Times New Roman" w:hAnsi="Times New Roman" w:cs="Times New Roman"/>
          <w:sz w:val="24"/>
          <w:szCs w:val="24"/>
          <w:lang w:val="en-US"/>
        </w:rPr>
        <w:t xml:space="preserve"> This separation was performed twice </w:t>
      </w:r>
      <w:r w:rsidR="00C85CED">
        <w:rPr>
          <w:rFonts w:ascii="Times New Roman" w:hAnsi="Times New Roman" w:cs="Times New Roman"/>
          <w:sz w:val="24"/>
          <w:szCs w:val="24"/>
          <w:lang w:val="en-US"/>
        </w:rPr>
        <w:t>to</w:t>
      </w:r>
      <w:r w:rsidR="00C85CED" w:rsidRPr="0091322F">
        <w:rPr>
          <w:rFonts w:ascii="Times New Roman" w:hAnsi="Times New Roman" w:cs="Times New Roman"/>
          <w:sz w:val="24"/>
          <w:szCs w:val="24"/>
          <w:lang w:val="en-US"/>
        </w:rPr>
        <w:t xml:space="preserve"> </w:t>
      </w:r>
      <w:r w:rsidR="00E67EEA" w:rsidRPr="0091322F">
        <w:rPr>
          <w:rFonts w:ascii="Times New Roman" w:hAnsi="Times New Roman" w:cs="Times New Roman"/>
          <w:sz w:val="24"/>
          <w:szCs w:val="24"/>
          <w:lang w:val="en-US"/>
        </w:rPr>
        <w:t>ensur</w:t>
      </w:r>
      <w:r w:rsidR="00C85CED">
        <w:rPr>
          <w:rFonts w:ascii="Times New Roman" w:hAnsi="Times New Roman" w:cs="Times New Roman"/>
          <w:sz w:val="24"/>
          <w:szCs w:val="24"/>
          <w:lang w:val="en-US"/>
        </w:rPr>
        <w:t>e</w:t>
      </w:r>
      <w:r w:rsidR="00E67EEA" w:rsidRPr="0091322F">
        <w:rPr>
          <w:rFonts w:ascii="Times New Roman" w:hAnsi="Times New Roman" w:cs="Times New Roman"/>
          <w:sz w:val="24"/>
          <w:szCs w:val="24"/>
          <w:lang w:val="en-US"/>
        </w:rPr>
        <w:t xml:space="preserve"> </w:t>
      </w:r>
      <w:r w:rsidR="004C5B7D">
        <w:rPr>
          <w:rFonts w:ascii="Times New Roman" w:hAnsi="Times New Roman" w:cs="Times New Roman"/>
          <w:sz w:val="24"/>
          <w:szCs w:val="24"/>
          <w:lang w:val="en-US"/>
        </w:rPr>
        <w:t>perfect</w:t>
      </w:r>
      <w:r w:rsidR="00E67EEA" w:rsidRPr="0091322F">
        <w:rPr>
          <w:rFonts w:ascii="Times New Roman" w:hAnsi="Times New Roman" w:cs="Times New Roman"/>
          <w:sz w:val="24"/>
          <w:szCs w:val="24"/>
          <w:lang w:val="en-US"/>
        </w:rPr>
        <w:t xml:space="preserve"> Li-Na separation. </w:t>
      </w:r>
      <w:proofErr w:type="spellStart"/>
      <w:r w:rsidR="00E67EEA" w:rsidRPr="0091322F">
        <w:rPr>
          <w:rFonts w:ascii="Times New Roman" w:hAnsi="Times New Roman" w:cs="Times New Roman"/>
          <w:sz w:val="24"/>
          <w:szCs w:val="24"/>
          <w:lang w:val="en-US"/>
        </w:rPr>
        <w:t>LiCl</w:t>
      </w:r>
      <w:proofErr w:type="spellEnd"/>
      <w:r w:rsidR="00E67EEA" w:rsidRPr="0091322F">
        <w:rPr>
          <w:rFonts w:ascii="Times New Roman" w:hAnsi="Times New Roman" w:cs="Times New Roman"/>
          <w:sz w:val="24"/>
          <w:szCs w:val="24"/>
          <w:lang w:val="en-US"/>
        </w:rPr>
        <w:t xml:space="preserve"> solution </w:t>
      </w:r>
      <w:r w:rsidR="00C85CED">
        <w:rPr>
          <w:rFonts w:ascii="Times New Roman" w:hAnsi="Times New Roman" w:cs="Times New Roman"/>
          <w:sz w:val="24"/>
          <w:szCs w:val="24"/>
          <w:lang w:val="en-US"/>
        </w:rPr>
        <w:t>was</w:t>
      </w:r>
      <w:r w:rsidR="00E67EEA" w:rsidRPr="0091322F">
        <w:rPr>
          <w:rFonts w:ascii="Times New Roman" w:hAnsi="Times New Roman" w:cs="Times New Roman"/>
          <w:sz w:val="24"/>
          <w:szCs w:val="24"/>
          <w:lang w:val="en-US"/>
        </w:rPr>
        <w:t xml:space="preserve"> then </w:t>
      </w:r>
      <w:r>
        <w:rPr>
          <w:rFonts w:ascii="Times New Roman" w:hAnsi="Times New Roman" w:cs="Times New Roman"/>
          <w:sz w:val="24"/>
          <w:szCs w:val="24"/>
          <w:lang w:val="en-US"/>
        </w:rPr>
        <w:t>evaporated to dryness</w:t>
      </w:r>
      <w:r w:rsidR="00E67EEA" w:rsidRPr="0091322F">
        <w:rPr>
          <w:rFonts w:ascii="Times New Roman" w:hAnsi="Times New Roman" w:cs="Times New Roman"/>
          <w:sz w:val="24"/>
          <w:szCs w:val="24"/>
          <w:lang w:val="en-US"/>
        </w:rPr>
        <w:t xml:space="preserve"> and </w:t>
      </w:r>
      <w:r w:rsidR="0014333F">
        <w:rPr>
          <w:rFonts w:ascii="Times New Roman" w:hAnsi="Times New Roman" w:cs="Times New Roman"/>
          <w:sz w:val="24"/>
          <w:szCs w:val="24"/>
          <w:lang w:val="en-US"/>
        </w:rPr>
        <w:t>re-</w:t>
      </w:r>
      <w:r w:rsidR="00E67EEA" w:rsidRPr="0091322F">
        <w:rPr>
          <w:rFonts w:ascii="Times New Roman" w:hAnsi="Times New Roman" w:cs="Times New Roman"/>
          <w:sz w:val="24"/>
          <w:szCs w:val="24"/>
          <w:lang w:val="en-US"/>
        </w:rPr>
        <w:t>dissolved in 0.05</w:t>
      </w:r>
      <w:r w:rsidR="00557D8F">
        <w:rPr>
          <w:rFonts w:ascii="Times New Roman" w:hAnsi="Times New Roman" w:cs="Times New Roman"/>
          <w:sz w:val="24"/>
          <w:szCs w:val="24"/>
          <w:lang w:val="en-US"/>
        </w:rPr>
        <w:t xml:space="preserve"> </w:t>
      </w:r>
      <w:r w:rsidR="00E67EEA" w:rsidRPr="0091322F">
        <w:rPr>
          <w:rFonts w:ascii="Times New Roman" w:hAnsi="Times New Roman" w:cs="Times New Roman"/>
          <w:sz w:val="24"/>
          <w:szCs w:val="24"/>
          <w:lang w:val="en-US"/>
        </w:rPr>
        <w:t>N HNO</w:t>
      </w:r>
      <w:r w:rsidR="00E67EEA" w:rsidRPr="0091322F">
        <w:rPr>
          <w:rFonts w:ascii="Times New Roman" w:hAnsi="Times New Roman" w:cs="Times New Roman"/>
          <w:sz w:val="24"/>
          <w:szCs w:val="24"/>
          <w:vertAlign w:val="subscript"/>
          <w:lang w:val="en-US"/>
        </w:rPr>
        <w:t>3</w:t>
      </w:r>
      <w:r w:rsidR="00E67EEA" w:rsidRPr="0091322F">
        <w:rPr>
          <w:rFonts w:ascii="Times New Roman" w:hAnsi="Times New Roman" w:cs="Times New Roman"/>
          <w:sz w:val="24"/>
          <w:szCs w:val="24"/>
          <w:lang w:val="en-US"/>
        </w:rPr>
        <w:t xml:space="preserve"> for isotope analyses. Lithium isotope analyses were performed at the </w:t>
      </w:r>
      <w:proofErr w:type="spellStart"/>
      <w:r w:rsidR="00E67EEA" w:rsidRPr="0091322F">
        <w:rPr>
          <w:rFonts w:ascii="Times New Roman" w:hAnsi="Times New Roman" w:cs="Times New Roman"/>
          <w:sz w:val="24"/>
          <w:szCs w:val="24"/>
          <w:lang w:val="en-US"/>
        </w:rPr>
        <w:t>Ecole</w:t>
      </w:r>
      <w:proofErr w:type="spellEnd"/>
      <w:r w:rsidR="00E67EEA" w:rsidRPr="0091322F">
        <w:rPr>
          <w:rFonts w:ascii="Times New Roman" w:hAnsi="Times New Roman" w:cs="Times New Roman"/>
          <w:sz w:val="24"/>
          <w:szCs w:val="24"/>
          <w:lang w:val="en-US"/>
        </w:rPr>
        <w:t xml:space="preserve"> </w:t>
      </w:r>
      <w:proofErr w:type="spellStart"/>
      <w:r w:rsidR="00E67EEA" w:rsidRPr="0091322F">
        <w:rPr>
          <w:rFonts w:ascii="Times New Roman" w:hAnsi="Times New Roman" w:cs="Times New Roman"/>
          <w:sz w:val="24"/>
          <w:szCs w:val="24"/>
          <w:lang w:val="en-US"/>
        </w:rPr>
        <w:t>Normal</w:t>
      </w:r>
      <w:r w:rsidR="00C85CED">
        <w:rPr>
          <w:rFonts w:ascii="Times New Roman" w:hAnsi="Times New Roman" w:cs="Times New Roman"/>
          <w:sz w:val="24"/>
          <w:szCs w:val="24"/>
          <w:lang w:val="en-US"/>
        </w:rPr>
        <w:t>e</w:t>
      </w:r>
      <w:proofErr w:type="spellEnd"/>
      <w:r w:rsidR="00E67EEA" w:rsidRPr="0091322F">
        <w:rPr>
          <w:rFonts w:ascii="Times New Roman" w:hAnsi="Times New Roman" w:cs="Times New Roman"/>
          <w:sz w:val="24"/>
          <w:szCs w:val="24"/>
          <w:lang w:val="en-US"/>
        </w:rPr>
        <w:t xml:space="preserve"> </w:t>
      </w:r>
      <w:proofErr w:type="spellStart"/>
      <w:r w:rsidR="00E67EEA" w:rsidRPr="0091322F">
        <w:rPr>
          <w:rFonts w:ascii="Times New Roman" w:hAnsi="Times New Roman" w:cs="Times New Roman"/>
          <w:sz w:val="24"/>
          <w:szCs w:val="24"/>
          <w:lang w:val="en-US"/>
        </w:rPr>
        <w:t>Supérieur</w:t>
      </w:r>
      <w:r w:rsidR="00C85CED">
        <w:rPr>
          <w:rFonts w:ascii="Times New Roman" w:hAnsi="Times New Roman" w:cs="Times New Roman"/>
          <w:sz w:val="24"/>
          <w:szCs w:val="24"/>
          <w:lang w:val="en-US"/>
        </w:rPr>
        <w:t>e</w:t>
      </w:r>
      <w:proofErr w:type="spellEnd"/>
      <w:r w:rsidR="008319B6">
        <w:rPr>
          <w:rFonts w:ascii="Times New Roman" w:hAnsi="Times New Roman" w:cs="Times New Roman"/>
          <w:sz w:val="24"/>
          <w:szCs w:val="24"/>
          <w:lang w:val="en-US"/>
        </w:rPr>
        <w:t xml:space="preserve"> de Lyon (CNRS-</w:t>
      </w:r>
      <w:r w:rsidR="00E67EEA" w:rsidRPr="0091322F">
        <w:rPr>
          <w:rFonts w:ascii="Times New Roman" w:hAnsi="Times New Roman" w:cs="Times New Roman"/>
          <w:sz w:val="24"/>
          <w:szCs w:val="24"/>
          <w:lang w:val="en-US"/>
        </w:rPr>
        <w:t xml:space="preserve">INSU National Facilities) using a Neptune </w:t>
      </w:r>
      <w:proofErr w:type="gramStart"/>
      <w:r w:rsidR="00E67EEA" w:rsidRPr="00F544AA">
        <w:rPr>
          <w:rFonts w:ascii="Times New Roman" w:hAnsi="Times New Roman" w:cs="Times New Roman"/>
          <w:i/>
          <w:sz w:val="24"/>
          <w:szCs w:val="24"/>
          <w:lang w:val="en-US"/>
        </w:rPr>
        <w:t>Plus</w:t>
      </w:r>
      <w:proofErr w:type="gramEnd"/>
      <w:r w:rsidR="00E67EEA" w:rsidRPr="0091322F">
        <w:rPr>
          <w:rFonts w:ascii="Times New Roman" w:hAnsi="Times New Roman" w:cs="Times New Roman"/>
          <w:sz w:val="24"/>
          <w:szCs w:val="24"/>
          <w:lang w:val="en-US"/>
        </w:rPr>
        <w:t xml:space="preserve"> (Thermo</w:t>
      </w:r>
      <w:r w:rsidR="008319B6">
        <w:rPr>
          <w:rFonts w:ascii="Times New Roman" w:hAnsi="Times New Roman" w:cs="Times New Roman"/>
          <w:sz w:val="24"/>
          <w:szCs w:val="24"/>
          <w:lang w:val="en-US"/>
        </w:rPr>
        <w:t>-F</w:t>
      </w:r>
      <w:r w:rsidR="00E67EEA" w:rsidRPr="0091322F">
        <w:rPr>
          <w:rFonts w:ascii="Times New Roman" w:hAnsi="Times New Roman" w:cs="Times New Roman"/>
          <w:sz w:val="24"/>
          <w:szCs w:val="24"/>
          <w:lang w:val="en-US"/>
        </w:rPr>
        <w:t xml:space="preserve">isher) multi-collector inductively coupled </w:t>
      </w:r>
      <w:r w:rsidR="00773301">
        <w:rPr>
          <w:rFonts w:ascii="Times New Roman" w:hAnsi="Times New Roman" w:cs="Times New Roman"/>
          <w:sz w:val="24"/>
          <w:szCs w:val="24"/>
          <w:lang w:val="en-US"/>
        </w:rPr>
        <w:t>plasma spectrometer (MC-ICP-MS) along with a sample-standard bracketing technique.</w:t>
      </w:r>
      <w:r w:rsidR="00E67EEA" w:rsidRPr="0091322F">
        <w:rPr>
          <w:rFonts w:ascii="Times New Roman" w:hAnsi="Times New Roman" w:cs="Times New Roman"/>
          <w:sz w:val="24"/>
          <w:szCs w:val="24"/>
          <w:lang w:val="en-US"/>
        </w:rPr>
        <w:t xml:space="preserve"> </w:t>
      </w:r>
      <w:r w:rsidR="00C85CED">
        <w:rPr>
          <w:rFonts w:ascii="Times New Roman" w:hAnsi="Times New Roman" w:cs="Times New Roman"/>
          <w:sz w:val="24"/>
          <w:szCs w:val="24"/>
          <w:lang w:val="en-US"/>
        </w:rPr>
        <w:t>A combination of</w:t>
      </w:r>
      <w:r w:rsidR="00E67EEA" w:rsidRPr="0091322F">
        <w:rPr>
          <w:rFonts w:ascii="Times New Roman" w:hAnsi="Times New Roman" w:cs="Times New Roman"/>
          <w:sz w:val="24"/>
          <w:szCs w:val="24"/>
          <w:lang w:val="en-US"/>
        </w:rPr>
        <w:t xml:space="preserve"> </w:t>
      </w:r>
      <w:r w:rsidR="00C85CED">
        <w:rPr>
          <w:rFonts w:ascii="Times New Roman" w:hAnsi="Times New Roman" w:cs="Times New Roman"/>
          <w:sz w:val="24"/>
          <w:szCs w:val="24"/>
          <w:lang w:val="en-US"/>
        </w:rPr>
        <w:t>J</w:t>
      </w:r>
      <w:r w:rsidR="00E67EEA" w:rsidRPr="0091322F">
        <w:rPr>
          <w:rFonts w:ascii="Times New Roman" w:hAnsi="Times New Roman" w:cs="Times New Roman"/>
          <w:sz w:val="24"/>
          <w:szCs w:val="24"/>
          <w:lang w:val="en-US"/>
        </w:rPr>
        <w:t>et and X cones</w:t>
      </w:r>
      <w:r w:rsidR="00C85CED">
        <w:rPr>
          <w:rFonts w:ascii="Times New Roman" w:hAnsi="Times New Roman" w:cs="Times New Roman"/>
          <w:sz w:val="24"/>
          <w:szCs w:val="24"/>
          <w:lang w:val="en-US"/>
        </w:rPr>
        <w:t xml:space="preserve"> were used, </w:t>
      </w:r>
      <w:r w:rsidR="00AB2224">
        <w:rPr>
          <w:rFonts w:ascii="Times New Roman" w:hAnsi="Times New Roman" w:cs="Times New Roman"/>
          <w:sz w:val="24"/>
          <w:szCs w:val="24"/>
          <w:lang w:val="en-US"/>
        </w:rPr>
        <w:t>as well as an</w:t>
      </w:r>
      <w:r w:rsidR="00E67EEA" w:rsidRPr="0091322F">
        <w:rPr>
          <w:rFonts w:ascii="Times New Roman" w:hAnsi="Times New Roman" w:cs="Times New Roman"/>
          <w:sz w:val="24"/>
          <w:szCs w:val="24"/>
          <w:lang w:val="en-US"/>
        </w:rPr>
        <w:t xml:space="preserve"> </w:t>
      </w:r>
      <w:proofErr w:type="spellStart"/>
      <w:r w:rsidR="00E67EEA" w:rsidRPr="0091322F">
        <w:rPr>
          <w:rFonts w:ascii="Times New Roman" w:hAnsi="Times New Roman" w:cs="Times New Roman"/>
          <w:sz w:val="24"/>
          <w:szCs w:val="24"/>
          <w:lang w:val="en-US"/>
        </w:rPr>
        <w:t>Aridus</w:t>
      </w:r>
      <w:proofErr w:type="spellEnd"/>
      <w:r w:rsidR="00E67EEA" w:rsidRPr="0091322F">
        <w:rPr>
          <w:rFonts w:ascii="Times New Roman" w:hAnsi="Times New Roman" w:cs="Times New Roman"/>
          <w:sz w:val="24"/>
          <w:szCs w:val="24"/>
          <w:lang w:val="en-US"/>
        </w:rPr>
        <w:t xml:space="preserve"> II </w:t>
      </w:r>
      <w:proofErr w:type="spellStart"/>
      <w:r w:rsidR="00E67EEA" w:rsidRPr="0091322F">
        <w:rPr>
          <w:rFonts w:ascii="Times New Roman" w:hAnsi="Times New Roman" w:cs="Times New Roman"/>
          <w:sz w:val="24"/>
          <w:szCs w:val="24"/>
          <w:lang w:val="en-US"/>
        </w:rPr>
        <w:t>desolvating</w:t>
      </w:r>
      <w:proofErr w:type="spellEnd"/>
      <w:r w:rsidR="00E67EEA" w:rsidRPr="0091322F">
        <w:rPr>
          <w:rFonts w:ascii="Times New Roman" w:hAnsi="Times New Roman" w:cs="Times New Roman"/>
          <w:sz w:val="24"/>
          <w:szCs w:val="24"/>
          <w:lang w:val="en-US"/>
        </w:rPr>
        <w:t xml:space="preserve"> system</w:t>
      </w:r>
      <w:r w:rsidR="00C85CED">
        <w:rPr>
          <w:rFonts w:ascii="Times New Roman" w:hAnsi="Times New Roman" w:cs="Times New Roman"/>
          <w:sz w:val="24"/>
          <w:szCs w:val="24"/>
          <w:lang w:val="en-US"/>
        </w:rPr>
        <w:t>, resulting in</w:t>
      </w:r>
      <w:r w:rsidR="00E67EEA" w:rsidRPr="0091322F">
        <w:rPr>
          <w:rFonts w:ascii="Times New Roman" w:hAnsi="Times New Roman" w:cs="Times New Roman"/>
          <w:sz w:val="24"/>
          <w:szCs w:val="24"/>
          <w:lang w:val="en-US"/>
        </w:rPr>
        <w:t xml:space="preserve"> </w:t>
      </w:r>
      <w:r w:rsidR="00AB2224" w:rsidRPr="00CB7827">
        <w:rPr>
          <w:rFonts w:ascii="Times New Roman" w:hAnsi="Times New Roman" w:cs="Times New Roman"/>
          <w:sz w:val="24"/>
          <w:szCs w:val="24"/>
          <w:lang w:val="en-US"/>
        </w:rPr>
        <w:t xml:space="preserve">a </w:t>
      </w:r>
      <w:r w:rsidR="00E67EEA" w:rsidRPr="00CB7827">
        <w:rPr>
          <w:rFonts w:ascii="Times New Roman" w:hAnsi="Times New Roman" w:cs="Times New Roman"/>
          <w:sz w:val="24"/>
          <w:szCs w:val="24"/>
          <w:lang w:val="en-US"/>
        </w:rPr>
        <w:t xml:space="preserve">sensitivity of 1Volt </w:t>
      </w:r>
      <w:r w:rsidR="00E67EEA" w:rsidRPr="00CB7827">
        <w:rPr>
          <w:rFonts w:ascii="Times New Roman" w:hAnsi="Times New Roman" w:cs="Times New Roman"/>
          <w:sz w:val="24"/>
          <w:szCs w:val="24"/>
          <w:vertAlign w:val="superscript"/>
          <w:lang w:val="en-US"/>
        </w:rPr>
        <w:t>7</w:t>
      </w:r>
      <w:r w:rsidR="00E67EEA" w:rsidRPr="00AD533A">
        <w:rPr>
          <w:rFonts w:ascii="Times New Roman" w:hAnsi="Times New Roman" w:cs="Times New Roman"/>
          <w:sz w:val="24"/>
          <w:szCs w:val="24"/>
          <w:lang w:val="en-US"/>
        </w:rPr>
        <w:t>Li /ppb</w:t>
      </w:r>
      <w:r w:rsidR="00CB7827" w:rsidRPr="00AD533A">
        <w:rPr>
          <w:rFonts w:ascii="Times New Roman" w:hAnsi="Times New Roman" w:cs="Times New Roman"/>
          <w:sz w:val="24"/>
          <w:szCs w:val="24"/>
          <w:lang w:val="en-US"/>
        </w:rPr>
        <w:t xml:space="preserve"> </w:t>
      </w:r>
      <w:r w:rsidR="00235CC7" w:rsidRPr="00A66BA0">
        <w:rPr>
          <w:rFonts w:ascii="Times New Roman" w:hAnsi="Times New Roman" w:cs="Times New Roman"/>
          <w:sz w:val="24"/>
          <w:szCs w:val="24"/>
          <w:lang w:val="en-US"/>
        </w:rPr>
        <w:t>(</w:t>
      </w:r>
      <w:proofErr w:type="spellStart"/>
      <w:r w:rsidR="00235CC7" w:rsidRPr="00A66BA0">
        <w:rPr>
          <w:rFonts w:ascii="Times New Roman" w:hAnsi="Times New Roman" w:cs="Times New Roman"/>
          <w:sz w:val="24"/>
          <w:szCs w:val="24"/>
          <w:lang w:val="en-US"/>
        </w:rPr>
        <w:t>Balter</w:t>
      </w:r>
      <w:proofErr w:type="spellEnd"/>
      <w:r w:rsidR="00235CC7" w:rsidRPr="00A66BA0">
        <w:rPr>
          <w:rFonts w:ascii="Times New Roman" w:hAnsi="Times New Roman" w:cs="Times New Roman"/>
          <w:sz w:val="24"/>
          <w:szCs w:val="24"/>
          <w:lang w:val="en-US"/>
        </w:rPr>
        <w:t xml:space="preserve"> and </w:t>
      </w:r>
      <w:proofErr w:type="spellStart"/>
      <w:r w:rsidR="00235CC7" w:rsidRPr="00A66BA0">
        <w:rPr>
          <w:rFonts w:ascii="Times New Roman" w:hAnsi="Times New Roman" w:cs="Times New Roman"/>
          <w:sz w:val="24"/>
          <w:szCs w:val="24"/>
          <w:lang w:val="en-US"/>
        </w:rPr>
        <w:t>Vigier</w:t>
      </w:r>
      <w:proofErr w:type="spellEnd"/>
      <w:r w:rsidR="00235CC7" w:rsidRPr="00A66BA0">
        <w:rPr>
          <w:rFonts w:ascii="Times New Roman" w:hAnsi="Times New Roman" w:cs="Times New Roman"/>
          <w:sz w:val="24"/>
          <w:szCs w:val="24"/>
          <w:lang w:val="en-US"/>
        </w:rPr>
        <w:t>, 2014)</w:t>
      </w:r>
      <w:r w:rsidR="001F536F" w:rsidRPr="00231A39">
        <w:rPr>
          <w:rFonts w:ascii="Times New Roman" w:hAnsi="Times New Roman" w:cs="Times New Roman"/>
          <w:sz w:val="24"/>
          <w:szCs w:val="24"/>
          <w:lang w:val="en-US"/>
        </w:rPr>
        <w:t xml:space="preserve"> Li</w:t>
      </w:r>
      <w:r w:rsidR="00235CC7" w:rsidRPr="00BD5860">
        <w:rPr>
          <w:rFonts w:ascii="Times New Roman" w:hAnsi="Times New Roman" w:cs="Times New Roman"/>
          <w:sz w:val="24"/>
          <w:szCs w:val="24"/>
          <w:lang w:val="en-US"/>
        </w:rPr>
        <w:t xml:space="preserve"> </w:t>
      </w:r>
      <w:r w:rsidR="00235CC7" w:rsidRPr="00CB7827">
        <w:rPr>
          <w:rFonts w:ascii="Times New Roman" w:hAnsi="Times New Roman" w:cs="Times New Roman"/>
          <w:sz w:val="24"/>
          <w:szCs w:val="24"/>
          <w:lang w:val="en-US"/>
        </w:rPr>
        <w:fldChar w:fldCharType="begin"/>
      </w:r>
      <w:r w:rsidR="00235CC7" w:rsidRPr="00CB7827">
        <w:rPr>
          <w:rFonts w:ascii="Times New Roman" w:hAnsi="Times New Roman" w:cs="Times New Roman"/>
          <w:sz w:val="24"/>
          <w:szCs w:val="24"/>
          <w:lang w:val="en-US"/>
        </w:rPr>
        <w:instrText xml:space="preserve"> ADDIN ZOTERO_ITEM CSL_CITATION {"citationID":"afNAXO3g","properties":{"formattedCitation":"(Balter and Vigier, 2014)","plainCitation":"(Balter and Vigier, 2014)","noteIndex":0},"citationItems":[{"id":2553,"uris":["http://zotero.org/users/4775087/items/BEG3SCCM"],"uri":["http://zotero.org/users/4775087/items/BEG3SCCM"],"itemData":{"id":2553,"type":"article-journal","abstract":"Despite lithium's extensive clinical applications, the cellular and molecular basis for the therapeutic effects remains to be elucidated. The large difference in mass between the two lithium isotopes ((6)Li and (7)Li) has prompted biochemists to explore the metabolism of Li by using pure (6)Li and (7)Li labeled drugs. However, experiments were carried out at very high Li concentrations, which did not reflect natural conditions. In the present study, we consider, for the first time, the natural variations of the (7)Li/(6)Li ratio in the organs and body fluids of an animal model, sheep. Each organ seems to be characterized by a specific Li isotope composition. So far, the range of the (7)Li/(6)Li ratio in the sheep body, expressed as δ permil variations relative to the L-SVEC standard (δ(7)Li), is about 40‰, between muscles (</w:instrText>
      </w:r>
      <w:r w:rsidR="00235CC7" w:rsidRPr="00CB7827">
        <w:rPr>
          <w:rFonts w:ascii="Cambria Math" w:hAnsi="Cambria Math" w:cs="Cambria Math"/>
          <w:sz w:val="24"/>
          <w:szCs w:val="24"/>
          <w:lang w:val="en-US"/>
        </w:rPr>
        <w:instrText>∼</w:instrText>
      </w:r>
      <w:r w:rsidR="00235CC7" w:rsidRPr="00CB7827">
        <w:rPr>
          <w:rFonts w:ascii="Times New Roman" w:hAnsi="Times New Roman" w:cs="Times New Roman"/>
          <w:sz w:val="24"/>
          <w:szCs w:val="24"/>
          <w:lang w:val="en-US"/>
        </w:rPr>
        <w:instrText>40‰) and kidney (</w:instrText>
      </w:r>
      <w:r w:rsidR="00235CC7" w:rsidRPr="00CB7827">
        <w:rPr>
          <w:rFonts w:ascii="Cambria Math" w:hAnsi="Cambria Math" w:cs="Cambria Math"/>
          <w:sz w:val="24"/>
          <w:szCs w:val="24"/>
          <w:lang w:val="en-US"/>
        </w:rPr>
        <w:instrText>∼</w:instrText>
      </w:r>
      <w:r w:rsidR="00235CC7" w:rsidRPr="00CB7827">
        <w:rPr>
          <w:rFonts w:ascii="Times New Roman" w:hAnsi="Times New Roman" w:cs="Times New Roman"/>
          <w:sz w:val="24"/>
          <w:szCs w:val="24"/>
          <w:lang w:val="en-US"/>
        </w:rPr>
        <w:instrText xml:space="preserve">0‰). Relative to a dietary δ(7)Li value of </w:instrText>
      </w:r>
      <w:r w:rsidR="00235CC7" w:rsidRPr="00CB7827">
        <w:rPr>
          <w:rFonts w:ascii="Cambria Math" w:hAnsi="Cambria Math" w:cs="Cambria Math"/>
          <w:sz w:val="24"/>
          <w:szCs w:val="24"/>
          <w:lang w:val="en-US"/>
        </w:rPr>
        <w:instrText>∼</w:instrText>
      </w:r>
      <w:r w:rsidR="00235CC7" w:rsidRPr="00CB7827">
        <w:rPr>
          <w:rFonts w:ascii="Times New Roman" w:hAnsi="Times New Roman" w:cs="Times New Roman"/>
          <w:sz w:val="24"/>
          <w:szCs w:val="24"/>
          <w:lang w:val="en-US"/>
        </w:rPr>
        <w:instrText xml:space="preserve">+17‰, serum, red blood cells, muscle, liver, brain and kidney have a (7)Li enrichment of -12‰, -14‰, +22‰, +5‰, -3‰ and -15‰, respectively. The Li isotope composition is likely to be fractionated during intestinal absorption, with a greater absorption of (6)Li relative to (7)Li. According to previous conclusions obtained with (6)Li and (7)Li labeled chemicals, (6)Li appears to diffuse into erythrocytes faster than does (7)Li. However, this does not hold for myocytes and hepatocytes, because these two tissues have a higher δ(7)Li level than serum. Purely diffusive isotopic fractionation would leave all organs (7)Li-depleted relative to the serum, which is not the case, suggesting that active, molecule-specific, isotopic fractionation occurs in the body. Our preliminary results suggest that natural Li isotope variations can shed light on its regulation in the body, being active or passive.","container-title":"Metallomics: Integrated Biometal Science","DOI":"10.1039/c3mt00295k","ISSN":"1756-591X","issue":"3","journalAbbreviation":"Metallomics","language":"eng","note":"PMID: 24419487","page":"582-586","source":"PubMed","title":"Natural variations of lithium isotopes in a mammalian model","volume":"6","author":[{"family":"Balter","given":"Vincent"},{"family":"Vigier","given":"Nathalie"}],"issued":{"date-parts":[["2014",3]]}}}],"schema":"https://github.com/citation-style-language/schema/raw/master/csl-citation.json"} </w:instrText>
      </w:r>
      <w:r w:rsidR="00235CC7" w:rsidRPr="00CB7827">
        <w:rPr>
          <w:rFonts w:ascii="Times New Roman" w:hAnsi="Times New Roman" w:cs="Times New Roman"/>
          <w:sz w:val="24"/>
          <w:szCs w:val="24"/>
          <w:lang w:val="en-US"/>
        </w:rPr>
        <w:fldChar w:fldCharType="separate"/>
      </w:r>
      <w:r w:rsidR="00235CC7" w:rsidRPr="00BD5860">
        <w:rPr>
          <w:rFonts w:ascii="Times New Roman" w:hAnsi="Times New Roman" w:cs="Times New Roman"/>
          <w:sz w:val="24"/>
          <w:lang w:val="en-GB"/>
        </w:rPr>
        <w:t>(Balter and Vigier, 2014)</w:t>
      </w:r>
      <w:r w:rsidR="00235CC7" w:rsidRPr="00CB7827">
        <w:rPr>
          <w:rFonts w:ascii="Times New Roman" w:hAnsi="Times New Roman" w:cs="Times New Roman"/>
          <w:sz w:val="24"/>
          <w:szCs w:val="24"/>
          <w:lang w:val="en-US"/>
        </w:rPr>
        <w:fldChar w:fldCharType="end"/>
      </w:r>
      <w:r w:rsidR="00C85CED" w:rsidRPr="00CB7827">
        <w:rPr>
          <w:rFonts w:ascii="Times New Roman" w:hAnsi="Times New Roman" w:cs="Times New Roman"/>
          <w:sz w:val="24"/>
          <w:szCs w:val="24"/>
          <w:lang w:val="en-US"/>
        </w:rPr>
        <w:t>.</w:t>
      </w:r>
      <w:r w:rsidR="00E67EEA" w:rsidRPr="00CB7827">
        <w:rPr>
          <w:rFonts w:ascii="Times New Roman" w:hAnsi="Times New Roman" w:cs="Times New Roman"/>
          <w:sz w:val="24"/>
          <w:szCs w:val="24"/>
          <w:lang w:val="en-US"/>
        </w:rPr>
        <w:t xml:space="preserve"> </w:t>
      </w:r>
      <w:r w:rsidR="00F24FC4" w:rsidRPr="00CB7827">
        <w:rPr>
          <w:rFonts w:ascii="Times New Roman" w:hAnsi="Times New Roman" w:cs="Times New Roman"/>
          <w:sz w:val="24"/>
          <w:szCs w:val="24"/>
          <w:lang w:val="en-US"/>
        </w:rPr>
        <w:t xml:space="preserve">Before analyses, </w:t>
      </w:r>
      <w:r w:rsidR="0010225C" w:rsidRPr="00AD533A">
        <w:rPr>
          <w:rFonts w:ascii="Times New Roman" w:hAnsi="Times New Roman" w:cs="Times New Roman"/>
          <w:sz w:val="24"/>
          <w:szCs w:val="24"/>
          <w:lang w:val="en-US"/>
        </w:rPr>
        <w:t>Li</w:t>
      </w:r>
      <w:r w:rsidR="0010225C">
        <w:rPr>
          <w:rFonts w:ascii="Times New Roman" w:hAnsi="Times New Roman" w:cs="Times New Roman"/>
          <w:sz w:val="24"/>
          <w:szCs w:val="24"/>
          <w:lang w:val="en-US"/>
        </w:rPr>
        <w:t xml:space="preserve"> fractions</w:t>
      </w:r>
      <w:r w:rsidR="00C85CED">
        <w:rPr>
          <w:rFonts w:ascii="Times New Roman" w:hAnsi="Times New Roman" w:cs="Times New Roman"/>
          <w:sz w:val="24"/>
          <w:szCs w:val="24"/>
          <w:lang w:val="en-US"/>
        </w:rPr>
        <w:t xml:space="preserve"> were</w:t>
      </w:r>
      <w:r w:rsidR="00E67EEA" w:rsidRPr="0091322F">
        <w:rPr>
          <w:rFonts w:ascii="Times New Roman" w:hAnsi="Times New Roman" w:cs="Times New Roman"/>
          <w:sz w:val="24"/>
          <w:szCs w:val="24"/>
          <w:lang w:val="en-US"/>
        </w:rPr>
        <w:t xml:space="preserve"> diluted </w:t>
      </w:r>
      <w:r w:rsidR="00C85CED">
        <w:rPr>
          <w:rFonts w:ascii="Times New Roman" w:hAnsi="Times New Roman" w:cs="Times New Roman"/>
          <w:sz w:val="24"/>
          <w:szCs w:val="24"/>
          <w:lang w:val="en-US"/>
        </w:rPr>
        <w:t>to match</w:t>
      </w:r>
      <w:r w:rsidR="00E67EEA" w:rsidRPr="0091322F">
        <w:rPr>
          <w:rFonts w:ascii="Times New Roman" w:hAnsi="Times New Roman" w:cs="Times New Roman"/>
          <w:sz w:val="24"/>
          <w:szCs w:val="24"/>
          <w:lang w:val="en-US"/>
        </w:rPr>
        <w:t xml:space="preserve"> 5 ppb </w:t>
      </w:r>
      <w:r w:rsidR="00E67EEA" w:rsidRPr="009C20A8">
        <w:rPr>
          <w:rFonts w:ascii="Times New Roman" w:hAnsi="Times New Roman" w:cs="Times New Roman"/>
          <w:sz w:val="24"/>
          <w:szCs w:val="24"/>
          <w:lang w:val="en-US"/>
        </w:rPr>
        <w:t xml:space="preserve">Li. </w:t>
      </w:r>
      <w:r w:rsidR="00C85CED">
        <w:rPr>
          <w:rFonts w:ascii="Times New Roman" w:hAnsi="Times New Roman" w:cs="Times New Roman"/>
          <w:sz w:val="24"/>
          <w:szCs w:val="24"/>
          <w:lang w:val="en-GB"/>
        </w:rPr>
        <w:t>T</w:t>
      </w:r>
      <w:r w:rsidR="00E67EEA" w:rsidRPr="009C20A8">
        <w:rPr>
          <w:rFonts w:ascii="Times New Roman" w:hAnsi="Times New Roman" w:cs="Times New Roman"/>
          <w:sz w:val="24"/>
          <w:szCs w:val="24"/>
          <w:lang w:val="en-GB"/>
        </w:rPr>
        <w:t>otal procedur</w:t>
      </w:r>
      <w:r w:rsidR="0098249A">
        <w:rPr>
          <w:rFonts w:ascii="Times New Roman" w:hAnsi="Times New Roman" w:cs="Times New Roman"/>
          <w:sz w:val="24"/>
          <w:szCs w:val="24"/>
          <w:lang w:val="en-GB"/>
        </w:rPr>
        <w:t>al</w:t>
      </w:r>
      <w:r w:rsidR="00E67EEA" w:rsidRPr="009C20A8">
        <w:rPr>
          <w:rFonts w:ascii="Times New Roman" w:hAnsi="Times New Roman" w:cs="Times New Roman"/>
          <w:sz w:val="24"/>
          <w:szCs w:val="24"/>
          <w:lang w:val="en-GB"/>
        </w:rPr>
        <w:t xml:space="preserve"> blank</w:t>
      </w:r>
      <w:r w:rsidR="00C85CED">
        <w:rPr>
          <w:rFonts w:ascii="Times New Roman" w:hAnsi="Times New Roman" w:cs="Times New Roman"/>
          <w:sz w:val="24"/>
          <w:szCs w:val="24"/>
          <w:lang w:val="en-GB"/>
        </w:rPr>
        <w:t>s</w:t>
      </w:r>
      <w:r w:rsidR="00E67EEA" w:rsidRPr="009C20A8">
        <w:rPr>
          <w:rFonts w:ascii="Times New Roman" w:hAnsi="Times New Roman" w:cs="Times New Roman"/>
          <w:sz w:val="24"/>
          <w:szCs w:val="24"/>
          <w:lang w:val="en-GB"/>
        </w:rPr>
        <w:t xml:space="preserve"> w</w:t>
      </w:r>
      <w:r w:rsidR="00C85CED">
        <w:rPr>
          <w:rFonts w:ascii="Times New Roman" w:hAnsi="Times New Roman" w:cs="Times New Roman"/>
          <w:sz w:val="24"/>
          <w:szCs w:val="24"/>
          <w:lang w:val="en-GB"/>
        </w:rPr>
        <w:t>ere</w:t>
      </w:r>
      <w:r w:rsidR="00E67EEA" w:rsidRPr="009C20A8">
        <w:rPr>
          <w:rFonts w:ascii="Times New Roman" w:hAnsi="Times New Roman" w:cs="Times New Roman"/>
          <w:sz w:val="24"/>
          <w:szCs w:val="24"/>
          <w:lang w:val="en-GB"/>
        </w:rPr>
        <w:t xml:space="preserve"> </w:t>
      </w:r>
      <w:r w:rsidR="0098249A">
        <w:rPr>
          <w:rFonts w:ascii="Times New Roman" w:hAnsi="Times New Roman" w:cs="Times New Roman"/>
          <w:sz w:val="24"/>
          <w:szCs w:val="24"/>
          <w:lang w:val="en-GB"/>
        </w:rPr>
        <w:t>negligible</w:t>
      </w:r>
      <w:r w:rsidR="00E67EEA" w:rsidRPr="009C20A8">
        <w:rPr>
          <w:rFonts w:ascii="Times New Roman" w:hAnsi="Times New Roman" w:cs="Times New Roman"/>
          <w:sz w:val="24"/>
          <w:szCs w:val="24"/>
          <w:lang w:val="en-GB"/>
        </w:rPr>
        <w:t xml:space="preserve"> (&lt; 10 </w:t>
      </w:r>
      <w:proofErr w:type="spellStart"/>
      <w:r w:rsidR="00E67EEA" w:rsidRPr="009C20A8">
        <w:rPr>
          <w:rFonts w:ascii="Times New Roman" w:hAnsi="Times New Roman" w:cs="Times New Roman"/>
          <w:sz w:val="24"/>
          <w:szCs w:val="24"/>
          <w:lang w:val="en-GB"/>
        </w:rPr>
        <w:t>pg</w:t>
      </w:r>
      <w:proofErr w:type="spellEnd"/>
      <w:r w:rsidR="00E67EEA" w:rsidRPr="009C20A8">
        <w:rPr>
          <w:rFonts w:ascii="Times New Roman" w:hAnsi="Times New Roman" w:cs="Times New Roman"/>
          <w:sz w:val="24"/>
          <w:szCs w:val="24"/>
          <w:lang w:val="en-GB"/>
        </w:rPr>
        <w:t xml:space="preserve"> Li)</w:t>
      </w:r>
      <w:r w:rsidR="00C85CED">
        <w:rPr>
          <w:rFonts w:ascii="Times New Roman" w:hAnsi="Times New Roman" w:cs="Times New Roman"/>
          <w:sz w:val="24"/>
          <w:szCs w:val="24"/>
          <w:lang w:val="en-GB"/>
        </w:rPr>
        <w:t xml:space="preserve">, </w:t>
      </w:r>
      <w:r w:rsidR="00E67EEA" w:rsidRPr="009C20A8">
        <w:rPr>
          <w:rFonts w:ascii="Times New Roman" w:hAnsi="Times New Roman" w:cs="Times New Roman"/>
          <w:sz w:val="24"/>
          <w:szCs w:val="24"/>
          <w:lang w:val="en-GB"/>
        </w:rPr>
        <w:t>represent</w:t>
      </w:r>
      <w:r w:rsidR="0098249A">
        <w:rPr>
          <w:rFonts w:ascii="Times New Roman" w:hAnsi="Times New Roman" w:cs="Times New Roman"/>
          <w:sz w:val="24"/>
          <w:szCs w:val="24"/>
          <w:lang w:val="en-GB"/>
        </w:rPr>
        <w:t>ing</w:t>
      </w:r>
      <w:r w:rsidR="00E67EEA" w:rsidRPr="009C20A8">
        <w:rPr>
          <w:rFonts w:ascii="Times New Roman" w:hAnsi="Times New Roman" w:cs="Times New Roman"/>
          <w:sz w:val="24"/>
          <w:szCs w:val="24"/>
          <w:lang w:val="en-GB"/>
        </w:rPr>
        <w:t xml:space="preserve"> ~0.02% </w:t>
      </w:r>
      <w:r w:rsidR="00651ED4">
        <w:rPr>
          <w:rFonts w:ascii="Times New Roman" w:hAnsi="Times New Roman" w:cs="Times New Roman"/>
          <w:sz w:val="24"/>
          <w:szCs w:val="24"/>
          <w:lang w:val="en-GB"/>
        </w:rPr>
        <w:t xml:space="preserve">maximum </w:t>
      </w:r>
      <w:r w:rsidR="00E67EEA" w:rsidRPr="009C20A8">
        <w:rPr>
          <w:rFonts w:ascii="Times New Roman" w:hAnsi="Times New Roman" w:cs="Times New Roman"/>
          <w:sz w:val="24"/>
          <w:szCs w:val="24"/>
          <w:lang w:val="en-GB"/>
        </w:rPr>
        <w:t xml:space="preserve">of the total Li </w:t>
      </w:r>
      <w:r w:rsidR="0098249A">
        <w:rPr>
          <w:rFonts w:ascii="Times New Roman" w:hAnsi="Times New Roman" w:cs="Times New Roman"/>
          <w:sz w:val="24"/>
          <w:szCs w:val="24"/>
          <w:lang w:val="en-GB"/>
        </w:rPr>
        <w:t xml:space="preserve">fraction </w:t>
      </w:r>
      <w:r w:rsidR="00E67EEA" w:rsidRPr="009C20A8">
        <w:rPr>
          <w:rFonts w:ascii="Times New Roman" w:hAnsi="Times New Roman" w:cs="Times New Roman"/>
          <w:sz w:val="24"/>
          <w:szCs w:val="24"/>
          <w:lang w:val="en-GB"/>
        </w:rPr>
        <w:t>for each sample</w:t>
      </w:r>
      <w:r w:rsidR="00E67EEA" w:rsidRPr="009C20A8">
        <w:rPr>
          <w:rFonts w:ascii="Times New Roman" w:hAnsi="Times New Roman" w:cs="Times New Roman"/>
          <w:sz w:val="24"/>
          <w:szCs w:val="24"/>
          <w:lang w:val="en-US"/>
        </w:rPr>
        <w:t xml:space="preserve">. The accuracy of isotopic </w:t>
      </w:r>
      <w:r w:rsidR="0098249A">
        <w:rPr>
          <w:rFonts w:ascii="Times New Roman" w:hAnsi="Times New Roman" w:cs="Times New Roman"/>
          <w:sz w:val="24"/>
          <w:szCs w:val="24"/>
          <w:lang w:val="en-US"/>
        </w:rPr>
        <w:lastRenderedPageBreak/>
        <w:t>measurements</w:t>
      </w:r>
      <w:r w:rsidR="0098249A" w:rsidRPr="009C20A8">
        <w:rPr>
          <w:rFonts w:ascii="Times New Roman" w:hAnsi="Times New Roman" w:cs="Times New Roman"/>
          <w:sz w:val="24"/>
          <w:szCs w:val="24"/>
          <w:lang w:val="en-US"/>
        </w:rPr>
        <w:t xml:space="preserve"> </w:t>
      </w:r>
      <w:r w:rsidR="00E67EEA" w:rsidRPr="009C20A8">
        <w:rPr>
          <w:rFonts w:ascii="Times New Roman" w:hAnsi="Times New Roman" w:cs="Times New Roman"/>
          <w:sz w:val="24"/>
          <w:szCs w:val="24"/>
          <w:lang w:val="en-US"/>
        </w:rPr>
        <w:t xml:space="preserve">was </w:t>
      </w:r>
      <w:r w:rsidR="00C85CED">
        <w:rPr>
          <w:rFonts w:ascii="Times New Roman" w:hAnsi="Times New Roman" w:cs="Times New Roman"/>
          <w:sz w:val="24"/>
          <w:szCs w:val="24"/>
          <w:lang w:val="en-US"/>
        </w:rPr>
        <w:t>assessed</w:t>
      </w:r>
      <w:r w:rsidR="00C85CED" w:rsidRPr="009C20A8">
        <w:rPr>
          <w:rFonts w:ascii="Times New Roman" w:hAnsi="Times New Roman" w:cs="Times New Roman"/>
          <w:sz w:val="24"/>
          <w:szCs w:val="24"/>
          <w:lang w:val="en-US"/>
        </w:rPr>
        <w:t xml:space="preserve"> </w:t>
      </w:r>
      <w:r w:rsidR="00E67EEA" w:rsidRPr="009C20A8">
        <w:rPr>
          <w:rFonts w:ascii="Times New Roman" w:hAnsi="Times New Roman" w:cs="Times New Roman"/>
          <w:sz w:val="24"/>
          <w:szCs w:val="24"/>
          <w:lang w:val="en-US"/>
        </w:rPr>
        <w:t xml:space="preserve">several times during each measurement session using </w:t>
      </w:r>
      <w:r w:rsidR="00651ED4">
        <w:rPr>
          <w:rFonts w:ascii="Times New Roman" w:hAnsi="Times New Roman" w:cs="Times New Roman"/>
          <w:sz w:val="24"/>
          <w:szCs w:val="24"/>
          <w:lang w:val="en-US"/>
        </w:rPr>
        <w:t>reference</w:t>
      </w:r>
      <w:r w:rsidR="00651ED4" w:rsidRPr="009C20A8">
        <w:rPr>
          <w:rFonts w:ascii="Times New Roman" w:hAnsi="Times New Roman" w:cs="Times New Roman"/>
          <w:sz w:val="24"/>
          <w:szCs w:val="24"/>
          <w:lang w:val="en-US"/>
        </w:rPr>
        <w:t xml:space="preserve"> </w:t>
      </w:r>
      <w:r w:rsidR="00E67EEA" w:rsidRPr="009C20A8">
        <w:rPr>
          <w:rFonts w:ascii="Times New Roman" w:hAnsi="Times New Roman" w:cs="Times New Roman"/>
          <w:sz w:val="24"/>
          <w:szCs w:val="24"/>
          <w:lang w:val="en-US"/>
        </w:rPr>
        <w:t>Li7-N solution</w:t>
      </w:r>
      <w:r w:rsidR="00651ED4">
        <w:rPr>
          <w:rFonts w:ascii="Times New Roman" w:hAnsi="Times New Roman" w:cs="Times New Roman"/>
          <w:sz w:val="24"/>
          <w:szCs w:val="24"/>
          <w:lang w:val="en-US"/>
        </w:rPr>
        <w:t xml:space="preserve"> </w:t>
      </w:r>
      <w:r w:rsidR="00E67EEA" w:rsidRPr="009C20A8">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{"citationID":"mIGaVRkV","properties":{"formattedCitation":"(Carignan et al., 2007)","plainCitation":"(Carignan et al., 2007)","noteIndex":0},"citationItems":[{"id":"1zAZIipd/jkrAazQh","uris":["http://www.mendeley.com/documents/?uuid=737fbe56-3dd3-420e-809a-37059880e463"],"uri":["http://www.mendeley.com/documents/?uuid=737fbe56-3dd3-420e-809a-37059880e463"],"itemData":{"DOI":"10.1111/j.1751-908X.2007.00833.x","ISBN":"1639-4488","ISSN":"16394488","abstract":"The CRPG (Nancy, France) has prepared secondary reference materials for Li isotope measurements by mixing 7Li or 6Li spikes and either L-SVEC or IRMM-016 certified reference materials to produce solutions having a known Li concentration and isotopic composition. The Li7-N and Li6-N solution samples (1.5 mol l-1 HNO3) have nominal ?7Li isotopic compositions of 30.1? and -9.7? respectively relative to L-SVEC and concentrations of 100 mg l-1. Repeated measurement of these samples using the QUAD-ICP-MS at the CRPG yielded ?7Li of 30.4 </w:instrText>
      </w:r>
      <w:r w:rsidR="002D134F">
        <w:rPr>
          <w:rFonts w:ascii="Tahoma" w:hAnsi="Tahoma" w:cs="Tahoma"/>
          <w:sz w:val="24"/>
          <w:szCs w:val="24"/>
          <w:lang w:val="en-US"/>
        </w:rPr>
        <w:instrText>�</w:instrText>
      </w:r>
      <w:r w:rsidR="002D134F">
        <w:rPr>
          <w:rFonts w:ascii="Times New Roman" w:hAnsi="Times New Roman" w:cs="Times New Roman"/>
          <w:sz w:val="24"/>
          <w:szCs w:val="24"/>
          <w:lang w:val="en-US"/>
        </w:rPr>
        <w:instrText xml:space="preserve"> 1.1? (n = 13) and -8.9 </w:instrText>
      </w:r>
      <w:r w:rsidR="002D134F">
        <w:rPr>
          <w:rFonts w:ascii="Tahoma" w:hAnsi="Tahoma" w:cs="Tahoma"/>
          <w:sz w:val="24"/>
          <w:szCs w:val="24"/>
          <w:lang w:val="en-US"/>
        </w:rPr>
        <w:instrText>�</w:instrText>
      </w:r>
      <w:r w:rsidR="002D134F">
        <w:rPr>
          <w:rFonts w:ascii="Times New Roman" w:hAnsi="Times New Roman" w:cs="Times New Roman"/>
          <w:sz w:val="24"/>
          <w:szCs w:val="24"/>
          <w:lang w:val="en-US"/>
        </w:rPr>
        <w:instrText xml:space="preserve"> 0.9? (n = 9) at the 2s level of confidence. An additional LiCl-N solution was measured and yielded a delta value of 9.5 </w:instrText>
      </w:r>
      <w:r w:rsidR="002D134F">
        <w:rPr>
          <w:rFonts w:ascii="Tahoma" w:hAnsi="Tahoma" w:cs="Tahoma"/>
          <w:sz w:val="24"/>
          <w:szCs w:val="24"/>
          <w:lang w:val="en-US"/>
        </w:rPr>
        <w:instrText>�</w:instrText>
      </w:r>
      <w:r w:rsidR="002D134F">
        <w:rPr>
          <w:rFonts w:ascii="Times New Roman" w:hAnsi="Times New Roman" w:cs="Times New Roman"/>
          <w:sz w:val="24"/>
          <w:szCs w:val="24"/>
          <w:lang w:val="en-US"/>
        </w:rPr>
        <w:instrText xml:space="preserve"> 0.6? (n = 3). Identical results were obtained at the BRGM (Orl</w:instrText>
      </w:r>
      <w:r w:rsidR="002D134F">
        <w:rPr>
          <w:rFonts w:ascii="Tahoma" w:hAnsi="Tahoma" w:cs="Tahoma"/>
          <w:sz w:val="24"/>
          <w:szCs w:val="24"/>
          <w:lang w:val="en-US"/>
        </w:rPr>
        <w:instrText>�</w:instrText>
      </w:r>
      <w:r w:rsidR="002D134F">
        <w:rPr>
          <w:rFonts w:ascii="Times New Roman" w:hAnsi="Times New Roman" w:cs="Times New Roman"/>
          <w:sz w:val="24"/>
          <w:szCs w:val="24"/>
          <w:lang w:val="en-US"/>
        </w:rPr>
        <w:instrText xml:space="preserve">ans, France) from determinations performed with a Neptune MC-ICP-MS (30.2 </w:instrText>
      </w:r>
      <w:r w:rsidR="002D134F">
        <w:rPr>
          <w:rFonts w:ascii="Tahoma" w:hAnsi="Tahoma" w:cs="Tahoma"/>
          <w:sz w:val="24"/>
          <w:szCs w:val="24"/>
          <w:lang w:val="en-US"/>
        </w:rPr>
        <w:instrText>�</w:instrText>
      </w:r>
      <w:r w:rsidR="002D134F">
        <w:rPr>
          <w:rFonts w:ascii="Times New Roman" w:hAnsi="Times New Roman" w:cs="Times New Roman"/>
          <w:sz w:val="24"/>
          <w:szCs w:val="24"/>
          <w:lang w:val="en-US"/>
        </w:rPr>
        <w:instrText xml:space="preserve"> 0.3? n = 89 for the Li7-N, -8.0 </w:instrText>
      </w:r>
      <w:r w:rsidR="002D134F">
        <w:rPr>
          <w:rFonts w:ascii="Tahoma" w:hAnsi="Tahoma" w:cs="Tahoma"/>
          <w:sz w:val="24"/>
          <w:szCs w:val="24"/>
          <w:lang w:val="en-US"/>
        </w:rPr>
        <w:instrText>�</w:instrText>
      </w:r>
      <w:r w:rsidR="002D134F">
        <w:rPr>
          <w:rFonts w:ascii="Times New Roman" w:hAnsi="Times New Roman" w:cs="Times New Roman"/>
          <w:sz w:val="24"/>
          <w:szCs w:val="24"/>
          <w:lang w:val="en-US"/>
        </w:rPr>
        <w:instrText xml:space="preserve"> 0.3?, n = 38 for the Li6-N and 10.1 </w:instrText>
      </w:r>
      <w:r w:rsidR="002D134F">
        <w:rPr>
          <w:rFonts w:ascii="Tahoma" w:hAnsi="Tahoma" w:cs="Tahoma"/>
          <w:sz w:val="24"/>
          <w:szCs w:val="24"/>
          <w:lang w:val="en-US"/>
        </w:rPr>
        <w:instrText>�</w:instrText>
      </w:r>
      <w:r w:rsidR="002D134F">
        <w:rPr>
          <w:rFonts w:ascii="Times New Roman" w:hAnsi="Times New Roman" w:cs="Times New Roman"/>
          <w:sz w:val="24"/>
          <w:szCs w:val="24"/>
          <w:lang w:val="en-US"/>
        </w:rPr>
        <w:instrText xml:space="preserve"> 0.2?, n = 46 for LiCl-N at the 2s level of confidence). The deviation of measured composition relative to the nominal value for the Li6-N solution might be explained by either contamination during preparation or an error during sample weighing. These secondary reference materials, previously passed through ion exchange resin or directly analysed, may be used for checking the accuracy of Li isotopic measurements over a range of almost 40? and will be available to the scientific community upon request to J. Carignan or N. Vigier, CRPG. </w:instrText>
      </w:r>
      <w:r w:rsidR="002D134F">
        <w:rPr>
          <w:rFonts w:ascii="Tahoma" w:hAnsi="Tahoma" w:cs="Tahoma"/>
          <w:sz w:val="24"/>
          <w:szCs w:val="24"/>
          <w:lang w:val="en-US"/>
        </w:rPr>
        <w:instrText>�</w:instrText>
      </w:r>
      <w:r w:rsidR="002D134F">
        <w:rPr>
          <w:rFonts w:ascii="Times New Roman" w:hAnsi="Times New Roman" w:cs="Times New Roman"/>
          <w:sz w:val="24"/>
          <w:szCs w:val="24"/>
          <w:lang w:val="en-US"/>
        </w:rPr>
        <w:instrText xml:space="preserve"> 2007 International Association of Geoanalysts.","author":[{"dropping-particle":"","family":"Carignan","given":"Jean","non-dropping-particle":"","parse-names":false,"suffix":""},{"dropping-particle":"","family":"Vigier","given":"Nathalie","non-dropping-particle":"","parse-names":false,"suffix":""},{"dropping-particle":"","family":"Millot","given":"Romain","non-dropping-particle":"","parse-names":false,"suffix":""}],"container-title":"Geostandards and Geoanalytical Research","id":"ITEM-1","issue":"1","issued":{"date-parts":[["2007"]]},"page":"7-12","title":"Three secondary reference materials for lithium isotope measurements: Li7-N, Li6-N and LiCl-N solutions","type":"article-journal","volume":"31"}}],"schema":"https://github.com/citation-style-language/schema/raw/master/csl-citation.json"} </w:instrText>
      </w:r>
      <w:r w:rsidR="00E67EEA" w:rsidRPr="009C20A8">
        <w:rPr>
          <w:rFonts w:ascii="Times New Roman" w:hAnsi="Times New Roman" w:cs="Times New Roman"/>
          <w:sz w:val="24"/>
          <w:szCs w:val="24"/>
          <w:lang w:val="en-US"/>
        </w:rPr>
        <w:fldChar w:fldCharType="separate"/>
      </w:r>
      <w:r w:rsidR="006D045D" w:rsidRPr="004B4B15">
        <w:rPr>
          <w:rFonts w:ascii="Times New Roman" w:hAnsi="Times New Roman" w:cs="Times New Roman"/>
          <w:sz w:val="24"/>
          <w:lang w:val="en-GB"/>
        </w:rPr>
        <w:t>(Carignan et al., 2007)</w:t>
      </w:r>
      <w:r w:rsidR="00E67EEA" w:rsidRPr="009C20A8">
        <w:rPr>
          <w:rFonts w:ascii="Times New Roman" w:hAnsi="Times New Roman" w:cs="Times New Roman"/>
          <w:sz w:val="24"/>
          <w:szCs w:val="24"/>
          <w:lang w:val="en-US"/>
        </w:rPr>
        <w:fldChar w:fldCharType="end"/>
      </w:r>
      <w:r w:rsidR="00E67EEA" w:rsidRPr="009C20A8">
        <w:rPr>
          <w:rFonts w:ascii="Times New Roman" w:hAnsi="Times New Roman" w:cs="Times New Roman"/>
          <w:sz w:val="24"/>
          <w:szCs w:val="24"/>
          <w:lang w:val="en-US"/>
        </w:rPr>
        <w:t xml:space="preserve"> and </w:t>
      </w:r>
      <w:r w:rsidR="00651ED4">
        <w:rPr>
          <w:rFonts w:ascii="Times New Roman" w:hAnsi="Times New Roman" w:cs="Times New Roman"/>
          <w:sz w:val="24"/>
          <w:szCs w:val="24"/>
          <w:lang w:val="en-US"/>
        </w:rPr>
        <w:t>other</w:t>
      </w:r>
      <w:r w:rsidR="00E67EEA" w:rsidRPr="009C20A8">
        <w:rPr>
          <w:rFonts w:ascii="Times New Roman" w:hAnsi="Times New Roman" w:cs="Times New Roman"/>
          <w:sz w:val="24"/>
          <w:szCs w:val="24"/>
          <w:lang w:val="en-US"/>
        </w:rPr>
        <w:t xml:space="preserve"> reference materials (</w:t>
      </w:r>
      <w:r w:rsidR="00315E9F" w:rsidRPr="009C20A8">
        <w:rPr>
          <w:rFonts w:ascii="Times New Roman" w:hAnsi="Times New Roman" w:cs="Times New Roman"/>
          <w:sz w:val="24"/>
          <w:szCs w:val="24"/>
          <w:lang w:val="en-US"/>
        </w:rPr>
        <w:t xml:space="preserve">BE-N </w:t>
      </w:r>
      <w:r w:rsidR="004B20EE">
        <w:rPr>
          <w:rFonts w:ascii="Times New Roman" w:hAnsi="Times New Roman" w:cs="Times New Roman"/>
          <w:sz w:val="24"/>
          <w:szCs w:val="24"/>
          <w:lang w:val="en-US"/>
        </w:rPr>
        <w:t xml:space="preserve">basaltic </w:t>
      </w:r>
      <w:r w:rsidR="00651ED4">
        <w:rPr>
          <w:rFonts w:ascii="Times New Roman" w:hAnsi="Times New Roman" w:cs="Times New Roman"/>
          <w:sz w:val="24"/>
          <w:szCs w:val="24"/>
          <w:lang w:val="en-US"/>
        </w:rPr>
        <w:t xml:space="preserve">rock powder </w:t>
      </w:r>
      <w:r w:rsidR="00315E9F" w:rsidRPr="009C20A8">
        <w:rPr>
          <w:rFonts w:ascii="Times New Roman" w:hAnsi="Times New Roman" w:cs="Times New Roman"/>
          <w:sz w:val="24"/>
          <w:szCs w:val="24"/>
          <w:lang w:val="en-US"/>
        </w:rPr>
        <w:t>and seawater</w:t>
      </w:r>
      <w:r w:rsidR="00E67EEA" w:rsidRPr="009C20A8">
        <w:rPr>
          <w:rFonts w:ascii="Times New Roman" w:hAnsi="Times New Roman" w:cs="Times New Roman"/>
          <w:sz w:val="24"/>
          <w:szCs w:val="24"/>
          <w:lang w:val="en-US"/>
        </w:rPr>
        <w:t>). Without separation chemistry, mean δ</w:t>
      </w:r>
      <w:r w:rsidR="00E67EEA" w:rsidRPr="009C20A8">
        <w:rPr>
          <w:rFonts w:ascii="Times New Roman" w:hAnsi="Times New Roman" w:cs="Times New Roman"/>
          <w:sz w:val="24"/>
          <w:szCs w:val="24"/>
          <w:vertAlign w:val="superscript"/>
          <w:lang w:val="en-US"/>
        </w:rPr>
        <w:t>7</w:t>
      </w:r>
      <w:r w:rsidR="006550B5" w:rsidRPr="009C20A8">
        <w:rPr>
          <w:rFonts w:ascii="Times New Roman" w:hAnsi="Times New Roman" w:cs="Times New Roman"/>
          <w:sz w:val="24"/>
          <w:szCs w:val="24"/>
          <w:lang w:val="en-US"/>
        </w:rPr>
        <w:t xml:space="preserve">Li values </w:t>
      </w:r>
      <w:r w:rsidR="00E67EEA" w:rsidRPr="009C20A8">
        <w:rPr>
          <w:rFonts w:ascii="Times New Roman" w:hAnsi="Times New Roman" w:cs="Times New Roman"/>
          <w:sz w:val="24"/>
          <w:szCs w:val="24"/>
          <w:lang w:val="en-US"/>
        </w:rPr>
        <w:t xml:space="preserve">of </w:t>
      </w:r>
      <w:r w:rsidR="006550B5" w:rsidRPr="009C20A8">
        <w:rPr>
          <w:rFonts w:ascii="Times New Roman" w:hAnsi="Times New Roman"/>
          <w:sz w:val="24"/>
          <w:szCs w:val="24"/>
          <w:lang w:val="en-US"/>
        </w:rPr>
        <w:t xml:space="preserve">30.2±0.4‰ (2SD, n=32) </w:t>
      </w:r>
      <w:r w:rsidR="00E67EEA" w:rsidRPr="009C20A8">
        <w:rPr>
          <w:rFonts w:ascii="Times New Roman" w:hAnsi="Times New Roman" w:cs="Times New Roman"/>
          <w:sz w:val="24"/>
          <w:szCs w:val="24"/>
          <w:lang w:val="en-US"/>
        </w:rPr>
        <w:t xml:space="preserve">were obtained for </w:t>
      </w:r>
      <w:r w:rsidR="004B20EE" w:rsidRPr="009C20A8">
        <w:rPr>
          <w:rFonts w:ascii="Times New Roman" w:hAnsi="Times New Roman" w:cs="Times New Roman"/>
          <w:sz w:val="24"/>
          <w:szCs w:val="24"/>
          <w:lang w:val="en-US"/>
        </w:rPr>
        <w:t>Li7-N</w:t>
      </w:r>
      <w:r w:rsidR="00E67EEA" w:rsidRPr="009C20A8">
        <w:rPr>
          <w:rFonts w:ascii="Times New Roman" w:hAnsi="Times New Roman" w:cs="Times New Roman"/>
          <w:sz w:val="24"/>
          <w:szCs w:val="24"/>
          <w:lang w:val="en-US"/>
        </w:rPr>
        <w:t xml:space="preserve">, which compares well with published and nominal values </w:t>
      </w:r>
      <w:r w:rsidR="00E67EEA" w:rsidRPr="009C20A8">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{"citationID":"yF0BYA1l","properties":{"formattedCitation":"(Carignan et al., 2007)","plainCitation":"(Carignan et al., 2007)","noteIndex":0},"citationItems":[{"id":"1zAZIipd/jkrAazQh","uris":["http://www.mendeley.com/documents/?uuid=737fbe56-3dd3-420e-809a-37059880e463"],"uri":["http://www.mendeley.com/documents/?uuid=737fbe56-3dd3-420e-809a-37059880e463"],"itemData":{"DOI":"10.1111/j.1751-908X.2007.00833.x","ISBN":"1639-4488","ISSN":"16394488","abstract":"The CRPG (Nancy, France) has prepared secondary reference materials for Li isotope measurements by mixing 7Li or 6Li spikes and either L-SVEC or IRMM-016 certified reference materials to produce solutions having a known Li concentration and isotopic composition. The Li7-N and Li6-N solution samples (1.5 mol l-1 HNO3) have nominal ?7Li isotopic compositions of 30.1? and -9.7? respectively relative to L-SVEC and concentrations of 100 mg l-1. Repeated measurement of these samples using the QUAD-ICP-MS at the CRPG yielded ?7Li of 30.4 </w:instrText>
      </w:r>
      <w:r w:rsidR="002D134F">
        <w:rPr>
          <w:rFonts w:ascii="Tahoma" w:hAnsi="Tahoma" w:cs="Tahoma"/>
          <w:sz w:val="24"/>
          <w:szCs w:val="24"/>
          <w:lang w:val="en-US"/>
        </w:rPr>
        <w:instrText>�</w:instrText>
      </w:r>
      <w:r w:rsidR="002D134F">
        <w:rPr>
          <w:rFonts w:ascii="Times New Roman" w:hAnsi="Times New Roman" w:cs="Times New Roman"/>
          <w:sz w:val="24"/>
          <w:szCs w:val="24"/>
          <w:lang w:val="en-US"/>
        </w:rPr>
        <w:instrText xml:space="preserve"> 1.1? (n = 13) and -8.9 </w:instrText>
      </w:r>
      <w:r w:rsidR="002D134F">
        <w:rPr>
          <w:rFonts w:ascii="Tahoma" w:hAnsi="Tahoma" w:cs="Tahoma"/>
          <w:sz w:val="24"/>
          <w:szCs w:val="24"/>
          <w:lang w:val="en-US"/>
        </w:rPr>
        <w:instrText>�</w:instrText>
      </w:r>
      <w:r w:rsidR="002D134F">
        <w:rPr>
          <w:rFonts w:ascii="Times New Roman" w:hAnsi="Times New Roman" w:cs="Times New Roman"/>
          <w:sz w:val="24"/>
          <w:szCs w:val="24"/>
          <w:lang w:val="en-US"/>
        </w:rPr>
        <w:instrText xml:space="preserve"> 0.9? (n = 9) at the 2s level of confidence. An additional LiCl-N solution was measured and yielded a delta value of 9.5 </w:instrText>
      </w:r>
      <w:r w:rsidR="002D134F">
        <w:rPr>
          <w:rFonts w:ascii="Tahoma" w:hAnsi="Tahoma" w:cs="Tahoma"/>
          <w:sz w:val="24"/>
          <w:szCs w:val="24"/>
          <w:lang w:val="en-US"/>
        </w:rPr>
        <w:instrText>�</w:instrText>
      </w:r>
      <w:r w:rsidR="002D134F">
        <w:rPr>
          <w:rFonts w:ascii="Times New Roman" w:hAnsi="Times New Roman" w:cs="Times New Roman"/>
          <w:sz w:val="24"/>
          <w:szCs w:val="24"/>
          <w:lang w:val="en-US"/>
        </w:rPr>
        <w:instrText xml:space="preserve"> 0.6? (n = 3). Identical results were obtained at the BRGM (Orl</w:instrText>
      </w:r>
      <w:r w:rsidR="002D134F">
        <w:rPr>
          <w:rFonts w:ascii="Tahoma" w:hAnsi="Tahoma" w:cs="Tahoma"/>
          <w:sz w:val="24"/>
          <w:szCs w:val="24"/>
          <w:lang w:val="en-US"/>
        </w:rPr>
        <w:instrText>�</w:instrText>
      </w:r>
      <w:r w:rsidR="002D134F">
        <w:rPr>
          <w:rFonts w:ascii="Times New Roman" w:hAnsi="Times New Roman" w:cs="Times New Roman"/>
          <w:sz w:val="24"/>
          <w:szCs w:val="24"/>
          <w:lang w:val="en-US"/>
        </w:rPr>
        <w:instrText xml:space="preserve">ans, France) from determinations performed with a Neptune MC-ICP-MS (30.2 </w:instrText>
      </w:r>
      <w:r w:rsidR="002D134F">
        <w:rPr>
          <w:rFonts w:ascii="Tahoma" w:hAnsi="Tahoma" w:cs="Tahoma"/>
          <w:sz w:val="24"/>
          <w:szCs w:val="24"/>
          <w:lang w:val="en-US"/>
        </w:rPr>
        <w:instrText>�</w:instrText>
      </w:r>
      <w:r w:rsidR="002D134F">
        <w:rPr>
          <w:rFonts w:ascii="Times New Roman" w:hAnsi="Times New Roman" w:cs="Times New Roman"/>
          <w:sz w:val="24"/>
          <w:szCs w:val="24"/>
          <w:lang w:val="en-US"/>
        </w:rPr>
        <w:instrText xml:space="preserve"> 0.3? n = 89 for the Li7-N, -8.0 </w:instrText>
      </w:r>
      <w:r w:rsidR="002D134F">
        <w:rPr>
          <w:rFonts w:ascii="Tahoma" w:hAnsi="Tahoma" w:cs="Tahoma"/>
          <w:sz w:val="24"/>
          <w:szCs w:val="24"/>
          <w:lang w:val="en-US"/>
        </w:rPr>
        <w:instrText>�</w:instrText>
      </w:r>
      <w:r w:rsidR="002D134F">
        <w:rPr>
          <w:rFonts w:ascii="Times New Roman" w:hAnsi="Times New Roman" w:cs="Times New Roman"/>
          <w:sz w:val="24"/>
          <w:szCs w:val="24"/>
          <w:lang w:val="en-US"/>
        </w:rPr>
        <w:instrText xml:space="preserve"> 0.3?, n = 38 for the Li6-N and 10.1 </w:instrText>
      </w:r>
      <w:r w:rsidR="002D134F">
        <w:rPr>
          <w:rFonts w:ascii="Tahoma" w:hAnsi="Tahoma" w:cs="Tahoma"/>
          <w:sz w:val="24"/>
          <w:szCs w:val="24"/>
          <w:lang w:val="en-US"/>
        </w:rPr>
        <w:instrText>�</w:instrText>
      </w:r>
      <w:r w:rsidR="002D134F">
        <w:rPr>
          <w:rFonts w:ascii="Times New Roman" w:hAnsi="Times New Roman" w:cs="Times New Roman"/>
          <w:sz w:val="24"/>
          <w:szCs w:val="24"/>
          <w:lang w:val="en-US"/>
        </w:rPr>
        <w:instrText xml:space="preserve"> 0.2?, n = 46 for LiCl-N at the 2s level of confidence). The deviation of measured composition relative to the nominal value for the Li6-N solution might be explained by either contamination during preparation or an error during sample weighing. These secondary reference materials, previously passed through ion exchange resin or directly analysed, may be used for checking the accuracy of Li isotopic measurements over a range of almost 40? and will be available to the scientific community upon request to J. Carignan or N. Vigier, CRPG. </w:instrText>
      </w:r>
      <w:r w:rsidR="002D134F">
        <w:rPr>
          <w:rFonts w:ascii="Tahoma" w:hAnsi="Tahoma" w:cs="Tahoma"/>
          <w:sz w:val="24"/>
          <w:szCs w:val="24"/>
          <w:lang w:val="en-US"/>
        </w:rPr>
        <w:instrText>�</w:instrText>
      </w:r>
      <w:r w:rsidR="002D134F">
        <w:rPr>
          <w:rFonts w:ascii="Times New Roman" w:hAnsi="Times New Roman" w:cs="Times New Roman"/>
          <w:sz w:val="24"/>
          <w:szCs w:val="24"/>
          <w:lang w:val="en-US"/>
        </w:rPr>
        <w:instrText xml:space="preserve"> 2007 International Association of Geoanalysts.","author":[{"dropping-particle":"","family":"Carignan","given":"Jean","non-dropping-particle":"","parse-names":false,"suffix":""},{"dropping-particle":"","family":"Vigier","given":"Nathalie","non-dropping-particle":"","parse-names":false,"suffix":""},{"dropping-particle":"","family":"Millot","given":"Romain","non-dropping-particle":"","parse-names":false,"suffix":""}],"container-title":"Geostandards and Geoanalytical Research","id":"ITEM-1","issue":"1","issued":{"date-parts":[["2007"]]},"page":"7-12","title":"Three secondary reference materials for lithium isotope measurements: Li7-N, Li6-N and LiCl-N solutions","type":"article-journal","volume":"31"}}],"schema":"https://github.com/citation-style-language/schema/raw/master/csl-citation.json"} </w:instrText>
      </w:r>
      <w:r w:rsidR="00E67EEA" w:rsidRPr="009C20A8">
        <w:rPr>
          <w:rFonts w:ascii="Times New Roman" w:hAnsi="Times New Roman" w:cs="Times New Roman"/>
          <w:sz w:val="24"/>
          <w:szCs w:val="24"/>
          <w:lang w:val="en-US"/>
        </w:rPr>
        <w:fldChar w:fldCharType="separate"/>
      </w:r>
      <w:r w:rsidR="006D045D" w:rsidRPr="004B4B15">
        <w:rPr>
          <w:rFonts w:ascii="Times New Roman" w:hAnsi="Times New Roman" w:cs="Times New Roman"/>
          <w:sz w:val="24"/>
          <w:lang w:val="en-GB"/>
        </w:rPr>
        <w:t>(Carignan et al., 2007)</w:t>
      </w:r>
      <w:r w:rsidR="00E67EEA" w:rsidRPr="009C20A8">
        <w:rPr>
          <w:rFonts w:ascii="Times New Roman" w:hAnsi="Times New Roman" w:cs="Times New Roman"/>
          <w:sz w:val="24"/>
          <w:szCs w:val="24"/>
          <w:lang w:val="en-US"/>
        </w:rPr>
        <w:fldChar w:fldCharType="end"/>
      </w:r>
      <w:r w:rsidR="00E67EEA" w:rsidRPr="009C20A8">
        <w:rPr>
          <w:rFonts w:ascii="Times New Roman" w:hAnsi="Times New Roman" w:cs="Times New Roman"/>
          <w:sz w:val="24"/>
          <w:szCs w:val="24"/>
          <w:lang w:val="en-US"/>
        </w:rPr>
        <w:t>. After chemical purification, the mean values for δ</w:t>
      </w:r>
      <w:r w:rsidR="00E67EEA" w:rsidRPr="009C20A8">
        <w:rPr>
          <w:rFonts w:ascii="Times New Roman" w:hAnsi="Times New Roman" w:cs="Times New Roman"/>
          <w:sz w:val="24"/>
          <w:szCs w:val="24"/>
          <w:vertAlign w:val="superscript"/>
          <w:lang w:val="en-US"/>
        </w:rPr>
        <w:t>7</w:t>
      </w:r>
      <w:r w:rsidR="00E67EEA" w:rsidRPr="009C20A8">
        <w:rPr>
          <w:rFonts w:ascii="Times New Roman" w:hAnsi="Times New Roman" w:cs="Times New Roman"/>
          <w:sz w:val="24"/>
          <w:szCs w:val="24"/>
          <w:lang w:val="en-US"/>
        </w:rPr>
        <w:t>Li were 30.3±0.4 (2SD, n=</w:t>
      </w:r>
      <w:r w:rsidR="006550B5" w:rsidRPr="009C20A8">
        <w:rPr>
          <w:rFonts w:ascii="Times New Roman" w:hAnsi="Times New Roman" w:cs="Times New Roman"/>
          <w:sz w:val="24"/>
          <w:szCs w:val="24"/>
          <w:lang w:val="en-US"/>
        </w:rPr>
        <w:t xml:space="preserve">22), </w:t>
      </w:r>
      <w:r w:rsidR="00E67EEA" w:rsidRPr="009C20A8">
        <w:rPr>
          <w:rFonts w:ascii="Times New Roman" w:hAnsi="Times New Roman" w:cs="Times New Roman"/>
          <w:sz w:val="24"/>
          <w:szCs w:val="24"/>
          <w:lang w:val="en-US"/>
        </w:rPr>
        <w:t>5.45±0.2 (2SD, n=3)</w:t>
      </w:r>
      <w:r w:rsidR="006550B5" w:rsidRPr="009C20A8">
        <w:rPr>
          <w:rFonts w:ascii="Times New Roman" w:hAnsi="Times New Roman" w:cs="Times New Roman"/>
          <w:sz w:val="24"/>
          <w:szCs w:val="24"/>
          <w:lang w:val="en-US"/>
        </w:rPr>
        <w:t xml:space="preserve"> and </w:t>
      </w:r>
      <w:r w:rsidR="006550B5" w:rsidRPr="009C20A8">
        <w:rPr>
          <w:rFonts w:ascii="Times New Roman" w:hAnsi="Times New Roman"/>
          <w:sz w:val="24"/>
          <w:szCs w:val="24"/>
          <w:lang w:val="en-US"/>
        </w:rPr>
        <w:t>31.1±0.3‰ (2SD, n=6)</w:t>
      </w:r>
      <w:r w:rsidR="00E67EEA" w:rsidRPr="009C20A8">
        <w:rPr>
          <w:rFonts w:ascii="Times New Roman" w:hAnsi="Times New Roman" w:cs="Times New Roman"/>
          <w:sz w:val="24"/>
          <w:szCs w:val="24"/>
          <w:lang w:val="en-US"/>
        </w:rPr>
        <w:t xml:space="preserve"> for Li7-N</w:t>
      </w:r>
      <w:r w:rsidR="006550B5" w:rsidRPr="009C20A8">
        <w:rPr>
          <w:rFonts w:ascii="Times New Roman" w:hAnsi="Times New Roman" w:cs="Times New Roman"/>
          <w:sz w:val="24"/>
          <w:szCs w:val="24"/>
          <w:lang w:val="en-US"/>
        </w:rPr>
        <w:t xml:space="preserve">, </w:t>
      </w:r>
      <w:r w:rsidR="00D63E30" w:rsidRPr="009C20A8">
        <w:rPr>
          <w:rFonts w:ascii="Times New Roman" w:hAnsi="Times New Roman" w:cs="Times New Roman"/>
          <w:sz w:val="24"/>
          <w:szCs w:val="24"/>
          <w:lang w:val="en-US"/>
        </w:rPr>
        <w:t xml:space="preserve">BE-N </w:t>
      </w:r>
      <w:r w:rsidR="00E67EEA" w:rsidRPr="009C20A8">
        <w:rPr>
          <w:rFonts w:ascii="Times New Roman" w:hAnsi="Times New Roman" w:cs="Times New Roman"/>
          <w:sz w:val="24"/>
          <w:szCs w:val="24"/>
          <w:lang w:val="en-US"/>
        </w:rPr>
        <w:t>and</w:t>
      </w:r>
      <w:r w:rsidR="00D63E30" w:rsidRPr="00D63E30">
        <w:rPr>
          <w:rFonts w:ascii="Times New Roman" w:hAnsi="Times New Roman" w:cs="Times New Roman"/>
          <w:sz w:val="24"/>
          <w:szCs w:val="24"/>
          <w:lang w:val="en-US"/>
        </w:rPr>
        <w:t xml:space="preserve"> </w:t>
      </w:r>
      <w:r w:rsidR="00D63E30" w:rsidRPr="009C20A8">
        <w:rPr>
          <w:rFonts w:ascii="Times New Roman" w:hAnsi="Times New Roman" w:cs="Times New Roman"/>
          <w:sz w:val="24"/>
          <w:szCs w:val="24"/>
          <w:lang w:val="en-US"/>
        </w:rPr>
        <w:t>seawater</w:t>
      </w:r>
      <w:r w:rsidR="00E67EEA" w:rsidRPr="009C20A8">
        <w:rPr>
          <w:rFonts w:ascii="Times New Roman" w:hAnsi="Times New Roman" w:cs="Times New Roman"/>
          <w:sz w:val="24"/>
          <w:szCs w:val="24"/>
          <w:lang w:val="en-US"/>
        </w:rPr>
        <w:t xml:space="preserve">, respectively, which also compare well with published values </w:t>
      </w:r>
      <w:r w:rsidR="009C20A8">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{"citationID":"pFmzZlNU","properties":{"formattedCitation":"(Millot et al., 2004)","plainCitation":"(Millot et al., 2004)","noteIndex":0},"citationItems":[{"id":"1zAZIipd/UIsBRR4u","uris":["http://www.mendeley.com/documents/?uuid=f2b3e671-b64d-4405-b521-f2cad8b01977"],"uri":["http://www.mendeley.com/documents/?uuid=f2b3e671-b64d-4405-b521-f2cad8b01977"],"itemData":{"DOI":"10.1111/j.1751-908X.2004.tb01052.x","ISBN":"1639-4488","ISSN":"1751-908X","abstract":"We report here a newly developed method for measurement of Li isotopes by use of multi-collector ICP-MS (Neptune) allowing rapid and high precision determination of Li isotope ratios at low levels of lithium (15–20 ng). The lithium reference sample solution IRMM-016 was analysed over a period of ten months with an external reproducibility of 0.24% (2s, n = 52). Chemical separation of Li from matrix was performed on the seawater sample IRMM BCR-403, for which a mean δ7Li value of + 31.0 ± 0.1 % (2s/√n, n = 31) was obtained. This mean value is in good agreement with those previously published for other seawater samples. BCR-403 seawater being readily available, we propose that this seawater sample be used as a reference sample for Li isotope measurements.","author":[{"dropping-particle":"","family":"Millot","given":"Romain","non-dropping-particle":"","parse-names":false,"suffix":""},{"dropping-particle":"","family":"Guerrot","given":"Catherine","non-dropping-particle":"","parse-names":false,"suffix":""},{"dropping-particle":"","family":"Vigier","given":"Nathalie","non-dropping-particle":"","parse-names":false,"suffix":""}],"container-title":"Geostandards and Geoanalytical Research","id":"ITEM-1","issue":"1","issued":{"date-parts":[["2004"]]},"page":"153-159","title":"Accurate and high-precision measurement of lithium isotopes in two reference materials by MC-ICP-MS","type":"article-journal","volume":"28"}}],"schema":"https://github.com/citation-style-language/schema/raw/master/csl-citation.json"} </w:instrText>
      </w:r>
      <w:r w:rsidR="009C20A8">
        <w:rPr>
          <w:rFonts w:ascii="Times New Roman" w:hAnsi="Times New Roman" w:cs="Times New Roman"/>
          <w:sz w:val="24"/>
          <w:szCs w:val="24"/>
          <w:lang w:val="en-US"/>
        </w:rPr>
        <w:fldChar w:fldCharType="separate"/>
      </w:r>
      <w:r w:rsidR="006D045D" w:rsidRPr="004B4B15">
        <w:rPr>
          <w:rFonts w:ascii="Times New Roman" w:hAnsi="Times New Roman" w:cs="Times New Roman"/>
          <w:sz w:val="24"/>
          <w:lang w:val="en-GB"/>
        </w:rPr>
        <w:t>(Millot et al., 2004)</w:t>
      </w:r>
      <w:r w:rsidR="009C20A8">
        <w:rPr>
          <w:rFonts w:ascii="Times New Roman" w:hAnsi="Times New Roman" w:cs="Times New Roman"/>
          <w:sz w:val="24"/>
          <w:szCs w:val="24"/>
          <w:lang w:val="en-US"/>
        </w:rPr>
        <w:fldChar w:fldCharType="end"/>
      </w:r>
      <w:r w:rsidR="00E67EEA" w:rsidRPr="009C20A8">
        <w:rPr>
          <w:rFonts w:ascii="Times New Roman" w:hAnsi="Times New Roman" w:cs="Times New Roman"/>
          <w:sz w:val="24"/>
          <w:szCs w:val="24"/>
          <w:lang w:val="en-US"/>
        </w:rPr>
        <w:t xml:space="preserve">. </w:t>
      </w:r>
      <w:r w:rsidR="00E0337A" w:rsidRPr="009C20A8">
        <w:rPr>
          <w:rFonts w:ascii="Times New Roman" w:hAnsi="Times New Roman" w:cs="Times New Roman"/>
          <w:sz w:val="24"/>
          <w:szCs w:val="24"/>
          <w:lang w:val="en-US"/>
        </w:rPr>
        <w:t xml:space="preserve">To verify the homogeneity of the clay fraction and the reproducibility of clay separation, various aliquots </w:t>
      </w:r>
      <w:r w:rsidR="001025F6">
        <w:rPr>
          <w:rFonts w:ascii="Times New Roman" w:hAnsi="Times New Roman" w:cs="Times New Roman"/>
          <w:sz w:val="24"/>
          <w:szCs w:val="24"/>
          <w:lang w:val="en-US"/>
        </w:rPr>
        <w:t>of</w:t>
      </w:r>
      <w:r w:rsidR="001025F6" w:rsidRPr="009C20A8">
        <w:rPr>
          <w:rFonts w:ascii="Times New Roman" w:hAnsi="Times New Roman" w:cs="Times New Roman"/>
          <w:sz w:val="24"/>
          <w:szCs w:val="24"/>
          <w:lang w:val="en-US"/>
        </w:rPr>
        <w:t xml:space="preserve"> </w:t>
      </w:r>
      <w:r w:rsidR="00E0337A" w:rsidRPr="009C20A8">
        <w:rPr>
          <w:rFonts w:ascii="Times New Roman" w:hAnsi="Times New Roman" w:cs="Times New Roman"/>
          <w:sz w:val="24"/>
          <w:szCs w:val="24"/>
          <w:lang w:val="en-US"/>
        </w:rPr>
        <w:t>5 different clay separations</w:t>
      </w:r>
      <w:r w:rsidR="001025F6">
        <w:rPr>
          <w:rFonts w:ascii="Times New Roman" w:hAnsi="Times New Roman" w:cs="Times New Roman"/>
          <w:sz w:val="24"/>
          <w:szCs w:val="24"/>
          <w:lang w:val="en-US"/>
        </w:rPr>
        <w:t xml:space="preserve"> were also </w:t>
      </w:r>
      <w:r w:rsidR="00D63E30">
        <w:rPr>
          <w:rFonts w:ascii="Times New Roman" w:hAnsi="Times New Roman" w:cs="Times New Roman"/>
          <w:sz w:val="24"/>
          <w:szCs w:val="24"/>
          <w:lang w:val="en-US"/>
        </w:rPr>
        <w:t>analyzed</w:t>
      </w:r>
      <w:r w:rsidR="001025F6">
        <w:rPr>
          <w:rFonts w:ascii="Times New Roman" w:hAnsi="Times New Roman" w:cs="Times New Roman"/>
          <w:sz w:val="24"/>
          <w:szCs w:val="24"/>
          <w:lang w:val="en-US"/>
        </w:rPr>
        <w:t>, resulting in a reproducibi</w:t>
      </w:r>
      <w:r w:rsidR="00A05DE0">
        <w:rPr>
          <w:rFonts w:ascii="Times New Roman" w:hAnsi="Times New Roman" w:cs="Times New Roman"/>
          <w:sz w:val="24"/>
          <w:szCs w:val="24"/>
          <w:lang w:val="en-US"/>
        </w:rPr>
        <w:t>li</w:t>
      </w:r>
      <w:r w:rsidR="001025F6">
        <w:rPr>
          <w:rFonts w:ascii="Times New Roman" w:hAnsi="Times New Roman" w:cs="Times New Roman"/>
          <w:sz w:val="24"/>
          <w:szCs w:val="24"/>
          <w:lang w:val="en-US"/>
        </w:rPr>
        <w:t>ty</w:t>
      </w:r>
      <w:r w:rsidR="00E0337A" w:rsidRPr="009C20A8">
        <w:rPr>
          <w:rFonts w:ascii="Times New Roman" w:hAnsi="Times New Roman" w:cs="Times New Roman"/>
          <w:sz w:val="24"/>
          <w:szCs w:val="24"/>
          <w:lang w:val="en-US"/>
        </w:rPr>
        <w:t xml:space="preserve"> </w:t>
      </w:r>
      <w:r w:rsidR="00E0337A">
        <w:rPr>
          <w:rFonts w:ascii="Times New Roman" w:hAnsi="Times New Roman" w:cs="Times New Roman"/>
          <w:sz w:val="24"/>
          <w:szCs w:val="24"/>
          <w:lang w:val="en-US"/>
        </w:rPr>
        <w:t>of 0.37</w:t>
      </w:r>
      <w:r w:rsidR="00E0337A" w:rsidRPr="009C20A8">
        <w:rPr>
          <w:rFonts w:ascii="Times New Roman" w:hAnsi="Times New Roman"/>
          <w:sz w:val="24"/>
          <w:szCs w:val="24"/>
          <w:lang w:val="en-US"/>
        </w:rPr>
        <w:t>‰</w:t>
      </w:r>
      <w:r w:rsidR="00E0337A">
        <w:rPr>
          <w:rFonts w:ascii="Times New Roman" w:hAnsi="Times New Roman"/>
          <w:sz w:val="24"/>
          <w:szCs w:val="24"/>
          <w:lang w:val="en-US"/>
        </w:rPr>
        <w:t xml:space="preserve"> </w:t>
      </w:r>
      <w:r w:rsidR="001025F6">
        <w:rPr>
          <w:rFonts w:ascii="Times New Roman" w:hAnsi="Times New Roman"/>
          <w:sz w:val="24"/>
          <w:szCs w:val="24"/>
          <w:lang w:val="en-US"/>
        </w:rPr>
        <w:t>(</w:t>
      </w:r>
      <w:r w:rsidR="00E0337A">
        <w:rPr>
          <w:rFonts w:ascii="Times New Roman" w:hAnsi="Times New Roman"/>
          <w:sz w:val="24"/>
          <w:szCs w:val="24"/>
          <w:lang w:val="en-US"/>
        </w:rPr>
        <w:t>2SD</w:t>
      </w:r>
      <w:r w:rsidR="001025F6">
        <w:rPr>
          <w:rFonts w:ascii="Times New Roman" w:hAnsi="Times New Roman"/>
          <w:sz w:val="24"/>
          <w:szCs w:val="24"/>
          <w:lang w:val="en-US"/>
        </w:rPr>
        <w:t>; n=14)</w:t>
      </w:r>
      <w:r w:rsidR="00E0337A">
        <w:rPr>
          <w:rFonts w:ascii="Times New Roman" w:hAnsi="Times New Roman"/>
          <w:sz w:val="24"/>
          <w:szCs w:val="24"/>
          <w:lang w:val="en-US"/>
        </w:rPr>
        <w:t xml:space="preserve"> </w:t>
      </w:r>
      <w:r w:rsidR="00A05DE0">
        <w:rPr>
          <w:rFonts w:ascii="Times New Roman" w:hAnsi="Times New Roman"/>
          <w:sz w:val="24"/>
          <w:szCs w:val="24"/>
          <w:lang w:val="en-US"/>
        </w:rPr>
        <w:t>as previously reported</w:t>
      </w:r>
      <w:r w:rsidR="001025F6">
        <w:rPr>
          <w:rFonts w:ascii="Times New Roman" w:hAnsi="Times New Roman"/>
          <w:sz w:val="24"/>
          <w:szCs w:val="24"/>
          <w:lang w:val="en-US"/>
        </w:rPr>
        <w:t xml:space="preserve"> in</w:t>
      </w:r>
      <w:r w:rsidR="00E0337A">
        <w:rPr>
          <w:rFonts w:ascii="Times New Roman" w:hAnsi="Times New Roman"/>
          <w:sz w:val="24"/>
          <w:szCs w:val="24"/>
          <w:lang w:val="en-US"/>
        </w:rPr>
        <w:t xml:space="preserve"> </w:t>
      </w:r>
      <w:r w:rsidR="00E0337A">
        <w:rPr>
          <w:rFonts w:ascii="Times New Roman" w:hAnsi="Times New Roman"/>
          <w:sz w:val="24"/>
          <w:szCs w:val="24"/>
          <w:lang w:val="en-US"/>
        </w:rPr>
        <w:fldChar w:fldCharType="begin" w:fldLock="1"/>
      </w:r>
      <w:r w:rsidR="002D134F">
        <w:rPr>
          <w:rFonts w:ascii="Times New Roman" w:hAnsi="Times New Roman"/>
          <w:sz w:val="24"/>
          <w:szCs w:val="24"/>
          <w:lang w:val="en-US"/>
        </w:rPr>
        <w:instrText xml:space="preserve"> ADDIN ZOTERO_ITEM CSL_CITATION {"citationID":"PGsUg3Rh","properties":{"formattedCitation":"(Bastian et al., 2018, 2017)","plainCitation":"(Bastian et al., 2018, 2017)","noteIndex":0},"citationItems":[{"id":"1zAZIipd/5Ja5DZ8D","uris":["http://www.mendeley.com/documents/?uuid=b57909b7-d5e0-4119-a80a-7187da0773a0"],"uri":["http://www.mendeley.com/documents/?uuid=b57909b7-d5e0-4119-a80a-7187da0773a0"],"itemData":{"DOI":"10.1038/srep44231","ISSN":"2045-2322","author":[{"dropping-particle":"","family":"Bastian","given":"Luc","non-dropping-particle":"","parse-names":false,"suffix":""},{"dropping-particle":"","family":"Revel","given":"Marie","non-dropping-particle":"","parse-names":false,"suffix":""},{"dropping-particle":"","family":"Bayon","given":"Germain","non-dropping-particle":"","parse-names":false,"suffix":""},{"dropping-particle":"","family":"Dufour","given":"Aurélie","non-dropping-particle":"","parse-names":false,"suffix":""},{"dropping-particle":"","family":"Vigier","given":"Nathalie","non-dropping-particle":"","parse-names":false,"suffix":""}],"container-title":"Scientific Reports","id":"ITEM-1","issue":"February","issued":{"date-parts":[["2017"]]},"page":"44231","publisher":"Nature Publishing Group","title":"Abrupt response of chemical weathering to Late Quaternary hydroclimate changes in northeast Africa","type":"article-journal","volume":"7"}},{"id":"1zAZIipd/lZKuhBGI","uris":["http://www.mendeley.com/documents/?uuid=c3378c9e-6a74-4313-957a-b1008ba24ed2","http://www.mendeley.com/documents/?uuid=ae135fc0-6682-4d61-a14b-6c6b0b710da1"],"uri":["http://www.mendeley.com/documents/?uuid=c3378c9e-6a74-4313-957a-b1008ba24ed2","http://www.mendeley.com/documents/?uuid=ae135fc0-6682-4d61-a14b-6c6b0b710da1"],"itemData":{"DOI":"10.1111/ggr.12218","author":[{"dropping-particle":"","family":"Bastian","given":"Luc","non-dropping-particle":"","parse-names":false,"suffix":""},{"dropping-particle":"","family":"Vigier","given":"Nathalie","non-dropping-particle":"","parse-names":false,"suffix":""},{"dropping-particle":"","family":"Revel","given":"Marie","non-dropping-particle":"","parse-names":false,"suffix":""},{"dropping-particle":"","family":"Bayon","given":"Germain","non-dropping-particle":"","parse-names":false,"suffix":""}],"id":"ITEM-2","issue":"3","issued":{"date-parts":[["2018"]]},"page":"403-415","title":"Lithium Isotope Composition of Marine Biogenic Carbonates and Related Reference Materials","type":"article-journal","volume":"42"}}],"schema":"https://github.com/citation-style-language/schema/raw/master/csl-citation.json"} </w:instrText>
      </w:r>
      <w:r w:rsidR="00E0337A">
        <w:rPr>
          <w:rFonts w:ascii="Times New Roman" w:hAnsi="Times New Roman"/>
          <w:sz w:val="24"/>
          <w:szCs w:val="24"/>
          <w:lang w:val="en-US"/>
        </w:rPr>
        <w:fldChar w:fldCharType="separate"/>
      </w:r>
      <w:r w:rsidR="006D045D" w:rsidRPr="004B4B15">
        <w:rPr>
          <w:rFonts w:ascii="Times New Roman" w:hAnsi="Times New Roman" w:cs="Times New Roman"/>
          <w:sz w:val="24"/>
          <w:lang w:val="en-GB"/>
        </w:rPr>
        <w:t>(Bastian et al., 2018, 2017)</w:t>
      </w:r>
      <w:r w:rsidR="00E0337A">
        <w:rPr>
          <w:rFonts w:ascii="Times New Roman" w:hAnsi="Times New Roman"/>
          <w:sz w:val="24"/>
          <w:szCs w:val="24"/>
          <w:lang w:val="en-US"/>
        </w:rPr>
        <w:fldChar w:fldCharType="end"/>
      </w:r>
      <w:r w:rsidR="00E0337A">
        <w:rPr>
          <w:rFonts w:ascii="Times New Roman" w:hAnsi="Times New Roman"/>
          <w:sz w:val="24"/>
          <w:szCs w:val="24"/>
          <w:lang w:val="en-US"/>
        </w:rPr>
        <w:t>.</w:t>
      </w:r>
    </w:p>
    <w:p w14:paraId="66BF7F96" w14:textId="77777777" w:rsidR="0091322F" w:rsidRPr="0091322F" w:rsidRDefault="0091322F" w:rsidP="0089420F">
      <w:pPr>
        <w:spacing w:line="480" w:lineRule="auto"/>
        <w:jc w:val="both"/>
        <w:rPr>
          <w:rFonts w:ascii="Times New Roman" w:hAnsi="Times New Roman" w:cs="Times New Roman"/>
          <w:sz w:val="24"/>
          <w:szCs w:val="24"/>
          <w:lang w:val="en-US"/>
        </w:rPr>
      </w:pPr>
    </w:p>
    <w:p w14:paraId="077E5BC6" w14:textId="7C6E5AB3" w:rsidR="0091322F" w:rsidRPr="0091322F" w:rsidRDefault="005F346E" w:rsidP="00144BA7">
      <w:pPr>
        <w:spacing w:line="480" w:lineRule="auto"/>
        <w:jc w:val="both"/>
        <w:outlineLvl w:val="0"/>
        <w:rPr>
          <w:rFonts w:ascii="Times New Roman" w:hAnsi="Times New Roman" w:cs="Times New Roman"/>
          <w:b/>
          <w:sz w:val="24"/>
          <w:szCs w:val="24"/>
          <w:lang w:val="en-US"/>
        </w:rPr>
      </w:pPr>
      <w:r>
        <w:rPr>
          <w:rFonts w:ascii="Times New Roman" w:hAnsi="Times New Roman" w:cs="Times New Roman"/>
          <w:b/>
          <w:sz w:val="24"/>
          <w:szCs w:val="24"/>
          <w:lang w:val="en-US"/>
        </w:rPr>
        <w:t>3</w:t>
      </w:r>
      <w:r w:rsidR="00E73C57">
        <w:rPr>
          <w:rFonts w:ascii="Times New Roman" w:hAnsi="Times New Roman" w:cs="Times New Roman"/>
          <w:b/>
          <w:sz w:val="24"/>
          <w:szCs w:val="24"/>
          <w:lang w:val="en-US"/>
        </w:rPr>
        <w:t>.</w:t>
      </w:r>
      <w:r w:rsidR="008C6D96">
        <w:rPr>
          <w:rFonts w:ascii="Times New Roman" w:hAnsi="Times New Roman" w:cs="Times New Roman"/>
          <w:b/>
          <w:sz w:val="24"/>
          <w:szCs w:val="24"/>
          <w:lang w:val="en-US"/>
        </w:rPr>
        <w:t>4</w:t>
      </w:r>
      <w:r w:rsidR="00E67EEA" w:rsidRPr="0091322F">
        <w:rPr>
          <w:rFonts w:ascii="Times New Roman" w:hAnsi="Times New Roman" w:cs="Times New Roman"/>
          <w:b/>
          <w:sz w:val="24"/>
          <w:szCs w:val="24"/>
          <w:lang w:val="en-US"/>
        </w:rPr>
        <w:t>. Neodymium isotope analyses</w:t>
      </w:r>
    </w:p>
    <w:p w14:paraId="29A9CDF3" w14:textId="219A7BFA" w:rsidR="00F04581" w:rsidRDefault="00030398" w:rsidP="0089420F">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Nile </w:t>
      </w:r>
      <w:r w:rsidR="00504833">
        <w:rPr>
          <w:rFonts w:ascii="Times New Roman" w:hAnsi="Times New Roman" w:cs="Times New Roman"/>
          <w:sz w:val="24"/>
          <w:szCs w:val="24"/>
          <w:lang w:val="en-GB"/>
        </w:rPr>
        <w:t>c</w:t>
      </w:r>
      <w:r w:rsidR="001B6891">
        <w:rPr>
          <w:rFonts w:ascii="Times New Roman" w:hAnsi="Times New Roman" w:cs="Times New Roman"/>
          <w:sz w:val="24"/>
          <w:szCs w:val="24"/>
          <w:lang w:val="en-GB"/>
        </w:rPr>
        <w:t xml:space="preserve">lay </w:t>
      </w:r>
      <w:proofErr w:type="spellStart"/>
      <w:r w:rsidR="001B6891">
        <w:rPr>
          <w:rFonts w:ascii="Times New Roman" w:hAnsi="Times New Roman" w:cs="Times New Roman"/>
          <w:sz w:val="24"/>
          <w:szCs w:val="24"/>
          <w:lang w:val="en-GB"/>
        </w:rPr>
        <w:t>Nd</w:t>
      </w:r>
      <w:proofErr w:type="spellEnd"/>
      <w:r w:rsidR="00CE78C9">
        <w:rPr>
          <w:rFonts w:ascii="Times New Roman" w:hAnsi="Times New Roman" w:cs="Times New Roman"/>
          <w:sz w:val="24"/>
          <w:szCs w:val="24"/>
          <w:lang w:val="en-GB"/>
        </w:rPr>
        <w:t xml:space="preserve"> </w:t>
      </w:r>
      <w:r w:rsidR="0098249A">
        <w:rPr>
          <w:rFonts w:ascii="Times New Roman" w:hAnsi="Times New Roman" w:cs="Times New Roman"/>
          <w:sz w:val="24"/>
          <w:szCs w:val="24"/>
          <w:lang w:val="en-GB"/>
        </w:rPr>
        <w:t>i</w:t>
      </w:r>
      <w:r w:rsidR="00E67EEA" w:rsidRPr="0091322F">
        <w:rPr>
          <w:rFonts w:ascii="Times New Roman" w:hAnsi="Times New Roman" w:cs="Times New Roman"/>
          <w:sz w:val="24"/>
          <w:szCs w:val="24"/>
          <w:lang w:val="en-GB"/>
        </w:rPr>
        <w:t xml:space="preserve">sotopic </w:t>
      </w:r>
      <w:r w:rsidR="001B6891">
        <w:rPr>
          <w:rFonts w:ascii="Times New Roman" w:hAnsi="Times New Roman" w:cs="Times New Roman"/>
          <w:sz w:val="24"/>
          <w:szCs w:val="24"/>
          <w:lang w:val="en-GB"/>
        </w:rPr>
        <w:t>compositions</w:t>
      </w:r>
      <w:r w:rsidR="00E67EEA" w:rsidRPr="0091322F">
        <w:rPr>
          <w:rFonts w:ascii="Times New Roman" w:hAnsi="Times New Roman" w:cs="Times New Roman"/>
          <w:sz w:val="24"/>
          <w:szCs w:val="24"/>
          <w:lang w:val="en-GB"/>
        </w:rPr>
        <w:t xml:space="preserve"> were </w:t>
      </w:r>
      <w:r w:rsidR="001B6891">
        <w:rPr>
          <w:rFonts w:ascii="Times New Roman" w:hAnsi="Times New Roman" w:cs="Times New Roman"/>
          <w:sz w:val="24"/>
          <w:szCs w:val="24"/>
          <w:lang w:val="en-GB"/>
        </w:rPr>
        <w:t xml:space="preserve">measured </w:t>
      </w:r>
      <w:r w:rsidR="00E67EEA" w:rsidRPr="0091322F">
        <w:rPr>
          <w:rFonts w:ascii="Times New Roman" w:hAnsi="Times New Roman" w:cs="Times New Roman"/>
          <w:sz w:val="24"/>
          <w:szCs w:val="24"/>
          <w:lang w:val="en-GB"/>
        </w:rPr>
        <w:t xml:space="preserve">at the </w:t>
      </w:r>
      <w:proofErr w:type="spellStart"/>
      <w:r w:rsidR="00E67EEA" w:rsidRPr="0091322F">
        <w:rPr>
          <w:rFonts w:ascii="Times New Roman" w:hAnsi="Times New Roman" w:cs="Times New Roman"/>
          <w:sz w:val="24"/>
          <w:szCs w:val="24"/>
          <w:lang w:val="en-GB"/>
        </w:rPr>
        <w:t>Pôle</w:t>
      </w:r>
      <w:proofErr w:type="spellEnd"/>
      <w:r w:rsidR="00E67EEA" w:rsidRPr="0091322F">
        <w:rPr>
          <w:rFonts w:ascii="Times New Roman" w:hAnsi="Times New Roman" w:cs="Times New Roman"/>
          <w:sz w:val="24"/>
          <w:szCs w:val="24"/>
          <w:lang w:val="en-GB"/>
        </w:rPr>
        <w:t xml:space="preserve"> </w:t>
      </w:r>
      <w:proofErr w:type="spellStart"/>
      <w:r w:rsidR="00E67EEA" w:rsidRPr="0091322F">
        <w:rPr>
          <w:rFonts w:ascii="Times New Roman" w:hAnsi="Times New Roman" w:cs="Times New Roman"/>
          <w:sz w:val="24"/>
          <w:szCs w:val="24"/>
          <w:lang w:val="en-GB"/>
        </w:rPr>
        <w:t>Spectrométrie</w:t>
      </w:r>
      <w:proofErr w:type="spellEnd"/>
      <w:r w:rsidR="00E67EEA" w:rsidRPr="0091322F">
        <w:rPr>
          <w:rFonts w:ascii="Times New Roman" w:hAnsi="Times New Roman" w:cs="Times New Roman"/>
          <w:sz w:val="24"/>
          <w:szCs w:val="24"/>
          <w:lang w:val="en-GB"/>
        </w:rPr>
        <w:t xml:space="preserve"> </w:t>
      </w:r>
      <w:proofErr w:type="spellStart"/>
      <w:r w:rsidR="00E67EEA" w:rsidRPr="0091322F">
        <w:rPr>
          <w:rFonts w:ascii="Times New Roman" w:hAnsi="Times New Roman" w:cs="Times New Roman"/>
          <w:sz w:val="24"/>
          <w:szCs w:val="24"/>
          <w:lang w:val="en-GB"/>
        </w:rPr>
        <w:t>Océan</w:t>
      </w:r>
      <w:proofErr w:type="spellEnd"/>
      <w:r w:rsidR="00E67EEA" w:rsidRPr="0091322F">
        <w:rPr>
          <w:rFonts w:ascii="Times New Roman" w:hAnsi="Times New Roman" w:cs="Times New Roman"/>
          <w:sz w:val="24"/>
          <w:szCs w:val="24"/>
          <w:lang w:val="en-GB"/>
        </w:rPr>
        <w:t xml:space="preserve"> (Brest, France)</w:t>
      </w:r>
      <w:r w:rsidR="00CE78C9">
        <w:rPr>
          <w:rFonts w:ascii="Times New Roman" w:hAnsi="Times New Roman" w:cs="Times New Roman"/>
          <w:sz w:val="24"/>
          <w:szCs w:val="24"/>
          <w:lang w:val="en-GB"/>
        </w:rPr>
        <w:t xml:space="preserve">. </w:t>
      </w:r>
      <w:r w:rsidR="007C2441">
        <w:rPr>
          <w:rFonts w:ascii="Times New Roman" w:hAnsi="Times New Roman" w:cs="Times New Roman"/>
          <w:sz w:val="24"/>
          <w:szCs w:val="24"/>
          <w:lang w:val="en-GB"/>
        </w:rPr>
        <w:t>N</w:t>
      </w:r>
      <w:r w:rsidR="007C2441" w:rsidRPr="0091322F">
        <w:rPr>
          <w:rFonts w:ascii="Times New Roman" w:hAnsi="Times New Roman" w:cs="Times New Roman"/>
          <w:sz w:val="24"/>
          <w:szCs w:val="24"/>
          <w:lang w:val="en-GB"/>
        </w:rPr>
        <w:t>eodymium w</w:t>
      </w:r>
      <w:r w:rsidR="007C2441">
        <w:rPr>
          <w:rFonts w:ascii="Times New Roman" w:hAnsi="Times New Roman" w:cs="Times New Roman"/>
          <w:sz w:val="24"/>
          <w:szCs w:val="24"/>
          <w:lang w:val="en-GB"/>
        </w:rPr>
        <w:t>as</w:t>
      </w:r>
      <w:r w:rsidR="007C2441" w:rsidRPr="0091322F">
        <w:rPr>
          <w:rFonts w:ascii="Times New Roman" w:hAnsi="Times New Roman" w:cs="Times New Roman"/>
          <w:sz w:val="24"/>
          <w:szCs w:val="24"/>
          <w:lang w:val="en-GB"/>
        </w:rPr>
        <w:t xml:space="preserve"> purified </w:t>
      </w:r>
      <w:r w:rsidR="007C2441">
        <w:rPr>
          <w:rFonts w:ascii="Times New Roman" w:hAnsi="Times New Roman" w:cs="Times New Roman"/>
          <w:sz w:val="24"/>
          <w:szCs w:val="24"/>
          <w:lang w:val="en-GB"/>
        </w:rPr>
        <w:t>using</w:t>
      </w:r>
      <w:r w:rsidR="007C2441" w:rsidRPr="0091322F">
        <w:rPr>
          <w:rFonts w:ascii="Times New Roman" w:hAnsi="Times New Roman" w:cs="Times New Roman"/>
          <w:sz w:val="24"/>
          <w:szCs w:val="24"/>
          <w:lang w:val="en-GB"/>
        </w:rPr>
        <w:t xml:space="preserve"> conventional ion chromatography </w:t>
      </w:r>
      <w:r w:rsidR="007C2441" w:rsidRPr="0091322F">
        <w:rPr>
          <w:rFonts w:ascii="Times New Roman" w:hAnsi="Times New Roman" w:cs="Times New Roman"/>
          <w:sz w:val="24"/>
          <w:szCs w:val="24"/>
          <w:lang w:val="en-GB"/>
        </w:rPr>
        <w:fldChar w:fldCharType="begin" w:fldLock="1"/>
      </w:r>
      <w:r w:rsidR="002D134F">
        <w:rPr>
          <w:rFonts w:ascii="Times New Roman" w:hAnsi="Times New Roman" w:cs="Times New Roman"/>
          <w:sz w:val="24"/>
          <w:szCs w:val="24"/>
          <w:lang w:val="en-GB"/>
        </w:rPr>
        <w:instrText xml:space="preserve"> ADDIN ZOTERO_ITEM CSL_CITATION {"citationID":"ZtUYoEZ5","properties":{"formattedCitation":"(Bayon et al., 2012)","plainCitation":"(Bayon et al., 2012)","noteIndex":0},"citationItems":[{"id":"1zAZIipd/sreHwaFD","uris":["http://www.mendeley.com/documents/?uuid=559c355d-b451-4fb6-a25a-6aa75695a58f"],"uri":["http://www.mendeley.com/documents/?uuid=559c355d-b451-4fb6-a25a-6aa75695a58f"],"itemData":{"DOI":"10.1126/science.1215400","ISBN":"1095-9203","ISSN":"10959203","PMID":"22323737","abstract":"About 3000 years ago, a major vegetation change occurred in Central Africa, when rainforest trees were abruptly replaced by savannas. Up to this point, the consensus of the scientific community has been that the forest disturbance was caused by climate change. We show here that chemical weathering in Central Africa, reconstructed from geochemical analyses of a marine sediment core, intensified abruptly at the same period, departing substantially from the long-term weathering fluctuations related to the Late Quaternary climate. Evidence that this weathering event was also contemporaneous with the migration of Bantu-speaking farmers across Central Africa suggests that human land-use intensification at that time had already made a major impact on the rainforest.","author":[{"dropping-particle":"","family":"Bayon","given":"Germain","non-dropping-particle":"","parse-names":false,"suffix":""},{"dropping-particle":"","family":"Dennielou","given":"Bernard","non-dropping-particle":"","parse-names":false,"suffix":""},{"dropping-particle":"","family":"Etoubleau","given":"Joël","non-dropping-particle":"","parse-names":false,"suffix":""},{"dropping-particle":"","family":"Ponzevera","given":"Emmanuel","non-dropping-particle":"","parse-names":false,"suffix":""},{"dropping-particle":"","family":"Toucanne","given":"Samuel","non-dropping-particle":"","parse-names":false,"suffix":""},{"dropping-particle":"","family":"Bermell","given":"Sylvain","non-dropping-particle":"","parse-names":false,"suffix":""}],"container-title":"Science","id":"ITEM-1","issue":"6073","issued":{"date-parts":[["2012"]]},"page":"1219-1222","title":"Intensifying weathering and land use in iron age Central Africa","type":"article-journal","volume":"335"}}],"schema":"https://github.com/citation-style-language/schema/raw/master/csl-citation.json"} </w:instrText>
      </w:r>
      <w:r w:rsidR="007C2441" w:rsidRPr="0091322F">
        <w:rPr>
          <w:rFonts w:ascii="Times New Roman" w:hAnsi="Times New Roman" w:cs="Times New Roman"/>
          <w:sz w:val="24"/>
          <w:szCs w:val="24"/>
          <w:lang w:val="en-GB"/>
        </w:rPr>
        <w:fldChar w:fldCharType="separate"/>
      </w:r>
      <w:r w:rsidR="006D045D" w:rsidRPr="00796060">
        <w:rPr>
          <w:rFonts w:ascii="Times New Roman" w:hAnsi="Times New Roman" w:cs="Times New Roman"/>
          <w:sz w:val="24"/>
          <w:lang w:val="en-GB"/>
        </w:rPr>
        <w:t>(Bayon et al., 2012)</w:t>
      </w:r>
      <w:r w:rsidR="007C2441" w:rsidRPr="0091322F">
        <w:rPr>
          <w:rFonts w:ascii="Times New Roman" w:hAnsi="Times New Roman" w:cs="Times New Roman"/>
          <w:sz w:val="24"/>
          <w:szCs w:val="24"/>
          <w:lang w:val="en-GB"/>
        </w:rPr>
        <w:fldChar w:fldCharType="end"/>
      </w:r>
      <w:r w:rsidR="007C2441" w:rsidRPr="0091322F">
        <w:rPr>
          <w:rFonts w:ascii="Times New Roman" w:hAnsi="Times New Roman" w:cs="Times New Roman"/>
          <w:sz w:val="24"/>
          <w:szCs w:val="24"/>
          <w:lang w:val="en-GB"/>
        </w:rPr>
        <w:t>.</w:t>
      </w:r>
      <w:r w:rsidR="007C2441">
        <w:rPr>
          <w:rFonts w:ascii="Times New Roman" w:hAnsi="Times New Roman" w:cs="Times New Roman"/>
          <w:sz w:val="24"/>
          <w:szCs w:val="24"/>
          <w:lang w:val="en-GB"/>
        </w:rPr>
        <w:t xml:space="preserve"> </w:t>
      </w:r>
      <w:proofErr w:type="spellStart"/>
      <w:r w:rsidR="00D45F23">
        <w:rPr>
          <w:rFonts w:ascii="Times New Roman" w:hAnsi="Times New Roman" w:cs="Times New Roman"/>
          <w:sz w:val="24"/>
          <w:szCs w:val="24"/>
          <w:lang w:val="en-GB"/>
        </w:rPr>
        <w:t>Nd</w:t>
      </w:r>
      <w:proofErr w:type="spellEnd"/>
      <w:r w:rsidR="00D45F23">
        <w:rPr>
          <w:rFonts w:ascii="Times New Roman" w:hAnsi="Times New Roman" w:cs="Times New Roman"/>
          <w:sz w:val="24"/>
          <w:szCs w:val="24"/>
          <w:lang w:val="en-GB"/>
        </w:rPr>
        <w:t xml:space="preserve"> isotopic </w:t>
      </w:r>
      <w:r w:rsidR="00E67EEA" w:rsidRPr="0091322F">
        <w:rPr>
          <w:rFonts w:ascii="Times New Roman" w:hAnsi="Times New Roman" w:cs="Times New Roman"/>
          <w:sz w:val="24"/>
          <w:szCs w:val="24"/>
          <w:lang w:val="en-GB"/>
        </w:rPr>
        <w:t xml:space="preserve">compositions were determined using sample-standard </w:t>
      </w:r>
      <w:r w:rsidR="006440B0">
        <w:rPr>
          <w:rFonts w:ascii="Times New Roman" w:hAnsi="Times New Roman" w:cs="Times New Roman"/>
          <w:sz w:val="24"/>
          <w:szCs w:val="24"/>
          <w:lang w:val="en-GB"/>
        </w:rPr>
        <w:t xml:space="preserve">bracketing, </w:t>
      </w:r>
      <w:r w:rsidR="00D45F23">
        <w:rPr>
          <w:rFonts w:ascii="Times New Roman" w:hAnsi="Times New Roman" w:cs="Times New Roman"/>
          <w:sz w:val="24"/>
          <w:szCs w:val="24"/>
          <w:lang w:val="en-GB"/>
        </w:rPr>
        <w:t xml:space="preserve">by analysing JNdi-1 </w:t>
      </w:r>
      <w:r w:rsidR="00E67EEA" w:rsidRPr="0091322F">
        <w:rPr>
          <w:rFonts w:ascii="Times New Roman" w:hAnsi="Times New Roman" w:cs="Times New Roman"/>
          <w:sz w:val="24"/>
          <w:szCs w:val="24"/>
          <w:lang w:val="en-GB"/>
        </w:rPr>
        <w:t xml:space="preserve">standard solutions every two samples. Mass bias corrections were made using the exponential </w:t>
      </w:r>
      <w:r w:rsidR="00E67EEA" w:rsidRPr="009C20A8">
        <w:rPr>
          <w:rFonts w:ascii="Times New Roman" w:hAnsi="Times New Roman" w:cs="Times New Roman"/>
          <w:sz w:val="24"/>
          <w:szCs w:val="24"/>
          <w:lang w:val="en-GB"/>
        </w:rPr>
        <w:t xml:space="preserve">law </w:t>
      </w:r>
      <w:r w:rsidR="006440B0">
        <w:rPr>
          <w:rFonts w:ascii="Times New Roman" w:hAnsi="Times New Roman" w:cs="Times New Roman"/>
          <w:sz w:val="24"/>
          <w:szCs w:val="24"/>
          <w:lang w:val="en-GB"/>
        </w:rPr>
        <w:t>considering</w:t>
      </w:r>
      <w:r w:rsidR="00E67EEA" w:rsidRPr="009C20A8">
        <w:rPr>
          <w:rFonts w:ascii="Times New Roman" w:hAnsi="Times New Roman" w:cs="Times New Roman"/>
          <w:sz w:val="24"/>
          <w:szCs w:val="24"/>
          <w:lang w:val="en-GB"/>
        </w:rPr>
        <w:t xml:space="preserve"> </w:t>
      </w:r>
      <w:r w:rsidR="00E67EEA" w:rsidRPr="009C20A8">
        <w:rPr>
          <w:rFonts w:ascii="Times New Roman" w:hAnsi="Times New Roman" w:cs="Times New Roman"/>
          <w:sz w:val="24"/>
          <w:szCs w:val="24"/>
          <w:vertAlign w:val="superscript"/>
          <w:lang w:val="en-GB"/>
        </w:rPr>
        <w:t>146</w:t>
      </w:r>
      <w:r w:rsidR="00E67EEA" w:rsidRPr="009C20A8">
        <w:rPr>
          <w:rFonts w:ascii="Times New Roman" w:hAnsi="Times New Roman" w:cs="Times New Roman"/>
          <w:sz w:val="24"/>
          <w:szCs w:val="24"/>
          <w:lang w:val="en-GB"/>
        </w:rPr>
        <w:t>Nd/</w:t>
      </w:r>
      <w:r w:rsidR="00E67EEA" w:rsidRPr="009C20A8">
        <w:rPr>
          <w:rFonts w:ascii="Times New Roman" w:hAnsi="Times New Roman" w:cs="Times New Roman"/>
          <w:sz w:val="24"/>
          <w:szCs w:val="24"/>
          <w:vertAlign w:val="superscript"/>
          <w:lang w:val="en-GB"/>
        </w:rPr>
        <w:t>144</w:t>
      </w:r>
      <w:r w:rsidR="00E67EEA" w:rsidRPr="009C20A8">
        <w:rPr>
          <w:rFonts w:ascii="Times New Roman" w:hAnsi="Times New Roman" w:cs="Times New Roman"/>
          <w:sz w:val="24"/>
          <w:szCs w:val="24"/>
          <w:lang w:val="en-GB"/>
        </w:rPr>
        <w:t xml:space="preserve">Nd = 0.7219.  Mass-bias corrected values for </w:t>
      </w:r>
      <w:r w:rsidR="00E67EEA" w:rsidRPr="009C20A8">
        <w:rPr>
          <w:rFonts w:ascii="Times New Roman" w:hAnsi="Times New Roman" w:cs="Times New Roman"/>
          <w:sz w:val="24"/>
          <w:szCs w:val="24"/>
          <w:vertAlign w:val="superscript"/>
          <w:lang w:val="en-GB"/>
        </w:rPr>
        <w:t>143</w:t>
      </w:r>
      <w:r w:rsidR="00E67EEA" w:rsidRPr="009C20A8">
        <w:rPr>
          <w:rFonts w:ascii="Times New Roman" w:hAnsi="Times New Roman" w:cs="Times New Roman"/>
          <w:sz w:val="24"/>
          <w:szCs w:val="24"/>
          <w:lang w:val="en-GB"/>
        </w:rPr>
        <w:t>Nd/</w:t>
      </w:r>
      <w:r w:rsidR="00E67EEA" w:rsidRPr="009C20A8">
        <w:rPr>
          <w:rFonts w:ascii="Times New Roman" w:hAnsi="Times New Roman" w:cs="Times New Roman"/>
          <w:sz w:val="24"/>
          <w:szCs w:val="24"/>
          <w:vertAlign w:val="superscript"/>
          <w:lang w:val="en-GB"/>
        </w:rPr>
        <w:t>144</w:t>
      </w:r>
      <w:r w:rsidR="00E67EEA" w:rsidRPr="009C20A8">
        <w:rPr>
          <w:rFonts w:ascii="Times New Roman" w:hAnsi="Times New Roman" w:cs="Times New Roman"/>
          <w:sz w:val="24"/>
          <w:szCs w:val="24"/>
          <w:lang w:val="en-GB"/>
        </w:rPr>
        <w:t xml:space="preserve">Nd were normalized to a JNdi-1 value of </w:t>
      </w:r>
      <w:r w:rsidR="00E67EEA" w:rsidRPr="009C20A8">
        <w:rPr>
          <w:rFonts w:ascii="Times New Roman" w:hAnsi="Times New Roman" w:cs="Times New Roman"/>
          <w:sz w:val="24"/>
          <w:szCs w:val="24"/>
          <w:vertAlign w:val="superscript"/>
          <w:lang w:val="en-GB"/>
        </w:rPr>
        <w:t>143</w:t>
      </w:r>
      <w:r w:rsidR="00E67EEA" w:rsidRPr="009C20A8">
        <w:rPr>
          <w:rFonts w:ascii="Times New Roman" w:hAnsi="Times New Roman" w:cs="Times New Roman"/>
          <w:sz w:val="24"/>
          <w:szCs w:val="24"/>
          <w:lang w:val="en-GB"/>
        </w:rPr>
        <w:t>Nd/</w:t>
      </w:r>
      <w:r w:rsidR="00E67EEA" w:rsidRPr="009C20A8">
        <w:rPr>
          <w:rFonts w:ascii="Times New Roman" w:hAnsi="Times New Roman" w:cs="Times New Roman"/>
          <w:sz w:val="24"/>
          <w:szCs w:val="24"/>
          <w:vertAlign w:val="superscript"/>
          <w:lang w:val="en-GB"/>
        </w:rPr>
        <w:t>144</w:t>
      </w:r>
      <w:r w:rsidR="00E67EEA" w:rsidRPr="009C20A8">
        <w:rPr>
          <w:rFonts w:ascii="Times New Roman" w:hAnsi="Times New Roman" w:cs="Times New Roman"/>
          <w:sz w:val="24"/>
          <w:szCs w:val="24"/>
          <w:lang w:val="en-GB"/>
        </w:rPr>
        <w:t xml:space="preserve">Nd = 0.512115 </w:t>
      </w:r>
      <w:r w:rsidR="00E67EEA" w:rsidRPr="009C20A8">
        <w:rPr>
          <w:rFonts w:ascii="Times New Roman" w:hAnsi="Times New Roman" w:cs="Times New Roman"/>
          <w:sz w:val="24"/>
          <w:szCs w:val="24"/>
          <w:lang w:val="en-GB"/>
        </w:rPr>
        <w:fldChar w:fldCharType="begin" w:fldLock="1"/>
      </w:r>
      <w:r w:rsidR="002D134F">
        <w:rPr>
          <w:rFonts w:ascii="Times New Roman" w:hAnsi="Times New Roman" w:cs="Times New Roman"/>
          <w:sz w:val="24"/>
          <w:szCs w:val="24"/>
          <w:lang w:val="en-GB"/>
        </w:rPr>
        <w:instrText xml:space="preserve"> ADDIN ZOTERO_ITEM CSL_CITATION {"citationID":"VYoW34hi","properties":{"formattedCitation":"(Tanaka et al., 2000)","plainCitation":"(Tanaka et al., 2000)","noteIndex":0},"citationItems":[{"id":"1zAZIipd/BwKIzrk1","uris":["http://www.mendeley.com/documents/?uuid=af4f4402-a3c0-4c30-96a8-4e28994ee188"],"uri":["http://www.mendeley.com/documents/?uuid=af4f4402-a3c0-4c30-96a8-4e28994ee188"],"itemData":{"DOI":"10.1016/S0009-2541(00)00198-4","ISBN":"0009-2541","ISSN":"00092541","PMID":"87608000008","abstract":"A neodymium oxide with relative143Nd/144Nd ratio 1.000503 ± 1(1 σ(m)) to LaJolla Nd was prepared as a new isotopic reference. The neodymium reagent was selected from two points of view as follows. The first is low abundance of neighboring elements Ce and Sm, which affects isobaric interference. The second is high143Nd/144Nd ratio, which is closer to those of chondritic and mantle-derived materials. The143Nd/144Nd ratio of the reagent was measured alternately with LaJolla Nd to get a coherency with LaJolla Nd using 12 mass spectrometers in 11 laboratories in Japan. Aliquots of this neodymium oxide reagent named JNdi-1 are available upon request from the Geological Survey of Japan and may be useful for precise interlaboratory calibration of Nd isotopes. (C) 2000 Elsevier Science B.V. All rights reserved.","author":[{"dropping-particle":"","family":"Tanaka","given":"Tsuyoshi","non-dropping-particle":"","parse-names":false,"suffix":""},{"dropping-particle":"","family":"Togashi","given":"Shigeko","non-dropping-particle":"","parse-names":false,"suffix":""},{"dropping-particle":"","family":"Kamioka","given":"Hikari","non-dropping-particle":"","parse-names":false,"suffix":""},{"dropping-particle":"","family":"Amakawa","given":"Hiroshi","non-dropping-particle":"","parse-names":false,"suffix":""},{"dropping-particle":"","family":"Kagami","given":"Hiroo","non-dropping-particle":"","parse-names":false,"suffix":""},{"dropping-particle":"","family":"Hamamoto","given":"Takuji","non-dropping-particle":"","parse-names":false,"suffix":""},{"dropping-particle":"","family":"Yuhara","given":"Masaki","non-dropping-particle":"","parse-names":false,"suffix":""},{"dropping-particle":"","family":"Orihashi","given":"Yuji","non-dropping-particle":"","parse-names":false,"suffix":""},{"dropping-particle":"","family":"Yoneda","given":"Shigekazu","non-dropping-particle":"","parse-names":false,"suffix":""},{"dropping-particle":"","family":"Shimizu","given":"Hiroshi","non-dropping-particle":"","parse-names":false,"suffix":""},{"dropping-particle":"","family":"Kunimaru","given":"Takanori","non-dropping-particle":"","parse-names":false,"suffix":""},{"dropping-particle":"","family":"Takahashi","given":"Kazuya","non-dropping-particle":"","parse-names":false,"suffix":""},{"dropping-particle":"","family":"Yanagi","given":"Takeru","non-dropping-particle":"","parse-names":false,"suffix":""},{"dropping-particle":"","family":"Nakano","given":"Takanori","non-dropping-particle":"","parse-names":false,"suffix":""},{"dropping-particle":"","family":"Fujimaki","given":"Hirokazu","non-dropping-particle":"","parse-names":false,"suffix":""},{"dropping-particle":"","family":"Shinjo","given":"Ryuichi","non-dropping-particle":"","parse-names":false,"suffix":""},{"dropping-particle":"","family":"Asahara","given":"Yoshihiro","non-dropping-particle":"","parse-names":false,"suffix":""},{"dropping-particle":"","family":"Tanimizu","given":"Masaharu","non-dropping-particle":"","parse-names":false,"suffix":""},{"dropping-particle":"","family":"Dragusanu","given":"Cristian","non-dropping-particle":"","parse-names":false,"suffix":""}],"container-title":"Chemical Geology","id":"ITEM-1","issue":"3-4","issued":{"date-parts":[["2000"]]},"page":"279-281","title":"JNdi-1: A neodymium isotopic reference in consistency with LaJolla neodymium","type":"article-journal","volume":"168"}}],"schema":"https://github.com/citation-style-language/schema/raw/master/csl-citation.json"} </w:instrText>
      </w:r>
      <w:r w:rsidR="00E67EEA" w:rsidRPr="009C20A8">
        <w:rPr>
          <w:rFonts w:ascii="Times New Roman" w:hAnsi="Times New Roman" w:cs="Times New Roman"/>
          <w:sz w:val="24"/>
          <w:szCs w:val="24"/>
          <w:lang w:val="en-GB"/>
        </w:rPr>
        <w:fldChar w:fldCharType="separate"/>
      </w:r>
      <w:r w:rsidR="006D045D" w:rsidRPr="00796060">
        <w:rPr>
          <w:rFonts w:ascii="Times New Roman" w:hAnsi="Times New Roman" w:cs="Times New Roman"/>
          <w:sz w:val="24"/>
          <w:lang w:val="en-GB"/>
        </w:rPr>
        <w:t>(Tanaka et al., 2000)</w:t>
      </w:r>
      <w:r w:rsidR="00E67EEA" w:rsidRPr="009C20A8">
        <w:rPr>
          <w:rFonts w:ascii="Times New Roman" w:hAnsi="Times New Roman" w:cs="Times New Roman"/>
          <w:sz w:val="24"/>
          <w:szCs w:val="24"/>
          <w:lang w:val="en-GB"/>
        </w:rPr>
        <w:fldChar w:fldCharType="end"/>
      </w:r>
      <w:r w:rsidR="00E67EEA" w:rsidRPr="009C20A8">
        <w:rPr>
          <w:rFonts w:ascii="Times New Roman" w:hAnsi="Times New Roman" w:cs="Times New Roman"/>
          <w:sz w:val="24"/>
          <w:szCs w:val="24"/>
          <w:lang w:val="en-GB"/>
        </w:rPr>
        <w:t xml:space="preserve">. Repeated analyses of bracketed JNdi-1 standard solutions during the course of this study yielded </w:t>
      </w:r>
      <w:r w:rsidR="00E67EEA" w:rsidRPr="009C20A8">
        <w:rPr>
          <w:rFonts w:ascii="Times New Roman" w:hAnsi="Times New Roman" w:cs="Times New Roman"/>
          <w:sz w:val="24"/>
          <w:szCs w:val="24"/>
          <w:vertAlign w:val="superscript"/>
          <w:lang w:val="en-GB"/>
        </w:rPr>
        <w:t>143</w:t>
      </w:r>
      <w:r w:rsidR="00E67EEA" w:rsidRPr="009C20A8">
        <w:rPr>
          <w:rFonts w:ascii="Times New Roman" w:hAnsi="Times New Roman" w:cs="Times New Roman"/>
          <w:sz w:val="24"/>
          <w:szCs w:val="24"/>
          <w:lang w:val="en-GB"/>
        </w:rPr>
        <w:t>Nd/</w:t>
      </w:r>
      <w:r w:rsidR="00E67EEA" w:rsidRPr="009C20A8">
        <w:rPr>
          <w:rFonts w:ascii="Times New Roman" w:hAnsi="Times New Roman" w:cs="Times New Roman"/>
          <w:sz w:val="24"/>
          <w:szCs w:val="24"/>
          <w:vertAlign w:val="superscript"/>
          <w:lang w:val="en-GB"/>
        </w:rPr>
        <w:t>144</w:t>
      </w:r>
      <w:r w:rsidR="00E67EEA" w:rsidRPr="009C20A8">
        <w:rPr>
          <w:rFonts w:ascii="Times New Roman" w:hAnsi="Times New Roman" w:cs="Times New Roman"/>
          <w:sz w:val="24"/>
          <w:szCs w:val="24"/>
          <w:lang w:val="en-GB"/>
        </w:rPr>
        <w:t xml:space="preserve">Nd of 0.512117 ± 0.000012 (2 SD, n=16), corresponding to an external reproducibility of ~ ±0.23ε (2 SD). </w:t>
      </w:r>
    </w:p>
    <w:p w14:paraId="0127B023" w14:textId="77BED445" w:rsidR="00AC0792" w:rsidRPr="00A30A19" w:rsidRDefault="00F04581" w:rsidP="0089420F">
      <w:pPr>
        <w:spacing w:line="480" w:lineRule="auto"/>
        <w:jc w:val="both"/>
        <w:rPr>
          <w:rFonts w:ascii="Times New Roman" w:hAnsi="Times New Roman" w:cs="Times New Roman"/>
          <w:sz w:val="24"/>
          <w:szCs w:val="24"/>
          <w:lang w:val="en-GB"/>
        </w:rPr>
      </w:pPr>
      <w:proofErr w:type="spellStart"/>
      <w:r w:rsidRPr="003E67C0">
        <w:rPr>
          <w:rFonts w:ascii="Times New Roman" w:hAnsi="Times New Roman" w:cs="Times New Roman"/>
          <w:sz w:val="24"/>
          <w:szCs w:val="24"/>
          <w:lang w:val="en-GB"/>
        </w:rPr>
        <w:t>Tana</w:t>
      </w:r>
      <w:proofErr w:type="spellEnd"/>
      <w:r w:rsidRPr="003E67C0">
        <w:rPr>
          <w:rFonts w:ascii="Times New Roman" w:hAnsi="Times New Roman" w:cs="Times New Roman"/>
          <w:sz w:val="24"/>
          <w:szCs w:val="24"/>
          <w:lang w:val="en-GB"/>
        </w:rPr>
        <w:t xml:space="preserve"> Lake </w:t>
      </w:r>
      <w:r w:rsidR="00BF221E">
        <w:rPr>
          <w:rFonts w:ascii="Times New Roman" w:hAnsi="Times New Roman" w:cs="Times New Roman"/>
          <w:sz w:val="24"/>
          <w:szCs w:val="24"/>
          <w:lang w:val="en-GB"/>
        </w:rPr>
        <w:t xml:space="preserve">clays </w:t>
      </w:r>
      <w:r w:rsidRPr="003E67C0">
        <w:rPr>
          <w:rFonts w:ascii="Times New Roman" w:hAnsi="Times New Roman" w:cs="Times New Roman"/>
          <w:sz w:val="24"/>
          <w:szCs w:val="24"/>
          <w:lang w:val="en-GB"/>
        </w:rPr>
        <w:t xml:space="preserve">have been processed at Geosciences Montpellier laboratory (University of Montpellier). The chemical separation of </w:t>
      </w:r>
      <w:proofErr w:type="spellStart"/>
      <w:r w:rsidRPr="003E67C0">
        <w:rPr>
          <w:rFonts w:ascii="Times New Roman" w:hAnsi="Times New Roman" w:cs="Times New Roman"/>
          <w:sz w:val="24"/>
          <w:szCs w:val="24"/>
          <w:lang w:val="en-GB"/>
        </w:rPr>
        <w:t>Nd</w:t>
      </w:r>
      <w:proofErr w:type="spellEnd"/>
      <w:r w:rsidRPr="003E67C0">
        <w:rPr>
          <w:rFonts w:ascii="Times New Roman" w:hAnsi="Times New Roman" w:cs="Times New Roman"/>
          <w:sz w:val="24"/>
          <w:szCs w:val="24"/>
          <w:lang w:val="en-GB"/>
        </w:rPr>
        <w:t xml:space="preserve"> includes a first step of separation using AG50W-X-8 cation exchange resin to collect rare earth elements (REE)</w:t>
      </w:r>
      <w:proofErr w:type="gramStart"/>
      <w:r w:rsidR="007E38EA">
        <w:rPr>
          <w:rFonts w:ascii="Times New Roman" w:hAnsi="Times New Roman" w:cs="Times New Roman"/>
          <w:sz w:val="24"/>
          <w:szCs w:val="24"/>
          <w:lang w:val="en-GB"/>
        </w:rPr>
        <w:t>,</w:t>
      </w:r>
      <w:proofErr w:type="gramEnd"/>
      <w:r w:rsidRPr="003E67C0">
        <w:rPr>
          <w:rFonts w:ascii="Times New Roman" w:hAnsi="Times New Roman" w:cs="Times New Roman"/>
          <w:sz w:val="24"/>
          <w:szCs w:val="24"/>
          <w:lang w:val="en-GB"/>
        </w:rPr>
        <w:t xml:space="preserve"> followed by a second step to </w:t>
      </w:r>
      <w:r w:rsidRPr="003E67C0">
        <w:rPr>
          <w:rFonts w:ascii="Times New Roman" w:hAnsi="Times New Roman" w:cs="Times New Roman"/>
          <w:sz w:val="24"/>
          <w:szCs w:val="24"/>
          <w:lang w:val="en-GB"/>
        </w:rPr>
        <w:lastRenderedPageBreak/>
        <w:t xml:space="preserve">purify </w:t>
      </w:r>
      <w:proofErr w:type="spellStart"/>
      <w:r w:rsidRPr="003E67C0">
        <w:rPr>
          <w:rFonts w:ascii="Times New Roman" w:hAnsi="Times New Roman" w:cs="Times New Roman"/>
          <w:sz w:val="24"/>
          <w:szCs w:val="24"/>
          <w:lang w:val="en-GB"/>
        </w:rPr>
        <w:t>Nd</w:t>
      </w:r>
      <w:proofErr w:type="spellEnd"/>
      <w:r w:rsidRPr="003E67C0">
        <w:rPr>
          <w:rFonts w:ascii="Times New Roman" w:hAnsi="Times New Roman" w:cs="Times New Roman"/>
          <w:sz w:val="24"/>
          <w:szCs w:val="24"/>
          <w:lang w:val="en-GB"/>
        </w:rPr>
        <w:t xml:space="preserve"> using HDEHP conditioned Teflon columns. </w:t>
      </w:r>
      <w:proofErr w:type="spellStart"/>
      <w:r w:rsidRPr="003E67C0">
        <w:rPr>
          <w:rFonts w:ascii="Times New Roman" w:hAnsi="Times New Roman" w:cs="Times New Roman"/>
          <w:sz w:val="24"/>
          <w:szCs w:val="24"/>
          <w:lang w:val="en-GB"/>
        </w:rPr>
        <w:t>Nd</w:t>
      </w:r>
      <w:proofErr w:type="spellEnd"/>
      <w:r w:rsidRPr="003E67C0">
        <w:rPr>
          <w:rFonts w:ascii="Times New Roman" w:hAnsi="Times New Roman" w:cs="Times New Roman"/>
          <w:sz w:val="24"/>
          <w:szCs w:val="24"/>
          <w:lang w:val="en-GB"/>
        </w:rPr>
        <w:t xml:space="preserve"> isotopes were measured </w:t>
      </w:r>
      <w:r w:rsidR="007E38EA">
        <w:rPr>
          <w:rFonts w:ascii="Times New Roman" w:hAnsi="Times New Roman" w:cs="Times New Roman"/>
          <w:sz w:val="24"/>
          <w:szCs w:val="24"/>
          <w:lang w:val="en-GB"/>
        </w:rPr>
        <w:t xml:space="preserve">using a Thermo-Fischer </w:t>
      </w:r>
      <w:r w:rsidRPr="003E67C0">
        <w:rPr>
          <w:rFonts w:ascii="Times New Roman" w:hAnsi="Times New Roman" w:cs="Times New Roman"/>
          <w:sz w:val="24"/>
          <w:szCs w:val="24"/>
          <w:lang w:val="en-GB"/>
        </w:rPr>
        <w:t xml:space="preserve">Neptune </w:t>
      </w:r>
      <w:r w:rsidRPr="007E38EA">
        <w:rPr>
          <w:rFonts w:ascii="Times New Roman" w:hAnsi="Times New Roman" w:cs="Times New Roman"/>
          <w:i/>
          <w:sz w:val="24"/>
          <w:szCs w:val="24"/>
          <w:lang w:val="en-GB"/>
        </w:rPr>
        <w:t>Plus</w:t>
      </w:r>
      <w:r w:rsidRPr="003E67C0">
        <w:rPr>
          <w:rFonts w:ascii="Times New Roman" w:hAnsi="Times New Roman" w:cs="Times New Roman"/>
          <w:sz w:val="24"/>
          <w:szCs w:val="24"/>
          <w:lang w:val="en-GB"/>
        </w:rPr>
        <w:t xml:space="preserve"> MC-ICP-MS from the AETE-ISO geochemistry platform (OSU OREME). </w:t>
      </w:r>
      <w:r w:rsidRPr="003E67C0">
        <w:rPr>
          <w:rFonts w:ascii="Times New Roman" w:hAnsi="Times New Roman" w:cs="Times New Roman"/>
          <w:sz w:val="24"/>
          <w:szCs w:val="24"/>
          <w:vertAlign w:val="superscript"/>
          <w:lang w:val="en-GB"/>
        </w:rPr>
        <w:t>143</w:t>
      </w:r>
      <w:r w:rsidRPr="003E67C0">
        <w:rPr>
          <w:rFonts w:ascii="Times New Roman" w:hAnsi="Times New Roman" w:cs="Times New Roman"/>
          <w:sz w:val="24"/>
          <w:szCs w:val="24"/>
          <w:lang w:val="en-GB"/>
        </w:rPr>
        <w:t>Nd/</w:t>
      </w:r>
      <w:r w:rsidRPr="003E67C0">
        <w:rPr>
          <w:rFonts w:ascii="Times New Roman" w:hAnsi="Times New Roman" w:cs="Times New Roman"/>
          <w:sz w:val="24"/>
          <w:szCs w:val="24"/>
          <w:vertAlign w:val="superscript"/>
          <w:lang w:val="en-GB"/>
        </w:rPr>
        <w:t>144</w:t>
      </w:r>
      <w:r w:rsidRPr="003E67C0">
        <w:rPr>
          <w:rFonts w:ascii="Times New Roman" w:hAnsi="Times New Roman" w:cs="Times New Roman"/>
          <w:sz w:val="24"/>
          <w:szCs w:val="24"/>
          <w:lang w:val="en-GB"/>
        </w:rPr>
        <w:t xml:space="preserve">Nd </w:t>
      </w:r>
      <w:r w:rsidR="007E38EA">
        <w:rPr>
          <w:rFonts w:ascii="Times New Roman" w:hAnsi="Times New Roman" w:cs="Times New Roman"/>
          <w:sz w:val="24"/>
          <w:szCs w:val="24"/>
          <w:lang w:val="en-GB"/>
        </w:rPr>
        <w:t>ratios</w:t>
      </w:r>
      <w:r w:rsidRPr="003E67C0">
        <w:rPr>
          <w:rFonts w:ascii="Times New Roman" w:hAnsi="Times New Roman" w:cs="Times New Roman"/>
          <w:sz w:val="24"/>
          <w:szCs w:val="24"/>
          <w:lang w:val="en-GB"/>
        </w:rPr>
        <w:t xml:space="preserve"> were corrected from internal mass bias using an exponential law and a value of 0.7219 for the </w:t>
      </w:r>
      <w:r w:rsidRPr="003E67C0">
        <w:rPr>
          <w:rFonts w:ascii="Times New Roman" w:hAnsi="Times New Roman" w:cs="Times New Roman"/>
          <w:sz w:val="24"/>
          <w:szCs w:val="24"/>
          <w:vertAlign w:val="superscript"/>
          <w:lang w:val="en-GB"/>
        </w:rPr>
        <w:t>146</w:t>
      </w:r>
      <w:r w:rsidRPr="003E67C0">
        <w:rPr>
          <w:rFonts w:ascii="Times New Roman" w:hAnsi="Times New Roman" w:cs="Times New Roman"/>
          <w:sz w:val="24"/>
          <w:szCs w:val="24"/>
          <w:lang w:val="en-GB"/>
        </w:rPr>
        <w:t>Nd/</w:t>
      </w:r>
      <w:r w:rsidRPr="003E67C0">
        <w:rPr>
          <w:rFonts w:ascii="Times New Roman" w:hAnsi="Times New Roman" w:cs="Times New Roman"/>
          <w:sz w:val="24"/>
          <w:szCs w:val="24"/>
          <w:vertAlign w:val="superscript"/>
          <w:lang w:val="en-GB"/>
        </w:rPr>
        <w:t>144</w:t>
      </w:r>
      <w:r w:rsidRPr="003E67C0">
        <w:rPr>
          <w:rFonts w:ascii="Times New Roman" w:hAnsi="Times New Roman" w:cs="Times New Roman"/>
          <w:sz w:val="24"/>
          <w:szCs w:val="24"/>
          <w:lang w:val="en-GB"/>
        </w:rPr>
        <w:t xml:space="preserve">Nd ratio. The external mass bias was corrected using standard bracketing method with two different standards (JMC321 and AMES-Rennes). During the course of the study JMC-321 and AMES-Rennes </w:t>
      </w:r>
      <w:r w:rsidR="00D43C4B">
        <w:rPr>
          <w:rFonts w:ascii="Times New Roman" w:hAnsi="Times New Roman" w:cs="Times New Roman"/>
          <w:sz w:val="24"/>
          <w:szCs w:val="24"/>
          <w:lang w:val="en-GB"/>
        </w:rPr>
        <w:fldChar w:fldCharType="begin" w:fldLock="1"/>
      </w:r>
      <w:r w:rsidR="002D134F">
        <w:rPr>
          <w:rFonts w:ascii="Times New Roman" w:hAnsi="Times New Roman" w:cs="Times New Roman"/>
          <w:sz w:val="24"/>
          <w:szCs w:val="24"/>
          <w:lang w:val="en-GB"/>
        </w:rPr>
        <w:instrText xml:space="preserve"> ADDIN ZOTERO_ITEM CSL_CITATION {"citationID":"XMpCHHpd","properties":{"formattedCitation":"(Chauvel and Blichert-toft, 2001)","plainCitation":"(Chauvel and Blichert-toft, 2001)","noteIndex":0},"citationItems":[{"id":"1zAZIipd/uceI3j0B","uris":["http://www.mendeley.com/documents/?uuid=162b69c2-badc-4e93-a8b9-5aa0e1489060"],"uri":["http://www.mendeley.com/documents/?uuid=162b69c2-badc-4e93-a8b9-5aa0e1489060"],"itemData":{"author":[{"dropping-particle":"","family":"Chauvel","given":"Catherine","non-dropping-particle":"","parse-names":false,"suffix":""},{"dropping-particle":"","family":"Blichert-toft","given":"Janne","non-dropping-particle":"","parse-names":false,"suffix":""}],"container-title":"Earth and Planetary Science Letters","id":"ITEM-1","issued":{"date-parts":[["2001"]]},"title":"A hafnium isotope and trace element perspective on melting of the depleted mantle","type":"article-journal","volume":"190"}}],"schema":"https://github.com/citation-style-language/schema/raw/master/csl-citation.json"} </w:instrText>
      </w:r>
      <w:r w:rsidR="00D43C4B">
        <w:rPr>
          <w:rFonts w:ascii="Times New Roman" w:hAnsi="Times New Roman" w:cs="Times New Roman"/>
          <w:sz w:val="24"/>
          <w:szCs w:val="24"/>
          <w:lang w:val="en-GB"/>
        </w:rPr>
        <w:fldChar w:fldCharType="separate"/>
      </w:r>
      <w:r w:rsidR="006D045D" w:rsidRPr="00796060">
        <w:rPr>
          <w:rFonts w:ascii="Times New Roman" w:hAnsi="Times New Roman" w:cs="Times New Roman"/>
          <w:sz w:val="24"/>
          <w:lang w:val="en-GB"/>
        </w:rPr>
        <w:t>(Chauvel and Blichert-toft, 2001)</w:t>
      </w:r>
      <w:r w:rsidR="00D43C4B">
        <w:rPr>
          <w:rFonts w:ascii="Times New Roman" w:hAnsi="Times New Roman" w:cs="Times New Roman"/>
          <w:sz w:val="24"/>
          <w:szCs w:val="24"/>
          <w:lang w:val="en-GB"/>
        </w:rPr>
        <w:fldChar w:fldCharType="end"/>
      </w:r>
      <w:r w:rsidRPr="003E67C0">
        <w:rPr>
          <w:rFonts w:ascii="Times New Roman" w:hAnsi="Times New Roman" w:cs="Times New Roman"/>
          <w:sz w:val="24"/>
          <w:szCs w:val="24"/>
          <w:lang w:val="en-GB"/>
        </w:rPr>
        <w:t xml:space="preserve"> standards yielded </w:t>
      </w:r>
      <w:r w:rsidR="00FB7897">
        <w:rPr>
          <w:rFonts w:ascii="Times New Roman" w:hAnsi="Times New Roman" w:cs="Times New Roman"/>
          <w:sz w:val="24"/>
          <w:szCs w:val="24"/>
          <w:lang w:val="en-GB"/>
        </w:rPr>
        <w:t xml:space="preserve">respectively </w:t>
      </w:r>
      <w:r w:rsidRPr="003E67C0">
        <w:rPr>
          <w:rFonts w:ascii="Times New Roman" w:hAnsi="Times New Roman" w:cs="Times New Roman"/>
          <w:sz w:val="24"/>
          <w:szCs w:val="24"/>
          <w:lang w:val="en-GB"/>
        </w:rPr>
        <w:t>an average of 0.511115±7 (2</w:t>
      </w:r>
      <w:r w:rsidRPr="003E67C0">
        <w:rPr>
          <w:rFonts w:ascii="Symbol" w:hAnsi="Symbol" w:cstheme="minorHAnsi"/>
          <w:sz w:val="24"/>
          <w:szCs w:val="24"/>
          <w:lang w:val="en-GB"/>
        </w:rPr>
        <w:t></w:t>
      </w:r>
      <w:r w:rsidRPr="003E67C0">
        <w:rPr>
          <w:rFonts w:ascii="Times New Roman" w:hAnsi="Times New Roman" w:cs="Times New Roman"/>
          <w:sz w:val="24"/>
          <w:szCs w:val="24"/>
          <w:lang w:val="en-GB"/>
        </w:rPr>
        <w:t>, n=8) and 0.512959± 6 (2</w:t>
      </w:r>
      <w:r w:rsidRPr="003E67C0">
        <w:rPr>
          <w:rFonts w:ascii="Symbol" w:hAnsi="Symbol" w:cs="Times New Roman"/>
          <w:sz w:val="24"/>
          <w:szCs w:val="24"/>
          <w:lang w:val="en-GB"/>
        </w:rPr>
        <w:t></w:t>
      </w:r>
      <w:r w:rsidRPr="003E67C0">
        <w:rPr>
          <w:rFonts w:ascii="Times New Roman" w:hAnsi="Times New Roman" w:cs="Times New Roman"/>
          <w:sz w:val="24"/>
          <w:szCs w:val="24"/>
          <w:lang w:val="en-GB"/>
        </w:rPr>
        <w:t xml:space="preserve">, n=8) for the </w:t>
      </w:r>
      <w:r w:rsidRPr="003E67C0">
        <w:rPr>
          <w:rFonts w:ascii="Times New Roman" w:hAnsi="Times New Roman" w:cs="Times New Roman"/>
          <w:sz w:val="24"/>
          <w:szCs w:val="24"/>
          <w:vertAlign w:val="superscript"/>
          <w:lang w:val="en-GB"/>
        </w:rPr>
        <w:t>143</w:t>
      </w:r>
      <w:r w:rsidRPr="003E67C0">
        <w:rPr>
          <w:rFonts w:ascii="Times New Roman" w:hAnsi="Times New Roman" w:cs="Times New Roman"/>
          <w:sz w:val="24"/>
          <w:szCs w:val="24"/>
          <w:lang w:val="en-GB"/>
        </w:rPr>
        <w:t>Nd/</w:t>
      </w:r>
      <w:r w:rsidRPr="003E67C0">
        <w:rPr>
          <w:rFonts w:ascii="Times New Roman" w:hAnsi="Times New Roman" w:cs="Times New Roman"/>
          <w:sz w:val="24"/>
          <w:szCs w:val="24"/>
          <w:vertAlign w:val="superscript"/>
          <w:lang w:val="en-GB"/>
        </w:rPr>
        <w:t>144</w:t>
      </w:r>
      <w:r w:rsidRPr="003E67C0">
        <w:rPr>
          <w:rFonts w:ascii="Times New Roman" w:hAnsi="Times New Roman" w:cs="Times New Roman"/>
          <w:sz w:val="24"/>
          <w:szCs w:val="24"/>
          <w:lang w:val="en-GB"/>
        </w:rPr>
        <w:t xml:space="preserve">Nd ratio. </w:t>
      </w:r>
      <w:proofErr w:type="spellStart"/>
      <w:r w:rsidRPr="003E67C0">
        <w:rPr>
          <w:rFonts w:ascii="Times New Roman" w:hAnsi="Times New Roman" w:cs="Times New Roman"/>
          <w:sz w:val="24"/>
          <w:szCs w:val="24"/>
          <w:lang w:val="en-GB"/>
        </w:rPr>
        <w:t>Nd</w:t>
      </w:r>
      <w:proofErr w:type="spellEnd"/>
      <w:r w:rsidRPr="003E67C0">
        <w:rPr>
          <w:rFonts w:ascii="Times New Roman" w:hAnsi="Times New Roman" w:cs="Times New Roman"/>
          <w:sz w:val="24"/>
          <w:szCs w:val="24"/>
          <w:lang w:val="en-GB"/>
        </w:rPr>
        <w:t xml:space="preserve"> procedural blank </w:t>
      </w:r>
      <w:r w:rsidR="000D7949">
        <w:rPr>
          <w:rFonts w:ascii="Times New Roman" w:hAnsi="Times New Roman" w:cs="Times New Roman"/>
          <w:sz w:val="24"/>
          <w:szCs w:val="24"/>
          <w:lang w:val="en-GB"/>
        </w:rPr>
        <w:t xml:space="preserve">was 22pg. </w:t>
      </w:r>
      <w:r w:rsidR="006C6348">
        <w:rPr>
          <w:rFonts w:ascii="Times New Roman" w:hAnsi="Times New Roman" w:cs="Times New Roman"/>
          <w:sz w:val="24"/>
          <w:szCs w:val="24"/>
          <w:lang w:val="en-GB"/>
        </w:rPr>
        <w:t>For all samples, e</w:t>
      </w:r>
      <w:r w:rsidR="00E67EEA" w:rsidRPr="009C20A8">
        <w:rPr>
          <w:rFonts w:ascii="Times New Roman" w:hAnsi="Times New Roman" w:cs="Times New Roman"/>
          <w:sz w:val="24"/>
          <w:szCs w:val="24"/>
          <w:lang w:val="en-GB"/>
        </w:rPr>
        <w:t xml:space="preserve">psilon </w:t>
      </w:r>
      <w:proofErr w:type="spellStart"/>
      <w:r w:rsidR="00E67EEA" w:rsidRPr="009C20A8">
        <w:rPr>
          <w:rFonts w:ascii="Times New Roman" w:hAnsi="Times New Roman" w:cs="Times New Roman"/>
          <w:sz w:val="24"/>
          <w:szCs w:val="24"/>
          <w:lang w:val="en-GB"/>
        </w:rPr>
        <w:t>Nd</w:t>
      </w:r>
      <w:proofErr w:type="spellEnd"/>
      <w:r w:rsidR="00E67EEA" w:rsidRPr="009C20A8">
        <w:rPr>
          <w:rFonts w:ascii="Times New Roman" w:hAnsi="Times New Roman" w:cs="Times New Roman"/>
          <w:sz w:val="24"/>
          <w:szCs w:val="24"/>
          <w:lang w:val="en-GB"/>
        </w:rPr>
        <w:t xml:space="preserve"> values (ε</w:t>
      </w:r>
      <w:r w:rsidR="00E67EEA" w:rsidRPr="009C20A8">
        <w:rPr>
          <w:rFonts w:ascii="Times New Roman" w:hAnsi="Times New Roman" w:cs="Times New Roman"/>
          <w:sz w:val="24"/>
          <w:szCs w:val="24"/>
          <w:vertAlign w:val="subscript"/>
          <w:lang w:val="en-GB"/>
        </w:rPr>
        <w:t>Nd</w:t>
      </w:r>
      <w:r w:rsidR="00E67EEA" w:rsidRPr="009C20A8">
        <w:rPr>
          <w:rFonts w:ascii="Times New Roman" w:hAnsi="Times New Roman" w:cs="Times New Roman"/>
          <w:sz w:val="24"/>
          <w:szCs w:val="24"/>
          <w:lang w:val="en-GB"/>
        </w:rPr>
        <w:t xml:space="preserve">) were calculated using </w:t>
      </w:r>
      <w:r w:rsidR="00E67EEA" w:rsidRPr="009C20A8">
        <w:rPr>
          <w:rFonts w:ascii="Times New Roman" w:hAnsi="Times New Roman" w:cs="Times New Roman"/>
          <w:sz w:val="24"/>
          <w:szCs w:val="24"/>
          <w:vertAlign w:val="superscript"/>
          <w:lang w:val="en-GB"/>
        </w:rPr>
        <w:t>143</w:t>
      </w:r>
      <w:r w:rsidR="00E67EEA" w:rsidRPr="009C20A8">
        <w:rPr>
          <w:rFonts w:ascii="Times New Roman" w:hAnsi="Times New Roman" w:cs="Times New Roman"/>
          <w:sz w:val="24"/>
          <w:szCs w:val="24"/>
          <w:lang w:val="en-GB"/>
        </w:rPr>
        <w:t>Nd/</w:t>
      </w:r>
      <w:r w:rsidR="00E67EEA" w:rsidRPr="009C20A8">
        <w:rPr>
          <w:rFonts w:ascii="Times New Roman" w:hAnsi="Times New Roman" w:cs="Times New Roman"/>
          <w:sz w:val="24"/>
          <w:szCs w:val="24"/>
          <w:vertAlign w:val="superscript"/>
          <w:lang w:val="en-GB"/>
        </w:rPr>
        <w:t>144</w:t>
      </w:r>
      <w:r w:rsidR="00E67EEA" w:rsidRPr="009C20A8">
        <w:rPr>
          <w:rFonts w:ascii="Times New Roman" w:hAnsi="Times New Roman" w:cs="Times New Roman"/>
          <w:sz w:val="24"/>
          <w:szCs w:val="24"/>
          <w:lang w:val="en-GB"/>
        </w:rPr>
        <w:t>Nd = 0.51263</w:t>
      </w:r>
      <w:r w:rsidR="004D542D" w:rsidRPr="009C20A8">
        <w:rPr>
          <w:rFonts w:ascii="Times New Roman" w:hAnsi="Times New Roman" w:cs="Times New Roman"/>
          <w:sz w:val="24"/>
          <w:szCs w:val="24"/>
          <w:lang w:val="en-GB"/>
        </w:rPr>
        <w:t>8</w:t>
      </w:r>
      <w:r w:rsidR="00E67EEA" w:rsidRPr="009C20A8">
        <w:rPr>
          <w:rFonts w:ascii="Times New Roman" w:hAnsi="Times New Roman" w:cs="Times New Roman"/>
          <w:sz w:val="24"/>
          <w:szCs w:val="24"/>
          <w:lang w:val="en-GB"/>
        </w:rPr>
        <w:t xml:space="preserve"> </w:t>
      </w:r>
      <w:r w:rsidR="00E67EEA" w:rsidRPr="009C20A8">
        <w:rPr>
          <w:rFonts w:ascii="Times New Roman" w:hAnsi="Times New Roman" w:cs="Times New Roman"/>
          <w:sz w:val="24"/>
          <w:szCs w:val="24"/>
          <w:lang w:val="en-GB"/>
        </w:rPr>
        <w:fldChar w:fldCharType="begin" w:fldLock="1"/>
      </w:r>
      <w:r w:rsidR="002D134F">
        <w:rPr>
          <w:rFonts w:ascii="Times New Roman" w:hAnsi="Times New Roman" w:cs="Times New Roman"/>
          <w:sz w:val="24"/>
          <w:szCs w:val="24"/>
          <w:lang w:val="en-GB"/>
        </w:rPr>
        <w:instrText xml:space="preserve"> ADDIN ZOTERO_ITEM CSL_CITATION {"citationID":"sAEJLR0l","properties":{"formattedCitation":"(Bouvier et al., 2008)","plainCitation":"(Bouvier et al., 2008)","noteIndex":0},"citationItems":[{"id":"1zAZIipd/wEPHSgYF","uris":["http://www.mendeley.com/documents/?uuid=54dc542e-599b-45ce-a8ee-1d451a43dc0c"],"uri":["http://www.mendeley.com/documents/?uuid=54dc542e-599b-45ce-a8ee-1d451a43dc0c"],"itemData":{"DOI":"10.1016/j.epsl.2008.06.010","ISBN":"0012-821X","ISSN":"0012821X","abstract":"The Lutetium-Hafnium radiogenic isotopic system is widely used as a chronometer and tracer of planetary evolution. In order for this isotopic system to fulfill its potential in planetary studies, the Lu-Hf system parameters need to be more tightly constrained, in particular the Lu-Hf isotopic composition of the chondritic uniform reservoir (CHUR) and, by extension, the bulk silicate Earth (BSE). We present new Lu-Hf and Sm-Nd isotopic compositions of unequilibrated carbonaceous, ordinary, and enstatite chondrites of petrologic types 1, 2, and 3 which define a narrow range of Lu/Hf ratios (3%) identical with that of Sm/Nd. This contrasts with previously published data from mostly equilibrated ordinary chondrites of petrologic types 4, 5, and 6 which have a much larger range in Lu/Hf (28%). This heterogeneity has hampered an unambiguous choice for the Lu-Hf isotopic composition of CHUR. Our new determinations of Lu-Hf CHUR parameters are176Lu/177Hf = 0.0336 ± 1 and176Hf/177Hf = 0.282785 ± 11 (2σm), which are higher than previous estimates and, together with average Sm-Nd chondrite compositions of unequilibrated chondrites of147Sm/144Nd = 0.1960 ± 4 and143Nd/144Nd = 0.512630 ± 11 (2σm), now provide firm constraints on the chondritic parameters for both Lu-Hf and Sm-Nd isotopic systems. A comparison of Lu-Hf and Sm-Nd data show that terrestrial planets, as well as early differentiated planetesimals, converge toward a common initial Hf and Nd isotope composition corresponding to the average of chondrites. Finally, a compilation of Lu-Hf isotopic data of unequilibrated and equilibrated chondrites demonstrates that the176Lu decay decay-constant value cannot be resolved by age comparison on metamorphosed or shocked planetary materials which have a complex history. © 2008 Elsevier B.V. All rights reserved.","author":[{"dropping-particle":"","family":"Bouvier","given":"Audrey","non-dropping-particle":"","parse-names":false,"suffix":""},{"dropping-particle":"","family":"Vervoort","given":"Jeffrey D.","non-dropping-particle":"","parse-names":false,"suffix":""},{"dropping-particle":"","family":"Patchett","given":"P. Jonathan","non-dropping-particle":"","parse-names":false,"suffix":""}],"container-title":"Earth and Planetary Science Letters","id":"ITEM-1","issue":"1-2","issued":{"date-parts":[["2008"]]},"page":"48-57","title":"The Lu-Hf and Sm-Nd isotopic composition of CHUR: Constraints from unequilibrated chondrites and implications for the bulk composition of terrestrial planets","type":"article-journal","volume":"273"}}],"schema":"https://github.com/citation-style-language/schema/raw/master/csl-citation.json"} </w:instrText>
      </w:r>
      <w:r w:rsidR="00E67EEA" w:rsidRPr="009C20A8">
        <w:rPr>
          <w:rFonts w:ascii="Times New Roman" w:hAnsi="Times New Roman" w:cs="Times New Roman"/>
          <w:sz w:val="24"/>
          <w:szCs w:val="24"/>
          <w:lang w:val="en-GB"/>
        </w:rPr>
        <w:fldChar w:fldCharType="separate"/>
      </w:r>
      <w:r w:rsidR="006D045D" w:rsidRPr="00A30A19">
        <w:rPr>
          <w:rFonts w:ascii="Times New Roman" w:hAnsi="Times New Roman"/>
          <w:sz w:val="24"/>
          <w:lang w:val="en-GB"/>
        </w:rPr>
        <w:t>(Bouvier et al., 2008)</w:t>
      </w:r>
      <w:r w:rsidR="00E67EEA" w:rsidRPr="009C20A8">
        <w:rPr>
          <w:rFonts w:ascii="Times New Roman" w:hAnsi="Times New Roman" w:cs="Times New Roman"/>
          <w:sz w:val="24"/>
          <w:szCs w:val="24"/>
          <w:lang w:val="en-GB"/>
        </w:rPr>
        <w:fldChar w:fldCharType="end"/>
      </w:r>
      <w:r w:rsidR="00E67EEA" w:rsidRPr="00A30A19">
        <w:rPr>
          <w:rFonts w:ascii="Times New Roman" w:hAnsi="Times New Roman" w:cs="Times New Roman"/>
          <w:sz w:val="24"/>
          <w:szCs w:val="24"/>
          <w:lang w:val="en-GB"/>
        </w:rPr>
        <w:t>.</w:t>
      </w:r>
      <w:r w:rsidR="00E73C57" w:rsidRPr="00A30A19">
        <w:rPr>
          <w:rFonts w:ascii="Times New Roman" w:hAnsi="Times New Roman" w:cs="Times New Roman"/>
          <w:sz w:val="24"/>
          <w:szCs w:val="24"/>
          <w:lang w:val="en-GB"/>
        </w:rPr>
        <w:t xml:space="preserve"> </w:t>
      </w:r>
    </w:p>
    <w:p w14:paraId="6980E1ED" w14:textId="77777777" w:rsidR="006C4647" w:rsidRPr="00A30A19" w:rsidRDefault="006C4647" w:rsidP="0089420F">
      <w:pPr>
        <w:spacing w:line="480" w:lineRule="auto"/>
        <w:jc w:val="both"/>
        <w:rPr>
          <w:rFonts w:ascii="Times New Roman" w:hAnsi="Times New Roman" w:cs="Times New Roman"/>
          <w:sz w:val="24"/>
          <w:szCs w:val="24"/>
          <w:lang w:val="en-GB"/>
        </w:rPr>
      </w:pPr>
    </w:p>
    <w:p w14:paraId="4B1B65C7" w14:textId="4E1445DE" w:rsidR="0091322F" w:rsidRPr="00A30A19" w:rsidRDefault="005F346E" w:rsidP="006C4647">
      <w:pPr>
        <w:spacing w:line="480" w:lineRule="auto"/>
        <w:jc w:val="both"/>
        <w:outlineLvl w:val="0"/>
        <w:rPr>
          <w:rFonts w:ascii="Times New Roman" w:hAnsi="Times New Roman" w:cs="Times New Roman"/>
          <w:b/>
          <w:sz w:val="24"/>
          <w:szCs w:val="24"/>
          <w:lang w:val="en-GB"/>
        </w:rPr>
      </w:pPr>
      <w:r w:rsidRPr="00A30A19">
        <w:rPr>
          <w:rFonts w:ascii="Times New Roman" w:hAnsi="Times New Roman" w:cs="Times New Roman"/>
          <w:b/>
          <w:sz w:val="24"/>
          <w:szCs w:val="24"/>
          <w:lang w:val="en-GB"/>
        </w:rPr>
        <w:t>4</w:t>
      </w:r>
      <w:r w:rsidR="00E67EEA" w:rsidRPr="00A30A19">
        <w:rPr>
          <w:rFonts w:ascii="Times New Roman" w:hAnsi="Times New Roman" w:cs="Times New Roman"/>
          <w:b/>
          <w:sz w:val="24"/>
          <w:szCs w:val="24"/>
          <w:lang w:val="en-GB"/>
        </w:rPr>
        <w:t>. Results</w:t>
      </w:r>
    </w:p>
    <w:p w14:paraId="5D082931" w14:textId="58F8E097" w:rsidR="0091322F" w:rsidRPr="00A30A19" w:rsidRDefault="005F346E" w:rsidP="006C4647">
      <w:pPr>
        <w:spacing w:line="480" w:lineRule="auto"/>
        <w:jc w:val="both"/>
        <w:outlineLvl w:val="0"/>
        <w:rPr>
          <w:rFonts w:ascii="Times New Roman" w:hAnsi="Times New Roman" w:cs="Times New Roman"/>
          <w:b/>
          <w:sz w:val="24"/>
          <w:szCs w:val="24"/>
          <w:lang w:val="en-GB"/>
        </w:rPr>
      </w:pPr>
      <w:r w:rsidRPr="00A30A19">
        <w:rPr>
          <w:rFonts w:ascii="Times New Roman" w:hAnsi="Times New Roman" w:cs="Times New Roman"/>
          <w:b/>
          <w:sz w:val="24"/>
          <w:szCs w:val="24"/>
          <w:lang w:val="en-GB"/>
        </w:rPr>
        <w:t>4</w:t>
      </w:r>
      <w:r w:rsidR="00E67EEA" w:rsidRPr="00A30A19">
        <w:rPr>
          <w:rFonts w:ascii="Times New Roman" w:hAnsi="Times New Roman" w:cs="Times New Roman"/>
          <w:b/>
          <w:sz w:val="24"/>
          <w:szCs w:val="24"/>
          <w:lang w:val="en-GB"/>
        </w:rPr>
        <w:t>.1. Core MS27PT</w:t>
      </w:r>
    </w:p>
    <w:p w14:paraId="1D213669" w14:textId="42FE16EA" w:rsidR="001A449F" w:rsidRDefault="00CC6D73" w:rsidP="0089420F">
      <w:pPr>
        <w:spacing w:line="480" w:lineRule="auto"/>
        <w:jc w:val="both"/>
        <w:rPr>
          <w:rFonts w:ascii="Times New Roman" w:hAnsi="Times New Roman" w:cs="Times New Roman"/>
          <w:sz w:val="24"/>
          <w:szCs w:val="24"/>
          <w:lang w:val="en-US"/>
        </w:rPr>
      </w:pPr>
      <w:r w:rsidRPr="00A30A19">
        <w:rPr>
          <w:rFonts w:ascii="Times New Roman" w:hAnsi="Times New Roman" w:cs="Times New Roman"/>
          <w:sz w:val="24"/>
          <w:szCs w:val="24"/>
          <w:lang w:val="en-GB"/>
        </w:rPr>
        <w:t xml:space="preserve">All geochemical </w:t>
      </w:r>
      <w:r w:rsidR="00657A15" w:rsidRPr="00A30A19">
        <w:rPr>
          <w:rFonts w:ascii="Times New Roman" w:hAnsi="Times New Roman" w:cs="Times New Roman"/>
          <w:sz w:val="24"/>
          <w:szCs w:val="24"/>
          <w:lang w:val="en-GB"/>
        </w:rPr>
        <w:t>data for</w:t>
      </w:r>
      <w:r w:rsidRPr="00A30A19">
        <w:rPr>
          <w:rFonts w:ascii="Times New Roman" w:hAnsi="Times New Roman" w:cs="Times New Roman"/>
          <w:sz w:val="24"/>
          <w:szCs w:val="24"/>
          <w:lang w:val="en-GB"/>
        </w:rPr>
        <w:t xml:space="preserve"> </w:t>
      </w:r>
      <w:r w:rsidR="00657A15" w:rsidRPr="00A30A19">
        <w:rPr>
          <w:rFonts w:ascii="Times New Roman" w:hAnsi="Times New Roman" w:cs="Times New Roman"/>
          <w:sz w:val="24"/>
          <w:szCs w:val="24"/>
          <w:lang w:val="en-GB"/>
        </w:rPr>
        <w:t xml:space="preserve">core MS27PT </w:t>
      </w:r>
      <w:r w:rsidRPr="00A30A19">
        <w:rPr>
          <w:rFonts w:ascii="Times New Roman" w:hAnsi="Times New Roman" w:cs="Times New Roman"/>
          <w:sz w:val="24"/>
          <w:szCs w:val="24"/>
          <w:lang w:val="en-GB"/>
        </w:rPr>
        <w:t xml:space="preserve">clay </w:t>
      </w:r>
      <w:r w:rsidR="00657A15" w:rsidRPr="00A30A19">
        <w:rPr>
          <w:rFonts w:ascii="Times New Roman" w:hAnsi="Times New Roman" w:cs="Times New Roman"/>
          <w:sz w:val="24"/>
          <w:szCs w:val="24"/>
          <w:lang w:val="en-GB"/>
        </w:rPr>
        <w:t xml:space="preserve">fractions </w:t>
      </w:r>
      <w:r w:rsidRPr="00A30A19">
        <w:rPr>
          <w:rFonts w:ascii="Times New Roman" w:hAnsi="Times New Roman" w:cs="Times New Roman"/>
          <w:sz w:val="24"/>
          <w:szCs w:val="24"/>
          <w:lang w:val="en-GB"/>
        </w:rPr>
        <w:t xml:space="preserve">are </w:t>
      </w:r>
      <w:r w:rsidRPr="00BD5860">
        <w:rPr>
          <w:rFonts w:ascii="Times New Roman" w:hAnsi="Times New Roman" w:cs="Times New Roman"/>
          <w:sz w:val="24"/>
          <w:szCs w:val="24"/>
          <w:lang w:val="en-GB"/>
        </w:rPr>
        <w:t>presented in Table</w:t>
      </w:r>
      <w:r w:rsidR="00E83325" w:rsidRPr="00BD5860">
        <w:rPr>
          <w:rFonts w:ascii="Times New Roman" w:hAnsi="Times New Roman" w:cs="Times New Roman"/>
          <w:sz w:val="24"/>
          <w:szCs w:val="24"/>
          <w:lang w:val="en-GB"/>
        </w:rPr>
        <w:t>s</w:t>
      </w:r>
      <w:r w:rsidRPr="00BD5860">
        <w:rPr>
          <w:rFonts w:ascii="Times New Roman" w:hAnsi="Times New Roman" w:cs="Times New Roman"/>
          <w:sz w:val="24"/>
          <w:szCs w:val="24"/>
          <w:lang w:val="en-GB"/>
        </w:rPr>
        <w:t xml:space="preserve"> </w:t>
      </w:r>
      <w:r w:rsidR="00661F61">
        <w:rPr>
          <w:rFonts w:ascii="Times New Roman" w:hAnsi="Times New Roman" w:cs="Times New Roman"/>
          <w:sz w:val="24"/>
          <w:szCs w:val="24"/>
          <w:lang w:val="en-GB"/>
        </w:rPr>
        <w:t>1</w:t>
      </w:r>
      <w:r w:rsidR="00661F61" w:rsidRPr="00661F61">
        <w:rPr>
          <w:rFonts w:ascii="Times New Roman" w:hAnsi="Times New Roman" w:cs="Times New Roman"/>
          <w:sz w:val="24"/>
          <w:szCs w:val="24"/>
          <w:lang w:val="en-GB"/>
        </w:rPr>
        <w:t xml:space="preserve"> </w:t>
      </w:r>
      <w:r w:rsidR="00661F61" w:rsidRPr="00BD5860">
        <w:rPr>
          <w:rFonts w:ascii="Times New Roman" w:hAnsi="Times New Roman" w:cs="Times New Roman"/>
          <w:sz w:val="24"/>
          <w:szCs w:val="24"/>
          <w:lang w:val="en-GB"/>
        </w:rPr>
        <w:t>and</w:t>
      </w:r>
      <w:r w:rsidR="00661F61">
        <w:rPr>
          <w:rFonts w:ascii="Times New Roman" w:hAnsi="Times New Roman" w:cs="Times New Roman"/>
          <w:sz w:val="24"/>
          <w:szCs w:val="24"/>
          <w:lang w:val="en-GB"/>
        </w:rPr>
        <w:t xml:space="preserve"> S</w:t>
      </w:r>
      <w:r w:rsidR="00661F61" w:rsidRPr="00BD5860">
        <w:rPr>
          <w:rFonts w:ascii="Times New Roman" w:hAnsi="Times New Roman" w:cs="Times New Roman"/>
          <w:sz w:val="24"/>
          <w:szCs w:val="24"/>
          <w:lang w:val="en-GB"/>
        </w:rPr>
        <w:t>2</w:t>
      </w:r>
      <w:r w:rsidRPr="00BD5860">
        <w:rPr>
          <w:rFonts w:ascii="Times New Roman" w:hAnsi="Times New Roman" w:cs="Times New Roman"/>
          <w:sz w:val="24"/>
          <w:szCs w:val="24"/>
          <w:lang w:val="en-GB"/>
        </w:rPr>
        <w:t>.</w:t>
      </w:r>
      <w:r w:rsidR="005354E2" w:rsidRPr="00A30A19">
        <w:rPr>
          <w:rFonts w:ascii="Times New Roman" w:hAnsi="Times New Roman" w:cs="Times New Roman"/>
          <w:sz w:val="24"/>
          <w:szCs w:val="24"/>
          <w:lang w:val="en-GB"/>
        </w:rPr>
        <w:t xml:space="preserve"> </w:t>
      </w:r>
      <w:r w:rsidR="00430F85">
        <w:rPr>
          <w:rFonts w:ascii="Times New Roman" w:hAnsi="Times New Roman" w:cs="Times New Roman"/>
          <w:sz w:val="24"/>
          <w:szCs w:val="24"/>
          <w:lang w:val="en-US"/>
        </w:rPr>
        <w:t xml:space="preserve">The </w:t>
      </w:r>
      <w:proofErr w:type="spellStart"/>
      <w:r w:rsidR="00430F85">
        <w:rPr>
          <w:rFonts w:ascii="Times New Roman" w:hAnsi="Times New Roman" w:cs="Times New Roman"/>
          <w:sz w:val="24"/>
          <w:szCs w:val="24"/>
          <w:lang w:val="en-US"/>
        </w:rPr>
        <w:t>Nd</w:t>
      </w:r>
      <w:proofErr w:type="spellEnd"/>
      <w:r w:rsidR="00430F85">
        <w:rPr>
          <w:rFonts w:ascii="Times New Roman" w:hAnsi="Times New Roman" w:cs="Times New Roman"/>
          <w:sz w:val="24"/>
          <w:szCs w:val="24"/>
          <w:lang w:val="en-US"/>
        </w:rPr>
        <w:t xml:space="preserve"> isotopic composition of c</w:t>
      </w:r>
      <w:r w:rsidR="00E67EEA" w:rsidRPr="00087D98">
        <w:rPr>
          <w:rFonts w:ascii="Times New Roman" w:hAnsi="Times New Roman" w:cs="Times New Roman"/>
          <w:sz w:val="24"/>
          <w:szCs w:val="24"/>
          <w:lang w:val="en-US"/>
        </w:rPr>
        <w:t>lay</w:t>
      </w:r>
      <w:r w:rsidR="00430F85">
        <w:rPr>
          <w:rFonts w:ascii="Times New Roman" w:hAnsi="Times New Roman" w:cs="Times New Roman"/>
          <w:sz w:val="24"/>
          <w:szCs w:val="24"/>
          <w:lang w:val="en-US"/>
        </w:rPr>
        <w:t>-size fractions (</w:t>
      </w:r>
      <w:r w:rsidR="00732777">
        <w:rPr>
          <w:rFonts w:ascii="Times New Roman" w:hAnsi="Times New Roman" w:cs="Times New Roman"/>
          <w:sz w:val="24"/>
          <w:szCs w:val="24"/>
          <w:lang w:val="en-US"/>
        </w:rPr>
        <w:t xml:space="preserve">clay </w:t>
      </w:r>
      <w:r w:rsidR="009357B9" w:rsidRPr="00C20DFA">
        <w:rPr>
          <w:rFonts w:ascii="Times New Roman" w:eastAsia="Arial" w:hAnsi="Times New Roman" w:cs="Times New Roman"/>
          <w:spacing w:val="2"/>
          <w:sz w:val="24"/>
          <w:szCs w:val="24"/>
          <w:lang w:val="en-US"/>
        </w:rPr>
        <w:t>εNd</w:t>
      </w:r>
      <w:r w:rsidR="00430F85">
        <w:rPr>
          <w:rFonts w:ascii="Times New Roman" w:hAnsi="Times New Roman" w:cs="Times New Roman"/>
          <w:sz w:val="24"/>
          <w:szCs w:val="24"/>
          <w:lang w:val="en-US"/>
        </w:rPr>
        <w:t>)</w:t>
      </w:r>
      <w:r w:rsidR="00732777">
        <w:rPr>
          <w:rFonts w:ascii="Times New Roman" w:hAnsi="Times New Roman" w:cs="Times New Roman"/>
          <w:sz w:val="24"/>
          <w:szCs w:val="24"/>
          <w:lang w:val="en-US"/>
        </w:rPr>
        <w:t xml:space="preserve"> </w:t>
      </w:r>
      <w:r w:rsidR="00E67EEA" w:rsidRPr="00087D98">
        <w:rPr>
          <w:rFonts w:ascii="Times New Roman" w:hAnsi="Times New Roman" w:cs="Times New Roman"/>
          <w:sz w:val="24"/>
          <w:szCs w:val="24"/>
          <w:lang w:val="en-US"/>
        </w:rPr>
        <w:t>var</w:t>
      </w:r>
      <w:r w:rsidR="00430F85">
        <w:rPr>
          <w:rFonts w:ascii="Times New Roman" w:hAnsi="Times New Roman" w:cs="Times New Roman"/>
          <w:sz w:val="24"/>
          <w:szCs w:val="24"/>
          <w:lang w:val="en-US"/>
        </w:rPr>
        <w:t>ies</w:t>
      </w:r>
      <w:r w:rsidR="00E67EEA" w:rsidRPr="00087D98">
        <w:rPr>
          <w:rFonts w:ascii="Times New Roman" w:hAnsi="Times New Roman" w:cs="Times New Roman"/>
          <w:sz w:val="24"/>
          <w:szCs w:val="24"/>
          <w:lang w:val="en-US"/>
        </w:rPr>
        <w:t xml:space="preserve"> from -</w:t>
      </w:r>
      <w:r w:rsidR="009B1551">
        <w:rPr>
          <w:rFonts w:ascii="Times New Roman" w:hAnsi="Times New Roman" w:cs="Times New Roman"/>
          <w:sz w:val="24"/>
          <w:szCs w:val="24"/>
          <w:lang w:val="en-US"/>
        </w:rPr>
        <w:t>7.69</w:t>
      </w:r>
      <w:r w:rsidR="009B1551" w:rsidRPr="00087D98">
        <w:rPr>
          <w:rFonts w:ascii="Times New Roman" w:hAnsi="Times New Roman" w:cs="Times New Roman"/>
          <w:sz w:val="24"/>
          <w:szCs w:val="24"/>
          <w:lang w:val="en-US"/>
        </w:rPr>
        <w:t xml:space="preserve"> </w:t>
      </w:r>
      <w:r w:rsidR="00E67EEA" w:rsidRPr="00087D98">
        <w:rPr>
          <w:rFonts w:ascii="Times New Roman" w:hAnsi="Times New Roman" w:cs="Times New Roman"/>
          <w:sz w:val="24"/>
          <w:szCs w:val="24"/>
          <w:lang w:val="en-US"/>
        </w:rPr>
        <w:t>to -</w:t>
      </w:r>
      <w:r w:rsidR="009B1551">
        <w:rPr>
          <w:rFonts w:ascii="Times New Roman" w:hAnsi="Times New Roman" w:cs="Times New Roman"/>
          <w:sz w:val="24"/>
          <w:szCs w:val="24"/>
          <w:lang w:val="en-US"/>
        </w:rPr>
        <w:t>0.98</w:t>
      </w:r>
      <w:r w:rsidR="00E67EEA" w:rsidRPr="00087D98">
        <w:rPr>
          <w:rFonts w:ascii="Times New Roman" w:hAnsi="Times New Roman" w:cs="Times New Roman"/>
          <w:sz w:val="24"/>
          <w:szCs w:val="24"/>
          <w:lang w:val="en-US"/>
        </w:rPr>
        <w:t xml:space="preserve"> </w:t>
      </w:r>
      <w:r w:rsidR="009B1551">
        <w:rPr>
          <w:rFonts w:ascii="Times New Roman" w:hAnsi="Times New Roman" w:cs="Times New Roman"/>
          <w:sz w:val="24"/>
          <w:szCs w:val="24"/>
          <w:lang w:val="en-US"/>
        </w:rPr>
        <w:t xml:space="preserve">with a value of </w:t>
      </w:r>
      <w:r w:rsidR="00836A0D">
        <w:rPr>
          <w:rFonts w:ascii="Times New Roman" w:hAnsi="Times New Roman" w:cs="Times New Roman"/>
          <w:sz w:val="24"/>
          <w:szCs w:val="24"/>
          <w:lang w:val="en-US"/>
        </w:rPr>
        <w:t xml:space="preserve">that falls down systematically to </w:t>
      </w:r>
      <w:r w:rsidR="009B1551">
        <w:rPr>
          <w:rFonts w:ascii="Times New Roman" w:hAnsi="Times New Roman" w:cs="Times New Roman"/>
          <w:sz w:val="24"/>
          <w:szCs w:val="24"/>
          <w:lang w:val="en-US"/>
        </w:rPr>
        <w:t>~</w:t>
      </w:r>
      <w:r w:rsidR="00836A0D">
        <w:rPr>
          <w:rFonts w:ascii="Times New Roman" w:hAnsi="Times New Roman" w:cs="Times New Roman"/>
          <w:sz w:val="24"/>
          <w:szCs w:val="24"/>
          <w:lang w:val="en-US"/>
        </w:rPr>
        <w:t xml:space="preserve"> </w:t>
      </w:r>
      <w:r w:rsidR="009B1551">
        <w:rPr>
          <w:rFonts w:ascii="Times New Roman" w:hAnsi="Times New Roman" w:cs="Times New Roman"/>
          <w:sz w:val="24"/>
          <w:szCs w:val="24"/>
          <w:lang w:val="en-US"/>
        </w:rPr>
        <w:t xml:space="preserve">-7.5 during </w:t>
      </w:r>
      <w:r w:rsidR="00747E4A">
        <w:rPr>
          <w:rFonts w:ascii="Times New Roman" w:hAnsi="Times New Roman" w:cs="Times New Roman"/>
          <w:sz w:val="24"/>
          <w:szCs w:val="24"/>
          <w:lang w:val="en-US"/>
        </w:rPr>
        <w:t>low insolation periods</w:t>
      </w:r>
      <w:r w:rsidR="00836A0D">
        <w:rPr>
          <w:rFonts w:ascii="Times New Roman" w:hAnsi="Times New Roman" w:cs="Times New Roman"/>
          <w:sz w:val="24"/>
          <w:szCs w:val="24"/>
          <w:lang w:val="en-US"/>
        </w:rPr>
        <w:t>. Under</w:t>
      </w:r>
      <w:r w:rsidR="00747E4A">
        <w:rPr>
          <w:rFonts w:ascii="Times New Roman" w:hAnsi="Times New Roman" w:cs="Times New Roman"/>
          <w:sz w:val="24"/>
          <w:szCs w:val="24"/>
          <w:lang w:val="en-US"/>
        </w:rPr>
        <w:t xml:space="preserve"> </w:t>
      </w:r>
      <w:r w:rsidR="00836A0D">
        <w:rPr>
          <w:rFonts w:ascii="Times New Roman" w:hAnsi="Times New Roman" w:cs="Times New Roman"/>
          <w:sz w:val="24"/>
          <w:szCs w:val="24"/>
          <w:lang w:val="en-US"/>
        </w:rPr>
        <w:t xml:space="preserve">high insolation, clay </w:t>
      </w:r>
      <w:r w:rsidR="00755120" w:rsidRPr="00C20DFA">
        <w:rPr>
          <w:rFonts w:ascii="Times New Roman" w:eastAsia="Arial" w:hAnsi="Times New Roman" w:cs="Times New Roman"/>
          <w:spacing w:val="2"/>
          <w:sz w:val="24"/>
          <w:szCs w:val="24"/>
          <w:lang w:val="en-US"/>
        </w:rPr>
        <w:t>εNd</w:t>
      </w:r>
      <w:r w:rsidR="00836A0D">
        <w:rPr>
          <w:rFonts w:ascii="Times New Roman" w:hAnsi="Times New Roman" w:cs="Times New Roman"/>
          <w:sz w:val="24"/>
          <w:szCs w:val="24"/>
          <w:lang w:val="en-US"/>
        </w:rPr>
        <w:t xml:space="preserve"> increases</w:t>
      </w:r>
      <w:r w:rsidR="00747E4A">
        <w:rPr>
          <w:rFonts w:ascii="Times New Roman" w:hAnsi="Times New Roman" w:cs="Times New Roman"/>
          <w:sz w:val="24"/>
          <w:szCs w:val="24"/>
          <w:lang w:val="en-US"/>
        </w:rPr>
        <w:t xml:space="preserve"> up to -4 </w:t>
      </w:r>
      <w:r w:rsidR="003D4EB1">
        <w:rPr>
          <w:rFonts w:ascii="Times New Roman" w:hAnsi="Times New Roman" w:cs="Times New Roman"/>
          <w:sz w:val="24"/>
          <w:szCs w:val="24"/>
          <w:lang w:val="en-US"/>
        </w:rPr>
        <w:t>(Fig</w:t>
      </w:r>
      <w:r w:rsidR="009357B9">
        <w:rPr>
          <w:rFonts w:ascii="Times New Roman" w:hAnsi="Times New Roman" w:cs="Times New Roman"/>
          <w:sz w:val="24"/>
          <w:szCs w:val="24"/>
          <w:lang w:val="en-US"/>
        </w:rPr>
        <w:t>.</w:t>
      </w:r>
      <w:r w:rsidR="003D4EB1">
        <w:rPr>
          <w:rFonts w:ascii="Times New Roman" w:hAnsi="Times New Roman" w:cs="Times New Roman"/>
          <w:sz w:val="24"/>
          <w:szCs w:val="24"/>
          <w:lang w:val="en-US"/>
        </w:rPr>
        <w:t xml:space="preserve"> 2)</w:t>
      </w:r>
      <w:r w:rsidR="00E67EEA" w:rsidRPr="00087D98">
        <w:rPr>
          <w:rFonts w:ascii="Times New Roman" w:hAnsi="Times New Roman" w:cs="Times New Roman"/>
          <w:sz w:val="24"/>
          <w:szCs w:val="24"/>
          <w:lang w:val="en-US"/>
        </w:rPr>
        <w:t xml:space="preserve">. </w:t>
      </w:r>
      <w:r w:rsidR="001A449F" w:rsidRPr="00087D98">
        <w:rPr>
          <w:rFonts w:ascii="Times New Roman" w:hAnsi="Times New Roman" w:cs="Times New Roman"/>
          <w:sz w:val="24"/>
          <w:szCs w:val="24"/>
          <w:lang w:val="en-US"/>
        </w:rPr>
        <w:t>Th</w:t>
      </w:r>
      <w:r w:rsidR="00430F85">
        <w:rPr>
          <w:rFonts w:ascii="Times New Roman" w:hAnsi="Times New Roman" w:cs="Times New Roman"/>
          <w:sz w:val="24"/>
          <w:szCs w:val="24"/>
          <w:lang w:val="en-US"/>
        </w:rPr>
        <w:t>e</w:t>
      </w:r>
      <w:r w:rsidR="001A449F" w:rsidRPr="00087D98">
        <w:rPr>
          <w:rFonts w:ascii="Times New Roman" w:hAnsi="Times New Roman" w:cs="Times New Roman"/>
          <w:sz w:val="24"/>
          <w:szCs w:val="24"/>
          <w:lang w:val="en-US"/>
        </w:rPr>
        <w:t xml:space="preserve"> </w:t>
      </w:r>
      <w:proofErr w:type="spellStart"/>
      <w:r w:rsidR="00430F85">
        <w:rPr>
          <w:rFonts w:ascii="Times New Roman" w:hAnsi="Times New Roman" w:cs="Times New Roman"/>
          <w:sz w:val="24"/>
          <w:szCs w:val="24"/>
          <w:lang w:val="en-US"/>
        </w:rPr>
        <w:t>downcore</w:t>
      </w:r>
      <w:proofErr w:type="spellEnd"/>
      <w:r w:rsidR="00430F85">
        <w:rPr>
          <w:rFonts w:ascii="Times New Roman" w:hAnsi="Times New Roman" w:cs="Times New Roman"/>
          <w:sz w:val="24"/>
          <w:szCs w:val="24"/>
          <w:lang w:val="en-US"/>
        </w:rPr>
        <w:t xml:space="preserve"> evolution of </w:t>
      </w:r>
      <w:r w:rsidR="000F2A45" w:rsidRPr="00C20DFA">
        <w:rPr>
          <w:rFonts w:ascii="Times New Roman" w:eastAsia="Arial" w:hAnsi="Times New Roman" w:cs="Times New Roman"/>
          <w:spacing w:val="2"/>
          <w:sz w:val="24"/>
          <w:szCs w:val="24"/>
          <w:lang w:val="en-US"/>
        </w:rPr>
        <w:t>εNd</w:t>
      </w:r>
      <w:r w:rsidR="009C5A9A">
        <w:rPr>
          <w:rFonts w:ascii="Times New Roman" w:hAnsi="Times New Roman" w:cs="Times New Roman"/>
          <w:sz w:val="24"/>
          <w:szCs w:val="24"/>
          <w:lang w:val="en-US"/>
        </w:rPr>
        <w:t xml:space="preserve"> </w:t>
      </w:r>
      <w:r w:rsidR="001A449F" w:rsidRPr="00087D98">
        <w:rPr>
          <w:rFonts w:ascii="Times New Roman" w:hAnsi="Times New Roman" w:cs="Times New Roman"/>
          <w:sz w:val="24"/>
          <w:szCs w:val="24"/>
          <w:lang w:val="en-US"/>
        </w:rPr>
        <w:t xml:space="preserve">is in phase </w:t>
      </w:r>
      <w:r w:rsidR="00732777" w:rsidRPr="008C73D5">
        <w:rPr>
          <w:rFonts w:ascii="Times New Roman" w:hAnsi="Times New Roman" w:cs="Times New Roman"/>
          <w:sz w:val="24"/>
          <w:szCs w:val="24"/>
          <w:lang w:val="en-US"/>
        </w:rPr>
        <w:t xml:space="preserve">with </w:t>
      </w:r>
      <w:proofErr w:type="gramStart"/>
      <w:r w:rsidR="00BE0D56">
        <w:rPr>
          <w:rFonts w:ascii="Times New Roman" w:hAnsi="Times New Roman" w:cs="Times New Roman"/>
          <w:sz w:val="24"/>
          <w:szCs w:val="24"/>
          <w:lang w:val="en-US"/>
        </w:rPr>
        <w:t>L</w:t>
      </w:r>
      <w:r w:rsidR="00732777" w:rsidRPr="008C73D5">
        <w:rPr>
          <w:rFonts w:ascii="Times New Roman" w:hAnsi="Times New Roman" w:cs="Times New Roman"/>
          <w:sz w:val="24"/>
          <w:szCs w:val="24"/>
          <w:lang w:val="en-US"/>
        </w:rPr>
        <w:t>og(</w:t>
      </w:r>
      <w:proofErr w:type="gramEnd"/>
      <w:r w:rsidR="00732777" w:rsidRPr="008C73D5">
        <w:rPr>
          <w:rFonts w:ascii="Times New Roman" w:hAnsi="Times New Roman" w:cs="Times New Roman"/>
          <w:sz w:val="24"/>
          <w:szCs w:val="24"/>
          <w:lang w:val="en-US"/>
        </w:rPr>
        <w:t>Ti/</w:t>
      </w:r>
      <w:proofErr w:type="spellStart"/>
      <w:r w:rsidR="00732777" w:rsidRPr="008C73D5">
        <w:rPr>
          <w:rFonts w:ascii="Times New Roman" w:hAnsi="Times New Roman" w:cs="Times New Roman"/>
          <w:sz w:val="24"/>
          <w:szCs w:val="24"/>
          <w:lang w:val="en-US"/>
        </w:rPr>
        <w:t>Ca</w:t>
      </w:r>
      <w:proofErr w:type="spellEnd"/>
      <w:r w:rsidR="00732777" w:rsidRPr="008C73D5">
        <w:rPr>
          <w:rFonts w:ascii="Times New Roman" w:hAnsi="Times New Roman" w:cs="Times New Roman"/>
          <w:sz w:val="24"/>
          <w:szCs w:val="24"/>
          <w:lang w:val="en-US"/>
        </w:rPr>
        <w:t xml:space="preserve">) </w:t>
      </w:r>
      <w:r w:rsidR="003D4EB1">
        <w:rPr>
          <w:rFonts w:ascii="Times New Roman" w:hAnsi="Times New Roman" w:cs="Times New Roman"/>
          <w:sz w:val="24"/>
          <w:szCs w:val="24"/>
          <w:lang w:val="en-US"/>
        </w:rPr>
        <w:t>(Fig</w:t>
      </w:r>
      <w:r w:rsidR="009357B9">
        <w:rPr>
          <w:rFonts w:ascii="Times New Roman" w:hAnsi="Times New Roman" w:cs="Times New Roman"/>
          <w:sz w:val="24"/>
          <w:szCs w:val="24"/>
          <w:lang w:val="en-US"/>
        </w:rPr>
        <w:t>.</w:t>
      </w:r>
      <w:r w:rsidR="003D4EB1">
        <w:rPr>
          <w:rFonts w:ascii="Times New Roman" w:hAnsi="Times New Roman" w:cs="Times New Roman"/>
          <w:sz w:val="24"/>
          <w:szCs w:val="24"/>
          <w:lang w:val="en-US"/>
        </w:rPr>
        <w:t xml:space="preserve"> 2) </w:t>
      </w:r>
      <w:r w:rsidR="00D30AEE">
        <w:rPr>
          <w:rFonts w:ascii="Times New Roman" w:hAnsi="Times New Roman" w:cs="Times New Roman"/>
          <w:sz w:val="24"/>
          <w:szCs w:val="24"/>
          <w:lang w:val="en-US"/>
        </w:rPr>
        <w:t>as well as with</w:t>
      </w:r>
      <w:r w:rsidR="001A449F" w:rsidRPr="00087D98">
        <w:rPr>
          <w:rFonts w:ascii="Times New Roman" w:hAnsi="Times New Roman" w:cs="Times New Roman"/>
          <w:sz w:val="24"/>
          <w:szCs w:val="24"/>
          <w:lang w:val="en-US"/>
        </w:rPr>
        <w:t xml:space="preserve"> sedimentation rate</w:t>
      </w:r>
      <w:r w:rsidR="00430F85">
        <w:rPr>
          <w:rFonts w:ascii="Times New Roman" w:hAnsi="Times New Roman" w:cs="Times New Roman"/>
          <w:sz w:val="24"/>
          <w:szCs w:val="24"/>
          <w:lang w:val="en-US"/>
        </w:rPr>
        <w:t>s</w:t>
      </w:r>
      <w:r w:rsidR="003D4EB1">
        <w:rPr>
          <w:rFonts w:ascii="Times New Roman" w:hAnsi="Times New Roman" w:cs="Times New Roman"/>
          <w:sz w:val="24"/>
          <w:szCs w:val="24"/>
          <w:lang w:val="en-US"/>
        </w:rPr>
        <w:t xml:space="preserve"> (</w:t>
      </w:r>
      <w:r w:rsidR="003A5A05">
        <w:rPr>
          <w:rFonts w:ascii="Times New Roman" w:hAnsi="Times New Roman" w:cs="Times New Roman"/>
          <w:sz w:val="24"/>
          <w:szCs w:val="24"/>
          <w:lang w:val="en-US"/>
        </w:rPr>
        <w:t xml:space="preserve">see </w:t>
      </w:r>
      <w:r w:rsidR="003D4EB1">
        <w:rPr>
          <w:rFonts w:ascii="Times New Roman" w:hAnsi="Times New Roman" w:cs="Times New Roman"/>
          <w:sz w:val="24"/>
          <w:szCs w:val="24"/>
          <w:lang w:val="en-US"/>
        </w:rPr>
        <w:t>Fig</w:t>
      </w:r>
      <w:r w:rsidR="009357B9">
        <w:rPr>
          <w:rFonts w:ascii="Times New Roman" w:hAnsi="Times New Roman" w:cs="Times New Roman"/>
          <w:sz w:val="24"/>
          <w:szCs w:val="24"/>
          <w:lang w:val="en-US"/>
        </w:rPr>
        <w:t>.</w:t>
      </w:r>
      <w:r w:rsidR="003D4EB1">
        <w:rPr>
          <w:rFonts w:ascii="Times New Roman" w:hAnsi="Times New Roman" w:cs="Times New Roman"/>
          <w:sz w:val="24"/>
          <w:szCs w:val="24"/>
          <w:lang w:val="en-US"/>
        </w:rPr>
        <w:t>S1)</w:t>
      </w:r>
      <w:r w:rsidR="00A70359">
        <w:rPr>
          <w:rFonts w:ascii="Times New Roman" w:hAnsi="Times New Roman" w:cs="Times New Roman"/>
          <w:sz w:val="24"/>
          <w:szCs w:val="24"/>
          <w:lang w:val="en-US"/>
        </w:rPr>
        <w:t>. This</w:t>
      </w:r>
      <w:r w:rsidR="00C17BCA">
        <w:rPr>
          <w:rFonts w:ascii="Times New Roman" w:hAnsi="Times New Roman" w:cs="Times New Roman"/>
          <w:sz w:val="24"/>
          <w:szCs w:val="24"/>
          <w:lang w:val="en-US"/>
        </w:rPr>
        <w:t xml:space="preserve"> </w:t>
      </w:r>
      <w:r w:rsidR="001A449F" w:rsidRPr="00087D98">
        <w:rPr>
          <w:rFonts w:ascii="Times New Roman" w:hAnsi="Times New Roman" w:cs="Times New Roman"/>
          <w:sz w:val="24"/>
          <w:szCs w:val="24"/>
          <w:lang w:val="en-US"/>
        </w:rPr>
        <w:t>document</w:t>
      </w:r>
      <w:r w:rsidR="00430F85">
        <w:rPr>
          <w:rFonts w:ascii="Times New Roman" w:hAnsi="Times New Roman" w:cs="Times New Roman"/>
          <w:sz w:val="24"/>
          <w:szCs w:val="24"/>
          <w:lang w:val="en-US"/>
        </w:rPr>
        <w:t>s</w:t>
      </w:r>
      <w:r w:rsidR="001A449F" w:rsidRPr="00087D98">
        <w:rPr>
          <w:rFonts w:ascii="Times New Roman" w:hAnsi="Times New Roman" w:cs="Times New Roman"/>
          <w:sz w:val="24"/>
          <w:szCs w:val="24"/>
          <w:lang w:val="en-US"/>
        </w:rPr>
        <w:t xml:space="preserve"> </w:t>
      </w:r>
      <w:r w:rsidR="00430F85">
        <w:rPr>
          <w:rFonts w:ascii="Times New Roman" w:hAnsi="Times New Roman" w:cs="Times New Roman"/>
          <w:sz w:val="24"/>
          <w:szCs w:val="24"/>
          <w:lang w:val="en-US"/>
        </w:rPr>
        <w:t>higher</w:t>
      </w:r>
      <w:r w:rsidR="001A449F" w:rsidRPr="00087D98">
        <w:rPr>
          <w:rFonts w:ascii="Times New Roman" w:hAnsi="Times New Roman" w:cs="Times New Roman"/>
          <w:sz w:val="24"/>
          <w:szCs w:val="24"/>
          <w:lang w:val="en-US"/>
        </w:rPr>
        <w:t xml:space="preserve"> </w:t>
      </w:r>
      <w:r w:rsidR="00732777">
        <w:rPr>
          <w:rFonts w:ascii="Times New Roman" w:hAnsi="Times New Roman" w:cs="Times New Roman"/>
          <w:sz w:val="24"/>
          <w:szCs w:val="24"/>
          <w:lang w:val="en-US"/>
        </w:rPr>
        <w:t xml:space="preserve">detrital </w:t>
      </w:r>
      <w:r w:rsidR="001A449F" w:rsidRPr="00087D98">
        <w:rPr>
          <w:rFonts w:ascii="Times New Roman" w:hAnsi="Times New Roman" w:cs="Times New Roman"/>
          <w:sz w:val="24"/>
          <w:szCs w:val="24"/>
          <w:lang w:val="en-US"/>
        </w:rPr>
        <w:t xml:space="preserve">sediment </w:t>
      </w:r>
      <w:r w:rsidR="00430F85">
        <w:rPr>
          <w:rFonts w:ascii="Times New Roman" w:hAnsi="Times New Roman" w:cs="Times New Roman"/>
          <w:sz w:val="24"/>
          <w:szCs w:val="24"/>
          <w:lang w:val="en-US"/>
        </w:rPr>
        <w:t>inputs</w:t>
      </w:r>
      <w:r w:rsidR="00430F85" w:rsidRPr="00087D98">
        <w:rPr>
          <w:rFonts w:ascii="Times New Roman" w:hAnsi="Times New Roman" w:cs="Times New Roman"/>
          <w:sz w:val="24"/>
          <w:szCs w:val="24"/>
          <w:lang w:val="en-US"/>
        </w:rPr>
        <w:t xml:space="preserve"> </w:t>
      </w:r>
      <w:r w:rsidR="001A449F" w:rsidRPr="00087D98">
        <w:rPr>
          <w:rFonts w:ascii="Times New Roman" w:hAnsi="Times New Roman" w:cs="Times New Roman"/>
          <w:sz w:val="24"/>
          <w:szCs w:val="24"/>
          <w:lang w:val="en-US"/>
        </w:rPr>
        <w:t xml:space="preserve">from Ethiopian </w:t>
      </w:r>
      <w:r w:rsidR="00E50114">
        <w:rPr>
          <w:rFonts w:ascii="Times New Roman" w:hAnsi="Times New Roman" w:cs="Times New Roman"/>
          <w:sz w:val="24"/>
          <w:szCs w:val="24"/>
          <w:lang w:val="en-US"/>
        </w:rPr>
        <w:t>Traps</w:t>
      </w:r>
      <w:r w:rsidR="009C20A8" w:rsidRPr="00087D98">
        <w:rPr>
          <w:rFonts w:ascii="Times New Roman" w:hAnsi="Times New Roman" w:cs="Times New Roman"/>
          <w:sz w:val="24"/>
          <w:szCs w:val="24"/>
          <w:lang w:val="en-US"/>
        </w:rPr>
        <w:t xml:space="preserve"> </w:t>
      </w:r>
      <w:r w:rsidR="00CE78C9">
        <w:rPr>
          <w:rFonts w:ascii="Times New Roman" w:hAnsi="Times New Roman" w:cs="Times New Roman"/>
          <w:sz w:val="24"/>
          <w:szCs w:val="24"/>
          <w:lang w:val="en-US"/>
        </w:rPr>
        <w:t xml:space="preserve">during </w:t>
      </w:r>
      <w:r w:rsidR="00E50114">
        <w:rPr>
          <w:rFonts w:ascii="Times New Roman" w:hAnsi="Times New Roman" w:cs="Times New Roman"/>
          <w:sz w:val="24"/>
          <w:szCs w:val="24"/>
          <w:lang w:val="en-US"/>
        </w:rPr>
        <w:t xml:space="preserve">the last five </w:t>
      </w:r>
      <w:r w:rsidR="00CE78C9">
        <w:rPr>
          <w:rFonts w:ascii="Times New Roman" w:hAnsi="Times New Roman" w:cs="Times New Roman"/>
          <w:sz w:val="24"/>
          <w:szCs w:val="24"/>
          <w:lang w:val="en-US"/>
        </w:rPr>
        <w:t>high insolation periods</w:t>
      </w:r>
      <w:r w:rsidR="001A449F" w:rsidRPr="008C73D5">
        <w:rPr>
          <w:rFonts w:ascii="Times New Roman" w:hAnsi="Times New Roman" w:cs="Times New Roman"/>
          <w:sz w:val="24"/>
          <w:szCs w:val="24"/>
          <w:lang w:val="en-US"/>
        </w:rPr>
        <w:t>.</w:t>
      </w:r>
      <w:r w:rsidR="009C5A9A" w:rsidRPr="008C73D5">
        <w:rPr>
          <w:rFonts w:ascii="Times New Roman" w:hAnsi="Times New Roman" w:cs="Times New Roman"/>
          <w:sz w:val="24"/>
          <w:szCs w:val="24"/>
          <w:lang w:val="en-US"/>
        </w:rPr>
        <w:t xml:space="preserve"> </w:t>
      </w:r>
      <w:r w:rsidR="00E67EEA" w:rsidRPr="00087D98">
        <w:rPr>
          <w:rFonts w:ascii="Times New Roman" w:hAnsi="Times New Roman" w:cs="Times New Roman"/>
          <w:sz w:val="24"/>
          <w:szCs w:val="24"/>
          <w:lang w:val="en-US"/>
        </w:rPr>
        <w:t xml:space="preserve">Clay Mg/Ti </w:t>
      </w:r>
      <w:r w:rsidR="00430F85">
        <w:rPr>
          <w:rFonts w:ascii="Times New Roman" w:hAnsi="Times New Roman" w:cs="Times New Roman"/>
          <w:sz w:val="24"/>
          <w:szCs w:val="24"/>
          <w:lang w:val="en-US"/>
        </w:rPr>
        <w:t xml:space="preserve">and </w:t>
      </w:r>
      <w:r w:rsidR="00430F85" w:rsidRPr="00087D98">
        <w:rPr>
          <w:rFonts w:ascii="Times New Roman" w:hAnsi="Times New Roman" w:cs="Times New Roman"/>
          <w:sz w:val="24"/>
          <w:szCs w:val="24"/>
          <w:lang w:val="en-US"/>
        </w:rPr>
        <w:t xml:space="preserve">K/Ti </w:t>
      </w:r>
      <w:r w:rsidR="00430F85">
        <w:rPr>
          <w:rFonts w:ascii="Times New Roman" w:hAnsi="Times New Roman" w:cs="Times New Roman"/>
          <w:sz w:val="24"/>
          <w:szCs w:val="24"/>
          <w:lang w:val="en-US"/>
        </w:rPr>
        <w:t xml:space="preserve">ratios </w:t>
      </w:r>
      <w:r w:rsidR="00E67EEA" w:rsidRPr="00087D98">
        <w:rPr>
          <w:rFonts w:ascii="Times New Roman" w:hAnsi="Times New Roman" w:cs="Times New Roman"/>
          <w:sz w:val="24"/>
          <w:szCs w:val="24"/>
          <w:lang w:val="en-US"/>
        </w:rPr>
        <w:t xml:space="preserve">also oscillate between </w:t>
      </w:r>
      <w:r w:rsidR="00643952">
        <w:rPr>
          <w:rFonts w:ascii="Times New Roman" w:hAnsi="Times New Roman" w:cs="Times New Roman"/>
          <w:sz w:val="24"/>
          <w:szCs w:val="24"/>
          <w:lang w:val="en-US"/>
        </w:rPr>
        <w:t>arid and humid periods (</w:t>
      </w:r>
      <w:r w:rsidR="00A70359">
        <w:rPr>
          <w:rFonts w:ascii="Times New Roman" w:hAnsi="Times New Roman" w:cs="Times New Roman"/>
          <w:sz w:val="24"/>
          <w:szCs w:val="24"/>
          <w:lang w:val="en-US"/>
        </w:rPr>
        <w:t>from</w:t>
      </w:r>
      <w:r w:rsidR="00643952">
        <w:rPr>
          <w:rFonts w:ascii="Times New Roman" w:hAnsi="Times New Roman" w:cs="Times New Roman"/>
          <w:sz w:val="24"/>
          <w:szCs w:val="24"/>
          <w:lang w:val="en-US"/>
        </w:rPr>
        <w:t xml:space="preserve"> </w:t>
      </w:r>
      <w:r w:rsidR="00E67EEA" w:rsidRPr="00087D98">
        <w:rPr>
          <w:rFonts w:ascii="Times New Roman" w:hAnsi="Times New Roman" w:cs="Times New Roman"/>
          <w:sz w:val="24"/>
          <w:szCs w:val="24"/>
          <w:lang w:val="en-US"/>
        </w:rPr>
        <w:t xml:space="preserve">≈ 3.5 </w:t>
      </w:r>
      <w:r w:rsidR="00A70359">
        <w:rPr>
          <w:rFonts w:ascii="Times New Roman" w:hAnsi="Times New Roman" w:cs="Times New Roman"/>
          <w:sz w:val="24"/>
          <w:szCs w:val="24"/>
          <w:lang w:val="en-US"/>
        </w:rPr>
        <w:t>to</w:t>
      </w:r>
      <w:r w:rsidR="00E67EEA" w:rsidRPr="00087D98">
        <w:rPr>
          <w:rFonts w:ascii="Times New Roman" w:hAnsi="Times New Roman" w:cs="Times New Roman"/>
          <w:sz w:val="24"/>
          <w:szCs w:val="24"/>
          <w:lang w:val="en-US"/>
        </w:rPr>
        <w:t xml:space="preserve"> 2.5 and </w:t>
      </w:r>
      <w:r w:rsidR="00A70359">
        <w:rPr>
          <w:rFonts w:ascii="Times New Roman" w:hAnsi="Times New Roman" w:cs="Times New Roman"/>
          <w:sz w:val="24"/>
          <w:szCs w:val="24"/>
          <w:lang w:val="en-US"/>
        </w:rPr>
        <w:t xml:space="preserve">from </w:t>
      </w:r>
      <w:r w:rsidR="00E67EEA" w:rsidRPr="00087D98">
        <w:rPr>
          <w:rFonts w:ascii="Times New Roman" w:hAnsi="Times New Roman" w:cs="Times New Roman"/>
          <w:sz w:val="24"/>
          <w:szCs w:val="24"/>
          <w:lang w:val="en-US"/>
        </w:rPr>
        <w:t xml:space="preserve">2.5-3 </w:t>
      </w:r>
      <w:r w:rsidR="00A70359">
        <w:rPr>
          <w:rFonts w:ascii="Times New Roman" w:hAnsi="Times New Roman" w:cs="Times New Roman"/>
          <w:sz w:val="24"/>
          <w:szCs w:val="24"/>
          <w:lang w:val="en-US"/>
        </w:rPr>
        <w:t>to</w:t>
      </w:r>
      <w:r w:rsidR="00E67EEA" w:rsidRPr="00087D98">
        <w:rPr>
          <w:rFonts w:ascii="Times New Roman" w:hAnsi="Times New Roman" w:cs="Times New Roman"/>
          <w:sz w:val="24"/>
          <w:szCs w:val="24"/>
          <w:lang w:val="en-US"/>
        </w:rPr>
        <w:t xml:space="preserve"> </w:t>
      </w:r>
      <w:r w:rsidR="00E67EEA" w:rsidRPr="008F77FB">
        <w:rPr>
          <w:rFonts w:ascii="Times New Roman" w:hAnsi="Times New Roman" w:cs="Times New Roman"/>
          <w:sz w:val="24"/>
          <w:szCs w:val="24"/>
          <w:lang w:val="en-US"/>
        </w:rPr>
        <w:t>1.5</w:t>
      </w:r>
      <w:r w:rsidR="00643952" w:rsidRPr="008F77FB">
        <w:rPr>
          <w:rFonts w:ascii="Times New Roman" w:hAnsi="Times New Roman" w:cs="Times New Roman"/>
          <w:sz w:val="24"/>
          <w:szCs w:val="24"/>
          <w:lang w:val="en-US"/>
        </w:rPr>
        <w:t xml:space="preserve"> </w:t>
      </w:r>
      <w:r w:rsidR="00430F85" w:rsidRPr="008F77FB">
        <w:rPr>
          <w:rFonts w:ascii="Times New Roman" w:hAnsi="Times New Roman" w:cs="Times New Roman"/>
          <w:sz w:val="24"/>
          <w:szCs w:val="24"/>
          <w:lang w:val="en-US"/>
        </w:rPr>
        <w:t>respectively</w:t>
      </w:r>
      <w:r w:rsidR="00EB2414" w:rsidRPr="008F77FB">
        <w:rPr>
          <w:rFonts w:ascii="Times New Roman" w:hAnsi="Times New Roman" w:cs="Times New Roman"/>
          <w:sz w:val="24"/>
          <w:szCs w:val="24"/>
          <w:lang w:val="en-US"/>
        </w:rPr>
        <w:t>)</w:t>
      </w:r>
      <w:r w:rsidR="00430F85" w:rsidRPr="008F77FB">
        <w:rPr>
          <w:rFonts w:ascii="Times New Roman" w:hAnsi="Times New Roman" w:cs="Times New Roman"/>
          <w:sz w:val="24"/>
          <w:szCs w:val="24"/>
          <w:lang w:val="en-US"/>
        </w:rPr>
        <w:t xml:space="preserve">, </w:t>
      </w:r>
      <w:r w:rsidR="00E67EEA" w:rsidRPr="008F77FB">
        <w:rPr>
          <w:rFonts w:ascii="Times New Roman" w:hAnsi="Times New Roman" w:cs="Times New Roman"/>
          <w:sz w:val="24"/>
          <w:szCs w:val="24"/>
          <w:lang w:val="en-US"/>
        </w:rPr>
        <w:t xml:space="preserve">with the </w:t>
      </w:r>
      <w:r w:rsidR="00405534" w:rsidRPr="008F77FB">
        <w:rPr>
          <w:rFonts w:ascii="Times New Roman" w:hAnsi="Times New Roman" w:cs="Times New Roman"/>
          <w:sz w:val="24"/>
          <w:szCs w:val="24"/>
          <w:lang w:val="en-US"/>
        </w:rPr>
        <w:t>highest</w:t>
      </w:r>
      <w:r w:rsidR="00E67EEA" w:rsidRPr="008F77FB">
        <w:rPr>
          <w:rFonts w:ascii="Times New Roman" w:hAnsi="Times New Roman" w:cs="Times New Roman"/>
          <w:sz w:val="24"/>
          <w:szCs w:val="24"/>
          <w:lang w:val="en-US"/>
        </w:rPr>
        <w:t xml:space="preserve"> values </w:t>
      </w:r>
      <w:r w:rsidR="00430F85" w:rsidRPr="008F77FB">
        <w:rPr>
          <w:rFonts w:ascii="Times New Roman" w:hAnsi="Times New Roman" w:cs="Times New Roman"/>
          <w:sz w:val="24"/>
          <w:szCs w:val="24"/>
          <w:lang w:val="en-US"/>
        </w:rPr>
        <w:t xml:space="preserve">being </w:t>
      </w:r>
      <w:r w:rsidR="00A70359">
        <w:rPr>
          <w:rFonts w:ascii="Times New Roman" w:hAnsi="Times New Roman" w:cs="Times New Roman"/>
          <w:sz w:val="24"/>
          <w:szCs w:val="24"/>
          <w:lang w:val="en-US"/>
        </w:rPr>
        <w:t xml:space="preserve">systematically </w:t>
      </w:r>
      <w:r w:rsidR="00E67EEA" w:rsidRPr="008F77FB">
        <w:rPr>
          <w:rFonts w:ascii="Times New Roman" w:hAnsi="Times New Roman" w:cs="Times New Roman"/>
          <w:sz w:val="24"/>
          <w:szCs w:val="24"/>
          <w:lang w:val="en-US"/>
        </w:rPr>
        <w:t xml:space="preserve">associated to </w:t>
      </w:r>
      <w:r w:rsidR="00A70359">
        <w:rPr>
          <w:rFonts w:ascii="Times New Roman" w:hAnsi="Times New Roman" w:cs="Times New Roman"/>
          <w:sz w:val="24"/>
          <w:szCs w:val="24"/>
          <w:lang w:val="en-US"/>
        </w:rPr>
        <w:t xml:space="preserve">the </w:t>
      </w:r>
      <w:r w:rsidR="00E67EEA" w:rsidRPr="008F77FB">
        <w:rPr>
          <w:rFonts w:ascii="Times New Roman" w:hAnsi="Times New Roman" w:cs="Times New Roman"/>
          <w:sz w:val="24"/>
          <w:szCs w:val="24"/>
          <w:lang w:val="en-US"/>
        </w:rPr>
        <w:t xml:space="preserve">lowest insolation. </w:t>
      </w:r>
      <w:r w:rsidR="00430F85" w:rsidRPr="008F77FB">
        <w:rPr>
          <w:rFonts w:ascii="Times New Roman" w:hAnsi="Times New Roman" w:cs="Times New Roman"/>
          <w:sz w:val="24"/>
          <w:szCs w:val="24"/>
          <w:lang w:val="en-US"/>
        </w:rPr>
        <w:t>Overall</w:t>
      </w:r>
      <w:r w:rsidR="000B52EA" w:rsidRPr="008F77FB">
        <w:rPr>
          <w:rFonts w:ascii="Times New Roman" w:hAnsi="Times New Roman" w:cs="Times New Roman"/>
          <w:sz w:val="24"/>
          <w:szCs w:val="24"/>
          <w:lang w:val="en-US"/>
        </w:rPr>
        <w:t>,</w:t>
      </w:r>
      <w:r w:rsidR="001A449F" w:rsidRPr="008F77FB">
        <w:rPr>
          <w:rFonts w:ascii="Times New Roman" w:hAnsi="Times New Roman" w:cs="Times New Roman"/>
          <w:sz w:val="24"/>
          <w:szCs w:val="24"/>
          <w:lang w:val="en-US"/>
        </w:rPr>
        <w:t xml:space="preserve"> </w:t>
      </w:r>
      <w:r w:rsidR="00643952" w:rsidRPr="008F77FB">
        <w:rPr>
          <w:rFonts w:ascii="Times New Roman" w:hAnsi="Times New Roman" w:cs="Times New Roman"/>
          <w:sz w:val="24"/>
          <w:szCs w:val="24"/>
          <w:lang w:val="en-US"/>
        </w:rPr>
        <w:t xml:space="preserve">during the last </w:t>
      </w:r>
      <w:r w:rsidR="00CE78C9" w:rsidRPr="008F77FB">
        <w:rPr>
          <w:rFonts w:ascii="Times New Roman" w:hAnsi="Times New Roman" w:cs="Times New Roman"/>
          <w:sz w:val="24"/>
          <w:szCs w:val="24"/>
          <w:lang w:val="en-US"/>
        </w:rPr>
        <w:t>110</w:t>
      </w:r>
      <w:r w:rsidR="00657A15">
        <w:rPr>
          <w:rFonts w:ascii="Times New Roman" w:hAnsi="Times New Roman" w:cs="Times New Roman"/>
          <w:sz w:val="24"/>
          <w:szCs w:val="24"/>
          <w:lang w:val="en-US"/>
        </w:rPr>
        <w:t>,</w:t>
      </w:r>
      <w:r w:rsidR="00643952" w:rsidRPr="008F77FB">
        <w:rPr>
          <w:rFonts w:ascii="Times New Roman" w:hAnsi="Times New Roman" w:cs="Times New Roman"/>
          <w:sz w:val="24"/>
          <w:szCs w:val="24"/>
          <w:lang w:val="en-US"/>
        </w:rPr>
        <w:t xml:space="preserve">000 years, </w:t>
      </w:r>
      <w:r w:rsidR="001A449F" w:rsidRPr="008F77FB">
        <w:rPr>
          <w:rFonts w:ascii="Times New Roman" w:hAnsi="Times New Roman" w:cs="Times New Roman"/>
          <w:sz w:val="24"/>
          <w:szCs w:val="24"/>
          <w:lang w:val="en-US"/>
        </w:rPr>
        <w:t>geochemical tracer</w:t>
      </w:r>
      <w:r w:rsidR="000B52EA" w:rsidRPr="008F77FB">
        <w:rPr>
          <w:rFonts w:ascii="Times New Roman" w:hAnsi="Times New Roman" w:cs="Times New Roman"/>
          <w:sz w:val="24"/>
          <w:szCs w:val="24"/>
          <w:lang w:val="en-US"/>
        </w:rPr>
        <w:t>s</w:t>
      </w:r>
      <w:r w:rsidR="001A449F" w:rsidRPr="008F77FB">
        <w:rPr>
          <w:rFonts w:ascii="Times New Roman" w:hAnsi="Times New Roman" w:cs="Times New Roman"/>
          <w:sz w:val="24"/>
          <w:szCs w:val="24"/>
          <w:lang w:val="en-US"/>
        </w:rPr>
        <w:t xml:space="preserve"> follow the </w:t>
      </w:r>
      <w:r w:rsidR="000B52EA" w:rsidRPr="008F77FB">
        <w:rPr>
          <w:rFonts w:ascii="Times New Roman" w:hAnsi="Times New Roman" w:cs="Times New Roman"/>
          <w:sz w:val="24"/>
          <w:szCs w:val="24"/>
          <w:lang w:val="en-US"/>
        </w:rPr>
        <w:t xml:space="preserve">insolation </w:t>
      </w:r>
      <w:r w:rsidR="00657A15">
        <w:rPr>
          <w:rFonts w:ascii="Times New Roman" w:hAnsi="Times New Roman" w:cs="Times New Roman"/>
          <w:sz w:val="24"/>
          <w:szCs w:val="24"/>
          <w:lang w:val="en-US"/>
        </w:rPr>
        <w:t>trend</w:t>
      </w:r>
      <w:r w:rsidR="00430F85" w:rsidRPr="008F77FB">
        <w:rPr>
          <w:rFonts w:ascii="Times New Roman" w:hAnsi="Times New Roman" w:cs="Times New Roman"/>
          <w:sz w:val="24"/>
          <w:szCs w:val="24"/>
          <w:lang w:val="en-US"/>
        </w:rPr>
        <w:t>,</w:t>
      </w:r>
      <w:r w:rsidR="000B52EA" w:rsidRPr="008F77FB">
        <w:rPr>
          <w:rFonts w:ascii="Times New Roman" w:hAnsi="Times New Roman" w:cs="Times New Roman"/>
          <w:sz w:val="24"/>
          <w:szCs w:val="24"/>
          <w:lang w:val="en-US"/>
        </w:rPr>
        <w:t xml:space="preserve"> </w:t>
      </w:r>
      <w:r w:rsidR="00657A15">
        <w:rPr>
          <w:rFonts w:ascii="Times New Roman" w:hAnsi="Times New Roman" w:cs="Times New Roman"/>
          <w:sz w:val="24"/>
          <w:szCs w:val="24"/>
          <w:lang w:val="en-US"/>
        </w:rPr>
        <w:t>hence</w:t>
      </w:r>
      <w:r w:rsidR="000B52EA" w:rsidRPr="008F77FB">
        <w:rPr>
          <w:rFonts w:ascii="Times New Roman" w:hAnsi="Times New Roman" w:cs="Times New Roman"/>
          <w:sz w:val="24"/>
          <w:szCs w:val="24"/>
          <w:lang w:val="en-US"/>
        </w:rPr>
        <w:t xml:space="preserve"> </w:t>
      </w:r>
      <w:r w:rsidR="001A449F" w:rsidRPr="008F77FB">
        <w:rPr>
          <w:rFonts w:ascii="Times New Roman" w:hAnsi="Times New Roman" w:cs="Times New Roman"/>
          <w:sz w:val="24"/>
          <w:szCs w:val="24"/>
          <w:lang w:val="en-US"/>
        </w:rPr>
        <w:t xml:space="preserve">variations </w:t>
      </w:r>
      <w:r w:rsidR="00430F85" w:rsidRPr="008F77FB">
        <w:rPr>
          <w:rFonts w:ascii="Times New Roman" w:hAnsi="Times New Roman" w:cs="Times New Roman"/>
          <w:sz w:val="24"/>
          <w:szCs w:val="24"/>
          <w:lang w:val="en-US"/>
        </w:rPr>
        <w:t xml:space="preserve">in </w:t>
      </w:r>
      <w:r w:rsidR="001A449F" w:rsidRPr="008F77FB">
        <w:rPr>
          <w:rFonts w:ascii="Times New Roman" w:hAnsi="Times New Roman" w:cs="Times New Roman"/>
          <w:sz w:val="24"/>
          <w:szCs w:val="24"/>
          <w:lang w:val="en-US"/>
        </w:rPr>
        <w:t xml:space="preserve">monsoon intensity in </w:t>
      </w:r>
      <w:r w:rsidR="00657A15">
        <w:rPr>
          <w:rFonts w:ascii="Times New Roman" w:hAnsi="Times New Roman" w:cs="Times New Roman"/>
          <w:sz w:val="24"/>
          <w:szCs w:val="24"/>
          <w:lang w:val="en-US"/>
        </w:rPr>
        <w:t>n</w:t>
      </w:r>
      <w:r w:rsidR="001A449F" w:rsidRPr="008F77FB">
        <w:rPr>
          <w:rFonts w:ascii="Times New Roman" w:hAnsi="Times New Roman" w:cs="Times New Roman"/>
          <w:sz w:val="24"/>
          <w:szCs w:val="24"/>
          <w:lang w:val="en-US"/>
        </w:rPr>
        <w:t>orth</w:t>
      </w:r>
      <w:r w:rsidR="00657A15">
        <w:rPr>
          <w:rFonts w:ascii="Times New Roman" w:hAnsi="Times New Roman" w:cs="Times New Roman"/>
          <w:sz w:val="24"/>
          <w:szCs w:val="24"/>
          <w:lang w:val="en-US"/>
        </w:rPr>
        <w:t>ern</w:t>
      </w:r>
      <w:r w:rsidR="001A449F" w:rsidRPr="008F77FB">
        <w:rPr>
          <w:rFonts w:ascii="Times New Roman" w:hAnsi="Times New Roman" w:cs="Times New Roman"/>
          <w:sz w:val="24"/>
          <w:szCs w:val="24"/>
          <w:lang w:val="en-US"/>
        </w:rPr>
        <w:t xml:space="preserve"> Africa</w:t>
      </w:r>
      <w:r w:rsidR="00A70359">
        <w:rPr>
          <w:rFonts w:ascii="Times New Roman" w:hAnsi="Times New Roman" w:cs="Times New Roman"/>
          <w:sz w:val="24"/>
          <w:szCs w:val="24"/>
          <w:lang w:val="en-US"/>
        </w:rPr>
        <w:t xml:space="preserve"> </w:t>
      </w:r>
      <w:r w:rsidR="00CC7811" w:rsidRPr="00CC7811">
        <w:rPr>
          <w:rFonts w:ascii="Times New Roman" w:hAnsi="Times New Roman" w:cs="Times New Roman"/>
          <w:sz w:val="24"/>
          <w:szCs w:val="24"/>
          <w:lang w:val="en-US"/>
        </w:rPr>
        <w:fldChar w:fldCharType="begin"/>
      </w:r>
      <w:r w:rsidR="00A846FE">
        <w:rPr>
          <w:rFonts w:ascii="Times New Roman" w:hAnsi="Times New Roman" w:cs="Times New Roman"/>
          <w:sz w:val="24"/>
          <w:szCs w:val="24"/>
          <w:lang w:val="en-GB"/>
        </w:rPr>
        <w:instrText xml:space="preserve"> ADDIN ZOTERO_ITEM CSL_CITATION {"citationID":"VucfPsa7","properties":{"formattedCitation":"(Singarayer and Burrough, 2015; R. Tjallingii et al., 2008)","plainCitation":"(Singarayer and Burrough, 2015; R. Tjallingii et al., 2008)","dontUpdate":true,"noteIndex":0},"citationItems":[{"id":1622,"uris":["http://zotero.org/users/4775087/items/MAGFFYLL"],"uri":["http://zotero.org/users/4775087/items/MAGFFYLL"],"itemData":{"id":1622,"type":"article-journal","abstract":"The spatial pattern of precipitation variability in tropical and subtropical Africa over the late Quaternary has long been debated. Prevailing hypotheses variously infer (1) insolation-controlled asymmetry of wet phases between hemispheres, (2) symmetric contraction and expansion of the tropical rainbelt, and (3) independent control on moisture available in Southern Africa via sea surface temperatures in the Indian Ocean. In this study we use climate-model simulations covering the last glacial cycle (120 kyr) with HadCM3 and the multi-model ensembles from PMIP3 (the Palaeoclimate Model Intercomparison Project) to investigate the long-term behaviour of the African rainbelt, and test these simulations against existing empirical palaeohydrological records. Through regional model-data comparisons we ﬁnd evidence for the validity of several hypotheses, with various proposed processes occurring concurrently but with different regional emphasis (e.g. asymmetric shifts at the seasonal extremes and symmetric expansions/ contractions towards West equatorial regions). Crucially, variations in rainfall are associated with multiple forcing mechanisms that vary in their dominance both spatially and temporally over the glacial cycle; an important consideration when interpreting and extrapolating from often relatively short palaeoenvironmental records.","container-title":"Quaternary Science Reviews","DOI":"10.1016/j.quascirev.2015.06.021","ISSN":"02773791","journalAbbreviation":"Quaternary Science Reviews","language":"en","page":"48-67","source":"DOI.org (Crossref)","title":"Interhemispheric dynamics of the African rainbelt during the late Quaternary","volume":"124","author":[{"family":"Singarayer","given":"Joy S."},{"family":"Burrough","given":"Sallie L."}],"issued":{"date-parts":[["2015",9]]}}},{"id":1940,"uris":["http://zotero.org/users/4775087/items/9P2ZR4A5"],"uri":["http://zotero.org/users/4775087/items/9P2ZR4A5"],"itemData":{"id":1940,"type":"article-journal","container-title":"Nature Geoscience","DOI":"10.1038/ngeo289","ISSN":"1752-0894, 1752-0908","issue":"10","journalAbbreviation":"Nature Geosci","language":"en","page":"670-675","source":"DOI.org (Crossref)","title":"Coherent high- and low-latitude control of the northwest African hydrological balance","volume":"1","author":[{"family":"Tjallingii","given":"Rik"},{"family":"Claussen","given":"Martin"},{"family":"Stuut","given":"Jan-Berend W."},{"family":"Fohlmeister","given":"Jens"},{"family":"Jahn","given":"Alexandra"},{"family":"Bickert","given":"Torsten"},{"family":"Lamy","given":"Frank"},{"family":"Röhl","given":"Ursula"}],"issued":{"date-parts":[["2008",10]]}}}],"schema":"https://github.com/citation-style-language/schema/raw/master/csl-citation.json"} </w:instrText>
      </w:r>
      <w:r w:rsidR="00CC7811" w:rsidRPr="00CC7811">
        <w:rPr>
          <w:rFonts w:ascii="Times New Roman" w:hAnsi="Times New Roman" w:cs="Times New Roman"/>
          <w:sz w:val="24"/>
          <w:szCs w:val="24"/>
          <w:lang w:val="en-US"/>
        </w:rPr>
        <w:fldChar w:fldCharType="separate"/>
      </w:r>
      <w:r w:rsidR="00CC7811" w:rsidRPr="00A846FE">
        <w:rPr>
          <w:rFonts w:ascii="Times New Roman" w:hAnsi="Times New Roman" w:cs="Times New Roman"/>
          <w:sz w:val="24"/>
          <w:szCs w:val="24"/>
          <w:lang w:val="en-GB"/>
        </w:rPr>
        <w:t>(Singarayer and Burrough, 2015; Tjallingii et al., 2008)</w:t>
      </w:r>
      <w:r w:rsidR="00CC7811" w:rsidRPr="00CC7811">
        <w:rPr>
          <w:rFonts w:ascii="Times New Roman" w:hAnsi="Times New Roman" w:cs="Times New Roman"/>
          <w:sz w:val="24"/>
          <w:szCs w:val="24"/>
          <w:lang w:val="en-US"/>
        </w:rPr>
        <w:fldChar w:fldCharType="end"/>
      </w:r>
      <w:r w:rsidR="009357B9">
        <w:rPr>
          <w:rFonts w:ascii="Times New Roman" w:hAnsi="Times New Roman" w:cs="Times New Roman"/>
          <w:sz w:val="24"/>
          <w:szCs w:val="24"/>
          <w:lang w:val="en-GB"/>
        </w:rPr>
        <w:t>.</w:t>
      </w:r>
      <w:r w:rsidR="001A449F" w:rsidRPr="008F77FB">
        <w:rPr>
          <w:rFonts w:ascii="Times New Roman" w:hAnsi="Times New Roman" w:cs="Times New Roman"/>
          <w:sz w:val="24"/>
          <w:szCs w:val="24"/>
          <w:lang w:val="en-US"/>
        </w:rPr>
        <w:t xml:space="preserve"> </w:t>
      </w:r>
    </w:p>
    <w:p w14:paraId="1E312C6B" w14:textId="1AF7B0D1" w:rsidR="00E67EEA" w:rsidRDefault="00424A6D" w:rsidP="0089420F">
      <w:pPr>
        <w:spacing w:line="480" w:lineRule="auto"/>
        <w:jc w:val="both"/>
        <w:rPr>
          <w:rFonts w:ascii="Times New Roman" w:hAnsi="Times New Roman" w:cs="Times New Roman"/>
          <w:sz w:val="24"/>
          <w:szCs w:val="24"/>
          <w:lang w:val="en-US"/>
        </w:rPr>
      </w:pPr>
      <w:r w:rsidRPr="008F77FB">
        <w:rPr>
          <w:rFonts w:ascii="Times New Roman" w:hAnsi="Times New Roman" w:cs="Times New Roman"/>
          <w:sz w:val="24"/>
          <w:szCs w:val="24"/>
          <w:lang w:val="en-US"/>
        </w:rPr>
        <w:lastRenderedPageBreak/>
        <w:t xml:space="preserve">Over the last </w:t>
      </w:r>
      <w:r w:rsidR="00CE78C9" w:rsidRPr="008F77FB">
        <w:rPr>
          <w:rFonts w:ascii="Times New Roman" w:hAnsi="Times New Roman" w:cs="Times New Roman"/>
          <w:sz w:val="24"/>
          <w:szCs w:val="24"/>
          <w:lang w:val="en-US"/>
        </w:rPr>
        <w:t>110</w:t>
      </w:r>
      <w:r w:rsidRPr="008F77FB">
        <w:rPr>
          <w:rFonts w:ascii="Times New Roman" w:hAnsi="Times New Roman" w:cs="Times New Roman"/>
          <w:sz w:val="24"/>
          <w:szCs w:val="24"/>
          <w:lang w:val="en-US"/>
        </w:rPr>
        <w:t xml:space="preserve">,000 years, clay </w:t>
      </w:r>
      <w:r w:rsidR="00E67EEA" w:rsidRPr="008F77FB">
        <w:rPr>
          <w:rFonts w:ascii="Times New Roman" w:hAnsi="Times New Roman" w:cs="Times New Roman"/>
          <w:sz w:val="24"/>
          <w:szCs w:val="24"/>
          <w:lang w:val="en-US"/>
        </w:rPr>
        <w:t>δ</w:t>
      </w:r>
      <w:r w:rsidR="00E67EEA" w:rsidRPr="008F77FB">
        <w:rPr>
          <w:rFonts w:ascii="Times New Roman" w:hAnsi="Times New Roman" w:cs="Times New Roman"/>
          <w:sz w:val="24"/>
          <w:szCs w:val="24"/>
          <w:vertAlign w:val="superscript"/>
          <w:lang w:val="en-US"/>
        </w:rPr>
        <w:t>7</w:t>
      </w:r>
      <w:r w:rsidR="00E67EEA" w:rsidRPr="008F77FB">
        <w:rPr>
          <w:rFonts w:ascii="Times New Roman" w:hAnsi="Times New Roman" w:cs="Times New Roman"/>
          <w:sz w:val="24"/>
          <w:szCs w:val="24"/>
          <w:lang w:val="en-US"/>
        </w:rPr>
        <w:t xml:space="preserve">Li values range between 1 </w:t>
      </w:r>
      <w:r w:rsidR="00742B50" w:rsidRPr="008F77FB">
        <w:rPr>
          <w:rFonts w:ascii="Times New Roman" w:hAnsi="Times New Roman" w:cs="Times New Roman"/>
          <w:sz w:val="24"/>
          <w:szCs w:val="24"/>
          <w:lang w:val="en-US"/>
        </w:rPr>
        <w:t>‰</w:t>
      </w:r>
      <w:r w:rsidR="00742B50">
        <w:rPr>
          <w:rFonts w:ascii="Times New Roman" w:hAnsi="Times New Roman" w:cs="Times New Roman"/>
          <w:sz w:val="24"/>
          <w:szCs w:val="24"/>
          <w:lang w:val="en-US"/>
        </w:rPr>
        <w:t xml:space="preserve"> </w:t>
      </w:r>
      <w:r w:rsidR="00E67EEA" w:rsidRPr="008F77FB">
        <w:rPr>
          <w:rFonts w:ascii="Times New Roman" w:hAnsi="Times New Roman" w:cs="Times New Roman"/>
          <w:sz w:val="24"/>
          <w:szCs w:val="24"/>
          <w:lang w:val="en-US"/>
        </w:rPr>
        <w:t>and 4 ‰</w:t>
      </w:r>
      <w:r w:rsidR="00B90D52" w:rsidRPr="008F77FB">
        <w:rPr>
          <w:rFonts w:ascii="Times New Roman" w:hAnsi="Times New Roman" w:cs="Times New Roman"/>
          <w:sz w:val="24"/>
          <w:szCs w:val="24"/>
          <w:lang w:val="en-US"/>
        </w:rPr>
        <w:t>, which is</w:t>
      </w:r>
      <w:r w:rsidR="00E67EEA" w:rsidRPr="008F77FB">
        <w:rPr>
          <w:rFonts w:ascii="Times New Roman" w:hAnsi="Times New Roman" w:cs="Times New Roman"/>
          <w:sz w:val="24"/>
          <w:szCs w:val="24"/>
          <w:lang w:val="en-US"/>
        </w:rPr>
        <w:t xml:space="preserve"> the same range</w:t>
      </w:r>
      <w:r w:rsidR="00E67EEA" w:rsidRPr="0091322F">
        <w:rPr>
          <w:rFonts w:ascii="Times New Roman" w:hAnsi="Times New Roman" w:cs="Times New Roman"/>
          <w:sz w:val="24"/>
          <w:szCs w:val="24"/>
          <w:lang w:val="en-US"/>
        </w:rPr>
        <w:t xml:space="preserve"> </w:t>
      </w:r>
      <w:r w:rsidR="00E67EEA" w:rsidRPr="00D63E30">
        <w:rPr>
          <w:rFonts w:ascii="Times New Roman" w:hAnsi="Times New Roman" w:cs="Times New Roman"/>
          <w:sz w:val="24"/>
          <w:szCs w:val="24"/>
          <w:lang w:val="en-US"/>
        </w:rPr>
        <w:t xml:space="preserve">of values </w:t>
      </w:r>
      <w:r w:rsidR="00742B50">
        <w:rPr>
          <w:rFonts w:ascii="Times New Roman" w:hAnsi="Times New Roman" w:cs="Times New Roman"/>
          <w:sz w:val="24"/>
          <w:szCs w:val="24"/>
          <w:lang w:val="en-US"/>
        </w:rPr>
        <w:t xml:space="preserve">already established </w:t>
      </w:r>
      <w:r w:rsidR="00657A15">
        <w:rPr>
          <w:rFonts w:ascii="Times New Roman" w:hAnsi="Times New Roman" w:cs="Times New Roman"/>
          <w:sz w:val="24"/>
          <w:szCs w:val="24"/>
          <w:lang w:val="en-US"/>
        </w:rPr>
        <w:t>for</w:t>
      </w:r>
      <w:r w:rsidRPr="00D63E30">
        <w:rPr>
          <w:rFonts w:ascii="Times New Roman" w:hAnsi="Times New Roman" w:cs="Times New Roman"/>
          <w:sz w:val="24"/>
          <w:szCs w:val="24"/>
          <w:lang w:val="en-US"/>
        </w:rPr>
        <w:t xml:space="preserve"> </w:t>
      </w:r>
      <w:r w:rsidR="00E67EEA" w:rsidRPr="00D63E30">
        <w:rPr>
          <w:rFonts w:ascii="Times New Roman" w:hAnsi="Times New Roman" w:cs="Times New Roman"/>
          <w:sz w:val="24"/>
          <w:szCs w:val="24"/>
          <w:lang w:val="en-US"/>
        </w:rPr>
        <w:t xml:space="preserve">the last 35 </w:t>
      </w:r>
      <w:proofErr w:type="spellStart"/>
      <w:r w:rsidR="00E67EEA" w:rsidRPr="00D63E30">
        <w:rPr>
          <w:rFonts w:ascii="Times New Roman" w:hAnsi="Times New Roman" w:cs="Times New Roman"/>
          <w:sz w:val="24"/>
          <w:szCs w:val="24"/>
          <w:lang w:val="en-US"/>
        </w:rPr>
        <w:t>kyr</w:t>
      </w:r>
      <w:proofErr w:type="spellEnd"/>
      <w:r w:rsidR="00E67EEA" w:rsidRPr="00D63E30">
        <w:rPr>
          <w:rFonts w:ascii="Times New Roman" w:hAnsi="Times New Roman" w:cs="Times New Roman"/>
          <w:sz w:val="24"/>
          <w:szCs w:val="24"/>
          <w:lang w:val="en-US"/>
        </w:rPr>
        <w:t xml:space="preserve"> </w:t>
      </w:r>
      <w:r w:rsidR="00742B50">
        <w:rPr>
          <w:rFonts w:ascii="Times New Roman" w:hAnsi="Times New Roman" w:cs="Times New Roman"/>
          <w:sz w:val="24"/>
          <w:szCs w:val="24"/>
          <w:lang w:val="en-US"/>
        </w:rPr>
        <w:t xml:space="preserve">from the same core </w:t>
      </w:r>
      <w:r w:rsidR="00430F85" w:rsidRPr="00D63E30">
        <w:rPr>
          <w:rFonts w:ascii="Times New Roman" w:hAnsi="Times New Roman" w:cs="Times New Roman"/>
          <w:sz w:val="24"/>
          <w:szCs w:val="24"/>
          <w:lang w:val="en-US"/>
        </w:rPr>
        <w:t>(</w:t>
      </w:r>
      <w:r w:rsidR="00E67EEA" w:rsidRPr="00D63E30">
        <w:rPr>
          <w:rFonts w:ascii="Times New Roman" w:hAnsi="Times New Roman" w:cs="Times New Roman"/>
          <w:sz w:val="24"/>
          <w:szCs w:val="24"/>
          <w:lang w:val="en-US"/>
        </w:rPr>
        <w:t>Bastian et al., 2017</w:t>
      </w:r>
      <w:r w:rsidR="00755120">
        <w:rPr>
          <w:rFonts w:ascii="Times New Roman" w:hAnsi="Times New Roman" w:cs="Times New Roman"/>
          <w:sz w:val="24"/>
          <w:szCs w:val="24"/>
          <w:lang w:val="en-US"/>
        </w:rPr>
        <w:t>; Fig. 2</w:t>
      </w:r>
      <w:r w:rsidR="00E67EEA" w:rsidRPr="00D63E30">
        <w:rPr>
          <w:rFonts w:ascii="Times New Roman" w:hAnsi="Times New Roman" w:cs="Times New Roman"/>
          <w:sz w:val="24"/>
          <w:szCs w:val="24"/>
          <w:lang w:val="en-US"/>
        </w:rPr>
        <w:t xml:space="preserve">). </w:t>
      </w:r>
      <w:r w:rsidR="00742B50">
        <w:rPr>
          <w:rFonts w:ascii="Times New Roman" w:hAnsi="Times New Roman" w:cs="Times New Roman"/>
          <w:sz w:val="24"/>
          <w:szCs w:val="24"/>
          <w:lang w:val="en-US"/>
        </w:rPr>
        <w:t>However, b</w:t>
      </w:r>
      <w:r w:rsidR="000A02DC">
        <w:rPr>
          <w:rFonts w:ascii="Times New Roman" w:hAnsi="Times New Roman" w:cs="Times New Roman"/>
          <w:sz w:val="24"/>
          <w:szCs w:val="24"/>
          <w:lang w:val="en-US"/>
        </w:rPr>
        <w:t xml:space="preserve">etween </w:t>
      </w:r>
      <w:r w:rsidR="00CE78C9">
        <w:rPr>
          <w:rFonts w:ascii="Times New Roman" w:hAnsi="Times New Roman" w:cs="Times New Roman"/>
          <w:sz w:val="24"/>
          <w:szCs w:val="24"/>
          <w:lang w:val="en-US"/>
        </w:rPr>
        <w:t>110</w:t>
      </w:r>
      <w:r w:rsidR="00CE78C9" w:rsidRPr="00CE78C9">
        <w:rPr>
          <w:rFonts w:ascii="Times New Roman" w:hAnsi="Times New Roman" w:cs="Times New Roman"/>
          <w:sz w:val="24"/>
          <w:szCs w:val="24"/>
          <w:lang w:val="en-US"/>
        </w:rPr>
        <w:t xml:space="preserve"> </w:t>
      </w:r>
      <w:proofErr w:type="spellStart"/>
      <w:r w:rsidR="00CE78C9">
        <w:rPr>
          <w:rFonts w:ascii="Times New Roman" w:hAnsi="Times New Roman" w:cs="Times New Roman"/>
          <w:sz w:val="24"/>
          <w:szCs w:val="24"/>
          <w:lang w:val="en-US"/>
        </w:rPr>
        <w:t>kyr</w:t>
      </w:r>
      <w:proofErr w:type="spellEnd"/>
      <w:r w:rsidR="00CE78C9">
        <w:rPr>
          <w:rFonts w:ascii="Times New Roman" w:hAnsi="Times New Roman" w:cs="Times New Roman"/>
          <w:sz w:val="24"/>
          <w:szCs w:val="24"/>
          <w:lang w:val="en-US"/>
        </w:rPr>
        <w:t xml:space="preserve"> and </w:t>
      </w:r>
      <w:r w:rsidR="00F3439A">
        <w:rPr>
          <w:rFonts w:ascii="Times New Roman" w:hAnsi="Times New Roman" w:cs="Times New Roman"/>
          <w:sz w:val="24"/>
          <w:szCs w:val="24"/>
          <w:lang w:val="en-US"/>
        </w:rPr>
        <w:t>35kyr</w:t>
      </w:r>
      <w:r w:rsidR="000A02DC">
        <w:rPr>
          <w:rFonts w:ascii="Times New Roman" w:hAnsi="Times New Roman" w:cs="Times New Roman"/>
          <w:sz w:val="24"/>
          <w:szCs w:val="24"/>
          <w:lang w:val="en-US"/>
        </w:rPr>
        <w:t xml:space="preserve">, </w:t>
      </w:r>
      <w:r w:rsidR="00B90D52" w:rsidRPr="00D63E30">
        <w:rPr>
          <w:rFonts w:ascii="Times New Roman" w:hAnsi="Times New Roman" w:cs="Times New Roman"/>
          <w:sz w:val="24"/>
          <w:szCs w:val="24"/>
          <w:lang w:val="en-US"/>
        </w:rPr>
        <w:t>clay δ</w:t>
      </w:r>
      <w:r w:rsidR="00B90D52" w:rsidRPr="00D63E30">
        <w:rPr>
          <w:rFonts w:ascii="Times New Roman" w:hAnsi="Times New Roman" w:cs="Times New Roman"/>
          <w:sz w:val="24"/>
          <w:szCs w:val="24"/>
          <w:vertAlign w:val="superscript"/>
          <w:lang w:val="en-US"/>
        </w:rPr>
        <w:t>7</w:t>
      </w:r>
      <w:r w:rsidR="00B90D52" w:rsidRPr="00D63E30">
        <w:rPr>
          <w:rFonts w:ascii="Times New Roman" w:hAnsi="Times New Roman" w:cs="Times New Roman"/>
          <w:sz w:val="24"/>
          <w:szCs w:val="24"/>
          <w:lang w:val="en-US"/>
        </w:rPr>
        <w:t xml:space="preserve">Li do not show </w:t>
      </w:r>
      <w:r w:rsidR="00742B50">
        <w:rPr>
          <w:rFonts w:ascii="Times New Roman" w:hAnsi="Times New Roman" w:cs="Times New Roman"/>
          <w:sz w:val="24"/>
          <w:szCs w:val="24"/>
          <w:lang w:val="en-US"/>
        </w:rPr>
        <w:t>the same</w:t>
      </w:r>
      <w:r w:rsidR="00657A15">
        <w:rPr>
          <w:rFonts w:ascii="Times New Roman" w:hAnsi="Times New Roman" w:cs="Times New Roman"/>
          <w:sz w:val="24"/>
          <w:szCs w:val="24"/>
          <w:lang w:val="en-US"/>
        </w:rPr>
        <w:t xml:space="preserve"> </w:t>
      </w:r>
      <w:r w:rsidR="000A02DC">
        <w:rPr>
          <w:rFonts w:ascii="Times New Roman" w:hAnsi="Times New Roman" w:cs="Times New Roman"/>
          <w:sz w:val="24"/>
          <w:szCs w:val="24"/>
          <w:lang w:val="en-US"/>
        </w:rPr>
        <w:t>systematic</w:t>
      </w:r>
      <w:r w:rsidR="00742B50">
        <w:rPr>
          <w:rFonts w:ascii="Times New Roman" w:hAnsi="Times New Roman" w:cs="Times New Roman"/>
          <w:sz w:val="24"/>
          <w:szCs w:val="24"/>
          <w:lang w:val="en-US"/>
        </w:rPr>
        <w:t>s</w:t>
      </w:r>
      <w:r w:rsidR="000A02DC" w:rsidRPr="00D63E30">
        <w:rPr>
          <w:rFonts w:ascii="Times New Roman" w:hAnsi="Times New Roman" w:cs="Times New Roman"/>
          <w:sz w:val="24"/>
          <w:szCs w:val="24"/>
          <w:lang w:val="en-US"/>
        </w:rPr>
        <w:t xml:space="preserve"> </w:t>
      </w:r>
      <w:r w:rsidR="00FA0394" w:rsidRPr="00D63E30">
        <w:rPr>
          <w:rFonts w:ascii="Times New Roman" w:hAnsi="Times New Roman" w:cs="Times New Roman"/>
          <w:sz w:val="24"/>
          <w:szCs w:val="24"/>
          <w:lang w:val="en-US"/>
        </w:rPr>
        <w:t>with insolation</w:t>
      </w:r>
      <w:r w:rsidR="000A02DC">
        <w:rPr>
          <w:rFonts w:ascii="Times New Roman" w:hAnsi="Times New Roman" w:cs="Times New Roman"/>
          <w:sz w:val="24"/>
          <w:szCs w:val="24"/>
          <w:lang w:val="en-US"/>
        </w:rPr>
        <w:t xml:space="preserve"> </w:t>
      </w:r>
      <w:r w:rsidR="00E67EEA" w:rsidRPr="00D63E30">
        <w:rPr>
          <w:rFonts w:ascii="Times New Roman" w:hAnsi="Times New Roman" w:cs="Times New Roman"/>
          <w:sz w:val="24"/>
          <w:szCs w:val="24"/>
          <w:lang w:val="en-US"/>
        </w:rPr>
        <w:t xml:space="preserve">as </w:t>
      </w:r>
      <w:r w:rsidR="00742B50">
        <w:rPr>
          <w:rFonts w:ascii="Times New Roman" w:hAnsi="Times New Roman" w:cs="Times New Roman"/>
          <w:sz w:val="24"/>
          <w:szCs w:val="24"/>
          <w:lang w:val="en-US"/>
        </w:rPr>
        <w:t xml:space="preserve">since 35 </w:t>
      </w:r>
      <w:proofErr w:type="spellStart"/>
      <w:r w:rsidR="00742B50">
        <w:rPr>
          <w:rFonts w:ascii="Times New Roman" w:hAnsi="Times New Roman" w:cs="Times New Roman"/>
          <w:sz w:val="24"/>
          <w:szCs w:val="24"/>
          <w:lang w:val="en-US"/>
        </w:rPr>
        <w:t>kyr</w:t>
      </w:r>
      <w:proofErr w:type="spellEnd"/>
      <w:r w:rsidR="00936C07" w:rsidRPr="00D63E30">
        <w:rPr>
          <w:rFonts w:ascii="Times New Roman" w:hAnsi="Times New Roman" w:cs="Times New Roman"/>
          <w:sz w:val="24"/>
          <w:szCs w:val="24"/>
          <w:lang w:val="en-US"/>
        </w:rPr>
        <w:t xml:space="preserve"> </w:t>
      </w:r>
      <w:r w:rsidR="00F3439A">
        <w:rPr>
          <w:rFonts w:ascii="Times New Roman" w:hAnsi="Times New Roman" w:cs="Times New Roman"/>
          <w:noProof/>
          <w:sz w:val="24"/>
          <w:szCs w:val="24"/>
          <w:lang w:val="en-US"/>
        </w:rPr>
        <w:fldChar w:fldCharType="begin" w:fldLock="1"/>
      </w:r>
      <w:r w:rsidR="002D134F">
        <w:rPr>
          <w:rFonts w:ascii="Times New Roman" w:hAnsi="Times New Roman" w:cs="Times New Roman"/>
          <w:noProof/>
          <w:sz w:val="24"/>
          <w:szCs w:val="24"/>
          <w:lang w:val="en-US"/>
        </w:rPr>
        <w:instrText xml:space="preserve"> ADDIN ZOTERO_ITEM CSL_CITATION {"citationID":"SxEIKmiS","properties":{"formattedCitation":"(Bastian et al., 2017)","plainCitation":"(Bastian et al., 2017)","noteIndex":0},"citationItems":[{"id":"1zAZIipd/5Ja5DZ8D","uris":["http://www.mendeley.com/documents/?uuid=b57909b7-d5e0-4119-a80a-7187da0773a0"],"uri":["http://www.mendeley.com/documents/?uuid=b57909b7-d5e0-4119-a80a-7187da0773a0"],"itemData":{"DOI":"10.1038/srep44231","ISSN":"2045-2322","author":[{"dropping-particle":"","family":"Bastian","given":"Luc","non-dropping-particle":"","parse-names":false,"suffix":""},{"dropping-particle":"","family":"Revel","given":"Marie","non-dropping-particle":"","parse-names":false,"suffix":""},{"dropping-particle":"","family":"Bayon","given":"Germain","non-dropping-particle":"","parse-names":false,"suffix":""},{"dropping-particle":"","family":"Dufour","given":"Aurélie","non-dropping-particle":"","parse-names":false,"suffix":""},{"dropping-particle":"","family":"Vigier","given":"Nathalie","non-dropping-particle":"","parse-names":false,"suffix":""}],"container-title":"Scientific Reports","id":"ITEM-1","issue":"February","issued":{"date-parts":[["2017"]]},"page":"44231","publisher":"Nature Publishing Group","title":"Abrupt response of chemical weathering to Late Quaternary hydroclimate changes in northeast Africa","type":"article-journal","volume":"7"}}],"schema":"https://github.com/citation-style-language/schema/raw/master/csl-citation.json"} </w:instrText>
      </w:r>
      <w:r w:rsidR="00F3439A">
        <w:rPr>
          <w:rFonts w:ascii="Times New Roman" w:hAnsi="Times New Roman" w:cs="Times New Roman"/>
          <w:noProof/>
          <w:sz w:val="24"/>
          <w:szCs w:val="24"/>
          <w:lang w:val="en-US"/>
        </w:rPr>
        <w:fldChar w:fldCharType="separate"/>
      </w:r>
      <w:r w:rsidR="006D045D" w:rsidRPr="00C96626">
        <w:rPr>
          <w:rFonts w:ascii="Times New Roman" w:hAnsi="Times New Roman" w:cs="Times New Roman"/>
          <w:sz w:val="24"/>
          <w:lang w:val="en-GB"/>
        </w:rPr>
        <w:t>(Bastian et al., 2017)</w:t>
      </w:r>
      <w:r w:rsidR="00F3439A">
        <w:rPr>
          <w:rFonts w:ascii="Times New Roman" w:hAnsi="Times New Roman" w:cs="Times New Roman"/>
          <w:noProof/>
          <w:sz w:val="24"/>
          <w:szCs w:val="24"/>
          <w:lang w:val="en-US"/>
        </w:rPr>
        <w:fldChar w:fldCharType="end"/>
      </w:r>
      <w:r w:rsidR="00E67EEA" w:rsidRPr="00D63E30">
        <w:rPr>
          <w:rFonts w:ascii="Times New Roman" w:hAnsi="Times New Roman" w:cs="Times New Roman"/>
          <w:sz w:val="24"/>
          <w:szCs w:val="24"/>
          <w:lang w:val="en-US"/>
        </w:rPr>
        <w:t>.</w:t>
      </w:r>
      <w:r w:rsidR="00E67EEA" w:rsidRPr="009C20A8">
        <w:rPr>
          <w:rFonts w:ascii="Times New Roman" w:hAnsi="Times New Roman" w:cs="Times New Roman"/>
          <w:sz w:val="24"/>
          <w:szCs w:val="24"/>
          <w:lang w:val="en-US"/>
        </w:rPr>
        <w:t xml:space="preserve"> </w:t>
      </w:r>
      <w:r w:rsidR="00F57A3A">
        <w:rPr>
          <w:rFonts w:ascii="Times New Roman" w:hAnsi="Times New Roman" w:cs="Times New Roman"/>
          <w:sz w:val="24"/>
          <w:szCs w:val="24"/>
          <w:lang w:val="en-US"/>
        </w:rPr>
        <w:t>The centennial to decennial h</w:t>
      </w:r>
      <w:r w:rsidR="00971DEF">
        <w:rPr>
          <w:rFonts w:ascii="Times New Roman" w:hAnsi="Times New Roman" w:cs="Times New Roman"/>
          <w:sz w:val="24"/>
          <w:szCs w:val="24"/>
          <w:lang w:val="en-US"/>
        </w:rPr>
        <w:t>igh resolution</w:t>
      </w:r>
      <w:r w:rsidR="00F57A3A">
        <w:rPr>
          <w:rFonts w:ascii="Times New Roman" w:hAnsi="Times New Roman" w:cs="Times New Roman"/>
          <w:sz w:val="24"/>
          <w:szCs w:val="24"/>
          <w:lang w:val="en-US"/>
        </w:rPr>
        <w:t xml:space="preserve"> </w:t>
      </w:r>
      <w:r w:rsidR="00F9353B">
        <w:rPr>
          <w:rFonts w:ascii="Times New Roman" w:hAnsi="Times New Roman" w:cs="Times New Roman"/>
          <w:sz w:val="24"/>
          <w:szCs w:val="24"/>
          <w:lang w:val="en-US"/>
        </w:rPr>
        <w:t>Ti/</w:t>
      </w:r>
      <w:proofErr w:type="spellStart"/>
      <w:r w:rsidR="00F9353B">
        <w:rPr>
          <w:rFonts w:ascii="Times New Roman" w:hAnsi="Times New Roman" w:cs="Times New Roman"/>
          <w:sz w:val="24"/>
          <w:szCs w:val="24"/>
          <w:lang w:val="en-US"/>
        </w:rPr>
        <w:t>Ca</w:t>
      </w:r>
      <w:proofErr w:type="spellEnd"/>
      <w:r w:rsidR="00040E74">
        <w:rPr>
          <w:rFonts w:ascii="Times New Roman" w:hAnsi="Times New Roman" w:cs="Times New Roman"/>
          <w:sz w:val="24"/>
          <w:szCs w:val="24"/>
          <w:lang w:val="en-US"/>
        </w:rPr>
        <w:t xml:space="preserve"> ratio </w:t>
      </w:r>
      <w:r w:rsidR="00F57A3A">
        <w:rPr>
          <w:rFonts w:ascii="Times New Roman" w:hAnsi="Times New Roman" w:cs="Times New Roman"/>
          <w:sz w:val="24"/>
          <w:szCs w:val="24"/>
          <w:lang w:val="en-US"/>
        </w:rPr>
        <w:t>(</w:t>
      </w:r>
      <w:r w:rsidR="00040E74">
        <w:rPr>
          <w:rFonts w:ascii="Times New Roman" w:hAnsi="Times New Roman" w:cs="Times New Roman"/>
          <w:sz w:val="24"/>
          <w:szCs w:val="24"/>
          <w:lang w:val="en-US"/>
        </w:rPr>
        <w:t xml:space="preserve">measured </w:t>
      </w:r>
      <w:r w:rsidR="00742B50">
        <w:rPr>
          <w:rFonts w:ascii="Times New Roman" w:hAnsi="Times New Roman" w:cs="Times New Roman"/>
          <w:sz w:val="24"/>
          <w:szCs w:val="24"/>
          <w:lang w:val="en-US"/>
        </w:rPr>
        <w:t xml:space="preserve">on the bulk sediment </w:t>
      </w:r>
      <w:r w:rsidR="00040E74">
        <w:rPr>
          <w:rFonts w:ascii="Times New Roman" w:hAnsi="Times New Roman" w:cs="Times New Roman"/>
          <w:sz w:val="24"/>
          <w:szCs w:val="24"/>
          <w:lang w:val="en-US"/>
        </w:rPr>
        <w:t>every mm by XRF core scanner</w:t>
      </w:r>
      <w:r w:rsidR="00F57A3A">
        <w:rPr>
          <w:rFonts w:ascii="Times New Roman" w:hAnsi="Times New Roman" w:cs="Times New Roman"/>
          <w:sz w:val="24"/>
          <w:szCs w:val="24"/>
          <w:lang w:val="en-US"/>
        </w:rPr>
        <w:t>)</w:t>
      </w:r>
      <w:r w:rsidR="00040E74">
        <w:rPr>
          <w:rFonts w:ascii="Times New Roman" w:hAnsi="Times New Roman" w:cs="Times New Roman"/>
          <w:sz w:val="24"/>
          <w:szCs w:val="24"/>
          <w:lang w:val="en-US"/>
        </w:rPr>
        <w:t xml:space="preserve"> highlight </w:t>
      </w:r>
      <w:r w:rsidR="00C67EE4">
        <w:rPr>
          <w:rFonts w:ascii="Times New Roman" w:hAnsi="Times New Roman" w:cs="Times New Roman"/>
          <w:sz w:val="24"/>
          <w:szCs w:val="24"/>
          <w:lang w:val="en-US"/>
        </w:rPr>
        <w:t xml:space="preserve">lower </w:t>
      </w:r>
      <w:r w:rsidR="00875DF7">
        <w:rPr>
          <w:rFonts w:ascii="Times New Roman" w:hAnsi="Times New Roman" w:cs="Times New Roman"/>
          <w:sz w:val="24"/>
          <w:szCs w:val="24"/>
          <w:lang w:val="en-US"/>
        </w:rPr>
        <w:t>values</w:t>
      </w:r>
      <w:r w:rsidR="00F57A3A">
        <w:rPr>
          <w:rFonts w:ascii="Times New Roman" w:hAnsi="Times New Roman" w:cs="Times New Roman"/>
          <w:sz w:val="24"/>
          <w:szCs w:val="24"/>
          <w:lang w:val="en-US"/>
        </w:rPr>
        <w:t xml:space="preserve"> during the Y</w:t>
      </w:r>
      <w:r w:rsidR="00742B50">
        <w:rPr>
          <w:rFonts w:ascii="Times New Roman" w:hAnsi="Times New Roman" w:cs="Times New Roman"/>
          <w:sz w:val="24"/>
          <w:szCs w:val="24"/>
          <w:lang w:val="en-US"/>
        </w:rPr>
        <w:t xml:space="preserve">ounger </w:t>
      </w:r>
      <w:proofErr w:type="spellStart"/>
      <w:r w:rsidR="00F57A3A">
        <w:rPr>
          <w:rFonts w:ascii="Times New Roman" w:hAnsi="Times New Roman" w:cs="Times New Roman"/>
          <w:sz w:val="24"/>
          <w:szCs w:val="24"/>
          <w:lang w:val="en-US"/>
        </w:rPr>
        <w:t>D</w:t>
      </w:r>
      <w:r w:rsidR="00742B50">
        <w:rPr>
          <w:rFonts w:ascii="Times New Roman" w:hAnsi="Times New Roman" w:cs="Times New Roman"/>
          <w:sz w:val="24"/>
          <w:szCs w:val="24"/>
          <w:lang w:val="en-US"/>
        </w:rPr>
        <w:t>ryas</w:t>
      </w:r>
      <w:proofErr w:type="spellEnd"/>
      <w:r w:rsidR="00742B50">
        <w:rPr>
          <w:rFonts w:ascii="Times New Roman" w:hAnsi="Times New Roman" w:cs="Times New Roman"/>
          <w:sz w:val="24"/>
          <w:szCs w:val="24"/>
          <w:lang w:val="en-US"/>
        </w:rPr>
        <w:t xml:space="preserve"> (YD)</w:t>
      </w:r>
      <w:r w:rsidR="00971DEF">
        <w:rPr>
          <w:rFonts w:ascii="Times New Roman" w:hAnsi="Times New Roman" w:cs="Times New Roman"/>
          <w:sz w:val="24"/>
          <w:szCs w:val="24"/>
          <w:lang w:val="en-US"/>
        </w:rPr>
        <w:t xml:space="preserve">, </w:t>
      </w:r>
      <w:r w:rsidR="00742B50">
        <w:rPr>
          <w:rFonts w:ascii="Times New Roman" w:hAnsi="Times New Roman" w:cs="Times New Roman"/>
          <w:sz w:val="24"/>
          <w:szCs w:val="24"/>
          <w:lang w:val="en-US"/>
        </w:rPr>
        <w:t xml:space="preserve">during </w:t>
      </w:r>
      <w:r w:rsidR="00334AA9">
        <w:rPr>
          <w:rFonts w:ascii="Times New Roman" w:hAnsi="Times New Roman" w:cs="Times New Roman"/>
          <w:sz w:val="24"/>
          <w:szCs w:val="24"/>
          <w:lang w:val="en-US"/>
        </w:rPr>
        <w:t xml:space="preserve">the five </w:t>
      </w:r>
      <w:r w:rsidR="00F57A3A">
        <w:rPr>
          <w:rFonts w:ascii="Times New Roman" w:hAnsi="Times New Roman" w:cs="Times New Roman"/>
          <w:sz w:val="24"/>
          <w:szCs w:val="24"/>
          <w:lang w:val="en-US"/>
        </w:rPr>
        <w:t xml:space="preserve">arid </w:t>
      </w:r>
      <w:r w:rsidR="00742B50">
        <w:rPr>
          <w:rFonts w:ascii="Times New Roman" w:hAnsi="Times New Roman" w:cs="Times New Roman"/>
          <w:sz w:val="24"/>
          <w:szCs w:val="24"/>
          <w:lang w:val="en-US"/>
        </w:rPr>
        <w:t xml:space="preserve">(low insolation) </w:t>
      </w:r>
      <w:r w:rsidR="00F57A3A">
        <w:rPr>
          <w:rFonts w:ascii="Times New Roman" w:hAnsi="Times New Roman" w:cs="Times New Roman"/>
          <w:sz w:val="24"/>
          <w:szCs w:val="24"/>
          <w:lang w:val="en-US"/>
        </w:rPr>
        <w:t>periods</w:t>
      </w:r>
      <w:r w:rsidR="00742B50">
        <w:rPr>
          <w:rFonts w:ascii="Times New Roman" w:hAnsi="Times New Roman" w:cs="Times New Roman"/>
          <w:sz w:val="24"/>
          <w:szCs w:val="24"/>
          <w:lang w:val="en-US"/>
        </w:rPr>
        <w:t>, as well as</w:t>
      </w:r>
      <w:r w:rsidR="00334AA9">
        <w:rPr>
          <w:rFonts w:ascii="Times New Roman" w:hAnsi="Times New Roman" w:cs="Times New Roman"/>
          <w:sz w:val="24"/>
          <w:szCs w:val="24"/>
          <w:lang w:val="en-US"/>
        </w:rPr>
        <w:t xml:space="preserve"> </w:t>
      </w:r>
      <w:r w:rsidR="00BE0D56">
        <w:rPr>
          <w:rFonts w:ascii="Times New Roman" w:hAnsi="Times New Roman" w:cs="Times New Roman"/>
          <w:sz w:val="24"/>
          <w:szCs w:val="24"/>
          <w:lang w:val="en-US"/>
        </w:rPr>
        <w:t>during</w:t>
      </w:r>
      <w:r w:rsidR="00F57A3A">
        <w:rPr>
          <w:rFonts w:ascii="Times New Roman" w:hAnsi="Times New Roman" w:cs="Times New Roman"/>
          <w:sz w:val="24"/>
          <w:szCs w:val="24"/>
          <w:lang w:val="en-US"/>
        </w:rPr>
        <w:t xml:space="preserve"> </w:t>
      </w:r>
      <w:r w:rsidR="00040E74">
        <w:rPr>
          <w:rFonts w:ascii="Times New Roman" w:hAnsi="Times New Roman" w:cs="Times New Roman"/>
          <w:sz w:val="24"/>
          <w:szCs w:val="24"/>
          <w:lang w:val="en-US"/>
        </w:rPr>
        <w:t xml:space="preserve">several </w:t>
      </w:r>
      <w:r w:rsidR="00F57A3A">
        <w:rPr>
          <w:rFonts w:ascii="Times New Roman" w:hAnsi="Times New Roman" w:cs="Times New Roman"/>
          <w:sz w:val="24"/>
          <w:szCs w:val="24"/>
          <w:lang w:val="en-US"/>
        </w:rPr>
        <w:t>short-time</w:t>
      </w:r>
      <w:r w:rsidR="00040E74">
        <w:rPr>
          <w:rFonts w:ascii="Times New Roman" w:hAnsi="Times New Roman" w:cs="Times New Roman"/>
          <w:sz w:val="24"/>
          <w:szCs w:val="24"/>
          <w:lang w:val="en-US"/>
        </w:rPr>
        <w:t xml:space="preserve"> </w:t>
      </w:r>
      <w:r w:rsidR="00F57A3A">
        <w:rPr>
          <w:rFonts w:ascii="Times New Roman" w:hAnsi="Times New Roman" w:cs="Times New Roman"/>
          <w:sz w:val="24"/>
          <w:szCs w:val="24"/>
          <w:lang w:val="en-US"/>
        </w:rPr>
        <w:t xml:space="preserve">excursions </w:t>
      </w:r>
      <w:r w:rsidR="00040E74">
        <w:rPr>
          <w:rFonts w:ascii="Times New Roman" w:hAnsi="Times New Roman" w:cs="Times New Roman"/>
          <w:sz w:val="24"/>
          <w:szCs w:val="24"/>
          <w:lang w:val="en-US"/>
        </w:rPr>
        <w:t>(</w:t>
      </w:r>
      <w:r w:rsidR="00E175D8">
        <w:rPr>
          <w:rFonts w:ascii="Times New Roman" w:hAnsi="Times New Roman" w:cs="Times New Roman"/>
          <w:sz w:val="24"/>
          <w:szCs w:val="24"/>
          <w:lang w:val="en-US"/>
        </w:rPr>
        <w:t>F</w:t>
      </w:r>
      <w:r w:rsidR="00040E74">
        <w:rPr>
          <w:rFonts w:ascii="Times New Roman" w:hAnsi="Times New Roman" w:cs="Times New Roman"/>
          <w:sz w:val="24"/>
          <w:szCs w:val="24"/>
          <w:lang w:val="en-US"/>
        </w:rPr>
        <w:t xml:space="preserve">ig. </w:t>
      </w:r>
      <w:r w:rsidR="00F57A3A">
        <w:rPr>
          <w:rFonts w:ascii="Times New Roman" w:hAnsi="Times New Roman" w:cs="Times New Roman"/>
          <w:sz w:val="24"/>
          <w:szCs w:val="24"/>
          <w:lang w:val="en-US"/>
        </w:rPr>
        <w:t>2</w:t>
      </w:r>
      <w:r w:rsidR="00040E74">
        <w:rPr>
          <w:rFonts w:ascii="Times New Roman" w:hAnsi="Times New Roman" w:cs="Times New Roman"/>
          <w:sz w:val="24"/>
          <w:szCs w:val="24"/>
          <w:lang w:val="en-US"/>
        </w:rPr>
        <w:t xml:space="preserve">). </w:t>
      </w:r>
      <w:r w:rsidR="00742B50">
        <w:rPr>
          <w:rFonts w:ascii="Times New Roman" w:hAnsi="Times New Roman" w:cs="Times New Roman"/>
          <w:sz w:val="24"/>
          <w:szCs w:val="24"/>
          <w:lang w:val="en-US"/>
        </w:rPr>
        <w:t xml:space="preserve">Indeed, from 70 to 10 </w:t>
      </w:r>
      <w:proofErr w:type="spellStart"/>
      <w:r w:rsidR="00742B50">
        <w:rPr>
          <w:rFonts w:ascii="Times New Roman" w:hAnsi="Times New Roman" w:cs="Times New Roman"/>
          <w:sz w:val="24"/>
          <w:szCs w:val="24"/>
          <w:lang w:val="en-US"/>
        </w:rPr>
        <w:t>k</w:t>
      </w:r>
      <w:r w:rsidR="009357B9">
        <w:rPr>
          <w:rFonts w:ascii="Times New Roman" w:hAnsi="Times New Roman" w:cs="Times New Roman"/>
          <w:sz w:val="24"/>
          <w:szCs w:val="24"/>
          <w:lang w:val="en-US"/>
        </w:rPr>
        <w:t>y</w:t>
      </w:r>
      <w:r w:rsidR="00742B50">
        <w:rPr>
          <w:rFonts w:ascii="Times New Roman" w:hAnsi="Times New Roman" w:cs="Times New Roman"/>
          <w:sz w:val="24"/>
          <w:szCs w:val="24"/>
          <w:lang w:val="en-US"/>
        </w:rPr>
        <w:t>r</w:t>
      </w:r>
      <w:proofErr w:type="spellEnd"/>
      <w:r w:rsidR="00742B50">
        <w:rPr>
          <w:rFonts w:ascii="Times New Roman" w:hAnsi="Times New Roman" w:cs="Times New Roman"/>
          <w:sz w:val="24"/>
          <w:szCs w:val="24"/>
          <w:lang w:val="en-US"/>
        </w:rPr>
        <w:t>, c</w:t>
      </w:r>
      <w:r w:rsidR="00E67EEA" w:rsidRPr="009C20A8">
        <w:rPr>
          <w:rFonts w:ascii="Times New Roman" w:hAnsi="Times New Roman" w:cs="Times New Roman"/>
          <w:sz w:val="24"/>
          <w:szCs w:val="24"/>
          <w:lang w:val="en-US"/>
        </w:rPr>
        <w:t>lay δ</w:t>
      </w:r>
      <w:r w:rsidR="00E67EEA" w:rsidRPr="009C20A8">
        <w:rPr>
          <w:rFonts w:ascii="Times New Roman" w:hAnsi="Times New Roman" w:cs="Times New Roman"/>
          <w:sz w:val="24"/>
          <w:szCs w:val="24"/>
          <w:vertAlign w:val="superscript"/>
          <w:lang w:val="en-US"/>
        </w:rPr>
        <w:t>7</w:t>
      </w:r>
      <w:r w:rsidR="00E67EEA" w:rsidRPr="009C20A8">
        <w:rPr>
          <w:rFonts w:ascii="Times New Roman" w:hAnsi="Times New Roman" w:cs="Times New Roman"/>
          <w:sz w:val="24"/>
          <w:szCs w:val="24"/>
          <w:lang w:val="en-US"/>
        </w:rPr>
        <w:t xml:space="preserve">Li </w:t>
      </w:r>
      <w:r w:rsidR="00657A15">
        <w:rPr>
          <w:rFonts w:ascii="Times New Roman" w:hAnsi="Times New Roman" w:cs="Times New Roman"/>
          <w:sz w:val="24"/>
          <w:szCs w:val="24"/>
          <w:lang w:val="en-US"/>
        </w:rPr>
        <w:t xml:space="preserve">display </w:t>
      </w:r>
      <w:r w:rsidR="000A02DC" w:rsidRPr="009C20A8">
        <w:rPr>
          <w:rFonts w:ascii="Times New Roman" w:hAnsi="Times New Roman" w:cs="Times New Roman"/>
          <w:sz w:val="24"/>
          <w:szCs w:val="24"/>
          <w:lang w:val="en-US"/>
        </w:rPr>
        <w:t>specific</w:t>
      </w:r>
      <w:r w:rsidR="000A02DC" w:rsidRPr="0091322F">
        <w:rPr>
          <w:rFonts w:ascii="Times New Roman" w:hAnsi="Times New Roman" w:cs="Times New Roman"/>
          <w:sz w:val="24"/>
          <w:szCs w:val="24"/>
          <w:lang w:val="en-US"/>
        </w:rPr>
        <w:t xml:space="preserve"> short-term </w:t>
      </w:r>
      <w:r w:rsidR="00E30324">
        <w:rPr>
          <w:rFonts w:ascii="Times New Roman" w:hAnsi="Times New Roman" w:cs="Times New Roman"/>
          <w:sz w:val="24"/>
          <w:szCs w:val="24"/>
          <w:lang w:val="en-US"/>
        </w:rPr>
        <w:t>increases</w:t>
      </w:r>
      <w:r w:rsidR="00E50114" w:rsidRPr="0091322F">
        <w:rPr>
          <w:rFonts w:ascii="Times New Roman" w:hAnsi="Times New Roman" w:cs="Times New Roman"/>
          <w:sz w:val="24"/>
          <w:szCs w:val="24"/>
          <w:lang w:val="en-US"/>
        </w:rPr>
        <w:t xml:space="preserve"> </w:t>
      </w:r>
      <w:r w:rsidR="00334AA9">
        <w:rPr>
          <w:rFonts w:ascii="Times New Roman" w:hAnsi="Times New Roman" w:cs="Times New Roman"/>
          <w:sz w:val="24"/>
          <w:szCs w:val="24"/>
          <w:lang w:val="en-US"/>
        </w:rPr>
        <w:t>(</w:t>
      </w:r>
      <w:r w:rsidR="00E30324">
        <w:rPr>
          <w:rFonts w:ascii="Times New Roman" w:hAnsi="Times New Roman" w:cs="Times New Roman"/>
          <w:sz w:val="24"/>
          <w:szCs w:val="24"/>
          <w:lang w:val="en-US"/>
        </w:rPr>
        <w:t xml:space="preserve">pointed as </w:t>
      </w:r>
      <w:r w:rsidR="00E30324" w:rsidRPr="004B4D7A">
        <w:rPr>
          <w:rFonts w:ascii="Times New Roman" w:hAnsi="Times New Roman" w:cs="Times New Roman"/>
          <w:sz w:val="24"/>
          <w:szCs w:val="24"/>
          <w:lang w:val="en-US"/>
        </w:rPr>
        <w:t xml:space="preserve">arrows in </w:t>
      </w:r>
      <w:r w:rsidR="00CC7811">
        <w:rPr>
          <w:rFonts w:ascii="Times New Roman" w:hAnsi="Times New Roman" w:cs="Times New Roman"/>
          <w:sz w:val="24"/>
          <w:szCs w:val="24"/>
          <w:lang w:val="en-US"/>
        </w:rPr>
        <w:t>Fig.</w:t>
      </w:r>
      <w:r w:rsidR="00E30324" w:rsidRPr="004B4D7A">
        <w:rPr>
          <w:rFonts w:ascii="Times New Roman" w:hAnsi="Times New Roman" w:cs="Times New Roman"/>
          <w:sz w:val="24"/>
          <w:szCs w:val="24"/>
          <w:lang w:val="en-US"/>
        </w:rPr>
        <w:t xml:space="preserve"> 2)</w:t>
      </w:r>
      <w:r w:rsidR="00742B50">
        <w:rPr>
          <w:rFonts w:ascii="Times New Roman" w:hAnsi="Times New Roman" w:cs="Times New Roman"/>
          <w:sz w:val="24"/>
          <w:szCs w:val="24"/>
          <w:lang w:val="en-US"/>
        </w:rPr>
        <w:t>, which</w:t>
      </w:r>
      <w:r w:rsidR="00334AA9">
        <w:rPr>
          <w:rFonts w:ascii="Times New Roman" w:hAnsi="Times New Roman" w:cs="Times New Roman"/>
          <w:sz w:val="24"/>
          <w:szCs w:val="24"/>
          <w:lang w:val="en-US"/>
        </w:rPr>
        <w:t xml:space="preserve"> </w:t>
      </w:r>
      <w:r w:rsidR="000A02DC" w:rsidRPr="0091322F">
        <w:rPr>
          <w:rFonts w:ascii="Times New Roman" w:hAnsi="Times New Roman" w:cs="Times New Roman"/>
          <w:sz w:val="24"/>
          <w:szCs w:val="24"/>
          <w:lang w:val="en-US"/>
        </w:rPr>
        <w:t>are unrelated in term</w:t>
      </w:r>
      <w:r w:rsidR="000A02DC">
        <w:rPr>
          <w:rFonts w:ascii="Times New Roman" w:hAnsi="Times New Roman" w:cs="Times New Roman"/>
          <w:sz w:val="24"/>
          <w:szCs w:val="24"/>
          <w:lang w:val="en-US"/>
        </w:rPr>
        <w:t>s</w:t>
      </w:r>
      <w:r w:rsidR="000A02DC" w:rsidRPr="0091322F">
        <w:rPr>
          <w:rFonts w:ascii="Times New Roman" w:hAnsi="Times New Roman" w:cs="Times New Roman"/>
          <w:sz w:val="24"/>
          <w:szCs w:val="24"/>
          <w:lang w:val="en-US"/>
        </w:rPr>
        <w:t xml:space="preserve"> of duration and intensity to the insolation curve.</w:t>
      </w:r>
      <w:r w:rsidR="000A02DC">
        <w:rPr>
          <w:rFonts w:ascii="Times New Roman" w:hAnsi="Times New Roman" w:cs="Times New Roman"/>
          <w:sz w:val="24"/>
          <w:szCs w:val="24"/>
          <w:lang w:val="en-US"/>
        </w:rPr>
        <w:t xml:space="preserve"> </w:t>
      </w:r>
      <w:r w:rsidR="00E67EEA" w:rsidRPr="0091322F">
        <w:rPr>
          <w:rFonts w:ascii="Times New Roman" w:hAnsi="Times New Roman" w:cs="Times New Roman"/>
          <w:sz w:val="24"/>
          <w:szCs w:val="24"/>
          <w:lang w:val="en-US"/>
        </w:rPr>
        <w:t>Some of these rapid excursions co-vary with elemental ratios</w:t>
      </w:r>
      <w:r w:rsidR="00936C07">
        <w:rPr>
          <w:rFonts w:ascii="Times New Roman" w:hAnsi="Times New Roman" w:cs="Times New Roman"/>
          <w:sz w:val="24"/>
          <w:szCs w:val="24"/>
          <w:lang w:val="en-US"/>
        </w:rPr>
        <w:t>, but</w:t>
      </w:r>
      <w:r w:rsidR="00E67EEA" w:rsidRPr="0091322F">
        <w:rPr>
          <w:rFonts w:ascii="Times New Roman" w:hAnsi="Times New Roman" w:cs="Times New Roman"/>
          <w:sz w:val="24"/>
          <w:szCs w:val="24"/>
          <w:lang w:val="en-US"/>
        </w:rPr>
        <w:t xml:space="preserve"> some do not</w:t>
      </w:r>
      <w:r w:rsidR="00E67EEA" w:rsidRPr="004B4D7A">
        <w:rPr>
          <w:rFonts w:ascii="Times New Roman" w:hAnsi="Times New Roman" w:cs="Times New Roman"/>
          <w:sz w:val="24"/>
          <w:szCs w:val="24"/>
          <w:lang w:val="en-US"/>
        </w:rPr>
        <w:t>.</w:t>
      </w:r>
      <w:r w:rsidR="00B90D52">
        <w:rPr>
          <w:rFonts w:ascii="Times New Roman" w:hAnsi="Times New Roman" w:cs="Times New Roman"/>
          <w:sz w:val="24"/>
          <w:szCs w:val="24"/>
          <w:lang w:val="en-US"/>
        </w:rPr>
        <w:t xml:space="preserve"> </w:t>
      </w:r>
      <w:r w:rsidR="00936C07">
        <w:rPr>
          <w:rFonts w:ascii="Times New Roman" w:hAnsi="Times New Roman" w:cs="Times New Roman"/>
          <w:sz w:val="24"/>
          <w:szCs w:val="24"/>
          <w:lang w:val="en-US"/>
        </w:rPr>
        <w:t xml:space="preserve">An additional feature of </w:t>
      </w:r>
      <w:r w:rsidR="00EB2414">
        <w:rPr>
          <w:rFonts w:ascii="Times New Roman" w:hAnsi="Times New Roman" w:cs="Times New Roman"/>
          <w:sz w:val="24"/>
          <w:szCs w:val="24"/>
          <w:lang w:val="en-US"/>
        </w:rPr>
        <w:t>t</w:t>
      </w:r>
      <w:r w:rsidR="000A02DC">
        <w:rPr>
          <w:rFonts w:ascii="Times New Roman" w:hAnsi="Times New Roman" w:cs="Times New Roman"/>
          <w:sz w:val="24"/>
          <w:szCs w:val="24"/>
          <w:lang w:val="en-US"/>
        </w:rPr>
        <w:t xml:space="preserve">he </w:t>
      </w:r>
      <w:r w:rsidR="00936C07" w:rsidRPr="009C20A8">
        <w:rPr>
          <w:rFonts w:ascii="Times New Roman" w:hAnsi="Times New Roman" w:cs="Times New Roman"/>
          <w:sz w:val="24"/>
          <w:szCs w:val="24"/>
          <w:lang w:val="en-US"/>
        </w:rPr>
        <w:t>clay δ</w:t>
      </w:r>
      <w:r w:rsidR="00936C07" w:rsidRPr="009C20A8">
        <w:rPr>
          <w:rFonts w:ascii="Times New Roman" w:hAnsi="Times New Roman" w:cs="Times New Roman"/>
          <w:sz w:val="24"/>
          <w:szCs w:val="24"/>
          <w:vertAlign w:val="superscript"/>
          <w:lang w:val="en-US"/>
        </w:rPr>
        <w:t>7</w:t>
      </w:r>
      <w:r w:rsidR="00936C07" w:rsidRPr="009C20A8">
        <w:rPr>
          <w:rFonts w:ascii="Times New Roman" w:hAnsi="Times New Roman" w:cs="Times New Roman"/>
          <w:sz w:val="24"/>
          <w:szCs w:val="24"/>
          <w:lang w:val="en-US"/>
        </w:rPr>
        <w:t xml:space="preserve">Li </w:t>
      </w:r>
      <w:r w:rsidR="00936C07">
        <w:rPr>
          <w:rFonts w:ascii="Times New Roman" w:hAnsi="Times New Roman" w:cs="Times New Roman"/>
          <w:sz w:val="24"/>
          <w:szCs w:val="24"/>
          <w:lang w:val="en-US"/>
        </w:rPr>
        <w:t xml:space="preserve">record in </w:t>
      </w:r>
      <w:r w:rsidR="002A4FD5">
        <w:rPr>
          <w:rFonts w:ascii="Times New Roman" w:hAnsi="Times New Roman" w:cs="Times New Roman"/>
          <w:sz w:val="24"/>
          <w:szCs w:val="24"/>
          <w:lang w:val="en-US"/>
        </w:rPr>
        <w:t>core</w:t>
      </w:r>
      <w:r w:rsidR="002A4FD5" w:rsidRPr="00BA03F0">
        <w:rPr>
          <w:lang w:val="en-US"/>
        </w:rPr>
        <w:t xml:space="preserve"> </w:t>
      </w:r>
      <w:r w:rsidR="00936C07" w:rsidRPr="00936C07">
        <w:rPr>
          <w:rFonts w:ascii="Times New Roman" w:hAnsi="Times New Roman" w:cs="Times New Roman"/>
          <w:sz w:val="24"/>
          <w:szCs w:val="24"/>
          <w:lang w:val="en-US"/>
        </w:rPr>
        <w:t>MS27PT</w:t>
      </w:r>
      <w:r w:rsidR="00936C07">
        <w:rPr>
          <w:rFonts w:ascii="Times New Roman" w:hAnsi="Times New Roman" w:cs="Times New Roman"/>
          <w:sz w:val="24"/>
          <w:szCs w:val="24"/>
          <w:lang w:val="en-US"/>
        </w:rPr>
        <w:t xml:space="preserve"> </w:t>
      </w:r>
      <w:r w:rsidR="00132D6F">
        <w:rPr>
          <w:rFonts w:ascii="Times New Roman" w:hAnsi="Times New Roman" w:cs="Times New Roman"/>
          <w:sz w:val="24"/>
          <w:szCs w:val="24"/>
          <w:lang w:val="en-US"/>
        </w:rPr>
        <w:t xml:space="preserve">is the </w:t>
      </w:r>
      <w:r w:rsidR="000A02DC">
        <w:rPr>
          <w:rFonts w:ascii="Times New Roman" w:hAnsi="Times New Roman" w:cs="Times New Roman"/>
          <w:sz w:val="24"/>
          <w:szCs w:val="24"/>
          <w:lang w:val="en-US"/>
        </w:rPr>
        <w:t>progressive decrease</w:t>
      </w:r>
      <w:r w:rsidR="00132D6F">
        <w:rPr>
          <w:rFonts w:ascii="Times New Roman" w:hAnsi="Times New Roman" w:cs="Times New Roman"/>
          <w:sz w:val="24"/>
          <w:szCs w:val="24"/>
          <w:lang w:val="en-US"/>
        </w:rPr>
        <w:t xml:space="preserve"> </w:t>
      </w:r>
      <w:r w:rsidR="008A66AF">
        <w:rPr>
          <w:rFonts w:ascii="Times New Roman" w:hAnsi="Times New Roman" w:cs="Times New Roman"/>
          <w:sz w:val="24"/>
          <w:szCs w:val="24"/>
          <w:lang w:val="en-US"/>
        </w:rPr>
        <w:t xml:space="preserve">of the </w:t>
      </w:r>
      <w:r w:rsidR="000F7CAF" w:rsidRPr="0091322F">
        <w:rPr>
          <w:rFonts w:ascii="Times New Roman" w:hAnsi="Times New Roman" w:cs="Times New Roman"/>
          <w:sz w:val="24"/>
          <w:szCs w:val="24"/>
          <w:lang w:val="en-US"/>
        </w:rPr>
        <w:t>δ</w:t>
      </w:r>
      <w:r w:rsidR="000F7CAF" w:rsidRPr="0091322F">
        <w:rPr>
          <w:rFonts w:ascii="Times New Roman" w:hAnsi="Times New Roman" w:cs="Times New Roman"/>
          <w:sz w:val="24"/>
          <w:szCs w:val="24"/>
          <w:vertAlign w:val="superscript"/>
          <w:lang w:val="en-US"/>
        </w:rPr>
        <w:t>7</w:t>
      </w:r>
      <w:r w:rsidR="000F7CAF" w:rsidRPr="0091322F">
        <w:rPr>
          <w:rFonts w:ascii="Times New Roman" w:hAnsi="Times New Roman" w:cs="Times New Roman"/>
          <w:sz w:val="24"/>
          <w:szCs w:val="24"/>
          <w:lang w:val="en-US"/>
        </w:rPr>
        <w:t xml:space="preserve">Li </w:t>
      </w:r>
      <w:r w:rsidR="000A02DC">
        <w:rPr>
          <w:rFonts w:ascii="Times New Roman" w:hAnsi="Times New Roman" w:cs="Times New Roman"/>
          <w:sz w:val="24"/>
          <w:szCs w:val="24"/>
          <w:lang w:val="en-US"/>
        </w:rPr>
        <w:t>minima b</w:t>
      </w:r>
      <w:r w:rsidR="00B90D52">
        <w:rPr>
          <w:rFonts w:ascii="Times New Roman" w:hAnsi="Times New Roman" w:cs="Times New Roman"/>
          <w:sz w:val="24"/>
          <w:szCs w:val="24"/>
          <w:lang w:val="en-US"/>
        </w:rPr>
        <w:t xml:space="preserve">etween 110 </w:t>
      </w:r>
      <w:r w:rsidR="00762049">
        <w:rPr>
          <w:rFonts w:ascii="Times New Roman" w:hAnsi="Times New Roman" w:cs="Times New Roman"/>
          <w:sz w:val="24"/>
          <w:szCs w:val="24"/>
          <w:lang w:val="en-US"/>
        </w:rPr>
        <w:t xml:space="preserve">and </w:t>
      </w:r>
      <w:r w:rsidR="00B90D52">
        <w:rPr>
          <w:rFonts w:ascii="Times New Roman" w:hAnsi="Times New Roman" w:cs="Times New Roman"/>
          <w:sz w:val="24"/>
          <w:szCs w:val="24"/>
          <w:lang w:val="en-US"/>
        </w:rPr>
        <w:t xml:space="preserve">25 </w:t>
      </w:r>
      <w:proofErr w:type="spellStart"/>
      <w:r w:rsidR="00132D6F">
        <w:rPr>
          <w:rFonts w:ascii="Times New Roman" w:hAnsi="Times New Roman" w:cs="Times New Roman"/>
          <w:sz w:val="24"/>
          <w:szCs w:val="24"/>
          <w:lang w:val="en-US"/>
        </w:rPr>
        <w:t>kyr</w:t>
      </w:r>
      <w:proofErr w:type="spellEnd"/>
      <w:r w:rsidR="00B90D52">
        <w:rPr>
          <w:rFonts w:ascii="Times New Roman" w:hAnsi="Times New Roman" w:cs="Times New Roman"/>
          <w:sz w:val="24"/>
          <w:szCs w:val="24"/>
          <w:lang w:val="en-US"/>
        </w:rPr>
        <w:t xml:space="preserve"> BP </w:t>
      </w:r>
      <w:r w:rsidR="00C86EEE">
        <w:rPr>
          <w:rFonts w:ascii="Times New Roman" w:hAnsi="Times New Roman" w:cs="Times New Roman"/>
          <w:sz w:val="24"/>
          <w:szCs w:val="24"/>
          <w:lang w:val="en-US"/>
        </w:rPr>
        <w:t xml:space="preserve">(dotted line </w:t>
      </w:r>
      <w:r w:rsidR="000A02DC">
        <w:rPr>
          <w:rFonts w:ascii="Times New Roman" w:hAnsi="Times New Roman" w:cs="Times New Roman"/>
          <w:sz w:val="24"/>
          <w:szCs w:val="24"/>
          <w:lang w:val="en-US"/>
        </w:rPr>
        <w:t xml:space="preserve">in </w:t>
      </w:r>
      <w:r w:rsidR="00CC7811">
        <w:rPr>
          <w:rFonts w:ascii="Times New Roman" w:hAnsi="Times New Roman" w:cs="Times New Roman"/>
          <w:sz w:val="24"/>
          <w:szCs w:val="24"/>
          <w:lang w:val="en-US"/>
        </w:rPr>
        <w:t>Fig.</w:t>
      </w:r>
      <w:r w:rsidR="00C91AC4">
        <w:rPr>
          <w:rFonts w:ascii="Times New Roman" w:hAnsi="Times New Roman" w:cs="Times New Roman"/>
          <w:sz w:val="24"/>
          <w:szCs w:val="24"/>
          <w:lang w:val="en-US"/>
        </w:rPr>
        <w:t xml:space="preserve"> 2</w:t>
      </w:r>
      <w:r w:rsidR="00C86EEE">
        <w:rPr>
          <w:rFonts w:ascii="Times New Roman" w:hAnsi="Times New Roman" w:cs="Times New Roman"/>
          <w:sz w:val="24"/>
          <w:szCs w:val="24"/>
          <w:lang w:val="en-US"/>
        </w:rPr>
        <w:t>)</w:t>
      </w:r>
      <w:r w:rsidR="00E73C57">
        <w:rPr>
          <w:rFonts w:ascii="Times New Roman" w:hAnsi="Times New Roman" w:cs="Times New Roman"/>
          <w:sz w:val="24"/>
          <w:szCs w:val="24"/>
          <w:lang w:val="en-US"/>
        </w:rPr>
        <w:t>.</w:t>
      </w:r>
    </w:p>
    <w:p w14:paraId="5F81C947" w14:textId="77777777" w:rsidR="002F25CA" w:rsidRPr="0091322F" w:rsidRDefault="002F25CA" w:rsidP="0089420F">
      <w:pPr>
        <w:spacing w:line="480" w:lineRule="auto"/>
        <w:jc w:val="both"/>
        <w:rPr>
          <w:rFonts w:ascii="Times New Roman" w:hAnsi="Times New Roman" w:cs="Times New Roman"/>
          <w:sz w:val="24"/>
          <w:szCs w:val="24"/>
          <w:lang w:val="en-US"/>
        </w:rPr>
      </w:pPr>
    </w:p>
    <w:p w14:paraId="43FA8E61" w14:textId="3E921985" w:rsidR="00CC6D73" w:rsidRPr="00CA3EDF" w:rsidRDefault="000A02DC" w:rsidP="00CA3EDF">
      <w:pPr>
        <w:spacing w:line="480" w:lineRule="auto"/>
        <w:jc w:val="both"/>
        <w:outlineLvl w:val="0"/>
        <w:rPr>
          <w:rFonts w:ascii="Times New Roman" w:hAnsi="Times New Roman" w:cs="Times New Roman"/>
          <w:b/>
          <w:sz w:val="24"/>
          <w:szCs w:val="24"/>
          <w:lang w:val="en-US"/>
        </w:rPr>
      </w:pPr>
      <w:r>
        <w:rPr>
          <w:rFonts w:ascii="Times New Roman" w:hAnsi="Times New Roman" w:cs="Times New Roman"/>
          <w:b/>
          <w:sz w:val="24"/>
          <w:szCs w:val="24"/>
          <w:lang w:val="en-US"/>
        </w:rPr>
        <w:t>4</w:t>
      </w:r>
      <w:r w:rsidR="00E67EEA" w:rsidRPr="0091322F">
        <w:rPr>
          <w:rFonts w:ascii="Times New Roman" w:hAnsi="Times New Roman" w:cs="Times New Roman"/>
          <w:b/>
          <w:sz w:val="24"/>
          <w:szCs w:val="24"/>
          <w:lang w:val="en-US"/>
        </w:rPr>
        <w:t>.2. Core 03TL3 Lake</w:t>
      </w:r>
      <w:r w:rsidR="002A4FD5" w:rsidRPr="002A4FD5">
        <w:rPr>
          <w:rFonts w:ascii="Times New Roman" w:hAnsi="Times New Roman" w:cs="Times New Roman"/>
          <w:b/>
          <w:sz w:val="24"/>
          <w:szCs w:val="24"/>
          <w:lang w:val="en-US"/>
        </w:rPr>
        <w:t xml:space="preserve"> </w:t>
      </w:r>
      <w:proofErr w:type="spellStart"/>
      <w:r w:rsidR="002A4FD5" w:rsidRPr="0091322F">
        <w:rPr>
          <w:rFonts w:ascii="Times New Roman" w:hAnsi="Times New Roman" w:cs="Times New Roman"/>
          <w:b/>
          <w:sz w:val="24"/>
          <w:szCs w:val="24"/>
          <w:lang w:val="en-US"/>
        </w:rPr>
        <w:t>Tana</w:t>
      </w:r>
      <w:proofErr w:type="spellEnd"/>
    </w:p>
    <w:p w14:paraId="12752B2B" w14:textId="76635D13" w:rsidR="00A56E07" w:rsidRDefault="00222650" w:rsidP="0089420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All d</w:t>
      </w:r>
      <w:r w:rsidR="00ED150E">
        <w:rPr>
          <w:rFonts w:ascii="Times New Roman" w:hAnsi="Times New Roman" w:cs="Times New Roman"/>
          <w:sz w:val="24"/>
          <w:szCs w:val="24"/>
          <w:lang w:val="en-US"/>
        </w:rPr>
        <w:t>ata for</w:t>
      </w:r>
      <w:r w:rsidR="00CC6D73">
        <w:rPr>
          <w:rFonts w:ascii="Times New Roman" w:hAnsi="Times New Roman" w:cs="Times New Roman"/>
          <w:sz w:val="24"/>
          <w:szCs w:val="24"/>
          <w:lang w:val="en-US"/>
        </w:rPr>
        <w:t xml:space="preserve"> core 03TL3 </w:t>
      </w:r>
      <w:r w:rsidR="007A5EFD">
        <w:rPr>
          <w:rFonts w:ascii="Times New Roman" w:hAnsi="Times New Roman" w:cs="Times New Roman"/>
          <w:sz w:val="24"/>
          <w:szCs w:val="24"/>
          <w:lang w:val="en-US"/>
        </w:rPr>
        <w:t xml:space="preserve">from the Lake </w:t>
      </w:r>
      <w:proofErr w:type="spellStart"/>
      <w:r w:rsidR="007A5EFD">
        <w:rPr>
          <w:rFonts w:ascii="Times New Roman" w:hAnsi="Times New Roman" w:cs="Times New Roman"/>
          <w:sz w:val="24"/>
          <w:szCs w:val="24"/>
          <w:lang w:val="en-US"/>
        </w:rPr>
        <w:t>Tana</w:t>
      </w:r>
      <w:proofErr w:type="spellEnd"/>
      <w:r w:rsidR="007A5EFD">
        <w:rPr>
          <w:rFonts w:ascii="Times New Roman" w:hAnsi="Times New Roman" w:cs="Times New Roman"/>
          <w:sz w:val="24"/>
          <w:szCs w:val="24"/>
          <w:lang w:val="en-US"/>
        </w:rPr>
        <w:t xml:space="preserve"> </w:t>
      </w:r>
      <w:r w:rsidR="00CC6D73">
        <w:rPr>
          <w:rFonts w:ascii="Times New Roman" w:hAnsi="Times New Roman" w:cs="Times New Roman"/>
          <w:sz w:val="24"/>
          <w:szCs w:val="24"/>
          <w:lang w:val="en-US"/>
        </w:rPr>
        <w:t xml:space="preserve">are </w:t>
      </w:r>
      <w:r w:rsidR="00703D3A" w:rsidRPr="00BD5860">
        <w:rPr>
          <w:rFonts w:ascii="Times New Roman" w:hAnsi="Times New Roman" w:cs="Times New Roman"/>
          <w:sz w:val="24"/>
          <w:szCs w:val="24"/>
          <w:lang w:val="en-US"/>
        </w:rPr>
        <w:t>displayed</w:t>
      </w:r>
      <w:r w:rsidR="00CC6D73" w:rsidRPr="00BD5860">
        <w:rPr>
          <w:rFonts w:ascii="Times New Roman" w:hAnsi="Times New Roman" w:cs="Times New Roman"/>
          <w:sz w:val="24"/>
          <w:szCs w:val="24"/>
          <w:lang w:val="en-US"/>
        </w:rPr>
        <w:t xml:space="preserve"> in Table </w:t>
      </w:r>
      <w:r w:rsidR="00661F61">
        <w:rPr>
          <w:rFonts w:ascii="Times New Roman" w:hAnsi="Times New Roman" w:cs="Times New Roman"/>
          <w:sz w:val="24"/>
          <w:szCs w:val="24"/>
          <w:lang w:val="en-US"/>
        </w:rPr>
        <w:t>2</w:t>
      </w:r>
      <w:r w:rsidR="00CC6D73" w:rsidRPr="00BD5860">
        <w:rPr>
          <w:rFonts w:ascii="Times New Roman" w:hAnsi="Times New Roman" w:cs="Times New Roman"/>
          <w:sz w:val="24"/>
          <w:szCs w:val="24"/>
          <w:lang w:val="en-US"/>
        </w:rPr>
        <w:t>.</w:t>
      </w:r>
      <w:r w:rsidR="00762049" w:rsidRPr="00BD5860">
        <w:rPr>
          <w:rFonts w:ascii="Times New Roman" w:hAnsi="Times New Roman" w:cs="Times New Roman"/>
          <w:sz w:val="24"/>
          <w:szCs w:val="24"/>
          <w:lang w:val="en-US"/>
        </w:rPr>
        <w:t>The</w:t>
      </w:r>
      <w:r w:rsidR="00762049" w:rsidRPr="009C20A8">
        <w:rPr>
          <w:rFonts w:ascii="Times New Roman" w:hAnsi="Times New Roman" w:cs="Times New Roman"/>
          <w:sz w:val="24"/>
          <w:szCs w:val="24"/>
          <w:lang w:val="en-US"/>
        </w:rPr>
        <w:t xml:space="preserve"> </w:t>
      </w:r>
      <w:r w:rsidR="009357B9" w:rsidRPr="004B4D7A">
        <w:rPr>
          <w:rFonts w:ascii="Times New Roman" w:hAnsi="Times New Roman" w:cs="Times New Roman"/>
          <w:sz w:val="24"/>
          <w:szCs w:val="24"/>
          <w:lang w:val="en-US"/>
        </w:rPr>
        <w:t>ε</w:t>
      </w:r>
      <w:r w:rsidR="009357B9" w:rsidRPr="00295D8F">
        <w:rPr>
          <w:rFonts w:ascii="Times New Roman" w:hAnsi="Times New Roman" w:cs="Times New Roman"/>
          <w:sz w:val="24"/>
          <w:szCs w:val="24"/>
          <w:lang w:val="en-US"/>
        </w:rPr>
        <w:t>Nd</w:t>
      </w:r>
      <w:r w:rsidR="00762049" w:rsidRPr="009C20A8">
        <w:rPr>
          <w:rFonts w:ascii="Times New Roman" w:hAnsi="Times New Roman" w:cs="Times New Roman"/>
          <w:sz w:val="24"/>
          <w:szCs w:val="24"/>
          <w:lang w:val="en-US"/>
        </w:rPr>
        <w:t xml:space="preserve"> </w:t>
      </w:r>
      <w:r w:rsidR="00F26BCE">
        <w:rPr>
          <w:rFonts w:ascii="Times New Roman" w:hAnsi="Times New Roman" w:cs="Times New Roman"/>
          <w:sz w:val="24"/>
          <w:szCs w:val="24"/>
          <w:lang w:val="en-US"/>
        </w:rPr>
        <w:t>composition</w:t>
      </w:r>
      <w:r w:rsidR="00F04581">
        <w:rPr>
          <w:rFonts w:ascii="Times New Roman" w:hAnsi="Times New Roman" w:cs="Times New Roman"/>
          <w:sz w:val="24"/>
          <w:szCs w:val="24"/>
          <w:lang w:val="en-US"/>
        </w:rPr>
        <w:t>s</w:t>
      </w:r>
      <w:r w:rsidR="00F26BCE">
        <w:rPr>
          <w:rFonts w:ascii="Times New Roman" w:hAnsi="Times New Roman" w:cs="Times New Roman"/>
          <w:sz w:val="24"/>
          <w:szCs w:val="24"/>
          <w:lang w:val="en-US"/>
        </w:rPr>
        <w:t xml:space="preserve"> </w:t>
      </w:r>
      <w:r w:rsidR="00762049" w:rsidRPr="009C20A8">
        <w:rPr>
          <w:rFonts w:ascii="Times New Roman" w:hAnsi="Times New Roman" w:cs="Times New Roman"/>
          <w:sz w:val="24"/>
          <w:szCs w:val="24"/>
          <w:lang w:val="en-US"/>
        </w:rPr>
        <w:t xml:space="preserve">of </w:t>
      </w:r>
      <w:r w:rsidR="007A5EFD">
        <w:rPr>
          <w:rFonts w:ascii="Times New Roman" w:hAnsi="Times New Roman" w:cs="Times New Roman"/>
          <w:sz w:val="24"/>
          <w:szCs w:val="24"/>
          <w:lang w:val="en-US"/>
        </w:rPr>
        <w:t xml:space="preserve">all </w:t>
      </w:r>
      <w:r w:rsidR="00762049" w:rsidRPr="009C20A8">
        <w:rPr>
          <w:rFonts w:ascii="Times New Roman" w:hAnsi="Times New Roman" w:cs="Times New Roman"/>
          <w:sz w:val="24"/>
          <w:szCs w:val="24"/>
          <w:lang w:val="en-US"/>
        </w:rPr>
        <w:t>clay</w:t>
      </w:r>
      <w:r w:rsidR="00F26BCE">
        <w:rPr>
          <w:rFonts w:ascii="Times New Roman" w:hAnsi="Times New Roman" w:cs="Times New Roman"/>
          <w:sz w:val="24"/>
          <w:szCs w:val="24"/>
          <w:lang w:val="en-US"/>
        </w:rPr>
        <w:t>-size</w:t>
      </w:r>
      <w:r w:rsidR="00762049" w:rsidRPr="009C20A8">
        <w:rPr>
          <w:rFonts w:ascii="Times New Roman" w:hAnsi="Times New Roman" w:cs="Times New Roman"/>
          <w:sz w:val="24"/>
          <w:szCs w:val="24"/>
          <w:lang w:val="en-US"/>
        </w:rPr>
        <w:t xml:space="preserve"> fraction</w:t>
      </w:r>
      <w:r w:rsidR="00F26BCE">
        <w:rPr>
          <w:rFonts w:ascii="Times New Roman" w:hAnsi="Times New Roman" w:cs="Times New Roman"/>
          <w:sz w:val="24"/>
          <w:szCs w:val="24"/>
          <w:lang w:val="en-US"/>
        </w:rPr>
        <w:t>s</w:t>
      </w:r>
      <w:r w:rsidR="00762049" w:rsidRPr="009C20A8">
        <w:rPr>
          <w:rFonts w:ascii="Times New Roman" w:hAnsi="Times New Roman" w:cs="Times New Roman"/>
          <w:sz w:val="24"/>
          <w:szCs w:val="24"/>
          <w:lang w:val="en-US"/>
        </w:rPr>
        <w:t xml:space="preserve"> </w:t>
      </w:r>
      <w:r w:rsidR="00F26BCE">
        <w:rPr>
          <w:rFonts w:ascii="Times New Roman" w:hAnsi="Times New Roman" w:cs="Times New Roman"/>
          <w:sz w:val="24"/>
          <w:szCs w:val="24"/>
          <w:lang w:val="en-US"/>
        </w:rPr>
        <w:t>yields</w:t>
      </w:r>
      <w:r w:rsidR="00762049" w:rsidRPr="009C20A8">
        <w:rPr>
          <w:rFonts w:ascii="Times New Roman" w:hAnsi="Times New Roman" w:cs="Times New Roman"/>
          <w:sz w:val="24"/>
          <w:szCs w:val="24"/>
          <w:lang w:val="en-US"/>
        </w:rPr>
        <w:t xml:space="preserve"> a mean value of 2.0±0.</w:t>
      </w:r>
      <w:r w:rsidR="00ED150E">
        <w:rPr>
          <w:rFonts w:ascii="Times New Roman" w:hAnsi="Times New Roman" w:cs="Times New Roman"/>
          <w:sz w:val="24"/>
          <w:szCs w:val="24"/>
          <w:lang w:val="en-US"/>
        </w:rPr>
        <w:t>5</w:t>
      </w:r>
      <w:r w:rsidR="00762049" w:rsidRPr="009C20A8">
        <w:rPr>
          <w:rFonts w:ascii="Times New Roman" w:hAnsi="Times New Roman" w:cs="Times New Roman"/>
          <w:sz w:val="24"/>
          <w:szCs w:val="24"/>
          <w:lang w:val="en-US"/>
        </w:rPr>
        <w:t xml:space="preserve"> (2SD, n</w:t>
      </w:r>
      <w:r w:rsidR="00E73C57">
        <w:rPr>
          <w:rFonts w:ascii="Times New Roman" w:hAnsi="Times New Roman" w:cs="Times New Roman"/>
          <w:sz w:val="24"/>
          <w:szCs w:val="24"/>
          <w:lang w:val="en-US"/>
        </w:rPr>
        <w:t>=</w:t>
      </w:r>
      <w:r w:rsidR="00235CC7">
        <w:rPr>
          <w:rFonts w:ascii="Times New Roman" w:hAnsi="Times New Roman" w:cs="Times New Roman"/>
          <w:sz w:val="24"/>
          <w:szCs w:val="24"/>
          <w:lang w:val="en-US"/>
        </w:rPr>
        <w:t xml:space="preserve">13; </w:t>
      </w:r>
      <w:r w:rsidR="00E50114">
        <w:rPr>
          <w:rFonts w:ascii="Times New Roman" w:hAnsi="Times New Roman" w:cs="Times New Roman"/>
          <w:sz w:val="24"/>
          <w:szCs w:val="24"/>
          <w:lang w:val="en-US"/>
        </w:rPr>
        <w:t>Fig. 3)</w:t>
      </w:r>
      <w:r w:rsidR="00F26BCE">
        <w:rPr>
          <w:rFonts w:ascii="Times New Roman" w:hAnsi="Times New Roman" w:cs="Times New Roman"/>
          <w:sz w:val="24"/>
          <w:szCs w:val="24"/>
          <w:lang w:val="en-US"/>
        </w:rPr>
        <w:t xml:space="preserve">, </w:t>
      </w:r>
      <w:r w:rsidR="0090538F">
        <w:rPr>
          <w:rFonts w:ascii="Times New Roman" w:hAnsi="Times New Roman" w:cs="Times New Roman"/>
          <w:sz w:val="24"/>
          <w:szCs w:val="24"/>
          <w:lang w:val="en-US"/>
        </w:rPr>
        <w:t>consistent</w:t>
      </w:r>
      <w:r w:rsidR="00762049" w:rsidRPr="004B4D7A">
        <w:rPr>
          <w:rFonts w:ascii="Times New Roman" w:hAnsi="Times New Roman" w:cs="Times New Roman"/>
          <w:sz w:val="24"/>
          <w:szCs w:val="24"/>
          <w:lang w:val="en-US"/>
        </w:rPr>
        <w:t xml:space="preserve"> with the </w:t>
      </w:r>
      <w:r w:rsidR="009357B9" w:rsidRPr="004B4D7A">
        <w:rPr>
          <w:rFonts w:ascii="Times New Roman" w:hAnsi="Times New Roman" w:cs="Times New Roman"/>
          <w:sz w:val="24"/>
          <w:szCs w:val="24"/>
          <w:lang w:val="en-US"/>
        </w:rPr>
        <w:t>ε</w:t>
      </w:r>
      <w:r w:rsidR="009357B9" w:rsidRPr="00295D8F">
        <w:rPr>
          <w:rFonts w:ascii="Times New Roman" w:hAnsi="Times New Roman" w:cs="Times New Roman"/>
          <w:sz w:val="24"/>
          <w:szCs w:val="24"/>
          <w:lang w:val="en-US"/>
        </w:rPr>
        <w:t>Nd</w:t>
      </w:r>
      <w:r w:rsidR="00F26BCE" w:rsidRPr="004B4D7A">
        <w:rPr>
          <w:rFonts w:ascii="Times New Roman" w:hAnsi="Times New Roman" w:cs="Times New Roman"/>
          <w:sz w:val="24"/>
          <w:szCs w:val="24"/>
          <w:lang w:val="en-US"/>
        </w:rPr>
        <w:t xml:space="preserve"> value determined </w:t>
      </w:r>
      <w:r w:rsidR="00ED150E">
        <w:rPr>
          <w:rFonts w:ascii="Times New Roman" w:hAnsi="Times New Roman" w:cs="Times New Roman"/>
          <w:sz w:val="24"/>
          <w:szCs w:val="24"/>
          <w:lang w:val="en-US"/>
        </w:rPr>
        <w:t xml:space="preserve">for </w:t>
      </w:r>
      <w:r w:rsidR="00ED150E" w:rsidRPr="004B4D7A">
        <w:rPr>
          <w:rFonts w:ascii="Times New Roman" w:hAnsi="Times New Roman" w:cs="Times New Roman"/>
          <w:sz w:val="24"/>
          <w:szCs w:val="24"/>
          <w:lang w:val="en-US"/>
        </w:rPr>
        <w:t xml:space="preserve">Blue Nile </w:t>
      </w:r>
      <w:r w:rsidR="00ED150E">
        <w:rPr>
          <w:rFonts w:ascii="Times New Roman" w:hAnsi="Times New Roman" w:cs="Times New Roman"/>
          <w:sz w:val="24"/>
          <w:szCs w:val="24"/>
          <w:lang w:val="en-US"/>
        </w:rPr>
        <w:t xml:space="preserve">river sediments </w:t>
      </w:r>
      <w:r w:rsidR="00F26BCE" w:rsidRPr="004B4D7A">
        <w:rPr>
          <w:rFonts w:ascii="Times New Roman" w:hAnsi="Times New Roman" w:cs="Times New Roman"/>
          <w:sz w:val="24"/>
          <w:szCs w:val="24"/>
          <w:lang w:val="en-US"/>
        </w:rPr>
        <w:t>by</w:t>
      </w:r>
      <w:r w:rsidR="00762049" w:rsidRPr="004B4D7A">
        <w:rPr>
          <w:rFonts w:ascii="Times New Roman" w:hAnsi="Times New Roman" w:cs="Times New Roman"/>
          <w:sz w:val="24"/>
          <w:szCs w:val="24"/>
          <w:lang w:val="en-US"/>
        </w:rPr>
        <w:t xml:space="preserve"> </w:t>
      </w:r>
      <w:r w:rsidR="00762049" w:rsidRPr="004B4D7A">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{"citationID":"vtUHR5k4","properties":{"formattedCitation":"(Garzanti et al., 2015a)","plainCitation":"(Garzanti et al., 2015a)","dontUpdate":true,"noteIndex":0},"citationItems":[{"id":"1zAZIipd/HMqAXWyX","uris":["http://www.mendeley.com/documents/?uuid=26daf016-a7a4-4a05-9d8d-5f7387a95520"],"uri":["http://www.mendeley.com/documents/?uuid=26daf016-a7a4-4a05-9d8d-5f7387a95520"],"itemData":{"DOI":"10.1016/j.quascirev.2015.07.011","ISSN":"02773791","abstract":"We trace compositional changes of Nile sediments for 7400 km, from their sources in equatorial rift highlands of Burundi and Rwanda to their sink in the Mediterranean Sea. All chemical and physical controls on sediment petrography, mineralogy and geochemistry, including weathering, grain-size, hydraulic sorting, mechanical breakdown, anthropic impact, mixing and recycling are investigated in detail. The Nile course is controlled along its entire length by the East African-Red Sea Rift. In this anorogenic setting, detritus is derived in various proportions from volcanic fields associated with tectonic extension (Anorogenic Volcanic provenance) and from igneous, metamorphic and sedimentary rocks uplifted on the rift shoulders or exposed on the craton (Continental Block provenance). The entire spectrum of such detrital signatures is displayed in the Nile catchment. Volcaniclastic Atbara sand is generated by focused erosion of the Ethiopian basaltic plateau in semiarid climate, whereas quartzose White Nile sand reflects low erosion rates, extensive weathering and sediment trapping in lakes and swamps at equatorial to subequatorial latitudes. In the main Nile, as in its main tributary the Blue Nile, suspended load is volcaniclastic, whereas feldspatho-quartzose bedload is derived largely from basement sources, with fine to medium-grained eolian sand added along the lower course. Mixing of detrital populations with different provenance and grain size is reflected in diverse violations of settling-equivalence relationships in fluvial and deltaic sediments. Sediment delivery from Sudan has been cut off after closure of the Aswan High Dam and accelerated erosion of deltaic cusps is leading to local formation of placer lags dominated by ultradense Fe-Ti-Cr oxides, but mineralogical changes caused by man's radical modification of fluvial regimes have been minor so far. In beaches of Sinai, Gaza and Israel, the Nile volcaniclastic trace gets progressively diluted by quartzose sand recycled from eolian coastal deposits and carbonaticlastic detritus eroded from the Levant rift shoulder. Studying the compositional variability of modern sediments in big-river systems allows us to appreciate the richness of natural processes occurring in the vast drainage basin, and provides us with a key to understand the information stored in sedimentary archives and to reconstruct the evolution of the Earth's surface from the recent to the less recent past.","author":[{"dropping-particle":"","family":"Garzanti","given":"Eduardo","non-dropping-particle":"","parse-names":false,"suffix":""},{"dropping-particle":"","family":"Andò","given":"Sergio","non-dropping-particle":"","parse-names":false,"suffix":""},{"dropping-particle":"","family":"Padoan","given":"Marta","non-dropping-particle":"","parse-names":false,"suffix":""},{"dropping-particle":"","family":"Vezzoli","given":"Giovanni","non-dropping-particle":"","parse-names":false,"suffix":""},{"dropping-particle":"","family":"Kammar","given":"Ahmed","non-dropping-particle":"El","parse-names":false,"suffix":""}],"container-title":"Quaternary Science Reviews","id":"ITEM-1","issued":{"date-parts":[["2015"]]},"page":"9-56","title":"The modern Nile sediment system: Processes and products","type":"article-journal","volume":"130"}}],"schema":"https://github.com/citation-style-language/schema/raw/master/csl-citation.json"} </w:instrText>
      </w:r>
      <w:r w:rsidR="00762049" w:rsidRPr="004B4D7A">
        <w:rPr>
          <w:rFonts w:ascii="Times New Roman" w:hAnsi="Times New Roman" w:cs="Times New Roman"/>
          <w:sz w:val="24"/>
          <w:szCs w:val="24"/>
          <w:lang w:val="en-US"/>
        </w:rPr>
        <w:fldChar w:fldCharType="separate"/>
      </w:r>
      <w:r w:rsidR="00F22BA1" w:rsidRPr="00F22BA1">
        <w:rPr>
          <w:rFonts w:ascii="Times New Roman" w:hAnsi="Times New Roman" w:cs="Times New Roman"/>
          <w:sz w:val="24"/>
          <w:lang w:val="en-GB"/>
        </w:rPr>
        <w:t xml:space="preserve">Garzanti et al., </w:t>
      </w:r>
      <w:r w:rsidR="009357B9">
        <w:rPr>
          <w:rFonts w:ascii="Times New Roman" w:hAnsi="Times New Roman" w:cs="Times New Roman"/>
          <w:sz w:val="24"/>
          <w:lang w:val="en-GB"/>
        </w:rPr>
        <w:t>(</w:t>
      </w:r>
      <w:r w:rsidR="00F22BA1" w:rsidRPr="00F22BA1">
        <w:rPr>
          <w:rFonts w:ascii="Times New Roman" w:hAnsi="Times New Roman" w:cs="Times New Roman"/>
          <w:sz w:val="24"/>
          <w:lang w:val="en-GB"/>
        </w:rPr>
        <w:t>2015)</w:t>
      </w:r>
      <w:r w:rsidR="00762049" w:rsidRPr="004B4D7A">
        <w:rPr>
          <w:rFonts w:ascii="Times New Roman" w:hAnsi="Times New Roman" w:cs="Times New Roman"/>
          <w:sz w:val="24"/>
          <w:szCs w:val="24"/>
          <w:lang w:val="en-US"/>
        </w:rPr>
        <w:fldChar w:fldCharType="end"/>
      </w:r>
      <w:r w:rsidR="009357B9">
        <w:rPr>
          <w:rFonts w:ascii="Times New Roman" w:hAnsi="Times New Roman" w:cs="Times New Roman"/>
          <w:sz w:val="24"/>
          <w:szCs w:val="24"/>
          <w:lang w:val="en-US"/>
        </w:rPr>
        <w:t xml:space="preserve"> (</w:t>
      </w:r>
      <w:r w:rsidR="00762049" w:rsidRPr="004B4D7A">
        <w:rPr>
          <w:rFonts w:ascii="Times New Roman" w:hAnsi="Times New Roman" w:cs="Times New Roman"/>
          <w:sz w:val="24"/>
          <w:szCs w:val="24"/>
          <w:lang w:val="en-US"/>
        </w:rPr>
        <w:t>ε</w:t>
      </w:r>
      <w:r w:rsidR="00762049" w:rsidRPr="00295D8F">
        <w:rPr>
          <w:rFonts w:ascii="Times New Roman" w:hAnsi="Times New Roman" w:cs="Times New Roman"/>
          <w:sz w:val="24"/>
          <w:szCs w:val="24"/>
          <w:lang w:val="en-US"/>
        </w:rPr>
        <w:t>Nd = 1.8</w:t>
      </w:r>
      <w:r w:rsidR="004B4D7A" w:rsidRPr="00295D8F">
        <w:rPr>
          <w:rFonts w:ascii="Times New Roman" w:hAnsi="Times New Roman" w:cs="Times New Roman"/>
          <w:sz w:val="24"/>
          <w:szCs w:val="24"/>
          <w:lang w:val="en-US"/>
        </w:rPr>
        <w:t>,</w:t>
      </w:r>
      <w:r w:rsidR="00DB4B59" w:rsidRPr="00295D8F">
        <w:rPr>
          <w:rFonts w:ascii="Times New Roman" w:hAnsi="Times New Roman" w:cs="Times New Roman"/>
          <w:sz w:val="24"/>
          <w:szCs w:val="24"/>
          <w:lang w:val="en-US"/>
        </w:rPr>
        <w:t xml:space="preserve"> </w:t>
      </w:r>
      <w:r w:rsidR="004B4D7A" w:rsidRPr="00295D8F">
        <w:rPr>
          <w:rFonts w:ascii="Times New Roman" w:hAnsi="Times New Roman" w:cs="Times New Roman"/>
          <w:sz w:val="24"/>
          <w:szCs w:val="24"/>
          <w:lang w:val="en-US"/>
        </w:rPr>
        <w:t>F</w:t>
      </w:r>
      <w:r w:rsidR="002617B6" w:rsidRPr="00295D8F">
        <w:rPr>
          <w:rFonts w:ascii="Times New Roman" w:hAnsi="Times New Roman" w:cs="Times New Roman"/>
          <w:sz w:val="24"/>
          <w:szCs w:val="24"/>
          <w:lang w:val="en-US"/>
        </w:rPr>
        <w:t>ig</w:t>
      </w:r>
      <w:r w:rsidR="00E50114">
        <w:rPr>
          <w:rFonts w:ascii="Times New Roman" w:hAnsi="Times New Roman" w:cs="Times New Roman"/>
          <w:sz w:val="24"/>
          <w:szCs w:val="24"/>
          <w:lang w:val="en-US"/>
        </w:rPr>
        <w:t>.</w:t>
      </w:r>
      <w:r w:rsidR="002617B6" w:rsidRPr="00295D8F">
        <w:rPr>
          <w:rFonts w:ascii="Times New Roman" w:hAnsi="Times New Roman" w:cs="Times New Roman"/>
          <w:sz w:val="24"/>
          <w:szCs w:val="24"/>
          <w:lang w:val="en-US"/>
        </w:rPr>
        <w:t xml:space="preserve"> 1</w:t>
      </w:r>
      <w:r w:rsidR="00762049" w:rsidRPr="00295D8F">
        <w:rPr>
          <w:rFonts w:ascii="Times New Roman" w:hAnsi="Times New Roman" w:cs="Times New Roman"/>
          <w:sz w:val="24"/>
          <w:szCs w:val="24"/>
          <w:lang w:val="en-US"/>
        </w:rPr>
        <w:t>)</w:t>
      </w:r>
      <w:r w:rsidR="00F26BCE" w:rsidRPr="00295D8F">
        <w:rPr>
          <w:rFonts w:ascii="Times New Roman" w:hAnsi="Times New Roman" w:cs="Times New Roman"/>
          <w:sz w:val="24"/>
          <w:szCs w:val="24"/>
          <w:lang w:val="en-US"/>
        </w:rPr>
        <w:t xml:space="preserve">. </w:t>
      </w:r>
      <w:r w:rsidR="00E67EEA" w:rsidRPr="0091322F">
        <w:rPr>
          <w:rFonts w:ascii="Times New Roman" w:hAnsi="Times New Roman" w:cs="Times New Roman"/>
          <w:sz w:val="24"/>
          <w:szCs w:val="24"/>
          <w:lang w:val="en-US"/>
        </w:rPr>
        <w:t>δ</w:t>
      </w:r>
      <w:r w:rsidR="00E67EEA" w:rsidRPr="0091322F">
        <w:rPr>
          <w:rFonts w:ascii="Times New Roman" w:hAnsi="Times New Roman" w:cs="Times New Roman"/>
          <w:sz w:val="24"/>
          <w:szCs w:val="24"/>
          <w:vertAlign w:val="superscript"/>
          <w:lang w:val="en-US"/>
        </w:rPr>
        <w:t>7</w:t>
      </w:r>
      <w:r w:rsidR="00E67EEA" w:rsidRPr="0091322F">
        <w:rPr>
          <w:rFonts w:ascii="Times New Roman" w:hAnsi="Times New Roman" w:cs="Times New Roman"/>
          <w:sz w:val="24"/>
          <w:szCs w:val="24"/>
          <w:lang w:val="en-US"/>
        </w:rPr>
        <w:t xml:space="preserve">Li </w:t>
      </w:r>
      <w:r w:rsidR="00ED150E">
        <w:rPr>
          <w:rFonts w:ascii="Times New Roman" w:hAnsi="Times New Roman" w:cs="Times New Roman"/>
          <w:sz w:val="24"/>
          <w:szCs w:val="24"/>
          <w:lang w:val="en-US"/>
        </w:rPr>
        <w:t>values</w:t>
      </w:r>
      <w:r w:rsidR="00485F63">
        <w:rPr>
          <w:rFonts w:ascii="Times New Roman" w:hAnsi="Times New Roman" w:cs="Times New Roman"/>
          <w:sz w:val="24"/>
          <w:szCs w:val="24"/>
          <w:lang w:val="en-US"/>
        </w:rPr>
        <w:t xml:space="preserve"> of</w:t>
      </w:r>
      <w:r w:rsidR="00ED150E">
        <w:rPr>
          <w:rFonts w:ascii="Times New Roman" w:hAnsi="Times New Roman" w:cs="Times New Roman"/>
          <w:sz w:val="24"/>
          <w:szCs w:val="24"/>
          <w:lang w:val="en-US"/>
        </w:rPr>
        <w:t xml:space="preserve"> </w:t>
      </w:r>
      <w:r w:rsidR="00485F63">
        <w:rPr>
          <w:rFonts w:ascii="Times New Roman" w:hAnsi="Times New Roman" w:cs="Times New Roman"/>
          <w:sz w:val="24"/>
          <w:szCs w:val="24"/>
          <w:lang w:val="en-US"/>
        </w:rPr>
        <w:t>c</w:t>
      </w:r>
      <w:r w:rsidR="00485F63" w:rsidRPr="004B4D7A">
        <w:rPr>
          <w:rFonts w:ascii="Times New Roman" w:hAnsi="Times New Roman" w:cs="Times New Roman"/>
          <w:sz w:val="24"/>
          <w:szCs w:val="24"/>
          <w:lang w:val="en-US"/>
        </w:rPr>
        <w:t>lay</w:t>
      </w:r>
      <w:r w:rsidR="00485F63">
        <w:rPr>
          <w:rFonts w:ascii="Times New Roman" w:hAnsi="Times New Roman" w:cs="Times New Roman"/>
          <w:sz w:val="24"/>
          <w:szCs w:val="24"/>
          <w:lang w:val="en-US"/>
        </w:rPr>
        <w:t>-sized fractions</w:t>
      </w:r>
      <w:r w:rsidR="00485F63" w:rsidRPr="0091322F">
        <w:rPr>
          <w:rFonts w:ascii="Times New Roman" w:hAnsi="Times New Roman" w:cs="Times New Roman"/>
          <w:sz w:val="24"/>
          <w:szCs w:val="24"/>
          <w:lang w:val="en-US"/>
        </w:rPr>
        <w:t xml:space="preserve"> </w:t>
      </w:r>
      <w:r w:rsidR="00485F63">
        <w:rPr>
          <w:rFonts w:ascii="Times New Roman" w:hAnsi="Times New Roman" w:cs="Times New Roman"/>
          <w:sz w:val="24"/>
          <w:szCs w:val="24"/>
          <w:lang w:val="en-US"/>
        </w:rPr>
        <w:t>from</w:t>
      </w:r>
      <w:r w:rsidR="00E67EEA" w:rsidRPr="0091322F">
        <w:rPr>
          <w:rFonts w:ascii="Times New Roman" w:hAnsi="Times New Roman" w:cs="Times New Roman"/>
          <w:sz w:val="24"/>
          <w:szCs w:val="24"/>
          <w:lang w:val="en-US"/>
        </w:rPr>
        <w:t xml:space="preserve"> core 03TL3 range </w:t>
      </w:r>
      <w:r w:rsidR="00F26BCE">
        <w:rPr>
          <w:rFonts w:ascii="Times New Roman" w:hAnsi="Times New Roman" w:cs="Times New Roman"/>
          <w:sz w:val="24"/>
          <w:szCs w:val="24"/>
          <w:lang w:val="en-US"/>
        </w:rPr>
        <w:t>from</w:t>
      </w:r>
      <w:r w:rsidR="00F26BCE" w:rsidRPr="0091322F">
        <w:rPr>
          <w:rFonts w:ascii="Times New Roman" w:hAnsi="Times New Roman" w:cs="Times New Roman"/>
          <w:sz w:val="24"/>
          <w:szCs w:val="24"/>
          <w:lang w:val="en-US"/>
        </w:rPr>
        <w:t xml:space="preserve"> </w:t>
      </w:r>
      <w:r w:rsidR="00E67EEA" w:rsidRPr="0091322F">
        <w:rPr>
          <w:rFonts w:ascii="Times New Roman" w:hAnsi="Times New Roman" w:cs="Times New Roman"/>
          <w:sz w:val="24"/>
          <w:szCs w:val="24"/>
          <w:lang w:val="en-US"/>
        </w:rPr>
        <w:t xml:space="preserve">0.8 </w:t>
      </w:r>
      <w:r w:rsidR="00260107" w:rsidRPr="0091322F">
        <w:rPr>
          <w:rFonts w:ascii="Times New Roman" w:hAnsi="Times New Roman" w:cs="Times New Roman"/>
          <w:sz w:val="24"/>
          <w:szCs w:val="24"/>
          <w:lang w:val="en-US"/>
        </w:rPr>
        <w:t>‰</w:t>
      </w:r>
      <w:r w:rsidR="00260107">
        <w:rPr>
          <w:rFonts w:ascii="Times New Roman" w:hAnsi="Times New Roman" w:cs="Times New Roman"/>
          <w:sz w:val="24"/>
          <w:szCs w:val="24"/>
          <w:lang w:val="en-US"/>
        </w:rPr>
        <w:t xml:space="preserve"> </w:t>
      </w:r>
      <w:r w:rsidR="00F26BCE">
        <w:rPr>
          <w:rFonts w:ascii="Times New Roman" w:hAnsi="Times New Roman" w:cs="Times New Roman"/>
          <w:sz w:val="24"/>
          <w:szCs w:val="24"/>
          <w:lang w:val="en-US"/>
        </w:rPr>
        <w:t>to</w:t>
      </w:r>
      <w:r w:rsidR="00F26BCE" w:rsidRPr="0091322F">
        <w:rPr>
          <w:rFonts w:ascii="Times New Roman" w:hAnsi="Times New Roman" w:cs="Times New Roman"/>
          <w:sz w:val="24"/>
          <w:szCs w:val="24"/>
          <w:lang w:val="en-US"/>
        </w:rPr>
        <w:t xml:space="preserve"> </w:t>
      </w:r>
      <w:r w:rsidR="00E67EEA" w:rsidRPr="0091322F">
        <w:rPr>
          <w:rFonts w:ascii="Times New Roman" w:hAnsi="Times New Roman" w:cs="Times New Roman"/>
          <w:sz w:val="24"/>
          <w:szCs w:val="24"/>
          <w:lang w:val="en-US"/>
        </w:rPr>
        <w:t>2.</w:t>
      </w:r>
      <w:r w:rsidR="00260107">
        <w:rPr>
          <w:rFonts w:ascii="Times New Roman" w:hAnsi="Times New Roman" w:cs="Times New Roman"/>
          <w:sz w:val="24"/>
          <w:szCs w:val="24"/>
          <w:lang w:val="en-US"/>
        </w:rPr>
        <w:t>9</w:t>
      </w:r>
      <w:r w:rsidR="00260107" w:rsidRPr="0091322F">
        <w:rPr>
          <w:rFonts w:ascii="Times New Roman" w:hAnsi="Times New Roman" w:cs="Times New Roman"/>
          <w:sz w:val="24"/>
          <w:szCs w:val="24"/>
          <w:lang w:val="en-US"/>
        </w:rPr>
        <w:t xml:space="preserve"> </w:t>
      </w:r>
      <w:r w:rsidR="00E67EEA" w:rsidRPr="0091322F">
        <w:rPr>
          <w:rFonts w:ascii="Times New Roman" w:hAnsi="Times New Roman" w:cs="Times New Roman"/>
          <w:sz w:val="24"/>
          <w:szCs w:val="24"/>
          <w:lang w:val="en-US"/>
        </w:rPr>
        <w:t xml:space="preserve">‰ over the last </w:t>
      </w:r>
      <w:r w:rsidR="00762049">
        <w:rPr>
          <w:rFonts w:ascii="Times New Roman" w:hAnsi="Times New Roman" w:cs="Times New Roman"/>
          <w:sz w:val="24"/>
          <w:szCs w:val="24"/>
          <w:lang w:val="en-US"/>
        </w:rPr>
        <w:t xml:space="preserve">16 </w:t>
      </w:r>
      <w:proofErr w:type="spellStart"/>
      <w:r w:rsidR="00762049">
        <w:rPr>
          <w:rFonts w:ascii="Times New Roman" w:hAnsi="Times New Roman" w:cs="Times New Roman"/>
          <w:sz w:val="24"/>
          <w:szCs w:val="24"/>
          <w:lang w:val="en-US"/>
        </w:rPr>
        <w:t>k</w:t>
      </w:r>
      <w:r w:rsidR="00E73C57">
        <w:rPr>
          <w:rFonts w:ascii="Times New Roman" w:hAnsi="Times New Roman" w:cs="Times New Roman"/>
          <w:sz w:val="24"/>
          <w:szCs w:val="24"/>
          <w:lang w:val="en-US"/>
        </w:rPr>
        <w:t>y</w:t>
      </w:r>
      <w:r w:rsidR="00E67EEA" w:rsidRPr="009C20A8">
        <w:rPr>
          <w:rFonts w:ascii="Times New Roman" w:hAnsi="Times New Roman" w:cs="Times New Roman"/>
          <w:sz w:val="24"/>
          <w:szCs w:val="24"/>
          <w:lang w:val="en-US"/>
        </w:rPr>
        <w:t>r</w:t>
      </w:r>
      <w:proofErr w:type="spellEnd"/>
      <w:r w:rsidR="00E67EEA" w:rsidRPr="009C20A8">
        <w:rPr>
          <w:rFonts w:ascii="Times New Roman" w:hAnsi="Times New Roman" w:cs="Times New Roman"/>
          <w:sz w:val="24"/>
          <w:szCs w:val="24"/>
          <w:lang w:val="en-US"/>
        </w:rPr>
        <w:t xml:space="preserve"> BP, with a mean value of 1.7 ‰. These values are comparable, within errors, to the ones obtained in core MS27PT clays for the same period (</w:t>
      </w:r>
      <w:r w:rsidR="00CC7811">
        <w:rPr>
          <w:rFonts w:ascii="Times New Roman" w:hAnsi="Times New Roman" w:cs="Times New Roman"/>
          <w:sz w:val="24"/>
          <w:szCs w:val="24"/>
          <w:lang w:val="en-US"/>
        </w:rPr>
        <w:t>Fig.</w:t>
      </w:r>
      <w:r w:rsidR="00C91AC4">
        <w:rPr>
          <w:rFonts w:ascii="Times New Roman" w:hAnsi="Times New Roman" w:cs="Times New Roman"/>
          <w:sz w:val="24"/>
          <w:szCs w:val="24"/>
          <w:lang w:val="en-US"/>
        </w:rPr>
        <w:t xml:space="preserve"> 3</w:t>
      </w:r>
      <w:r w:rsidR="00E67EEA" w:rsidRPr="009C20A8">
        <w:rPr>
          <w:rFonts w:ascii="Times New Roman" w:hAnsi="Times New Roman" w:cs="Times New Roman"/>
          <w:sz w:val="24"/>
          <w:szCs w:val="24"/>
          <w:lang w:val="en-US"/>
        </w:rPr>
        <w:t>).</w:t>
      </w:r>
      <w:r w:rsidR="00B72BB1">
        <w:rPr>
          <w:rFonts w:ascii="Times New Roman" w:hAnsi="Times New Roman" w:cs="Times New Roman"/>
          <w:sz w:val="24"/>
          <w:szCs w:val="24"/>
          <w:lang w:val="en-US"/>
        </w:rPr>
        <w:t xml:space="preserve"> </w:t>
      </w:r>
    </w:p>
    <w:p w14:paraId="7F051879" w14:textId="77777777" w:rsidR="006B7E1F" w:rsidRDefault="006B7E1F" w:rsidP="0089420F">
      <w:pPr>
        <w:spacing w:line="480" w:lineRule="auto"/>
        <w:jc w:val="both"/>
        <w:rPr>
          <w:rFonts w:ascii="Times New Roman" w:hAnsi="Times New Roman" w:cs="Times New Roman"/>
          <w:sz w:val="24"/>
          <w:szCs w:val="24"/>
          <w:lang w:val="en-US"/>
        </w:rPr>
      </w:pPr>
    </w:p>
    <w:p w14:paraId="1F724548" w14:textId="24B031FA" w:rsidR="006A179A" w:rsidRPr="0064597C" w:rsidRDefault="004B4D7A" w:rsidP="0064597C">
      <w:pPr>
        <w:spacing w:line="480" w:lineRule="auto"/>
        <w:jc w:val="both"/>
        <w:outlineLvl w:val="0"/>
        <w:rPr>
          <w:rFonts w:ascii="Times New Roman" w:hAnsi="Times New Roman" w:cs="Times New Roman"/>
          <w:b/>
          <w:sz w:val="24"/>
          <w:szCs w:val="24"/>
          <w:lang w:val="en-US"/>
        </w:rPr>
      </w:pPr>
      <w:r>
        <w:rPr>
          <w:rFonts w:ascii="Times New Roman" w:hAnsi="Times New Roman" w:cs="Times New Roman"/>
          <w:b/>
          <w:sz w:val="24"/>
          <w:szCs w:val="24"/>
          <w:lang w:val="en-US"/>
        </w:rPr>
        <w:t>5</w:t>
      </w:r>
      <w:r w:rsidR="0097055D" w:rsidRPr="004A25C8">
        <w:rPr>
          <w:rFonts w:ascii="Times New Roman" w:hAnsi="Times New Roman" w:cs="Times New Roman"/>
          <w:b/>
          <w:sz w:val="24"/>
          <w:szCs w:val="24"/>
          <w:lang w:val="en-US"/>
        </w:rPr>
        <w:t xml:space="preserve">. Discussion </w:t>
      </w:r>
    </w:p>
    <w:p w14:paraId="68CE6C53" w14:textId="496FB858" w:rsidR="00FF5205" w:rsidRDefault="007465AF" w:rsidP="0089420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As described in the Result section, t</w:t>
      </w:r>
      <w:r w:rsidR="009A5EDA">
        <w:rPr>
          <w:rFonts w:ascii="Times New Roman" w:hAnsi="Times New Roman" w:cs="Times New Roman"/>
          <w:sz w:val="24"/>
          <w:szCs w:val="24"/>
          <w:lang w:val="en-US"/>
        </w:rPr>
        <w:t>he</w:t>
      </w:r>
      <w:r w:rsidR="001C4739" w:rsidRPr="00E73C57">
        <w:rPr>
          <w:rFonts w:ascii="Times New Roman" w:hAnsi="Times New Roman" w:cs="Times New Roman"/>
          <w:sz w:val="24"/>
          <w:szCs w:val="24"/>
          <w:lang w:val="en-US"/>
        </w:rPr>
        <w:t xml:space="preserve"> MS27PT sediments </w:t>
      </w:r>
      <w:r w:rsidR="00E50114">
        <w:rPr>
          <w:rFonts w:ascii="Times New Roman" w:hAnsi="Times New Roman" w:cs="Times New Roman"/>
          <w:sz w:val="24"/>
          <w:szCs w:val="24"/>
          <w:lang w:val="en-US"/>
        </w:rPr>
        <w:t xml:space="preserve">located in NDSF </w:t>
      </w:r>
      <w:r w:rsidR="007F75F6">
        <w:rPr>
          <w:rFonts w:ascii="Times New Roman" w:hAnsi="Times New Roman" w:cs="Times New Roman"/>
          <w:sz w:val="24"/>
          <w:szCs w:val="24"/>
          <w:lang w:val="en-US"/>
        </w:rPr>
        <w:t xml:space="preserve">first </w:t>
      </w:r>
      <w:r w:rsidR="005000EC" w:rsidRPr="00E73C57">
        <w:rPr>
          <w:rFonts w:ascii="Times New Roman" w:hAnsi="Times New Roman" w:cs="Times New Roman"/>
          <w:sz w:val="24"/>
          <w:szCs w:val="24"/>
          <w:lang w:val="en-US"/>
        </w:rPr>
        <w:t xml:space="preserve">show that </w:t>
      </w:r>
      <w:r w:rsidR="009A5EDA">
        <w:rPr>
          <w:rFonts w:ascii="Times New Roman" w:hAnsi="Times New Roman" w:cs="Times New Roman"/>
          <w:sz w:val="24"/>
          <w:szCs w:val="24"/>
          <w:lang w:val="en-US"/>
        </w:rPr>
        <w:t>various</w:t>
      </w:r>
      <w:r w:rsidR="009A5EDA" w:rsidRPr="00E73C57">
        <w:rPr>
          <w:rFonts w:ascii="Times New Roman" w:hAnsi="Times New Roman" w:cs="Times New Roman"/>
          <w:sz w:val="24"/>
          <w:szCs w:val="24"/>
          <w:lang w:val="en-US"/>
        </w:rPr>
        <w:t xml:space="preserve"> </w:t>
      </w:r>
      <w:r w:rsidR="00A924D4">
        <w:rPr>
          <w:rFonts w:ascii="Times New Roman" w:hAnsi="Times New Roman" w:cs="Times New Roman"/>
          <w:sz w:val="24"/>
          <w:szCs w:val="24"/>
          <w:lang w:val="en-US"/>
        </w:rPr>
        <w:t xml:space="preserve">geochemical </w:t>
      </w:r>
      <w:r w:rsidR="00504CC7" w:rsidRPr="00E73C57">
        <w:rPr>
          <w:rFonts w:ascii="Times New Roman" w:hAnsi="Times New Roman" w:cs="Times New Roman"/>
          <w:sz w:val="24"/>
          <w:szCs w:val="24"/>
          <w:lang w:val="en-US"/>
        </w:rPr>
        <w:t xml:space="preserve">proxies </w:t>
      </w:r>
      <w:r w:rsidR="009D0C92" w:rsidRPr="00E73C57">
        <w:rPr>
          <w:rFonts w:ascii="Times New Roman" w:hAnsi="Times New Roman" w:cs="Times New Roman"/>
          <w:sz w:val="24"/>
          <w:szCs w:val="24"/>
          <w:lang w:val="en-US"/>
        </w:rPr>
        <w:t>evolve in phase with change</w:t>
      </w:r>
      <w:r w:rsidR="009A5EDA">
        <w:rPr>
          <w:rFonts w:ascii="Times New Roman" w:hAnsi="Times New Roman" w:cs="Times New Roman"/>
          <w:sz w:val="24"/>
          <w:szCs w:val="24"/>
          <w:lang w:val="en-US"/>
        </w:rPr>
        <w:t>s</w:t>
      </w:r>
      <w:r w:rsidR="009D0C92" w:rsidRPr="00E73C57">
        <w:rPr>
          <w:rFonts w:ascii="Times New Roman" w:hAnsi="Times New Roman" w:cs="Times New Roman"/>
          <w:sz w:val="24"/>
          <w:szCs w:val="24"/>
          <w:lang w:val="en-US"/>
        </w:rPr>
        <w:t xml:space="preserve"> in </w:t>
      </w:r>
      <w:r w:rsidR="00407A57">
        <w:rPr>
          <w:rFonts w:ascii="Times New Roman" w:hAnsi="Times New Roman" w:cs="Times New Roman"/>
          <w:sz w:val="24"/>
          <w:szCs w:val="24"/>
          <w:lang w:val="en-US"/>
        </w:rPr>
        <w:t xml:space="preserve">the </w:t>
      </w:r>
      <w:r w:rsidR="009D0C92" w:rsidRPr="00E73C57">
        <w:rPr>
          <w:rFonts w:ascii="Times New Roman" w:hAnsi="Times New Roman" w:cs="Times New Roman"/>
          <w:sz w:val="24"/>
          <w:szCs w:val="24"/>
          <w:lang w:val="en-US"/>
        </w:rPr>
        <w:t>monsoonal system</w:t>
      </w:r>
      <w:r w:rsidR="007F75F6">
        <w:rPr>
          <w:rFonts w:ascii="Times New Roman" w:hAnsi="Times New Roman" w:cs="Times New Roman"/>
          <w:sz w:val="24"/>
          <w:szCs w:val="24"/>
          <w:lang w:val="en-US"/>
        </w:rPr>
        <w:t xml:space="preserve">, which </w:t>
      </w:r>
      <w:r w:rsidR="009A5EDA">
        <w:rPr>
          <w:rFonts w:ascii="Times New Roman" w:hAnsi="Times New Roman" w:cs="Times New Roman"/>
          <w:sz w:val="24"/>
          <w:szCs w:val="24"/>
          <w:lang w:val="en-US"/>
        </w:rPr>
        <w:lastRenderedPageBreak/>
        <w:t>are</w:t>
      </w:r>
      <w:r w:rsidR="00407A57">
        <w:rPr>
          <w:rFonts w:ascii="Times New Roman" w:hAnsi="Times New Roman" w:cs="Times New Roman"/>
          <w:sz w:val="24"/>
          <w:szCs w:val="24"/>
          <w:lang w:val="en-US"/>
        </w:rPr>
        <w:t xml:space="preserve"> </w:t>
      </w:r>
      <w:r w:rsidR="007F75F6">
        <w:rPr>
          <w:rFonts w:ascii="Times New Roman" w:hAnsi="Times New Roman" w:cs="Times New Roman"/>
          <w:sz w:val="24"/>
          <w:szCs w:val="24"/>
          <w:lang w:val="en-US"/>
        </w:rPr>
        <w:t xml:space="preserve">primarily </w:t>
      </w:r>
      <w:r w:rsidR="009D0C92" w:rsidRPr="00E73C57">
        <w:rPr>
          <w:rFonts w:ascii="Times New Roman" w:hAnsi="Times New Roman" w:cs="Times New Roman"/>
          <w:sz w:val="24"/>
          <w:szCs w:val="24"/>
          <w:lang w:val="en-US"/>
        </w:rPr>
        <w:t xml:space="preserve">controlled by precession-forced insolation </w:t>
      </w:r>
      <w:r w:rsidR="00D63E30">
        <w:rPr>
          <w:rFonts w:ascii="Times New Roman" w:hAnsi="Times New Roman" w:cs="Times New Roman"/>
          <w:sz w:val="24"/>
          <w:szCs w:val="24"/>
          <w:lang w:val="en-US"/>
        </w:rPr>
        <w:t>variations</w:t>
      </w:r>
      <w:r w:rsidR="00504CC7" w:rsidRPr="00E73C57">
        <w:rPr>
          <w:rFonts w:ascii="Times New Roman" w:hAnsi="Times New Roman" w:cs="Times New Roman"/>
          <w:sz w:val="24"/>
          <w:szCs w:val="24"/>
          <w:lang w:val="en-US"/>
        </w:rPr>
        <w:t xml:space="preserve">. </w:t>
      </w:r>
      <w:r w:rsidR="00F46EFB">
        <w:rPr>
          <w:rFonts w:ascii="Times New Roman" w:hAnsi="Times New Roman" w:cs="Times New Roman"/>
          <w:sz w:val="24"/>
          <w:szCs w:val="24"/>
          <w:lang w:val="en-US"/>
        </w:rPr>
        <w:t>D</w:t>
      </w:r>
      <w:r w:rsidR="007D0343">
        <w:rPr>
          <w:rFonts w:ascii="Times New Roman" w:hAnsi="Times New Roman" w:cs="Times New Roman"/>
          <w:sz w:val="24"/>
          <w:szCs w:val="24"/>
          <w:lang w:val="en-US"/>
        </w:rPr>
        <w:t>uring</w:t>
      </w:r>
      <w:r w:rsidR="007D0343" w:rsidRPr="00E73C57">
        <w:rPr>
          <w:rFonts w:ascii="Times New Roman" w:hAnsi="Times New Roman" w:cs="Times New Roman"/>
          <w:sz w:val="24"/>
          <w:szCs w:val="24"/>
          <w:lang w:val="en-US"/>
        </w:rPr>
        <w:t xml:space="preserve"> </w:t>
      </w:r>
      <w:r w:rsidR="009D0C92" w:rsidRPr="00E73C57">
        <w:rPr>
          <w:rFonts w:ascii="Times New Roman" w:hAnsi="Times New Roman" w:cs="Times New Roman"/>
          <w:sz w:val="24"/>
          <w:szCs w:val="24"/>
          <w:lang w:val="en-US"/>
        </w:rPr>
        <w:t xml:space="preserve">the last 110 </w:t>
      </w:r>
      <w:proofErr w:type="spellStart"/>
      <w:r w:rsidR="009D0C92" w:rsidRPr="00E73C57">
        <w:rPr>
          <w:rFonts w:ascii="Times New Roman" w:hAnsi="Times New Roman" w:cs="Times New Roman"/>
          <w:sz w:val="24"/>
          <w:szCs w:val="24"/>
          <w:lang w:val="en-US"/>
        </w:rPr>
        <w:t>kyrs</w:t>
      </w:r>
      <w:proofErr w:type="spellEnd"/>
      <w:r w:rsidR="009D0C92" w:rsidRPr="00E73C57">
        <w:rPr>
          <w:rFonts w:ascii="Times New Roman" w:hAnsi="Times New Roman" w:cs="Times New Roman"/>
          <w:sz w:val="24"/>
          <w:szCs w:val="24"/>
          <w:lang w:val="en-US"/>
        </w:rPr>
        <w:t xml:space="preserve">, </w:t>
      </w:r>
      <w:r w:rsidR="007F2C05">
        <w:rPr>
          <w:rFonts w:ascii="Times New Roman" w:hAnsi="Times New Roman" w:cs="Times New Roman"/>
          <w:sz w:val="24"/>
          <w:szCs w:val="24"/>
          <w:lang w:val="en-US"/>
        </w:rPr>
        <w:t>each</w:t>
      </w:r>
      <w:r w:rsidR="00FD6D36" w:rsidRPr="00E73C57">
        <w:rPr>
          <w:rFonts w:ascii="Times New Roman" w:hAnsi="Times New Roman" w:cs="Times New Roman"/>
          <w:sz w:val="24"/>
          <w:szCs w:val="24"/>
          <w:lang w:val="en-US"/>
        </w:rPr>
        <w:t xml:space="preserve"> </w:t>
      </w:r>
      <w:r w:rsidR="00F46EFB">
        <w:rPr>
          <w:rFonts w:ascii="Times New Roman" w:hAnsi="Times New Roman" w:cs="Times New Roman"/>
          <w:sz w:val="24"/>
          <w:szCs w:val="24"/>
          <w:lang w:val="en-US"/>
        </w:rPr>
        <w:t>low insolation period</w:t>
      </w:r>
      <w:r w:rsidR="00504CC7" w:rsidRPr="00E73C57">
        <w:rPr>
          <w:rFonts w:ascii="Times New Roman" w:hAnsi="Times New Roman" w:cs="Times New Roman"/>
          <w:sz w:val="24"/>
          <w:szCs w:val="24"/>
          <w:lang w:val="en-US"/>
        </w:rPr>
        <w:t xml:space="preserve"> </w:t>
      </w:r>
      <w:r w:rsidR="00FD6D36">
        <w:rPr>
          <w:rFonts w:ascii="Times New Roman" w:hAnsi="Times New Roman" w:cs="Times New Roman"/>
          <w:sz w:val="24"/>
          <w:szCs w:val="24"/>
          <w:lang w:val="en-US"/>
        </w:rPr>
        <w:t>(</w:t>
      </w:r>
      <w:r w:rsidR="002A4FD5">
        <w:rPr>
          <w:rFonts w:ascii="Times New Roman" w:hAnsi="Times New Roman" w:cs="Times New Roman"/>
          <w:sz w:val="24"/>
          <w:szCs w:val="24"/>
          <w:lang w:val="en-US"/>
        </w:rPr>
        <w:t xml:space="preserve">to </w:t>
      </w:r>
      <w:r w:rsidR="00FD6D36">
        <w:rPr>
          <w:rFonts w:ascii="Times New Roman" w:hAnsi="Times New Roman" w:cs="Times New Roman"/>
          <w:sz w:val="24"/>
          <w:szCs w:val="24"/>
          <w:lang w:val="en-US"/>
        </w:rPr>
        <w:t>a lesser degree</w:t>
      </w:r>
      <w:r w:rsidR="00FD6D36" w:rsidRPr="00E73C57">
        <w:rPr>
          <w:rFonts w:ascii="Times New Roman" w:hAnsi="Times New Roman" w:cs="Times New Roman"/>
          <w:sz w:val="24"/>
          <w:szCs w:val="24"/>
          <w:lang w:val="en-US"/>
        </w:rPr>
        <w:t xml:space="preserve"> </w:t>
      </w:r>
      <w:r w:rsidR="007F2C05">
        <w:rPr>
          <w:rFonts w:ascii="Times New Roman" w:hAnsi="Times New Roman" w:cs="Times New Roman"/>
          <w:sz w:val="24"/>
          <w:szCs w:val="24"/>
          <w:lang w:val="en-US"/>
        </w:rPr>
        <w:t xml:space="preserve">for </w:t>
      </w:r>
      <w:r w:rsidR="007F75F6">
        <w:rPr>
          <w:rFonts w:ascii="Times New Roman" w:hAnsi="Times New Roman" w:cs="Times New Roman"/>
          <w:sz w:val="24"/>
          <w:szCs w:val="24"/>
          <w:lang w:val="en-US"/>
        </w:rPr>
        <w:t xml:space="preserve">the </w:t>
      </w:r>
      <w:r w:rsidR="002A4FD5">
        <w:rPr>
          <w:rFonts w:ascii="Times New Roman" w:hAnsi="Times New Roman" w:cs="Times New Roman"/>
          <w:sz w:val="24"/>
          <w:szCs w:val="24"/>
          <w:lang w:val="en-US"/>
        </w:rPr>
        <w:t xml:space="preserve">one at </w:t>
      </w:r>
      <w:r w:rsidR="007F75F6">
        <w:rPr>
          <w:rFonts w:ascii="Times New Roman" w:hAnsi="Times New Roman" w:cs="Times New Roman"/>
          <w:sz w:val="24"/>
          <w:szCs w:val="24"/>
          <w:lang w:val="en-US"/>
        </w:rPr>
        <w:t xml:space="preserve">45 </w:t>
      </w:r>
      <w:proofErr w:type="spellStart"/>
      <w:r w:rsidR="007F75F6">
        <w:rPr>
          <w:rFonts w:ascii="Times New Roman" w:hAnsi="Times New Roman" w:cs="Times New Roman"/>
          <w:sz w:val="24"/>
          <w:szCs w:val="24"/>
          <w:lang w:val="en-US"/>
        </w:rPr>
        <w:t>k</w:t>
      </w:r>
      <w:r w:rsidR="00EB2414">
        <w:rPr>
          <w:rFonts w:ascii="Times New Roman" w:hAnsi="Times New Roman" w:cs="Times New Roman"/>
          <w:sz w:val="24"/>
          <w:szCs w:val="24"/>
          <w:lang w:val="en-US"/>
        </w:rPr>
        <w:t>yrs</w:t>
      </w:r>
      <w:proofErr w:type="spellEnd"/>
      <w:r w:rsidR="00A924D4">
        <w:rPr>
          <w:rFonts w:ascii="Times New Roman" w:hAnsi="Times New Roman" w:cs="Times New Roman"/>
          <w:sz w:val="24"/>
          <w:szCs w:val="24"/>
          <w:lang w:val="en-US"/>
        </w:rPr>
        <w:t xml:space="preserve"> </w:t>
      </w:r>
      <w:r w:rsidR="002A4FD5">
        <w:rPr>
          <w:rFonts w:ascii="Times New Roman" w:hAnsi="Times New Roman" w:cs="Times New Roman"/>
          <w:sz w:val="24"/>
          <w:szCs w:val="24"/>
          <w:lang w:val="en-US"/>
        </w:rPr>
        <w:t>BP</w:t>
      </w:r>
      <w:r w:rsidR="00FD6D36">
        <w:rPr>
          <w:rFonts w:ascii="Times New Roman" w:hAnsi="Times New Roman" w:cs="Times New Roman"/>
          <w:sz w:val="24"/>
          <w:szCs w:val="24"/>
          <w:lang w:val="en-US"/>
        </w:rPr>
        <w:t>)</w:t>
      </w:r>
      <w:r w:rsidR="00504CC7" w:rsidRPr="00E73C57">
        <w:rPr>
          <w:rFonts w:ascii="Times New Roman" w:hAnsi="Times New Roman" w:cs="Times New Roman"/>
          <w:sz w:val="24"/>
          <w:szCs w:val="24"/>
          <w:lang w:val="en-US"/>
        </w:rPr>
        <w:t xml:space="preserve">, </w:t>
      </w:r>
      <w:r w:rsidR="00C30121">
        <w:rPr>
          <w:rFonts w:ascii="Times New Roman" w:hAnsi="Times New Roman" w:cs="Times New Roman"/>
          <w:sz w:val="24"/>
          <w:szCs w:val="24"/>
          <w:lang w:val="en-US"/>
        </w:rPr>
        <w:t>is</w:t>
      </w:r>
      <w:r w:rsidR="00C30121" w:rsidRPr="00E73C57">
        <w:rPr>
          <w:rFonts w:ascii="Times New Roman" w:hAnsi="Times New Roman" w:cs="Times New Roman"/>
          <w:sz w:val="24"/>
          <w:szCs w:val="24"/>
          <w:lang w:val="en-US"/>
        </w:rPr>
        <w:t xml:space="preserve"> </w:t>
      </w:r>
      <w:r w:rsidR="00504CC7" w:rsidRPr="00E73C57">
        <w:rPr>
          <w:rFonts w:ascii="Times New Roman" w:hAnsi="Times New Roman" w:cs="Times New Roman"/>
          <w:sz w:val="24"/>
          <w:szCs w:val="24"/>
          <w:lang w:val="en-US"/>
        </w:rPr>
        <w:t xml:space="preserve">characterized by </w:t>
      </w:r>
      <w:r w:rsidR="007D0343">
        <w:rPr>
          <w:rFonts w:ascii="Times New Roman" w:hAnsi="Times New Roman" w:cs="Times New Roman"/>
          <w:sz w:val="24"/>
          <w:szCs w:val="24"/>
          <w:lang w:val="en-US"/>
        </w:rPr>
        <w:t>a decrease in</w:t>
      </w:r>
      <w:r w:rsidR="007D0343" w:rsidRPr="00E73C57">
        <w:rPr>
          <w:rFonts w:ascii="Times New Roman" w:hAnsi="Times New Roman" w:cs="Times New Roman"/>
          <w:sz w:val="24"/>
          <w:szCs w:val="24"/>
          <w:lang w:val="en-US"/>
        </w:rPr>
        <w:t xml:space="preserve"> </w:t>
      </w:r>
      <w:r w:rsidR="00C30121">
        <w:rPr>
          <w:rFonts w:ascii="Times New Roman" w:hAnsi="Times New Roman" w:cs="Times New Roman"/>
          <w:sz w:val="24"/>
          <w:szCs w:val="24"/>
          <w:lang w:val="en-US"/>
        </w:rPr>
        <w:t>the</w:t>
      </w:r>
      <w:r w:rsidR="008E4C43">
        <w:rPr>
          <w:rFonts w:ascii="Times New Roman" w:hAnsi="Times New Roman" w:cs="Times New Roman"/>
          <w:sz w:val="24"/>
          <w:szCs w:val="24"/>
          <w:lang w:val="en-US"/>
        </w:rPr>
        <w:t xml:space="preserve"> </w:t>
      </w:r>
      <w:r w:rsidR="00504CC7" w:rsidRPr="00E73C57">
        <w:rPr>
          <w:rFonts w:ascii="Times New Roman" w:hAnsi="Times New Roman" w:cs="Times New Roman"/>
          <w:sz w:val="24"/>
          <w:szCs w:val="24"/>
          <w:lang w:val="en-US"/>
        </w:rPr>
        <w:t xml:space="preserve">clay εNd </w:t>
      </w:r>
      <w:r w:rsidR="007D0343">
        <w:rPr>
          <w:rFonts w:ascii="Times New Roman" w:hAnsi="Times New Roman" w:cs="Times New Roman"/>
          <w:sz w:val="24"/>
          <w:szCs w:val="24"/>
          <w:lang w:val="en-US"/>
        </w:rPr>
        <w:t>values</w:t>
      </w:r>
      <w:r w:rsidR="009A5EDA">
        <w:rPr>
          <w:rFonts w:ascii="Times New Roman" w:hAnsi="Times New Roman" w:cs="Times New Roman"/>
          <w:sz w:val="24"/>
          <w:szCs w:val="24"/>
          <w:lang w:val="en-US"/>
        </w:rPr>
        <w:t>,</w:t>
      </w:r>
      <w:r w:rsidR="007D0343">
        <w:rPr>
          <w:rFonts w:ascii="Times New Roman" w:hAnsi="Times New Roman" w:cs="Times New Roman"/>
          <w:sz w:val="24"/>
          <w:szCs w:val="24"/>
          <w:lang w:val="en-US"/>
        </w:rPr>
        <w:t xml:space="preserve"> </w:t>
      </w:r>
      <w:r w:rsidR="00504CC7" w:rsidRPr="00E73C57">
        <w:rPr>
          <w:rFonts w:ascii="Times New Roman" w:hAnsi="Times New Roman" w:cs="Times New Roman"/>
          <w:sz w:val="24"/>
          <w:szCs w:val="24"/>
          <w:lang w:val="en-US"/>
        </w:rPr>
        <w:t xml:space="preserve">and </w:t>
      </w:r>
      <w:r w:rsidR="009A5EDA">
        <w:rPr>
          <w:rFonts w:ascii="Times New Roman" w:hAnsi="Times New Roman" w:cs="Times New Roman"/>
          <w:sz w:val="24"/>
          <w:szCs w:val="24"/>
          <w:lang w:val="en-US"/>
        </w:rPr>
        <w:t xml:space="preserve">by </w:t>
      </w:r>
      <w:r w:rsidR="007D0343">
        <w:rPr>
          <w:rFonts w:ascii="Times New Roman" w:hAnsi="Times New Roman" w:cs="Times New Roman"/>
          <w:sz w:val="24"/>
          <w:szCs w:val="24"/>
          <w:lang w:val="en-US"/>
        </w:rPr>
        <w:t xml:space="preserve">an increase </w:t>
      </w:r>
      <w:r w:rsidR="007F75F6">
        <w:rPr>
          <w:rFonts w:ascii="Times New Roman" w:hAnsi="Times New Roman" w:cs="Times New Roman"/>
          <w:sz w:val="24"/>
          <w:szCs w:val="24"/>
          <w:lang w:val="en-US"/>
        </w:rPr>
        <w:t>in</w:t>
      </w:r>
      <w:r w:rsidR="007D0343" w:rsidRPr="00E73C57">
        <w:rPr>
          <w:rFonts w:ascii="Times New Roman" w:hAnsi="Times New Roman" w:cs="Times New Roman"/>
          <w:sz w:val="24"/>
          <w:szCs w:val="24"/>
          <w:lang w:val="en-US"/>
        </w:rPr>
        <w:t xml:space="preserve"> </w:t>
      </w:r>
      <w:r w:rsidR="007D0343">
        <w:rPr>
          <w:rFonts w:ascii="Times New Roman" w:hAnsi="Times New Roman" w:cs="Times New Roman"/>
          <w:sz w:val="24"/>
          <w:szCs w:val="24"/>
          <w:lang w:val="en-US"/>
        </w:rPr>
        <w:t xml:space="preserve">clay </w:t>
      </w:r>
      <w:r w:rsidR="00504CC7" w:rsidRPr="00E73C57">
        <w:rPr>
          <w:rFonts w:ascii="Times New Roman" w:hAnsi="Times New Roman" w:cs="Times New Roman"/>
          <w:sz w:val="24"/>
          <w:szCs w:val="24"/>
          <w:lang w:val="en-US"/>
        </w:rPr>
        <w:t>Mg/Ti and K/Ti ratios</w:t>
      </w:r>
      <w:r w:rsidR="00F46EFB">
        <w:rPr>
          <w:rFonts w:ascii="Times New Roman" w:hAnsi="Times New Roman" w:cs="Times New Roman"/>
          <w:sz w:val="24"/>
          <w:szCs w:val="24"/>
          <w:lang w:val="en-US"/>
        </w:rPr>
        <w:t xml:space="preserve"> (Fig. 2)</w:t>
      </w:r>
      <w:r w:rsidR="000C4CB1">
        <w:rPr>
          <w:rFonts w:ascii="Times New Roman" w:hAnsi="Times New Roman" w:cs="Times New Roman"/>
          <w:sz w:val="24"/>
          <w:szCs w:val="24"/>
          <w:lang w:val="en-US"/>
        </w:rPr>
        <w:t xml:space="preserve">. </w:t>
      </w:r>
    </w:p>
    <w:p w14:paraId="575552D1" w14:textId="48A8DF92" w:rsidR="006B5537" w:rsidRPr="00D31C8E" w:rsidRDefault="00E62BAD" w:rsidP="0089420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addition, g</w:t>
      </w:r>
      <w:r w:rsidR="006B5537">
        <w:rPr>
          <w:rFonts w:ascii="Times New Roman" w:hAnsi="Times New Roman" w:cs="Times New Roman"/>
          <w:sz w:val="24"/>
          <w:szCs w:val="24"/>
          <w:lang w:val="en-US"/>
        </w:rPr>
        <w:t xml:space="preserve">eochemical analyses </w:t>
      </w:r>
      <w:r w:rsidR="00BD3D45">
        <w:rPr>
          <w:rFonts w:ascii="Times New Roman" w:hAnsi="Times New Roman" w:cs="Times New Roman"/>
          <w:sz w:val="24"/>
          <w:szCs w:val="24"/>
          <w:lang w:val="en-US"/>
        </w:rPr>
        <w:t xml:space="preserve">highlight numerous short-term excursions, </w:t>
      </w:r>
      <w:r w:rsidR="006B5537">
        <w:rPr>
          <w:rFonts w:ascii="Times New Roman" w:hAnsi="Times New Roman" w:cs="Times New Roman"/>
          <w:sz w:val="24"/>
          <w:szCs w:val="24"/>
          <w:lang w:val="en-US"/>
        </w:rPr>
        <w:t>in particular for Li isotope</w:t>
      </w:r>
      <w:r w:rsidR="00C30121">
        <w:rPr>
          <w:rFonts w:ascii="Times New Roman" w:hAnsi="Times New Roman" w:cs="Times New Roman"/>
          <w:sz w:val="24"/>
          <w:szCs w:val="24"/>
          <w:lang w:val="en-US"/>
        </w:rPr>
        <w:t xml:space="preserve">s, K/Ti and Mg/Ti </w:t>
      </w:r>
      <w:r w:rsidR="006B5537">
        <w:rPr>
          <w:rFonts w:ascii="Times New Roman" w:hAnsi="Times New Roman" w:cs="Times New Roman"/>
          <w:sz w:val="24"/>
          <w:szCs w:val="24"/>
          <w:lang w:val="en-US"/>
        </w:rPr>
        <w:t>ratios. Some of them</w:t>
      </w:r>
      <w:r>
        <w:rPr>
          <w:rFonts w:ascii="Times New Roman" w:hAnsi="Times New Roman" w:cs="Times New Roman"/>
          <w:sz w:val="24"/>
          <w:szCs w:val="24"/>
          <w:lang w:val="en-US"/>
        </w:rPr>
        <w:t xml:space="preserve"> – but not all -</w:t>
      </w:r>
      <w:r w:rsidR="006B5537">
        <w:rPr>
          <w:rFonts w:ascii="Times New Roman" w:hAnsi="Times New Roman" w:cs="Times New Roman"/>
          <w:sz w:val="24"/>
          <w:szCs w:val="24"/>
          <w:lang w:val="en-US"/>
        </w:rPr>
        <w:t xml:space="preserve"> are </w:t>
      </w:r>
      <w:r w:rsidR="002A4FD5">
        <w:rPr>
          <w:rFonts w:ascii="Times New Roman" w:hAnsi="Times New Roman" w:cs="Times New Roman"/>
          <w:sz w:val="24"/>
          <w:szCs w:val="24"/>
          <w:lang w:val="en-US"/>
        </w:rPr>
        <w:t xml:space="preserve">accompanied </w:t>
      </w:r>
      <w:r w:rsidR="006B5537">
        <w:rPr>
          <w:rFonts w:ascii="Times New Roman" w:hAnsi="Times New Roman" w:cs="Times New Roman"/>
          <w:sz w:val="24"/>
          <w:szCs w:val="24"/>
          <w:lang w:val="en-US"/>
        </w:rPr>
        <w:t xml:space="preserve">by </w:t>
      </w:r>
      <w:r w:rsidR="009357B9" w:rsidRPr="004B4D7A">
        <w:rPr>
          <w:rFonts w:ascii="Times New Roman" w:hAnsi="Times New Roman" w:cs="Times New Roman"/>
          <w:sz w:val="24"/>
          <w:szCs w:val="24"/>
          <w:lang w:val="en-US"/>
        </w:rPr>
        <w:t>ε</w:t>
      </w:r>
      <w:r w:rsidR="009357B9" w:rsidRPr="00295D8F">
        <w:rPr>
          <w:rFonts w:ascii="Times New Roman" w:hAnsi="Times New Roman" w:cs="Times New Roman"/>
          <w:sz w:val="24"/>
          <w:szCs w:val="24"/>
          <w:lang w:val="en-US"/>
        </w:rPr>
        <w:t>Nd</w:t>
      </w:r>
      <w:r w:rsidR="009357B9">
        <w:rPr>
          <w:rFonts w:ascii="Times New Roman" w:hAnsi="Times New Roman" w:cs="Times New Roman"/>
          <w:sz w:val="24"/>
          <w:szCs w:val="24"/>
          <w:lang w:val="en-US"/>
        </w:rPr>
        <w:t xml:space="preserve"> </w:t>
      </w:r>
      <w:r w:rsidR="006B5537">
        <w:rPr>
          <w:rFonts w:ascii="Times New Roman" w:hAnsi="Times New Roman" w:cs="Times New Roman"/>
          <w:sz w:val="24"/>
          <w:szCs w:val="24"/>
          <w:lang w:val="en-US"/>
        </w:rPr>
        <w:t>drops, similar</w:t>
      </w:r>
      <w:r w:rsidR="002A4FD5">
        <w:rPr>
          <w:rFonts w:ascii="Times New Roman" w:hAnsi="Times New Roman" w:cs="Times New Roman"/>
          <w:sz w:val="24"/>
          <w:szCs w:val="24"/>
          <w:lang w:val="en-US"/>
        </w:rPr>
        <w:t xml:space="preserve"> to those</w:t>
      </w:r>
      <w:r w:rsidR="006B5537">
        <w:rPr>
          <w:rFonts w:ascii="Times New Roman" w:hAnsi="Times New Roman" w:cs="Times New Roman"/>
          <w:sz w:val="24"/>
          <w:szCs w:val="24"/>
          <w:lang w:val="en-US"/>
        </w:rPr>
        <w:t xml:space="preserve"> as during periods of low insolation, but less intensive in magnitude. </w:t>
      </w:r>
      <w:r w:rsidR="002A4FD5">
        <w:rPr>
          <w:rFonts w:ascii="Times New Roman" w:hAnsi="Times New Roman" w:cs="Times New Roman"/>
          <w:sz w:val="24"/>
          <w:szCs w:val="24"/>
          <w:lang w:val="en-US"/>
        </w:rPr>
        <w:t>T</w:t>
      </w:r>
      <w:r w:rsidR="006B5537">
        <w:rPr>
          <w:rFonts w:ascii="Times New Roman" w:hAnsi="Times New Roman" w:cs="Times New Roman"/>
          <w:sz w:val="24"/>
          <w:szCs w:val="24"/>
          <w:lang w:val="en-US"/>
        </w:rPr>
        <w:t xml:space="preserve">hese short excursions are in line with the timing of Heinrich </w:t>
      </w:r>
      <w:proofErr w:type="spellStart"/>
      <w:r w:rsidR="007146BA">
        <w:rPr>
          <w:rFonts w:ascii="Times New Roman" w:hAnsi="Times New Roman" w:cs="Times New Roman"/>
          <w:sz w:val="24"/>
          <w:szCs w:val="24"/>
          <w:lang w:val="en-US"/>
        </w:rPr>
        <w:t>S</w:t>
      </w:r>
      <w:r w:rsidR="006B5537">
        <w:rPr>
          <w:rFonts w:ascii="Times New Roman" w:hAnsi="Times New Roman" w:cs="Times New Roman"/>
          <w:sz w:val="24"/>
          <w:szCs w:val="24"/>
          <w:lang w:val="en-US"/>
        </w:rPr>
        <w:t>tadials</w:t>
      </w:r>
      <w:proofErr w:type="spellEnd"/>
      <w:r w:rsidR="006B5537">
        <w:rPr>
          <w:rFonts w:ascii="Times New Roman" w:hAnsi="Times New Roman" w:cs="Times New Roman"/>
          <w:sz w:val="24"/>
          <w:szCs w:val="24"/>
          <w:lang w:val="en-US"/>
        </w:rPr>
        <w:t>, as determined in Greenland ice core (</w:t>
      </w:r>
      <w:proofErr w:type="spellStart"/>
      <w:r w:rsidR="006B5537">
        <w:rPr>
          <w:rFonts w:ascii="Times New Roman" w:hAnsi="Times New Roman" w:cs="Times New Roman"/>
          <w:sz w:val="24"/>
          <w:szCs w:val="24"/>
          <w:lang w:val="en-US"/>
        </w:rPr>
        <w:t>NGrip</w:t>
      </w:r>
      <w:proofErr w:type="spellEnd"/>
      <w:r w:rsidR="006B5537">
        <w:rPr>
          <w:rFonts w:ascii="Times New Roman" w:hAnsi="Times New Roman" w:cs="Times New Roman"/>
          <w:sz w:val="24"/>
          <w:szCs w:val="24"/>
          <w:lang w:val="en-US"/>
        </w:rPr>
        <w:t xml:space="preserve">, </w:t>
      </w:r>
      <w:r w:rsidR="006B5537">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{"citationID":"FSLEOLqY","properties":{"formattedCitation":"(Andersen et al., 2004)","plainCitation":"(Andersen et al., 2004)","dontUpdate":true,"noteIndex":0},"citationItems":[{"id":"1zAZIipd/ipeRGWrF","uris":["http://www.mendeley.com/documents/?uuid=8b1249e0-b41b-4c70-ab12-61f4a2bb8f64","http://www.mendeley.com/documents/?uuid=4ba8456c-bc6f-42ab-81c6-b6a45fd01809"],"uri":["http://www.mendeley.com/documents/?uuid=8b1249e0-b41b-4c70-ab12-61f4a2bb8f64","http://www.mendeley.com/documents/?uuid=4ba8456c-bc6f-42ab-81c6-b6a45fd01809"],"itemData":{"DOI":"10.1038/nature02805","author":[{"dropping-particle":"","family":"Andersen","given":"Katrine Krogh","non-dropping-particle":"","parse-names":false,"suffix":""},{"dropping-particle":"","family":"Azuma","given":"Nobuhiko","non-dropping-particle":"","parse-names":false,"suffix":""},{"dropping-particle":"","family":"and North Greenland Ice Core Project members","given":"","non-dropping-particle":"","parse-names":false,"suffix":""}],"container-title":"Nature","id":"ITEM-1","issue":"October 2004","issued":{"date-parts":[["2004"]]},"title":"High-resolution record of Northern Hemisphere climate extending into the last interglacial period","type":"article-journal"}}],"schema":"https://github.com/citation-style-language/schema/raw/master/csl-citation.json"} </w:instrText>
      </w:r>
      <w:r w:rsidR="006B5537">
        <w:rPr>
          <w:rFonts w:ascii="Times New Roman" w:hAnsi="Times New Roman" w:cs="Times New Roman"/>
          <w:sz w:val="24"/>
          <w:szCs w:val="24"/>
          <w:lang w:val="en-US"/>
        </w:rPr>
        <w:fldChar w:fldCharType="separate"/>
      </w:r>
      <w:r w:rsidR="006D045D" w:rsidRPr="001778CC">
        <w:rPr>
          <w:rFonts w:ascii="Times New Roman" w:hAnsi="Times New Roman" w:cs="Times New Roman"/>
          <w:sz w:val="24"/>
          <w:lang w:val="en-GB"/>
        </w:rPr>
        <w:t>Andersen et al., 2004</w:t>
      </w:r>
      <w:r w:rsidR="006B5537">
        <w:rPr>
          <w:rFonts w:ascii="Times New Roman" w:hAnsi="Times New Roman" w:cs="Times New Roman"/>
          <w:sz w:val="24"/>
          <w:szCs w:val="24"/>
          <w:lang w:val="en-US"/>
        </w:rPr>
        <w:fldChar w:fldCharType="end"/>
      </w:r>
      <w:r w:rsidR="006B5537">
        <w:rPr>
          <w:rFonts w:ascii="Times New Roman" w:hAnsi="Times New Roman" w:cs="Times New Roman"/>
          <w:sz w:val="24"/>
          <w:szCs w:val="24"/>
          <w:lang w:val="en-US"/>
        </w:rPr>
        <w:t xml:space="preserve">) and in North Atlantic sediments </w:t>
      </w:r>
      <w:r w:rsidR="006B5537">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{"citationID":"8yAXklxP","properties":{"formattedCitation":"(Collins et al., 2013; Hemming, 2004)","plainCitation":"(Collins et al., 2013; Hemming, 2004)","dontUpdate":true,"noteIndex":0},"citationItems":[{"id":"1zAZIipd/BcgArY2b","uris":["http://www.mendeley.com/documents/?uuid=df199743-11a5-4b56-8089-5efc1cf02326"],"uri":["http://www.mendeley.com/documents/?uuid=df199743-11a5-4b56-8089-5efc1cf02326"],"itemData":{"DOI":"10.1029/2003RG000128.1.INTRODUCTION","ISBN":"8755-1209","ISSN":"8755-1209","PMID":"220441200003","abstract":"Millennial climate oscillations of the glacial interval are interrupted by extreme events, the so-called Heinrich events of the North Atlantic. Their near-global footprint is a testament to coherent interactions among Earth&amp;apos;s atmosphere, oceans, and cryosphere on millennial timescales. Heinrich detritus appears to have been derived from the region around Hudson Strait. It was deposited over approximately 500 +/- 250 years. Several mechanisms have been proposed for the origin of the layers: binge-purge cycle of the Laurentide ice sheet, jokulhlaup activity from a Hudson Bay lake, and an ice shelf buildup/collapse fed by Hudson Strait. To determine the origin of the Heinrich events, I recommend (1) further studies of the timing and duration of the events, (2) further sedimentology study near the Hudson Strait, and (3) greater spatial and temporal resolution studies of the layers as well as their precursory intervals. Studies of previous glacial intervals may also provide important constraints.","author":[{"dropping-particle":"","family":"Hemming","given":"Sidney R","non-dropping-particle":"","parse-names":false,"suffix":""}],"container-title":"Reviews of Geophysics","id":"ITEM-1","issue":"2003","issued":{"date-parts":[["2004"]]},"page":"1-43","title":"Heinrich events: Massive late Pleistocene ditritus layers of the North Atlanitc and their global cliamate imprint","type":"article-journal","volume":"42"}},{"id":"1zAZIipd/n76kDdrc","uris":["http://www.mendeley.com/documents/?uuid=d74d909a-cd7f-4cf9-96c8-80372a4a02c2"],"uri":["http://www.mendeley.com/documents/?uuid=d74d909a-cd7f-4cf9-96c8-80372a4a02c2"],"itemData":{"DOI":"10.5194/cp-9-1181-2013","ISBN":"1814-9332","ISSN":"18149324","abstract":"Relict dune fields that are found as far south as 14° N in the modern-day African Sahel are testament to equatorward expansions of the Sahara desert during the Late Pleistocene. However, the discontinuous nature of dune records means that abrupt millennial-timescale climate events are not always resolved. High-resolution marine core studies have identified Heinrich stadials as the dustiest periods of the last glacial in West Africa although the spatial evolution of dust export on millennial timescales has so far not been investigated. We use the major-element composition of four high-resolution marine sediment cores to reconstruct the spatial extent of Saharan-dust versus river-sediment input to the continental margin from West Africa over the last 60 ka. This allows us to map the position of the sediment composition corresponding to the Sahara-Sahel boundary. Our records indicate that the Sahara-Sahel boundary reached its most southerly position (13° N) during Heinrich stadials and hence suggest that these were the periods when the sand dunes formed at 14° N on the continent. Heinrich stadials are associated with cold North Atlantic sea surface temperatures which appear to have triggered abrupt increases of aridity and wind strength in the Sahel. Our study illustrates the influence of the Atlantic meridional overturning circulation on the position of the Sahara-Sahel boundary and on global atmospheric dust loading. © Author(s) 2013.","author":[{"dropping-particle":"","family":"Collins","given":"J. A.","non-dropping-particle":"","parse-names":false,"suffix":""},{"dropping-particle":"","family":"Govin","given":"A.","non-dropping-particle":"","parse-names":false,"suffix":""},{"dropping-particle":"","family":"Mulitza","given":"S.","non-dropping-particle":"","parse-names":false,"suffix":""},{"dropping-particle":"","family":"Heslop","given":"D.","non-dropping-particle":"","parse-names":false,"suffix":""},{"dropping-particle":"","family":"Zabel","given":"M.","non-dropping-particle":"","parse-names":false,"suffix":""},{"dropping-particle":"","family":"Hartmann","given":"J.","non-dropping-particle":"","parse-names":false,"suffix":""},{"dropping-particle":"","family":"Röhl","given":"U.","non-dropping-particle":"","parse-names":false,"suffix":""},{"dropping-particle":"","family":"Wefer","given":"G.","non-dropping-particle":"","parse-names":false,"suffix":""}],"container-title":"Climate of the Past","id":"ITEM-2","issue":"3","issued":{"date-parts":[["2013"]]},"page":"1181-1191","title":"Abrupt shifts of the Sahara-Sahel boundary during Heinrich stadials","type":"article-journal","volume":"9"}}],"schema":"https://github.com/citation-style-language/schema/raw/master/csl-citation.json"} </w:instrText>
      </w:r>
      <w:r w:rsidR="006B5537">
        <w:rPr>
          <w:rFonts w:ascii="Times New Roman" w:hAnsi="Times New Roman" w:cs="Times New Roman"/>
          <w:sz w:val="24"/>
          <w:szCs w:val="24"/>
          <w:lang w:val="en-US"/>
        </w:rPr>
        <w:fldChar w:fldCharType="separate"/>
      </w:r>
      <w:r w:rsidR="006D045D" w:rsidRPr="001778CC">
        <w:rPr>
          <w:rFonts w:ascii="Times New Roman" w:hAnsi="Times New Roman" w:cs="Times New Roman"/>
          <w:sz w:val="24"/>
          <w:lang w:val="en-GB"/>
        </w:rPr>
        <w:t>(Collins et al., 2013; Hemming, 2004</w:t>
      </w:r>
      <w:r w:rsidR="006E2EA2">
        <w:rPr>
          <w:rFonts w:ascii="Times New Roman" w:hAnsi="Times New Roman" w:cs="Times New Roman"/>
          <w:sz w:val="24"/>
          <w:lang w:val="en-GB"/>
        </w:rPr>
        <w:t xml:space="preserve">; </w:t>
      </w:r>
      <w:r w:rsidR="006B5537">
        <w:rPr>
          <w:rFonts w:ascii="Times New Roman" w:hAnsi="Times New Roman" w:cs="Times New Roman"/>
          <w:sz w:val="24"/>
          <w:szCs w:val="24"/>
          <w:lang w:val="en-US"/>
        </w:rPr>
        <w:fldChar w:fldCharType="end"/>
      </w:r>
      <w:r w:rsidR="00E12984">
        <w:rPr>
          <w:rFonts w:ascii="Times New Roman" w:hAnsi="Times New Roman" w:cs="Times New Roman"/>
          <w:sz w:val="24"/>
          <w:szCs w:val="24"/>
          <w:lang w:val="en-US"/>
        </w:rPr>
        <w:t>see section 5.</w:t>
      </w:r>
      <w:r w:rsidR="006B5537" w:rsidRPr="00D31C8E">
        <w:rPr>
          <w:rFonts w:ascii="Times New Roman" w:hAnsi="Times New Roman" w:cs="Times New Roman"/>
          <w:sz w:val="24"/>
          <w:szCs w:val="24"/>
          <w:lang w:val="en-US"/>
        </w:rPr>
        <w:t>3.).</w:t>
      </w:r>
    </w:p>
    <w:p w14:paraId="27A3EC40" w14:textId="619F62BD" w:rsidR="002B5CBD" w:rsidRDefault="002B5CBD" w:rsidP="0089420F">
      <w:pPr>
        <w:spacing w:line="480" w:lineRule="auto"/>
        <w:jc w:val="both"/>
        <w:rPr>
          <w:rFonts w:ascii="Times New Roman" w:hAnsi="Times New Roman" w:cs="Times New Roman"/>
          <w:sz w:val="24"/>
          <w:szCs w:val="24"/>
          <w:lang w:val="en-US"/>
        </w:rPr>
      </w:pPr>
    </w:p>
    <w:p w14:paraId="3093DEBE" w14:textId="4F6A6E94" w:rsidR="00262C26" w:rsidRPr="00EB4143" w:rsidRDefault="004B4D7A" w:rsidP="00EB4143">
      <w:pPr>
        <w:spacing w:line="480" w:lineRule="auto"/>
        <w:jc w:val="both"/>
        <w:outlineLvl w:val="0"/>
        <w:rPr>
          <w:rFonts w:ascii="Times New Roman" w:hAnsi="Times New Roman" w:cs="Times New Roman"/>
          <w:b/>
          <w:sz w:val="24"/>
          <w:szCs w:val="24"/>
          <w:lang w:val="en-US"/>
        </w:rPr>
      </w:pPr>
      <w:r>
        <w:rPr>
          <w:rFonts w:ascii="Times New Roman" w:hAnsi="Times New Roman" w:cs="Times New Roman"/>
          <w:b/>
          <w:sz w:val="24"/>
          <w:szCs w:val="24"/>
          <w:lang w:val="en-US"/>
        </w:rPr>
        <w:t>5</w:t>
      </w:r>
      <w:r w:rsidR="00F4167A" w:rsidRPr="00262C26">
        <w:rPr>
          <w:rFonts w:ascii="Times New Roman" w:hAnsi="Times New Roman" w:cs="Times New Roman"/>
          <w:b/>
          <w:sz w:val="24"/>
          <w:szCs w:val="24"/>
          <w:lang w:val="en-US"/>
        </w:rPr>
        <w:t>.1</w:t>
      </w:r>
      <w:r w:rsidR="00F4167A" w:rsidRPr="008C73D5">
        <w:rPr>
          <w:rFonts w:ascii="Times New Roman" w:hAnsi="Times New Roman" w:cs="Times New Roman"/>
          <w:b/>
          <w:sz w:val="24"/>
          <w:szCs w:val="24"/>
          <w:lang w:val="en-US"/>
        </w:rPr>
        <w:t xml:space="preserve">. </w:t>
      </w:r>
      <w:r w:rsidR="00262C26" w:rsidRPr="008C73D5">
        <w:rPr>
          <w:rFonts w:ascii="Times New Roman" w:hAnsi="Times New Roman" w:cs="Times New Roman"/>
          <w:b/>
          <w:sz w:val="24"/>
          <w:szCs w:val="24"/>
          <w:lang w:val="en-US"/>
        </w:rPr>
        <w:t>Impact of</w:t>
      </w:r>
      <w:r w:rsidR="00F4167A" w:rsidRPr="008C73D5">
        <w:rPr>
          <w:rFonts w:ascii="Times New Roman" w:hAnsi="Times New Roman" w:cs="Times New Roman"/>
          <w:b/>
          <w:sz w:val="24"/>
          <w:szCs w:val="24"/>
          <w:lang w:val="en-US"/>
        </w:rPr>
        <w:t xml:space="preserve"> insolation </w:t>
      </w:r>
      <w:r w:rsidR="00BD3D45">
        <w:rPr>
          <w:rFonts w:ascii="Times New Roman" w:hAnsi="Times New Roman" w:cs="Times New Roman"/>
          <w:b/>
          <w:sz w:val="24"/>
          <w:szCs w:val="24"/>
          <w:lang w:val="en-US"/>
        </w:rPr>
        <w:t xml:space="preserve">change </w:t>
      </w:r>
      <w:r w:rsidR="00262C26" w:rsidRPr="008C73D5">
        <w:rPr>
          <w:rFonts w:ascii="Times New Roman" w:hAnsi="Times New Roman" w:cs="Times New Roman"/>
          <w:b/>
          <w:sz w:val="24"/>
          <w:szCs w:val="24"/>
          <w:lang w:val="en-US"/>
        </w:rPr>
        <w:t xml:space="preserve">on physical erosion and sediment transport </w:t>
      </w:r>
    </w:p>
    <w:p w14:paraId="599401FB" w14:textId="2893BC97" w:rsidR="00F4167A" w:rsidRDefault="004B4D7A" w:rsidP="0089420F">
      <w:pPr>
        <w:spacing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5</w:t>
      </w:r>
      <w:r w:rsidR="00F4167A">
        <w:rPr>
          <w:rFonts w:ascii="Times New Roman" w:hAnsi="Times New Roman" w:cs="Times New Roman"/>
          <w:b/>
          <w:sz w:val="24"/>
          <w:szCs w:val="24"/>
          <w:lang w:val="en-US"/>
        </w:rPr>
        <w:t>.1.1.</w:t>
      </w:r>
      <w:r w:rsidR="001073E9">
        <w:rPr>
          <w:rFonts w:ascii="Times New Roman" w:hAnsi="Times New Roman" w:cs="Times New Roman"/>
          <w:b/>
          <w:sz w:val="24"/>
          <w:szCs w:val="24"/>
          <w:lang w:val="en-US"/>
        </w:rPr>
        <w:t xml:space="preserve"> </w:t>
      </w:r>
      <w:r w:rsidR="007726CC">
        <w:rPr>
          <w:rFonts w:ascii="Times New Roman" w:hAnsi="Times New Roman" w:cs="Times New Roman"/>
          <w:b/>
          <w:sz w:val="24"/>
          <w:szCs w:val="24"/>
          <w:lang w:val="en-US"/>
        </w:rPr>
        <w:t>P</w:t>
      </w:r>
      <w:r w:rsidR="00C55270" w:rsidRPr="00773309">
        <w:rPr>
          <w:rFonts w:ascii="Times New Roman" w:hAnsi="Times New Roman" w:cs="Times New Roman"/>
          <w:b/>
          <w:sz w:val="24"/>
          <w:szCs w:val="24"/>
          <w:lang w:val="en-US"/>
        </w:rPr>
        <w:t xml:space="preserve">rovenance </w:t>
      </w:r>
      <w:r w:rsidR="00262C26" w:rsidRPr="00773309">
        <w:rPr>
          <w:rFonts w:ascii="Times New Roman" w:hAnsi="Times New Roman" w:cs="Times New Roman"/>
          <w:b/>
          <w:sz w:val="24"/>
          <w:szCs w:val="24"/>
          <w:lang w:val="en-US"/>
        </w:rPr>
        <w:t xml:space="preserve">of </w:t>
      </w:r>
      <w:r w:rsidR="00A4590C" w:rsidRPr="00773309">
        <w:rPr>
          <w:rFonts w:ascii="Times New Roman" w:hAnsi="Times New Roman" w:cs="Times New Roman"/>
          <w:b/>
          <w:sz w:val="24"/>
          <w:szCs w:val="24"/>
          <w:lang w:val="en-US"/>
        </w:rPr>
        <w:t xml:space="preserve">clay fractions </w:t>
      </w:r>
      <w:r w:rsidR="007726CC">
        <w:rPr>
          <w:rFonts w:ascii="Times New Roman" w:hAnsi="Times New Roman" w:cs="Times New Roman"/>
          <w:b/>
          <w:sz w:val="24"/>
          <w:szCs w:val="24"/>
          <w:lang w:val="en-US"/>
        </w:rPr>
        <w:t>exported to</w:t>
      </w:r>
      <w:r w:rsidR="00773309" w:rsidRPr="00773309">
        <w:rPr>
          <w:rFonts w:ascii="Times New Roman" w:hAnsi="Times New Roman" w:cs="Times New Roman"/>
          <w:b/>
          <w:sz w:val="24"/>
          <w:szCs w:val="24"/>
          <w:lang w:val="en-US"/>
        </w:rPr>
        <w:t xml:space="preserve"> the Nile</w:t>
      </w:r>
      <w:r w:rsidR="00773309">
        <w:rPr>
          <w:rFonts w:ascii="Times New Roman" w:hAnsi="Times New Roman" w:cs="Times New Roman"/>
          <w:b/>
          <w:sz w:val="24"/>
          <w:szCs w:val="24"/>
          <w:lang w:val="en-US"/>
        </w:rPr>
        <w:t xml:space="preserve"> deep</w:t>
      </w:r>
      <w:r w:rsidR="003D4EB1">
        <w:rPr>
          <w:rFonts w:ascii="Times New Roman" w:hAnsi="Times New Roman" w:cs="Times New Roman"/>
          <w:b/>
          <w:sz w:val="24"/>
          <w:szCs w:val="24"/>
          <w:lang w:val="en-US"/>
        </w:rPr>
        <w:t>-</w:t>
      </w:r>
      <w:r w:rsidR="00773309">
        <w:rPr>
          <w:rFonts w:ascii="Times New Roman" w:hAnsi="Times New Roman" w:cs="Times New Roman"/>
          <w:b/>
          <w:sz w:val="24"/>
          <w:szCs w:val="24"/>
          <w:lang w:val="en-US"/>
        </w:rPr>
        <w:t>sea fan</w:t>
      </w:r>
    </w:p>
    <w:p w14:paraId="5CF81BBE" w14:textId="595B2EDA" w:rsidR="00661739" w:rsidRDefault="00F4167A" w:rsidP="0089420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For the Nile River and other large river basins, regional </w:t>
      </w:r>
      <w:proofErr w:type="spellStart"/>
      <w:r>
        <w:rPr>
          <w:rFonts w:ascii="Times New Roman" w:hAnsi="Times New Roman" w:cs="Times New Roman"/>
          <w:sz w:val="24"/>
          <w:szCs w:val="24"/>
          <w:lang w:val="en-US"/>
        </w:rPr>
        <w:t>paleoclimat</w:t>
      </w:r>
      <w:r w:rsidR="007726CC">
        <w:rPr>
          <w:rFonts w:ascii="Times New Roman" w:hAnsi="Times New Roman" w:cs="Times New Roman"/>
          <w:sz w:val="24"/>
          <w:szCs w:val="24"/>
          <w:lang w:val="en-US"/>
        </w:rPr>
        <w:t>ic</w:t>
      </w:r>
      <w:proofErr w:type="spellEnd"/>
      <w:r>
        <w:rPr>
          <w:rFonts w:ascii="Times New Roman" w:hAnsi="Times New Roman" w:cs="Times New Roman"/>
          <w:sz w:val="24"/>
          <w:szCs w:val="24"/>
          <w:lang w:val="en-US"/>
        </w:rPr>
        <w:t xml:space="preserve"> reconstructions are generally based on the application of geochemical proxies to </w:t>
      </w:r>
      <w:r w:rsidR="00E12984">
        <w:rPr>
          <w:rFonts w:ascii="Times New Roman" w:hAnsi="Times New Roman" w:cs="Times New Roman"/>
          <w:sz w:val="24"/>
          <w:szCs w:val="24"/>
          <w:lang w:val="en-US"/>
        </w:rPr>
        <w:t>the</w:t>
      </w:r>
      <w:r>
        <w:rPr>
          <w:rFonts w:ascii="Times New Roman" w:hAnsi="Times New Roman" w:cs="Times New Roman"/>
          <w:sz w:val="24"/>
          <w:szCs w:val="24"/>
          <w:lang w:val="en-US"/>
        </w:rPr>
        <w:t xml:space="preserve"> </w:t>
      </w:r>
      <w:r w:rsidR="003D4EB1">
        <w:rPr>
          <w:rFonts w:ascii="Times New Roman" w:hAnsi="Times New Roman" w:cs="Times New Roman"/>
          <w:sz w:val="24"/>
          <w:szCs w:val="24"/>
          <w:lang w:val="en-US"/>
        </w:rPr>
        <w:t xml:space="preserve">bulk </w:t>
      </w:r>
      <w:r w:rsidR="007726CC">
        <w:rPr>
          <w:rFonts w:ascii="Times New Roman" w:hAnsi="Times New Roman" w:cs="Times New Roman"/>
          <w:sz w:val="24"/>
          <w:szCs w:val="24"/>
          <w:lang w:val="en-US"/>
        </w:rPr>
        <w:t xml:space="preserve">detrital fraction, without particular grain-size separation </w:t>
      </w:r>
      <w:r w:rsidRPr="00160026">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{"citationID":"lDBi9Yn8","properties":{"formattedCitation":"(Costa et al., 2014; Lamb et al., 2018; Marshall et al., 2011; Revel et al., 2015, 2010; Tierney et al., 2011b)","plainCitation":"(Costa et al., 2014; Lamb et al., 2018; Marshall et al., 2011; Revel et al., 2015, 2010; Tierney et al., 2011b)","noteIndex":0},"citationItems":[{"id":"1zAZIipd/6m50Sx7A","uris":["http://www.mendeley.com/documents/?uuid=2410be97-2e4e-3114-8997-095a8bcffbbe"],"uri":["http://www.mendeley.com/documents/?uuid=2410be97-2e4e-3114-8997-095a8bcffbbe"],"itemData":{"DOI":"10.1016/j.quascirev.2015.10.030","ISSN":"02773791","abstract":"? 2015 Elsevier Ltd.Multi-proxy analysis of two marine sediment cores (MS27PT and MD04-2726) from the Nile continental slope provides evidence of changes in Nile sediment discharge related to changes in Ethiopian African Monsoon (EAM) precipitation, and allows us to reconstruct changes in Nile River runoff, vegetation and erosion in the Nile headwaters. Sediment element composition and neodymium isotopic composition reveal significant changes in clastic sediment provenance, with sources oscillating between a Saharan aeolian contribution during the Last Glacial Maximum/deglacial transition and during the Late Holocene, and a Blue/Atbara Nile fluvial contribution during the African Humid Period (AHP). This study provides a new understanding of past environmental changes. Between 14.6 and 14.13 ka there was a major input of sediments from the Ethiopian Highlands, consistent with a stronger EAM at that time. Climate in the Nile basin was wetter between 14.8 and 8.4 ka, with a corresponding increase in Blue Nile water and sediment discharge via the main Nile into the Eastern Mediterranean. The gradual climatic transition from the AHP to the present-day dry climate was reflected in a decrease in Blue Nile sediment deposition and flood discharge between 8.4 and 3.7 ka, with aridity at a maximum between 3.7 and 2.6 ka. The onset of drier conditions in the Blue Nile basin seems to have begun before the 8.2 ka cooling event in the North Atlantic. We speculate that the climatic change from the wet AHP to the dry late Holocene may have been a result of a break in the low latitude dynamic equilibrium between climate, vegetation and erosion, which may in turn have affected the climate in higher latitudes. Reduced Nile flow may also have had an impact on Levantine Intermediate Water originating in the Eastern Mediterranean through an increase in intermediate water formation.","author":[{"dropping-particle":"","family":"Revel","given":"M.","non-dropping-particle":"","parse-names":false,"suffix":""},{"dropping-particle":"","family":"Ducassou","given":"E.","non-dropping-particle":"","parse-names":false,"suffix":""},{"dropping-particle":"","family":"Skonieczny","given":"C.","non-dropping-particle":"","parse-names":false,"suffix":""},{"dropping-particle":"","family":"Colin","given":"C.","non-dropping-particle":"","parse-names":false,"suffix":""},{"dropping-particle":"","family":"Bastian","given":"L.","non-dropping-particle":"","parse-names":false,"suffix":""},{"dropping-particle":"","family":"Bosch","given":"D.","non-dropping-particle":"","parse-names":false,"suffix":""},{"dropping-particle":"","family":"Migeon","given":"S.","non-dropping-particle":"","parse-names":false,"suffix":""},{"dropping-particle":"","family":"Mascle","given":"J.","non-dropping-particle":"","parse-names":false,"suffix":""}],"container-title":"Quaternary Science Reviews","id":"ITEM-1","issued":{"date-parts":[["2015"]]},"title":"20,000 years of Nile River dynamics and environmental changes in the Nile catchment area as inferred from Nile upper continental slope sediments","type":"article-journal","volume":"130"}},{"id":"1zAZIipd/FHsGD15A","uris":["http://www.mendeley.com/documents/?uuid=66751234-890e-41c4-80e4-80914b971ee6"],"uri":["http://www.mendeley.com/documents/?uuid=66751234-890e-41c4-80e4-80914b971ee6"],"itemData":{"DOI":"10.1016/j.quascirev.2010.02.006","ISBN":"02773791","ISSN":"02773791","abstract":"Multiproxy analyses were performed on core MS27PT recovered in hemipelagic sediments deposited on the Nile margin in order to reconstruct Nile River palaeohydrological fluctuations during the last 100,000 years. The strontium and neodymium isotope composition of the terrigenous fraction and the major element distribution reveal large and abrupt changes in source, oscillating between a dominant aeolian Saharan contribution during arid periods and a dominant Nile River contribution during pluvial periods. Iron content shows a strong correlation with strontium and neodymium isotopes. This allows the use of a high-resolution continuous Fe record as a proxy of Blue Nile sediment input over the last 100,000 years. The detailed Fe record, with approximately 10 years resolution during pluvial periods, is consistent with subtropical African records of well-dated lake level fluctuations and thus constitutes a first continuous high resolution record of the East African monsoon regime intensity over Ethiopia.The detailed Fe record shows the two main known pluvial periods attributed to strengthening of the African monsoon over Ethiopia, the Nabtian period from 14 to 8. ka cal BP and the Saharan period from 98 to 72. ka BP. For the first time, the last glacial period (Marine Isotope Stage (MIS) 2, 3 and 4) is documented with a continuous record showing large oscillations between high and low East African palaeo-monsoon regimes.The end of the Nabtian period occurred at 8 ka in core MS27PT, i.e. much earlier than on the East Equatorial African region where it ended around 5.5. ka. We interpret this as evidence that the southward shift of the rain belt occurred 3000 years earlier over the Eastern Ethiopian Highland and propose that the gradual southward migration of the rain belt was associated with highly variable intensity and longer rainy seasons from 8 to 5. ka. During the last glacial period, two wet periods are present around 60-50. ka BP and 38-30. ka BP. These two humid periods are in phase with the rise of atmospheric CH4 concentrations suggesting that wetland tropical African area was one of the sources of the atmospheric CH4 during the MIS 3. During the Last Glacial Maximum and MIS 4, high Saharan aeolian influxes in phase with records of aeolian dust deposited in East Antarctica are documented. This study highlights the importance of reconstructions of monsoon rainfall fluctuation at high temporal resolution to better understand the link between low- and hig…","author":[{"dropping-particle":"","family":"Revel","given":"Marie","non-dropping-particle":"","parse-names":false,"suffix":""},{"dropping-particle":"","family":"Ducassou","given":"E.","non-dropping-particle":"","parse-names":false,"suffix":""},{"dropping-particle":"","family":"Grousset","given":"F. E.","non-dropping-particle":"","parse-names":false,"suffix":""},{"dropping-particle":"","family":"Bernasconi","given":"S. M.","non-dropping-particle":"","parse-names":false,"suffix":""},{"dropping-particle":"","family":"Migeon","given":"S.","non-dropping-particle":"","parse-names":false,"suffix":""},{"dropping-particle":"","family":"Revillon","given":"S.","non-dropping-particle":"","parse-names":false,"suffix":""},{"dropping-particle":"","family":"Mascle","given":"J.","non-dropping-particle":"","parse-names":false,"suffix":""},{"dropping-particle":"","family":"Murat","given":"A.","non-dropping-particle":"","parse-names":false,"suffix":""},{"dropping-particle":"","family":"Zaragosi","given":"S.","non-dropping-particle":"","parse-names":false,"suffix":""},{"dropping-particle":"","family":"Bosch","given":"D.","non-dropping-particle":"","parse-names":false,"suffix":""}],"container-title":"Quaternary Science Reviews","id":"ITEM-2","issue":"11-12","issued":{"date-parts":[["2010"]]},"page":"1342-1362","publisher":"Elsevier Ltd","title":"100,000 Years of African monsoon variability recorded in sediments of the Nile margin","type":"article-journal","volume":"29"}},{"id":"1zAZIipd/uc03Rum0","uris":["http://www.mendeley.com/documents/?uuid=5e0bad9d-7d90-43de-a87b-4d7cd0855c15"],"uri":["http://www.mendeley.com/documents/?uuid=5e0bad9d-7d90-43de-a87b-4d7cd0855c15"],"itemData":{"DOI":"10.1016/j.quascirev.2013.10.031","ISBN":"0277-3791","ISSN":"02773791","abstract":"The African Humid Period of the early to mid-Holocene (12,000-5000 years ago) had dramatic ecological and societal consequences, including the expansion of vegetation and civilization into the \"green Sahara.\" While the humid period itself is well documented throughout northern and equatorial Africa, mechanisms behind observed regional variability in the timing and magnitude of the humid period remain disputed. This paper presents a new hydrogen isotope record from leaf waxes (δDwax) in a 15,000-year sediment core from Lake Tana, Ethiopia (12°N, 37°E) to provide insight into the timing, duration, and intensity of the African Humid Period over northeastern Africa. δDwaxat Lake Tana ranges between -80‰ and -170‰, with an abrupt transition from D-enriched to D-depleted waxes between 13,000-11,500 years before present (13-11.5 ka). A similarly abrupt transition from D-depleted to D-enriched waxes occurs ca 8.5-8 ka and is followed by generally D-enriched waxes throughout the late Holocene. Trends in δDwaxcovary with changes in Northern Hemisphere summer insolation and reflect increased precipitation at Lake Tana during the AHP; however, the transition from D-depleted to D-enriched waxes occurs earlier at Lake Tana (ca8ka, vs5ka) than in many other regional records, and the amplitude of D-depletion during the AHP is larger at Lake Tana as well. We attribute this early enrichment to a reduction of moisture derived from westerly sources (the Congo Basin and Atlantic Ocean) which we suggest are D-depleted relative to moisture sourced from the east (Indian Ocean) and the north (Red Sea and Mediterranean Sea). Our new record highlights the importance of both the northward migration of the tropical rain belt as well as east-west migration of the Congo Air Boundary to precipitation source and amount during the African Humid Period. © 2013 Elsevier Ltd.","author":[{"dropping-particle":"","family":"Costa","given":"Kassandra","non-dropping-particle":"","parse-names":false,"suffix":""},{"dropping-particle":"","family":"Russell","given":"James","non-dropping-particle":"","parse-names":false,"suffix":""},{"dropping-particle":"","family":"Konecky","given":"Bronwen","non-dropping-particle":"","parse-names":false,"suffix":""},{"dropping-particle":"","family":"Lamb","given":"Henry","non-dropping-particle":"","parse-names":false,"suffix":""}],"container-title":"Quaternary Science Reviews","id":"ITEM-3","issued":{"date-parts":[["2014"]]},"page":"58-67","publisher":"Elsevier Ltd","title":"Isotopic reconstruction of the African Humid Period and Congo Air Boundary migration at Lake Tana, Ethiopia","type":"article-journal","volume":"83"}},{"id":"1zAZIipd/iDR9ipHk","uris":["http://www.mendeley.com/documents/?uuid=524e72b2-0bfb-47a6-ae9a-ca9adcd81f9f"],"uri":["http://www.mendeley.com/documents/?uuid=524e72b2-0bfb-47a6-ae9a-ca9adcd81f9f"],"itemData":{"DOI":"10.1016/j.gloplacha.2011.06.004","ISBN":"0921-8181","ISSN":"09218181","abstract":"Magnetic and geochemical core data spanning the last 17,000. years are correlated with new seismic stratigraphy from Lake Tana, Ethiopia, to infer past lake-level change and hence effective precipitation. The data confirm that low lake-level coincides with Heinrich Event 1 (H1) in the North Atlantic, as previously shown from diatom and pollen evidence (Lamb et al., 2007). The lake deepened at 15.3. cal. kyr BP and abruptly returned to freshwater conditions, when the lake overflowed into the Blue Nile. Low runoff and lake levels and therefore rainfall are inferred between 13.0 and 12.5. cal. kyr BP and may represent southerly suppression of the ITCZ and the associated monsoon front at the time of the Younger Dryas. Two drought episodes occurred at 8.4 and 7.5. cal. kyr BP, and are also interpreted as a southward shift in the monsoon front. The first of these events appears to have preceded and been more significant than the 8.2. cal. kyr BP. Precipitation declined after 6.8. cal. kyr BP, although we do not see an abrupt end to the African Humid Period. This period culminated in a dry episode at ~. 4.2. cal. kyr BP, supporting the view that reduced Nile flow was a contributing factor to the demise of the Egyptian Old Kingdom. © 2011 Elsevier B.V.","author":[{"dropping-particle":"","family":"Marshall","given":"Michael H.","non-dropping-particle":"","parse-names":false,"suffix":""},{"dropping-particle":"","family":"Lamb","given":"Henry F.","non-dropping-particle":"","parse-names":false,"suffix":""},{"dropping-particle":"","family":"Huws","given":"Dei","non-dropping-particle":"","parse-names":false,"suffix":""},{"dropping-particle":"","family":"Davies","given":"Sarah J.","non-dropping-particle":"","parse-names":false,"suffix":""},{"dropping-particle":"","family":"Bates","given":"Richard","non-dropping-particle":"","parse-names":false,"suffix":""},{"dropping-particle":"","family":"Bloemendal","given":"Jan","non-dropping-particle":"","parse-names":false,"suffix":""},{"dropping-particle":"","family":"Boyle","given":"John","non-dropping-particle":"","parse-names":false,"suffix":""},{"dropping-particle":"","family":"Leng","given":"Melanie J.","non-dropping-particle":"","parse-names":false,"suffix":""},{"dropping-particle":"","family":"Umer","given":"Mohammed","non-dropping-particle":"","parse-names":false,"suffix":""},{"dropping-particle":"","family":"Bryant","given":"Charlotte","non-dropping-particle":"","parse-names":false,"suffix":""}],"container-title":"Global and Planetary Change","id":"ITEM-4","issue":"3-4","issued":{"date-parts":[["2011"]]},"page":"147-161","publisher":"Elsevier B.V.","title":"Late Pleistocene and Holocene drought events at Lake Tana, the source of the Blue Nile","type":"article-journal","volume":"78"}},{"id":"1zAZIipd/mR6pFE0E","uris":["http://www.mendeley.com/documents/?uuid=d305efe3-8d61-4d0a-ae14-d6cb230e18b8"],"uri":["http://www.mendeley.com/documents/?uuid=d305efe3-8d61-4d0a-ae14-d6cb230e18b8"],"itemData":{"DOI":"10.1038/s41598-018-19601-w","ISSN":"20452322","PMID":"29348464","abstract":"Climatic change is widely acknowledged to have played a role in the dispersal of modern humans out of Africa, but the timing is contentious. Genetic evidence links dispersal to climatic change ~60,000 years ago, despite increasing evidence for earlier modern human presence in Asia. We report a deep seismic and near-continuous core record of the last 150,000 years from Lake Tana, Ethiopia, close to early modern human fossil sites and to postulated dispersal routes. The record shows varied climate towards the end of the penultimate glacial, followed by an abrupt change to relatively stable moist climate during the last interglacial. These conditions could have favoured selection for behavioural versatility, population growth and range expansion, supporting models of early, multiple dispersals of modern humans from Africa.","author":[{"dropping-particle":"","family":"Lamb","given":"Henry F.","non-dropping-particle":"","parse-names":false,"suffix":""},{"dropping-particle":"","family":"Bates","given":"C. Richard","non-dropping-particle":"","parse-names":false,"suffix":""},{"dropping-particle":"","family":"Bryant","given":"Charlotte L.","non-dropping-particle":"","parse-names":false,"suffix":""},{"dropping-particle":"","family":"Davies","given":"Sarah J.","non-dropping-particle":"","parse-names":false,"suffix":""},{"dropping-particle":"","family":"Huws","given":"Dei G.","non-dropping-particle":"","parse-names":false,"suffix":""},{"dropping-particle":"","family":"Marshall","given":"Michael H.","non-dropping-particle":"","parse-names":false,"suffix":""},{"dropping-particle":"","family":"Roberts","given":"Helen M.","non-dropping-particle":"","parse-names":false,"suffix":""}],"container-title":"Scientific Reports","id":"ITEM-5","issue":"1","issued":{"date-parts":[["2018"]]},"page":"1-7","publisher":"Springer US","title":"150,000-year palaeoclimate record from northern Ethiopia supports early, multiple dispersals of modern humans from Africa","type":"article-journal","volume":"8"}},{"id":"1zAZIipd/T2KUYy8U","uris":["http://www.mendeley.com/documents/?uuid=04628488-1f2d-4ccc-a3d0-60a7bcb092c9"],"uri":["http://www.mendeley.com/documents/?uuid=04628488-1f2d-4ccc-a3d0-60a7bcb092c9"],"itemData":{"DOI":"10.1016/j.quascirev.2011.01.017","ISBN":"0277-3791","ISSN":"02773791","abstract":"Both Atlantic and Indian Ocean climate dynamics exert influence over tropical African hydroclimate, producing complex patterns of convergence and precipitation. To isolate the Indian Ocean influence on African paleohydrology, we analyzed the deuterium/hydrogen ratio of higher plant leaf waxes (δDwax) in a 25 000-year sediment record from Lake Challa (3° S, 38° E) in the easternmost area of the African tropics. Whereas both the seismic record of inferred lake level fluctuations and the Branched and Isoprenoidal Tetraether (BIT) index proxy record changes in hydrology within the Challa basin, δDwax, as a proxy for the isotopic composition of precipitation (δDP) is interpreted as a tracer of large-scale atmospheric circulation that integrates the history of the moisture transported to the Lake Challa area. Specifically, based on modern-day isotope-rainfall relationships, we argue that Lake Challa δDwaxreflects the intensity of East African monsoon circulation. The three hydrological proxy records show generally similar trends for the last 25 000 years, but there are important differences between them, primarily during the middle Holocene. We interpret this deviation of δDwaxfrom local hydrological history a</w:instrText>
      </w:r>
      <w:r w:rsidR="002D134F" w:rsidRPr="002D134F">
        <w:rPr>
          <w:rFonts w:ascii="Times New Roman" w:hAnsi="Times New Roman" w:cs="Times New Roman"/>
          <w:sz w:val="24"/>
          <w:szCs w:val="24"/>
        </w:rPr>
        <w:instrText xml:space="preserve">s a decoupling of East African monsoon intensity - which heavily influences the isotopes of precipitation in East Africa today - from rainfall amount in the Challa basin. In combination, the hydrological proxy data from Lake Challa singularly highlight zonal gradients in tropical African climate that occur over a variety of timescales, suggesting that the Congo Air Boundary plays a fundamental role in controlling hydroclimate in the African tropics. © 2011 Elsevier Ltd.","author":[{"dropping-particle":"","family":"Tierney","given":"Jessica E.","non-dropping-particle":"","parse-names":false,"suffix":""},{"dropping-particle":"","family":"Russell","given":"James M.","non-dropping-particle":"","parse-names":false,"suffix":""},{"dropping-particle":"","family":"Sinninghe Damsté","given":"Jaap S.","non-dropping-particle":"","parse-names":false,"suffix":""},{"dropping-particle":"","family":"Huang","given":"Yongsong","non-dropping-particle":"","parse-names":false,"suffix":""},{"dropping-particle":"","family":"Verschuren","given":"Dirk","non-dropping-particle":"","parse-names":false,"suffix":""}],"container-title":"Quaternary Science Reviews","id":"ITEM-6","issue":"7-8","issued":{"date-parts":[["2011"]]},"page":"798-807","publisher":"Elsevier Ltd","title":"Late Quaternary behavior of the East African monsoon and the importance of the Congo Air Boundary","type":"article-journal","volume":"30"}}],"schema":"https://github.com/citation-style-language/schema/raw/master/csl-citation.json"} </w:instrText>
      </w:r>
      <w:r w:rsidRPr="00160026">
        <w:rPr>
          <w:rFonts w:ascii="Times New Roman" w:hAnsi="Times New Roman" w:cs="Times New Roman"/>
          <w:sz w:val="24"/>
          <w:szCs w:val="24"/>
          <w:lang w:val="en-US"/>
        </w:rPr>
        <w:fldChar w:fldCharType="separate"/>
      </w:r>
      <w:r w:rsidR="006D045D" w:rsidRPr="006D045D">
        <w:rPr>
          <w:rFonts w:ascii="Times New Roman" w:hAnsi="Times New Roman" w:cs="Times New Roman"/>
          <w:sz w:val="24"/>
        </w:rPr>
        <w:t>(Costa et al., 2014; Lamb et al., 2018; Marshall et al., 2011; Revel et al., 2015, 2010; Tierney et al., 2011b)</w:t>
      </w:r>
      <w:r w:rsidRPr="00160026">
        <w:rPr>
          <w:rFonts w:ascii="Times New Roman" w:hAnsi="Times New Roman" w:cs="Times New Roman"/>
          <w:sz w:val="24"/>
          <w:szCs w:val="24"/>
          <w:lang w:val="en-US"/>
        </w:rPr>
        <w:fldChar w:fldCharType="end"/>
      </w:r>
      <w:r w:rsidR="0064787D" w:rsidRPr="0064787D">
        <w:rPr>
          <w:rFonts w:ascii="Times New Roman" w:hAnsi="Times New Roman" w:cs="Times New Roman"/>
          <w:sz w:val="24"/>
          <w:szCs w:val="24"/>
        </w:rPr>
        <w:t xml:space="preserve">. </w:t>
      </w:r>
      <w:r w:rsidR="007726CC">
        <w:rPr>
          <w:rFonts w:ascii="Times New Roman" w:hAnsi="Times New Roman" w:cs="Times New Roman"/>
          <w:sz w:val="24"/>
          <w:szCs w:val="24"/>
          <w:lang w:val="en-US"/>
        </w:rPr>
        <w:t>W</w:t>
      </w:r>
      <w:r w:rsidRPr="00160026">
        <w:rPr>
          <w:rFonts w:ascii="Times New Roman" w:hAnsi="Times New Roman" w:cs="Times New Roman"/>
          <w:sz w:val="24"/>
          <w:szCs w:val="24"/>
          <w:lang w:val="en-US"/>
        </w:rPr>
        <w:t xml:space="preserve">hile clay mineralogy </w:t>
      </w:r>
      <w:r w:rsidR="007726CC">
        <w:rPr>
          <w:rFonts w:ascii="Times New Roman" w:hAnsi="Times New Roman" w:cs="Times New Roman"/>
          <w:sz w:val="24"/>
          <w:szCs w:val="24"/>
          <w:lang w:val="en-US"/>
        </w:rPr>
        <w:t>has been</w:t>
      </w:r>
      <w:r w:rsidRPr="00160026">
        <w:rPr>
          <w:rFonts w:ascii="Times New Roman" w:hAnsi="Times New Roman" w:cs="Times New Roman"/>
          <w:sz w:val="24"/>
          <w:szCs w:val="24"/>
          <w:lang w:val="en-US"/>
        </w:rPr>
        <w:t xml:space="preserve"> used </w:t>
      </w:r>
      <w:r w:rsidR="007726CC">
        <w:rPr>
          <w:rFonts w:ascii="Times New Roman" w:hAnsi="Times New Roman" w:cs="Times New Roman"/>
          <w:sz w:val="24"/>
          <w:szCs w:val="24"/>
          <w:lang w:val="en-US"/>
        </w:rPr>
        <w:t xml:space="preserve">for decades </w:t>
      </w:r>
      <w:r w:rsidRPr="00160026">
        <w:rPr>
          <w:rFonts w:ascii="Times New Roman" w:hAnsi="Times New Roman" w:cs="Times New Roman"/>
          <w:sz w:val="24"/>
          <w:szCs w:val="24"/>
          <w:lang w:val="en-US"/>
        </w:rPr>
        <w:t xml:space="preserve">in </w:t>
      </w:r>
      <w:proofErr w:type="spellStart"/>
      <w:r w:rsidRPr="00160026">
        <w:rPr>
          <w:rFonts w:ascii="Times New Roman" w:hAnsi="Times New Roman" w:cs="Times New Roman"/>
          <w:sz w:val="24"/>
          <w:szCs w:val="24"/>
          <w:lang w:val="en-US"/>
        </w:rPr>
        <w:t>paleoclimatic</w:t>
      </w:r>
      <w:proofErr w:type="spellEnd"/>
      <w:r w:rsidRPr="00160026">
        <w:rPr>
          <w:rFonts w:ascii="Times New Roman" w:hAnsi="Times New Roman" w:cs="Times New Roman"/>
          <w:sz w:val="24"/>
          <w:szCs w:val="24"/>
          <w:lang w:val="en-US"/>
        </w:rPr>
        <w:t xml:space="preserve"> studies, the geochemistry of the fine</w:t>
      </w:r>
      <w:r w:rsidR="007726CC">
        <w:rPr>
          <w:rFonts w:ascii="Times New Roman" w:hAnsi="Times New Roman" w:cs="Times New Roman"/>
          <w:sz w:val="24"/>
          <w:szCs w:val="24"/>
          <w:lang w:val="en-US"/>
        </w:rPr>
        <w:t>st</w:t>
      </w:r>
      <w:r w:rsidRPr="00160026">
        <w:rPr>
          <w:rFonts w:ascii="Times New Roman" w:hAnsi="Times New Roman" w:cs="Times New Roman"/>
          <w:sz w:val="24"/>
          <w:szCs w:val="24"/>
          <w:lang w:val="en-US"/>
        </w:rPr>
        <w:t xml:space="preserve"> clay-size </w:t>
      </w:r>
      <w:r w:rsidR="007726CC">
        <w:rPr>
          <w:rFonts w:ascii="Times New Roman" w:hAnsi="Times New Roman" w:cs="Times New Roman"/>
          <w:sz w:val="24"/>
          <w:szCs w:val="24"/>
          <w:lang w:val="en-US"/>
        </w:rPr>
        <w:t xml:space="preserve">sediment </w:t>
      </w:r>
      <w:r w:rsidRPr="00160026">
        <w:rPr>
          <w:rFonts w:ascii="Times New Roman" w:hAnsi="Times New Roman" w:cs="Times New Roman"/>
          <w:sz w:val="24"/>
          <w:szCs w:val="24"/>
          <w:lang w:val="en-US"/>
        </w:rPr>
        <w:t xml:space="preserve">fractions </w:t>
      </w:r>
      <w:r w:rsidRPr="007B1850">
        <w:rPr>
          <w:rFonts w:ascii="Times New Roman" w:hAnsi="Times New Roman" w:cs="Times New Roman"/>
          <w:sz w:val="24"/>
          <w:szCs w:val="24"/>
          <w:lang w:val="en-US"/>
        </w:rPr>
        <w:t>(&lt;2µm) has been largely unexplored</w:t>
      </w:r>
      <w:r w:rsidR="001D0CE6" w:rsidRPr="007B1850">
        <w:rPr>
          <w:rFonts w:ascii="Times New Roman" w:hAnsi="Times New Roman" w:cs="Times New Roman"/>
          <w:sz w:val="24"/>
          <w:szCs w:val="24"/>
          <w:lang w:val="en-US"/>
        </w:rPr>
        <w:t>,</w:t>
      </w:r>
      <w:r w:rsidRPr="007B1850">
        <w:rPr>
          <w:rFonts w:ascii="Times New Roman" w:hAnsi="Times New Roman" w:cs="Times New Roman"/>
          <w:sz w:val="24"/>
          <w:szCs w:val="24"/>
          <w:lang w:val="en-US"/>
        </w:rPr>
        <w:t xml:space="preserve"> apart from a few </w:t>
      </w:r>
      <w:proofErr w:type="spellStart"/>
      <w:r w:rsidRPr="007B1850">
        <w:rPr>
          <w:rFonts w:ascii="Times New Roman" w:hAnsi="Times New Roman"/>
          <w:sz w:val="24"/>
          <w:szCs w:val="24"/>
          <w:lang w:val="en-US"/>
        </w:rPr>
        <w:t>paleoenvironmental</w:t>
      </w:r>
      <w:proofErr w:type="spellEnd"/>
      <w:r w:rsidRPr="007B1850">
        <w:rPr>
          <w:rFonts w:ascii="Times New Roman" w:hAnsi="Times New Roman" w:cs="Times New Roman"/>
          <w:sz w:val="24"/>
          <w:szCs w:val="24"/>
          <w:lang w:val="en-US"/>
        </w:rPr>
        <w:t xml:space="preserve"> studies </w:t>
      </w:r>
      <w:r w:rsidRPr="007B1850">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{"citationID":"caWVZdc2","properties":{"formattedCitation":"(Bastian et al., 2017; Bayon et al., 2012; Blanchet et al., 2015; Chen et al., 2017; Clift et al., 2014; Dosseto et al., 2015)","plainCitation":"(Bastian et al., 2017; Bayon et al., 2012; Blanchet et al., 2015; Chen et al., 2017; Clift et al., 2014; Dosseto et al., 2015)","noteIndex":0},"citationItems":[{"id":"1zAZIipd/5Ja5DZ8D","uris":["http://www.mendeley.com/documents/?uuid=b57909b7-d5e0-4119-a80a-7187da0773a0"],"uri":["http://www.mendeley.com/documents/?uuid=b57909b7-d5e0-4119-a80a-7187da0773a0"],"itemData":{"DOI":"10.1038/srep44231","ISSN":"2045-2322","author":[{"dropping-particle":"","family":"Bastian","given":"Luc","non-dropping-particle":"","parse-names":false,"suffix":""},{"dropping-particle":"","family":"Revel","given":"Marie","non-dropping-particle":"","parse-names":false,"suffix":""},{"dropping-particle":"","family":"Bayon","given":"Germain","non-dropping-particle":"","parse-names":false,"suffix":""},{"dropping-particle":"","family":"Dufour","given":"Aurélie","non-dropping-particle":"","parse-names":false,"suffix":""},{"dropping-particle":"","family":"Vigier","given":"Nathalie","non-dropping-particle":"","parse-names":false,"suffix":""}],"container-title":"Scientific Reports","id":"ITEM-3","issue":"February","issued":{"date-parts":[["2017"]]},"page":"44231","publisher":"Nature Publishing Group","title":"Abrupt response of chemical weathering to Late Quaternary hydroclimate changes in northeast Africa","type":"article-journal","volume":"7"}},{"id":"1zAZIipd/sreHwaFD","uris":["http://www.mendeley.com/documents/?uuid=559c355d-b451-4fb6-a25a-6aa75695a58f"],"uri":["http://www.mendeley.com/documents/?uuid=559c355d-b451-4fb6-a25a-6aa75695a58f"],"itemData":{"DOI":"10.1126/science.1215400","ISBN":"1095-9203","ISSN":"10959203","PMID":"22323737","abstract":"About 3000 years ago, a major vegetation change occurred in Central Africa, when rainforest trees were abruptly replaced by savannas. Up to this point, the consensus of the scientific community has been that the forest disturbance was caused by climate change. We show here that chemical weathering in Central Africa, reconstructed from geochemical analyses of a marine sediment core, intensified abruptly at the same period, departing substantially from the long-term weathering fluctuations related to the Late Quaternary climate. Evidence that this weathering event was also contemporaneous with the migration of Bantu-speaking farmers across Central Africa suggests that human land-use intensification at that time had already made a major impact on the rainforest.","author":[{"dropping-particle":"","family":"Bayon","given":"Germain","non-dropping-particle":"","parse-names":false,"suffix":""},{"dropping-particle":"","family":"Dennielou","given":"Bernard","non-dropping-particle":"","parse-names":false,"suffix":""},{"dropping-particle":"","family":"Etoubleau","given":"Joël","non-dropping-particle":"","parse-names":false,"suffix":""},{"dropping-particle":"","family":"Ponzevera","given":"Emmanuel","non-dropping-particle":"","parse-names":false,"suffix":""},{"dropping-particle":"","family":"Toucanne","given":"Samuel","non-dropping-particle":"","parse-names":false,"suffix":""},{"dropping-particle":"","family":"Bermell","given":"Sylvain","non-dropping-particle":"","parse-names":false,"suffix":""}],"container-title":"Science","id":"ITEM-4","issue":"6073","issued":{"date-parts":[["2012"]]},"page":"1219-1222","title":"Intensifying weathering and land use in iron age Central Africa","type":"article-journal","volume":"335"}},{"id":"1zAZIipd/DsDKNvRD","uris":["http://www.mendeley.com/documents/?uuid=e54ee292-716e-4ae0-9aa9-ad3a9f480f4a"],"uri":["http://www.mendeley.com/documents/?uuid=e54ee292-716e-4ae0-9aa9-ad3a9f480f4a"],"itemData":{"DOI":"10.1016/j.quascirev.2015.07.014","ISBN":"0277-3791","ISSN":"02773791","abstract":"The Blue Nile is the major contributor of freshwater and sediments to the modern-day main Nile River and exerts a key control on seasonal flooding in the Nile valley. Recent studies have postulated that the relative contribution from the Blue Nile to the main Nile runoff might have been reduced during the mid-Holocene, at a time when higher boreal summer insolation stimulated enhanced precipitation in North Africa. Whether the decrease in the relative contribution from the Blue Nile resulted from a decrease in precipitation over the catchment, from an increase in White Nile runoff or from a combination of both is still a matter of debate. By comparing regional proxy-records with the output from a global atmospheric model zoomed on Africa, we propose that the reduced contribution from the Blue Nile at 6 ka originated from both a higher White Nile runoff and a lower Blue Nile runoff. Enhanced African and Indian monsoons at 6 ka induced a northern shift of the Intertropical Convergence Zone and an eastward shift of the Congo Air Boundary. Such an atmospheric configuration led to a negative anomaly of summer precipitation over the Blue Nile catchment that likely resulted in a reduction in the Blue Nile runoff. By contrast, a sustained positive anomaly of precipitation over the White Nile catchment during both summer and autumn most likely induced a higher main Nile runoff during the mid-Holocene. Using the model output, we propose a first synoptic view on regional rainfall dynamics that permits to reconcile contrasting proxy records.","author":[{"dropping-particle":"","family":"Blanchet","given":"C. L.","non-dropping-particle":"","parse-names":false,"suffix":""},{"dropping-particle":"","family":"Contoux","given":"C.","non-dropping-particle":"","parse-names":false,"suffix":""},{"dropping-particle":"","family":"Leduc","given":"G.","non-dropping-particle":"","parse-names":false,"suffix":""}],"container-title":"Quaternary Science Reviews","id":"ITEM-2","issue":"August","issued":{"date-parts":[["2015"]]},"page":"222-230","publisher":"Elsevier Ltd","title":"Runoff and precipitation dynamics in the Blue and White Nile catchments during the mid-Holocene: A data-model comparison","type":"article-journal","volume":"130"}},{"id":2521,"uris":["http://zotero.org/users/4775087/items/UCTU8CV3"],"uri":["http://zotero.org/users/4775087/items/UCTU8CV3"],"itemData":{"id":2521,"type":"article-journal","abstract":"The East Asian summer monsoon controls the climatic regime of an extended region through temperature and precipitation changes. As the East Asian summer monsoon is primarily driven by the northern hemisphere summer insolation, such meteorological variables are expected to significantly change on the orbital timescale, influencing the composition of terrestrial sediments in terms of both mineralogy and geochemistry. Here we present clay mineralogy and major element composition of Core MD12-3432 retrieved from the northern South China Sea, and we investigate their relationship with the East Asian summer monsoon evolution over the last 400 ka. The variability of smectite/(illite + chlorite) ratio presents a predominant precession periodicity, synchronous with the northern hemisphere summer insolation changes and therefore with that of the East Asian summer monsoon. Variations in K2O/Al2O3 are characterized by eccentricity cycles, increasing during interglacials when the East Asian summer monsoon is enhanced. Based on the knowledge of sediment provenances, we suggest that these two proxies in the South China Sea are linked to the East Asian summer monsoon evolution with different mechanisms, which are (1) contemporaneous chemical weathering intensity in Luzon for smectite/(illite + chlorite) ratio and (2) river denudation intensity for K2O/Al2O3 ratio of bulk sediment.","container-title":"Scientific Reports","DOI":"10.1038/srep42083","ISSN":"2045-2322","issue":"1","language":"en","note":"number: 1\npublisher: Nature Publishing Group","page":"42083","source":"www.nature.com","title":"Clay mineralogical and geochemical proxies of the East Asian summer monsoon evolution in the South China Sea during Late Quaternary","volume":"7","author":[{"family":"Chen","given":"Quan"},{"family":"Liu","given":"Zhifei"},{"family":"Kissel","given":"Catherine"}],"issued":{"date-parts":[["2017",2,8]]}}},{"id":2527,"uris":["http://zotero.org/users/4775087/items/BZJ7SM3Q"],"uri":["http://zotero.org/users/4775087/items/BZJ7SM3Q"],"itemData":{"id":2527,"type":"article-journal","abstract":"Reconstructing the changing strength of the East Asian summer monsoon has been controversial because different proxies, many being indirect measures of rainfall, tell contrasting stories about how this has varied over long periods of geologic time. Here we present new Sr isotope, grain-size and clastic flux data and synthesize existing proxies to reconstruct changing chemical erosion in the northern South China Sea since the Oligocene, using the links between weathering rates and monsoon strength established in younger sediments as a way to infer intensity. Chemical proxies such as K/Rb, K/Al and the Chemical Index of Alteration (CIA), together with clay proxies like kaolinite/(illite+chlorite) show a steady decline in alteration after a sharp fall following a maximum at the Mid Miocene Climatic Optimum (MMCO; 15.5–17.2Ma), probably as a result of cooling global temperatures. In contrast, physical erosion proxies, including bulk Ti/Ca and clastic mass accumulation rates (MAR), show peaks at 21–23Ma, ~19Ma and 15.5–17.2Ma, implying faster run-off in the absence of drainage capture. Rates increase again, likely driven by slightly increased run-off after 13Ma, but decrease after 8Ma, which is identified as a period of summer monsoon weakening. Sr isotope composition correlates with hematite/goethite and the spectral proxy CRAT to show stronger weathering linked to more monsoonal seasonality. These proxies argue for a strengthening of the East Asian Monsoon after 22–23Ma, followed by an extended period of monsoon maximum between 18 and 10Ma, then weakening. There is some suggestion that the summer monsoon may have strengthened since 3–4Ma after reaching a minimum in the Pliocene.","container-title":"Earth-Science Reviews","DOI":"10.1016/j.earscirev.2014.01.002","ISSN":"0012-8252","journalAbbreviation":"Earth-Science Reviews","language":"en","page":"86-102","source":"ScienceDirect","title":"Reconstructing chemical weathering, physical erosion and monsoon intensity since 25Ma in the northern South China Sea: A review of competing proxies","title-short":"Reconstructing chemical weathering, physical erosion and monsoon intensity since 25Ma in the northern South China Sea","volume":"130","author":[{"family":"Clift","given":"Peter D."},{"family":"Wan","given":"Shiming"},{"family":"Blusztajn","given":"Jerzy"}],"issued":{"date-parts":[["2014",3,1]]}}},{"id":"1zAZIipd/jO6SvV2j","uris":["http://www.mendeley.com/documents/?uuid=45c067cf-c9bd-4d4e-83f2-e368937d0ff2"],"uri":["http://www.mendeley.com/documents/?uuid=45c067cf-c9bd-4d4e-83f2-e368937d0ff2"],"itemData":{"DOI":"10.7185/geochemlet.1502","ISSN":"24103403","abstract":"Abstract Chemical weathering of continental rocks plays a central role in regulating the carbon cycle and the Earth's climate (Walker et al., 1981; Berner et al., 1983), accounting for nearly half the consumption of atmospheric carbon dioxide globally (Beaulieu et al., 2012). However, the role of climate variability on chemical weathering is still strongly debated. Here we focus on the Himalayan range and use the lithium isotopic composition of clays in fluvial terraces to show a tight coupling between climate chang</w:instrText>
      </w:r>
      <w:r w:rsidR="002D134F" w:rsidRPr="002D134F">
        <w:rPr>
          <w:rFonts w:ascii="Times New Roman" w:hAnsi="Times New Roman" w:cs="Times New Roman"/>
          <w:sz w:val="24"/>
          <w:szCs w:val="24"/>
        </w:rPr>
        <w:instrText xml:space="preserve">e and chemical weathering over the past 40 ka. Between 25 and 10 ka ago, weathering rates decrease despite temperature increase and monsoon intensification. This suggests that temperature plays a secondary role on chemical weathering compared to runoff and physical erosion, which inhibit weathering by accelerating sediment transport and act as fundamental controls in determining the feedback between chemical weathering and rising atmospheric carbon dioxide.","author":[{"dropping-particle":"","family":"Dosseto","given":"A.","non-dropping-particle":"","parse-names":false,"suffix":""},{"dropping-particle":"","family":"Vigier","given":"N.","non-dropping-particle":"","parse-names":false,"suffix":""},{"dropping-particle":"","family":"Joannes-Boyau","given":"R.","non-dropping-particle":"","parse-names":false,"suffix":""},{"dropping-particle":"","family":"Moffat","given":"I.","non-dropping-particle":"","parse-names":false,"suffix":""},{"dropping-particle":"","family":"Singh","given":"T.","non-dropping-particle":"","parse-names":false,"suffix":""},{"dropping-particle":"","family":"Srivastava","given":"P.","non-dropping-particle":"","parse-names":false,"suffix":""}],"container-title":"Geochemical Perspectives Letters","id":"ITEM-1","issued":{"date-parts":[["2015"]]},"page":"10-19","title":"Rapid response of silicate weathering rates to climate change in the Himalaya","type":"article-journal"}}],"schema":"https://github.com/citation-style-language/schema/raw/master/csl-citation.json"} </w:instrText>
      </w:r>
      <w:r w:rsidRPr="007B1850">
        <w:rPr>
          <w:rFonts w:ascii="Times New Roman" w:hAnsi="Times New Roman" w:cs="Times New Roman"/>
          <w:sz w:val="24"/>
          <w:szCs w:val="24"/>
          <w:lang w:val="en-US"/>
        </w:rPr>
        <w:fldChar w:fldCharType="separate"/>
      </w:r>
      <w:r w:rsidR="00251B20" w:rsidRPr="007B1850">
        <w:rPr>
          <w:rFonts w:ascii="Times New Roman" w:hAnsi="Times New Roman" w:cs="Times New Roman"/>
          <w:sz w:val="24"/>
        </w:rPr>
        <w:t>(Bastian et al., 2017; Bayon et al., 2012; Blanchet et al., 2015; Chen et al., 2017; Clift et al., 2014; Dosseto et al., 2015)</w:t>
      </w:r>
      <w:r w:rsidRPr="007B1850">
        <w:rPr>
          <w:rFonts w:ascii="Times New Roman" w:hAnsi="Times New Roman" w:cs="Times New Roman"/>
          <w:sz w:val="24"/>
          <w:szCs w:val="24"/>
          <w:lang w:val="en-US"/>
        </w:rPr>
        <w:fldChar w:fldCharType="end"/>
      </w:r>
      <w:r w:rsidRPr="00160026">
        <w:rPr>
          <w:rFonts w:ascii="Times New Roman" w:hAnsi="Times New Roman" w:cs="Times New Roman"/>
          <w:sz w:val="24"/>
          <w:szCs w:val="24"/>
        </w:rPr>
        <w:t xml:space="preserve">. </w:t>
      </w:r>
      <w:r w:rsidR="00D91E34" w:rsidRPr="00CC7811">
        <w:rPr>
          <w:rFonts w:ascii="Times New Roman" w:hAnsi="Times New Roman" w:cs="Times New Roman"/>
          <w:sz w:val="24"/>
          <w:szCs w:val="24"/>
          <w:lang w:val="en-US"/>
        </w:rPr>
        <w:t xml:space="preserve">As shown in </w:t>
      </w:r>
      <w:r w:rsidR="00767BBE">
        <w:rPr>
          <w:rFonts w:ascii="Times New Roman" w:hAnsi="Times New Roman" w:cs="Times New Roman"/>
          <w:sz w:val="24"/>
          <w:szCs w:val="24"/>
          <w:lang w:val="en-US"/>
        </w:rPr>
        <w:t>Fig.</w:t>
      </w:r>
      <w:r w:rsidR="00D91E34" w:rsidRPr="00CC7811">
        <w:rPr>
          <w:rFonts w:ascii="Times New Roman" w:hAnsi="Times New Roman" w:cs="Times New Roman"/>
          <w:sz w:val="24"/>
          <w:szCs w:val="24"/>
          <w:lang w:val="en-US"/>
        </w:rPr>
        <w:t xml:space="preserve"> 4</w:t>
      </w:r>
      <w:r w:rsidR="00251B20">
        <w:rPr>
          <w:rFonts w:ascii="Times New Roman" w:hAnsi="Times New Roman" w:cs="Times New Roman"/>
          <w:sz w:val="24"/>
          <w:szCs w:val="24"/>
          <w:lang w:val="en-US"/>
        </w:rPr>
        <w:t>a</w:t>
      </w:r>
      <w:r w:rsidR="00D91E34" w:rsidRPr="00CC7811">
        <w:rPr>
          <w:rFonts w:ascii="Times New Roman" w:hAnsi="Times New Roman" w:cs="Times New Roman"/>
          <w:sz w:val="24"/>
          <w:szCs w:val="24"/>
          <w:lang w:val="en-US"/>
        </w:rPr>
        <w:t xml:space="preserve"> </w:t>
      </w:r>
      <w:r w:rsidR="00D91E34">
        <w:rPr>
          <w:rFonts w:ascii="Times New Roman" w:hAnsi="Times New Roman"/>
          <w:sz w:val="24"/>
          <w:szCs w:val="24"/>
          <w:lang w:val="en-US"/>
        </w:rPr>
        <w:t>for</w:t>
      </w:r>
      <w:r w:rsidR="00D91E34" w:rsidRPr="00160026">
        <w:rPr>
          <w:rFonts w:ascii="Times New Roman" w:hAnsi="Times New Roman" w:cs="Times New Roman"/>
          <w:sz w:val="24"/>
          <w:szCs w:val="24"/>
          <w:lang w:val="en-US"/>
        </w:rPr>
        <w:t xml:space="preserve"> the last 1</w:t>
      </w:r>
      <w:r w:rsidR="00D91E34">
        <w:rPr>
          <w:rFonts w:ascii="Times New Roman" w:hAnsi="Times New Roman" w:cs="Times New Roman"/>
          <w:sz w:val="24"/>
          <w:szCs w:val="24"/>
          <w:lang w:val="en-US"/>
        </w:rPr>
        <w:t>10</w:t>
      </w:r>
      <w:r w:rsidR="00251B20">
        <w:rPr>
          <w:rFonts w:ascii="Times New Roman" w:hAnsi="Times New Roman" w:cs="Times New Roman"/>
          <w:sz w:val="24"/>
          <w:szCs w:val="24"/>
          <w:lang w:val="en-US"/>
        </w:rPr>
        <w:t xml:space="preserve"> </w:t>
      </w:r>
      <w:proofErr w:type="spellStart"/>
      <w:r w:rsidR="00D91E34" w:rsidRPr="00160026">
        <w:rPr>
          <w:rFonts w:ascii="Times New Roman" w:hAnsi="Times New Roman" w:cs="Times New Roman"/>
          <w:sz w:val="24"/>
          <w:szCs w:val="24"/>
          <w:lang w:val="en-US"/>
        </w:rPr>
        <w:t>kyr</w:t>
      </w:r>
      <w:r w:rsidR="00251B20">
        <w:rPr>
          <w:rFonts w:ascii="Times New Roman" w:hAnsi="Times New Roman" w:cs="Times New Roman"/>
          <w:sz w:val="24"/>
          <w:szCs w:val="24"/>
          <w:lang w:val="en-US"/>
        </w:rPr>
        <w:t>s</w:t>
      </w:r>
      <w:proofErr w:type="spellEnd"/>
      <w:r w:rsidR="00D91E34">
        <w:rPr>
          <w:rFonts w:ascii="Times New Roman" w:hAnsi="Times New Roman" w:cs="Times New Roman"/>
          <w:sz w:val="24"/>
          <w:szCs w:val="24"/>
          <w:lang w:val="en-US"/>
        </w:rPr>
        <w:t>,</w:t>
      </w:r>
      <w:r w:rsidR="00D91E34">
        <w:rPr>
          <w:rFonts w:ascii="Times New Roman" w:hAnsi="Times New Roman"/>
          <w:sz w:val="24"/>
          <w:szCs w:val="24"/>
          <w:lang w:val="en-US"/>
        </w:rPr>
        <w:t xml:space="preserve"> i</w:t>
      </w:r>
      <w:r w:rsidR="00D91E34" w:rsidRPr="00160026">
        <w:rPr>
          <w:rFonts w:ascii="Times New Roman" w:hAnsi="Times New Roman"/>
          <w:sz w:val="24"/>
          <w:szCs w:val="24"/>
          <w:lang w:val="en-US"/>
        </w:rPr>
        <w:t>n core MS27PT</w:t>
      </w:r>
      <w:r w:rsidR="00D91E34">
        <w:rPr>
          <w:rFonts w:ascii="Times New Roman" w:hAnsi="Times New Roman"/>
          <w:sz w:val="24"/>
          <w:szCs w:val="24"/>
          <w:lang w:val="en-US"/>
        </w:rPr>
        <w:t>, the</w:t>
      </w:r>
      <w:r w:rsidR="00D91E34" w:rsidRPr="00160026">
        <w:rPr>
          <w:rFonts w:ascii="Times New Roman" w:hAnsi="Times New Roman" w:cs="Times New Roman"/>
          <w:sz w:val="24"/>
          <w:szCs w:val="24"/>
          <w:lang w:val="en-US"/>
        </w:rPr>
        <w:t xml:space="preserve"> </w:t>
      </w:r>
      <w:proofErr w:type="spellStart"/>
      <w:r w:rsidRPr="00160026">
        <w:rPr>
          <w:rFonts w:ascii="Times New Roman" w:hAnsi="Times New Roman" w:cs="Times New Roman"/>
          <w:sz w:val="24"/>
          <w:szCs w:val="24"/>
          <w:lang w:val="en-US"/>
        </w:rPr>
        <w:t>Nd</w:t>
      </w:r>
      <w:proofErr w:type="spellEnd"/>
      <w:r w:rsidRPr="00160026">
        <w:rPr>
          <w:rFonts w:ascii="Times New Roman" w:hAnsi="Times New Roman" w:cs="Times New Roman"/>
          <w:sz w:val="24"/>
          <w:szCs w:val="24"/>
          <w:lang w:val="en-US"/>
        </w:rPr>
        <w:t xml:space="preserve"> isotopic composition</w:t>
      </w:r>
      <w:r w:rsidR="007726CC">
        <w:rPr>
          <w:rFonts w:ascii="Times New Roman" w:hAnsi="Times New Roman" w:cs="Times New Roman"/>
          <w:sz w:val="24"/>
          <w:szCs w:val="24"/>
          <w:lang w:val="en-US"/>
        </w:rPr>
        <w:t>s</w:t>
      </w:r>
      <w:r w:rsidRPr="00160026">
        <w:rPr>
          <w:rFonts w:ascii="Times New Roman" w:hAnsi="Times New Roman" w:cs="Times New Roman"/>
          <w:sz w:val="24"/>
          <w:szCs w:val="24"/>
          <w:lang w:val="en-US"/>
        </w:rPr>
        <w:t xml:space="preserve"> </w:t>
      </w:r>
      <w:r w:rsidR="00D91E34">
        <w:rPr>
          <w:rFonts w:ascii="Times New Roman" w:hAnsi="Times New Roman" w:cs="Times New Roman"/>
          <w:sz w:val="24"/>
          <w:szCs w:val="24"/>
          <w:lang w:val="en-US"/>
        </w:rPr>
        <w:t>of</w:t>
      </w:r>
      <w:r w:rsidR="007726CC" w:rsidRPr="00160026">
        <w:rPr>
          <w:rFonts w:ascii="Times New Roman" w:hAnsi="Times New Roman" w:cs="Times New Roman"/>
          <w:sz w:val="24"/>
          <w:szCs w:val="24"/>
          <w:lang w:val="en-US"/>
        </w:rPr>
        <w:t xml:space="preserve"> </w:t>
      </w:r>
      <w:r w:rsidRPr="00160026">
        <w:rPr>
          <w:rFonts w:ascii="Times New Roman" w:hAnsi="Times New Roman" w:cs="Times New Roman"/>
          <w:sz w:val="24"/>
          <w:szCs w:val="24"/>
          <w:lang w:val="en-US"/>
        </w:rPr>
        <w:t xml:space="preserve">clay-size fractions are </w:t>
      </w:r>
      <w:r w:rsidR="00D91E34">
        <w:rPr>
          <w:rFonts w:ascii="Times New Roman" w:hAnsi="Times New Roman" w:cs="Times New Roman"/>
          <w:sz w:val="24"/>
          <w:szCs w:val="24"/>
          <w:lang w:val="en-US"/>
        </w:rPr>
        <w:t>systematically more radiogenic (</w:t>
      </w:r>
      <w:r w:rsidRPr="00160026">
        <w:rPr>
          <w:rFonts w:ascii="Times New Roman" w:hAnsi="Times New Roman" w:cs="Times New Roman"/>
          <w:sz w:val="24"/>
          <w:szCs w:val="24"/>
          <w:lang w:val="en-US"/>
        </w:rPr>
        <w:t>and vary less</w:t>
      </w:r>
      <w:r w:rsidR="00D91E34">
        <w:rPr>
          <w:rFonts w:ascii="Times New Roman" w:hAnsi="Times New Roman" w:cs="Times New Roman"/>
          <w:sz w:val="24"/>
          <w:szCs w:val="24"/>
          <w:lang w:val="en-US"/>
        </w:rPr>
        <w:t>)</w:t>
      </w:r>
      <w:r w:rsidRPr="00160026">
        <w:rPr>
          <w:rFonts w:ascii="Times New Roman" w:hAnsi="Times New Roman" w:cs="Times New Roman"/>
          <w:sz w:val="24"/>
          <w:szCs w:val="24"/>
          <w:lang w:val="en-US"/>
        </w:rPr>
        <w:t xml:space="preserve"> than </w:t>
      </w:r>
      <w:r w:rsidR="00251B20" w:rsidRPr="004B4D7A">
        <w:rPr>
          <w:rFonts w:ascii="Times New Roman" w:hAnsi="Times New Roman" w:cs="Times New Roman"/>
          <w:sz w:val="24"/>
          <w:szCs w:val="24"/>
          <w:lang w:val="en-US"/>
        </w:rPr>
        <w:t>ε</w:t>
      </w:r>
      <w:r w:rsidR="00251B20" w:rsidRPr="00295D8F">
        <w:rPr>
          <w:rFonts w:ascii="Times New Roman" w:hAnsi="Times New Roman" w:cs="Times New Roman"/>
          <w:sz w:val="24"/>
          <w:szCs w:val="24"/>
          <w:lang w:val="en-US"/>
        </w:rPr>
        <w:t>Nd</w:t>
      </w:r>
      <w:r w:rsidRPr="00160026">
        <w:rPr>
          <w:rFonts w:ascii="Times New Roman" w:hAnsi="Times New Roman" w:cs="Times New Roman"/>
          <w:sz w:val="24"/>
          <w:szCs w:val="24"/>
          <w:lang w:val="en-US"/>
        </w:rPr>
        <w:t xml:space="preserve"> values </w:t>
      </w:r>
      <w:r w:rsidR="00D91E34">
        <w:rPr>
          <w:rFonts w:ascii="Times New Roman" w:hAnsi="Times New Roman" w:cs="Times New Roman"/>
          <w:sz w:val="24"/>
          <w:szCs w:val="24"/>
          <w:lang w:val="en-US"/>
        </w:rPr>
        <w:t>of</w:t>
      </w:r>
      <w:r w:rsidR="007726CC">
        <w:rPr>
          <w:rFonts w:ascii="Times New Roman" w:hAnsi="Times New Roman" w:cs="Times New Roman"/>
          <w:sz w:val="24"/>
          <w:szCs w:val="24"/>
          <w:lang w:val="en-US"/>
        </w:rPr>
        <w:t xml:space="preserve"> </w:t>
      </w:r>
      <w:r w:rsidR="00D91E34">
        <w:rPr>
          <w:rFonts w:ascii="Times New Roman" w:hAnsi="Times New Roman" w:cs="Times New Roman"/>
          <w:sz w:val="24"/>
          <w:szCs w:val="24"/>
          <w:lang w:val="en-US"/>
        </w:rPr>
        <w:t xml:space="preserve">the </w:t>
      </w:r>
      <w:r w:rsidR="007726CC">
        <w:rPr>
          <w:rFonts w:ascii="Times New Roman" w:hAnsi="Times New Roman" w:cs="Times New Roman"/>
          <w:sz w:val="24"/>
          <w:szCs w:val="24"/>
          <w:lang w:val="en-US"/>
        </w:rPr>
        <w:t>corresponding</w:t>
      </w:r>
      <w:r w:rsidRPr="00160026">
        <w:rPr>
          <w:rFonts w:ascii="Times New Roman" w:hAnsi="Times New Roman" w:cs="Times New Roman"/>
          <w:sz w:val="24"/>
          <w:szCs w:val="24"/>
          <w:lang w:val="en-US"/>
        </w:rPr>
        <w:t xml:space="preserve"> </w:t>
      </w:r>
      <w:r w:rsidR="00661739">
        <w:rPr>
          <w:rFonts w:ascii="Times New Roman" w:hAnsi="Times New Roman" w:cs="Times New Roman"/>
          <w:sz w:val="24"/>
          <w:szCs w:val="24"/>
          <w:lang w:val="en-US"/>
        </w:rPr>
        <w:t>silt</w:t>
      </w:r>
      <w:r w:rsidR="00D91E34">
        <w:rPr>
          <w:rFonts w:ascii="Times New Roman" w:hAnsi="Times New Roman" w:cs="Times New Roman"/>
          <w:sz w:val="24"/>
          <w:szCs w:val="24"/>
          <w:lang w:val="en-US"/>
        </w:rPr>
        <w:t>-size fractions</w:t>
      </w:r>
      <w:r w:rsidRPr="00160026">
        <w:rPr>
          <w:rFonts w:ascii="Times New Roman" w:hAnsi="Times New Roman" w:cs="Times New Roman"/>
          <w:sz w:val="24"/>
          <w:szCs w:val="24"/>
          <w:lang w:val="en-US"/>
        </w:rPr>
        <w:t xml:space="preserve">. </w:t>
      </w:r>
      <w:r w:rsidR="007512F3">
        <w:rPr>
          <w:rFonts w:ascii="Times New Roman" w:hAnsi="Times New Roman" w:cs="Times New Roman"/>
          <w:sz w:val="24"/>
          <w:szCs w:val="24"/>
          <w:lang w:val="en-US"/>
        </w:rPr>
        <w:t>This</w:t>
      </w:r>
      <w:r w:rsidR="00546617">
        <w:rPr>
          <w:rFonts w:ascii="Times New Roman" w:hAnsi="Times New Roman" w:cs="Times New Roman"/>
          <w:sz w:val="24"/>
          <w:szCs w:val="24"/>
          <w:lang w:val="en-US"/>
        </w:rPr>
        <w:t xml:space="preserve"> </w:t>
      </w:r>
      <w:r w:rsidR="00BD3D45">
        <w:rPr>
          <w:rFonts w:ascii="Times New Roman" w:hAnsi="Times New Roman" w:cs="Times New Roman"/>
          <w:sz w:val="24"/>
          <w:szCs w:val="24"/>
          <w:lang w:val="en-US"/>
        </w:rPr>
        <w:t>suggest</w:t>
      </w:r>
      <w:r w:rsidR="007512F3">
        <w:rPr>
          <w:rFonts w:ascii="Times New Roman" w:hAnsi="Times New Roman" w:cs="Times New Roman"/>
          <w:sz w:val="24"/>
          <w:szCs w:val="24"/>
          <w:lang w:val="en-US"/>
        </w:rPr>
        <w:t>s</w:t>
      </w:r>
      <w:r w:rsidR="007726CC">
        <w:rPr>
          <w:rFonts w:ascii="Times New Roman" w:hAnsi="Times New Roman" w:cs="Times New Roman"/>
          <w:sz w:val="24"/>
          <w:szCs w:val="24"/>
          <w:lang w:val="en-US"/>
        </w:rPr>
        <w:t xml:space="preserve"> </w:t>
      </w:r>
      <w:r w:rsidR="00661739">
        <w:rPr>
          <w:rFonts w:ascii="Times New Roman" w:hAnsi="Times New Roman" w:cs="Times New Roman"/>
          <w:sz w:val="24"/>
          <w:szCs w:val="24"/>
          <w:lang w:val="en-US"/>
        </w:rPr>
        <w:t xml:space="preserve">a dominant </w:t>
      </w:r>
      <w:r w:rsidR="007726CC">
        <w:rPr>
          <w:rFonts w:ascii="Times New Roman" w:hAnsi="Times New Roman" w:cs="Times New Roman"/>
          <w:sz w:val="24"/>
          <w:szCs w:val="24"/>
          <w:lang w:val="en-US"/>
        </w:rPr>
        <w:t xml:space="preserve">basaltic </w:t>
      </w:r>
      <w:r w:rsidR="00661739">
        <w:rPr>
          <w:rFonts w:ascii="Times New Roman" w:hAnsi="Times New Roman" w:cs="Times New Roman"/>
          <w:sz w:val="24"/>
          <w:szCs w:val="24"/>
          <w:lang w:val="en-US"/>
        </w:rPr>
        <w:t>source for the clays</w:t>
      </w:r>
      <w:r w:rsidR="00C34386">
        <w:rPr>
          <w:rFonts w:ascii="Times New Roman" w:hAnsi="Times New Roman" w:cs="Times New Roman"/>
          <w:sz w:val="24"/>
          <w:szCs w:val="24"/>
          <w:lang w:val="en-US"/>
        </w:rPr>
        <w:t>, which are mostly</w:t>
      </w:r>
      <w:r w:rsidR="007726CC" w:rsidRPr="007726CC">
        <w:rPr>
          <w:rFonts w:ascii="Times New Roman" w:hAnsi="Times New Roman" w:cs="Times New Roman"/>
          <w:sz w:val="24"/>
          <w:szCs w:val="24"/>
          <w:lang w:val="en-US"/>
        </w:rPr>
        <w:t xml:space="preserve"> </w:t>
      </w:r>
      <w:r w:rsidR="007726CC">
        <w:rPr>
          <w:rFonts w:ascii="Times New Roman" w:hAnsi="Times New Roman" w:cs="Times New Roman"/>
          <w:sz w:val="24"/>
          <w:szCs w:val="24"/>
          <w:lang w:val="en-US"/>
        </w:rPr>
        <w:t xml:space="preserve">issued from </w:t>
      </w:r>
      <w:r w:rsidR="007726CC" w:rsidRPr="002321AE">
        <w:rPr>
          <w:rFonts w:ascii="Times New Roman" w:hAnsi="Times New Roman" w:cs="Times New Roman"/>
          <w:sz w:val="24"/>
          <w:szCs w:val="24"/>
          <w:lang w:val="en-US"/>
        </w:rPr>
        <w:t xml:space="preserve">the </w:t>
      </w:r>
      <w:r w:rsidR="003D4EB1">
        <w:rPr>
          <w:rFonts w:ascii="Times New Roman" w:hAnsi="Times New Roman" w:cs="Times New Roman"/>
          <w:sz w:val="24"/>
          <w:szCs w:val="24"/>
          <w:lang w:val="en-US"/>
        </w:rPr>
        <w:t xml:space="preserve">Ethiopian </w:t>
      </w:r>
      <w:r w:rsidR="00CB4773">
        <w:rPr>
          <w:rFonts w:ascii="Times New Roman" w:hAnsi="Times New Roman" w:cs="Times New Roman"/>
          <w:sz w:val="24"/>
          <w:szCs w:val="24"/>
          <w:lang w:val="en-US"/>
        </w:rPr>
        <w:t>T</w:t>
      </w:r>
      <w:r w:rsidR="003D4EB1">
        <w:rPr>
          <w:rFonts w:ascii="Times New Roman" w:hAnsi="Times New Roman" w:cs="Times New Roman"/>
          <w:sz w:val="24"/>
          <w:szCs w:val="24"/>
          <w:lang w:val="en-US"/>
        </w:rPr>
        <w:t>raps</w:t>
      </w:r>
      <w:r w:rsidR="007726CC" w:rsidRPr="002321AE">
        <w:rPr>
          <w:rFonts w:ascii="Times New Roman" w:hAnsi="Times New Roman" w:cs="Times New Roman"/>
          <w:sz w:val="24"/>
          <w:szCs w:val="24"/>
          <w:lang w:val="en-US"/>
        </w:rPr>
        <w:t xml:space="preserve"> region</w:t>
      </w:r>
      <w:r w:rsidR="00661739">
        <w:rPr>
          <w:rFonts w:ascii="Times New Roman" w:hAnsi="Times New Roman" w:cs="Times New Roman"/>
          <w:sz w:val="24"/>
          <w:szCs w:val="24"/>
          <w:lang w:val="en-US"/>
        </w:rPr>
        <w:t xml:space="preserve">, in contrast </w:t>
      </w:r>
      <w:r w:rsidR="007726CC">
        <w:rPr>
          <w:rFonts w:ascii="Times New Roman" w:hAnsi="Times New Roman" w:cs="Times New Roman"/>
          <w:sz w:val="24"/>
          <w:szCs w:val="24"/>
          <w:lang w:val="en-US"/>
        </w:rPr>
        <w:t>to</w:t>
      </w:r>
      <w:r w:rsidR="00661739">
        <w:rPr>
          <w:rFonts w:ascii="Times New Roman" w:hAnsi="Times New Roman" w:cs="Times New Roman"/>
          <w:sz w:val="24"/>
          <w:szCs w:val="24"/>
          <w:lang w:val="en-US"/>
        </w:rPr>
        <w:t xml:space="preserve"> </w:t>
      </w:r>
      <w:r w:rsidR="00C34386">
        <w:rPr>
          <w:rFonts w:ascii="Times New Roman" w:hAnsi="Times New Roman" w:cs="Times New Roman"/>
          <w:sz w:val="24"/>
          <w:szCs w:val="24"/>
          <w:lang w:val="en-US"/>
        </w:rPr>
        <w:t xml:space="preserve">the </w:t>
      </w:r>
      <w:r w:rsidR="00661739">
        <w:rPr>
          <w:rFonts w:ascii="Times New Roman" w:hAnsi="Times New Roman" w:cs="Times New Roman"/>
          <w:sz w:val="24"/>
          <w:szCs w:val="24"/>
          <w:lang w:val="en-US"/>
        </w:rPr>
        <w:t xml:space="preserve">silts that may derive from different </w:t>
      </w:r>
      <w:r w:rsidR="007726CC">
        <w:rPr>
          <w:rFonts w:ascii="Times New Roman" w:hAnsi="Times New Roman" w:cs="Times New Roman"/>
          <w:sz w:val="24"/>
          <w:szCs w:val="24"/>
          <w:lang w:val="en-US"/>
        </w:rPr>
        <w:t xml:space="preserve">provenance </w:t>
      </w:r>
      <w:r w:rsidR="00661739">
        <w:rPr>
          <w:rFonts w:ascii="Times New Roman" w:hAnsi="Times New Roman" w:cs="Times New Roman"/>
          <w:sz w:val="24"/>
          <w:szCs w:val="24"/>
          <w:lang w:val="en-US"/>
        </w:rPr>
        <w:t>regions</w:t>
      </w:r>
      <w:r w:rsidR="007726CC">
        <w:rPr>
          <w:rFonts w:ascii="Times New Roman" w:hAnsi="Times New Roman" w:cs="Times New Roman"/>
          <w:sz w:val="24"/>
          <w:szCs w:val="24"/>
          <w:lang w:val="en-US"/>
        </w:rPr>
        <w:t>.</w:t>
      </w:r>
      <w:r w:rsidR="00661739">
        <w:rPr>
          <w:rFonts w:ascii="Times New Roman" w:hAnsi="Times New Roman" w:cs="Times New Roman"/>
          <w:sz w:val="24"/>
          <w:szCs w:val="24"/>
          <w:lang w:val="en-US"/>
        </w:rPr>
        <w:t xml:space="preserve"> </w:t>
      </w:r>
    </w:p>
    <w:p w14:paraId="5DD399FE" w14:textId="7D74C6B9" w:rsidR="007B1850" w:rsidRDefault="001F6FF9" w:rsidP="0089420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For the last 16</w:t>
      </w:r>
      <w:r w:rsidR="006E2EA2">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kyr</w:t>
      </w:r>
      <w:r w:rsidR="00251B20">
        <w:rPr>
          <w:rFonts w:ascii="Times New Roman" w:hAnsi="Times New Roman" w:cs="Times New Roman"/>
          <w:sz w:val="24"/>
          <w:szCs w:val="24"/>
          <w:lang w:val="en-US"/>
        </w:rPr>
        <w:t>s</w:t>
      </w:r>
      <w:proofErr w:type="spellEnd"/>
      <w:r>
        <w:rPr>
          <w:rFonts w:ascii="Times New Roman" w:hAnsi="Times New Roman" w:cs="Times New Roman"/>
          <w:sz w:val="24"/>
          <w:szCs w:val="24"/>
          <w:lang w:val="en-US"/>
        </w:rPr>
        <w:t xml:space="preserve">, a </w:t>
      </w:r>
      <w:r w:rsidR="00F31737">
        <w:rPr>
          <w:rFonts w:ascii="Times New Roman" w:hAnsi="Times New Roman" w:cs="Times New Roman"/>
          <w:sz w:val="24"/>
          <w:szCs w:val="24"/>
          <w:lang w:val="en-US"/>
        </w:rPr>
        <w:t>“source-to-s</w:t>
      </w:r>
      <w:r>
        <w:rPr>
          <w:rFonts w:ascii="Times New Roman" w:hAnsi="Times New Roman" w:cs="Times New Roman"/>
          <w:sz w:val="24"/>
          <w:szCs w:val="24"/>
          <w:lang w:val="en-US"/>
        </w:rPr>
        <w:t>ink</w:t>
      </w:r>
      <w:r w:rsidR="00F31737">
        <w:rPr>
          <w:rFonts w:ascii="Times New Roman" w:hAnsi="Times New Roman" w:cs="Times New Roman"/>
          <w:sz w:val="24"/>
          <w:szCs w:val="24"/>
          <w:lang w:val="en-US"/>
        </w:rPr>
        <w:t>”</w:t>
      </w:r>
      <w:r>
        <w:rPr>
          <w:rFonts w:ascii="Times New Roman" w:hAnsi="Times New Roman" w:cs="Times New Roman"/>
          <w:sz w:val="24"/>
          <w:szCs w:val="24"/>
          <w:lang w:val="en-US"/>
        </w:rPr>
        <w:t xml:space="preserve"> approach c</w:t>
      </w:r>
      <w:r w:rsidR="00C34386">
        <w:rPr>
          <w:rFonts w:ascii="Times New Roman" w:hAnsi="Times New Roman" w:cs="Times New Roman"/>
          <w:sz w:val="24"/>
          <w:szCs w:val="24"/>
          <w:lang w:val="en-US"/>
        </w:rPr>
        <w:t>ould</w:t>
      </w:r>
      <w:r>
        <w:rPr>
          <w:rFonts w:ascii="Times New Roman" w:hAnsi="Times New Roman" w:cs="Times New Roman"/>
          <w:sz w:val="24"/>
          <w:szCs w:val="24"/>
          <w:lang w:val="en-US"/>
        </w:rPr>
        <w:t xml:space="preserve"> be developed b</w:t>
      </w:r>
      <w:r w:rsidR="000F7CAF">
        <w:rPr>
          <w:rFonts w:ascii="Times New Roman" w:hAnsi="Times New Roman" w:cs="Times New Roman"/>
          <w:sz w:val="24"/>
          <w:szCs w:val="24"/>
          <w:lang w:val="en-US"/>
        </w:rPr>
        <w:t>y</w:t>
      </w:r>
      <w:r>
        <w:rPr>
          <w:rFonts w:ascii="Times New Roman" w:hAnsi="Times New Roman" w:cs="Times New Roman"/>
          <w:sz w:val="24"/>
          <w:szCs w:val="24"/>
          <w:lang w:val="en-US"/>
        </w:rPr>
        <w:t xml:space="preserve"> comparing </w:t>
      </w:r>
      <w:r w:rsidR="007726CC">
        <w:rPr>
          <w:rFonts w:ascii="Times New Roman" w:hAnsi="Times New Roman" w:cs="Times New Roman"/>
          <w:sz w:val="24"/>
          <w:szCs w:val="24"/>
          <w:lang w:val="en-US"/>
        </w:rPr>
        <w:t xml:space="preserve">the </w:t>
      </w:r>
      <w:r>
        <w:rPr>
          <w:rFonts w:ascii="Times New Roman" w:hAnsi="Times New Roman" w:cs="Times New Roman"/>
          <w:sz w:val="24"/>
          <w:szCs w:val="24"/>
          <w:lang w:val="en-US"/>
        </w:rPr>
        <w:t>clay</w:t>
      </w:r>
      <w:r w:rsidR="007726CC">
        <w:rPr>
          <w:rFonts w:ascii="Times New Roman" w:hAnsi="Times New Roman" w:cs="Times New Roman"/>
          <w:sz w:val="24"/>
          <w:szCs w:val="24"/>
          <w:lang w:val="en-US"/>
        </w:rPr>
        <w:t xml:space="preserve"> signal</w:t>
      </w:r>
      <w:r w:rsidR="00B96742">
        <w:rPr>
          <w:rFonts w:ascii="Times New Roman" w:hAnsi="Times New Roman" w:cs="Times New Roman"/>
          <w:sz w:val="24"/>
          <w:szCs w:val="24"/>
          <w:lang w:val="en-US"/>
        </w:rPr>
        <w:t>s</w:t>
      </w:r>
      <w:r>
        <w:rPr>
          <w:rFonts w:ascii="Times New Roman" w:hAnsi="Times New Roman" w:cs="Times New Roman"/>
          <w:sz w:val="24"/>
          <w:szCs w:val="24"/>
          <w:lang w:val="en-US"/>
        </w:rPr>
        <w:t xml:space="preserve"> extracted from </w:t>
      </w:r>
      <w:r w:rsidR="00B96742">
        <w:rPr>
          <w:rFonts w:ascii="Times New Roman" w:hAnsi="Times New Roman" w:cs="Times New Roman"/>
          <w:sz w:val="24"/>
          <w:szCs w:val="24"/>
          <w:lang w:val="en-US"/>
        </w:rPr>
        <w:t xml:space="preserve">both </w:t>
      </w:r>
      <w:r>
        <w:rPr>
          <w:rFonts w:ascii="Times New Roman" w:hAnsi="Times New Roman" w:cs="Times New Roman"/>
          <w:sz w:val="24"/>
          <w:szCs w:val="24"/>
          <w:lang w:val="en-US"/>
        </w:rPr>
        <w:t xml:space="preserve">the </w:t>
      </w:r>
      <w:r w:rsidR="00251B20">
        <w:rPr>
          <w:rFonts w:ascii="Times New Roman" w:hAnsi="Times New Roman" w:cs="Times New Roman"/>
          <w:sz w:val="24"/>
          <w:szCs w:val="24"/>
          <w:lang w:val="en-US"/>
        </w:rPr>
        <w:t>NDSF</w:t>
      </w:r>
      <w:r>
        <w:rPr>
          <w:rFonts w:ascii="Times New Roman" w:hAnsi="Times New Roman" w:cs="Times New Roman"/>
          <w:sz w:val="24"/>
          <w:szCs w:val="24"/>
          <w:lang w:val="en-US"/>
        </w:rPr>
        <w:t xml:space="preserve"> </w:t>
      </w:r>
      <w:r w:rsidR="00B96742">
        <w:rPr>
          <w:rFonts w:ascii="Times New Roman" w:hAnsi="Times New Roman" w:cs="Times New Roman"/>
          <w:sz w:val="24"/>
          <w:szCs w:val="24"/>
          <w:lang w:val="en-US"/>
        </w:rPr>
        <w:t>and</w:t>
      </w:r>
      <w:r>
        <w:rPr>
          <w:rFonts w:ascii="Times New Roman" w:hAnsi="Times New Roman" w:cs="Times New Roman"/>
          <w:sz w:val="24"/>
          <w:szCs w:val="24"/>
          <w:lang w:val="en-US"/>
        </w:rPr>
        <w:t xml:space="preserve"> the </w:t>
      </w:r>
      <w:r w:rsidR="006E2EA2">
        <w:rPr>
          <w:rFonts w:ascii="Times New Roman" w:hAnsi="Times New Roman" w:cs="Times New Roman"/>
          <w:sz w:val="24"/>
          <w:szCs w:val="24"/>
          <w:lang w:val="en-US"/>
        </w:rPr>
        <w:t xml:space="preserve">Lake </w:t>
      </w:r>
      <w:proofErr w:type="spellStart"/>
      <w:r>
        <w:rPr>
          <w:rFonts w:ascii="Times New Roman" w:hAnsi="Times New Roman" w:cs="Times New Roman"/>
          <w:sz w:val="24"/>
          <w:szCs w:val="24"/>
          <w:lang w:val="en-US"/>
        </w:rPr>
        <w:t>Tana</w:t>
      </w:r>
      <w:proofErr w:type="spellEnd"/>
      <w:r>
        <w:rPr>
          <w:rFonts w:ascii="Times New Roman" w:hAnsi="Times New Roman" w:cs="Times New Roman"/>
          <w:sz w:val="24"/>
          <w:szCs w:val="24"/>
          <w:lang w:val="en-US"/>
        </w:rPr>
        <w:t xml:space="preserve"> </w:t>
      </w:r>
      <w:r w:rsidR="00C34386">
        <w:rPr>
          <w:rFonts w:ascii="Times New Roman" w:hAnsi="Times New Roman" w:cs="Times New Roman"/>
          <w:sz w:val="24"/>
          <w:szCs w:val="24"/>
          <w:lang w:val="en-US"/>
        </w:rPr>
        <w:t>sediment records;</w:t>
      </w:r>
      <w:r w:rsidR="00B96742">
        <w:rPr>
          <w:rFonts w:ascii="Times New Roman" w:hAnsi="Times New Roman" w:cs="Times New Roman"/>
          <w:sz w:val="24"/>
          <w:szCs w:val="24"/>
          <w:lang w:val="en-US"/>
        </w:rPr>
        <w:t xml:space="preserve"> this latter being</w:t>
      </w:r>
      <w:r>
        <w:rPr>
          <w:rFonts w:ascii="Times New Roman" w:hAnsi="Times New Roman" w:cs="Times New Roman"/>
          <w:sz w:val="24"/>
          <w:szCs w:val="24"/>
          <w:lang w:val="en-US"/>
        </w:rPr>
        <w:t xml:space="preserve"> located </w:t>
      </w:r>
      <w:r w:rsidR="00B96742">
        <w:rPr>
          <w:rFonts w:ascii="Times New Roman" w:hAnsi="Times New Roman" w:cs="Times New Roman"/>
          <w:sz w:val="24"/>
          <w:szCs w:val="24"/>
          <w:lang w:val="en-US"/>
        </w:rPr>
        <w:t>~</w:t>
      </w:r>
      <w:r w:rsidR="00457616">
        <w:rPr>
          <w:rFonts w:ascii="Times New Roman" w:hAnsi="Times New Roman" w:cs="Times New Roman"/>
          <w:sz w:val="24"/>
          <w:szCs w:val="24"/>
          <w:lang w:val="en-US"/>
        </w:rPr>
        <w:t>3500</w:t>
      </w:r>
      <w:r>
        <w:rPr>
          <w:rFonts w:ascii="Times New Roman" w:hAnsi="Times New Roman" w:cs="Times New Roman"/>
          <w:sz w:val="24"/>
          <w:szCs w:val="24"/>
          <w:lang w:val="en-US"/>
        </w:rPr>
        <w:t xml:space="preserve"> km upstream</w:t>
      </w:r>
      <w:r w:rsidR="00C34386">
        <w:rPr>
          <w:rFonts w:ascii="Times New Roman" w:hAnsi="Times New Roman" w:cs="Times New Roman"/>
          <w:sz w:val="24"/>
          <w:szCs w:val="24"/>
          <w:lang w:val="en-US"/>
        </w:rPr>
        <w:t>,</w:t>
      </w:r>
      <w:r>
        <w:rPr>
          <w:rFonts w:ascii="Times New Roman" w:hAnsi="Times New Roman" w:cs="Times New Roman"/>
          <w:sz w:val="24"/>
          <w:szCs w:val="24"/>
          <w:lang w:val="en-US"/>
        </w:rPr>
        <w:t xml:space="preserve"> in the Et</w:t>
      </w:r>
      <w:r w:rsidR="00B96742">
        <w:rPr>
          <w:rFonts w:ascii="Times New Roman" w:hAnsi="Times New Roman" w:cs="Times New Roman"/>
          <w:sz w:val="24"/>
          <w:szCs w:val="24"/>
          <w:lang w:val="en-US"/>
        </w:rPr>
        <w:t>h</w:t>
      </w:r>
      <w:r>
        <w:rPr>
          <w:rFonts w:ascii="Times New Roman" w:hAnsi="Times New Roman" w:cs="Times New Roman"/>
          <w:sz w:val="24"/>
          <w:szCs w:val="24"/>
          <w:lang w:val="en-US"/>
        </w:rPr>
        <w:t xml:space="preserve">iopian </w:t>
      </w:r>
      <w:r w:rsidR="00B96742">
        <w:rPr>
          <w:rFonts w:ascii="Times New Roman" w:hAnsi="Times New Roman" w:cs="Times New Roman"/>
          <w:sz w:val="24"/>
          <w:szCs w:val="24"/>
          <w:lang w:val="en-US"/>
        </w:rPr>
        <w:t>Highlands</w:t>
      </w:r>
      <w:r>
        <w:rPr>
          <w:rFonts w:ascii="Times New Roman" w:hAnsi="Times New Roman" w:cs="Times New Roman"/>
          <w:sz w:val="24"/>
          <w:szCs w:val="24"/>
          <w:lang w:val="en-US"/>
        </w:rPr>
        <w:t xml:space="preserve">. </w:t>
      </w:r>
      <w:r w:rsidR="006E2EA2">
        <w:rPr>
          <w:rFonts w:ascii="Times New Roman" w:hAnsi="Times New Roman" w:cs="Times New Roman"/>
          <w:sz w:val="24"/>
          <w:szCs w:val="24"/>
          <w:lang w:val="en-US"/>
        </w:rPr>
        <w:t xml:space="preserve">During </w:t>
      </w:r>
      <w:r>
        <w:rPr>
          <w:rFonts w:ascii="Times New Roman" w:hAnsi="Times New Roman" w:cs="Times New Roman"/>
          <w:sz w:val="24"/>
          <w:szCs w:val="24"/>
          <w:lang w:val="en-US"/>
        </w:rPr>
        <w:t xml:space="preserve">this period, clay </w:t>
      </w:r>
      <w:r w:rsidR="003A7A81" w:rsidRPr="004B4D7A">
        <w:rPr>
          <w:rFonts w:ascii="Times New Roman" w:hAnsi="Times New Roman" w:cs="Times New Roman"/>
          <w:sz w:val="24"/>
          <w:szCs w:val="24"/>
          <w:lang w:val="en-US"/>
        </w:rPr>
        <w:t>ε</w:t>
      </w:r>
      <w:r w:rsidR="003A7A81" w:rsidRPr="00295D8F">
        <w:rPr>
          <w:rFonts w:ascii="Times New Roman" w:hAnsi="Times New Roman" w:cs="Times New Roman"/>
          <w:sz w:val="24"/>
          <w:szCs w:val="24"/>
          <w:lang w:val="en-US"/>
        </w:rPr>
        <w:t>Nd</w:t>
      </w:r>
      <w:r w:rsidR="00457616" w:rsidRPr="00160026">
        <w:rPr>
          <w:rFonts w:ascii="Times New Roman" w:hAnsi="Times New Roman" w:cs="Times New Roman"/>
          <w:sz w:val="24"/>
          <w:szCs w:val="24"/>
          <w:lang w:val="en-US"/>
        </w:rPr>
        <w:t xml:space="preserve"> </w:t>
      </w:r>
      <w:r w:rsidR="00B96742">
        <w:rPr>
          <w:rFonts w:ascii="Times New Roman" w:hAnsi="Times New Roman" w:cs="Times New Roman"/>
          <w:sz w:val="24"/>
          <w:szCs w:val="24"/>
          <w:lang w:val="en-US"/>
        </w:rPr>
        <w:t>values for sediment deposited in</w:t>
      </w:r>
      <w:r>
        <w:rPr>
          <w:rFonts w:ascii="Times New Roman" w:hAnsi="Times New Roman" w:cs="Times New Roman"/>
          <w:sz w:val="24"/>
          <w:szCs w:val="24"/>
          <w:lang w:val="en-US"/>
        </w:rPr>
        <w:t xml:space="preserve"> the </w:t>
      </w:r>
      <w:r w:rsidR="003026F2">
        <w:rPr>
          <w:rFonts w:ascii="Times New Roman" w:hAnsi="Times New Roman" w:cs="Times New Roman"/>
          <w:sz w:val="24"/>
          <w:szCs w:val="24"/>
          <w:lang w:val="en-US"/>
        </w:rPr>
        <w:t xml:space="preserve">Lake </w:t>
      </w:r>
      <w:proofErr w:type="spellStart"/>
      <w:r>
        <w:rPr>
          <w:rFonts w:ascii="Times New Roman" w:hAnsi="Times New Roman" w:cs="Times New Roman"/>
          <w:sz w:val="24"/>
          <w:szCs w:val="24"/>
          <w:lang w:val="en-US"/>
        </w:rPr>
        <w:t>Tana</w:t>
      </w:r>
      <w:proofErr w:type="spellEnd"/>
      <w:r>
        <w:rPr>
          <w:rFonts w:ascii="Times New Roman" w:hAnsi="Times New Roman" w:cs="Times New Roman"/>
          <w:sz w:val="24"/>
          <w:szCs w:val="24"/>
          <w:lang w:val="en-US"/>
        </w:rPr>
        <w:t xml:space="preserve"> </w:t>
      </w:r>
      <w:r w:rsidR="00B96742">
        <w:rPr>
          <w:rFonts w:ascii="Times New Roman" w:hAnsi="Times New Roman" w:cs="Times New Roman"/>
          <w:sz w:val="24"/>
          <w:szCs w:val="24"/>
          <w:lang w:val="en-US"/>
        </w:rPr>
        <w:t xml:space="preserve">remained constantly </w:t>
      </w:r>
      <w:r w:rsidR="001466F8">
        <w:rPr>
          <w:rFonts w:ascii="Times New Roman" w:hAnsi="Times New Roman" w:cs="Times New Roman"/>
          <w:sz w:val="24"/>
          <w:szCs w:val="24"/>
          <w:lang w:val="en-US"/>
        </w:rPr>
        <w:t xml:space="preserve">high, with a </w:t>
      </w:r>
      <w:r w:rsidR="00B96742">
        <w:rPr>
          <w:rFonts w:ascii="Times New Roman" w:hAnsi="Times New Roman" w:cs="Times New Roman"/>
          <w:sz w:val="24"/>
          <w:szCs w:val="24"/>
          <w:lang w:val="en-US"/>
        </w:rPr>
        <w:t xml:space="preserve">mean </w:t>
      </w:r>
      <w:r w:rsidR="001466F8">
        <w:rPr>
          <w:rFonts w:ascii="Times New Roman" w:hAnsi="Times New Roman" w:cs="Times New Roman"/>
          <w:sz w:val="24"/>
          <w:szCs w:val="24"/>
          <w:lang w:val="en-US"/>
        </w:rPr>
        <w:t xml:space="preserve">value </w:t>
      </w:r>
      <w:r w:rsidR="005D279B">
        <w:rPr>
          <w:rFonts w:ascii="Times New Roman" w:hAnsi="Times New Roman" w:cs="Times New Roman"/>
          <w:sz w:val="24"/>
          <w:szCs w:val="24"/>
          <w:lang w:val="en-US"/>
        </w:rPr>
        <w:t>of 2</w:t>
      </w:r>
      <w:r w:rsidR="003A7A81">
        <w:rPr>
          <w:rFonts w:ascii="Times New Roman" w:hAnsi="Times New Roman" w:cs="Times New Roman"/>
          <w:sz w:val="24"/>
          <w:szCs w:val="24"/>
          <w:lang w:val="en-US"/>
        </w:rPr>
        <w:t xml:space="preserve"> </w:t>
      </w:r>
      <w:r w:rsidR="00F31737">
        <w:rPr>
          <w:rFonts w:ascii="Times New Roman" w:hAnsi="Times New Roman" w:cs="Times New Roman"/>
          <w:sz w:val="24"/>
          <w:szCs w:val="24"/>
          <w:lang w:val="en-US"/>
        </w:rPr>
        <w:t>±</w:t>
      </w:r>
      <w:r w:rsidR="003A7A81">
        <w:rPr>
          <w:rFonts w:ascii="Times New Roman" w:hAnsi="Times New Roman" w:cs="Times New Roman"/>
          <w:sz w:val="24"/>
          <w:szCs w:val="24"/>
          <w:lang w:val="en-US"/>
        </w:rPr>
        <w:t xml:space="preserve"> 0.2</w:t>
      </w:r>
      <w:r w:rsidR="003C47E7">
        <w:rPr>
          <w:rFonts w:ascii="Times New Roman" w:hAnsi="Times New Roman" w:cs="Times New Roman"/>
          <w:sz w:val="24"/>
          <w:szCs w:val="24"/>
          <w:lang w:val="en-US"/>
        </w:rPr>
        <w:t>5</w:t>
      </w:r>
      <w:r w:rsidR="005D279B">
        <w:rPr>
          <w:rFonts w:ascii="Times New Roman" w:hAnsi="Times New Roman" w:cs="Times New Roman"/>
          <w:sz w:val="24"/>
          <w:szCs w:val="24"/>
          <w:lang w:val="en-US"/>
        </w:rPr>
        <w:t xml:space="preserve"> </w:t>
      </w:r>
      <w:r w:rsidR="00591899">
        <w:rPr>
          <w:rFonts w:ascii="Times New Roman" w:hAnsi="Times New Roman" w:cs="Times New Roman"/>
          <w:sz w:val="24"/>
          <w:szCs w:val="24"/>
          <w:lang w:val="en-US"/>
        </w:rPr>
        <w:t>(</w:t>
      </w:r>
      <w:r w:rsidR="003C47E7">
        <w:rPr>
          <w:rFonts w:ascii="Times New Roman" w:hAnsi="Times New Roman" w:cs="Times New Roman"/>
          <w:sz w:val="24"/>
          <w:szCs w:val="24"/>
          <w:lang w:val="en-US"/>
        </w:rPr>
        <w:t xml:space="preserve">Fig. </w:t>
      </w:r>
      <w:r w:rsidR="00767BBE">
        <w:rPr>
          <w:rFonts w:ascii="Times New Roman" w:hAnsi="Times New Roman" w:cs="Times New Roman"/>
          <w:sz w:val="24"/>
          <w:szCs w:val="24"/>
          <w:lang w:val="en-US"/>
        </w:rPr>
        <w:t>3a</w:t>
      </w:r>
      <w:r w:rsidR="003C47E7">
        <w:rPr>
          <w:rFonts w:ascii="Times New Roman" w:hAnsi="Times New Roman" w:cs="Times New Roman"/>
          <w:sz w:val="24"/>
          <w:szCs w:val="24"/>
          <w:lang w:val="en-US"/>
        </w:rPr>
        <w:t xml:space="preserve">; </w:t>
      </w:r>
      <w:r w:rsidR="00591899">
        <w:rPr>
          <w:rFonts w:ascii="Times New Roman" w:hAnsi="Times New Roman" w:cs="Times New Roman"/>
          <w:sz w:val="24"/>
          <w:szCs w:val="24"/>
          <w:lang w:val="en-US"/>
        </w:rPr>
        <w:t>in agreem</w:t>
      </w:r>
      <w:r w:rsidR="00F31737">
        <w:rPr>
          <w:rFonts w:ascii="Times New Roman" w:hAnsi="Times New Roman" w:cs="Times New Roman"/>
          <w:sz w:val="24"/>
          <w:szCs w:val="24"/>
          <w:lang w:val="en-US"/>
        </w:rPr>
        <w:t>ent with the regional lithology),</w:t>
      </w:r>
      <w:r w:rsidR="00591899">
        <w:rPr>
          <w:rFonts w:ascii="Times New Roman" w:hAnsi="Times New Roman" w:cs="Times New Roman"/>
          <w:sz w:val="24"/>
          <w:szCs w:val="24"/>
          <w:lang w:val="en-US"/>
        </w:rPr>
        <w:t xml:space="preserve"> </w:t>
      </w:r>
      <w:r w:rsidR="00B96742">
        <w:rPr>
          <w:rFonts w:ascii="Times New Roman" w:hAnsi="Times New Roman" w:cs="Times New Roman"/>
          <w:sz w:val="24"/>
          <w:szCs w:val="24"/>
          <w:lang w:val="en-US"/>
        </w:rPr>
        <w:t>similar</w:t>
      </w:r>
      <w:r w:rsidR="001466F8">
        <w:rPr>
          <w:rFonts w:ascii="Times New Roman" w:hAnsi="Times New Roman" w:cs="Times New Roman"/>
          <w:sz w:val="24"/>
          <w:szCs w:val="24"/>
          <w:lang w:val="en-US"/>
        </w:rPr>
        <w:t xml:space="preserve"> </w:t>
      </w:r>
      <w:r w:rsidR="00F31737">
        <w:rPr>
          <w:rFonts w:ascii="Times New Roman" w:hAnsi="Times New Roman" w:cs="Times New Roman"/>
          <w:sz w:val="24"/>
          <w:szCs w:val="24"/>
          <w:lang w:val="en-US"/>
        </w:rPr>
        <w:t xml:space="preserve">– within uncertainties - </w:t>
      </w:r>
      <w:r w:rsidR="001466F8">
        <w:rPr>
          <w:rFonts w:ascii="Times New Roman" w:hAnsi="Times New Roman" w:cs="Times New Roman"/>
          <w:sz w:val="24"/>
          <w:szCs w:val="24"/>
          <w:lang w:val="en-US"/>
        </w:rPr>
        <w:t xml:space="preserve">to the </w:t>
      </w:r>
      <w:r w:rsidR="00251B20" w:rsidRPr="004B4D7A">
        <w:rPr>
          <w:rFonts w:ascii="Times New Roman" w:hAnsi="Times New Roman" w:cs="Times New Roman"/>
          <w:sz w:val="24"/>
          <w:szCs w:val="24"/>
          <w:lang w:val="en-US"/>
        </w:rPr>
        <w:t>ε</w:t>
      </w:r>
      <w:r w:rsidR="00251B20" w:rsidRPr="00295D8F">
        <w:rPr>
          <w:rFonts w:ascii="Times New Roman" w:hAnsi="Times New Roman" w:cs="Times New Roman"/>
          <w:sz w:val="24"/>
          <w:szCs w:val="24"/>
          <w:lang w:val="en-US"/>
        </w:rPr>
        <w:t>Nd</w:t>
      </w:r>
      <w:r w:rsidR="00CB4773">
        <w:rPr>
          <w:rFonts w:ascii="Times New Roman" w:hAnsi="Times New Roman" w:cs="Times New Roman"/>
          <w:sz w:val="24"/>
          <w:szCs w:val="24"/>
          <w:lang w:val="en-US"/>
        </w:rPr>
        <w:t xml:space="preserve"> value of 1.8</w:t>
      </w:r>
      <w:r w:rsidR="003A7A81">
        <w:rPr>
          <w:rFonts w:ascii="Times New Roman" w:hAnsi="Times New Roman" w:cs="Times New Roman"/>
          <w:sz w:val="24"/>
          <w:szCs w:val="24"/>
          <w:lang w:val="en-US"/>
        </w:rPr>
        <w:t xml:space="preserve"> </w:t>
      </w:r>
      <w:r w:rsidR="00F31737">
        <w:rPr>
          <w:rFonts w:ascii="Times New Roman" w:hAnsi="Times New Roman" w:cs="Times New Roman"/>
          <w:sz w:val="24"/>
          <w:szCs w:val="24"/>
          <w:lang w:val="en-US"/>
        </w:rPr>
        <w:t>±</w:t>
      </w:r>
      <w:r w:rsidR="003A7A81">
        <w:rPr>
          <w:rFonts w:ascii="Times New Roman" w:hAnsi="Times New Roman" w:cs="Times New Roman"/>
          <w:sz w:val="24"/>
          <w:szCs w:val="24"/>
          <w:lang w:val="en-US"/>
        </w:rPr>
        <w:t xml:space="preserve"> 0.</w:t>
      </w:r>
      <w:r w:rsidR="003C47E7">
        <w:rPr>
          <w:rFonts w:ascii="Times New Roman" w:hAnsi="Times New Roman" w:cs="Times New Roman"/>
          <w:sz w:val="24"/>
          <w:szCs w:val="24"/>
          <w:lang w:val="en-US"/>
        </w:rPr>
        <w:t>8</w:t>
      </w:r>
      <w:r w:rsidR="00CB4773">
        <w:rPr>
          <w:rFonts w:ascii="Times New Roman" w:hAnsi="Times New Roman" w:cs="Times New Roman"/>
          <w:sz w:val="24"/>
          <w:szCs w:val="24"/>
          <w:lang w:val="en-US"/>
        </w:rPr>
        <w:t xml:space="preserve"> </w:t>
      </w:r>
      <w:r w:rsidR="001466F8">
        <w:rPr>
          <w:rFonts w:ascii="Times New Roman" w:hAnsi="Times New Roman" w:cs="Times New Roman"/>
          <w:sz w:val="24"/>
          <w:szCs w:val="24"/>
          <w:lang w:val="en-US"/>
        </w:rPr>
        <w:t xml:space="preserve">measured in </w:t>
      </w:r>
      <w:r w:rsidR="00527F1C">
        <w:rPr>
          <w:rFonts w:ascii="Times New Roman" w:hAnsi="Times New Roman" w:cs="Times New Roman"/>
          <w:sz w:val="24"/>
          <w:szCs w:val="24"/>
          <w:lang w:val="en-US"/>
        </w:rPr>
        <w:t>mud sediment</w:t>
      </w:r>
      <w:r w:rsidR="00F31737">
        <w:rPr>
          <w:rFonts w:ascii="Times New Roman" w:hAnsi="Times New Roman" w:cs="Times New Roman"/>
          <w:sz w:val="24"/>
          <w:szCs w:val="24"/>
          <w:lang w:val="en-US"/>
        </w:rPr>
        <w:t>s</w:t>
      </w:r>
      <w:r w:rsidR="001466F8">
        <w:rPr>
          <w:rFonts w:ascii="Times New Roman" w:hAnsi="Times New Roman" w:cs="Times New Roman"/>
          <w:sz w:val="24"/>
          <w:szCs w:val="24"/>
          <w:lang w:val="en-US"/>
        </w:rPr>
        <w:t xml:space="preserve"> carried </w:t>
      </w:r>
      <w:r w:rsidR="00B96742">
        <w:rPr>
          <w:rFonts w:ascii="Times New Roman" w:hAnsi="Times New Roman" w:cs="Times New Roman"/>
          <w:sz w:val="24"/>
          <w:szCs w:val="24"/>
          <w:lang w:val="en-US"/>
        </w:rPr>
        <w:t xml:space="preserve">at present </w:t>
      </w:r>
      <w:r w:rsidR="001466F8">
        <w:rPr>
          <w:rFonts w:ascii="Times New Roman" w:hAnsi="Times New Roman" w:cs="Times New Roman"/>
          <w:sz w:val="24"/>
          <w:szCs w:val="24"/>
          <w:lang w:val="en-US"/>
        </w:rPr>
        <w:t xml:space="preserve">by the Blue Nile </w:t>
      </w:r>
      <w:r w:rsidR="00F31737">
        <w:rPr>
          <w:rFonts w:ascii="Times New Roman" w:hAnsi="Times New Roman" w:cs="Times New Roman"/>
          <w:sz w:val="24"/>
          <w:szCs w:val="24"/>
          <w:lang w:val="en-US"/>
        </w:rPr>
        <w:t>River</w:t>
      </w:r>
      <w:r w:rsidR="007B1850">
        <w:rPr>
          <w:rFonts w:ascii="Times New Roman" w:hAnsi="Times New Roman" w:cs="Times New Roman"/>
          <w:sz w:val="24"/>
          <w:szCs w:val="24"/>
          <w:lang w:val="en-US"/>
        </w:rPr>
        <w:t xml:space="preserve"> </w:t>
      </w:r>
      <w:r w:rsidR="003C47E7" w:rsidRPr="00FC07C5">
        <w:rPr>
          <w:rFonts w:ascii="Times New Roman" w:hAnsi="Times New Roman" w:cs="Times New Roman"/>
          <w:sz w:val="24"/>
          <w:szCs w:val="24"/>
          <w:lang w:val="en-US"/>
        </w:rPr>
        <w:fldChar w:fldCharType="begin"/>
      </w:r>
      <w:r w:rsidR="00562405">
        <w:rPr>
          <w:rFonts w:ascii="Times New Roman" w:hAnsi="Times New Roman" w:cs="Times New Roman"/>
          <w:sz w:val="24"/>
          <w:szCs w:val="24"/>
          <w:lang w:val="en-US"/>
        </w:rPr>
        <w:instrText xml:space="preserve"> ADDIN ZOTERO_ITEM CSL_CITATION {"citationID":"x65vqHXR","properties":{"formattedCitation":"(Garzanti et al., 2015b)","plainCitation":"(Garzanti et al., 2015b)","dontUpdate":true,"noteIndex":0},"citationItems":[{"id":761,"uris":["http://zotero.org/users/4775087/items/P677LPQW"],"uri":["http://zotero.org/users/4775087/items/P677LPQW"],"itemData":{"id":761,"type":"article-journal","abstract":"We trace compositional changes of Nile sediments for 7400 km, from their sources in equatorial rift highlands of Burundi and Rwanda to their sink in the Mediterranean Sea. All chemical and physical controls on sediment petrography, mineralogy and geochemistry, including weathering, grain-size, hydraulic sorting, mechanical breakdown, anthropic impact, mixing and recycling are investigated in detail. The Nile course is controlled along its entire length by the East AfricaneRed Sea Rift. In this anorogenic setting, detritus is derived in various proportions from volcanic ﬁelds associated with tectonic extension (Anorogenic Volcanic provenance) and from igneous, metamorphic and sedimentary rocks uplifted on the rift shoulders or exposed on the craton (Continental Block provenance). The entire spectrum of such detrital signatures is displayed in the Nile catchment. Volcaniclastic Atbara sand is generated by focused erosion of the Ethiopian basaltic plateau in semiarid climate, whereas quartzose White Nile sand reﬂects low erosion rates, extensive weathering and sediment trapping in lakes and swamps at equatorial to subequatorial latitudes. In the main Nile, as in its main tributary the Blue Nile, suspended load is volcaniclastic, whereas feldspatho-quartzose bedload is derived largely from basement sources, with ﬁne to medium-grained eolian sand added along the lower course. Mixing of detrital populations with different provenance and grain size is reﬂected in diverse violations of settling-equivalence relationships in ﬂuvial and deltaic sediments. Sediment delivery from Sudan has been cut off after closure of the Aswan High Dam and accelerated erosion of deltaic cusps is leading to local formation of placer lags dominated by ultradense FeeTieCr oxides, but mineralogical changes caused by man's radical modiﬁcation of ﬂuvial regimes have been minor so far. In beaches of Sinai, Gaza and Israel, the Nile volcaniclastic trace gets progressively diluted by quartzose sand recycled from eolian coastal deposits and carbonaticlastic detritus eroded from the Levant rift shoulder. Studying the compositional variability of modern sediments in big-river systems allows us to appreciate the richness of natural processes occurring in the vast drainage basin, and provides us with a key to understand the information stored in sedimentary archives and to reconstruct the evolution of the Earth's surface from the recent to the less recent past.","container-title":"Quaternary Science Reviews","DOI":"10.1016/j.quascirev.2015.07.011","ISSN":"02773791","language":"en","page":"9-56","source":"Crossref","title":"The modern Nile sediment system: Processes and products","title-short":"The modern Nile sediment system","volume":"130","author":[{"family":"Garzanti","given":"Eduardo"},{"family":"Andò","given":"Sergio"},{"family":"Padoan","given":"Marta"},{"family":"Vezzoli","given":"Giovanni"},{"family":"El Kammar","given":"Ahmed"}],"issued":{"date-parts":[["2015",12]]}}}],"schema":"https://github.com/citation-style-language/schema/raw/master/csl-citation.json"} </w:instrText>
      </w:r>
      <w:r w:rsidR="003C47E7" w:rsidRPr="00FC07C5">
        <w:rPr>
          <w:rFonts w:ascii="Times New Roman" w:hAnsi="Times New Roman" w:cs="Times New Roman"/>
          <w:sz w:val="24"/>
          <w:szCs w:val="24"/>
          <w:lang w:val="en-US"/>
        </w:rPr>
        <w:fldChar w:fldCharType="separate"/>
      </w:r>
      <w:r w:rsidR="003C47E7" w:rsidRPr="00FC07C5">
        <w:rPr>
          <w:rFonts w:ascii="Times New Roman" w:hAnsi="Times New Roman" w:cs="Times New Roman"/>
          <w:sz w:val="24"/>
          <w:lang w:val="en-GB"/>
        </w:rPr>
        <w:t>(Garzanti et al., 2015</w:t>
      </w:r>
      <w:r w:rsidR="00767BBE">
        <w:rPr>
          <w:rFonts w:ascii="Times New Roman" w:hAnsi="Times New Roman" w:cs="Times New Roman"/>
          <w:sz w:val="24"/>
          <w:lang w:val="en-GB"/>
        </w:rPr>
        <w:t>; Fig. 3a</w:t>
      </w:r>
      <w:r w:rsidR="003C47E7" w:rsidRPr="00FC07C5">
        <w:rPr>
          <w:rFonts w:ascii="Times New Roman" w:hAnsi="Times New Roman" w:cs="Times New Roman"/>
          <w:sz w:val="24"/>
          <w:lang w:val="en-GB"/>
        </w:rPr>
        <w:t>)</w:t>
      </w:r>
      <w:r w:rsidR="003C47E7" w:rsidRPr="00FC07C5">
        <w:rPr>
          <w:rFonts w:ascii="Times New Roman" w:hAnsi="Times New Roman" w:cs="Times New Roman"/>
          <w:sz w:val="24"/>
          <w:szCs w:val="24"/>
          <w:lang w:val="en-US"/>
        </w:rPr>
        <w:fldChar w:fldCharType="end"/>
      </w:r>
      <w:r w:rsidR="001466F8" w:rsidRPr="00FC07C5">
        <w:rPr>
          <w:rFonts w:ascii="Times New Roman" w:hAnsi="Times New Roman" w:cs="Times New Roman"/>
          <w:sz w:val="24"/>
          <w:szCs w:val="24"/>
          <w:lang w:val="en-US"/>
        </w:rPr>
        <w:t xml:space="preserve">. </w:t>
      </w:r>
      <w:r w:rsidR="00B96742" w:rsidRPr="00FC07C5">
        <w:rPr>
          <w:rFonts w:ascii="Times New Roman" w:hAnsi="Times New Roman" w:cs="Times New Roman"/>
          <w:sz w:val="24"/>
          <w:szCs w:val="24"/>
          <w:lang w:val="en-US"/>
        </w:rPr>
        <w:t>Most likely,</w:t>
      </w:r>
      <w:r w:rsidR="001466F8" w:rsidRPr="00FC07C5">
        <w:rPr>
          <w:rFonts w:ascii="Times New Roman" w:hAnsi="Times New Roman" w:cs="Times New Roman"/>
          <w:sz w:val="24"/>
          <w:szCs w:val="24"/>
          <w:lang w:val="en-US"/>
        </w:rPr>
        <w:t xml:space="preserve"> the clays </w:t>
      </w:r>
      <w:r w:rsidR="00B96742" w:rsidRPr="00FC07C5">
        <w:rPr>
          <w:rFonts w:ascii="Times New Roman" w:hAnsi="Times New Roman" w:cs="Times New Roman"/>
          <w:sz w:val="24"/>
          <w:szCs w:val="24"/>
          <w:lang w:val="en-US"/>
        </w:rPr>
        <w:t>transported by the Blue Nile</w:t>
      </w:r>
      <w:r w:rsidR="00FC07C5" w:rsidRPr="00FC07C5">
        <w:rPr>
          <w:rFonts w:ascii="Times New Roman" w:hAnsi="Times New Roman" w:cs="Times New Roman"/>
          <w:sz w:val="24"/>
          <w:szCs w:val="24"/>
          <w:lang w:val="en-US"/>
        </w:rPr>
        <w:t xml:space="preserve">, </w:t>
      </w:r>
      <w:r w:rsidR="00CB4773" w:rsidRPr="00FC07C5">
        <w:rPr>
          <w:rFonts w:ascii="Times New Roman" w:hAnsi="Times New Roman" w:cs="Times New Roman"/>
          <w:sz w:val="24"/>
          <w:szCs w:val="24"/>
          <w:lang w:val="en-US"/>
        </w:rPr>
        <w:t>Atbara</w:t>
      </w:r>
      <w:r w:rsidR="00FC07C5" w:rsidRPr="00FC07C5">
        <w:rPr>
          <w:rFonts w:ascii="Times New Roman" w:hAnsi="Times New Roman" w:cs="Times New Roman"/>
          <w:sz w:val="24"/>
          <w:szCs w:val="24"/>
          <w:lang w:val="en-US"/>
        </w:rPr>
        <w:t xml:space="preserve"> </w:t>
      </w:r>
      <w:r w:rsidR="003C47E7" w:rsidRPr="00FC07C5">
        <w:rPr>
          <w:rFonts w:ascii="Times New Roman" w:hAnsi="Times New Roman" w:cs="Times New Roman"/>
          <w:sz w:val="24"/>
          <w:szCs w:val="24"/>
          <w:lang w:val="en-US"/>
        </w:rPr>
        <w:t xml:space="preserve">and </w:t>
      </w:r>
      <w:proofErr w:type="spellStart"/>
      <w:r w:rsidR="003C47E7" w:rsidRPr="00FC07C5">
        <w:rPr>
          <w:rFonts w:ascii="Times New Roman" w:hAnsi="Times New Roman" w:cs="Times New Roman"/>
          <w:sz w:val="24"/>
          <w:szCs w:val="24"/>
          <w:lang w:val="en-US"/>
        </w:rPr>
        <w:t>Sobat</w:t>
      </w:r>
      <w:proofErr w:type="spellEnd"/>
      <w:r w:rsidR="00CB4773" w:rsidRPr="00FC07C5">
        <w:rPr>
          <w:rFonts w:ascii="Times New Roman" w:hAnsi="Times New Roman" w:cs="Times New Roman"/>
          <w:sz w:val="24"/>
          <w:szCs w:val="24"/>
          <w:lang w:val="en-US"/>
        </w:rPr>
        <w:t xml:space="preserve"> rivers</w:t>
      </w:r>
      <w:r w:rsidR="00B96742" w:rsidRPr="00FC07C5">
        <w:rPr>
          <w:rFonts w:ascii="Times New Roman" w:hAnsi="Times New Roman" w:cs="Times New Roman"/>
          <w:sz w:val="24"/>
          <w:szCs w:val="24"/>
          <w:lang w:val="en-US"/>
        </w:rPr>
        <w:t xml:space="preserve"> </w:t>
      </w:r>
      <w:r w:rsidR="001466F8" w:rsidRPr="00FC07C5">
        <w:rPr>
          <w:rFonts w:ascii="Times New Roman" w:hAnsi="Times New Roman" w:cs="Times New Roman"/>
          <w:sz w:val="24"/>
          <w:szCs w:val="24"/>
          <w:lang w:val="en-US"/>
        </w:rPr>
        <w:t xml:space="preserve">were formed locally </w:t>
      </w:r>
      <w:r w:rsidR="00B96742" w:rsidRPr="00FC07C5">
        <w:rPr>
          <w:rFonts w:ascii="Times New Roman" w:hAnsi="Times New Roman" w:cs="Times New Roman"/>
          <w:sz w:val="24"/>
          <w:szCs w:val="24"/>
          <w:lang w:val="en-US"/>
        </w:rPr>
        <w:t>with</w:t>
      </w:r>
      <w:r w:rsidR="001466F8" w:rsidRPr="00FC07C5">
        <w:rPr>
          <w:rFonts w:ascii="Times New Roman" w:hAnsi="Times New Roman" w:cs="Times New Roman"/>
          <w:sz w:val="24"/>
          <w:szCs w:val="24"/>
          <w:lang w:val="en-US"/>
        </w:rPr>
        <w:t xml:space="preserve">in </w:t>
      </w:r>
      <w:r w:rsidR="00B96742" w:rsidRPr="00FC07C5">
        <w:rPr>
          <w:rFonts w:ascii="Times New Roman" w:hAnsi="Times New Roman" w:cs="Times New Roman"/>
          <w:sz w:val="24"/>
          <w:szCs w:val="24"/>
          <w:lang w:val="en-US"/>
        </w:rPr>
        <w:t>the</w:t>
      </w:r>
      <w:r w:rsidR="00B96742">
        <w:rPr>
          <w:rFonts w:ascii="Times New Roman" w:hAnsi="Times New Roman" w:cs="Times New Roman"/>
          <w:sz w:val="24"/>
          <w:szCs w:val="24"/>
          <w:lang w:val="en-US"/>
        </w:rPr>
        <w:t xml:space="preserve"> soils</w:t>
      </w:r>
      <w:r w:rsidR="001466F8" w:rsidRPr="008F77FB">
        <w:rPr>
          <w:rFonts w:ascii="Times New Roman" w:hAnsi="Times New Roman" w:cs="Times New Roman"/>
          <w:sz w:val="24"/>
          <w:szCs w:val="24"/>
          <w:lang w:val="en-US"/>
        </w:rPr>
        <w:t xml:space="preserve"> developed </w:t>
      </w:r>
      <w:r w:rsidR="00B96742">
        <w:rPr>
          <w:rFonts w:ascii="Times New Roman" w:hAnsi="Times New Roman" w:cs="Times New Roman"/>
          <w:sz w:val="24"/>
          <w:szCs w:val="24"/>
          <w:lang w:val="en-US"/>
        </w:rPr>
        <w:t>above</w:t>
      </w:r>
      <w:r w:rsidR="001466F8" w:rsidRPr="008F77FB">
        <w:rPr>
          <w:rFonts w:ascii="Times New Roman" w:hAnsi="Times New Roman" w:cs="Times New Roman"/>
          <w:sz w:val="24"/>
          <w:szCs w:val="24"/>
          <w:lang w:val="en-US"/>
        </w:rPr>
        <w:t xml:space="preserve"> basalt</w:t>
      </w:r>
      <w:r w:rsidR="00B96742">
        <w:rPr>
          <w:rFonts w:ascii="Times New Roman" w:hAnsi="Times New Roman" w:cs="Times New Roman"/>
          <w:sz w:val="24"/>
          <w:szCs w:val="24"/>
          <w:lang w:val="en-US"/>
        </w:rPr>
        <w:t>ic</w:t>
      </w:r>
      <w:r w:rsidR="001466F8" w:rsidRPr="008F77FB">
        <w:rPr>
          <w:rFonts w:ascii="Times New Roman" w:hAnsi="Times New Roman" w:cs="Times New Roman"/>
          <w:sz w:val="24"/>
          <w:szCs w:val="24"/>
          <w:lang w:val="en-US"/>
        </w:rPr>
        <w:t xml:space="preserve"> and </w:t>
      </w:r>
      <w:proofErr w:type="spellStart"/>
      <w:r w:rsidR="001466F8" w:rsidRPr="008F77FB">
        <w:rPr>
          <w:rFonts w:ascii="Times New Roman" w:hAnsi="Times New Roman" w:cs="Times New Roman"/>
          <w:sz w:val="24"/>
          <w:szCs w:val="24"/>
          <w:lang w:val="en-US"/>
        </w:rPr>
        <w:t>rhyolit</w:t>
      </w:r>
      <w:r w:rsidR="00B96742">
        <w:rPr>
          <w:rFonts w:ascii="Times New Roman" w:hAnsi="Times New Roman" w:cs="Times New Roman"/>
          <w:sz w:val="24"/>
          <w:szCs w:val="24"/>
          <w:lang w:val="en-US"/>
        </w:rPr>
        <w:t>ic</w:t>
      </w:r>
      <w:proofErr w:type="spellEnd"/>
      <w:r w:rsidR="00B96742">
        <w:rPr>
          <w:rFonts w:ascii="Times New Roman" w:hAnsi="Times New Roman" w:cs="Times New Roman"/>
          <w:sz w:val="24"/>
          <w:szCs w:val="24"/>
          <w:lang w:val="en-US"/>
        </w:rPr>
        <w:t xml:space="preserve"> </w:t>
      </w:r>
      <w:r w:rsidR="001466F8" w:rsidRPr="008F77FB">
        <w:rPr>
          <w:rFonts w:ascii="Times New Roman" w:hAnsi="Times New Roman" w:cs="Times New Roman"/>
          <w:sz w:val="24"/>
          <w:szCs w:val="24"/>
          <w:lang w:val="en-US"/>
        </w:rPr>
        <w:t>Ethiopian Traps</w:t>
      </w:r>
      <w:r w:rsidR="00506079" w:rsidRPr="00506079">
        <w:rPr>
          <w:rFonts w:ascii="Times New Roman" w:hAnsi="Times New Roman" w:cs="Times New Roman"/>
          <w:sz w:val="24"/>
          <w:szCs w:val="24"/>
          <w:lang w:val="en-US"/>
        </w:rPr>
        <w:t xml:space="preserve"> </w:t>
      </w:r>
      <w:r w:rsidR="00506079" w:rsidRPr="007B1850">
        <w:rPr>
          <w:rFonts w:ascii="Times New Roman" w:hAnsi="Times New Roman" w:cs="Times New Roman"/>
          <w:sz w:val="24"/>
          <w:szCs w:val="24"/>
          <w:lang w:val="en-US"/>
        </w:rPr>
        <w:t>sequences</w:t>
      </w:r>
      <w:r w:rsidR="001466F8" w:rsidRPr="007B1850">
        <w:rPr>
          <w:rFonts w:ascii="Times New Roman" w:hAnsi="Times New Roman" w:cs="Times New Roman"/>
          <w:sz w:val="24"/>
          <w:szCs w:val="24"/>
          <w:lang w:val="en-US"/>
        </w:rPr>
        <w:t>.</w:t>
      </w:r>
      <w:r w:rsidR="008A50EF" w:rsidRPr="007B1850">
        <w:rPr>
          <w:rFonts w:ascii="Times New Roman" w:hAnsi="Times New Roman" w:cs="Times New Roman"/>
          <w:sz w:val="24"/>
          <w:szCs w:val="24"/>
          <w:lang w:val="en-US"/>
        </w:rPr>
        <w:t xml:space="preserve"> </w:t>
      </w:r>
      <w:r w:rsidR="007B1850" w:rsidRPr="007B1850">
        <w:rPr>
          <w:rFonts w:ascii="Times New Roman" w:hAnsi="Times New Roman" w:cs="Times New Roman"/>
          <w:sz w:val="24"/>
          <w:szCs w:val="24"/>
          <w:lang w:val="en-US"/>
        </w:rPr>
        <w:t>Differently from Blue Nile/Atbara rivers, the</w:t>
      </w:r>
      <w:r w:rsidR="007B1850">
        <w:rPr>
          <w:rFonts w:ascii="Times New Roman" w:hAnsi="Times New Roman" w:cs="Times New Roman"/>
          <w:sz w:val="24"/>
          <w:szCs w:val="24"/>
          <w:lang w:val="en-US"/>
        </w:rPr>
        <w:t xml:space="preserve"> </w:t>
      </w:r>
      <w:r w:rsidR="007B1850" w:rsidRPr="008F77FB">
        <w:rPr>
          <w:rFonts w:ascii="Times New Roman" w:hAnsi="Times New Roman" w:cs="Times New Roman"/>
          <w:sz w:val="24"/>
          <w:szCs w:val="24"/>
          <w:lang w:val="en-US"/>
        </w:rPr>
        <w:t>Ethiopian Traps</w:t>
      </w:r>
      <w:r w:rsidR="007B1850">
        <w:rPr>
          <w:rFonts w:ascii="Times New Roman" w:hAnsi="Times New Roman" w:cs="Times New Roman"/>
          <w:sz w:val="24"/>
          <w:szCs w:val="24"/>
          <w:lang w:val="en-US"/>
        </w:rPr>
        <w:t xml:space="preserve"> radiogenic signature of the </w:t>
      </w:r>
      <w:proofErr w:type="spellStart"/>
      <w:r w:rsidR="007B1850">
        <w:rPr>
          <w:rFonts w:ascii="Times New Roman" w:hAnsi="Times New Roman" w:cs="Times New Roman"/>
          <w:sz w:val="24"/>
          <w:szCs w:val="24"/>
          <w:lang w:val="en-US"/>
        </w:rPr>
        <w:t>Sobat</w:t>
      </w:r>
      <w:proofErr w:type="spellEnd"/>
      <w:r w:rsidR="007B1850">
        <w:rPr>
          <w:rFonts w:ascii="Times New Roman" w:hAnsi="Times New Roman" w:cs="Times New Roman"/>
          <w:sz w:val="24"/>
          <w:szCs w:val="24"/>
          <w:lang w:val="en-US"/>
        </w:rPr>
        <w:t xml:space="preserve"> River would be originated </w:t>
      </w:r>
      <w:r w:rsidR="00231A39">
        <w:rPr>
          <w:rFonts w:ascii="Times New Roman" w:hAnsi="Times New Roman" w:cs="Times New Roman"/>
          <w:sz w:val="24"/>
          <w:szCs w:val="24"/>
          <w:lang w:val="en-US"/>
        </w:rPr>
        <w:t xml:space="preserve">from </w:t>
      </w:r>
      <w:r w:rsidR="007B1850">
        <w:rPr>
          <w:rFonts w:ascii="Times New Roman" w:hAnsi="Times New Roman" w:cs="Times New Roman"/>
          <w:sz w:val="24"/>
          <w:szCs w:val="24"/>
          <w:lang w:val="en-US"/>
        </w:rPr>
        <w:t xml:space="preserve">the Lake Turkana overflow events </w:t>
      </w:r>
      <w:r w:rsidR="00F36CF3">
        <w:rPr>
          <w:rFonts w:ascii="Times New Roman" w:hAnsi="Times New Roman" w:cs="Times New Roman"/>
          <w:sz w:val="24"/>
          <w:szCs w:val="24"/>
          <w:lang w:val="en-US"/>
        </w:rPr>
        <w:t>(</w:t>
      </w:r>
      <w:r w:rsidR="007B1850">
        <w:rPr>
          <w:rFonts w:ascii="Times New Roman" w:hAnsi="Times New Roman" w:cs="Times New Roman"/>
          <w:sz w:val="24"/>
          <w:szCs w:val="24"/>
          <w:lang w:val="en-US"/>
        </w:rPr>
        <w:t>towards the lower White Nile basin</w:t>
      </w:r>
      <w:r w:rsidR="00F36CF3">
        <w:rPr>
          <w:rFonts w:ascii="Times New Roman" w:hAnsi="Times New Roman" w:cs="Times New Roman"/>
          <w:sz w:val="24"/>
          <w:szCs w:val="24"/>
          <w:lang w:val="en-US"/>
        </w:rPr>
        <w:t>)</w:t>
      </w:r>
      <w:r w:rsidR="007B1850">
        <w:rPr>
          <w:rFonts w:ascii="Times New Roman" w:hAnsi="Times New Roman" w:cs="Times New Roman"/>
          <w:sz w:val="24"/>
          <w:szCs w:val="24"/>
          <w:lang w:val="en-US"/>
        </w:rPr>
        <w:t xml:space="preserve"> </w:t>
      </w:r>
      <w:r w:rsidR="00AE3F84">
        <w:rPr>
          <w:rFonts w:ascii="Times New Roman" w:hAnsi="Times New Roman" w:cs="Times New Roman"/>
          <w:sz w:val="24"/>
          <w:szCs w:val="24"/>
          <w:lang w:val="en-US"/>
        </w:rPr>
        <w:t>occurring</w:t>
      </w:r>
      <w:r w:rsidR="00F36CF3">
        <w:rPr>
          <w:rFonts w:ascii="Times New Roman" w:hAnsi="Times New Roman" w:cs="Times New Roman"/>
          <w:sz w:val="24"/>
          <w:szCs w:val="24"/>
          <w:lang w:val="en-US"/>
        </w:rPr>
        <w:t xml:space="preserve"> </w:t>
      </w:r>
      <w:r w:rsidR="007B1850">
        <w:rPr>
          <w:rFonts w:ascii="Times New Roman" w:hAnsi="Times New Roman" w:cs="Times New Roman"/>
          <w:sz w:val="24"/>
          <w:szCs w:val="24"/>
          <w:lang w:val="en-US"/>
        </w:rPr>
        <w:t xml:space="preserve">during humid periods </w:t>
      </w:r>
      <w:r w:rsidR="007B1850">
        <w:rPr>
          <w:rFonts w:ascii="Times New Roman" w:hAnsi="Times New Roman" w:cs="Times New Roman"/>
          <w:sz w:val="24"/>
          <w:szCs w:val="24"/>
          <w:lang w:val="en-US"/>
        </w:rPr>
        <w:fldChar w:fldCharType="begin"/>
      </w:r>
      <w:r w:rsidR="007B1850">
        <w:rPr>
          <w:rFonts w:ascii="Times New Roman" w:hAnsi="Times New Roman" w:cs="Times New Roman"/>
          <w:sz w:val="24"/>
          <w:szCs w:val="24"/>
          <w:lang w:val="en-US"/>
        </w:rPr>
        <w:instrText xml:space="preserve"> ADDIN ZOTERO_ITEM CSL_CITATION {"citationID":"Hdh5gLZw","properties":{"formattedCitation":"(Johnson and Malala, 2009)","plainCitation":"(Johnson and Malala, 2009)","noteIndex":0},"citationItems":[{"id":2292,"uris":["http://zotero.org/users/4775087/items/VJWJP6SA"],"uri":["http://zotero.org/users/4775087/items/VJWJP6SA"],"itemData":{"id":2292,"type":"chapter","abstract":"Lake Turkana is a large, closed-basin lake in the northern Kenyan rift that occasionally overflowed first to the Indian Ocean and then, after about 1.3 million years ago, into the Nile drainage basin. The lake lies in a broad, arid depression surrounded by late Cenozoic fluvial, lacustrine, and volcanic sequences. The climate of the Turkana basin is hot and arid, with extended periods of unusually intense diurnal winds. Seasonal variability in air temperature and rainfall is much subdued compared to the other great lakes of East Africa. Lake temperatures range between 24.5°C and 30°C, the salinity is about 2,500 mg/l, and the entire water column is oxygenated throughout most years. The lake’s hydrological budget is dominated by Omo River input and by evaporation. Primary production in the lake is about 700–800 gC/m2y, and is typically limited to the upper 6 m of the turbid water column. Lake level has fluctuated more than 100 m in response to climate change. Analyses of sediment cores from within the modern lake and of lake deposits exposed onshore indicate that Lake Turkana overflowed into the Nile in the early Holocene (11.5–7.8 and 7.4–4.3 kyr), at 102 kyr, and at 195 kyr, with possible links at 123 and 172 kyr as well. Geochemical composition of much older (2.8–0.7 Ma) lacustrine sediments exposed to the east of the lake also suggest periodic overflow to the Nile, but the exact timing of these events are yet to be worked out. Additionally, Lake Turkana very likely was much lower than its present level during the last ice age and at other times of weakened African monsoon, perhaps even completely desiccated.","container-title":"The Nile","event-place":"Dordrecht","ISBN":"978-1-4020-9725-6","language":"en","note":"collection-title: Monographiae Biologicae\nDOI: 10.1007/978-1-4020-9726-3_15","page":"287-304","publisher":"Springer Netherlands","publisher-place":"Dordrecht","source":"DOI.org (Crossref)","title":"Lake Turkana and Its Link to the Nile","URL":"http://link.springer.com/10.1007/978-1-4020-9726-3_15","volume":"89","collection-editor":[{"family":"Dumont","given":"H. J."}],"editor":[{"family":"Dumont","given":"Henri J."}],"author":[{"family":"Johnson","given":"Thomas C."},{"family":"Malala","given":"John O."}],"accessed":{"date-parts":[["2020",11,17]]},"issued":{"date-parts":[["2009"]]}}}],"schema":"https://github.com/citation-style-language/schema/raw/master/csl-citation.json"} </w:instrText>
      </w:r>
      <w:r w:rsidR="007B1850">
        <w:rPr>
          <w:rFonts w:ascii="Times New Roman" w:hAnsi="Times New Roman" w:cs="Times New Roman"/>
          <w:sz w:val="24"/>
          <w:szCs w:val="24"/>
          <w:lang w:val="en-US"/>
        </w:rPr>
        <w:fldChar w:fldCharType="separate"/>
      </w:r>
      <w:r w:rsidR="007B1850" w:rsidRPr="00562405">
        <w:rPr>
          <w:rFonts w:ascii="Times New Roman" w:hAnsi="Times New Roman" w:cs="Times New Roman"/>
          <w:sz w:val="24"/>
          <w:lang w:val="en-GB"/>
        </w:rPr>
        <w:t>(Johnson and Malala, 2009)</w:t>
      </w:r>
      <w:r w:rsidR="007B1850">
        <w:rPr>
          <w:rFonts w:ascii="Times New Roman" w:hAnsi="Times New Roman" w:cs="Times New Roman"/>
          <w:sz w:val="24"/>
          <w:szCs w:val="24"/>
          <w:lang w:val="en-US"/>
        </w:rPr>
        <w:fldChar w:fldCharType="end"/>
      </w:r>
      <w:r w:rsidR="007B1850">
        <w:rPr>
          <w:rFonts w:ascii="Times New Roman" w:hAnsi="Times New Roman" w:cs="Times New Roman"/>
          <w:sz w:val="24"/>
          <w:szCs w:val="24"/>
          <w:lang w:val="en-US"/>
        </w:rPr>
        <w:t xml:space="preserve">. </w:t>
      </w:r>
    </w:p>
    <w:p w14:paraId="15456A1C" w14:textId="74132622" w:rsidR="008A50EF" w:rsidRPr="008F77FB" w:rsidRDefault="00152ECC" w:rsidP="0089420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During the last 16 </w:t>
      </w:r>
      <w:proofErr w:type="spellStart"/>
      <w:r>
        <w:rPr>
          <w:rFonts w:ascii="Times New Roman" w:hAnsi="Times New Roman" w:cs="Times New Roman"/>
          <w:sz w:val="24"/>
          <w:szCs w:val="24"/>
          <w:lang w:val="en-US"/>
        </w:rPr>
        <w:t>kyr</w:t>
      </w:r>
      <w:r w:rsidR="00251B20">
        <w:rPr>
          <w:rFonts w:ascii="Times New Roman" w:hAnsi="Times New Roman" w:cs="Times New Roman"/>
          <w:sz w:val="24"/>
          <w:szCs w:val="24"/>
          <w:lang w:val="en-US"/>
        </w:rPr>
        <w:t>s</w:t>
      </w:r>
      <w:proofErr w:type="spellEnd"/>
      <w:r w:rsidR="008A50EF" w:rsidRPr="008F77FB">
        <w:rPr>
          <w:rFonts w:ascii="Times New Roman" w:hAnsi="Times New Roman" w:cs="Times New Roman"/>
          <w:sz w:val="24"/>
          <w:szCs w:val="24"/>
          <w:lang w:val="en-US"/>
        </w:rPr>
        <w:t>, clay δ</w:t>
      </w:r>
      <w:r w:rsidR="008A50EF" w:rsidRPr="008F77FB">
        <w:rPr>
          <w:rFonts w:ascii="Times New Roman" w:hAnsi="Times New Roman" w:cs="Times New Roman"/>
          <w:sz w:val="24"/>
          <w:szCs w:val="24"/>
          <w:vertAlign w:val="superscript"/>
          <w:lang w:val="en-US"/>
        </w:rPr>
        <w:t>7</w:t>
      </w:r>
      <w:r w:rsidR="008A50EF" w:rsidRPr="008F77FB">
        <w:rPr>
          <w:rFonts w:ascii="Times New Roman" w:hAnsi="Times New Roman" w:cs="Times New Roman"/>
          <w:sz w:val="24"/>
          <w:szCs w:val="24"/>
          <w:lang w:val="en-US"/>
        </w:rPr>
        <w:t xml:space="preserve">Li values are similar in </w:t>
      </w:r>
      <w:r>
        <w:rPr>
          <w:rFonts w:ascii="Times New Roman" w:hAnsi="Times New Roman" w:cs="Times New Roman"/>
          <w:sz w:val="24"/>
          <w:szCs w:val="24"/>
          <w:lang w:val="en-US"/>
        </w:rPr>
        <w:t xml:space="preserve">the </w:t>
      </w:r>
      <w:r w:rsidR="008A50EF" w:rsidRPr="008F77FB">
        <w:rPr>
          <w:rFonts w:ascii="Times New Roman" w:hAnsi="Times New Roman" w:cs="Times New Roman"/>
          <w:sz w:val="24"/>
          <w:szCs w:val="24"/>
          <w:lang w:val="en-US"/>
        </w:rPr>
        <w:t xml:space="preserve">MS27PT </w:t>
      </w:r>
      <w:r>
        <w:rPr>
          <w:rFonts w:ascii="Times New Roman" w:hAnsi="Times New Roman" w:cs="Times New Roman"/>
          <w:sz w:val="24"/>
          <w:szCs w:val="24"/>
          <w:lang w:val="en-US"/>
        </w:rPr>
        <w:t xml:space="preserve">core and in the Lake </w:t>
      </w:r>
      <w:proofErr w:type="spellStart"/>
      <w:r>
        <w:rPr>
          <w:rFonts w:ascii="Times New Roman" w:hAnsi="Times New Roman" w:cs="Times New Roman"/>
          <w:sz w:val="24"/>
          <w:szCs w:val="24"/>
          <w:lang w:val="en-US"/>
        </w:rPr>
        <w:t>Tana</w:t>
      </w:r>
      <w:proofErr w:type="spellEnd"/>
      <w:r>
        <w:rPr>
          <w:rFonts w:ascii="Times New Roman" w:hAnsi="Times New Roman" w:cs="Times New Roman"/>
          <w:sz w:val="24"/>
          <w:szCs w:val="24"/>
          <w:lang w:val="en-US"/>
        </w:rPr>
        <w:t xml:space="preserve"> core</w:t>
      </w:r>
      <w:r w:rsidR="00187D80">
        <w:rPr>
          <w:rFonts w:ascii="Times New Roman" w:hAnsi="Times New Roman" w:cs="Times New Roman"/>
          <w:sz w:val="24"/>
          <w:szCs w:val="24"/>
          <w:lang w:val="en-US"/>
        </w:rPr>
        <w:t xml:space="preserve"> (</w:t>
      </w:r>
      <w:r w:rsidR="00251B20">
        <w:rPr>
          <w:rFonts w:ascii="Times New Roman" w:hAnsi="Times New Roman" w:cs="Times New Roman"/>
          <w:sz w:val="24"/>
          <w:szCs w:val="24"/>
          <w:lang w:val="en-US"/>
        </w:rPr>
        <w:t>Fig.</w:t>
      </w:r>
      <w:r w:rsidR="00187D80">
        <w:rPr>
          <w:rFonts w:ascii="Times New Roman" w:hAnsi="Times New Roman" w:cs="Times New Roman"/>
          <w:sz w:val="24"/>
          <w:szCs w:val="24"/>
          <w:lang w:val="en-US"/>
        </w:rPr>
        <w:t xml:space="preserve"> 3</w:t>
      </w:r>
      <w:r w:rsidR="00767BBE">
        <w:rPr>
          <w:rFonts w:ascii="Times New Roman" w:hAnsi="Times New Roman" w:cs="Times New Roman"/>
          <w:sz w:val="24"/>
          <w:szCs w:val="24"/>
          <w:lang w:val="en-US"/>
        </w:rPr>
        <w:t>b</w:t>
      </w:r>
      <w:r w:rsidR="00187D80">
        <w:rPr>
          <w:rFonts w:ascii="Times New Roman" w:hAnsi="Times New Roman" w:cs="Times New Roman"/>
          <w:sz w:val="24"/>
          <w:szCs w:val="24"/>
          <w:lang w:val="en-US"/>
        </w:rPr>
        <w:t>)</w:t>
      </w:r>
      <w:r w:rsidR="008A50EF" w:rsidRPr="008F77FB">
        <w:rPr>
          <w:rFonts w:ascii="Times New Roman" w:hAnsi="Times New Roman" w:cs="Times New Roman"/>
          <w:sz w:val="24"/>
          <w:szCs w:val="24"/>
          <w:lang w:val="en-US"/>
        </w:rPr>
        <w:t>. This first confirms that most of the clay</w:t>
      </w:r>
      <w:r w:rsidR="00B96742">
        <w:rPr>
          <w:rFonts w:ascii="Times New Roman" w:hAnsi="Times New Roman" w:cs="Times New Roman"/>
          <w:sz w:val="24"/>
          <w:szCs w:val="24"/>
          <w:lang w:val="en-US"/>
        </w:rPr>
        <w:t xml:space="preserve"> material</w:t>
      </w:r>
      <w:r w:rsidR="008A50EF" w:rsidRPr="008F77FB">
        <w:rPr>
          <w:rFonts w:ascii="Times New Roman" w:hAnsi="Times New Roman" w:cs="Times New Roman"/>
          <w:sz w:val="24"/>
          <w:szCs w:val="24"/>
          <w:lang w:val="en-US"/>
        </w:rPr>
        <w:t xml:space="preserve"> </w:t>
      </w:r>
      <w:r w:rsidR="00B96742">
        <w:rPr>
          <w:rFonts w:ascii="Times New Roman" w:hAnsi="Times New Roman" w:cs="Times New Roman"/>
          <w:sz w:val="24"/>
          <w:szCs w:val="24"/>
          <w:lang w:val="en-US"/>
        </w:rPr>
        <w:t>exported</w:t>
      </w:r>
      <w:r w:rsidR="00B96742" w:rsidRPr="008F77FB">
        <w:rPr>
          <w:rFonts w:ascii="Times New Roman" w:hAnsi="Times New Roman" w:cs="Times New Roman"/>
          <w:sz w:val="24"/>
          <w:szCs w:val="24"/>
          <w:lang w:val="en-US"/>
        </w:rPr>
        <w:t xml:space="preserve"> </w:t>
      </w:r>
      <w:r w:rsidR="00B96742">
        <w:rPr>
          <w:rFonts w:ascii="Times New Roman" w:hAnsi="Times New Roman" w:cs="Times New Roman"/>
          <w:sz w:val="24"/>
          <w:szCs w:val="24"/>
          <w:lang w:val="en-US"/>
        </w:rPr>
        <w:t>to the NDSF</w:t>
      </w:r>
      <w:r w:rsidR="008A50EF" w:rsidRPr="008F77FB">
        <w:rPr>
          <w:rFonts w:ascii="Times New Roman" w:hAnsi="Times New Roman" w:cs="Times New Roman"/>
          <w:sz w:val="24"/>
          <w:szCs w:val="24"/>
          <w:lang w:val="en-US"/>
        </w:rPr>
        <w:t xml:space="preserve"> </w:t>
      </w:r>
      <w:r w:rsidR="00B96742">
        <w:rPr>
          <w:rFonts w:ascii="Times New Roman" w:hAnsi="Times New Roman" w:cs="Times New Roman"/>
          <w:sz w:val="24"/>
          <w:szCs w:val="24"/>
          <w:lang w:val="en-US"/>
        </w:rPr>
        <w:t>at this period</w:t>
      </w:r>
      <w:r w:rsidR="008A50EF" w:rsidRPr="008F77FB">
        <w:rPr>
          <w:rFonts w:ascii="Times New Roman" w:hAnsi="Times New Roman" w:cs="Times New Roman"/>
          <w:sz w:val="24"/>
          <w:szCs w:val="24"/>
          <w:lang w:val="en-US"/>
        </w:rPr>
        <w:t xml:space="preserve"> </w:t>
      </w:r>
      <w:r w:rsidR="00B96742">
        <w:rPr>
          <w:rFonts w:ascii="Times New Roman" w:hAnsi="Times New Roman" w:cs="Times New Roman"/>
          <w:sz w:val="24"/>
          <w:szCs w:val="24"/>
          <w:lang w:val="en-US"/>
        </w:rPr>
        <w:t>came from</w:t>
      </w:r>
      <w:r w:rsidR="008A50EF" w:rsidRPr="008F77FB">
        <w:rPr>
          <w:rFonts w:ascii="Times New Roman" w:hAnsi="Times New Roman" w:cs="Times New Roman"/>
          <w:sz w:val="24"/>
          <w:szCs w:val="24"/>
          <w:lang w:val="en-US"/>
        </w:rPr>
        <w:t xml:space="preserve"> the Ethiopian </w:t>
      </w:r>
      <w:r w:rsidR="00251B20">
        <w:rPr>
          <w:rFonts w:ascii="Times New Roman" w:hAnsi="Times New Roman" w:cs="Times New Roman"/>
          <w:sz w:val="24"/>
          <w:szCs w:val="24"/>
          <w:lang w:val="en-US"/>
        </w:rPr>
        <w:t>H</w:t>
      </w:r>
      <w:r w:rsidR="008A50EF" w:rsidRPr="008F77FB">
        <w:rPr>
          <w:rFonts w:ascii="Times New Roman" w:hAnsi="Times New Roman" w:cs="Times New Roman"/>
          <w:sz w:val="24"/>
          <w:szCs w:val="24"/>
          <w:lang w:val="en-US"/>
        </w:rPr>
        <w:t xml:space="preserve">ighlands, and </w:t>
      </w:r>
      <w:r w:rsidR="00B96742">
        <w:rPr>
          <w:rFonts w:ascii="Times New Roman" w:hAnsi="Times New Roman" w:cs="Times New Roman"/>
          <w:sz w:val="24"/>
          <w:szCs w:val="24"/>
          <w:lang w:val="en-US"/>
        </w:rPr>
        <w:t xml:space="preserve">that measured </w:t>
      </w:r>
      <w:r w:rsidR="00B96742" w:rsidRPr="008F77FB">
        <w:rPr>
          <w:rFonts w:ascii="Times New Roman" w:hAnsi="Times New Roman" w:cs="Times New Roman"/>
          <w:sz w:val="24"/>
          <w:szCs w:val="24"/>
          <w:lang w:val="en-US"/>
        </w:rPr>
        <w:t>δ</w:t>
      </w:r>
      <w:r w:rsidR="00B96742" w:rsidRPr="008F77FB">
        <w:rPr>
          <w:rFonts w:ascii="Times New Roman" w:hAnsi="Times New Roman" w:cs="Times New Roman"/>
          <w:sz w:val="24"/>
          <w:szCs w:val="24"/>
          <w:vertAlign w:val="superscript"/>
          <w:lang w:val="en-US"/>
        </w:rPr>
        <w:t>7</w:t>
      </w:r>
      <w:r w:rsidR="00B96742" w:rsidRPr="008F77FB">
        <w:rPr>
          <w:rFonts w:ascii="Times New Roman" w:hAnsi="Times New Roman" w:cs="Times New Roman"/>
          <w:sz w:val="24"/>
          <w:szCs w:val="24"/>
          <w:lang w:val="en-US"/>
        </w:rPr>
        <w:t xml:space="preserve">Li </w:t>
      </w:r>
      <w:r w:rsidR="00B96742">
        <w:rPr>
          <w:rFonts w:ascii="Times New Roman" w:hAnsi="Times New Roman" w:cs="Times New Roman"/>
          <w:sz w:val="24"/>
          <w:szCs w:val="24"/>
          <w:lang w:val="en-US"/>
        </w:rPr>
        <w:t xml:space="preserve">compositions </w:t>
      </w:r>
      <w:r w:rsidR="00187D80">
        <w:rPr>
          <w:rFonts w:ascii="Times New Roman" w:hAnsi="Times New Roman" w:cs="Times New Roman"/>
          <w:sz w:val="24"/>
          <w:szCs w:val="24"/>
          <w:lang w:val="en-US"/>
        </w:rPr>
        <w:t>can actually</w:t>
      </w:r>
      <w:r w:rsidR="00B96742">
        <w:rPr>
          <w:rFonts w:ascii="Times New Roman" w:hAnsi="Times New Roman" w:cs="Times New Roman"/>
          <w:sz w:val="24"/>
          <w:szCs w:val="24"/>
          <w:lang w:val="en-US"/>
        </w:rPr>
        <w:t xml:space="preserve"> reflect weathering conditions</w:t>
      </w:r>
      <w:r w:rsidR="00782412">
        <w:rPr>
          <w:rFonts w:ascii="Times New Roman" w:hAnsi="Times New Roman" w:cs="Times New Roman"/>
          <w:sz w:val="24"/>
          <w:szCs w:val="24"/>
          <w:lang w:val="en-US"/>
        </w:rPr>
        <w:t xml:space="preserve">, </w:t>
      </w:r>
      <w:r w:rsidR="00B96742">
        <w:rPr>
          <w:rFonts w:ascii="Times New Roman" w:hAnsi="Times New Roman" w:cs="Times New Roman"/>
          <w:sz w:val="24"/>
          <w:szCs w:val="24"/>
          <w:lang w:val="en-US"/>
        </w:rPr>
        <w:t xml:space="preserve">without being </w:t>
      </w:r>
      <w:r w:rsidR="00EB0004">
        <w:rPr>
          <w:rFonts w:ascii="Times New Roman" w:hAnsi="Times New Roman" w:cs="Times New Roman"/>
          <w:sz w:val="24"/>
          <w:szCs w:val="24"/>
          <w:lang w:val="en-US"/>
        </w:rPr>
        <w:t xml:space="preserve">significantly </w:t>
      </w:r>
      <w:r w:rsidR="00B96742">
        <w:rPr>
          <w:rFonts w:ascii="Times New Roman" w:hAnsi="Times New Roman" w:cs="Times New Roman"/>
          <w:sz w:val="24"/>
          <w:szCs w:val="24"/>
          <w:lang w:val="en-US"/>
        </w:rPr>
        <w:t>affected by sediment transport nor by any post-depositional effect related to</w:t>
      </w:r>
      <w:r w:rsidR="008A50EF" w:rsidRPr="008F77FB">
        <w:rPr>
          <w:rFonts w:ascii="Times New Roman" w:hAnsi="Times New Roman" w:cs="Times New Roman"/>
          <w:sz w:val="24"/>
          <w:szCs w:val="24"/>
          <w:lang w:val="en-US"/>
        </w:rPr>
        <w:t xml:space="preserve"> </w:t>
      </w:r>
      <w:proofErr w:type="spellStart"/>
      <w:r w:rsidR="008A50EF" w:rsidRPr="008F77FB">
        <w:rPr>
          <w:rFonts w:ascii="Times New Roman" w:hAnsi="Times New Roman" w:cs="Times New Roman"/>
          <w:sz w:val="24"/>
          <w:szCs w:val="24"/>
          <w:lang w:val="en-US"/>
        </w:rPr>
        <w:t>diagenetic</w:t>
      </w:r>
      <w:proofErr w:type="spellEnd"/>
      <w:r w:rsidR="008A50EF" w:rsidRPr="008F77FB">
        <w:rPr>
          <w:rFonts w:ascii="Times New Roman" w:hAnsi="Times New Roman" w:cs="Times New Roman"/>
          <w:sz w:val="24"/>
          <w:szCs w:val="24"/>
          <w:lang w:val="en-US"/>
        </w:rPr>
        <w:t xml:space="preserve"> processes. </w:t>
      </w:r>
    </w:p>
    <w:p w14:paraId="0CCDC630" w14:textId="3DED01FF" w:rsidR="00A75DED" w:rsidRDefault="00FF2FFE" w:rsidP="0089420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contrast, c</w:t>
      </w:r>
      <w:r w:rsidR="00FC154B" w:rsidRPr="008F77FB">
        <w:rPr>
          <w:rFonts w:ascii="Times New Roman" w:hAnsi="Times New Roman" w:cs="Times New Roman"/>
          <w:sz w:val="24"/>
          <w:szCs w:val="24"/>
          <w:lang w:val="en-US"/>
        </w:rPr>
        <w:t>lays from MS27PT</w:t>
      </w:r>
      <w:r w:rsidR="00527F1C">
        <w:rPr>
          <w:rFonts w:ascii="Times New Roman" w:hAnsi="Times New Roman" w:cs="Times New Roman"/>
          <w:sz w:val="24"/>
          <w:szCs w:val="24"/>
          <w:lang w:val="en-US"/>
        </w:rPr>
        <w:t xml:space="preserve"> sediment</w:t>
      </w:r>
      <w:r w:rsidR="00FC154B" w:rsidRPr="008F77FB">
        <w:rPr>
          <w:rFonts w:ascii="Times New Roman" w:hAnsi="Times New Roman" w:cs="Times New Roman"/>
          <w:sz w:val="24"/>
          <w:szCs w:val="24"/>
          <w:lang w:val="en-US"/>
        </w:rPr>
        <w:t xml:space="preserve"> exhibit lower </w:t>
      </w:r>
      <w:r w:rsidR="00251B20" w:rsidRPr="004B4D7A">
        <w:rPr>
          <w:rFonts w:ascii="Times New Roman" w:hAnsi="Times New Roman" w:cs="Times New Roman"/>
          <w:sz w:val="24"/>
          <w:szCs w:val="24"/>
          <w:lang w:val="en-US"/>
        </w:rPr>
        <w:t>ε</w:t>
      </w:r>
      <w:r w:rsidR="00251B20" w:rsidRPr="00295D8F">
        <w:rPr>
          <w:rFonts w:ascii="Times New Roman" w:hAnsi="Times New Roman" w:cs="Times New Roman"/>
          <w:sz w:val="24"/>
          <w:szCs w:val="24"/>
          <w:lang w:val="en-US"/>
        </w:rPr>
        <w:t>Nd</w:t>
      </w:r>
      <w:r w:rsidR="00FC154B" w:rsidRPr="008F77FB">
        <w:rPr>
          <w:rFonts w:ascii="Times New Roman" w:hAnsi="Times New Roman" w:cs="Times New Roman"/>
          <w:sz w:val="24"/>
          <w:szCs w:val="24"/>
          <w:lang w:val="en-US"/>
        </w:rPr>
        <w:t xml:space="preserve"> values</w:t>
      </w:r>
      <w:r w:rsidR="00527F1C">
        <w:rPr>
          <w:rFonts w:ascii="Times New Roman" w:hAnsi="Times New Roman" w:cs="Times New Roman"/>
          <w:sz w:val="24"/>
          <w:szCs w:val="24"/>
          <w:lang w:val="en-US"/>
        </w:rPr>
        <w:t xml:space="preserve"> (mean value of </w:t>
      </w:r>
      <w:r w:rsidR="00A85E84">
        <w:rPr>
          <w:rFonts w:ascii="Times New Roman" w:hAnsi="Times New Roman" w:cs="Times New Roman"/>
          <w:sz w:val="24"/>
          <w:szCs w:val="24"/>
          <w:lang w:val="en-US"/>
        </w:rPr>
        <w:t>-4.36</w:t>
      </w:r>
      <w:r w:rsidR="00527F1C">
        <w:rPr>
          <w:rFonts w:ascii="Times New Roman" w:hAnsi="Times New Roman" w:cs="Times New Roman"/>
          <w:sz w:val="24"/>
          <w:szCs w:val="24"/>
          <w:lang w:val="en-US"/>
        </w:rPr>
        <w:t>, n=</w:t>
      </w:r>
      <w:r w:rsidR="00A85E84">
        <w:rPr>
          <w:rFonts w:ascii="Times New Roman" w:hAnsi="Times New Roman" w:cs="Times New Roman"/>
          <w:sz w:val="24"/>
          <w:szCs w:val="24"/>
          <w:lang w:val="en-US"/>
        </w:rPr>
        <w:t>94</w:t>
      </w:r>
      <w:r w:rsidR="00527F1C">
        <w:rPr>
          <w:rFonts w:ascii="Times New Roman" w:hAnsi="Times New Roman" w:cs="Times New Roman"/>
          <w:sz w:val="24"/>
          <w:szCs w:val="24"/>
          <w:lang w:val="en-US"/>
        </w:rPr>
        <w:t>)</w:t>
      </w:r>
      <w:r w:rsidR="003E67C0">
        <w:rPr>
          <w:rFonts w:ascii="Times New Roman" w:hAnsi="Times New Roman" w:cs="Times New Roman"/>
          <w:sz w:val="24"/>
          <w:szCs w:val="24"/>
          <w:lang w:val="en-US"/>
        </w:rPr>
        <w:t xml:space="preserve"> tha</w:t>
      </w:r>
      <w:r w:rsidR="0032034F">
        <w:rPr>
          <w:rFonts w:ascii="Times New Roman" w:hAnsi="Times New Roman" w:cs="Times New Roman"/>
          <w:sz w:val="24"/>
          <w:szCs w:val="24"/>
          <w:lang w:val="en-US"/>
        </w:rPr>
        <w:t>n</w:t>
      </w:r>
      <w:r w:rsidR="003E67C0">
        <w:rPr>
          <w:rFonts w:ascii="Times New Roman" w:hAnsi="Times New Roman" w:cs="Times New Roman"/>
          <w:sz w:val="24"/>
          <w:szCs w:val="24"/>
          <w:lang w:val="en-US"/>
        </w:rPr>
        <w:t xml:space="preserve"> for the Lake </w:t>
      </w:r>
      <w:proofErr w:type="spellStart"/>
      <w:r w:rsidR="003E67C0">
        <w:rPr>
          <w:rFonts w:ascii="Times New Roman" w:hAnsi="Times New Roman" w:cs="Times New Roman"/>
          <w:sz w:val="24"/>
          <w:szCs w:val="24"/>
          <w:lang w:val="en-US"/>
        </w:rPr>
        <w:t>Tana</w:t>
      </w:r>
      <w:proofErr w:type="spellEnd"/>
      <w:r w:rsidR="00FC154B" w:rsidRPr="008F77FB">
        <w:rPr>
          <w:rFonts w:ascii="Times New Roman" w:hAnsi="Times New Roman" w:cs="Times New Roman"/>
          <w:sz w:val="24"/>
          <w:szCs w:val="24"/>
          <w:lang w:val="en-US"/>
        </w:rPr>
        <w:t xml:space="preserve"> </w:t>
      </w:r>
      <w:r w:rsidR="00C93915">
        <w:rPr>
          <w:rFonts w:ascii="Times New Roman" w:hAnsi="Times New Roman" w:cs="Times New Roman"/>
          <w:sz w:val="24"/>
          <w:szCs w:val="24"/>
          <w:lang w:val="en-US"/>
        </w:rPr>
        <w:t xml:space="preserve">(mean value of 2, n =13 for the last 14 </w:t>
      </w:r>
      <w:proofErr w:type="spellStart"/>
      <w:r w:rsidR="00C93915">
        <w:rPr>
          <w:rFonts w:ascii="Times New Roman" w:hAnsi="Times New Roman" w:cs="Times New Roman"/>
          <w:sz w:val="24"/>
          <w:szCs w:val="24"/>
          <w:lang w:val="en-US"/>
        </w:rPr>
        <w:t>kyr</w:t>
      </w:r>
      <w:proofErr w:type="spellEnd"/>
      <w:r w:rsidR="003C47E7">
        <w:rPr>
          <w:rFonts w:ascii="Times New Roman" w:hAnsi="Times New Roman" w:cs="Times New Roman"/>
          <w:sz w:val="24"/>
          <w:szCs w:val="24"/>
          <w:lang w:val="en-US"/>
        </w:rPr>
        <w:t>;</w:t>
      </w:r>
      <w:r w:rsidR="00C93915">
        <w:rPr>
          <w:rFonts w:ascii="Times New Roman" w:hAnsi="Times New Roman" w:cs="Times New Roman"/>
          <w:sz w:val="24"/>
          <w:szCs w:val="24"/>
          <w:lang w:val="en-US"/>
        </w:rPr>
        <w:t xml:space="preserve"> Fig</w:t>
      </w:r>
      <w:r w:rsidR="00251B20">
        <w:rPr>
          <w:rFonts w:ascii="Times New Roman" w:hAnsi="Times New Roman" w:cs="Times New Roman"/>
          <w:sz w:val="24"/>
          <w:szCs w:val="24"/>
          <w:lang w:val="en-US"/>
        </w:rPr>
        <w:t>.</w:t>
      </w:r>
      <w:r w:rsidR="00C93915">
        <w:rPr>
          <w:rFonts w:ascii="Times New Roman" w:hAnsi="Times New Roman" w:cs="Times New Roman"/>
          <w:sz w:val="24"/>
          <w:szCs w:val="24"/>
          <w:lang w:val="en-US"/>
        </w:rPr>
        <w:t xml:space="preserve"> </w:t>
      </w:r>
      <w:r w:rsidR="003C47E7">
        <w:rPr>
          <w:rFonts w:ascii="Times New Roman" w:hAnsi="Times New Roman" w:cs="Times New Roman"/>
          <w:sz w:val="24"/>
          <w:szCs w:val="24"/>
          <w:lang w:val="en-US"/>
        </w:rPr>
        <w:t>3</w:t>
      </w:r>
      <w:r w:rsidR="00767BBE">
        <w:rPr>
          <w:rFonts w:ascii="Times New Roman" w:hAnsi="Times New Roman" w:cs="Times New Roman"/>
          <w:sz w:val="24"/>
          <w:szCs w:val="24"/>
          <w:lang w:val="en-US"/>
        </w:rPr>
        <w:t>a</w:t>
      </w:r>
      <w:r w:rsidR="003C47E7">
        <w:rPr>
          <w:rFonts w:ascii="Times New Roman" w:hAnsi="Times New Roman" w:cs="Times New Roman"/>
          <w:sz w:val="24"/>
          <w:szCs w:val="24"/>
          <w:lang w:val="en-US"/>
        </w:rPr>
        <w:t xml:space="preserve"> and 4</w:t>
      </w:r>
      <w:r w:rsidR="00767BBE">
        <w:rPr>
          <w:rFonts w:ascii="Times New Roman" w:hAnsi="Times New Roman" w:cs="Times New Roman"/>
          <w:sz w:val="24"/>
          <w:szCs w:val="24"/>
          <w:lang w:val="en-US"/>
        </w:rPr>
        <w:t>a</w:t>
      </w:r>
      <w:r w:rsidR="00C93915">
        <w:rPr>
          <w:rFonts w:ascii="Times New Roman" w:hAnsi="Times New Roman" w:cs="Times New Roman"/>
          <w:sz w:val="24"/>
          <w:szCs w:val="24"/>
          <w:lang w:val="en-US"/>
        </w:rPr>
        <w:t xml:space="preserve">) </w:t>
      </w:r>
      <w:r w:rsidR="00FC154B" w:rsidRPr="008F77FB">
        <w:rPr>
          <w:rFonts w:ascii="Times New Roman" w:hAnsi="Times New Roman" w:cs="Times New Roman"/>
          <w:sz w:val="24"/>
          <w:szCs w:val="24"/>
          <w:lang w:val="en-US"/>
        </w:rPr>
        <w:t xml:space="preserve">over the </w:t>
      </w:r>
      <w:r w:rsidR="00527F1C">
        <w:rPr>
          <w:rFonts w:ascii="Times New Roman" w:hAnsi="Times New Roman" w:cs="Times New Roman"/>
          <w:sz w:val="24"/>
          <w:szCs w:val="24"/>
          <w:lang w:val="en-US"/>
        </w:rPr>
        <w:t>last 11</w:t>
      </w:r>
      <w:r w:rsidR="00A85E84">
        <w:rPr>
          <w:rFonts w:ascii="Times New Roman" w:hAnsi="Times New Roman" w:cs="Times New Roman"/>
          <w:sz w:val="24"/>
          <w:szCs w:val="24"/>
          <w:lang w:val="en-US"/>
        </w:rPr>
        <w:t>0.000 years</w:t>
      </w:r>
      <w:r w:rsidR="00251B2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4F4EBA">
        <w:rPr>
          <w:rFonts w:ascii="Times New Roman" w:hAnsi="Times New Roman" w:cs="Times New Roman"/>
          <w:sz w:val="24"/>
          <w:szCs w:val="24"/>
          <w:lang w:val="en-US"/>
        </w:rPr>
        <w:t xml:space="preserve">However, </w:t>
      </w:r>
      <w:r w:rsidR="00251B20">
        <w:rPr>
          <w:rFonts w:ascii="Times New Roman" w:hAnsi="Times New Roman" w:cs="Times New Roman"/>
          <w:sz w:val="24"/>
          <w:szCs w:val="24"/>
          <w:lang w:val="en-US"/>
        </w:rPr>
        <w:t>Blue Nile sources</w:t>
      </w:r>
      <w:r w:rsidR="004F4EBA">
        <w:rPr>
          <w:rFonts w:ascii="Times New Roman" w:hAnsi="Times New Roman" w:cs="Times New Roman"/>
          <w:sz w:val="24"/>
          <w:szCs w:val="24"/>
          <w:lang w:val="en-US"/>
        </w:rPr>
        <w:t xml:space="preserve"> </w:t>
      </w:r>
      <w:r w:rsidR="006650D0">
        <w:rPr>
          <w:rFonts w:ascii="Times New Roman" w:hAnsi="Times New Roman" w:cs="Times New Roman"/>
          <w:sz w:val="24"/>
          <w:szCs w:val="24"/>
          <w:lang w:val="en-US"/>
        </w:rPr>
        <w:t>remains relatively stable and</w:t>
      </w:r>
      <w:r w:rsidR="004F4EBA">
        <w:rPr>
          <w:rFonts w:ascii="Times New Roman" w:hAnsi="Times New Roman" w:cs="Times New Roman"/>
          <w:sz w:val="24"/>
          <w:szCs w:val="24"/>
          <w:lang w:val="en-US"/>
        </w:rPr>
        <w:t xml:space="preserve"> high compared to the </w:t>
      </w:r>
      <w:r w:rsidR="00BD5860">
        <w:rPr>
          <w:rFonts w:ascii="Times New Roman" w:hAnsi="Times New Roman" w:cs="Times New Roman"/>
          <w:sz w:val="24"/>
          <w:szCs w:val="24"/>
          <w:lang w:val="en-US"/>
        </w:rPr>
        <w:t>Bahr el Jebel</w:t>
      </w:r>
      <w:r w:rsidR="00251B20">
        <w:rPr>
          <w:rFonts w:ascii="Times New Roman" w:hAnsi="Times New Roman" w:cs="Times New Roman"/>
          <w:sz w:val="24"/>
          <w:szCs w:val="24"/>
          <w:lang w:val="en-US"/>
        </w:rPr>
        <w:t>/White Nile</w:t>
      </w:r>
      <w:r w:rsidR="004F4EBA">
        <w:rPr>
          <w:rFonts w:ascii="Times New Roman" w:hAnsi="Times New Roman" w:cs="Times New Roman"/>
          <w:sz w:val="24"/>
          <w:szCs w:val="24"/>
          <w:lang w:val="en-US"/>
        </w:rPr>
        <w:t xml:space="preserve"> sources</w:t>
      </w:r>
      <w:r w:rsidR="00F04FF8">
        <w:rPr>
          <w:rFonts w:ascii="Times New Roman" w:hAnsi="Times New Roman" w:cs="Times New Roman"/>
          <w:sz w:val="24"/>
          <w:szCs w:val="24"/>
          <w:lang w:val="en-US"/>
        </w:rPr>
        <w:t xml:space="preserve"> (</w:t>
      </w:r>
      <w:r w:rsidR="00BD5860">
        <w:rPr>
          <w:rFonts w:ascii="Times New Roman" w:hAnsi="Times New Roman" w:cs="Times New Roman"/>
          <w:sz w:val="24"/>
          <w:szCs w:val="24"/>
          <w:lang w:val="en-US"/>
        </w:rPr>
        <w:t>Fig. 4a</w:t>
      </w:r>
      <w:r w:rsidR="00F04FF8">
        <w:rPr>
          <w:rFonts w:ascii="Times New Roman" w:hAnsi="Times New Roman" w:cs="Times New Roman"/>
          <w:sz w:val="24"/>
          <w:szCs w:val="24"/>
          <w:lang w:val="en-US"/>
        </w:rPr>
        <w:t>)</w:t>
      </w:r>
      <w:r w:rsidR="004F4EBA">
        <w:rPr>
          <w:rFonts w:ascii="Times New Roman" w:hAnsi="Times New Roman" w:cs="Times New Roman"/>
          <w:sz w:val="24"/>
          <w:szCs w:val="24"/>
          <w:lang w:val="en-US"/>
        </w:rPr>
        <w:t xml:space="preserve">. </w:t>
      </w:r>
      <w:r w:rsidR="002A7A48">
        <w:rPr>
          <w:rFonts w:ascii="Times New Roman" w:hAnsi="Times New Roman" w:cs="Times New Roman"/>
          <w:sz w:val="24"/>
          <w:szCs w:val="24"/>
          <w:lang w:val="en-US"/>
        </w:rPr>
        <w:t>In fact,</w:t>
      </w:r>
      <w:r w:rsidR="00767BBE">
        <w:rPr>
          <w:rFonts w:ascii="Times New Roman" w:hAnsi="Times New Roman" w:cs="Times New Roman"/>
          <w:sz w:val="24"/>
          <w:szCs w:val="24"/>
          <w:lang w:val="en-US"/>
        </w:rPr>
        <w:t xml:space="preserve"> a</w:t>
      </w:r>
      <w:r w:rsidR="006650D0" w:rsidRPr="008F77FB">
        <w:rPr>
          <w:rFonts w:ascii="Times New Roman" w:hAnsi="Times New Roman" w:cs="Times New Roman"/>
          <w:sz w:val="24"/>
          <w:szCs w:val="24"/>
          <w:lang w:val="en-US"/>
        </w:rPr>
        <w:t xml:space="preserve"> small increase in the contribution of clay-size material from the </w:t>
      </w:r>
      <w:r w:rsidR="003C47E7">
        <w:rPr>
          <w:rFonts w:ascii="Times New Roman" w:hAnsi="Times New Roman" w:cs="Times New Roman"/>
          <w:sz w:val="24"/>
          <w:szCs w:val="24"/>
          <w:lang w:val="en-US"/>
        </w:rPr>
        <w:t xml:space="preserve">Central African </w:t>
      </w:r>
      <w:proofErr w:type="spellStart"/>
      <w:r w:rsidR="003C47E7">
        <w:rPr>
          <w:rFonts w:ascii="Times New Roman" w:hAnsi="Times New Roman" w:cs="Times New Roman"/>
          <w:sz w:val="24"/>
          <w:szCs w:val="24"/>
          <w:lang w:val="en-US"/>
        </w:rPr>
        <w:t>Craton</w:t>
      </w:r>
      <w:proofErr w:type="spellEnd"/>
      <w:r w:rsidR="00251B20">
        <w:rPr>
          <w:rFonts w:ascii="Times New Roman" w:hAnsi="Times New Roman" w:cs="Times New Roman"/>
          <w:sz w:val="24"/>
          <w:szCs w:val="24"/>
          <w:lang w:val="en-US"/>
        </w:rPr>
        <w:t xml:space="preserve"> </w:t>
      </w:r>
      <w:r w:rsidR="006650D0">
        <w:rPr>
          <w:rFonts w:ascii="Times New Roman" w:hAnsi="Times New Roman" w:cs="Times New Roman"/>
          <w:sz w:val="24"/>
          <w:szCs w:val="24"/>
          <w:lang w:val="en-US"/>
        </w:rPr>
        <w:t>(</w:t>
      </w:r>
      <w:r w:rsidR="006650D0" w:rsidRPr="00160026">
        <w:rPr>
          <w:rFonts w:ascii="Times New Roman" w:hAnsi="Times New Roman" w:cs="Times New Roman"/>
          <w:sz w:val="24"/>
          <w:szCs w:val="24"/>
          <w:lang w:val="en-US"/>
        </w:rPr>
        <w:t>εNd</w:t>
      </w:r>
      <w:r w:rsidR="006650D0">
        <w:rPr>
          <w:rFonts w:ascii="Times New Roman" w:hAnsi="Times New Roman" w:cs="Times New Roman"/>
          <w:sz w:val="24"/>
          <w:szCs w:val="24"/>
          <w:lang w:val="en-US"/>
        </w:rPr>
        <w:t xml:space="preserve"> ~-30)</w:t>
      </w:r>
      <w:r w:rsidR="006650D0" w:rsidRPr="008F77FB">
        <w:rPr>
          <w:rFonts w:ascii="Times New Roman" w:hAnsi="Times New Roman" w:cs="Times New Roman"/>
          <w:sz w:val="24"/>
          <w:szCs w:val="24"/>
          <w:lang w:val="en-US"/>
        </w:rPr>
        <w:t xml:space="preserve"> </w:t>
      </w:r>
      <w:r w:rsidR="00E24BEC">
        <w:rPr>
          <w:rFonts w:ascii="Times New Roman" w:hAnsi="Times New Roman" w:cs="Times New Roman"/>
          <w:sz w:val="24"/>
          <w:szCs w:val="24"/>
          <w:lang w:val="en-US"/>
        </w:rPr>
        <w:t>has</w:t>
      </w:r>
      <w:r w:rsidR="006650D0" w:rsidRPr="008F77FB">
        <w:rPr>
          <w:rFonts w:ascii="Times New Roman" w:hAnsi="Times New Roman" w:cs="Times New Roman"/>
          <w:sz w:val="24"/>
          <w:szCs w:val="24"/>
          <w:lang w:val="en-US"/>
        </w:rPr>
        <w:t xml:space="preserve"> a significant impact on </w:t>
      </w:r>
      <w:r w:rsidR="00251B20" w:rsidRPr="004B4D7A">
        <w:rPr>
          <w:rFonts w:ascii="Times New Roman" w:hAnsi="Times New Roman" w:cs="Times New Roman"/>
          <w:sz w:val="24"/>
          <w:szCs w:val="24"/>
          <w:lang w:val="en-US"/>
        </w:rPr>
        <w:t>ε</w:t>
      </w:r>
      <w:r w:rsidR="00251B20" w:rsidRPr="00295D8F">
        <w:rPr>
          <w:rFonts w:ascii="Times New Roman" w:hAnsi="Times New Roman" w:cs="Times New Roman"/>
          <w:sz w:val="24"/>
          <w:szCs w:val="24"/>
          <w:lang w:val="en-US"/>
        </w:rPr>
        <w:t>Nd</w:t>
      </w:r>
      <w:r w:rsidR="006650D0" w:rsidRPr="008F77FB">
        <w:rPr>
          <w:rFonts w:ascii="Times New Roman" w:hAnsi="Times New Roman" w:cs="Times New Roman"/>
          <w:sz w:val="24"/>
          <w:szCs w:val="24"/>
          <w:lang w:val="en-US"/>
        </w:rPr>
        <w:t xml:space="preserve"> </w:t>
      </w:r>
      <w:r w:rsidR="00251B20">
        <w:rPr>
          <w:rFonts w:ascii="Times New Roman" w:hAnsi="Times New Roman" w:cs="Times New Roman"/>
          <w:sz w:val="24"/>
          <w:szCs w:val="24"/>
          <w:lang w:val="en-US"/>
        </w:rPr>
        <w:t>values</w:t>
      </w:r>
      <w:r w:rsidR="006650D0" w:rsidRPr="008F77FB">
        <w:rPr>
          <w:rFonts w:ascii="Times New Roman" w:hAnsi="Times New Roman" w:cs="Times New Roman"/>
          <w:sz w:val="24"/>
          <w:szCs w:val="24"/>
          <w:lang w:val="en-US"/>
        </w:rPr>
        <w:t xml:space="preserve">. This effect </w:t>
      </w:r>
      <w:r w:rsidR="003D2CA3">
        <w:rPr>
          <w:rFonts w:ascii="Times New Roman" w:hAnsi="Times New Roman" w:cs="Times New Roman"/>
          <w:sz w:val="24"/>
          <w:szCs w:val="24"/>
          <w:lang w:val="en-US"/>
        </w:rPr>
        <w:t>likely</w:t>
      </w:r>
      <w:r w:rsidR="006650D0" w:rsidRPr="008F77FB">
        <w:rPr>
          <w:rFonts w:ascii="Times New Roman" w:hAnsi="Times New Roman" w:cs="Times New Roman"/>
          <w:sz w:val="24"/>
          <w:szCs w:val="24"/>
          <w:lang w:val="en-US"/>
        </w:rPr>
        <w:t xml:space="preserve"> explains the bias observed between clay </w:t>
      </w:r>
      <w:r w:rsidR="00251B20" w:rsidRPr="004B4D7A">
        <w:rPr>
          <w:rFonts w:ascii="Times New Roman" w:hAnsi="Times New Roman" w:cs="Times New Roman"/>
          <w:sz w:val="24"/>
          <w:szCs w:val="24"/>
          <w:lang w:val="en-US"/>
        </w:rPr>
        <w:t>ε</w:t>
      </w:r>
      <w:r w:rsidR="00251B20" w:rsidRPr="00295D8F">
        <w:rPr>
          <w:rFonts w:ascii="Times New Roman" w:hAnsi="Times New Roman" w:cs="Times New Roman"/>
          <w:sz w:val="24"/>
          <w:szCs w:val="24"/>
          <w:lang w:val="en-US"/>
        </w:rPr>
        <w:t>Nd</w:t>
      </w:r>
      <w:r w:rsidR="006650D0" w:rsidRPr="008F77FB">
        <w:rPr>
          <w:rFonts w:ascii="Times New Roman" w:hAnsi="Times New Roman" w:cs="Times New Roman"/>
          <w:sz w:val="24"/>
          <w:szCs w:val="24"/>
          <w:lang w:val="en-US"/>
        </w:rPr>
        <w:t xml:space="preserve"> values </w:t>
      </w:r>
      <w:r w:rsidR="00707038">
        <w:rPr>
          <w:rFonts w:ascii="Times New Roman" w:hAnsi="Times New Roman" w:cs="Times New Roman"/>
          <w:sz w:val="24"/>
          <w:szCs w:val="24"/>
          <w:lang w:val="en-US"/>
        </w:rPr>
        <w:t xml:space="preserve">from </w:t>
      </w:r>
      <w:r w:rsidR="006650D0" w:rsidRPr="008F77FB">
        <w:rPr>
          <w:rFonts w:ascii="Times New Roman" w:hAnsi="Times New Roman" w:cs="Times New Roman"/>
          <w:sz w:val="24"/>
          <w:szCs w:val="24"/>
          <w:lang w:val="en-US"/>
        </w:rPr>
        <w:t xml:space="preserve">core MS27PT and </w:t>
      </w:r>
      <w:r w:rsidR="00707038">
        <w:rPr>
          <w:rFonts w:ascii="Times New Roman" w:hAnsi="Times New Roman" w:cs="Times New Roman"/>
          <w:sz w:val="24"/>
          <w:szCs w:val="24"/>
          <w:lang w:val="en-US"/>
        </w:rPr>
        <w:t>from</w:t>
      </w:r>
      <w:r w:rsidR="006650D0" w:rsidRPr="008F77FB">
        <w:rPr>
          <w:rFonts w:ascii="Times New Roman" w:hAnsi="Times New Roman" w:cs="Times New Roman"/>
          <w:sz w:val="24"/>
          <w:szCs w:val="24"/>
          <w:lang w:val="en-US"/>
        </w:rPr>
        <w:t xml:space="preserve"> Lake </w:t>
      </w:r>
      <w:proofErr w:type="spellStart"/>
      <w:r w:rsidR="006650D0" w:rsidRPr="008F77FB">
        <w:rPr>
          <w:rFonts w:ascii="Times New Roman" w:hAnsi="Times New Roman" w:cs="Times New Roman"/>
          <w:sz w:val="24"/>
          <w:szCs w:val="24"/>
          <w:lang w:val="en-US"/>
        </w:rPr>
        <w:t>Tana</w:t>
      </w:r>
      <w:proofErr w:type="spellEnd"/>
      <w:r w:rsidR="006650D0" w:rsidRPr="008F77FB">
        <w:rPr>
          <w:rFonts w:ascii="Times New Roman" w:hAnsi="Times New Roman" w:cs="Times New Roman"/>
          <w:sz w:val="24"/>
          <w:szCs w:val="24"/>
          <w:lang w:val="en-US"/>
        </w:rPr>
        <w:t xml:space="preserve"> sediments. </w:t>
      </w:r>
    </w:p>
    <w:p w14:paraId="54FB84F6" w14:textId="68C51C66" w:rsidR="00F4167A" w:rsidRDefault="001B6FC6" w:rsidP="0089420F">
      <w:pPr>
        <w:spacing w:line="480" w:lineRule="auto"/>
        <w:jc w:val="both"/>
        <w:rPr>
          <w:rFonts w:ascii="Times New Roman" w:hAnsi="Times New Roman" w:cs="Times New Roman"/>
          <w:sz w:val="24"/>
          <w:szCs w:val="24"/>
          <w:lang w:val="en-US"/>
        </w:rPr>
      </w:pPr>
      <w:r w:rsidRPr="003E4EEF">
        <w:rPr>
          <w:rFonts w:ascii="Times New Roman" w:hAnsi="Times New Roman" w:cs="Times New Roman"/>
          <w:sz w:val="24"/>
          <w:szCs w:val="24"/>
          <w:lang w:val="en-US"/>
        </w:rPr>
        <w:lastRenderedPageBreak/>
        <w:t>T</w:t>
      </w:r>
      <w:r w:rsidR="00394EDE" w:rsidRPr="003E4EEF">
        <w:rPr>
          <w:rFonts w:ascii="Times New Roman" w:hAnsi="Times New Roman" w:cs="Times New Roman"/>
          <w:sz w:val="24"/>
          <w:szCs w:val="24"/>
          <w:lang w:val="en-US"/>
        </w:rPr>
        <w:t xml:space="preserve">he smectite abundance </w:t>
      </w:r>
      <w:r w:rsidR="00C93915">
        <w:rPr>
          <w:rFonts w:ascii="Times New Roman" w:hAnsi="Times New Roman" w:cs="Times New Roman"/>
          <w:sz w:val="24"/>
          <w:szCs w:val="24"/>
          <w:lang w:val="en-US"/>
        </w:rPr>
        <w:t xml:space="preserve">measured </w:t>
      </w:r>
      <w:r w:rsidR="003D2CA3">
        <w:rPr>
          <w:rFonts w:ascii="Times New Roman" w:hAnsi="Times New Roman" w:cs="Times New Roman"/>
          <w:sz w:val="24"/>
          <w:szCs w:val="24"/>
          <w:lang w:val="en-US"/>
        </w:rPr>
        <w:t xml:space="preserve">in the clay fractions over the last </w:t>
      </w:r>
      <w:r w:rsidR="00C76E60">
        <w:rPr>
          <w:rFonts w:ascii="Times New Roman" w:hAnsi="Times New Roman" w:cs="Times New Roman"/>
          <w:sz w:val="24"/>
          <w:szCs w:val="24"/>
          <w:lang w:val="en-US"/>
        </w:rPr>
        <w:t xml:space="preserve">110 </w:t>
      </w:r>
      <w:proofErr w:type="spellStart"/>
      <w:r w:rsidR="003D2CA3">
        <w:rPr>
          <w:rFonts w:ascii="Times New Roman" w:hAnsi="Times New Roman" w:cs="Times New Roman"/>
          <w:sz w:val="24"/>
          <w:szCs w:val="24"/>
          <w:lang w:val="en-US"/>
        </w:rPr>
        <w:t>kyr</w:t>
      </w:r>
      <w:r w:rsidR="00251B20">
        <w:rPr>
          <w:rFonts w:ascii="Times New Roman" w:hAnsi="Times New Roman" w:cs="Times New Roman"/>
          <w:sz w:val="24"/>
          <w:szCs w:val="24"/>
          <w:lang w:val="en-US"/>
        </w:rPr>
        <w:t>s</w:t>
      </w:r>
      <w:proofErr w:type="spellEnd"/>
      <w:r w:rsidR="003D2CA3">
        <w:rPr>
          <w:rFonts w:ascii="Times New Roman" w:hAnsi="Times New Roman" w:cs="Times New Roman"/>
          <w:sz w:val="24"/>
          <w:szCs w:val="24"/>
          <w:lang w:val="en-US"/>
        </w:rPr>
        <w:t xml:space="preserve"> also </w:t>
      </w:r>
      <w:r w:rsidR="00394EDE" w:rsidRPr="003E4EEF">
        <w:rPr>
          <w:rFonts w:ascii="Times New Roman" w:hAnsi="Times New Roman" w:cs="Times New Roman"/>
          <w:sz w:val="24"/>
          <w:szCs w:val="24"/>
          <w:lang w:val="en-US"/>
        </w:rPr>
        <w:t>remain</w:t>
      </w:r>
      <w:r w:rsidRPr="003E4EEF">
        <w:rPr>
          <w:rFonts w:ascii="Times New Roman" w:hAnsi="Times New Roman" w:cs="Times New Roman"/>
          <w:sz w:val="24"/>
          <w:szCs w:val="24"/>
          <w:lang w:val="en-US"/>
        </w:rPr>
        <w:t>s</w:t>
      </w:r>
      <w:r w:rsidR="00394EDE" w:rsidRPr="003E4EEF">
        <w:rPr>
          <w:rFonts w:ascii="Times New Roman" w:hAnsi="Times New Roman" w:cs="Times New Roman"/>
          <w:sz w:val="24"/>
          <w:szCs w:val="24"/>
          <w:lang w:val="en-US"/>
        </w:rPr>
        <w:t xml:space="preserve"> high (&gt; 65%)</w:t>
      </w:r>
      <w:r w:rsidR="003D2CA3">
        <w:rPr>
          <w:rFonts w:ascii="Times New Roman" w:hAnsi="Times New Roman" w:cs="Times New Roman"/>
          <w:sz w:val="24"/>
          <w:szCs w:val="24"/>
          <w:lang w:val="en-US"/>
        </w:rPr>
        <w:t xml:space="preserve">, </w:t>
      </w:r>
      <w:r w:rsidR="00394EDE" w:rsidRPr="003E4EEF">
        <w:rPr>
          <w:rFonts w:ascii="Times New Roman" w:hAnsi="Times New Roman" w:cs="Times New Roman"/>
          <w:sz w:val="24"/>
          <w:szCs w:val="24"/>
          <w:lang w:val="en-US"/>
        </w:rPr>
        <w:t xml:space="preserve">suggesting that </w:t>
      </w:r>
      <w:r w:rsidR="00251B20" w:rsidRPr="004B4D7A">
        <w:rPr>
          <w:rFonts w:ascii="Times New Roman" w:hAnsi="Times New Roman" w:cs="Times New Roman"/>
          <w:sz w:val="24"/>
          <w:szCs w:val="24"/>
          <w:lang w:val="en-US"/>
        </w:rPr>
        <w:t>ε</w:t>
      </w:r>
      <w:r w:rsidR="00251B20" w:rsidRPr="00295D8F">
        <w:rPr>
          <w:rFonts w:ascii="Times New Roman" w:hAnsi="Times New Roman" w:cs="Times New Roman"/>
          <w:sz w:val="24"/>
          <w:szCs w:val="24"/>
          <w:lang w:val="en-US"/>
        </w:rPr>
        <w:t>Nd</w:t>
      </w:r>
      <w:r w:rsidR="00394EDE" w:rsidRPr="003E4EEF">
        <w:rPr>
          <w:rFonts w:ascii="Times New Roman" w:hAnsi="Times New Roman" w:cs="Times New Roman"/>
          <w:sz w:val="24"/>
          <w:szCs w:val="24"/>
          <w:lang w:val="en-US"/>
        </w:rPr>
        <w:t xml:space="preserve"> signature and smectite clay contribution </w:t>
      </w:r>
      <w:r w:rsidR="001A077E">
        <w:rPr>
          <w:rFonts w:ascii="Times New Roman" w:hAnsi="Times New Roman" w:cs="Times New Roman"/>
          <w:sz w:val="24"/>
          <w:szCs w:val="24"/>
          <w:lang w:val="en-US"/>
        </w:rPr>
        <w:t xml:space="preserve">are both sensitive to </w:t>
      </w:r>
      <w:r w:rsidR="00CA2829">
        <w:rPr>
          <w:rFonts w:ascii="Times New Roman" w:hAnsi="Times New Roman" w:cs="Times New Roman"/>
          <w:sz w:val="24"/>
          <w:szCs w:val="24"/>
          <w:lang w:val="en-US"/>
        </w:rPr>
        <w:t xml:space="preserve">clay </w:t>
      </w:r>
      <w:r w:rsidR="001A077E">
        <w:rPr>
          <w:rFonts w:ascii="Times New Roman" w:hAnsi="Times New Roman" w:cs="Times New Roman"/>
          <w:sz w:val="24"/>
          <w:szCs w:val="24"/>
          <w:lang w:val="en-US"/>
        </w:rPr>
        <w:t>sources</w:t>
      </w:r>
      <w:r w:rsidR="00767BBE">
        <w:rPr>
          <w:rFonts w:ascii="Times New Roman" w:hAnsi="Times New Roman" w:cs="Times New Roman"/>
          <w:sz w:val="24"/>
          <w:szCs w:val="24"/>
          <w:lang w:val="en-US"/>
        </w:rPr>
        <w:t xml:space="preserve"> (Fig</w:t>
      </w:r>
      <w:r w:rsidR="002D326B">
        <w:rPr>
          <w:rFonts w:ascii="Times New Roman" w:hAnsi="Times New Roman" w:cs="Times New Roman"/>
          <w:sz w:val="24"/>
          <w:szCs w:val="24"/>
          <w:lang w:val="en-US"/>
        </w:rPr>
        <w:t>s</w:t>
      </w:r>
      <w:r w:rsidR="00767BBE">
        <w:rPr>
          <w:rFonts w:ascii="Times New Roman" w:hAnsi="Times New Roman" w:cs="Times New Roman"/>
          <w:sz w:val="24"/>
          <w:szCs w:val="24"/>
          <w:lang w:val="en-US"/>
        </w:rPr>
        <w:t xml:space="preserve">. </w:t>
      </w:r>
      <w:r w:rsidR="002D326B">
        <w:rPr>
          <w:rFonts w:ascii="Times New Roman" w:hAnsi="Times New Roman" w:cs="Times New Roman"/>
          <w:sz w:val="24"/>
          <w:szCs w:val="24"/>
          <w:lang w:val="en-US"/>
        </w:rPr>
        <w:t xml:space="preserve">2 and </w:t>
      </w:r>
      <w:r w:rsidR="00767BBE">
        <w:rPr>
          <w:rFonts w:ascii="Times New Roman" w:hAnsi="Times New Roman" w:cs="Times New Roman"/>
          <w:sz w:val="24"/>
          <w:szCs w:val="24"/>
          <w:lang w:val="en-US"/>
        </w:rPr>
        <w:t>4)</w:t>
      </w:r>
      <w:r w:rsidR="00394EDE" w:rsidRPr="003E4EEF">
        <w:rPr>
          <w:rFonts w:ascii="Times New Roman" w:hAnsi="Times New Roman" w:cs="Times New Roman"/>
          <w:sz w:val="24"/>
          <w:szCs w:val="24"/>
          <w:lang w:val="en-US"/>
        </w:rPr>
        <w:t xml:space="preserve">. </w:t>
      </w:r>
      <w:r w:rsidR="00394EDE" w:rsidRPr="003E4EEF" w:rsidDel="003026F2">
        <w:rPr>
          <w:rFonts w:ascii="Times New Roman" w:hAnsi="Times New Roman"/>
          <w:sz w:val="24"/>
          <w:szCs w:val="24"/>
          <w:lang w:val="en-US"/>
        </w:rPr>
        <w:t xml:space="preserve"> </w:t>
      </w:r>
      <w:r w:rsidR="00394EDE" w:rsidRPr="003E4EEF">
        <w:rPr>
          <w:rFonts w:ascii="Times New Roman" w:hAnsi="Times New Roman"/>
          <w:sz w:val="24"/>
          <w:szCs w:val="24"/>
          <w:lang w:val="en-US"/>
        </w:rPr>
        <w:t xml:space="preserve">Thus, </w:t>
      </w:r>
      <w:r w:rsidRPr="003E4EEF">
        <w:rPr>
          <w:rFonts w:ascii="Times New Roman" w:hAnsi="Times New Roman"/>
          <w:sz w:val="24"/>
          <w:szCs w:val="24"/>
          <w:lang w:val="en-US"/>
        </w:rPr>
        <w:t>our</w:t>
      </w:r>
      <w:r w:rsidRPr="00CB1B48">
        <w:rPr>
          <w:rFonts w:ascii="Times New Roman" w:hAnsi="Times New Roman"/>
          <w:sz w:val="24"/>
          <w:szCs w:val="24"/>
          <w:lang w:val="en-US"/>
        </w:rPr>
        <w:t xml:space="preserve"> </w:t>
      </w:r>
      <w:r w:rsidR="00063A71">
        <w:rPr>
          <w:rFonts w:ascii="Times New Roman" w:hAnsi="Times New Roman"/>
          <w:sz w:val="24"/>
          <w:szCs w:val="24"/>
          <w:lang w:val="en-US"/>
        </w:rPr>
        <w:t>“</w:t>
      </w:r>
      <w:r w:rsidRPr="00CB1B48">
        <w:rPr>
          <w:rFonts w:ascii="Times New Roman" w:hAnsi="Times New Roman"/>
          <w:sz w:val="24"/>
          <w:szCs w:val="24"/>
          <w:lang w:val="en-US"/>
        </w:rPr>
        <w:t>source</w:t>
      </w:r>
      <w:r w:rsidR="00063A71">
        <w:rPr>
          <w:rFonts w:ascii="Times New Roman" w:hAnsi="Times New Roman"/>
          <w:sz w:val="24"/>
          <w:szCs w:val="24"/>
          <w:lang w:val="en-US"/>
        </w:rPr>
        <w:t>-</w:t>
      </w:r>
      <w:r w:rsidRPr="00CB1B48">
        <w:rPr>
          <w:rFonts w:ascii="Times New Roman" w:hAnsi="Times New Roman"/>
          <w:sz w:val="24"/>
          <w:szCs w:val="24"/>
          <w:lang w:val="en-US"/>
        </w:rPr>
        <w:t>to</w:t>
      </w:r>
      <w:r w:rsidR="00063A71">
        <w:rPr>
          <w:rFonts w:ascii="Times New Roman" w:hAnsi="Times New Roman"/>
          <w:sz w:val="24"/>
          <w:szCs w:val="24"/>
          <w:lang w:val="en-US"/>
        </w:rPr>
        <w:t>-</w:t>
      </w:r>
      <w:r w:rsidRPr="00CB1B48">
        <w:rPr>
          <w:rFonts w:ascii="Times New Roman" w:hAnsi="Times New Roman"/>
          <w:sz w:val="24"/>
          <w:szCs w:val="24"/>
          <w:lang w:val="en-US"/>
        </w:rPr>
        <w:t>sink</w:t>
      </w:r>
      <w:r w:rsidR="00063A71">
        <w:rPr>
          <w:rFonts w:ascii="Times New Roman" w:hAnsi="Times New Roman"/>
          <w:sz w:val="24"/>
          <w:szCs w:val="24"/>
          <w:lang w:val="en-US"/>
        </w:rPr>
        <w:t>”</w:t>
      </w:r>
      <w:r w:rsidRPr="00CB1B48">
        <w:rPr>
          <w:rFonts w:ascii="Times New Roman" w:hAnsi="Times New Roman"/>
          <w:sz w:val="24"/>
          <w:szCs w:val="24"/>
          <w:lang w:val="en-US"/>
        </w:rPr>
        <w:t xml:space="preserve"> approach</w:t>
      </w:r>
      <w:r w:rsidR="00F4167A" w:rsidRPr="00CB1B48">
        <w:rPr>
          <w:rFonts w:ascii="Times New Roman" w:hAnsi="Times New Roman" w:cs="Times New Roman"/>
          <w:sz w:val="24"/>
          <w:szCs w:val="24"/>
          <w:lang w:val="en-US"/>
        </w:rPr>
        <w:t xml:space="preserve"> </w:t>
      </w:r>
      <w:r w:rsidR="00063A71">
        <w:rPr>
          <w:rFonts w:ascii="Times New Roman" w:hAnsi="Times New Roman" w:cs="Times New Roman"/>
          <w:sz w:val="24"/>
          <w:szCs w:val="24"/>
          <w:lang w:val="en-US"/>
        </w:rPr>
        <w:t>demonstrate</w:t>
      </w:r>
      <w:r w:rsidR="00B83BF8">
        <w:rPr>
          <w:rFonts w:ascii="Times New Roman" w:hAnsi="Times New Roman" w:cs="Times New Roman"/>
          <w:sz w:val="24"/>
          <w:szCs w:val="24"/>
          <w:lang w:val="en-US"/>
        </w:rPr>
        <w:t>s</w:t>
      </w:r>
      <w:r w:rsidR="00C629A4">
        <w:rPr>
          <w:rFonts w:ascii="Times New Roman" w:hAnsi="Times New Roman" w:cs="Times New Roman"/>
          <w:sz w:val="24"/>
          <w:szCs w:val="24"/>
          <w:lang w:val="en-US"/>
        </w:rPr>
        <w:t xml:space="preserve"> that </w:t>
      </w:r>
      <w:r w:rsidR="00FC154B" w:rsidRPr="008F77FB">
        <w:rPr>
          <w:rFonts w:ascii="Times New Roman" w:hAnsi="Times New Roman" w:cs="Times New Roman"/>
          <w:sz w:val="24"/>
          <w:szCs w:val="24"/>
          <w:lang w:val="en-US"/>
        </w:rPr>
        <w:t xml:space="preserve">clays </w:t>
      </w:r>
      <w:r w:rsidR="00704DFE">
        <w:rPr>
          <w:rFonts w:ascii="Times New Roman" w:hAnsi="Times New Roman" w:cs="Times New Roman"/>
          <w:sz w:val="24"/>
          <w:szCs w:val="24"/>
          <w:lang w:val="en-US"/>
        </w:rPr>
        <w:t xml:space="preserve">from the </w:t>
      </w:r>
      <w:r w:rsidR="00F4167A" w:rsidRPr="008F77FB">
        <w:rPr>
          <w:rFonts w:ascii="Times New Roman" w:hAnsi="Times New Roman" w:cs="Times New Roman"/>
          <w:sz w:val="24"/>
          <w:szCs w:val="24"/>
          <w:lang w:val="en-US"/>
        </w:rPr>
        <w:t xml:space="preserve">Ethiopian </w:t>
      </w:r>
      <w:r w:rsidR="003026F2">
        <w:rPr>
          <w:rFonts w:ascii="Times New Roman" w:hAnsi="Times New Roman" w:cs="Times New Roman"/>
          <w:sz w:val="24"/>
          <w:szCs w:val="24"/>
          <w:lang w:val="en-US"/>
        </w:rPr>
        <w:t>T</w:t>
      </w:r>
      <w:r w:rsidR="003026F2" w:rsidRPr="008F77FB">
        <w:rPr>
          <w:rFonts w:ascii="Times New Roman" w:hAnsi="Times New Roman" w:cs="Times New Roman"/>
          <w:sz w:val="24"/>
          <w:szCs w:val="24"/>
          <w:lang w:val="en-US"/>
        </w:rPr>
        <w:t>raps</w:t>
      </w:r>
      <w:r w:rsidR="003C47E7">
        <w:rPr>
          <w:rFonts w:ascii="Times New Roman" w:hAnsi="Times New Roman" w:cs="Times New Roman"/>
          <w:sz w:val="24"/>
          <w:szCs w:val="24"/>
          <w:lang w:val="en-US"/>
        </w:rPr>
        <w:t xml:space="preserve"> (</w:t>
      </w:r>
      <w:r w:rsidR="003C47E7" w:rsidRPr="003C47E7">
        <w:rPr>
          <w:rFonts w:ascii="Times New Roman" w:hAnsi="Times New Roman" w:cs="Times New Roman"/>
          <w:sz w:val="24"/>
          <w:szCs w:val="24"/>
          <w:lang w:val="en-US"/>
        </w:rPr>
        <w:t xml:space="preserve">Blue Nile/Atbara and </w:t>
      </w:r>
      <w:proofErr w:type="spellStart"/>
      <w:r w:rsidR="003C47E7" w:rsidRPr="003C47E7">
        <w:rPr>
          <w:rFonts w:ascii="Times New Roman" w:hAnsi="Times New Roman" w:cs="Times New Roman"/>
          <w:sz w:val="24"/>
          <w:szCs w:val="24"/>
          <w:lang w:val="en-US"/>
        </w:rPr>
        <w:t>Sobat</w:t>
      </w:r>
      <w:proofErr w:type="spellEnd"/>
      <w:r w:rsidR="003C47E7" w:rsidRPr="003C47E7">
        <w:rPr>
          <w:rFonts w:ascii="Times New Roman" w:hAnsi="Times New Roman" w:cs="Times New Roman"/>
          <w:sz w:val="24"/>
          <w:szCs w:val="24"/>
          <w:lang w:val="en-US"/>
        </w:rPr>
        <w:t xml:space="preserve"> rivers)</w:t>
      </w:r>
      <w:r w:rsidR="003026F2" w:rsidRPr="008F77FB">
        <w:rPr>
          <w:rFonts w:ascii="Times New Roman" w:hAnsi="Times New Roman" w:cs="Times New Roman"/>
          <w:sz w:val="24"/>
          <w:szCs w:val="24"/>
          <w:lang w:val="en-US"/>
        </w:rPr>
        <w:t xml:space="preserve"> </w:t>
      </w:r>
      <w:r w:rsidR="00704DFE">
        <w:rPr>
          <w:rFonts w:ascii="Times New Roman" w:hAnsi="Times New Roman" w:cs="Times New Roman"/>
          <w:sz w:val="24"/>
          <w:szCs w:val="24"/>
          <w:lang w:val="en-US"/>
        </w:rPr>
        <w:t xml:space="preserve">represent the </w:t>
      </w:r>
      <w:r w:rsidR="00704DFE" w:rsidRPr="00E12984">
        <w:rPr>
          <w:rFonts w:ascii="Times New Roman" w:hAnsi="Times New Roman" w:cs="Times New Roman"/>
          <w:sz w:val="24"/>
          <w:szCs w:val="24"/>
          <w:lang w:val="en-US"/>
        </w:rPr>
        <w:t>dominant</w:t>
      </w:r>
      <w:r w:rsidR="00FC154B" w:rsidRPr="00E12984">
        <w:rPr>
          <w:rFonts w:ascii="Times New Roman" w:hAnsi="Times New Roman" w:cs="Times New Roman"/>
          <w:sz w:val="24"/>
          <w:szCs w:val="24"/>
          <w:lang w:val="en-US"/>
        </w:rPr>
        <w:t xml:space="preserve"> </w:t>
      </w:r>
      <w:r w:rsidR="00704DFE" w:rsidRPr="00E12984">
        <w:rPr>
          <w:rFonts w:ascii="Times New Roman" w:hAnsi="Times New Roman" w:cs="Times New Roman"/>
          <w:sz w:val="24"/>
          <w:szCs w:val="24"/>
          <w:lang w:val="en-US"/>
        </w:rPr>
        <w:t>sediment source</w:t>
      </w:r>
      <w:r w:rsidR="00F4167A" w:rsidRPr="00E12984">
        <w:rPr>
          <w:rFonts w:ascii="Times New Roman" w:hAnsi="Times New Roman" w:cs="Times New Roman"/>
          <w:sz w:val="24"/>
          <w:szCs w:val="24"/>
          <w:lang w:val="en-US"/>
        </w:rPr>
        <w:t xml:space="preserve"> </w:t>
      </w:r>
      <w:r w:rsidR="00FC154B" w:rsidRPr="00E12984">
        <w:rPr>
          <w:rFonts w:ascii="Times New Roman" w:hAnsi="Times New Roman" w:cs="Times New Roman"/>
          <w:sz w:val="24"/>
          <w:szCs w:val="24"/>
          <w:lang w:val="en-US"/>
        </w:rPr>
        <w:t xml:space="preserve">to the </w:t>
      </w:r>
      <w:r w:rsidR="00CB1B48">
        <w:rPr>
          <w:rFonts w:ascii="Times New Roman" w:hAnsi="Times New Roman" w:cs="Times New Roman"/>
          <w:sz w:val="24"/>
          <w:szCs w:val="24"/>
          <w:lang w:val="en-US"/>
        </w:rPr>
        <w:t>NDSF</w:t>
      </w:r>
      <w:r w:rsidR="00C629A4" w:rsidRPr="00E12984">
        <w:rPr>
          <w:rFonts w:ascii="Times New Roman" w:hAnsi="Times New Roman" w:cs="Times New Roman"/>
          <w:sz w:val="24"/>
          <w:szCs w:val="24"/>
          <w:lang w:val="en-US"/>
        </w:rPr>
        <w:t xml:space="preserve"> </w:t>
      </w:r>
      <w:r w:rsidR="00FC154B" w:rsidRPr="00E12984">
        <w:rPr>
          <w:rFonts w:ascii="Times New Roman" w:hAnsi="Times New Roman" w:cs="Times New Roman"/>
          <w:sz w:val="24"/>
          <w:szCs w:val="24"/>
          <w:lang w:val="en-US"/>
        </w:rPr>
        <w:t>sediment</w:t>
      </w:r>
      <w:r w:rsidR="00D43C4B" w:rsidRPr="00E12984">
        <w:rPr>
          <w:rFonts w:ascii="Times New Roman" w:hAnsi="Times New Roman" w:cs="Times New Roman"/>
          <w:sz w:val="24"/>
          <w:szCs w:val="24"/>
          <w:lang w:val="en-US"/>
        </w:rPr>
        <w:t xml:space="preserve"> </w:t>
      </w:r>
      <w:r w:rsidR="003026F2">
        <w:rPr>
          <w:rFonts w:ascii="Times New Roman" w:hAnsi="Times New Roman" w:cs="Times New Roman"/>
          <w:sz w:val="24"/>
          <w:szCs w:val="24"/>
          <w:lang w:val="en-US"/>
        </w:rPr>
        <w:t>for the last 1</w:t>
      </w:r>
      <w:r w:rsidR="00CB1B48">
        <w:rPr>
          <w:rFonts w:ascii="Times New Roman" w:hAnsi="Times New Roman" w:cs="Times New Roman"/>
          <w:sz w:val="24"/>
          <w:szCs w:val="24"/>
          <w:lang w:val="en-US"/>
        </w:rPr>
        <w:t>1</w:t>
      </w:r>
      <w:r w:rsidR="003026F2">
        <w:rPr>
          <w:rFonts w:ascii="Times New Roman" w:hAnsi="Times New Roman" w:cs="Times New Roman"/>
          <w:sz w:val="24"/>
          <w:szCs w:val="24"/>
          <w:lang w:val="en-US"/>
        </w:rPr>
        <w:t xml:space="preserve">0 </w:t>
      </w:r>
      <w:proofErr w:type="spellStart"/>
      <w:r w:rsidR="003026F2">
        <w:rPr>
          <w:rFonts w:ascii="Times New Roman" w:hAnsi="Times New Roman" w:cs="Times New Roman"/>
          <w:sz w:val="24"/>
          <w:szCs w:val="24"/>
          <w:lang w:val="en-US"/>
        </w:rPr>
        <w:t>kyr</w:t>
      </w:r>
      <w:r w:rsidR="00251B20">
        <w:rPr>
          <w:rFonts w:ascii="Times New Roman" w:hAnsi="Times New Roman" w:cs="Times New Roman"/>
          <w:sz w:val="24"/>
          <w:szCs w:val="24"/>
          <w:lang w:val="en-US"/>
        </w:rPr>
        <w:t>s</w:t>
      </w:r>
      <w:proofErr w:type="spellEnd"/>
      <w:r w:rsidR="003026F2">
        <w:rPr>
          <w:rFonts w:ascii="Times New Roman" w:hAnsi="Times New Roman" w:cs="Times New Roman"/>
          <w:sz w:val="24"/>
          <w:szCs w:val="24"/>
          <w:lang w:val="en-US"/>
        </w:rPr>
        <w:t xml:space="preserve"> </w:t>
      </w:r>
      <w:r w:rsidR="00A3493A" w:rsidRPr="00E12984">
        <w:rPr>
          <w:rFonts w:ascii="Times New Roman" w:hAnsi="Times New Roman" w:cs="Times New Roman"/>
          <w:sz w:val="24"/>
          <w:szCs w:val="24"/>
          <w:lang w:val="en-US"/>
        </w:rPr>
        <w:t>(</w:t>
      </w:r>
      <w:r w:rsidR="0064787D" w:rsidRPr="00E12984">
        <w:rPr>
          <w:rFonts w:ascii="Times New Roman" w:hAnsi="Times New Roman" w:cs="Times New Roman"/>
          <w:sz w:val="24"/>
          <w:szCs w:val="24"/>
          <w:lang w:val="en-US"/>
        </w:rPr>
        <w:t>Fig</w:t>
      </w:r>
      <w:r w:rsidR="00506079">
        <w:rPr>
          <w:rFonts w:ascii="Times New Roman" w:hAnsi="Times New Roman" w:cs="Times New Roman"/>
          <w:sz w:val="24"/>
          <w:szCs w:val="24"/>
          <w:lang w:val="en-US"/>
        </w:rPr>
        <w:t xml:space="preserve">. </w:t>
      </w:r>
      <w:r w:rsidR="0029451B" w:rsidRPr="00E12984">
        <w:rPr>
          <w:rFonts w:ascii="Times New Roman" w:hAnsi="Times New Roman" w:cs="Times New Roman"/>
          <w:sz w:val="24"/>
          <w:szCs w:val="24"/>
          <w:lang w:val="en-US"/>
        </w:rPr>
        <w:t>4</w:t>
      </w:r>
      <w:r w:rsidR="00A3493A" w:rsidRPr="00E12984">
        <w:rPr>
          <w:rFonts w:ascii="Times New Roman" w:hAnsi="Times New Roman" w:cs="Times New Roman"/>
          <w:sz w:val="24"/>
          <w:szCs w:val="24"/>
          <w:lang w:val="en-US"/>
        </w:rPr>
        <w:t>)</w:t>
      </w:r>
      <w:r w:rsidR="00F4167A" w:rsidRPr="00E12984">
        <w:rPr>
          <w:rFonts w:ascii="Times New Roman" w:hAnsi="Times New Roman" w:cs="Times New Roman"/>
          <w:sz w:val="24"/>
          <w:szCs w:val="24"/>
          <w:lang w:val="en-US"/>
        </w:rPr>
        <w:t xml:space="preserve">. In </w:t>
      </w:r>
      <w:r w:rsidR="00FC154B" w:rsidRPr="00E12984">
        <w:rPr>
          <w:rFonts w:ascii="Times New Roman" w:hAnsi="Times New Roman" w:cs="Times New Roman"/>
          <w:sz w:val="24"/>
          <w:szCs w:val="24"/>
          <w:lang w:val="en-US"/>
        </w:rPr>
        <w:t>contrast</w:t>
      </w:r>
      <w:r w:rsidR="00F4167A" w:rsidRPr="00E12984">
        <w:rPr>
          <w:rFonts w:ascii="Times New Roman" w:hAnsi="Times New Roman" w:cs="Times New Roman"/>
          <w:sz w:val="24"/>
          <w:szCs w:val="24"/>
          <w:lang w:val="en-US"/>
        </w:rPr>
        <w:t>,</w:t>
      </w:r>
      <w:r w:rsidR="00F4167A" w:rsidRPr="008F77FB">
        <w:rPr>
          <w:rFonts w:ascii="Times New Roman" w:hAnsi="Times New Roman" w:cs="Times New Roman"/>
          <w:sz w:val="24"/>
          <w:szCs w:val="24"/>
          <w:lang w:val="en-US"/>
        </w:rPr>
        <w:t xml:space="preserve"> clays derived from Saharan dust</w:t>
      </w:r>
      <w:r w:rsidR="00506079">
        <w:rPr>
          <w:rFonts w:ascii="Times New Roman" w:hAnsi="Times New Roman" w:cs="Times New Roman"/>
          <w:sz w:val="24"/>
          <w:szCs w:val="24"/>
          <w:lang w:val="en-US"/>
        </w:rPr>
        <w:t xml:space="preserve"> (Saharan </w:t>
      </w:r>
      <w:proofErr w:type="spellStart"/>
      <w:r w:rsidR="00506079">
        <w:rPr>
          <w:rFonts w:ascii="Times New Roman" w:hAnsi="Times New Roman" w:cs="Times New Roman"/>
          <w:sz w:val="24"/>
          <w:szCs w:val="24"/>
          <w:lang w:val="en-US"/>
        </w:rPr>
        <w:t>Metacraton</w:t>
      </w:r>
      <w:proofErr w:type="spellEnd"/>
      <w:r w:rsidR="00506079">
        <w:rPr>
          <w:rFonts w:ascii="Times New Roman" w:hAnsi="Times New Roman" w:cs="Times New Roman"/>
          <w:sz w:val="24"/>
          <w:szCs w:val="24"/>
          <w:lang w:val="en-US"/>
        </w:rPr>
        <w:t>)</w:t>
      </w:r>
      <w:r w:rsidR="00F4167A" w:rsidRPr="008F77FB">
        <w:rPr>
          <w:rFonts w:ascii="Times New Roman" w:hAnsi="Times New Roman" w:cs="Times New Roman"/>
          <w:sz w:val="24"/>
          <w:szCs w:val="24"/>
          <w:lang w:val="en-US"/>
        </w:rPr>
        <w:t xml:space="preserve"> and </w:t>
      </w:r>
      <w:r w:rsidR="00063A71">
        <w:rPr>
          <w:rFonts w:ascii="Times New Roman" w:hAnsi="Times New Roman" w:cs="Times New Roman"/>
          <w:sz w:val="24"/>
          <w:szCs w:val="24"/>
          <w:lang w:val="en-US"/>
        </w:rPr>
        <w:t xml:space="preserve">from </w:t>
      </w:r>
      <w:r w:rsidR="00F4167A" w:rsidRPr="008F77FB">
        <w:rPr>
          <w:rFonts w:ascii="Times New Roman" w:hAnsi="Times New Roman" w:cs="Times New Roman"/>
          <w:sz w:val="24"/>
          <w:szCs w:val="24"/>
          <w:lang w:val="en-US"/>
        </w:rPr>
        <w:t xml:space="preserve">the </w:t>
      </w:r>
      <w:r w:rsidR="00BD5860">
        <w:rPr>
          <w:rFonts w:ascii="Times New Roman" w:hAnsi="Times New Roman" w:cs="Times New Roman"/>
          <w:sz w:val="24"/>
          <w:szCs w:val="24"/>
          <w:lang w:val="en-US"/>
        </w:rPr>
        <w:t>Bahr el Jebel</w:t>
      </w:r>
      <w:r w:rsidR="00063A71">
        <w:rPr>
          <w:rFonts w:ascii="Times New Roman" w:hAnsi="Times New Roman" w:cs="Times New Roman"/>
          <w:sz w:val="24"/>
          <w:szCs w:val="24"/>
          <w:lang w:val="en-US"/>
        </w:rPr>
        <w:t xml:space="preserve">/White Nile </w:t>
      </w:r>
      <w:r w:rsidR="003026F2">
        <w:rPr>
          <w:rFonts w:ascii="Times New Roman" w:hAnsi="Times New Roman" w:cs="Times New Roman"/>
          <w:sz w:val="24"/>
          <w:szCs w:val="24"/>
          <w:lang w:val="en-US"/>
        </w:rPr>
        <w:t>(</w:t>
      </w:r>
      <w:proofErr w:type="spellStart"/>
      <w:r w:rsidR="003C47E7">
        <w:rPr>
          <w:rFonts w:ascii="Times New Roman" w:hAnsi="Times New Roman" w:cs="Times New Roman"/>
          <w:sz w:val="24"/>
          <w:szCs w:val="24"/>
          <w:lang w:val="en-US"/>
        </w:rPr>
        <w:t>Cetral</w:t>
      </w:r>
      <w:proofErr w:type="spellEnd"/>
      <w:r w:rsidR="003C47E7">
        <w:rPr>
          <w:rFonts w:ascii="Times New Roman" w:hAnsi="Times New Roman" w:cs="Times New Roman"/>
          <w:sz w:val="24"/>
          <w:szCs w:val="24"/>
          <w:lang w:val="en-US"/>
        </w:rPr>
        <w:t xml:space="preserve"> </w:t>
      </w:r>
      <w:r w:rsidR="003026F2">
        <w:rPr>
          <w:rFonts w:ascii="Times New Roman" w:hAnsi="Times New Roman" w:cs="Times New Roman"/>
          <w:sz w:val="24"/>
          <w:szCs w:val="24"/>
          <w:lang w:val="en-US"/>
        </w:rPr>
        <w:t xml:space="preserve">African </w:t>
      </w:r>
      <w:proofErr w:type="spellStart"/>
      <w:r w:rsidR="003026F2">
        <w:rPr>
          <w:rFonts w:ascii="Times New Roman" w:hAnsi="Times New Roman" w:cs="Times New Roman"/>
          <w:sz w:val="24"/>
          <w:szCs w:val="24"/>
          <w:lang w:val="en-US"/>
        </w:rPr>
        <w:t>Craton</w:t>
      </w:r>
      <w:proofErr w:type="spellEnd"/>
      <w:r w:rsidR="003026F2">
        <w:rPr>
          <w:rFonts w:ascii="Times New Roman" w:hAnsi="Times New Roman" w:cs="Times New Roman"/>
          <w:sz w:val="24"/>
          <w:szCs w:val="24"/>
          <w:lang w:val="en-US"/>
        </w:rPr>
        <w:t>)</w:t>
      </w:r>
      <w:r w:rsidR="003C47E7">
        <w:rPr>
          <w:rFonts w:ascii="Times New Roman" w:hAnsi="Times New Roman" w:cs="Times New Roman"/>
          <w:sz w:val="24"/>
          <w:szCs w:val="24"/>
          <w:lang w:val="en-US"/>
        </w:rPr>
        <w:t xml:space="preserve"> or from the Red Sea Hills</w:t>
      </w:r>
      <w:r w:rsidR="003C47E7" w:rsidRPr="008F77FB">
        <w:rPr>
          <w:rFonts w:ascii="Times New Roman" w:hAnsi="Times New Roman" w:cs="Times New Roman"/>
          <w:sz w:val="24"/>
          <w:szCs w:val="24"/>
          <w:lang w:val="en-US"/>
        </w:rPr>
        <w:t xml:space="preserve"> </w:t>
      </w:r>
      <w:r w:rsidR="003C47E7">
        <w:rPr>
          <w:rFonts w:ascii="Times New Roman" w:hAnsi="Times New Roman" w:cs="Times New Roman"/>
          <w:sz w:val="24"/>
          <w:szCs w:val="24"/>
          <w:lang w:val="en-US"/>
        </w:rPr>
        <w:t xml:space="preserve">(Arabian Nubian Shield) </w:t>
      </w:r>
      <w:r w:rsidR="003D2CA3">
        <w:rPr>
          <w:rFonts w:ascii="Times New Roman" w:hAnsi="Times New Roman" w:cs="Times New Roman"/>
          <w:sz w:val="24"/>
          <w:szCs w:val="24"/>
          <w:lang w:val="en-US"/>
        </w:rPr>
        <w:t>contribute</w:t>
      </w:r>
      <w:r w:rsidR="00F4167A" w:rsidRPr="008F77FB">
        <w:rPr>
          <w:rFonts w:ascii="Times New Roman" w:hAnsi="Times New Roman" w:cs="Times New Roman"/>
          <w:sz w:val="24"/>
          <w:szCs w:val="24"/>
          <w:lang w:val="en-US"/>
        </w:rPr>
        <w:t xml:space="preserve"> </w:t>
      </w:r>
      <w:r w:rsidR="003B5AEA">
        <w:rPr>
          <w:rFonts w:ascii="Times New Roman" w:hAnsi="Times New Roman" w:cs="Times New Roman"/>
          <w:sz w:val="24"/>
          <w:szCs w:val="24"/>
          <w:lang w:val="en-US"/>
        </w:rPr>
        <w:t xml:space="preserve">comparatively </w:t>
      </w:r>
      <w:r w:rsidR="003D2CA3">
        <w:rPr>
          <w:rFonts w:ascii="Times New Roman" w:hAnsi="Times New Roman" w:cs="Times New Roman"/>
          <w:sz w:val="24"/>
          <w:szCs w:val="24"/>
          <w:lang w:val="en-US"/>
        </w:rPr>
        <w:t xml:space="preserve">in </w:t>
      </w:r>
      <w:r w:rsidR="00F4167A" w:rsidRPr="008F77FB">
        <w:rPr>
          <w:rFonts w:ascii="Times New Roman" w:hAnsi="Times New Roman" w:cs="Times New Roman"/>
          <w:sz w:val="24"/>
          <w:szCs w:val="24"/>
          <w:lang w:val="en-US"/>
        </w:rPr>
        <w:t>much lower</w:t>
      </w:r>
      <w:r w:rsidR="003D2CA3">
        <w:rPr>
          <w:rFonts w:ascii="Times New Roman" w:hAnsi="Times New Roman" w:cs="Times New Roman"/>
          <w:sz w:val="24"/>
          <w:szCs w:val="24"/>
          <w:lang w:val="en-US"/>
        </w:rPr>
        <w:t xml:space="preserve"> proportion</w:t>
      </w:r>
      <w:r w:rsidR="00F4167A" w:rsidRPr="008F77FB">
        <w:rPr>
          <w:rFonts w:ascii="Times New Roman" w:hAnsi="Times New Roman" w:cs="Times New Roman"/>
          <w:sz w:val="24"/>
          <w:szCs w:val="24"/>
          <w:lang w:val="en-US"/>
        </w:rPr>
        <w:t xml:space="preserve">. </w:t>
      </w:r>
      <w:r w:rsidR="003B5AEA">
        <w:rPr>
          <w:rFonts w:ascii="Times New Roman" w:hAnsi="Times New Roman" w:cs="Times New Roman"/>
          <w:sz w:val="24"/>
          <w:szCs w:val="24"/>
          <w:lang w:val="en-US"/>
        </w:rPr>
        <w:t xml:space="preserve">Importantly, </w:t>
      </w:r>
      <w:r w:rsidR="00063A71" w:rsidRPr="004B4D7A">
        <w:rPr>
          <w:rFonts w:ascii="Times New Roman" w:hAnsi="Times New Roman" w:cs="Times New Roman"/>
          <w:sz w:val="24"/>
          <w:szCs w:val="24"/>
          <w:lang w:val="en-US"/>
        </w:rPr>
        <w:t>ε</w:t>
      </w:r>
      <w:r w:rsidR="00063A71" w:rsidRPr="00295D8F">
        <w:rPr>
          <w:rFonts w:ascii="Times New Roman" w:hAnsi="Times New Roman" w:cs="Times New Roman"/>
          <w:sz w:val="24"/>
          <w:szCs w:val="24"/>
          <w:lang w:val="en-US"/>
        </w:rPr>
        <w:t>Nd</w:t>
      </w:r>
      <w:r w:rsidR="00F332C3">
        <w:rPr>
          <w:rFonts w:ascii="Times New Roman" w:hAnsi="Times New Roman" w:cs="Times New Roman"/>
          <w:sz w:val="24"/>
          <w:szCs w:val="24"/>
          <w:lang w:val="en-US"/>
        </w:rPr>
        <w:t xml:space="preserve"> </w:t>
      </w:r>
      <w:r w:rsidR="003B5AEA">
        <w:rPr>
          <w:rFonts w:ascii="Times New Roman" w:hAnsi="Times New Roman" w:cs="Times New Roman"/>
          <w:sz w:val="24"/>
          <w:szCs w:val="24"/>
          <w:lang w:val="en-US"/>
        </w:rPr>
        <w:t xml:space="preserve">show </w:t>
      </w:r>
      <w:r w:rsidR="00F4167A" w:rsidRPr="008F77FB">
        <w:rPr>
          <w:rFonts w:ascii="Times New Roman" w:hAnsi="Times New Roman" w:cs="Times New Roman"/>
          <w:sz w:val="24"/>
          <w:szCs w:val="24"/>
          <w:lang w:val="en-US"/>
        </w:rPr>
        <w:t xml:space="preserve">that the proportion of </w:t>
      </w:r>
      <w:r w:rsidR="00ED3F41">
        <w:rPr>
          <w:rFonts w:ascii="Times New Roman" w:hAnsi="Times New Roman" w:cs="Times New Roman"/>
          <w:sz w:val="24"/>
          <w:szCs w:val="24"/>
          <w:lang w:val="en-US"/>
        </w:rPr>
        <w:t>Ethiopian Traps</w:t>
      </w:r>
      <w:r w:rsidR="00063A71">
        <w:rPr>
          <w:rFonts w:ascii="Times New Roman" w:hAnsi="Times New Roman" w:cs="Times New Roman"/>
          <w:sz w:val="24"/>
          <w:szCs w:val="24"/>
          <w:lang w:val="en-US"/>
        </w:rPr>
        <w:t>-originated</w:t>
      </w:r>
      <w:r w:rsidR="00F4167A" w:rsidRPr="008F77FB">
        <w:rPr>
          <w:rFonts w:ascii="Times New Roman" w:hAnsi="Times New Roman" w:cs="Times New Roman"/>
          <w:sz w:val="24"/>
          <w:szCs w:val="24"/>
          <w:lang w:val="en-US"/>
        </w:rPr>
        <w:t xml:space="preserve"> clays remain</w:t>
      </w:r>
      <w:r w:rsidR="00D02549" w:rsidRPr="008F77FB">
        <w:rPr>
          <w:rFonts w:ascii="Times New Roman" w:hAnsi="Times New Roman" w:cs="Times New Roman"/>
          <w:sz w:val="24"/>
          <w:szCs w:val="24"/>
          <w:lang w:val="en-US"/>
        </w:rPr>
        <w:t>s</w:t>
      </w:r>
      <w:r w:rsidR="00F4167A" w:rsidRPr="008F77FB">
        <w:rPr>
          <w:rFonts w:ascii="Times New Roman" w:hAnsi="Times New Roman" w:cs="Times New Roman"/>
          <w:sz w:val="24"/>
          <w:szCs w:val="24"/>
          <w:lang w:val="en-US"/>
        </w:rPr>
        <w:t xml:space="preserve"> </w:t>
      </w:r>
      <w:r w:rsidR="00A52049" w:rsidRPr="008F77FB">
        <w:rPr>
          <w:rFonts w:ascii="Times New Roman" w:hAnsi="Times New Roman" w:cs="Times New Roman"/>
          <w:sz w:val="24"/>
          <w:szCs w:val="24"/>
          <w:lang w:val="en-US"/>
        </w:rPr>
        <w:t>high</w:t>
      </w:r>
      <w:r w:rsidR="00F4167A" w:rsidRPr="008F77FB">
        <w:rPr>
          <w:rFonts w:ascii="Times New Roman" w:hAnsi="Times New Roman" w:cs="Times New Roman"/>
          <w:sz w:val="24"/>
          <w:szCs w:val="24"/>
          <w:lang w:val="en-US"/>
        </w:rPr>
        <w:t xml:space="preserve"> </w:t>
      </w:r>
      <w:r w:rsidR="00ED3F41">
        <w:rPr>
          <w:rFonts w:ascii="Times New Roman" w:hAnsi="Times New Roman" w:cs="Times New Roman"/>
          <w:sz w:val="24"/>
          <w:szCs w:val="24"/>
          <w:lang w:val="en-US"/>
        </w:rPr>
        <w:t>(</w:t>
      </w:r>
      <w:r w:rsidR="00063A71" w:rsidRPr="004B4D7A">
        <w:rPr>
          <w:rFonts w:ascii="Times New Roman" w:hAnsi="Times New Roman" w:cs="Times New Roman"/>
          <w:sz w:val="24"/>
          <w:szCs w:val="24"/>
          <w:lang w:val="en-US"/>
        </w:rPr>
        <w:t>ε</w:t>
      </w:r>
      <w:r w:rsidR="00063A71" w:rsidRPr="00295D8F">
        <w:rPr>
          <w:rFonts w:ascii="Times New Roman" w:hAnsi="Times New Roman" w:cs="Times New Roman"/>
          <w:sz w:val="24"/>
          <w:szCs w:val="24"/>
          <w:lang w:val="en-US"/>
        </w:rPr>
        <w:t>Nd</w:t>
      </w:r>
      <w:r w:rsidR="00ED3F41">
        <w:rPr>
          <w:rFonts w:ascii="Times New Roman" w:hAnsi="Times New Roman" w:cs="Times New Roman"/>
          <w:sz w:val="24"/>
          <w:szCs w:val="24"/>
          <w:lang w:val="en-US"/>
        </w:rPr>
        <w:t xml:space="preserve"> values oscillate between -8 and -2)</w:t>
      </w:r>
      <w:r w:rsidR="00F4167A" w:rsidRPr="008F77FB">
        <w:rPr>
          <w:rFonts w:ascii="Times New Roman" w:hAnsi="Times New Roman" w:cs="Times New Roman"/>
          <w:sz w:val="24"/>
          <w:szCs w:val="24"/>
          <w:lang w:val="en-US"/>
        </w:rPr>
        <w:t xml:space="preserve"> even during </w:t>
      </w:r>
      <w:r w:rsidR="00D02549" w:rsidRPr="008F77FB">
        <w:rPr>
          <w:rFonts w:ascii="Times New Roman" w:hAnsi="Times New Roman" w:cs="Times New Roman"/>
          <w:sz w:val="24"/>
          <w:szCs w:val="24"/>
          <w:lang w:val="en-US"/>
        </w:rPr>
        <w:t xml:space="preserve">arid </w:t>
      </w:r>
      <w:r w:rsidR="007F3EDD" w:rsidRPr="008F77FB">
        <w:rPr>
          <w:rFonts w:ascii="Times New Roman" w:hAnsi="Times New Roman" w:cs="Times New Roman"/>
          <w:sz w:val="24"/>
          <w:szCs w:val="24"/>
          <w:lang w:val="en-US"/>
        </w:rPr>
        <w:t>period</w:t>
      </w:r>
      <w:r w:rsidR="009A6DF9">
        <w:rPr>
          <w:rFonts w:ascii="Times New Roman" w:hAnsi="Times New Roman" w:cs="Times New Roman"/>
          <w:sz w:val="24"/>
          <w:szCs w:val="24"/>
          <w:lang w:val="en-US"/>
        </w:rPr>
        <w:t>s</w:t>
      </w:r>
      <w:r w:rsidR="003D2CA3">
        <w:rPr>
          <w:rFonts w:ascii="Times New Roman" w:hAnsi="Times New Roman" w:cs="Times New Roman"/>
          <w:sz w:val="24"/>
          <w:szCs w:val="24"/>
          <w:lang w:val="en-US"/>
        </w:rPr>
        <w:t>,</w:t>
      </w:r>
      <w:r w:rsidR="00E23866">
        <w:rPr>
          <w:rFonts w:ascii="Times New Roman" w:hAnsi="Times New Roman" w:cs="Times New Roman"/>
          <w:sz w:val="24"/>
          <w:szCs w:val="24"/>
          <w:lang w:val="en-US"/>
        </w:rPr>
        <w:t xml:space="preserve"> </w:t>
      </w:r>
      <w:r w:rsidR="00F4167A" w:rsidRPr="008F77FB">
        <w:rPr>
          <w:rFonts w:ascii="Times New Roman" w:hAnsi="Times New Roman" w:cs="Times New Roman"/>
          <w:sz w:val="24"/>
          <w:szCs w:val="24"/>
          <w:lang w:val="en-US"/>
        </w:rPr>
        <w:t>suggest</w:t>
      </w:r>
      <w:r w:rsidR="003B5AEA">
        <w:rPr>
          <w:rFonts w:ascii="Times New Roman" w:hAnsi="Times New Roman" w:cs="Times New Roman"/>
          <w:sz w:val="24"/>
          <w:szCs w:val="24"/>
          <w:lang w:val="en-US"/>
        </w:rPr>
        <w:t>ing</w:t>
      </w:r>
      <w:r w:rsidR="00F4167A" w:rsidRPr="008F77FB">
        <w:rPr>
          <w:rFonts w:ascii="Times New Roman" w:hAnsi="Times New Roman" w:cs="Times New Roman"/>
          <w:sz w:val="24"/>
          <w:szCs w:val="24"/>
          <w:lang w:val="en-US"/>
        </w:rPr>
        <w:t xml:space="preserve"> persistent </w:t>
      </w:r>
      <w:r w:rsidR="00D02549" w:rsidRPr="008F77FB">
        <w:rPr>
          <w:rFonts w:ascii="Times New Roman" w:hAnsi="Times New Roman" w:cs="Times New Roman"/>
          <w:sz w:val="24"/>
          <w:szCs w:val="24"/>
          <w:lang w:val="en-US"/>
        </w:rPr>
        <w:t xml:space="preserve">soil and clay </w:t>
      </w:r>
      <w:r w:rsidR="00F4167A" w:rsidRPr="008F77FB">
        <w:rPr>
          <w:rFonts w:ascii="Times New Roman" w:hAnsi="Times New Roman" w:cs="Times New Roman"/>
          <w:sz w:val="24"/>
          <w:szCs w:val="24"/>
          <w:lang w:val="en-US"/>
        </w:rPr>
        <w:t xml:space="preserve">formation </w:t>
      </w:r>
      <w:r w:rsidR="00063A71">
        <w:rPr>
          <w:rFonts w:ascii="Times New Roman" w:hAnsi="Times New Roman" w:cs="Times New Roman"/>
          <w:sz w:val="24"/>
          <w:szCs w:val="24"/>
          <w:lang w:val="en-US"/>
        </w:rPr>
        <w:t>over the Ethiopian Highlands</w:t>
      </w:r>
      <w:r w:rsidR="00F4167A" w:rsidRPr="008F77FB">
        <w:rPr>
          <w:rFonts w:ascii="Times New Roman" w:hAnsi="Times New Roman" w:cs="Times New Roman"/>
          <w:sz w:val="24"/>
          <w:szCs w:val="24"/>
          <w:lang w:val="en-US"/>
        </w:rPr>
        <w:t xml:space="preserve">. </w:t>
      </w:r>
    </w:p>
    <w:p w14:paraId="09FA4312" w14:textId="77777777" w:rsidR="002B5CBD" w:rsidRPr="00CC7811" w:rsidRDefault="002B5CBD" w:rsidP="0089420F">
      <w:pPr>
        <w:spacing w:line="480" w:lineRule="auto"/>
        <w:jc w:val="both"/>
        <w:rPr>
          <w:rFonts w:ascii="Times New Roman" w:hAnsi="Times New Roman"/>
          <w:sz w:val="24"/>
          <w:szCs w:val="24"/>
          <w:lang w:val="en-US"/>
        </w:rPr>
      </w:pPr>
    </w:p>
    <w:p w14:paraId="1A88E900" w14:textId="12F72E15" w:rsidR="00F4167A" w:rsidRPr="00EB4143" w:rsidRDefault="004B4D7A" w:rsidP="00EB4143">
      <w:pPr>
        <w:spacing w:line="480" w:lineRule="auto"/>
        <w:jc w:val="both"/>
        <w:outlineLvl w:val="0"/>
        <w:rPr>
          <w:rFonts w:ascii="Times New Roman" w:hAnsi="Times New Roman" w:cs="Times New Roman"/>
          <w:b/>
          <w:sz w:val="24"/>
          <w:szCs w:val="24"/>
          <w:lang w:val="en-US"/>
        </w:rPr>
      </w:pPr>
      <w:r w:rsidRPr="008F77FB">
        <w:rPr>
          <w:rFonts w:ascii="Times New Roman" w:hAnsi="Times New Roman" w:cs="Times New Roman"/>
          <w:b/>
          <w:sz w:val="24"/>
          <w:szCs w:val="24"/>
          <w:lang w:val="en-US"/>
        </w:rPr>
        <w:t>5</w:t>
      </w:r>
      <w:r w:rsidR="00F4167A" w:rsidRPr="008F77FB">
        <w:rPr>
          <w:rFonts w:ascii="Times New Roman" w:hAnsi="Times New Roman" w:cs="Times New Roman"/>
          <w:b/>
          <w:sz w:val="24"/>
          <w:szCs w:val="24"/>
          <w:lang w:val="en-US"/>
        </w:rPr>
        <w:t xml:space="preserve">.1.2. </w:t>
      </w:r>
      <w:r w:rsidR="00262C26" w:rsidRPr="008F77FB">
        <w:rPr>
          <w:rFonts w:ascii="Times New Roman" w:hAnsi="Times New Roman" w:cs="Times New Roman"/>
          <w:b/>
          <w:sz w:val="24"/>
          <w:szCs w:val="24"/>
          <w:lang w:val="en-US"/>
        </w:rPr>
        <w:t>Threshold effects on sediment transport</w:t>
      </w:r>
      <w:r w:rsidR="000B1703" w:rsidRPr="008F77FB">
        <w:rPr>
          <w:rFonts w:ascii="Times New Roman" w:hAnsi="Times New Roman" w:cs="Times New Roman"/>
          <w:b/>
          <w:sz w:val="24"/>
          <w:szCs w:val="24"/>
          <w:lang w:val="en-US"/>
        </w:rPr>
        <w:t xml:space="preserve"> during the Younger </w:t>
      </w:r>
      <w:proofErr w:type="spellStart"/>
      <w:r w:rsidR="000B1703" w:rsidRPr="008F77FB">
        <w:rPr>
          <w:rFonts w:ascii="Times New Roman" w:hAnsi="Times New Roman" w:cs="Times New Roman"/>
          <w:b/>
          <w:sz w:val="24"/>
          <w:szCs w:val="24"/>
          <w:lang w:val="en-US"/>
        </w:rPr>
        <w:t>Dryas</w:t>
      </w:r>
      <w:proofErr w:type="spellEnd"/>
      <w:r w:rsidR="000B1703" w:rsidRPr="008F77FB">
        <w:rPr>
          <w:rFonts w:ascii="Times New Roman" w:hAnsi="Times New Roman" w:cs="Times New Roman"/>
          <w:b/>
          <w:sz w:val="24"/>
          <w:szCs w:val="24"/>
          <w:lang w:val="en-US"/>
        </w:rPr>
        <w:t xml:space="preserve"> </w:t>
      </w:r>
    </w:p>
    <w:p w14:paraId="1AB830A4" w14:textId="7B79BCC8" w:rsidR="006C7925" w:rsidRDefault="00DC46DC" w:rsidP="0089420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w:t>
      </w:r>
      <w:r w:rsidR="00377259">
        <w:rPr>
          <w:rFonts w:ascii="Times New Roman" w:hAnsi="Times New Roman" w:cs="Times New Roman"/>
          <w:sz w:val="24"/>
          <w:szCs w:val="24"/>
          <w:lang w:val="en-US"/>
        </w:rPr>
        <w:t>uring arid periods</w:t>
      </w:r>
      <w:r w:rsidR="00F4167A" w:rsidRPr="008F77F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increased difference in </w:t>
      </w:r>
      <w:r w:rsidR="00063A71" w:rsidRPr="004B4D7A">
        <w:rPr>
          <w:rFonts w:ascii="Times New Roman" w:hAnsi="Times New Roman" w:cs="Times New Roman"/>
          <w:sz w:val="24"/>
          <w:szCs w:val="24"/>
          <w:lang w:val="en-US"/>
        </w:rPr>
        <w:t>ε</w:t>
      </w:r>
      <w:r w:rsidR="00063A71" w:rsidRPr="00295D8F">
        <w:rPr>
          <w:rFonts w:ascii="Times New Roman" w:hAnsi="Times New Roman" w:cs="Times New Roman"/>
          <w:sz w:val="24"/>
          <w:szCs w:val="24"/>
          <w:lang w:val="en-US"/>
        </w:rPr>
        <w:t>Nd</w:t>
      </w:r>
      <w:r>
        <w:rPr>
          <w:rFonts w:ascii="Times New Roman" w:hAnsi="Times New Roman" w:cs="Times New Roman"/>
          <w:sz w:val="24"/>
          <w:szCs w:val="24"/>
          <w:lang w:val="en-US"/>
        </w:rPr>
        <w:t xml:space="preserve"> values between clays and silts </w:t>
      </w:r>
      <w:r w:rsidR="00454D6D">
        <w:rPr>
          <w:rFonts w:ascii="Times New Roman" w:hAnsi="Times New Roman" w:cs="Times New Roman"/>
          <w:sz w:val="24"/>
          <w:szCs w:val="24"/>
          <w:lang w:val="en-US"/>
        </w:rPr>
        <w:t xml:space="preserve">from the NSDF </w:t>
      </w:r>
      <w:r>
        <w:rPr>
          <w:rFonts w:ascii="Times New Roman" w:hAnsi="Times New Roman" w:cs="Times New Roman"/>
          <w:sz w:val="24"/>
          <w:szCs w:val="24"/>
          <w:lang w:val="en-US"/>
        </w:rPr>
        <w:t>(</w:t>
      </w:r>
      <w:r w:rsidR="00782434">
        <w:rPr>
          <w:rFonts w:ascii="Times New Roman" w:hAnsi="Times New Roman" w:cs="Times New Roman"/>
          <w:sz w:val="24"/>
          <w:szCs w:val="24"/>
          <w:lang w:val="en-US"/>
        </w:rPr>
        <w:t>F</w:t>
      </w:r>
      <w:r>
        <w:rPr>
          <w:rFonts w:ascii="Times New Roman" w:hAnsi="Times New Roman" w:cs="Times New Roman"/>
          <w:sz w:val="24"/>
          <w:szCs w:val="24"/>
          <w:lang w:val="en-US"/>
        </w:rPr>
        <w:t>ig. 4</w:t>
      </w:r>
      <w:r w:rsidR="002B4AA2">
        <w:rPr>
          <w:rFonts w:ascii="Times New Roman" w:hAnsi="Times New Roman" w:cs="Times New Roman"/>
          <w:sz w:val="24"/>
          <w:szCs w:val="24"/>
          <w:lang w:val="en-US"/>
        </w:rPr>
        <w:t>a</w:t>
      </w:r>
      <w:r>
        <w:rPr>
          <w:rFonts w:ascii="Times New Roman" w:hAnsi="Times New Roman" w:cs="Times New Roman"/>
          <w:sz w:val="24"/>
          <w:szCs w:val="24"/>
          <w:lang w:val="en-US"/>
        </w:rPr>
        <w:t>) suggest that both particle types</w:t>
      </w:r>
      <w:r w:rsidR="00F4167A" w:rsidRPr="008F77FB">
        <w:rPr>
          <w:rFonts w:ascii="Times New Roman" w:hAnsi="Times New Roman" w:cs="Times New Roman"/>
          <w:sz w:val="24"/>
          <w:szCs w:val="24"/>
          <w:lang w:val="en-US"/>
        </w:rPr>
        <w:t xml:space="preserve"> come from different and </w:t>
      </w:r>
      <w:proofErr w:type="spellStart"/>
      <w:r w:rsidR="00F4167A" w:rsidRPr="008F77FB">
        <w:rPr>
          <w:rFonts w:ascii="Times New Roman" w:hAnsi="Times New Roman" w:cs="Times New Roman"/>
          <w:sz w:val="24"/>
          <w:szCs w:val="24"/>
          <w:lang w:val="en-US"/>
        </w:rPr>
        <w:t>lithologically</w:t>
      </w:r>
      <w:proofErr w:type="spellEnd"/>
      <w:r w:rsidR="00F4167A" w:rsidRPr="008F77FB">
        <w:rPr>
          <w:rFonts w:ascii="Times New Roman" w:hAnsi="Times New Roman" w:cs="Times New Roman"/>
          <w:sz w:val="24"/>
          <w:szCs w:val="24"/>
          <w:lang w:val="en-US"/>
        </w:rPr>
        <w:t xml:space="preserve"> contrasted regions</w:t>
      </w:r>
      <w:r w:rsidR="00D31C8E" w:rsidRPr="008F77FB">
        <w:rPr>
          <w:rFonts w:ascii="Times New Roman" w:hAnsi="Times New Roman" w:cs="Times New Roman"/>
          <w:sz w:val="24"/>
          <w:szCs w:val="24"/>
          <w:lang w:val="en-US"/>
        </w:rPr>
        <w:t xml:space="preserve">. </w:t>
      </w:r>
      <w:r w:rsidR="00101321">
        <w:rPr>
          <w:rFonts w:ascii="Times New Roman" w:hAnsi="Times New Roman" w:cs="Times New Roman"/>
          <w:sz w:val="24"/>
          <w:szCs w:val="24"/>
          <w:lang w:val="en-US"/>
        </w:rPr>
        <w:t>Thus,</w:t>
      </w:r>
      <w:r w:rsidR="00F4167A" w:rsidRPr="008F77FB">
        <w:rPr>
          <w:rFonts w:ascii="Times New Roman" w:hAnsi="Times New Roman" w:cs="Times New Roman"/>
          <w:sz w:val="24"/>
          <w:szCs w:val="24"/>
          <w:lang w:val="en-US"/>
        </w:rPr>
        <w:t xml:space="preserve"> the </w:t>
      </w:r>
      <w:r w:rsidR="00D24330">
        <w:rPr>
          <w:rFonts w:ascii="Times New Roman" w:hAnsi="Times New Roman" w:cs="Times New Roman"/>
          <w:sz w:val="24"/>
          <w:szCs w:val="24"/>
          <w:lang w:val="en-US"/>
        </w:rPr>
        <w:t xml:space="preserve">variable </w:t>
      </w:r>
      <w:r w:rsidR="00F4167A" w:rsidRPr="008F77FB">
        <w:rPr>
          <w:rFonts w:ascii="Times New Roman" w:hAnsi="Times New Roman" w:cs="Times New Roman"/>
          <w:sz w:val="24"/>
          <w:szCs w:val="24"/>
          <w:lang w:val="en-US"/>
        </w:rPr>
        <w:t xml:space="preserve">εNd difference between clays and </w:t>
      </w:r>
      <w:r>
        <w:rPr>
          <w:rFonts w:ascii="Times New Roman" w:hAnsi="Times New Roman" w:cs="Times New Roman"/>
          <w:sz w:val="24"/>
          <w:szCs w:val="24"/>
          <w:lang w:val="en-US"/>
        </w:rPr>
        <w:t xml:space="preserve">silts </w:t>
      </w:r>
      <w:r w:rsidR="00F52528">
        <w:rPr>
          <w:rFonts w:ascii="Times New Roman" w:hAnsi="Times New Roman" w:cs="Times New Roman"/>
          <w:sz w:val="24"/>
          <w:szCs w:val="24"/>
          <w:lang w:val="en-US"/>
        </w:rPr>
        <w:t>could be</w:t>
      </w:r>
      <w:r w:rsidR="00F4167A" w:rsidRPr="008F77FB">
        <w:rPr>
          <w:rFonts w:ascii="Times New Roman" w:hAnsi="Times New Roman" w:cs="Times New Roman"/>
          <w:sz w:val="24"/>
          <w:szCs w:val="24"/>
          <w:lang w:val="en-US"/>
        </w:rPr>
        <w:t xml:space="preserve"> explained by different size-dependent transport processes, as well as by possible threshold effects on the transport of coarser particles. This aspect is well illustrated when considering the Younger </w:t>
      </w:r>
      <w:proofErr w:type="spellStart"/>
      <w:r w:rsidR="00F4167A" w:rsidRPr="008F77FB">
        <w:rPr>
          <w:rFonts w:ascii="Times New Roman" w:hAnsi="Times New Roman" w:cs="Times New Roman"/>
          <w:sz w:val="24"/>
          <w:szCs w:val="24"/>
          <w:lang w:val="en-US"/>
        </w:rPr>
        <w:t>Dryas</w:t>
      </w:r>
      <w:proofErr w:type="spellEnd"/>
      <w:r w:rsidR="00F4167A" w:rsidRPr="008F77FB">
        <w:rPr>
          <w:rFonts w:ascii="Times New Roman" w:hAnsi="Times New Roman" w:cs="Times New Roman"/>
          <w:sz w:val="24"/>
          <w:szCs w:val="24"/>
          <w:lang w:val="en-US"/>
        </w:rPr>
        <w:t xml:space="preserve"> period (</w:t>
      </w:r>
      <w:r w:rsidR="000E7BD1">
        <w:rPr>
          <w:rFonts w:ascii="Times New Roman" w:hAnsi="Times New Roman" w:cs="Times New Roman"/>
          <w:sz w:val="24"/>
          <w:szCs w:val="24"/>
          <w:lang w:val="en-US"/>
        </w:rPr>
        <w:t xml:space="preserve">YD; </w:t>
      </w:r>
      <w:r w:rsidR="00537B9E" w:rsidRPr="008F77FB">
        <w:rPr>
          <w:rFonts w:ascii="Times New Roman" w:hAnsi="Times New Roman" w:cs="Times New Roman"/>
          <w:sz w:val="24"/>
          <w:szCs w:val="24"/>
          <w:lang w:val="en-US"/>
        </w:rPr>
        <w:t>Fig</w:t>
      </w:r>
      <w:r w:rsidR="00537B9E">
        <w:rPr>
          <w:rFonts w:ascii="Times New Roman" w:hAnsi="Times New Roman" w:cs="Times New Roman"/>
          <w:sz w:val="24"/>
          <w:szCs w:val="24"/>
          <w:lang w:val="en-US"/>
        </w:rPr>
        <w:t>.</w:t>
      </w:r>
      <w:r w:rsidR="00537B9E" w:rsidRPr="008F77FB">
        <w:rPr>
          <w:rFonts w:ascii="Times New Roman" w:hAnsi="Times New Roman" w:cs="Times New Roman"/>
          <w:sz w:val="24"/>
          <w:szCs w:val="24"/>
          <w:lang w:val="en-US"/>
        </w:rPr>
        <w:t xml:space="preserve"> </w:t>
      </w:r>
      <w:r w:rsidR="002750A9" w:rsidRPr="008F77FB">
        <w:rPr>
          <w:rFonts w:ascii="Times New Roman" w:hAnsi="Times New Roman" w:cs="Times New Roman"/>
          <w:sz w:val="24"/>
          <w:szCs w:val="24"/>
          <w:lang w:val="en-US"/>
        </w:rPr>
        <w:t>5</w:t>
      </w:r>
      <w:r w:rsidR="00F4167A" w:rsidRPr="008F77FB">
        <w:rPr>
          <w:rFonts w:ascii="Times New Roman" w:hAnsi="Times New Roman" w:cs="Times New Roman"/>
          <w:sz w:val="24"/>
          <w:szCs w:val="24"/>
          <w:lang w:val="en-US"/>
        </w:rPr>
        <w:t xml:space="preserve">). In northern Africa, the Younger </w:t>
      </w:r>
      <w:proofErr w:type="spellStart"/>
      <w:r w:rsidR="00F4167A" w:rsidRPr="008F77FB">
        <w:rPr>
          <w:rFonts w:ascii="Times New Roman" w:hAnsi="Times New Roman" w:cs="Times New Roman"/>
          <w:sz w:val="24"/>
          <w:szCs w:val="24"/>
          <w:lang w:val="en-US"/>
        </w:rPr>
        <w:t>Dryas</w:t>
      </w:r>
      <w:proofErr w:type="spellEnd"/>
      <w:r w:rsidR="00F4167A" w:rsidRPr="008F77FB">
        <w:rPr>
          <w:rFonts w:ascii="Times New Roman" w:hAnsi="Times New Roman" w:cs="Times New Roman"/>
          <w:sz w:val="24"/>
          <w:szCs w:val="24"/>
          <w:lang w:val="en-US"/>
        </w:rPr>
        <w:t xml:space="preserve"> is generally associated with a </w:t>
      </w:r>
      <w:r w:rsidR="00F4167A" w:rsidRPr="008F77FB">
        <w:rPr>
          <w:rFonts w:ascii="Times New Roman" w:hAnsi="Times New Roman"/>
          <w:sz w:val="24"/>
          <w:szCs w:val="24"/>
          <w:lang w:val="en-US"/>
        </w:rPr>
        <w:t>relatively arid</w:t>
      </w:r>
      <w:r w:rsidR="00F4167A" w:rsidRPr="008F77FB">
        <w:rPr>
          <w:rFonts w:ascii="Times New Roman" w:hAnsi="Times New Roman" w:cs="Times New Roman"/>
          <w:sz w:val="24"/>
          <w:szCs w:val="24"/>
          <w:lang w:val="en-US"/>
        </w:rPr>
        <w:t xml:space="preserve"> period from </w:t>
      </w:r>
      <w:r w:rsidR="001E1CDE">
        <w:rPr>
          <w:rFonts w:ascii="Times New Roman" w:hAnsi="Times New Roman" w:cs="Times New Roman"/>
          <w:sz w:val="24"/>
          <w:szCs w:val="24"/>
          <w:lang w:val="en-US"/>
        </w:rPr>
        <w:t>~</w:t>
      </w:r>
      <w:r w:rsidR="00F4167A" w:rsidRPr="008F77FB">
        <w:rPr>
          <w:rFonts w:ascii="Times New Roman" w:hAnsi="Times New Roman" w:cs="Times New Roman"/>
          <w:sz w:val="24"/>
          <w:szCs w:val="24"/>
          <w:lang w:val="en-US"/>
        </w:rPr>
        <w:t xml:space="preserve">13 and </w:t>
      </w:r>
      <w:r w:rsidR="000E7BD1">
        <w:rPr>
          <w:rFonts w:ascii="Times New Roman" w:hAnsi="Times New Roman" w:cs="Times New Roman"/>
          <w:sz w:val="24"/>
          <w:szCs w:val="24"/>
          <w:lang w:val="en-US"/>
        </w:rPr>
        <w:t>~</w:t>
      </w:r>
      <w:r w:rsidR="00F4167A" w:rsidRPr="008F77FB">
        <w:rPr>
          <w:rFonts w:ascii="Times New Roman" w:hAnsi="Times New Roman" w:cs="Times New Roman"/>
          <w:sz w:val="24"/>
          <w:szCs w:val="24"/>
          <w:lang w:val="en-US"/>
        </w:rPr>
        <w:t xml:space="preserve">12 </w:t>
      </w:r>
      <w:proofErr w:type="spellStart"/>
      <w:r w:rsidR="00F4167A" w:rsidRPr="008F77FB">
        <w:rPr>
          <w:rFonts w:ascii="Times New Roman" w:hAnsi="Times New Roman" w:cs="Times New Roman"/>
          <w:sz w:val="24"/>
          <w:szCs w:val="24"/>
          <w:lang w:val="en-US"/>
        </w:rPr>
        <w:t>kyr</w:t>
      </w:r>
      <w:proofErr w:type="spellEnd"/>
      <w:r w:rsidR="00F4167A" w:rsidRPr="008F77FB">
        <w:rPr>
          <w:rFonts w:ascii="Times New Roman" w:hAnsi="Times New Roman" w:cs="Times New Roman"/>
          <w:sz w:val="24"/>
          <w:szCs w:val="24"/>
          <w:lang w:val="en-US"/>
        </w:rPr>
        <w:t xml:space="preserve"> BP, </w:t>
      </w:r>
      <w:r w:rsidR="001E1CDE">
        <w:rPr>
          <w:rFonts w:ascii="Times New Roman" w:hAnsi="Times New Roman" w:cs="Times New Roman"/>
          <w:sz w:val="24"/>
          <w:szCs w:val="24"/>
          <w:lang w:val="en-US"/>
        </w:rPr>
        <w:t>resulting from</w:t>
      </w:r>
      <w:r w:rsidR="00F4167A" w:rsidRPr="008F77FB">
        <w:rPr>
          <w:rFonts w:ascii="Times New Roman" w:hAnsi="Times New Roman" w:cs="Times New Roman"/>
          <w:sz w:val="24"/>
          <w:szCs w:val="24"/>
          <w:lang w:val="en-US"/>
        </w:rPr>
        <w:t xml:space="preserve"> a weakening of monsoon intensity</w:t>
      </w:r>
      <w:r w:rsidR="00D1690D" w:rsidRPr="008F77FB">
        <w:rPr>
          <w:rFonts w:ascii="Times New Roman" w:hAnsi="Times New Roman" w:cs="Times New Roman"/>
          <w:sz w:val="24"/>
          <w:szCs w:val="24"/>
          <w:lang w:val="en-US"/>
        </w:rPr>
        <w:t xml:space="preserve"> </w:t>
      </w:r>
      <w:r w:rsidR="00D1690D" w:rsidRPr="008F77FB">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{"citationID":"h1mVapcl","properties":{"formattedCitation":"(Garcin et al., 2007)","plainCitation":"(Garcin et al., 2007)","noteIndex":0},"citationItems":[{"id":"1zAZIipd/6R0mtIw2","uris":["http://www.mendeley.com/documents/?uuid=04a5cdd6-9f6d-401a-ae81-8f896a700a39"],"uri":["http://www.mendeley.com/documents/?uuid=04a5cdd6-9f6d-401a-ae81-8f896a700a39"],"itemData":{"DOI":"10.1016/j.quascirev.2006.10.014","ISBN":"0277-3791","ISSN":"02773791","abstract":"A high-resolution sedimentary record from Lake Masoko (Tanzania), based on pollen assemblages and magnetic susceptibility, shows that the most prominent environmental change of the last 45 000 years occurred ca 11.7 cal. ka BP, near the end of the Younger Dryas event. During this climatic transition, the Masoko catchment vegetation changed from being intolerant to a long/severe dry season to being tolerant, while the inferred lake-dynamics indicates strengthened seasonal fluctuations and/or lower levels than before. Comparison of the Masoko record with other regional palaeoclimatic data shows that evidence of this climatic transition is widespread in tropical Africa. The proposed failure of the African Monsoon during the Younger Dryas, associated with a southward position/migration of the meteorological equator in East Africa, was followed by an abrupt and lasting resumption of monsoon activity, and more pronounced migration of the Intertropical Convergence Zone (ITCZ) over the African continent. Such a reorganisation of the atmospheric circulation, equally observed across the whole tropical region (South America, East and West Asia, and Africa), could have been a strong amplifier of northern high latitude changes in temperature and precipitation across this major climatic transition. © 2006 Elsevier Ltd. All rights reserved.","author":[{"dropping-particle":"","family":"Garcin","given":"Yannick","non-dropping-particle":"","parse-names":false,"suffix":""},{"dropping-particle":"","family":"Vincens","given":"Annie","non-dropping-particle":"","parse-names":false,"suffix":""},{"dropping-particle":"","family":"Williamson","given":"David","non-dropping-particle":"","parse-names":false,"suffix":""},{"dropping-particle":"","family":"Buchet","given":"Guillaume","non-dropping-particle":"","parse-names":false,"suffix":""},{"dropping-particle":"","family":"Guiot","given":"Joël","non-dropping-particle":"","parse-names":false,"suffix":""}],"container-title":"Quaternary Science Reviews","id":"ITEM-1","issue":"5-6","issued":{"date-parts":[["2007"]]},"page":"690-704","title":"Abrupt resumption of the African Monsoon at the Younger Dryas-Holocene climatic transition","type":"article-journal","volume":"26"}}],"schema":"https://github.com/citation-style-language/schema/raw/master/csl-citation.json"} </w:instrText>
      </w:r>
      <w:r w:rsidR="00D1690D" w:rsidRPr="008F77FB">
        <w:rPr>
          <w:rFonts w:ascii="Times New Roman" w:hAnsi="Times New Roman" w:cs="Times New Roman"/>
          <w:sz w:val="24"/>
          <w:szCs w:val="24"/>
          <w:lang w:val="en-US"/>
        </w:rPr>
        <w:fldChar w:fldCharType="separate"/>
      </w:r>
      <w:r w:rsidR="006D045D" w:rsidRPr="00F332C3">
        <w:rPr>
          <w:rFonts w:ascii="Times New Roman" w:hAnsi="Times New Roman" w:cs="Times New Roman"/>
          <w:sz w:val="24"/>
          <w:lang w:val="en-GB"/>
        </w:rPr>
        <w:t>(Garcin et al., 2007)</w:t>
      </w:r>
      <w:r w:rsidR="00D1690D" w:rsidRPr="008F77FB">
        <w:rPr>
          <w:rFonts w:ascii="Times New Roman" w:hAnsi="Times New Roman" w:cs="Times New Roman"/>
          <w:sz w:val="24"/>
          <w:szCs w:val="24"/>
          <w:lang w:val="en-US"/>
        </w:rPr>
        <w:fldChar w:fldCharType="end"/>
      </w:r>
      <w:r w:rsidR="007B69F1">
        <w:rPr>
          <w:rFonts w:ascii="Times New Roman" w:hAnsi="Times New Roman" w:cs="Times New Roman"/>
          <w:sz w:val="24"/>
          <w:szCs w:val="24"/>
          <w:lang w:val="en-US"/>
        </w:rPr>
        <w:t xml:space="preserve"> and from the fall of lakes level </w:t>
      </w:r>
      <w:r w:rsidR="007B69F1">
        <w:rPr>
          <w:rFonts w:ascii="Times New Roman" w:hAnsi="Times New Roman" w:cs="Times New Roman"/>
          <w:sz w:val="24"/>
          <w:szCs w:val="24"/>
          <w:lang w:val="en-US"/>
        </w:rPr>
        <w:fldChar w:fldCharType="begin"/>
      </w:r>
      <w:r w:rsidR="00560BC0">
        <w:rPr>
          <w:rFonts w:ascii="Times New Roman" w:hAnsi="Times New Roman" w:cs="Times New Roman"/>
          <w:sz w:val="24"/>
          <w:szCs w:val="24"/>
          <w:lang w:val="en-US"/>
        </w:rPr>
        <w:instrText xml:space="preserve"> ADDIN ZOTERO_ITEM CSL_CITATION {"citationID":"CNasNito","properties":{"formattedCitation":"(Roberts et al., 1993; Stager and Johnson, 2008)","plainCitation":"(Roberts et al., 1993; Stager and Johnson, 2008)","noteIndex":0},"citationItems":[{"id":1992,"uris":["http://zotero.org/users/4775087/items/QEZY7VZZ"],"uri":["http://zotero.org/users/4775087/items/QEZY7VZZ"],"itemData":{"id":1992,"type":"article-journal","container-title":"Nature","DOI":"10.1038/366146a0","ISSN":"0028-0836, 1476-4687","issue":"6451","journalAbbreviation":"Nature","language":"en","page":"146-148","source":"DOI.org (Crossref)","title":"Timing of the Younger Dryas event in East Africa from lake-level changes","volume":"366","author":[{"family":"Roberts","given":"Nell"},{"family":"Taieb","given":"Maurice"},{"family":"Barker","given":"Philip"},{"family":"Damnati","given":"Brahlm"},{"family":"Icole","given":"Michel"},{"family":"Williamson","given":"David"}],"issued":{"date-parts":[["1993",11]]}}},{"id":2558,"uris":["http://zotero.org/users/4775087/items/96ZZYHWP"],"uri":["http://zotero.org/users/4775087/items/96ZZYHWP"],"itemData":{"id":2558,"type":"article-journal","container-title":"Hydrobiologia","DOI":"10.1007/s10750-007-9158-2","ISSN":"0018-8158, 1573-5117","issue":"1","journalAbbreviation":"Hydrobiologia","language":"en","page":"5-16","source":"DOI.org (Crossref)","title":"The late Pleistocene desiccation of Lake Victoria and the origin of its endemic biota","volume":"596","author":[{"family":"Stager","given":"J. C."},{"family":"Johnson","given":"T. C."}],"issued":{"date-parts":[["2008",1]]}}}],"schema":"https://github.com/citation-style-language/schema/raw/master/csl-citation.json"} </w:instrText>
      </w:r>
      <w:r w:rsidR="007B69F1">
        <w:rPr>
          <w:rFonts w:ascii="Times New Roman" w:hAnsi="Times New Roman" w:cs="Times New Roman"/>
          <w:sz w:val="24"/>
          <w:szCs w:val="24"/>
          <w:lang w:val="en-US"/>
        </w:rPr>
        <w:fldChar w:fldCharType="separate"/>
      </w:r>
      <w:r w:rsidR="00560BC0" w:rsidRPr="00560BC0">
        <w:rPr>
          <w:rFonts w:ascii="Times New Roman" w:hAnsi="Times New Roman" w:cs="Times New Roman"/>
          <w:sz w:val="24"/>
          <w:lang w:val="en-GB"/>
        </w:rPr>
        <w:t>(Roberts et al., 1993; Stager and Johnson, 2008)</w:t>
      </w:r>
      <w:r w:rsidR="007B69F1">
        <w:rPr>
          <w:rFonts w:ascii="Times New Roman" w:hAnsi="Times New Roman" w:cs="Times New Roman"/>
          <w:sz w:val="24"/>
          <w:szCs w:val="24"/>
          <w:lang w:val="en-US"/>
        </w:rPr>
        <w:fldChar w:fldCharType="end"/>
      </w:r>
      <w:r w:rsidR="00D1690D" w:rsidRPr="008F77FB">
        <w:rPr>
          <w:rFonts w:ascii="Times New Roman" w:hAnsi="Times New Roman" w:cs="Times New Roman"/>
          <w:sz w:val="24"/>
          <w:szCs w:val="24"/>
          <w:lang w:val="en-US"/>
        </w:rPr>
        <w:t>.</w:t>
      </w:r>
      <w:r w:rsidR="007B69F1">
        <w:rPr>
          <w:rFonts w:ascii="Times New Roman" w:hAnsi="Times New Roman" w:cs="Times New Roman"/>
          <w:sz w:val="24"/>
          <w:szCs w:val="24"/>
          <w:lang w:val="en-US"/>
        </w:rPr>
        <w:t xml:space="preserve"> </w:t>
      </w:r>
      <w:r w:rsidR="00F4167A" w:rsidRPr="008F77FB">
        <w:rPr>
          <w:rFonts w:ascii="Times New Roman" w:hAnsi="Times New Roman" w:cs="Times New Roman"/>
          <w:sz w:val="24"/>
          <w:szCs w:val="24"/>
          <w:lang w:val="en-US"/>
        </w:rPr>
        <w:t xml:space="preserve"> In core MS27PT, this period is </w:t>
      </w:r>
      <w:r w:rsidR="00DC073E">
        <w:rPr>
          <w:rFonts w:ascii="Times New Roman" w:hAnsi="Times New Roman" w:cs="Times New Roman"/>
          <w:sz w:val="24"/>
          <w:szCs w:val="24"/>
          <w:lang w:val="en-US"/>
        </w:rPr>
        <w:t>highlighted</w:t>
      </w:r>
      <w:r w:rsidR="00F4167A" w:rsidRPr="008F77FB">
        <w:rPr>
          <w:rFonts w:ascii="Times New Roman" w:hAnsi="Times New Roman" w:cs="Times New Roman"/>
          <w:sz w:val="24"/>
          <w:szCs w:val="24"/>
          <w:lang w:val="en-US"/>
        </w:rPr>
        <w:t xml:space="preserve"> by progressive</w:t>
      </w:r>
      <w:r w:rsidR="001E1CDE">
        <w:rPr>
          <w:rFonts w:ascii="Times New Roman" w:hAnsi="Times New Roman" w:cs="Times New Roman"/>
          <w:sz w:val="24"/>
          <w:szCs w:val="24"/>
          <w:lang w:val="en-US"/>
        </w:rPr>
        <w:t>ly</w:t>
      </w:r>
      <w:r w:rsidR="00F4167A" w:rsidRPr="008F77FB">
        <w:rPr>
          <w:rFonts w:ascii="Times New Roman" w:hAnsi="Times New Roman" w:cs="Times New Roman"/>
          <w:sz w:val="24"/>
          <w:szCs w:val="24"/>
          <w:lang w:val="en-US"/>
        </w:rPr>
        <w:t xml:space="preserve"> decreasing sediment Ti/</w:t>
      </w:r>
      <w:proofErr w:type="spellStart"/>
      <w:r w:rsidR="00F4167A" w:rsidRPr="008F77FB">
        <w:rPr>
          <w:rFonts w:ascii="Times New Roman" w:hAnsi="Times New Roman" w:cs="Times New Roman"/>
          <w:sz w:val="24"/>
          <w:szCs w:val="24"/>
          <w:lang w:val="en-US"/>
        </w:rPr>
        <w:t>Ca</w:t>
      </w:r>
      <w:proofErr w:type="spellEnd"/>
      <w:r w:rsidR="00F4167A" w:rsidRPr="008F77FB">
        <w:rPr>
          <w:rFonts w:ascii="Times New Roman" w:hAnsi="Times New Roman" w:cs="Times New Roman"/>
          <w:sz w:val="24"/>
          <w:szCs w:val="24"/>
          <w:lang w:val="en-US"/>
        </w:rPr>
        <w:t xml:space="preserve"> ratios, </w:t>
      </w:r>
      <w:r w:rsidR="00DC073E">
        <w:rPr>
          <w:rFonts w:ascii="Times New Roman" w:hAnsi="Times New Roman" w:cs="Times New Roman"/>
          <w:sz w:val="24"/>
          <w:szCs w:val="24"/>
          <w:lang w:val="en-US"/>
        </w:rPr>
        <w:t>consistent with</w:t>
      </w:r>
      <w:r w:rsidR="00F4167A" w:rsidRPr="008F77FB">
        <w:rPr>
          <w:rFonts w:ascii="Times New Roman" w:hAnsi="Times New Roman" w:cs="Times New Roman"/>
          <w:sz w:val="24"/>
          <w:szCs w:val="24"/>
          <w:lang w:val="en-US"/>
        </w:rPr>
        <w:t xml:space="preserve"> lower terrigenous inputs (</w:t>
      </w:r>
      <w:r w:rsidR="00473135" w:rsidRPr="008F77FB">
        <w:rPr>
          <w:rFonts w:ascii="Times New Roman" w:hAnsi="Times New Roman" w:cs="Times New Roman"/>
          <w:sz w:val="24"/>
          <w:szCs w:val="24"/>
          <w:lang w:val="en-US"/>
        </w:rPr>
        <w:t>Fig</w:t>
      </w:r>
      <w:r w:rsidR="00473135">
        <w:rPr>
          <w:rFonts w:ascii="Times New Roman" w:hAnsi="Times New Roman" w:cs="Times New Roman"/>
          <w:sz w:val="24"/>
          <w:szCs w:val="24"/>
          <w:lang w:val="en-US"/>
        </w:rPr>
        <w:t>.</w:t>
      </w:r>
      <w:r w:rsidR="00473135" w:rsidRPr="008F77FB">
        <w:rPr>
          <w:rFonts w:ascii="Times New Roman" w:hAnsi="Times New Roman" w:cs="Times New Roman"/>
          <w:sz w:val="24"/>
          <w:szCs w:val="24"/>
          <w:lang w:val="en-US"/>
        </w:rPr>
        <w:t xml:space="preserve"> </w:t>
      </w:r>
      <w:r w:rsidR="002750A9" w:rsidRPr="008F77FB">
        <w:rPr>
          <w:rFonts w:ascii="Times New Roman" w:hAnsi="Times New Roman" w:cs="Times New Roman"/>
          <w:sz w:val="24"/>
          <w:szCs w:val="24"/>
          <w:lang w:val="en-US"/>
        </w:rPr>
        <w:t>5</w:t>
      </w:r>
      <w:r w:rsidR="00003758">
        <w:rPr>
          <w:rFonts w:ascii="Times New Roman" w:hAnsi="Times New Roman" w:cs="Times New Roman"/>
          <w:sz w:val="24"/>
          <w:szCs w:val="24"/>
          <w:lang w:val="en-US"/>
        </w:rPr>
        <w:t>,</w:t>
      </w:r>
      <w:r w:rsidR="00003758">
        <w:rPr>
          <w:rFonts w:ascii="Times New Roman" w:hAnsi="Times New Roman"/>
          <w:sz w:val="24"/>
          <w:szCs w:val="24"/>
          <w:lang w:val="en-US"/>
        </w:rPr>
        <w:fldChar w:fldCharType="begin" w:fldLock="1"/>
      </w:r>
      <w:r w:rsidR="002D134F">
        <w:rPr>
          <w:rFonts w:ascii="Times New Roman" w:hAnsi="Times New Roman"/>
          <w:sz w:val="24"/>
          <w:szCs w:val="24"/>
          <w:lang w:val="en-US"/>
        </w:rPr>
        <w:instrText xml:space="preserve"> ADDIN ZOTERO_ITEM CSL_CITATION {"citationID":"ud0LTLY4","properties":{"formattedCitation":"(Revel et al., 2015, 2014, 2010)","plainCitation":"(Revel et al., 2015, 2014, 2010)","dontUpdate":true,"noteIndex":0},"citationItems":[{"id":"1zAZIipd/FHsGD15A","uris":["http://www.mendeley.com/documents/?uuid=66751234-890e-41c4-80e4-80914b971ee6"],"uri":["http://www.mendeley.com/documents/?uuid=66751234-890e-41c4-80e4-80914b971ee6"],"itemData":{"DOI":"10.1016/j.quascirev.2010.02.006","ISBN":"02773791","ISSN":"02773791","abstract":"Multiproxy analyses were performed on core MS27PT recovered in hemipelagic sediments deposited on the Nile margin in order to reconstruct Nile River palaeohydrological fluctuations during the last 100,000 years. The strontium and neodymium isotope composition of the terrigenous fraction and the major element distribution reveal large and abrupt changes in source, oscillating between a dominant aeolian Saharan contribution during arid periods and a dominant Nile River contribution during pluvial periods. Iron content shows a strong correlation with strontium and neodymium isotopes. This allows the use of a high-resolution continuous Fe record as a proxy of Blue Nile sediment input over the last 100,000 years. The detailed Fe record, with approximately 10 years resolution during pluvial periods, is consistent with subtropical African records of well-dated lake level fluctuations and thus constitutes a first continuous high resolution record of the East African monsoon regime intensity over Ethiopia.The detailed Fe record shows the two main known pluvial periods attributed to strengthening of the African monsoon over Ethiopia, the Nabtian period from 14 to 8. ka cal BP and the Saharan period from 98 to 72. ka BP. For the first time, the last glacial period (Marine Isotope Stage (MIS) 2, 3 and 4) is documented with a continuous record showing large oscillations between high and low East African palaeo-monsoon regimes.The end of the Nabtian period occurred at 8 ka in core MS27PT, i.e. much earlier than on the East Equatorial African region where it ended around 5.5. ka. We interpret this as evidence that the southward shift of the rain belt occurred 3000 years earlier over the Eastern Ethiopian Highland and propose that the gradual southward migration of the rain belt was associated with highly variable intensity and longer rainy seasons from 8 to 5. ka. During the last glacial period, two wet periods are present around 60-50. ka BP and 38-30. ka BP. These two humid periods are in phase with the rise of atmospheric CH4 concentrations suggesting that wetland tropical African area was one of the sources of the atmospheric CH4 during the MIS 3. During the Last Glacial Maximum and MIS 4, high Saharan aeolian influxes in phase with records of aeolian dust deposited in East Antarctica are documented. This study highlights the importance of reconstructions of monsoon rainfall fluctuation at high temporal resolution to better understand the link between low- and hig…","author":[{"dropping-particle":"","family":"Revel","given":"Marie","non-dropping-particle":"","parse-names":false,"suffix":""},{"dropping-particle":"","family":"Ducassou","given":"E.","non-dropping-particle":"","parse-names":false,"suffix":""},{"dropping-particle":"","family":"Grousset","given":"F. E.","non-dropping-particle":"","parse-names":false,"suffix":""},{"dropping-particle":"","family":"Bernasconi","given":"S. M.","non-dropping-particle":"","parse-names":false,"suffix":""},{"dropping-particle":"","family":"Migeon","given":"S.","non-dropping-particle":"","parse-names":false,"suffix":""},{"dropping-particle":"","family":"Revillon","given":"S.","non-dropping-particle":"","parse-names":false,"suffix":""},{"dropping-particle":"","family":"Mascle","given":"J.","non-dropping-particle":"","parse-names":false,"suffix":""},{"dropping-particle":"","family":"Murat","given":"A.","non-dropping-particle":"","parse-names":false,"suffix":""},{"dropping-particle":"","family":"Zaragosi","given":"S.","non-dropping-particle":"","parse-names":false,"suffix":""},{"dropping-particle":"","family":"Bosch","given":"D.","non-dropping-particle":"","parse-names":false,"suffix":""}],"container-title":"Quaternary Science Reviews","id":"ITEM-1","issue":"11-12","issued":{"date-parts":[["2010"]]},"page":"1342-1362","publisher":"Elsevier Ltd","title":"100,000 Years of African monsoon variability recorded in sediments of the Nile margin","type":"article-journal","volume":"29"}},{"id":"1zAZIipd/h8dL0Z4Q","uris":["http://www.mendeley.com/documents/?uuid=43c4b7b4-4600-46cd-a12b-3d6f9b92ffba"],"uri":["http://www.mendeley.com/documents/?uuid=43c4b7b4-4600-46cd-a12b-3d6f9b92ffba"],"itemData":{"DOI":"10.1007/s10113-014-0588-x","ISSN":"1436378X","abstract":"? 2014, Springer-Verlag Berlin Heidelberg.The Nile delta sedimentation constitutes a continuous high-resolution record of Ethiopian African monsoon (EAM) regime intensity. Multi-proxy analyses performed on hemipelagic sediments deposited on the Nile deep-sea fan allow the quantification of the Saharan aeolian dust and the Blue/White Nile River suspended matter frequency fluctuations during the last 21,000?years. The radiogenic strontium and neodymium isotopes, clay mineralogy, elemental composition and preliminary palynological analyses reveal large changes in source components, oscillating between a dominant aeolian Saharan contribution during the Last Glacial Maximum (LGM) and the late Holocene (~4,000?2,000?years), a dominant Blue/Atbara Nile River contribution during the early Holocene (15,000?8,000?years) and a probable White Nile River contribution during the middle Holocene (8,000?4,000?years). The following main features are highlighted: (1) The rapid shift from the LGM arid conditions to the African Humid Period (AHP) started at about 15,000?years. The AHP extends until 8,000?years, and we suggest that the EAM maximum between 15,000 and 8,000?years is responsible for a larger Blue/Atbara Nile sediment load and freshwater input into the eastern Mediterranean Sea. (2) The transition between the AHP and the arid late Holocene is gradual and occurs in two main phases between 8,400?6,500?years and 6,500?3,200?years. We suggest that the main rain belt shifted southward from 8,000 to ~4,000?years and was responsible for progressively reduced sediment load and freshwater input into the eastern Mediterranean Sea. (3) The aridification along the Nile catchments occurred from ~4,000 to 2,000?years. This dry period, which culminates at 3,200?year, seems to coincide with a re-establishment of increased oceanic primary productivity in the western Mediterranean Sea. Such a pattern imposes a large and rapid northward shift of the rain belt over the Ethiopian highlands (5?15?N) since 15,000?years. Precipitation over Ethiopia increased from 15,000 to 8,000?years. It was followed by a gradual southward shift of the rain belt over the equator from 8,000 to 4,000?years and finally a large shift of the rain belt south the equator between 4,000 and 2,000?years inducing North African aridification. We postulate that the decrease in thermohaline water Mediterranean circulation could be part of a response to huge volumes of freshwater delivered principally by the Nile R…","author":[{"dropping-particle":"","family":"Revel","given":"Marie","non-dropping-particle":"","parse-names":false,"suffix":""},{"dropping-particle":"","family":"Colin","given":"Christophe","non-dropping-particle":"","parse-names":false,"suffix":""},{"dropping-particle":"","family":"Bernasconi","given":"Stefano","non-dropping-particle":"","parse-names":false,"suffix":""},{"dropping-particle":"","family":"Combourieu-Nebout","given":"Nathalie","non-dropping-particle":"","parse-names":false,"suffix":""},{"dropping-particle":"","family":"Ducassou","given":"Emmanuelle","non-dropping-particle":"","parse-names":false,"suffix":""},{"dropping-particle":"","family":"Grousset","given":"Francis E.","non-dropping-particle":"","parse-names":false,"suffix":""},{"dropping-particle":"","family":"Rolland","given":"Yann","non-dropping-particle":"","parse-names":false,"suffix":""},{"dropping-particle":"","family":"Migeon","given":"Sebastien","non-dropping-particle":"","parse-names":false,"suffix":""},{"dropping-particle":"","family":"Bosch","given":"Delphine","non-dropping-particle":"","parse-names":false,"suffix":""},{"dropping-particle":"","family":"Brunet","given":"Pierre","non-dropping-particle":"","parse-names":false,"suffix":""},{"dropping-particle":"","family":"Zhao","given":"Yulong","non-dropping-particle":"","parse-names":false,"suffix":""},{"dropping-particle":"","family":"Mascle","given":"Jean","non-dropping-particle":"","parse-names":false,"suffix":""}],"container-title":"Regional Environmental Change","id":"ITEM-2","issue":"5","issued":{"date-parts":[["2014"]]},"page":"1685-1696","title":"21,000 Years of Ethiopian African monsoon variability recorded in sediments of the western Nile deep-sea fan","type":"article-journal","volume":"14"}},{"id":"1zAZIipd/6m50Sx7A","uris":["http://www.mendeley.com/documents/?uuid=2410be97-2e4e-3114-8997-095a8bcffbbe"],"uri":["http://www.mendeley.com/documents/?uuid=2410be97-2e4e-3114-8997-095a8bcffbbe"],"itemData":{"DOI":"10.1016/j.quascirev.2015.10.030","ISSN":"02773791","abstract":"? 2015 Elsevier Ltd.Multi-proxy analysis of two marine sediment cores (MS27PT and MD04-2726) from the Nile continental slope provides evidence of changes in Nile sediment discharge related to changes in Ethiopian African Monsoon (EAM) precipitation, and allows us to reconstruct changes in Nile River runoff, vegetation and erosion in the Nile headwaters. Sediment element composition and neodymium isotopic composition reveal significant changes in clastic sediment provenance, with sources oscillating between a Saharan aeolian contribution during the Last Glacial Maximum/deglacial transition and during the Late Holocene, and a Blue/Atbara Nile fluvial contribution during the African Humid Period (AHP). This study provides a new understanding of past environmental changes. Between 14.6 and 14.13 ka there was a major input of sediments from the Ethiopian Highlands, consistent with a stronger EAM at that time. Climate in the Nile basin was wetter between 14.8 and 8.4 ka, with a corresponding increase in Blue Nile water and sediment discharge via the main Nile into the Eastern Mediterranean. The gradual climatic transition from the AHP to the present-day dry climate was reflected in a decrease in Blue Nile sediment deposition and flood discharge between 8.4 and 3.7 ka, with aridity at a maximum between 3.7 and 2.6 ka. The onset of drier conditions in the Blue Nile basin seems to have begun before the 8.2 ka cooling event in the North Atlantic. We speculate that the climatic change from the wet AHP to the dry late Holocene may have been a result of a break in the low latitude dynamic equilibrium between climate, vegetation and erosion, which may in turn have affected the climate in higher latitudes. Reduced Nile flow may also have had an impact on Levantine Intermediate Water originating in the Eastern Mediterranean through an increase in intermediate water formation.","author":[{"dropping-particle":"","family":"Revel","given":"M.","non-dropping-particle":"","parse-names":false,"suffix":""},{"dropping-particle":"","family":"Ducassou","given":"E.","non-dropping-particle":"","parse-names":false,"suffix":""},{"dropping-particle":"","family":"Skonieczny","given":"C.","non-dropping-particle":"","parse-names":false,"suffix":""},{"dropping-particle":"","family":"Colin","given":"C.","non-dropping-particle":"","parse-names":false,"suffix":""},{"dropping-particle":"","family":"Bastian","given":"L.","non-dropping-particle":"","parse-names":false,"suffix":""},{"dropping-particle":"","family":"Bosch","given":"D.","non-dropping-particle":"","parse-names":false,"suffix":""},{"dropping-particle":"","family":"Migeon","given":"S.","non-dropping-particle":"","parse-names":false,"suffix":""},{"dropping-particle":"","family":"Mascle","given":"J.","non-dropping-particle":"","parse-names":false,"suffix":""}],"container-title":"Quaternary Science Reviews","id":"ITEM-3","issued":{"date-parts":[["2015"]]},"title":"20,000 years of Nile River dynamics and environmental changes in the Nile catchment area as inferred from Nile upper continental slope sediments","type":"article-journal","volume":"130"}}],"schema":"https://github.com/citation-style-language/schema/raw/master/csl-citation.json"} </w:instrText>
      </w:r>
      <w:r w:rsidR="00003758">
        <w:rPr>
          <w:rFonts w:ascii="Times New Roman" w:hAnsi="Times New Roman"/>
          <w:sz w:val="24"/>
          <w:szCs w:val="24"/>
          <w:lang w:val="en-US"/>
        </w:rPr>
        <w:fldChar w:fldCharType="separate"/>
      </w:r>
      <w:r w:rsidR="00003758">
        <w:rPr>
          <w:rFonts w:ascii="Times New Roman" w:hAnsi="Times New Roman" w:cs="Times New Roman"/>
          <w:sz w:val="24"/>
          <w:lang w:val="en-GB"/>
        </w:rPr>
        <w:t xml:space="preserve"> </w:t>
      </w:r>
      <w:r w:rsidR="00003758" w:rsidRPr="00F332C3">
        <w:rPr>
          <w:rFonts w:ascii="Times New Roman" w:hAnsi="Times New Roman" w:cs="Times New Roman"/>
          <w:sz w:val="24"/>
          <w:lang w:val="en-GB"/>
        </w:rPr>
        <w:t>Revel et al., 2015, 2014, 2010)</w:t>
      </w:r>
      <w:r w:rsidR="00003758">
        <w:rPr>
          <w:rFonts w:ascii="Times New Roman" w:hAnsi="Times New Roman"/>
          <w:sz w:val="24"/>
          <w:szCs w:val="24"/>
          <w:lang w:val="en-US"/>
        </w:rPr>
        <w:fldChar w:fldCharType="end"/>
      </w:r>
      <w:r w:rsidR="00F4167A" w:rsidRPr="008F77FB">
        <w:rPr>
          <w:rFonts w:ascii="Times New Roman" w:hAnsi="Times New Roman" w:cs="Times New Roman"/>
          <w:sz w:val="24"/>
          <w:szCs w:val="24"/>
          <w:lang w:val="en-US"/>
        </w:rPr>
        <w:t xml:space="preserve">. At the same time, the clay </w:t>
      </w:r>
      <w:r w:rsidR="000E7BD1" w:rsidRPr="004B4D7A">
        <w:rPr>
          <w:rFonts w:ascii="Times New Roman" w:hAnsi="Times New Roman" w:cs="Times New Roman"/>
          <w:sz w:val="24"/>
          <w:szCs w:val="24"/>
          <w:lang w:val="en-US"/>
        </w:rPr>
        <w:t>ε</w:t>
      </w:r>
      <w:r w:rsidR="000E7BD1" w:rsidRPr="00295D8F">
        <w:rPr>
          <w:rFonts w:ascii="Times New Roman" w:hAnsi="Times New Roman" w:cs="Times New Roman"/>
          <w:sz w:val="24"/>
          <w:szCs w:val="24"/>
          <w:lang w:val="en-US"/>
        </w:rPr>
        <w:t>Nd</w:t>
      </w:r>
      <w:r w:rsidR="008F6951" w:rsidRPr="008F77FB">
        <w:rPr>
          <w:rFonts w:ascii="Times New Roman" w:hAnsi="Times New Roman" w:cs="Times New Roman"/>
          <w:sz w:val="24"/>
          <w:szCs w:val="24"/>
          <w:lang w:val="en-US"/>
        </w:rPr>
        <w:t xml:space="preserve"> </w:t>
      </w:r>
      <w:r w:rsidR="00F4167A" w:rsidRPr="008F77FB">
        <w:rPr>
          <w:rFonts w:ascii="Times New Roman" w:hAnsi="Times New Roman" w:cs="Times New Roman"/>
          <w:sz w:val="24"/>
          <w:szCs w:val="24"/>
          <w:lang w:val="en-US"/>
        </w:rPr>
        <w:t xml:space="preserve">composition remained near constant and high (-2). In contrast, </w:t>
      </w:r>
      <w:r w:rsidR="00003758">
        <w:rPr>
          <w:rFonts w:ascii="Times New Roman" w:hAnsi="Times New Roman" w:cs="Times New Roman"/>
          <w:sz w:val="24"/>
          <w:szCs w:val="24"/>
          <w:lang w:val="en-US"/>
        </w:rPr>
        <w:t xml:space="preserve">silt </w:t>
      </w:r>
      <w:r w:rsidR="000E7BD1" w:rsidRPr="004B4D7A">
        <w:rPr>
          <w:rFonts w:ascii="Times New Roman" w:hAnsi="Times New Roman" w:cs="Times New Roman"/>
          <w:sz w:val="24"/>
          <w:szCs w:val="24"/>
          <w:lang w:val="en-US"/>
        </w:rPr>
        <w:t>ε</w:t>
      </w:r>
      <w:r w:rsidR="000E7BD1" w:rsidRPr="00295D8F">
        <w:rPr>
          <w:rFonts w:ascii="Times New Roman" w:hAnsi="Times New Roman" w:cs="Times New Roman"/>
          <w:sz w:val="24"/>
          <w:szCs w:val="24"/>
          <w:lang w:val="en-US"/>
        </w:rPr>
        <w:t>Nd</w:t>
      </w:r>
      <w:r w:rsidR="00F4167A" w:rsidRPr="008F77FB">
        <w:rPr>
          <w:rFonts w:ascii="Times New Roman" w:hAnsi="Times New Roman" w:cs="Times New Roman"/>
          <w:sz w:val="24"/>
          <w:szCs w:val="24"/>
          <w:lang w:val="en-US"/>
        </w:rPr>
        <w:t xml:space="preserve"> display an abrupt trend towards lower (less radiogenic) isotopic signatures</w:t>
      </w:r>
      <w:r w:rsidR="00003758">
        <w:rPr>
          <w:rFonts w:ascii="Times New Roman" w:hAnsi="Times New Roman" w:cs="Times New Roman"/>
          <w:sz w:val="24"/>
          <w:szCs w:val="24"/>
          <w:lang w:val="en-US"/>
        </w:rPr>
        <w:t>,</w:t>
      </w:r>
      <w:r w:rsidR="00F4167A" w:rsidRPr="008F77FB">
        <w:rPr>
          <w:rFonts w:ascii="Times New Roman" w:hAnsi="Times New Roman" w:cs="Times New Roman"/>
          <w:sz w:val="24"/>
          <w:szCs w:val="24"/>
          <w:lang w:val="en-US"/>
        </w:rPr>
        <w:t xml:space="preserve"> </w:t>
      </w:r>
      <w:r w:rsidR="00003758">
        <w:rPr>
          <w:rFonts w:ascii="Times New Roman" w:hAnsi="Times New Roman" w:cs="Times New Roman"/>
          <w:sz w:val="24"/>
          <w:szCs w:val="24"/>
          <w:lang w:val="en-US"/>
        </w:rPr>
        <w:t>by</w:t>
      </w:r>
      <w:r w:rsidR="00F4167A" w:rsidRPr="008F77FB">
        <w:rPr>
          <w:rFonts w:ascii="Times New Roman" w:hAnsi="Times New Roman" w:cs="Times New Roman"/>
          <w:sz w:val="24"/>
          <w:szCs w:val="24"/>
          <w:lang w:val="en-US"/>
        </w:rPr>
        <w:t xml:space="preserve"> abou</w:t>
      </w:r>
      <w:r w:rsidR="00F4167A" w:rsidRPr="008F77FB">
        <w:rPr>
          <w:rFonts w:ascii="Times New Roman" w:hAnsi="Times New Roman"/>
          <w:sz w:val="24"/>
          <w:szCs w:val="24"/>
          <w:lang w:val="en-US"/>
        </w:rPr>
        <w:t>t 3 epsilon units.</w:t>
      </w:r>
      <w:r w:rsidR="00F4167A" w:rsidRPr="008F77FB">
        <w:rPr>
          <w:rFonts w:ascii="Times New Roman" w:hAnsi="Times New Roman" w:cs="Times New Roman"/>
          <w:sz w:val="24"/>
          <w:szCs w:val="24"/>
          <w:lang w:val="en-US"/>
        </w:rPr>
        <w:t xml:space="preserve"> </w:t>
      </w:r>
      <w:r w:rsidR="00003758">
        <w:rPr>
          <w:rFonts w:ascii="Times New Roman" w:hAnsi="Times New Roman" w:cs="Times New Roman"/>
          <w:sz w:val="24"/>
          <w:szCs w:val="24"/>
          <w:lang w:val="en-US"/>
        </w:rPr>
        <w:t xml:space="preserve">This shift, </w:t>
      </w:r>
      <w:r w:rsidR="00F4167A" w:rsidRPr="008F77FB">
        <w:rPr>
          <w:rFonts w:ascii="Times New Roman" w:hAnsi="Times New Roman"/>
          <w:sz w:val="24"/>
          <w:szCs w:val="24"/>
          <w:lang w:val="en-US"/>
        </w:rPr>
        <w:t xml:space="preserve">associated </w:t>
      </w:r>
      <w:r w:rsidR="002A4FD5">
        <w:rPr>
          <w:rFonts w:ascii="Times New Roman" w:hAnsi="Times New Roman"/>
          <w:sz w:val="24"/>
          <w:szCs w:val="24"/>
          <w:lang w:val="en-US"/>
        </w:rPr>
        <w:t xml:space="preserve">with </w:t>
      </w:r>
      <w:r w:rsidR="00F4167A" w:rsidRPr="008F77FB">
        <w:rPr>
          <w:rFonts w:ascii="Times New Roman" w:hAnsi="Times New Roman"/>
          <w:sz w:val="24"/>
          <w:szCs w:val="24"/>
          <w:lang w:val="en-US"/>
        </w:rPr>
        <w:t xml:space="preserve">the </w:t>
      </w:r>
      <w:r w:rsidR="00F4167A" w:rsidRPr="008F77FB">
        <w:rPr>
          <w:rFonts w:ascii="Times New Roman" w:hAnsi="Times New Roman"/>
          <w:sz w:val="24"/>
          <w:szCs w:val="24"/>
          <w:lang w:val="en-US"/>
        </w:rPr>
        <w:lastRenderedPageBreak/>
        <w:t>decrease of</w:t>
      </w:r>
      <w:r w:rsidR="003E67C0">
        <w:rPr>
          <w:rFonts w:ascii="Times New Roman" w:hAnsi="Times New Roman"/>
          <w:sz w:val="24"/>
          <w:szCs w:val="24"/>
          <w:lang w:val="en-US"/>
        </w:rPr>
        <w:t xml:space="preserve"> Ti/</w:t>
      </w:r>
      <w:proofErr w:type="spellStart"/>
      <w:r w:rsidR="003E67C0">
        <w:rPr>
          <w:rFonts w:ascii="Times New Roman" w:hAnsi="Times New Roman"/>
          <w:sz w:val="24"/>
          <w:szCs w:val="24"/>
          <w:lang w:val="en-US"/>
        </w:rPr>
        <w:t>Ca</w:t>
      </w:r>
      <w:proofErr w:type="spellEnd"/>
      <w:r w:rsidR="003E67C0">
        <w:rPr>
          <w:rFonts w:ascii="Times New Roman" w:hAnsi="Times New Roman"/>
          <w:sz w:val="24"/>
          <w:szCs w:val="24"/>
          <w:lang w:val="en-US"/>
        </w:rPr>
        <w:t xml:space="preserve"> ratio, </w:t>
      </w:r>
      <w:r w:rsidR="00F4167A" w:rsidRPr="008F77FB">
        <w:rPr>
          <w:rFonts w:ascii="Times New Roman" w:hAnsi="Times New Roman" w:cs="Times New Roman"/>
          <w:sz w:val="24"/>
          <w:szCs w:val="24"/>
          <w:lang w:val="en-US"/>
        </w:rPr>
        <w:t xml:space="preserve">can </w:t>
      </w:r>
      <w:r w:rsidR="001E1CDE">
        <w:rPr>
          <w:rFonts w:ascii="Times New Roman" w:hAnsi="Times New Roman" w:cs="Times New Roman"/>
          <w:sz w:val="24"/>
          <w:szCs w:val="24"/>
          <w:lang w:val="en-US"/>
        </w:rPr>
        <w:t xml:space="preserve">hence </w:t>
      </w:r>
      <w:r w:rsidR="00F4167A" w:rsidRPr="008F77FB">
        <w:rPr>
          <w:rFonts w:ascii="Times New Roman" w:hAnsi="Times New Roman" w:cs="Times New Roman"/>
          <w:sz w:val="24"/>
          <w:szCs w:val="24"/>
          <w:lang w:val="en-US"/>
        </w:rPr>
        <w:t xml:space="preserve">only be explained by </w:t>
      </w:r>
      <w:r w:rsidR="001E1CDE">
        <w:rPr>
          <w:rFonts w:ascii="Times New Roman" w:hAnsi="Times New Roman" w:cs="Times New Roman"/>
          <w:sz w:val="24"/>
          <w:szCs w:val="24"/>
          <w:lang w:val="en-US"/>
        </w:rPr>
        <w:t>a major reduction in the export of</w:t>
      </w:r>
      <w:r w:rsidR="00F4167A" w:rsidRPr="008F77FB">
        <w:rPr>
          <w:rFonts w:ascii="Times New Roman" w:hAnsi="Times New Roman" w:cs="Times New Roman"/>
          <w:sz w:val="24"/>
          <w:szCs w:val="24"/>
          <w:lang w:val="en-US"/>
        </w:rPr>
        <w:t xml:space="preserve"> coarse-grained particles from the </w:t>
      </w:r>
      <w:r w:rsidR="0099757F">
        <w:rPr>
          <w:rFonts w:ascii="Times New Roman" w:hAnsi="Times New Roman" w:cs="Times New Roman"/>
          <w:sz w:val="24"/>
          <w:szCs w:val="24"/>
          <w:lang w:val="en-US"/>
        </w:rPr>
        <w:t>Ethiopian Traps</w:t>
      </w:r>
      <w:r w:rsidR="00F4167A" w:rsidRPr="008F77FB">
        <w:rPr>
          <w:rFonts w:ascii="Times New Roman" w:hAnsi="Times New Roman" w:cs="Times New Roman"/>
          <w:sz w:val="24"/>
          <w:szCs w:val="24"/>
          <w:lang w:val="en-US"/>
        </w:rPr>
        <w:t xml:space="preserve"> </w:t>
      </w:r>
      <w:r w:rsidR="001E1CDE">
        <w:rPr>
          <w:rFonts w:ascii="Times New Roman" w:hAnsi="Times New Roman" w:cs="Times New Roman"/>
          <w:sz w:val="24"/>
          <w:szCs w:val="24"/>
          <w:lang w:val="en-US"/>
        </w:rPr>
        <w:t xml:space="preserve">source </w:t>
      </w:r>
      <w:r w:rsidR="00F4167A" w:rsidRPr="008F77FB">
        <w:rPr>
          <w:rFonts w:ascii="Times New Roman" w:hAnsi="Times New Roman" w:cs="Times New Roman"/>
          <w:sz w:val="24"/>
          <w:szCs w:val="24"/>
          <w:lang w:val="en-US"/>
        </w:rPr>
        <w:t>region</w:t>
      </w:r>
      <w:r w:rsidR="001E1CDE">
        <w:rPr>
          <w:rFonts w:ascii="Times New Roman" w:hAnsi="Times New Roman" w:cs="Times New Roman"/>
          <w:sz w:val="24"/>
          <w:szCs w:val="24"/>
          <w:lang w:val="en-US"/>
        </w:rPr>
        <w:t>,</w:t>
      </w:r>
      <w:r w:rsidR="00F4167A" w:rsidRPr="008F77FB">
        <w:rPr>
          <w:rFonts w:ascii="Times New Roman" w:hAnsi="Times New Roman" w:cs="Times New Roman"/>
          <w:sz w:val="24"/>
          <w:szCs w:val="24"/>
          <w:lang w:val="en-US"/>
        </w:rPr>
        <w:t xml:space="preserve"> </w:t>
      </w:r>
      <w:r w:rsidR="001E1CDE">
        <w:rPr>
          <w:rFonts w:ascii="Times New Roman" w:hAnsi="Times New Roman" w:cs="Times New Roman"/>
          <w:sz w:val="24"/>
          <w:szCs w:val="24"/>
          <w:lang w:val="en-US"/>
        </w:rPr>
        <w:t>together with</w:t>
      </w:r>
      <w:r w:rsidR="00F4167A" w:rsidRPr="008F77FB">
        <w:rPr>
          <w:rFonts w:ascii="Times New Roman" w:hAnsi="Times New Roman" w:cs="Times New Roman"/>
          <w:sz w:val="24"/>
          <w:szCs w:val="24"/>
          <w:lang w:val="en-US"/>
        </w:rPr>
        <w:t xml:space="preserve"> </w:t>
      </w:r>
      <w:r w:rsidR="00F4167A" w:rsidRPr="008F77FB">
        <w:rPr>
          <w:rFonts w:ascii="Times New Roman" w:hAnsi="Times New Roman"/>
          <w:sz w:val="24"/>
          <w:szCs w:val="24"/>
          <w:lang w:val="en-US"/>
        </w:rPr>
        <w:t>pr</w:t>
      </w:r>
      <w:r w:rsidR="001E1CDE">
        <w:rPr>
          <w:rFonts w:ascii="Times New Roman" w:hAnsi="Times New Roman"/>
          <w:sz w:val="24"/>
          <w:szCs w:val="24"/>
          <w:lang w:val="en-US"/>
        </w:rPr>
        <w:t>esumably</w:t>
      </w:r>
      <w:r w:rsidR="00F4167A" w:rsidRPr="008F77FB">
        <w:rPr>
          <w:rFonts w:ascii="Times New Roman" w:hAnsi="Times New Roman"/>
          <w:sz w:val="24"/>
          <w:szCs w:val="24"/>
          <w:lang w:val="en-US"/>
        </w:rPr>
        <w:t xml:space="preserve"> more</w:t>
      </w:r>
      <w:r w:rsidR="00F4167A" w:rsidRPr="008F77FB">
        <w:rPr>
          <w:rFonts w:ascii="Times New Roman" w:hAnsi="Times New Roman" w:cs="Times New Roman"/>
          <w:sz w:val="24"/>
          <w:szCs w:val="24"/>
          <w:lang w:val="en-US"/>
        </w:rPr>
        <w:t xml:space="preserve"> important sediment contributions from the Sahara</w:t>
      </w:r>
      <w:r w:rsidR="0045432E">
        <w:rPr>
          <w:rFonts w:ascii="Times New Roman" w:hAnsi="Times New Roman" w:cs="Times New Roman"/>
          <w:sz w:val="24"/>
          <w:szCs w:val="24"/>
          <w:lang w:val="en-US"/>
        </w:rPr>
        <w:t xml:space="preserve"> </w:t>
      </w:r>
      <w:r w:rsidR="00405C14">
        <w:rPr>
          <w:rFonts w:ascii="Times New Roman" w:hAnsi="Times New Roman" w:cs="Times New Roman"/>
          <w:sz w:val="24"/>
          <w:szCs w:val="24"/>
          <w:lang w:val="en-US"/>
        </w:rPr>
        <w:t xml:space="preserve">dust, </w:t>
      </w:r>
      <w:r w:rsidR="0045432E">
        <w:rPr>
          <w:rFonts w:ascii="Times New Roman" w:hAnsi="Times New Roman" w:cs="Times New Roman"/>
          <w:sz w:val="24"/>
          <w:szCs w:val="24"/>
          <w:lang w:val="en-US"/>
        </w:rPr>
        <w:t xml:space="preserve">or </w:t>
      </w:r>
      <w:r w:rsidR="00191DE7">
        <w:rPr>
          <w:rFonts w:ascii="Times New Roman" w:hAnsi="Times New Roman" w:cs="Times New Roman"/>
          <w:sz w:val="24"/>
          <w:szCs w:val="24"/>
          <w:lang w:val="en-US"/>
        </w:rPr>
        <w:t>from</w:t>
      </w:r>
      <w:r w:rsidR="000E7BD1">
        <w:rPr>
          <w:rFonts w:ascii="Times New Roman" w:hAnsi="Times New Roman" w:cs="Times New Roman"/>
          <w:sz w:val="24"/>
          <w:szCs w:val="24"/>
          <w:lang w:val="en-US"/>
        </w:rPr>
        <w:t xml:space="preserve"> the</w:t>
      </w:r>
      <w:r w:rsidR="00191DE7">
        <w:rPr>
          <w:rFonts w:ascii="Times New Roman" w:hAnsi="Times New Roman" w:cs="Times New Roman"/>
          <w:sz w:val="24"/>
          <w:szCs w:val="24"/>
          <w:lang w:val="en-US"/>
        </w:rPr>
        <w:t xml:space="preserve"> </w:t>
      </w:r>
      <w:r w:rsidR="00BD5860">
        <w:rPr>
          <w:rFonts w:ascii="Times New Roman" w:hAnsi="Times New Roman" w:cs="Times New Roman"/>
          <w:sz w:val="24"/>
          <w:szCs w:val="24"/>
          <w:lang w:val="en-US"/>
        </w:rPr>
        <w:t>Bahr el Jebel</w:t>
      </w:r>
      <w:r w:rsidR="000E7BD1">
        <w:rPr>
          <w:rFonts w:ascii="Times New Roman" w:hAnsi="Times New Roman" w:cs="Times New Roman"/>
          <w:sz w:val="24"/>
          <w:szCs w:val="24"/>
          <w:lang w:val="en-US"/>
        </w:rPr>
        <w:t>/White Nile</w:t>
      </w:r>
      <w:r w:rsidR="00191DE7">
        <w:rPr>
          <w:rFonts w:ascii="Times New Roman" w:hAnsi="Times New Roman" w:cs="Times New Roman"/>
          <w:sz w:val="24"/>
          <w:szCs w:val="24"/>
          <w:lang w:val="en-US"/>
        </w:rPr>
        <w:t xml:space="preserve">. </w:t>
      </w:r>
      <w:r w:rsidR="006C7925">
        <w:rPr>
          <w:rFonts w:ascii="Times New Roman" w:hAnsi="Times New Roman" w:cs="Times New Roman"/>
          <w:sz w:val="24"/>
          <w:szCs w:val="24"/>
          <w:lang w:val="en-US"/>
        </w:rPr>
        <w:t>Accordingly, during humid periods</w:t>
      </w:r>
      <w:r w:rsidR="00130712">
        <w:rPr>
          <w:rFonts w:ascii="Times New Roman" w:hAnsi="Times New Roman" w:cs="Times New Roman"/>
          <w:sz w:val="24"/>
          <w:szCs w:val="24"/>
          <w:lang w:val="en-US"/>
        </w:rPr>
        <w:t>,</w:t>
      </w:r>
      <w:r w:rsidR="006C7925">
        <w:rPr>
          <w:rFonts w:ascii="Times New Roman" w:hAnsi="Times New Roman" w:cs="Times New Roman"/>
          <w:sz w:val="24"/>
          <w:szCs w:val="24"/>
          <w:lang w:val="en-US"/>
        </w:rPr>
        <w:t xml:space="preserve"> the Nile flood-induced </w:t>
      </w:r>
      <w:proofErr w:type="spellStart"/>
      <w:r w:rsidR="006C7925">
        <w:rPr>
          <w:rFonts w:ascii="Times New Roman" w:hAnsi="Times New Roman" w:cs="Times New Roman"/>
          <w:sz w:val="24"/>
          <w:szCs w:val="24"/>
          <w:lang w:val="en-US"/>
        </w:rPr>
        <w:t>silty</w:t>
      </w:r>
      <w:proofErr w:type="spellEnd"/>
      <w:r w:rsidR="006C7925">
        <w:rPr>
          <w:rFonts w:ascii="Times New Roman" w:hAnsi="Times New Roman" w:cs="Times New Roman"/>
          <w:sz w:val="24"/>
          <w:szCs w:val="24"/>
          <w:lang w:val="en-US"/>
        </w:rPr>
        <w:t xml:space="preserve"> deposits are </w:t>
      </w:r>
      <w:r w:rsidR="00263D37">
        <w:rPr>
          <w:rFonts w:ascii="Times New Roman" w:hAnsi="Times New Roman" w:cs="Times New Roman"/>
          <w:sz w:val="24"/>
          <w:szCs w:val="24"/>
          <w:lang w:val="en-US"/>
        </w:rPr>
        <w:t>similar</w:t>
      </w:r>
      <w:r w:rsidR="006C7925">
        <w:rPr>
          <w:rFonts w:ascii="Times New Roman" w:hAnsi="Times New Roman" w:cs="Times New Roman"/>
          <w:sz w:val="24"/>
          <w:szCs w:val="24"/>
          <w:lang w:val="en-US"/>
        </w:rPr>
        <w:t xml:space="preserve"> (high</w:t>
      </w:r>
      <w:r w:rsidR="00225D73">
        <w:rPr>
          <w:rFonts w:ascii="Times New Roman" w:hAnsi="Times New Roman" w:cs="Times New Roman"/>
          <w:sz w:val="24"/>
          <w:szCs w:val="24"/>
          <w:lang w:val="en-US"/>
        </w:rPr>
        <w:t>er</w:t>
      </w:r>
      <w:r w:rsidR="006C7925">
        <w:rPr>
          <w:rFonts w:ascii="Times New Roman" w:hAnsi="Times New Roman" w:cs="Times New Roman"/>
          <w:sz w:val="24"/>
          <w:szCs w:val="24"/>
          <w:lang w:val="en-US"/>
        </w:rPr>
        <w:t xml:space="preserve"> </w:t>
      </w:r>
      <w:r w:rsidR="000E7BD1" w:rsidRPr="004B4D7A">
        <w:rPr>
          <w:rFonts w:ascii="Times New Roman" w:hAnsi="Times New Roman" w:cs="Times New Roman"/>
          <w:sz w:val="24"/>
          <w:szCs w:val="24"/>
          <w:lang w:val="en-US"/>
        </w:rPr>
        <w:t>ε</w:t>
      </w:r>
      <w:r w:rsidR="000E7BD1" w:rsidRPr="00295D8F">
        <w:rPr>
          <w:rFonts w:ascii="Times New Roman" w:hAnsi="Times New Roman" w:cs="Times New Roman"/>
          <w:sz w:val="24"/>
          <w:szCs w:val="24"/>
          <w:lang w:val="en-US"/>
        </w:rPr>
        <w:t>Nd</w:t>
      </w:r>
      <w:r w:rsidR="006C7925">
        <w:rPr>
          <w:rFonts w:ascii="Times New Roman" w:hAnsi="Times New Roman" w:cs="Times New Roman"/>
          <w:sz w:val="24"/>
          <w:szCs w:val="24"/>
          <w:lang w:val="en-US"/>
        </w:rPr>
        <w:t xml:space="preserve"> values) </w:t>
      </w:r>
      <w:r w:rsidR="000E7BD1">
        <w:rPr>
          <w:rFonts w:ascii="Times New Roman" w:hAnsi="Times New Roman" w:cs="Times New Roman"/>
          <w:sz w:val="24"/>
          <w:szCs w:val="24"/>
          <w:lang w:val="en-US"/>
        </w:rPr>
        <w:t>than</w:t>
      </w:r>
      <w:r w:rsidR="006C7925">
        <w:rPr>
          <w:rFonts w:ascii="Times New Roman" w:hAnsi="Times New Roman" w:cs="Times New Roman"/>
          <w:sz w:val="24"/>
          <w:szCs w:val="24"/>
          <w:lang w:val="en-US"/>
        </w:rPr>
        <w:t xml:space="preserve"> clay fraction, showing a strong hydro-systems</w:t>
      </w:r>
      <w:r w:rsidR="00130712">
        <w:rPr>
          <w:rFonts w:ascii="Times New Roman" w:hAnsi="Times New Roman" w:cs="Times New Roman"/>
          <w:sz w:val="24"/>
          <w:szCs w:val="24"/>
          <w:lang w:val="en-US"/>
        </w:rPr>
        <w:t>’</w:t>
      </w:r>
      <w:r w:rsidR="006C7925">
        <w:rPr>
          <w:rFonts w:ascii="Times New Roman" w:hAnsi="Times New Roman" w:cs="Times New Roman"/>
          <w:sz w:val="24"/>
          <w:szCs w:val="24"/>
          <w:lang w:val="en-US"/>
        </w:rPr>
        <w:t xml:space="preserve"> reactivation in Ethiopian Highlands in link to high insolation patterns </w:t>
      </w:r>
      <w:r w:rsidR="006C7925">
        <w:rPr>
          <w:rFonts w:ascii="Times New Roman" w:hAnsi="Times New Roman" w:cs="Times New Roman"/>
          <w:sz w:val="24"/>
          <w:szCs w:val="24"/>
          <w:lang w:val="en-US"/>
        </w:rPr>
        <w:fldChar w:fldCharType="begin"/>
      </w:r>
      <w:r w:rsidR="006C7925">
        <w:rPr>
          <w:rFonts w:ascii="Times New Roman" w:hAnsi="Times New Roman" w:cs="Times New Roman"/>
          <w:sz w:val="24"/>
          <w:szCs w:val="24"/>
          <w:lang w:val="en-US"/>
        </w:rPr>
        <w:instrText xml:space="preserve"> ADDIN ZOTERO_ITEM CSL_CITATION {"citationID":"zsp1h82u","properties":{"formattedCitation":"(Mologni et al., 2020)","plainCitation":"(Mologni et al., 2020)","noteIndex":0},"citationItems":[{"id":2191,"uris":["http://zotero.org/users/4775087/items/YLUVMSUL"],"uri":["http://zotero.org/users/4775087/items/YLUVMSUL"],"itemData":{"id":2191,"type":"article-journal","abstract":"Climate conditions in Africa have varied substantially during the Late Quaternary with alternating humid and arid periods controlled mainly by the African monsoonal regime. However, the duration and termination of the last African Humid Period (14e6 ka BP) and its internal climatic variability are still debated. Using a laminated sequence from the Nile Deep-Sea Fan, we reconstruct for the ﬁrst time the monsoon-induced frequency of exceptional Nile ﬂoods at centennial resolution during the African Humid Period. By combining sedimentological, geochemical and microscopic tools and comparing our record with two proximal piston cores and with regional paleoclimatic records, we show: a) the occurrence of recurrent high-energy ﬂoods between 10.1 and 9 ka BP, during the height of the African Humid Period; b) a shift in the hydro-climatic regime as early as 9 ka BP, with a progressive reduction in ﬂood frequency and magnitude until 8.2 ka BP, likely related to a southward migration of the monsoon rainfall belt; c) a drastic reduction of ﬂood activity between 8.2 and 7.8 ka BP; d) an unstable Ethiopian-Nile hydrological system from 7.8 ka BP, followed by a further decrease in river runoff until ~4 ka BP. The occurrence of a stepwise hydro-climatic deterioration over the Ethiopian Highlands from ~9 ka BP brings into question the climatic linkages and feedbacks between low and high latitudes during the Early to Mid-Holocene and in particular around the 8.2 ka BP North Atlantic cooling event. Our unique record of ﬂood frequency at centennial-resolution therefore allows us to draw new insights on ﬂuvial and geomorphic feedbacks of the Nile hydrologic system to monsoonal regimes during a period of major environmental shifts.","container-title":"Quaternary Science Reviews","DOI":"10.1016/j.quascirev.2020.106543","ISSN":"02773791","journalAbbreviation":"Quaternary Science Reviews","language":"en","page":"106543","source":"DOI.org (Crossref)","title":"Frequency of exceptional Nile flood events as an indicator of Holocene hydro-climatic changes in the Ethiopian Highlands","volume":"247","author":[{"family":"Mologni","given":"Carlo"},{"family":"Revel","given":"Marie"},{"family":"Blanchet","given":"Cécile"},{"family":"Bosch","given":"Delphine"},{"family":"Develle","given":"Anne-Lise"},{"family":"Orange","given":"François"},{"family":"Bastian","given":"Luc"},{"family":"Khalidi","given":"Lamya"},{"family":"Ducassou","given":"Emmanuelle"},{"family":"Migeon","given":"Sébastien"}],"issued":{"date-parts":[["2020",11]]}}}],"schema":"https://github.com/citation-style-language/schema/raw/master/csl-citation.json"} </w:instrText>
      </w:r>
      <w:r w:rsidR="006C7925">
        <w:rPr>
          <w:rFonts w:ascii="Times New Roman" w:hAnsi="Times New Roman" w:cs="Times New Roman"/>
          <w:sz w:val="24"/>
          <w:szCs w:val="24"/>
          <w:lang w:val="en-US"/>
        </w:rPr>
        <w:fldChar w:fldCharType="separate"/>
      </w:r>
      <w:r w:rsidR="006C7925" w:rsidRPr="00CF1ECB">
        <w:rPr>
          <w:rFonts w:ascii="Times New Roman" w:hAnsi="Times New Roman" w:cs="Times New Roman"/>
          <w:sz w:val="24"/>
          <w:lang w:val="en-GB"/>
        </w:rPr>
        <w:t>(Mologni et al., 2020)</w:t>
      </w:r>
      <w:r w:rsidR="006C7925">
        <w:rPr>
          <w:rFonts w:ascii="Times New Roman" w:hAnsi="Times New Roman" w:cs="Times New Roman"/>
          <w:sz w:val="24"/>
          <w:szCs w:val="24"/>
          <w:lang w:val="en-US"/>
        </w:rPr>
        <w:fldChar w:fldCharType="end"/>
      </w:r>
      <w:r w:rsidR="006C7925">
        <w:rPr>
          <w:rFonts w:ascii="Times New Roman" w:hAnsi="Times New Roman" w:cs="Times New Roman"/>
          <w:sz w:val="24"/>
          <w:szCs w:val="24"/>
          <w:lang w:val="en-US"/>
        </w:rPr>
        <w:t xml:space="preserve">.   </w:t>
      </w:r>
    </w:p>
    <w:p w14:paraId="6C8EF600" w14:textId="07F6B1A5" w:rsidR="00F21B73" w:rsidRDefault="00E22766" w:rsidP="0089420F">
      <w:pPr>
        <w:spacing w:line="480" w:lineRule="auto"/>
        <w:jc w:val="both"/>
        <w:rPr>
          <w:rFonts w:ascii="Times New Roman" w:hAnsi="Times New Roman" w:cs="Times New Roman"/>
          <w:sz w:val="24"/>
          <w:szCs w:val="24"/>
          <w:lang w:val="en-US"/>
        </w:rPr>
      </w:pPr>
      <w:r w:rsidRPr="008F77FB">
        <w:rPr>
          <w:rFonts w:ascii="Times New Roman" w:hAnsi="Times New Roman" w:cs="Times New Roman"/>
          <w:sz w:val="24"/>
          <w:szCs w:val="24"/>
          <w:lang w:val="en-US"/>
        </w:rPr>
        <w:t xml:space="preserve">Overall, during the YD, </w:t>
      </w:r>
      <w:r w:rsidR="001E1CDE">
        <w:rPr>
          <w:rFonts w:ascii="Times New Roman" w:hAnsi="Times New Roman" w:cs="Times New Roman"/>
          <w:sz w:val="24"/>
          <w:szCs w:val="24"/>
          <w:lang w:val="en-US"/>
        </w:rPr>
        <w:t>the observed size-dependent trends observed for</w:t>
      </w:r>
      <w:r w:rsidRPr="008F77FB">
        <w:rPr>
          <w:rFonts w:ascii="Times New Roman" w:hAnsi="Times New Roman" w:cs="Times New Roman"/>
          <w:sz w:val="24"/>
          <w:szCs w:val="24"/>
          <w:lang w:val="en-US"/>
        </w:rPr>
        <w:t xml:space="preserve"> </w:t>
      </w:r>
      <w:proofErr w:type="spellStart"/>
      <w:r w:rsidRPr="008F77FB">
        <w:rPr>
          <w:rFonts w:ascii="Times New Roman" w:hAnsi="Times New Roman" w:cs="Times New Roman"/>
          <w:sz w:val="24"/>
          <w:szCs w:val="24"/>
          <w:lang w:val="en-US"/>
        </w:rPr>
        <w:t>Nd</w:t>
      </w:r>
      <w:proofErr w:type="spellEnd"/>
      <w:r w:rsidRPr="008F77FB">
        <w:rPr>
          <w:rFonts w:ascii="Times New Roman" w:hAnsi="Times New Roman" w:cs="Times New Roman"/>
          <w:sz w:val="24"/>
          <w:szCs w:val="24"/>
          <w:lang w:val="en-US"/>
        </w:rPr>
        <w:t xml:space="preserve"> isotopes and mineralogical investigations</w:t>
      </w:r>
      <w:r w:rsidR="00F4167A" w:rsidRPr="008F77FB">
        <w:rPr>
          <w:rFonts w:ascii="Times New Roman" w:hAnsi="Times New Roman" w:cs="Times New Roman"/>
          <w:sz w:val="24"/>
          <w:szCs w:val="24"/>
          <w:lang w:val="en-US"/>
        </w:rPr>
        <w:t xml:space="preserve"> </w:t>
      </w:r>
      <w:r w:rsidR="00225D73">
        <w:rPr>
          <w:rFonts w:ascii="Times New Roman" w:hAnsi="Times New Roman" w:cs="Times New Roman"/>
          <w:sz w:val="24"/>
          <w:szCs w:val="24"/>
          <w:lang w:val="en-US"/>
        </w:rPr>
        <w:t>appear</w:t>
      </w:r>
      <w:r w:rsidR="001E1CDE">
        <w:rPr>
          <w:rFonts w:ascii="Times New Roman" w:hAnsi="Times New Roman" w:cs="Times New Roman"/>
          <w:sz w:val="24"/>
          <w:szCs w:val="24"/>
          <w:lang w:val="en-US"/>
        </w:rPr>
        <w:t xml:space="preserve"> in agreement with</w:t>
      </w:r>
      <w:r w:rsidR="00F4167A" w:rsidRPr="008F77FB">
        <w:rPr>
          <w:rFonts w:ascii="Times New Roman" w:hAnsi="Times New Roman" w:cs="Times New Roman"/>
          <w:sz w:val="24"/>
          <w:szCs w:val="24"/>
          <w:lang w:val="en-US"/>
        </w:rPr>
        <w:t xml:space="preserve"> </w:t>
      </w:r>
      <w:r w:rsidR="003E67C0">
        <w:rPr>
          <w:rFonts w:ascii="Times New Roman" w:hAnsi="Times New Roman" w:cs="Times New Roman"/>
          <w:sz w:val="24"/>
          <w:szCs w:val="24"/>
          <w:lang w:val="en-US"/>
        </w:rPr>
        <w:t xml:space="preserve">a possible </w:t>
      </w:r>
      <w:r w:rsidR="00F4167A" w:rsidRPr="008F77FB">
        <w:rPr>
          <w:rFonts w:ascii="Times New Roman" w:hAnsi="Times New Roman" w:cs="Times New Roman"/>
          <w:sz w:val="24"/>
          <w:szCs w:val="24"/>
          <w:lang w:val="en-US"/>
        </w:rPr>
        <w:t>reduced rainfall result</w:t>
      </w:r>
      <w:r w:rsidR="001E1CDE">
        <w:rPr>
          <w:rFonts w:ascii="Times New Roman" w:hAnsi="Times New Roman" w:cs="Times New Roman"/>
          <w:sz w:val="24"/>
          <w:szCs w:val="24"/>
          <w:lang w:val="en-US"/>
        </w:rPr>
        <w:t>ing</w:t>
      </w:r>
      <w:r w:rsidR="00F4167A" w:rsidRPr="008F77FB">
        <w:rPr>
          <w:rFonts w:ascii="Times New Roman" w:hAnsi="Times New Roman" w:cs="Times New Roman"/>
          <w:sz w:val="24"/>
          <w:szCs w:val="24"/>
          <w:lang w:val="en-US"/>
        </w:rPr>
        <w:t xml:space="preserve"> in</w:t>
      </w:r>
      <w:r w:rsidR="00130712">
        <w:rPr>
          <w:rFonts w:ascii="Times New Roman" w:hAnsi="Times New Roman" w:cs="Times New Roman"/>
          <w:sz w:val="24"/>
          <w:szCs w:val="24"/>
          <w:lang w:val="en-US"/>
        </w:rPr>
        <w:t xml:space="preserve"> weaker</w:t>
      </w:r>
      <w:r w:rsidR="006C7925">
        <w:rPr>
          <w:rFonts w:ascii="Times New Roman" w:hAnsi="Times New Roman" w:cs="Times New Roman"/>
          <w:sz w:val="24"/>
          <w:szCs w:val="24"/>
          <w:lang w:val="en-US"/>
        </w:rPr>
        <w:t xml:space="preserve"> river</w:t>
      </w:r>
      <w:r w:rsidR="00F4167A" w:rsidRPr="00160026">
        <w:rPr>
          <w:rFonts w:ascii="Times New Roman" w:hAnsi="Times New Roman" w:cs="Times New Roman"/>
          <w:sz w:val="24"/>
          <w:szCs w:val="24"/>
          <w:lang w:val="en-US"/>
        </w:rPr>
        <w:t xml:space="preserve"> transport </w:t>
      </w:r>
      <w:r w:rsidR="006C7925">
        <w:rPr>
          <w:rFonts w:ascii="Times New Roman" w:hAnsi="Times New Roman" w:cs="Times New Roman"/>
          <w:sz w:val="24"/>
          <w:szCs w:val="24"/>
          <w:lang w:val="en-US"/>
        </w:rPr>
        <w:t>energy</w:t>
      </w:r>
      <w:r w:rsidR="006C7925" w:rsidRPr="00160026">
        <w:rPr>
          <w:rFonts w:ascii="Times New Roman" w:hAnsi="Times New Roman" w:cs="Times New Roman"/>
          <w:sz w:val="24"/>
          <w:szCs w:val="24"/>
          <w:lang w:val="en-US"/>
        </w:rPr>
        <w:t xml:space="preserve"> </w:t>
      </w:r>
      <w:r w:rsidR="00F4167A" w:rsidRPr="00160026">
        <w:rPr>
          <w:rFonts w:ascii="Times New Roman" w:hAnsi="Times New Roman" w:cs="Times New Roman"/>
          <w:sz w:val="24"/>
          <w:szCs w:val="24"/>
          <w:lang w:val="en-US"/>
        </w:rPr>
        <w:t xml:space="preserve">of the </w:t>
      </w:r>
      <w:r w:rsidR="00130712">
        <w:rPr>
          <w:rFonts w:ascii="Times New Roman" w:hAnsi="Times New Roman" w:cs="Times New Roman"/>
          <w:sz w:val="24"/>
          <w:szCs w:val="24"/>
          <w:lang w:val="en-US"/>
        </w:rPr>
        <w:t>silts</w:t>
      </w:r>
      <w:r w:rsidR="00F4167A" w:rsidRPr="00160026">
        <w:rPr>
          <w:rFonts w:ascii="Times New Roman" w:hAnsi="Times New Roman" w:cs="Times New Roman"/>
          <w:b/>
          <w:sz w:val="24"/>
          <w:szCs w:val="24"/>
          <w:lang w:val="en-US"/>
        </w:rPr>
        <w:t xml:space="preserve"> </w:t>
      </w:r>
      <w:r w:rsidR="00F4167A" w:rsidRPr="00160026">
        <w:rPr>
          <w:rFonts w:ascii="Times New Roman" w:hAnsi="Times New Roman" w:cs="Times New Roman"/>
          <w:sz w:val="24"/>
          <w:szCs w:val="24"/>
          <w:lang w:val="en-US"/>
        </w:rPr>
        <w:t xml:space="preserve">derived for the </w:t>
      </w:r>
      <w:r w:rsidR="000E7BD1">
        <w:rPr>
          <w:rFonts w:ascii="Times New Roman" w:hAnsi="Times New Roman" w:cs="Times New Roman"/>
          <w:sz w:val="24"/>
          <w:szCs w:val="24"/>
          <w:lang w:val="en-US"/>
        </w:rPr>
        <w:t>Ethiopian T</w:t>
      </w:r>
      <w:r w:rsidR="0045432E">
        <w:rPr>
          <w:rFonts w:ascii="Times New Roman" w:hAnsi="Times New Roman" w:cs="Times New Roman"/>
          <w:sz w:val="24"/>
          <w:szCs w:val="24"/>
          <w:lang w:val="en-US"/>
        </w:rPr>
        <w:t>raps</w:t>
      </w:r>
      <w:r w:rsidR="006C7925">
        <w:rPr>
          <w:rFonts w:ascii="Times New Roman" w:hAnsi="Times New Roman" w:cs="Times New Roman"/>
          <w:sz w:val="24"/>
          <w:szCs w:val="24"/>
          <w:lang w:val="en-US"/>
        </w:rPr>
        <w:t>. Contrarily,</w:t>
      </w:r>
      <w:r w:rsidR="00F4167A" w:rsidRPr="00160026">
        <w:rPr>
          <w:rFonts w:ascii="Times New Roman" w:hAnsi="Times New Roman" w:cs="Times New Roman"/>
          <w:sz w:val="24"/>
          <w:szCs w:val="24"/>
          <w:lang w:val="en-US"/>
        </w:rPr>
        <w:t xml:space="preserve"> the</w:t>
      </w:r>
      <w:r w:rsidR="006C7925">
        <w:rPr>
          <w:rFonts w:ascii="Times New Roman" w:hAnsi="Times New Roman" w:cs="Times New Roman"/>
          <w:sz w:val="24"/>
          <w:szCs w:val="24"/>
          <w:lang w:val="en-US"/>
        </w:rPr>
        <w:t xml:space="preserve"> origin and the</w:t>
      </w:r>
      <w:r w:rsidR="00F4167A" w:rsidRPr="00160026">
        <w:rPr>
          <w:rFonts w:ascii="Times New Roman" w:hAnsi="Times New Roman" w:cs="Times New Roman"/>
          <w:sz w:val="24"/>
          <w:szCs w:val="24"/>
          <w:lang w:val="en-US"/>
        </w:rPr>
        <w:t xml:space="preserve"> transport of</w:t>
      </w:r>
      <w:r w:rsidR="006C7925">
        <w:rPr>
          <w:rFonts w:ascii="Times New Roman" w:hAnsi="Times New Roman" w:cs="Times New Roman"/>
          <w:sz w:val="24"/>
          <w:szCs w:val="24"/>
          <w:lang w:val="en-US"/>
        </w:rPr>
        <w:t xml:space="preserve"> suspended</w:t>
      </w:r>
      <w:r w:rsidR="00F4167A" w:rsidRPr="00160026">
        <w:rPr>
          <w:rFonts w:ascii="Times New Roman" w:hAnsi="Times New Roman" w:cs="Times New Roman"/>
          <w:sz w:val="24"/>
          <w:szCs w:val="24"/>
          <w:lang w:val="en-US"/>
        </w:rPr>
        <w:t xml:space="preserve"> clays</w:t>
      </w:r>
      <w:r w:rsidR="006C7925">
        <w:rPr>
          <w:rFonts w:ascii="Times New Roman" w:hAnsi="Times New Roman" w:cs="Times New Roman"/>
          <w:sz w:val="24"/>
          <w:szCs w:val="24"/>
          <w:lang w:val="en-US"/>
        </w:rPr>
        <w:t xml:space="preserve"> from the Ethiopian Highlands</w:t>
      </w:r>
      <w:r w:rsidR="00F4167A" w:rsidRPr="00160026">
        <w:rPr>
          <w:rFonts w:ascii="Times New Roman" w:hAnsi="Times New Roman" w:cs="Times New Roman"/>
          <w:sz w:val="24"/>
          <w:szCs w:val="24"/>
          <w:lang w:val="en-US"/>
        </w:rPr>
        <w:t xml:space="preserve"> appeared to have remained globally unchanged. This </w:t>
      </w:r>
      <w:r w:rsidR="00165D11">
        <w:rPr>
          <w:rFonts w:ascii="Times New Roman" w:hAnsi="Times New Roman" w:cs="Times New Roman"/>
          <w:sz w:val="24"/>
          <w:szCs w:val="24"/>
          <w:lang w:val="en-US"/>
        </w:rPr>
        <w:t xml:space="preserve">may </w:t>
      </w:r>
      <w:r w:rsidR="00F4167A">
        <w:rPr>
          <w:rFonts w:ascii="Times New Roman" w:hAnsi="Times New Roman" w:cs="Times New Roman"/>
          <w:sz w:val="24"/>
          <w:szCs w:val="24"/>
          <w:lang w:val="en-US"/>
        </w:rPr>
        <w:t xml:space="preserve">suggest that </w:t>
      </w:r>
      <w:r w:rsidR="001E1CDE">
        <w:rPr>
          <w:rFonts w:ascii="Times New Roman" w:hAnsi="Times New Roman" w:cs="Times New Roman"/>
          <w:sz w:val="24"/>
          <w:szCs w:val="24"/>
          <w:lang w:val="en-US"/>
        </w:rPr>
        <w:t xml:space="preserve">the onset of </w:t>
      </w:r>
      <w:r w:rsidR="00F4167A">
        <w:rPr>
          <w:rFonts w:ascii="Times New Roman" w:hAnsi="Times New Roman" w:cs="Times New Roman"/>
          <w:sz w:val="24"/>
          <w:szCs w:val="24"/>
          <w:lang w:val="en-US"/>
        </w:rPr>
        <w:t xml:space="preserve">arid </w:t>
      </w:r>
      <w:r w:rsidR="00D1690D">
        <w:rPr>
          <w:rFonts w:ascii="Times New Roman" w:hAnsi="Times New Roman" w:cs="Times New Roman"/>
          <w:sz w:val="24"/>
          <w:szCs w:val="24"/>
          <w:lang w:val="en-US"/>
        </w:rPr>
        <w:t xml:space="preserve">conditions </w:t>
      </w:r>
      <w:r w:rsidR="00F4167A">
        <w:rPr>
          <w:rFonts w:ascii="Times New Roman" w:hAnsi="Times New Roman" w:cs="Times New Roman"/>
          <w:sz w:val="24"/>
          <w:szCs w:val="24"/>
          <w:lang w:val="en-US"/>
        </w:rPr>
        <w:t xml:space="preserve">in the Ethiopian Highlands led to </w:t>
      </w:r>
      <w:proofErr w:type="gramStart"/>
      <w:r w:rsidR="00F4167A">
        <w:rPr>
          <w:rFonts w:ascii="Times New Roman" w:hAnsi="Times New Roman" w:cs="Times New Roman"/>
          <w:sz w:val="24"/>
          <w:szCs w:val="24"/>
          <w:lang w:val="en-US"/>
        </w:rPr>
        <w:t>reduced</w:t>
      </w:r>
      <w:proofErr w:type="gramEnd"/>
      <w:r w:rsidR="00F4167A">
        <w:rPr>
          <w:rFonts w:ascii="Times New Roman" w:hAnsi="Times New Roman" w:cs="Times New Roman"/>
          <w:sz w:val="24"/>
          <w:szCs w:val="24"/>
          <w:lang w:val="en-US"/>
        </w:rPr>
        <w:t xml:space="preserve"> transport of coarse particles</w:t>
      </w:r>
      <w:r w:rsidR="008A50EF">
        <w:rPr>
          <w:rFonts w:ascii="Times New Roman" w:hAnsi="Times New Roman" w:cs="Times New Roman"/>
          <w:sz w:val="24"/>
          <w:szCs w:val="24"/>
          <w:lang w:val="en-US"/>
        </w:rPr>
        <w:t xml:space="preserve"> by the Blue Nile </w:t>
      </w:r>
      <w:r w:rsidR="00F21B73">
        <w:rPr>
          <w:rFonts w:ascii="Times New Roman" w:hAnsi="Times New Roman" w:cs="Times New Roman"/>
          <w:sz w:val="24"/>
          <w:szCs w:val="24"/>
          <w:lang w:val="en-US"/>
        </w:rPr>
        <w:t>r</w:t>
      </w:r>
      <w:r w:rsidR="008A50EF">
        <w:rPr>
          <w:rFonts w:ascii="Times New Roman" w:hAnsi="Times New Roman" w:cs="Times New Roman"/>
          <w:sz w:val="24"/>
          <w:szCs w:val="24"/>
          <w:lang w:val="en-US"/>
        </w:rPr>
        <w:t>iver</w:t>
      </w:r>
      <w:r w:rsidR="00137FDF">
        <w:rPr>
          <w:rFonts w:ascii="Times New Roman" w:hAnsi="Times New Roman" w:cs="Times New Roman"/>
          <w:sz w:val="24"/>
          <w:szCs w:val="24"/>
          <w:lang w:val="en-US"/>
        </w:rPr>
        <w:t xml:space="preserve"> in link </w:t>
      </w:r>
      <w:r w:rsidR="008A1481">
        <w:rPr>
          <w:rFonts w:ascii="Times New Roman" w:hAnsi="Times New Roman" w:cs="Times New Roman"/>
          <w:sz w:val="24"/>
          <w:szCs w:val="24"/>
          <w:lang w:val="en-US"/>
        </w:rPr>
        <w:t xml:space="preserve">with </w:t>
      </w:r>
      <w:r w:rsidR="00137FDF">
        <w:rPr>
          <w:rFonts w:ascii="Times New Roman" w:hAnsi="Times New Roman" w:cs="Times New Roman"/>
          <w:sz w:val="24"/>
          <w:szCs w:val="24"/>
          <w:lang w:val="en-US"/>
        </w:rPr>
        <w:t>reduced hydrological activity</w:t>
      </w:r>
      <w:r w:rsidR="00130712">
        <w:rPr>
          <w:rFonts w:ascii="Times New Roman" w:hAnsi="Times New Roman" w:cs="Times New Roman"/>
          <w:sz w:val="24"/>
          <w:szCs w:val="24"/>
          <w:lang w:val="en-US"/>
        </w:rPr>
        <w:t xml:space="preserve">. </w:t>
      </w:r>
    </w:p>
    <w:p w14:paraId="68DEA0C5" w14:textId="02F2BE68" w:rsidR="004452AC" w:rsidRPr="00130712" w:rsidRDefault="00566EFB" w:rsidP="0089420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w:t>
      </w:r>
      <w:r w:rsidR="00130712">
        <w:rPr>
          <w:rFonts w:ascii="Times New Roman" w:hAnsi="Times New Roman" w:cs="Times New Roman"/>
          <w:sz w:val="24"/>
          <w:szCs w:val="24"/>
          <w:lang w:val="en-US"/>
        </w:rPr>
        <w:t>ower</w:t>
      </w:r>
      <w:r w:rsidR="00137FDF">
        <w:rPr>
          <w:rFonts w:ascii="Times New Roman" w:hAnsi="Times New Roman" w:cs="Times New Roman"/>
          <w:sz w:val="24"/>
          <w:szCs w:val="24"/>
          <w:lang w:val="en-US"/>
        </w:rPr>
        <w:t xml:space="preserve"> </w:t>
      </w:r>
      <w:r w:rsidR="000E7BD1" w:rsidRPr="004B4D7A">
        <w:rPr>
          <w:rFonts w:ascii="Times New Roman" w:hAnsi="Times New Roman" w:cs="Times New Roman"/>
          <w:sz w:val="24"/>
          <w:szCs w:val="24"/>
          <w:lang w:val="en-US"/>
        </w:rPr>
        <w:t>ε</w:t>
      </w:r>
      <w:r w:rsidR="000E7BD1" w:rsidRPr="00295D8F">
        <w:rPr>
          <w:rFonts w:ascii="Times New Roman" w:hAnsi="Times New Roman" w:cs="Times New Roman"/>
          <w:sz w:val="24"/>
          <w:szCs w:val="24"/>
          <w:lang w:val="en-US"/>
        </w:rPr>
        <w:t>Nd</w:t>
      </w:r>
      <w:r w:rsidR="00130712">
        <w:rPr>
          <w:rFonts w:ascii="Times New Roman" w:hAnsi="Times New Roman" w:cs="Times New Roman"/>
          <w:sz w:val="24"/>
          <w:szCs w:val="24"/>
          <w:lang w:val="en-US"/>
        </w:rPr>
        <w:t xml:space="preserve"> values of the silt</w:t>
      </w:r>
      <w:r w:rsidR="00137FDF">
        <w:rPr>
          <w:rFonts w:ascii="Times New Roman" w:hAnsi="Times New Roman" w:cs="Times New Roman"/>
          <w:sz w:val="24"/>
          <w:szCs w:val="24"/>
          <w:lang w:val="en-US"/>
        </w:rPr>
        <w:t xml:space="preserve"> fraction during arid periods </w:t>
      </w:r>
      <w:r w:rsidR="00092A08">
        <w:rPr>
          <w:rFonts w:ascii="Times New Roman" w:hAnsi="Times New Roman" w:cs="Times New Roman"/>
          <w:sz w:val="24"/>
          <w:szCs w:val="24"/>
          <w:lang w:val="en-US"/>
        </w:rPr>
        <w:t xml:space="preserve">may </w:t>
      </w:r>
      <w:r w:rsidR="00137FDF">
        <w:rPr>
          <w:rFonts w:ascii="Times New Roman" w:hAnsi="Times New Roman" w:cs="Times New Roman"/>
          <w:sz w:val="24"/>
          <w:szCs w:val="24"/>
          <w:lang w:val="en-US"/>
        </w:rPr>
        <w:t xml:space="preserve">be the result of </w:t>
      </w:r>
      <w:r w:rsidR="0085186A">
        <w:rPr>
          <w:rFonts w:ascii="Times New Roman" w:hAnsi="Times New Roman" w:cs="Times New Roman"/>
          <w:sz w:val="24"/>
          <w:szCs w:val="24"/>
          <w:lang w:val="en-US"/>
        </w:rPr>
        <w:t>combined</w:t>
      </w:r>
      <w:r w:rsidR="004452AC">
        <w:rPr>
          <w:rFonts w:ascii="Times New Roman" w:hAnsi="Times New Roman" w:cs="Times New Roman"/>
          <w:sz w:val="24"/>
          <w:szCs w:val="24"/>
          <w:lang w:val="en-US"/>
        </w:rPr>
        <w:t xml:space="preserve"> climatic </w:t>
      </w:r>
      <w:r w:rsidR="00137FDF">
        <w:rPr>
          <w:rFonts w:ascii="Times New Roman" w:hAnsi="Times New Roman" w:cs="Times New Roman"/>
          <w:sz w:val="24"/>
          <w:szCs w:val="24"/>
          <w:lang w:val="en-US"/>
        </w:rPr>
        <w:t>and</w:t>
      </w:r>
      <w:r w:rsidR="004452AC">
        <w:rPr>
          <w:rFonts w:ascii="Times New Roman" w:hAnsi="Times New Roman" w:cs="Times New Roman"/>
          <w:sz w:val="24"/>
          <w:szCs w:val="24"/>
          <w:lang w:val="en-US"/>
        </w:rPr>
        <w:t xml:space="preserve"> geomorphic </w:t>
      </w:r>
      <w:r w:rsidR="00137FDF">
        <w:rPr>
          <w:rFonts w:ascii="Times New Roman" w:hAnsi="Times New Roman" w:cs="Times New Roman"/>
          <w:sz w:val="24"/>
          <w:szCs w:val="24"/>
          <w:lang w:val="en-US"/>
        </w:rPr>
        <w:t>processes</w:t>
      </w:r>
      <w:r>
        <w:rPr>
          <w:rFonts w:ascii="Times New Roman" w:hAnsi="Times New Roman" w:cs="Times New Roman"/>
          <w:sz w:val="24"/>
          <w:szCs w:val="24"/>
          <w:lang w:val="en-US"/>
        </w:rPr>
        <w:t xml:space="preserve"> occurr</w:t>
      </w:r>
      <w:r w:rsidR="00130712">
        <w:rPr>
          <w:rFonts w:ascii="Times New Roman" w:hAnsi="Times New Roman" w:cs="Times New Roman"/>
          <w:sz w:val="24"/>
          <w:szCs w:val="24"/>
          <w:lang w:val="en-US"/>
        </w:rPr>
        <w:t>ing</w:t>
      </w:r>
      <w:r w:rsidR="00137FDF">
        <w:rPr>
          <w:rFonts w:ascii="Times New Roman" w:hAnsi="Times New Roman" w:cs="Times New Roman"/>
          <w:sz w:val="24"/>
          <w:szCs w:val="24"/>
          <w:lang w:val="en-US"/>
        </w:rPr>
        <w:t xml:space="preserve"> along the Nile River headwaters</w:t>
      </w:r>
      <w:r w:rsidR="004452AC">
        <w:rPr>
          <w:rFonts w:ascii="Times New Roman" w:hAnsi="Times New Roman" w:cs="Times New Roman"/>
          <w:sz w:val="24"/>
          <w:szCs w:val="24"/>
          <w:lang w:val="en-US"/>
        </w:rPr>
        <w:t xml:space="preserve">. </w:t>
      </w:r>
      <w:r>
        <w:rPr>
          <w:rFonts w:ascii="Times New Roman" w:hAnsi="Times New Roman" w:cs="Times New Roman"/>
          <w:sz w:val="24"/>
          <w:szCs w:val="24"/>
          <w:lang w:val="en-US"/>
        </w:rPr>
        <w:t>Higher</w:t>
      </w:r>
      <w:r w:rsidR="004452AC" w:rsidRPr="00B52BA5">
        <w:rPr>
          <w:rFonts w:ascii="Times New Roman" w:hAnsi="Times New Roman" w:cs="Times New Roman"/>
          <w:sz w:val="24"/>
          <w:szCs w:val="24"/>
          <w:lang w:val="en-GB"/>
        </w:rPr>
        <w:t xml:space="preserve"> precipitations over the </w:t>
      </w:r>
      <w:r>
        <w:rPr>
          <w:rFonts w:ascii="Times New Roman" w:hAnsi="Times New Roman" w:cs="Times New Roman"/>
          <w:sz w:val="24"/>
          <w:szCs w:val="24"/>
          <w:lang w:val="en-GB"/>
        </w:rPr>
        <w:t xml:space="preserve">‘Equatorial’ </w:t>
      </w:r>
      <w:r w:rsidRPr="00130712">
        <w:rPr>
          <w:rFonts w:ascii="Times New Roman" w:hAnsi="Times New Roman" w:cs="Times New Roman"/>
          <w:sz w:val="24"/>
          <w:szCs w:val="24"/>
          <w:lang w:val="en-GB"/>
        </w:rPr>
        <w:t>Nile</w:t>
      </w:r>
      <w:r w:rsidR="004452AC" w:rsidRPr="00130712">
        <w:rPr>
          <w:rFonts w:ascii="Times New Roman" w:hAnsi="Times New Roman" w:cs="Times New Roman"/>
          <w:sz w:val="24"/>
          <w:szCs w:val="24"/>
          <w:lang w:val="en-GB"/>
        </w:rPr>
        <w:t xml:space="preserve"> (</w:t>
      </w:r>
      <w:r w:rsidR="00BD5860">
        <w:rPr>
          <w:rFonts w:ascii="Times New Roman" w:hAnsi="Times New Roman" w:cs="Times New Roman"/>
          <w:sz w:val="24"/>
          <w:szCs w:val="24"/>
          <w:lang w:val="en-US"/>
        </w:rPr>
        <w:t>Bahr el Jebel</w:t>
      </w:r>
      <w:r w:rsidR="000E7BD1">
        <w:rPr>
          <w:rFonts w:ascii="Times New Roman" w:hAnsi="Times New Roman" w:cs="Times New Roman"/>
          <w:sz w:val="24"/>
          <w:szCs w:val="24"/>
          <w:lang w:val="en-US"/>
        </w:rPr>
        <w:t>/White Nile;</w:t>
      </w:r>
      <w:r w:rsidR="000E7BD1" w:rsidRPr="00130712">
        <w:rPr>
          <w:rFonts w:ascii="Times New Roman" w:hAnsi="Times New Roman" w:cs="Times New Roman"/>
          <w:sz w:val="24"/>
          <w:szCs w:val="24"/>
          <w:lang w:val="en-GB"/>
        </w:rPr>
        <w:t xml:space="preserve"> </w:t>
      </w:r>
      <w:r w:rsidR="004452AC" w:rsidRPr="00130712">
        <w:rPr>
          <w:rFonts w:ascii="Times New Roman" w:hAnsi="Times New Roman" w:cs="Times New Roman"/>
          <w:sz w:val="24"/>
          <w:szCs w:val="24"/>
          <w:lang w:val="en-GB"/>
        </w:rPr>
        <w:t>4°S - 3°N</w:t>
      </w:r>
      <w:r w:rsidR="00901ECB">
        <w:rPr>
          <w:rFonts w:ascii="Times New Roman" w:hAnsi="Times New Roman" w:cs="Times New Roman"/>
          <w:sz w:val="24"/>
          <w:szCs w:val="24"/>
          <w:lang w:val="en-GB"/>
        </w:rPr>
        <w:t>; Fig. 1</w:t>
      </w:r>
      <w:r w:rsidR="004452AC" w:rsidRPr="00130712">
        <w:rPr>
          <w:rFonts w:ascii="Times New Roman" w:hAnsi="Times New Roman" w:cs="Times New Roman"/>
          <w:sz w:val="24"/>
          <w:szCs w:val="24"/>
          <w:lang w:val="en-GB"/>
        </w:rPr>
        <w:t xml:space="preserve">) </w:t>
      </w:r>
      <w:r w:rsidR="00137FDF" w:rsidRPr="00130712">
        <w:rPr>
          <w:rFonts w:ascii="Times New Roman" w:hAnsi="Times New Roman" w:cs="Times New Roman"/>
          <w:sz w:val="24"/>
          <w:szCs w:val="24"/>
          <w:lang w:val="en-GB"/>
        </w:rPr>
        <w:t>supported</w:t>
      </w:r>
      <w:r w:rsidR="00137FDF">
        <w:rPr>
          <w:rFonts w:ascii="Times New Roman" w:hAnsi="Times New Roman" w:cs="Times New Roman"/>
          <w:sz w:val="24"/>
          <w:szCs w:val="24"/>
          <w:lang w:val="en-GB"/>
        </w:rPr>
        <w:t xml:space="preserve"> </w:t>
      </w:r>
      <w:r w:rsidR="004452AC">
        <w:rPr>
          <w:rFonts w:ascii="Times New Roman" w:hAnsi="Times New Roman" w:cs="Times New Roman"/>
          <w:sz w:val="24"/>
          <w:szCs w:val="24"/>
          <w:lang w:val="en-GB"/>
        </w:rPr>
        <w:t>by the</w:t>
      </w:r>
      <w:r w:rsidR="004452AC" w:rsidRPr="00B52BA5">
        <w:rPr>
          <w:rFonts w:ascii="Times New Roman" w:hAnsi="Times New Roman" w:cs="Times New Roman"/>
          <w:sz w:val="24"/>
          <w:szCs w:val="24"/>
          <w:lang w:val="en-GB"/>
        </w:rPr>
        <w:t xml:space="preserve"> ITCZ southward migration, with respect to northern Blue Nile </w:t>
      </w:r>
      <w:r w:rsidR="004452AC" w:rsidRPr="00130712">
        <w:rPr>
          <w:rFonts w:ascii="Times New Roman" w:hAnsi="Times New Roman" w:cs="Times New Roman"/>
          <w:sz w:val="24"/>
          <w:szCs w:val="24"/>
          <w:lang w:val="en-GB"/>
        </w:rPr>
        <w:t>sources (9- 15°N)</w:t>
      </w:r>
      <w:r w:rsidRPr="00130712">
        <w:rPr>
          <w:rFonts w:ascii="Times New Roman" w:hAnsi="Times New Roman" w:cs="Times New Roman"/>
          <w:sz w:val="24"/>
          <w:szCs w:val="24"/>
          <w:lang w:val="en-GB"/>
        </w:rPr>
        <w:t>, would</w:t>
      </w:r>
      <w:r>
        <w:rPr>
          <w:rFonts w:ascii="Times New Roman" w:hAnsi="Times New Roman" w:cs="Times New Roman"/>
          <w:sz w:val="24"/>
          <w:szCs w:val="24"/>
          <w:lang w:val="en-GB"/>
        </w:rPr>
        <w:t xml:space="preserve"> be the hydro-climatic driver of this process</w:t>
      </w:r>
      <w:r w:rsidR="004452AC" w:rsidRPr="00B52BA5">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755120">
        <w:rPr>
          <w:rFonts w:ascii="Times New Roman" w:hAnsi="Times New Roman" w:cs="Times New Roman"/>
          <w:sz w:val="24"/>
          <w:szCs w:val="24"/>
          <w:lang w:val="en-GB"/>
        </w:rPr>
        <w:t>However</w:t>
      </w:r>
      <w:r w:rsidR="0085186A">
        <w:rPr>
          <w:rFonts w:ascii="Times New Roman" w:hAnsi="Times New Roman" w:cs="Times New Roman"/>
          <w:sz w:val="24"/>
          <w:szCs w:val="24"/>
          <w:lang w:val="en-GB"/>
        </w:rPr>
        <w:t xml:space="preserve">, </w:t>
      </w:r>
      <w:r w:rsidR="0085186A">
        <w:rPr>
          <w:rFonts w:ascii="Times New Roman" w:hAnsi="Times New Roman" w:cs="Times New Roman"/>
          <w:sz w:val="24"/>
          <w:szCs w:val="24"/>
          <w:lang w:val="en-GB"/>
        </w:rPr>
        <w:fldChar w:fldCharType="begin"/>
      </w:r>
      <w:r w:rsidR="00562405">
        <w:rPr>
          <w:rFonts w:ascii="Times New Roman" w:hAnsi="Times New Roman" w:cs="Times New Roman"/>
          <w:sz w:val="24"/>
          <w:szCs w:val="24"/>
          <w:lang w:val="en-GB"/>
        </w:rPr>
        <w:instrText xml:space="preserve"> ADDIN ZOTERO_ITEM CSL_CITATION {"citationID":"rW0dZY2X","properties":{"formattedCitation":"(Williams, 2019)","plainCitation":"(Williams, 2019)","dontUpdate":true,"noteIndex":0},"citationItems":[{"id":2505,"uris":["http://zotero.org/users/4775087/items/LVFIMV3V"],"uri":["http://zotero.org/users/4775087/items/LVFIMV3V"],"itemData":{"id":2505,"type":"book","edition":"1","ISBN":"978-1-316-83188-5","note":"DOI: 10.1017/9781316831885","number-of-pages":"405","publisher":"Cambridge University Press","source":"DOI.org (Crossref)","title":"The Nile Basin: Quaternary Geology, Geomorphology and Prehistoric Environments","title-short":"The Nile Basin","URL":"https://www.cambridge.org/core/product/identifier/9781316831885/type/book","author":[{"family":"Williams","given":"Martin"}],"accessed":{"date-parts":[["2021",1,27]]},"issued":{"date-parts":[["2019"]]}}}],"schema":"https://github.com/citation-style-language/schema/raw/master/csl-citation.json"} </w:instrText>
      </w:r>
      <w:r w:rsidR="0085186A">
        <w:rPr>
          <w:rFonts w:ascii="Times New Roman" w:hAnsi="Times New Roman" w:cs="Times New Roman"/>
          <w:sz w:val="24"/>
          <w:szCs w:val="24"/>
          <w:lang w:val="en-GB"/>
        </w:rPr>
        <w:fldChar w:fldCharType="separate"/>
      </w:r>
      <w:r w:rsidR="0085186A">
        <w:rPr>
          <w:rFonts w:ascii="Times New Roman" w:hAnsi="Times New Roman" w:cs="Times New Roman"/>
          <w:sz w:val="24"/>
          <w:lang w:val="en-GB"/>
        </w:rPr>
        <w:t>Williams</w:t>
      </w:r>
      <w:r w:rsidR="0085186A" w:rsidRPr="0085186A">
        <w:rPr>
          <w:rFonts w:ascii="Times New Roman" w:hAnsi="Times New Roman" w:cs="Times New Roman"/>
          <w:sz w:val="24"/>
          <w:lang w:val="en-GB"/>
        </w:rPr>
        <w:t xml:space="preserve"> </w:t>
      </w:r>
      <w:r w:rsidR="0085186A">
        <w:rPr>
          <w:rFonts w:ascii="Times New Roman" w:hAnsi="Times New Roman" w:cs="Times New Roman"/>
          <w:sz w:val="24"/>
          <w:lang w:val="en-GB"/>
        </w:rPr>
        <w:t>(</w:t>
      </w:r>
      <w:r w:rsidR="0085186A" w:rsidRPr="0085186A">
        <w:rPr>
          <w:rFonts w:ascii="Times New Roman" w:hAnsi="Times New Roman" w:cs="Times New Roman"/>
          <w:sz w:val="24"/>
          <w:lang w:val="en-GB"/>
        </w:rPr>
        <w:t>2019)</w:t>
      </w:r>
      <w:r w:rsidR="0085186A">
        <w:rPr>
          <w:rFonts w:ascii="Times New Roman" w:hAnsi="Times New Roman" w:cs="Times New Roman"/>
          <w:sz w:val="24"/>
          <w:szCs w:val="24"/>
          <w:lang w:val="en-GB"/>
        </w:rPr>
        <w:fldChar w:fldCharType="end"/>
      </w:r>
      <w:r w:rsidR="0085186A">
        <w:rPr>
          <w:rFonts w:ascii="Times New Roman" w:hAnsi="Times New Roman" w:cs="Times New Roman"/>
          <w:sz w:val="24"/>
          <w:szCs w:val="24"/>
          <w:lang w:val="en-GB"/>
        </w:rPr>
        <w:t xml:space="preserve"> </w:t>
      </w:r>
      <w:r>
        <w:rPr>
          <w:rFonts w:ascii="Times New Roman" w:hAnsi="Times New Roman" w:cs="Times New Roman"/>
          <w:sz w:val="24"/>
          <w:szCs w:val="24"/>
          <w:lang w:val="en-GB"/>
        </w:rPr>
        <w:t>indicate</w:t>
      </w:r>
      <w:r w:rsidR="0085186A">
        <w:rPr>
          <w:rFonts w:ascii="Times New Roman" w:hAnsi="Times New Roman" w:cs="Times New Roman"/>
          <w:sz w:val="24"/>
          <w:szCs w:val="24"/>
          <w:lang w:val="en-GB"/>
        </w:rPr>
        <w:t>d</w:t>
      </w:r>
      <w:r w:rsidR="00473135">
        <w:rPr>
          <w:rFonts w:ascii="Times New Roman" w:hAnsi="Times New Roman" w:cs="Times New Roman"/>
          <w:sz w:val="24"/>
          <w:szCs w:val="24"/>
          <w:lang w:val="en-GB"/>
        </w:rPr>
        <w:t xml:space="preserve"> that</w:t>
      </w:r>
      <w:r>
        <w:rPr>
          <w:rFonts w:ascii="Times New Roman" w:hAnsi="Times New Roman" w:cs="Times New Roman"/>
          <w:sz w:val="24"/>
          <w:szCs w:val="24"/>
          <w:lang w:val="en-GB"/>
        </w:rPr>
        <w:t xml:space="preserve"> </w:t>
      </w:r>
      <w:r w:rsidR="00137FDF" w:rsidRPr="00B52BA5">
        <w:rPr>
          <w:rFonts w:ascii="Times New Roman" w:hAnsi="Times New Roman" w:cs="Times New Roman"/>
          <w:sz w:val="24"/>
          <w:szCs w:val="24"/>
          <w:lang w:val="en-GB"/>
        </w:rPr>
        <w:t xml:space="preserve">during </w:t>
      </w:r>
      <w:r>
        <w:rPr>
          <w:rFonts w:ascii="Times New Roman" w:hAnsi="Times New Roman" w:cs="Times New Roman"/>
          <w:sz w:val="24"/>
          <w:szCs w:val="24"/>
          <w:lang w:val="en-GB"/>
        </w:rPr>
        <w:t>White Nile</w:t>
      </w:r>
      <w:r w:rsidR="00137FDF" w:rsidRPr="00C93BBF">
        <w:rPr>
          <w:rFonts w:ascii="Times New Roman" w:hAnsi="Times New Roman" w:cs="Times New Roman"/>
          <w:sz w:val="24"/>
          <w:szCs w:val="24"/>
          <w:lang w:val="en-GB"/>
        </w:rPr>
        <w:t xml:space="preserve"> </w:t>
      </w:r>
      <w:r w:rsidR="00F21B73">
        <w:rPr>
          <w:rFonts w:ascii="Times New Roman" w:hAnsi="Times New Roman" w:cs="Times New Roman"/>
          <w:sz w:val="24"/>
          <w:szCs w:val="24"/>
          <w:lang w:val="en-GB"/>
        </w:rPr>
        <w:t xml:space="preserve">low flow periods, </w:t>
      </w:r>
      <w:r w:rsidR="00137FDF" w:rsidRPr="00C93BBF">
        <w:rPr>
          <w:rFonts w:ascii="Times New Roman" w:hAnsi="Times New Roman" w:cs="Times New Roman"/>
          <w:sz w:val="24"/>
          <w:szCs w:val="24"/>
          <w:lang w:val="en-GB"/>
        </w:rPr>
        <w:t xml:space="preserve">the </w:t>
      </w:r>
      <w:proofErr w:type="spellStart"/>
      <w:r w:rsidR="00137FDF" w:rsidRPr="00C93BBF">
        <w:rPr>
          <w:rFonts w:ascii="Times New Roman" w:hAnsi="Times New Roman" w:cs="Times New Roman"/>
          <w:sz w:val="24"/>
          <w:szCs w:val="24"/>
          <w:lang w:val="en-GB"/>
        </w:rPr>
        <w:t>Sudd</w:t>
      </w:r>
      <w:proofErr w:type="spellEnd"/>
      <w:r w:rsidR="00137FDF">
        <w:rPr>
          <w:rFonts w:ascii="Times New Roman" w:hAnsi="Times New Roman" w:cs="Times New Roman"/>
          <w:sz w:val="24"/>
          <w:szCs w:val="24"/>
          <w:lang w:val="en-GB"/>
        </w:rPr>
        <w:t xml:space="preserve"> </w:t>
      </w:r>
      <w:r w:rsidR="00137FDF" w:rsidRPr="00B52BA5">
        <w:rPr>
          <w:rFonts w:ascii="Times New Roman" w:hAnsi="Times New Roman" w:cs="Times New Roman"/>
          <w:sz w:val="24"/>
          <w:szCs w:val="24"/>
          <w:lang w:val="en-GB"/>
        </w:rPr>
        <w:t>swamps</w:t>
      </w:r>
      <w:r>
        <w:rPr>
          <w:rFonts w:ascii="Times New Roman" w:hAnsi="Times New Roman" w:cs="Times New Roman"/>
          <w:sz w:val="24"/>
          <w:szCs w:val="24"/>
          <w:lang w:val="en-GB"/>
        </w:rPr>
        <w:t xml:space="preserve"> </w:t>
      </w:r>
      <w:r w:rsidR="00137FDF" w:rsidRPr="00B52BA5">
        <w:rPr>
          <w:rFonts w:ascii="Times New Roman" w:hAnsi="Times New Roman" w:cs="Times New Roman"/>
          <w:sz w:val="24"/>
          <w:szCs w:val="24"/>
          <w:lang w:val="en-GB"/>
        </w:rPr>
        <w:t xml:space="preserve">dried out, taking a few centuries to re-establish during the subsequent humid phase. </w:t>
      </w:r>
      <w:r w:rsidR="00F21B73">
        <w:rPr>
          <w:rFonts w:ascii="Times New Roman" w:hAnsi="Times New Roman" w:cs="Times New Roman"/>
          <w:sz w:val="24"/>
          <w:szCs w:val="24"/>
          <w:lang w:val="en-GB"/>
        </w:rPr>
        <w:t>Thus, the</w:t>
      </w:r>
      <w:r>
        <w:rPr>
          <w:rFonts w:ascii="Times New Roman" w:hAnsi="Times New Roman" w:cs="Times New Roman"/>
          <w:sz w:val="24"/>
          <w:szCs w:val="24"/>
          <w:lang w:val="en-GB"/>
        </w:rPr>
        <w:t xml:space="preserve"> </w:t>
      </w:r>
      <w:r w:rsidR="00137FDF" w:rsidRPr="00B52BA5">
        <w:rPr>
          <w:rFonts w:ascii="Times New Roman" w:hAnsi="Times New Roman" w:cs="Times New Roman"/>
          <w:sz w:val="24"/>
          <w:szCs w:val="24"/>
          <w:lang w:val="en-GB"/>
        </w:rPr>
        <w:t xml:space="preserve">absence of the filtering swamps effect </w:t>
      </w:r>
      <w:r w:rsidR="00F21B73">
        <w:rPr>
          <w:rFonts w:ascii="Times New Roman" w:hAnsi="Times New Roman" w:cs="Times New Roman"/>
          <w:sz w:val="24"/>
          <w:szCs w:val="24"/>
          <w:lang w:val="en-GB"/>
        </w:rPr>
        <w:t>c</w:t>
      </w:r>
      <w:r w:rsidR="00137FDF" w:rsidRPr="00B52BA5">
        <w:rPr>
          <w:rFonts w:ascii="Times New Roman" w:hAnsi="Times New Roman" w:cs="Times New Roman"/>
          <w:sz w:val="24"/>
          <w:szCs w:val="24"/>
          <w:lang w:val="en-GB"/>
        </w:rPr>
        <w:t xml:space="preserve">ould have </w:t>
      </w:r>
      <w:r w:rsidR="00F21B73">
        <w:rPr>
          <w:rFonts w:ascii="Times New Roman" w:hAnsi="Times New Roman" w:cs="Times New Roman"/>
          <w:sz w:val="24"/>
          <w:szCs w:val="24"/>
          <w:lang w:val="en-GB"/>
        </w:rPr>
        <w:t>permitted</w:t>
      </w:r>
      <w:r w:rsidR="00137FDF" w:rsidRPr="00B52BA5">
        <w:rPr>
          <w:rFonts w:ascii="Times New Roman" w:hAnsi="Times New Roman" w:cs="Times New Roman"/>
          <w:sz w:val="24"/>
          <w:szCs w:val="24"/>
          <w:lang w:val="en-GB"/>
        </w:rPr>
        <w:t xml:space="preserve"> </w:t>
      </w:r>
      <w:r>
        <w:rPr>
          <w:rFonts w:ascii="Times New Roman" w:hAnsi="Times New Roman" w:cs="Times New Roman"/>
          <w:sz w:val="24"/>
          <w:szCs w:val="24"/>
          <w:lang w:val="en-GB"/>
        </w:rPr>
        <w:t>an enhanced coarse particle</w:t>
      </w:r>
      <w:r w:rsidR="00137FDF" w:rsidRPr="00B52BA5">
        <w:rPr>
          <w:rFonts w:ascii="Times New Roman" w:hAnsi="Times New Roman" w:cs="Times New Roman"/>
          <w:sz w:val="24"/>
          <w:szCs w:val="24"/>
          <w:lang w:val="en-GB"/>
        </w:rPr>
        <w:t xml:space="preserve"> discharge, making the </w:t>
      </w:r>
      <w:r w:rsidR="00BD5860">
        <w:rPr>
          <w:rFonts w:ascii="Times New Roman" w:hAnsi="Times New Roman" w:cs="Times New Roman"/>
          <w:sz w:val="24"/>
          <w:szCs w:val="24"/>
          <w:lang w:val="en-US"/>
        </w:rPr>
        <w:t>Bahr el Jebel</w:t>
      </w:r>
      <w:r w:rsidR="002B4AA2">
        <w:rPr>
          <w:rFonts w:ascii="Times New Roman" w:hAnsi="Times New Roman" w:cs="Times New Roman"/>
          <w:sz w:val="24"/>
          <w:szCs w:val="24"/>
          <w:lang w:val="en-US"/>
        </w:rPr>
        <w:t>/White Nile</w:t>
      </w:r>
      <w:r w:rsidR="002B4AA2" w:rsidRPr="00B52BA5">
        <w:rPr>
          <w:rFonts w:ascii="Times New Roman" w:hAnsi="Times New Roman" w:cs="Times New Roman"/>
          <w:sz w:val="24"/>
          <w:szCs w:val="24"/>
          <w:lang w:val="en-GB"/>
        </w:rPr>
        <w:t xml:space="preserve"> </w:t>
      </w:r>
      <w:r w:rsidR="00137FDF" w:rsidRPr="00B52BA5">
        <w:rPr>
          <w:rFonts w:ascii="Times New Roman" w:hAnsi="Times New Roman" w:cs="Times New Roman"/>
          <w:sz w:val="24"/>
          <w:szCs w:val="24"/>
          <w:lang w:val="en-GB"/>
        </w:rPr>
        <w:t>hydro</w:t>
      </w:r>
      <w:r w:rsidR="0085186A">
        <w:rPr>
          <w:rFonts w:ascii="Times New Roman" w:hAnsi="Times New Roman" w:cs="Times New Roman"/>
          <w:sz w:val="24"/>
          <w:szCs w:val="24"/>
          <w:lang w:val="en-GB"/>
        </w:rPr>
        <w:t xml:space="preserve">-sedimentary system excessively reactive to </w:t>
      </w:r>
      <w:r w:rsidR="00137FDF" w:rsidRPr="00B52BA5">
        <w:rPr>
          <w:rFonts w:ascii="Times New Roman" w:hAnsi="Times New Roman" w:cs="Times New Roman"/>
          <w:sz w:val="24"/>
          <w:szCs w:val="24"/>
          <w:lang w:val="en-GB"/>
        </w:rPr>
        <w:t>precipitations</w:t>
      </w:r>
      <w:r w:rsidR="0085186A">
        <w:rPr>
          <w:rFonts w:ascii="Times New Roman" w:hAnsi="Times New Roman" w:cs="Times New Roman"/>
          <w:sz w:val="24"/>
          <w:szCs w:val="24"/>
          <w:lang w:val="en-GB"/>
        </w:rPr>
        <w:t xml:space="preserve"> during</w:t>
      </w:r>
      <w:r w:rsidR="002B4AA2">
        <w:rPr>
          <w:rFonts w:ascii="Times New Roman" w:hAnsi="Times New Roman" w:cs="Times New Roman"/>
          <w:sz w:val="24"/>
          <w:szCs w:val="24"/>
          <w:lang w:val="en-GB"/>
        </w:rPr>
        <w:t xml:space="preserve"> or immediately after</w:t>
      </w:r>
      <w:r w:rsidR="0085186A">
        <w:rPr>
          <w:rFonts w:ascii="Times New Roman" w:hAnsi="Times New Roman" w:cs="Times New Roman"/>
          <w:sz w:val="24"/>
          <w:szCs w:val="24"/>
          <w:lang w:val="en-GB"/>
        </w:rPr>
        <w:t xml:space="preserve"> arid periods</w:t>
      </w:r>
      <w:r w:rsidR="00137FDF" w:rsidRPr="00B52BA5">
        <w:rPr>
          <w:rFonts w:ascii="Times New Roman" w:hAnsi="Times New Roman" w:cs="Times New Roman"/>
          <w:sz w:val="24"/>
          <w:szCs w:val="24"/>
          <w:lang w:val="en-GB"/>
        </w:rPr>
        <w:t>.</w:t>
      </w:r>
      <w:r w:rsidR="0085186A">
        <w:rPr>
          <w:rFonts w:ascii="Times New Roman" w:hAnsi="Times New Roman" w:cs="Times New Roman"/>
          <w:sz w:val="24"/>
          <w:szCs w:val="24"/>
          <w:lang w:val="en-GB"/>
        </w:rPr>
        <w:t xml:space="preserve"> Finally, low </w:t>
      </w:r>
      <w:r w:rsidR="008B1189">
        <w:rPr>
          <w:rFonts w:ascii="Times New Roman" w:hAnsi="Times New Roman" w:cs="Times New Roman"/>
          <w:sz w:val="24"/>
          <w:szCs w:val="24"/>
          <w:lang w:val="en-GB"/>
        </w:rPr>
        <w:t xml:space="preserve">silt </w:t>
      </w:r>
      <w:r w:rsidR="0085186A" w:rsidRPr="004B4D7A">
        <w:rPr>
          <w:rFonts w:ascii="Times New Roman" w:hAnsi="Times New Roman" w:cs="Times New Roman"/>
          <w:sz w:val="24"/>
          <w:szCs w:val="24"/>
          <w:lang w:val="en-US"/>
        </w:rPr>
        <w:t>ε</w:t>
      </w:r>
      <w:r w:rsidR="0085186A" w:rsidRPr="00295D8F">
        <w:rPr>
          <w:rFonts w:ascii="Times New Roman" w:hAnsi="Times New Roman" w:cs="Times New Roman"/>
          <w:sz w:val="24"/>
          <w:szCs w:val="24"/>
          <w:lang w:val="en-US"/>
        </w:rPr>
        <w:t>Nd</w:t>
      </w:r>
      <w:r w:rsidR="0085186A">
        <w:rPr>
          <w:rFonts w:ascii="Times New Roman" w:hAnsi="Times New Roman" w:cs="Times New Roman"/>
          <w:sz w:val="24"/>
          <w:szCs w:val="24"/>
          <w:lang w:val="en-GB"/>
        </w:rPr>
        <w:t xml:space="preserve"> </w:t>
      </w:r>
      <w:r w:rsidR="0029412E">
        <w:rPr>
          <w:rFonts w:ascii="Times New Roman" w:hAnsi="Times New Roman" w:cs="Times New Roman"/>
          <w:sz w:val="24"/>
          <w:szCs w:val="24"/>
          <w:lang w:val="en-GB"/>
        </w:rPr>
        <w:t>during arid periods</w:t>
      </w:r>
      <w:r w:rsidR="0085186A">
        <w:rPr>
          <w:rFonts w:ascii="Times New Roman" w:hAnsi="Times New Roman" w:cs="Times New Roman"/>
          <w:sz w:val="24"/>
          <w:szCs w:val="24"/>
          <w:lang w:val="en-GB"/>
        </w:rPr>
        <w:t xml:space="preserve"> can be</w:t>
      </w:r>
      <w:r w:rsidR="0029412E">
        <w:rPr>
          <w:rFonts w:ascii="Times New Roman" w:hAnsi="Times New Roman" w:cs="Times New Roman"/>
          <w:sz w:val="24"/>
          <w:szCs w:val="24"/>
          <w:lang w:val="en-GB"/>
        </w:rPr>
        <w:t xml:space="preserve"> even</w:t>
      </w:r>
      <w:r w:rsidR="0085186A">
        <w:rPr>
          <w:rFonts w:ascii="Times New Roman" w:hAnsi="Times New Roman" w:cs="Times New Roman"/>
          <w:sz w:val="24"/>
          <w:szCs w:val="24"/>
          <w:lang w:val="en-GB"/>
        </w:rPr>
        <w:t xml:space="preserve"> attributable to a</w:t>
      </w:r>
      <w:r w:rsidR="0029412E">
        <w:rPr>
          <w:rFonts w:ascii="Times New Roman" w:hAnsi="Times New Roman" w:cs="Times New Roman"/>
          <w:sz w:val="24"/>
          <w:szCs w:val="24"/>
          <w:lang w:val="en-GB"/>
        </w:rPr>
        <w:t>n</w:t>
      </w:r>
      <w:r w:rsidR="0085186A">
        <w:rPr>
          <w:rFonts w:ascii="Times New Roman" w:hAnsi="Times New Roman" w:cs="Times New Roman"/>
          <w:sz w:val="24"/>
          <w:szCs w:val="24"/>
          <w:lang w:val="en-GB"/>
        </w:rPr>
        <w:t xml:space="preserve"> </w:t>
      </w:r>
      <w:proofErr w:type="spellStart"/>
      <w:r w:rsidR="0029412E">
        <w:rPr>
          <w:rFonts w:ascii="Times New Roman" w:hAnsi="Times New Roman" w:cs="Times New Roman"/>
          <w:sz w:val="24"/>
          <w:szCs w:val="24"/>
          <w:lang w:val="en-GB"/>
        </w:rPr>
        <w:t>aeolian</w:t>
      </w:r>
      <w:proofErr w:type="spellEnd"/>
      <w:r w:rsidR="0029412E">
        <w:rPr>
          <w:rFonts w:ascii="Times New Roman" w:hAnsi="Times New Roman" w:cs="Times New Roman"/>
          <w:sz w:val="24"/>
          <w:szCs w:val="24"/>
          <w:lang w:val="en-GB"/>
        </w:rPr>
        <w:t xml:space="preserve"> </w:t>
      </w:r>
      <w:r w:rsidR="0085186A">
        <w:rPr>
          <w:rFonts w:ascii="Times New Roman" w:hAnsi="Times New Roman" w:cs="Times New Roman"/>
          <w:sz w:val="24"/>
          <w:szCs w:val="24"/>
          <w:lang w:val="en-GB"/>
        </w:rPr>
        <w:t xml:space="preserve">coarser </w:t>
      </w:r>
      <w:r w:rsidR="0029412E">
        <w:rPr>
          <w:rFonts w:ascii="Times New Roman" w:hAnsi="Times New Roman" w:cs="Times New Roman"/>
          <w:sz w:val="24"/>
          <w:szCs w:val="24"/>
          <w:lang w:val="en-GB"/>
        </w:rPr>
        <w:t>source</w:t>
      </w:r>
      <w:r w:rsidR="0085186A">
        <w:rPr>
          <w:rFonts w:ascii="Times New Roman" w:hAnsi="Times New Roman" w:cs="Times New Roman"/>
          <w:sz w:val="24"/>
          <w:szCs w:val="24"/>
          <w:lang w:val="en-GB"/>
        </w:rPr>
        <w:t xml:space="preserve"> derived from</w:t>
      </w:r>
      <w:r w:rsidR="0029412E">
        <w:rPr>
          <w:rFonts w:ascii="Times New Roman" w:hAnsi="Times New Roman" w:cs="Times New Roman"/>
          <w:sz w:val="24"/>
          <w:szCs w:val="24"/>
          <w:lang w:val="en-GB"/>
        </w:rPr>
        <w:t xml:space="preserve"> the Saharan </w:t>
      </w:r>
      <w:proofErr w:type="spellStart"/>
      <w:r w:rsidR="0029412E">
        <w:rPr>
          <w:rFonts w:ascii="Times New Roman" w:hAnsi="Times New Roman" w:cs="Times New Roman"/>
          <w:sz w:val="24"/>
          <w:szCs w:val="24"/>
          <w:lang w:val="en-GB"/>
        </w:rPr>
        <w:t>M</w:t>
      </w:r>
      <w:r w:rsidR="0085186A">
        <w:rPr>
          <w:rFonts w:ascii="Times New Roman" w:hAnsi="Times New Roman" w:cs="Times New Roman"/>
          <w:sz w:val="24"/>
          <w:szCs w:val="24"/>
          <w:lang w:val="en-GB"/>
        </w:rPr>
        <w:t>etacraton</w:t>
      </w:r>
      <w:proofErr w:type="spellEnd"/>
      <w:r w:rsidR="002545E8">
        <w:rPr>
          <w:rFonts w:ascii="Times New Roman" w:hAnsi="Times New Roman" w:cs="Times New Roman"/>
          <w:sz w:val="24"/>
          <w:szCs w:val="24"/>
          <w:lang w:val="en-GB"/>
        </w:rPr>
        <w:t xml:space="preserve"> or from the Red Sea Hills erosion</w:t>
      </w:r>
      <w:r w:rsidR="00797E97">
        <w:rPr>
          <w:rFonts w:ascii="Times New Roman" w:hAnsi="Times New Roman" w:cs="Times New Roman"/>
          <w:sz w:val="24"/>
          <w:szCs w:val="24"/>
          <w:lang w:val="en-GB"/>
        </w:rPr>
        <w:t xml:space="preserve"> </w:t>
      </w:r>
      <w:r w:rsidR="00797E97">
        <w:rPr>
          <w:rFonts w:ascii="Times New Roman" w:hAnsi="Times New Roman" w:cs="Times New Roman"/>
          <w:sz w:val="24"/>
          <w:szCs w:val="24"/>
          <w:lang w:val="en-GB"/>
        </w:rPr>
        <w:fldChar w:fldCharType="begin"/>
      </w:r>
      <w:r w:rsidR="00797E97">
        <w:rPr>
          <w:rFonts w:ascii="Times New Roman" w:hAnsi="Times New Roman" w:cs="Times New Roman"/>
          <w:sz w:val="24"/>
          <w:szCs w:val="24"/>
          <w:lang w:val="en-GB"/>
        </w:rPr>
        <w:instrText xml:space="preserve"> ADDIN ZOTERO_ITEM CSL_CITATION {"citationID":"Wh1jPmhs","properties":{"formattedCitation":"(Macgregor, 2012; Palchan et al., 2013)","plainCitation":"(Macgregor, 2012; Palchan et al., 2013)","noteIndex":0},"citationItems":[{"id":2565,"uris":["http://zotero.org/users/4775087/items/V4HJQG69"],"uri":["http://zotero.org/users/4775087/items/V4HJQG69"],"itemData":{"id":2565,"type":"article-journal","abstract":"This paper reconstructs drainage systems with outlets close to the present-day Nile system, honouring both onshore and offshore evidence and attempts a source to sink quantification. A large river is evidenced to have extended the length of the Red Sea Hills from Eritrea to the current outlet since the Oligocene. The early route of the river is uncertain through Sudan but a more westerly course is proposed through Egypt. The largest contributor of clastic sediment was the Red Sea Hills, where average erosion of the order of 1200–1500 m is constrained by a combination of Apatite Fission Track Analysis, planation surface analysis, and Red Sea sink volumes. Nubia was a significant supplier of sand-rich sediment during wet periods. This sediment supply pattern contrasts with the present-day situation where the Ethiopian Highlands contribute the vast majority of sediments, this contrast being validated by available mineralogical data. This is a consequence of wetter climates in the past and of the younger Ethiopian topography. The interpretations presented here illustrate the importance of hinterland climate change on clastic supply and allow the reservoir fairways in the Nile Cone to be more precisely mapped out in time and space.","container-title":"Petroleum Geoscience","DOI":"10.1144/petgeo2011-074","ISSN":"1354-0793, 2041-496X","issue":"4","journalAbbreviation":"Petroleum Geoscience","language":"en","page":"417-431","source":"DOI.org (Crossref)","title":"The development of the Nile drainage system: integration of onshore and offshore evidence","title-short":"The development of the Nile drainage system","volume":"18","author":[{"family":"Macgregor","given":"Duncan S."}],"issued":{"date-parts":[["2012",11]]}}},{"id":19,"uris":["http://zotero.org/users/4775087/items/M5NKTFG6"],"uri":["http://zotero.org/users/4775087/items/M5NKTFG6"],"itemData":{"id":19,"type":"article-journal","container-title":"Earth and Planetary Science Letters","DOI":"10.1016/j.epsl.2013.09.013","ISSN":"0012821X","language":"en","page":"125-139","source":"CrossRef","title":"Dust transport and synoptic conditions over the Sahara–Arabia deserts during the MIS6/5 and 2/1 transitions from grain-size, chemical and isotopic properties of Red Sea cores","volume":"382","author":[{"family":"Palchan","given":"D."},{"family":"Stein","given":"M."},{"family":"Almogi-Labin","given":"A."},{"family":"Erel","given":"Y."},{"family":"Goldstein","given":"S.L."}],"issued":{"date-parts":[["2013",11]]}}}],"schema":"https://github.com/citation-style-language/schema/raw/master/csl-citation.json"} </w:instrText>
      </w:r>
      <w:r w:rsidR="00797E97">
        <w:rPr>
          <w:rFonts w:ascii="Times New Roman" w:hAnsi="Times New Roman" w:cs="Times New Roman"/>
          <w:sz w:val="24"/>
          <w:szCs w:val="24"/>
          <w:lang w:val="en-GB"/>
        </w:rPr>
        <w:fldChar w:fldCharType="separate"/>
      </w:r>
      <w:r w:rsidR="00797E97" w:rsidRPr="00797E97">
        <w:rPr>
          <w:rFonts w:ascii="Times New Roman" w:hAnsi="Times New Roman" w:cs="Times New Roman"/>
          <w:sz w:val="24"/>
          <w:lang w:val="en-GB"/>
        </w:rPr>
        <w:t>(Macgregor, 2012; Palchan et al., 2013)</w:t>
      </w:r>
      <w:r w:rsidR="00797E97">
        <w:rPr>
          <w:rFonts w:ascii="Times New Roman" w:hAnsi="Times New Roman" w:cs="Times New Roman"/>
          <w:sz w:val="24"/>
          <w:szCs w:val="24"/>
          <w:lang w:val="en-GB"/>
        </w:rPr>
        <w:fldChar w:fldCharType="end"/>
      </w:r>
      <w:r w:rsidR="0085186A">
        <w:rPr>
          <w:rFonts w:ascii="Times New Roman" w:hAnsi="Times New Roman" w:cs="Times New Roman"/>
          <w:sz w:val="24"/>
          <w:szCs w:val="24"/>
          <w:lang w:val="en-GB"/>
        </w:rPr>
        <w:t xml:space="preserve">.  </w:t>
      </w:r>
      <w:r w:rsidR="00137FDF" w:rsidRPr="00B52BA5">
        <w:rPr>
          <w:rFonts w:ascii="Times New Roman" w:hAnsi="Times New Roman" w:cs="Times New Roman"/>
          <w:sz w:val="24"/>
          <w:szCs w:val="24"/>
          <w:lang w:val="en-GB"/>
        </w:rPr>
        <w:t xml:space="preserve"> </w:t>
      </w:r>
    </w:p>
    <w:p w14:paraId="67A8784D" w14:textId="03E20554" w:rsidR="00F4167A" w:rsidRDefault="0085186A" w:rsidP="0089420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O</w:t>
      </w:r>
      <w:r w:rsidR="00F4167A">
        <w:rPr>
          <w:rFonts w:ascii="Times New Roman" w:hAnsi="Times New Roman" w:cs="Times New Roman"/>
          <w:sz w:val="24"/>
          <w:szCs w:val="24"/>
          <w:lang w:val="en-US"/>
        </w:rPr>
        <w:t xml:space="preserve">ur results </w:t>
      </w:r>
      <w:r w:rsidR="00F63798">
        <w:rPr>
          <w:rFonts w:ascii="Times New Roman" w:hAnsi="Times New Roman" w:cs="Times New Roman"/>
          <w:sz w:val="24"/>
          <w:szCs w:val="24"/>
          <w:lang w:val="en-US"/>
        </w:rPr>
        <w:t>show</w:t>
      </w:r>
      <w:r w:rsidR="00F4167A">
        <w:rPr>
          <w:rFonts w:ascii="Times New Roman" w:hAnsi="Times New Roman" w:cs="Times New Roman"/>
          <w:sz w:val="24"/>
          <w:szCs w:val="24"/>
          <w:lang w:val="en-US"/>
        </w:rPr>
        <w:t xml:space="preserve"> that the combination of </w:t>
      </w:r>
      <w:proofErr w:type="spellStart"/>
      <w:r w:rsidR="00F4167A">
        <w:rPr>
          <w:rFonts w:ascii="Times New Roman" w:hAnsi="Times New Roman" w:cs="Times New Roman"/>
          <w:sz w:val="24"/>
          <w:szCs w:val="24"/>
          <w:lang w:val="en-US"/>
        </w:rPr>
        <w:t>Nd</w:t>
      </w:r>
      <w:proofErr w:type="spellEnd"/>
      <w:r w:rsidR="00F4167A">
        <w:rPr>
          <w:rFonts w:ascii="Times New Roman" w:hAnsi="Times New Roman" w:cs="Times New Roman"/>
          <w:sz w:val="24"/>
          <w:szCs w:val="24"/>
          <w:lang w:val="en-US"/>
        </w:rPr>
        <w:t xml:space="preserve"> isotopic compositions in </w:t>
      </w:r>
      <w:r w:rsidR="0023048B">
        <w:rPr>
          <w:rFonts w:ascii="Times New Roman" w:hAnsi="Times New Roman" w:cs="Times New Roman"/>
          <w:sz w:val="24"/>
          <w:szCs w:val="24"/>
          <w:lang w:val="en-US"/>
        </w:rPr>
        <w:t xml:space="preserve">both </w:t>
      </w:r>
      <w:r w:rsidR="00BF3A67">
        <w:rPr>
          <w:rFonts w:ascii="Times New Roman" w:hAnsi="Times New Roman" w:cs="Times New Roman"/>
          <w:sz w:val="24"/>
          <w:szCs w:val="24"/>
          <w:lang w:val="en-US"/>
        </w:rPr>
        <w:t>clay</w:t>
      </w:r>
      <w:r w:rsidR="00F4167A">
        <w:rPr>
          <w:rFonts w:ascii="Times New Roman" w:hAnsi="Times New Roman" w:cs="Times New Roman"/>
          <w:sz w:val="24"/>
          <w:szCs w:val="24"/>
          <w:lang w:val="en-US"/>
        </w:rPr>
        <w:t xml:space="preserve"> and </w:t>
      </w:r>
      <w:r w:rsidR="00BF3A67">
        <w:rPr>
          <w:rFonts w:ascii="Times New Roman" w:hAnsi="Times New Roman" w:cs="Times New Roman"/>
          <w:sz w:val="24"/>
          <w:szCs w:val="24"/>
          <w:lang w:val="en-US"/>
        </w:rPr>
        <w:t>silt</w:t>
      </w:r>
      <w:r w:rsidR="00F4167A" w:rsidRPr="0006123C">
        <w:rPr>
          <w:rFonts w:ascii="Times New Roman" w:hAnsi="Times New Roman" w:cs="Times New Roman"/>
          <w:sz w:val="24"/>
          <w:szCs w:val="24"/>
          <w:lang w:val="en-US"/>
        </w:rPr>
        <w:t xml:space="preserve"> </w:t>
      </w:r>
      <w:r w:rsidR="00BF3A67">
        <w:rPr>
          <w:rFonts w:ascii="Times New Roman" w:hAnsi="Times New Roman" w:cs="Times New Roman"/>
          <w:sz w:val="24"/>
          <w:szCs w:val="24"/>
          <w:lang w:val="en-US"/>
        </w:rPr>
        <w:t xml:space="preserve">size </w:t>
      </w:r>
      <w:r w:rsidR="00F4167A" w:rsidRPr="00A100D4">
        <w:rPr>
          <w:rFonts w:ascii="Times New Roman" w:hAnsi="Times New Roman" w:cs="Times New Roman"/>
          <w:sz w:val="24"/>
          <w:szCs w:val="24"/>
          <w:lang w:val="en-US"/>
        </w:rPr>
        <w:t xml:space="preserve">fractions </w:t>
      </w:r>
      <w:r w:rsidR="0029412E">
        <w:rPr>
          <w:rFonts w:ascii="Times New Roman" w:hAnsi="Times New Roman" w:cs="Times New Roman"/>
          <w:sz w:val="24"/>
          <w:szCs w:val="24"/>
          <w:lang w:val="en-US"/>
        </w:rPr>
        <w:t>constitutes a powerful tool for evidencing</w:t>
      </w:r>
      <w:r w:rsidR="00F63798">
        <w:rPr>
          <w:rFonts w:ascii="Times New Roman" w:hAnsi="Times New Roman" w:cs="Times New Roman"/>
          <w:sz w:val="24"/>
          <w:szCs w:val="24"/>
          <w:lang w:val="en-US"/>
        </w:rPr>
        <w:t xml:space="preserve"> </w:t>
      </w:r>
      <w:r w:rsidR="00766A92">
        <w:rPr>
          <w:rFonts w:ascii="Times New Roman" w:hAnsi="Times New Roman"/>
          <w:sz w:val="24"/>
          <w:szCs w:val="24"/>
          <w:lang w:val="en-US"/>
        </w:rPr>
        <w:t>different</w:t>
      </w:r>
      <w:r w:rsidR="00844540">
        <w:rPr>
          <w:rFonts w:ascii="Times New Roman" w:hAnsi="Times New Roman"/>
          <w:sz w:val="24"/>
          <w:szCs w:val="24"/>
          <w:lang w:val="en-US"/>
        </w:rPr>
        <w:t>ial</w:t>
      </w:r>
      <w:r w:rsidR="00F4167A">
        <w:rPr>
          <w:rFonts w:ascii="Times New Roman" w:hAnsi="Times New Roman" w:cs="Times New Roman"/>
          <w:sz w:val="24"/>
          <w:szCs w:val="24"/>
          <w:lang w:val="en-US"/>
        </w:rPr>
        <w:t xml:space="preserve"> transport</w:t>
      </w:r>
      <w:r w:rsidR="0029412E">
        <w:rPr>
          <w:rFonts w:ascii="Times New Roman" w:hAnsi="Times New Roman" w:cs="Times New Roman"/>
          <w:sz w:val="24"/>
          <w:szCs w:val="24"/>
          <w:lang w:val="en-US"/>
        </w:rPr>
        <w:t xml:space="preserve"> processes</w:t>
      </w:r>
      <w:r w:rsidR="00F4167A">
        <w:rPr>
          <w:rFonts w:ascii="Times New Roman" w:hAnsi="Times New Roman" w:cs="Times New Roman"/>
          <w:sz w:val="24"/>
          <w:szCs w:val="24"/>
          <w:lang w:val="en-US"/>
        </w:rPr>
        <w:t xml:space="preserve"> mechanisms</w:t>
      </w:r>
      <w:r w:rsidR="0029412E">
        <w:rPr>
          <w:rFonts w:ascii="Times New Roman" w:hAnsi="Times New Roman" w:cs="Times New Roman"/>
          <w:sz w:val="24"/>
          <w:szCs w:val="24"/>
          <w:lang w:val="en-US"/>
        </w:rPr>
        <w:t xml:space="preserve"> </w:t>
      </w:r>
      <w:r w:rsidR="00FF6B72">
        <w:rPr>
          <w:rFonts w:ascii="Times New Roman" w:hAnsi="Times New Roman" w:cs="Times New Roman"/>
          <w:sz w:val="24"/>
          <w:szCs w:val="24"/>
          <w:lang w:val="en-US"/>
        </w:rPr>
        <w:t>in response</w:t>
      </w:r>
      <w:r w:rsidR="00F4167A">
        <w:rPr>
          <w:rFonts w:ascii="Times New Roman" w:hAnsi="Times New Roman" w:cs="Times New Roman"/>
          <w:sz w:val="24"/>
          <w:szCs w:val="24"/>
          <w:lang w:val="en-US"/>
        </w:rPr>
        <w:t xml:space="preserve"> </w:t>
      </w:r>
      <w:r w:rsidR="00CA1774">
        <w:rPr>
          <w:rFonts w:ascii="Times New Roman" w:hAnsi="Times New Roman" w:cs="Times New Roman"/>
          <w:sz w:val="24"/>
          <w:szCs w:val="24"/>
          <w:lang w:val="en-US"/>
        </w:rPr>
        <w:t xml:space="preserve">to the YD </w:t>
      </w:r>
      <w:r w:rsidR="00391B62">
        <w:rPr>
          <w:rFonts w:ascii="Times New Roman" w:hAnsi="Times New Roman" w:cs="Times New Roman"/>
          <w:sz w:val="24"/>
          <w:szCs w:val="24"/>
          <w:lang w:val="en-US"/>
        </w:rPr>
        <w:t>climat</w:t>
      </w:r>
      <w:r w:rsidR="0029412E">
        <w:rPr>
          <w:rFonts w:ascii="Times New Roman" w:hAnsi="Times New Roman" w:cs="Times New Roman"/>
          <w:sz w:val="24"/>
          <w:szCs w:val="24"/>
          <w:lang w:val="en-US"/>
        </w:rPr>
        <w:t>ic forcing</w:t>
      </w:r>
      <w:r w:rsidR="00391B62">
        <w:rPr>
          <w:rFonts w:ascii="Times New Roman" w:hAnsi="Times New Roman" w:cs="Times New Roman"/>
          <w:sz w:val="24"/>
          <w:szCs w:val="24"/>
          <w:lang w:val="en-US"/>
        </w:rPr>
        <w:t>.</w:t>
      </w:r>
    </w:p>
    <w:p w14:paraId="21F0FEA7" w14:textId="77777777" w:rsidR="00EC4D1E" w:rsidRPr="00295D8F" w:rsidRDefault="00EC4D1E" w:rsidP="0089420F">
      <w:pPr>
        <w:spacing w:line="480" w:lineRule="auto"/>
        <w:jc w:val="both"/>
        <w:rPr>
          <w:rFonts w:ascii="Times New Roman" w:hAnsi="Times New Roman" w:cs="Times New Roman"/>
          <w:sz w:val="24"/>
          <w:szCs w:val="24"/>
          <w:lang w:val="en-US"/>
        </w:rPr>
      </w:pPr>
    </w:p>
    <w:p w14:paraId="7DE54647" w14:textId="69E305E4" w:rsidR="00F4167A" w:rsidRPr="00EB4143" w:rsidRDefault="004B4D7A" w:rsidP="00EB4143">
      <w:pPr>
        <w:spacing w:line="480" w:lineRule="auto"/>
        <w:jc w:val="both"/>
        <w:outlineLvl w:val="0"/>
        <w:rPr>
          <w:rFonts w:ascii="Times New Roman" w:hAnsi="Times New Roman" w:cs="Times New Roman"/>
          <w:b/>
          <w:sz w:val="24"/>
          <w:szCs w:val="24"/>
          <w:lang w:val="en-US"/>
        </w:rPr>
      </w:pPr>
      <w:r>
        <w:rPr>
          <w:rFonts w:ascii="Times New Roman" w:hAnsi="Times New Roman" w:cs="Times New Roman"/>
          <w:b/>
          <w:sz w:val="24"/>
          <w:szCs w:val="24"/>
          <w:lang w:val="en-US"/>
        </w:rPr>
        <w:t>5</w:t>
      </w:r>
      <w:r w:rsidR="000B1703">
        <w:rPr>
          <w:rFonts w:ascii="Times New Roman" w:hAnsi="Times New Roman" w:cs="Times New Roman"/>
          <w:b/>
          <w:sz w:val="24"/>
          <w:szCs w:val="24"/>
          <w:lang w:val="en-US"/>
        </w:rPr>
        <w:t xml:space="preserve">.1.3. Threshold effects </w:t>
      </w:r>
      <w:r w:rsidR="00056FFC">
        <w:rPr>
          <w:rFonts w:ascii="Times New Roman" w:hAnsi="Times New Roman" w:cs="Times New Roman"/>
          <w:b/>
          <w:sz w:val="24"/>
          <w:szCs w:val="24"/>
          <w:lang w:val="en-US"/>
        </w:rPr>
        <w:t xml:space="preserve">on transport related to </w:t>
      </w:r>
      <w:r w:rsidR="000B1703">
        <w:rPr>
          <w:rFonts w:ascii="Times New Roman" w:hAnsi="Times New Roman" w:cs="Times New Roman"/>
          <w:b/>
          <w:sz w:val="24"/>
          <w:szCs w:val="24"/>
          <w:lang w:val="en-US"/>
        </w:rPr>
        <w:t>insolation minim</w:t>
      </w:r>
      <w:r w:rsidR="00056FFC">
        <w:rPr>
          <w:rFonts w:ascii="Times New Roman" w:hAnsi="Times New Roman" w:cs="Times New Roman"/>
          <w:b/>
          <w:sz w:val="24"/>
          <w:szCs w:val="24"/>
          <w:lang w:val="en-US"/>
        </w:rPr>
        <w:t>a</w:t>
      </w:r>
      <w:r w:rsidR="000B1703">
        <w:rPr>
          <w:rFonts w:ascii="Times New Roman" w:hAnsi="Times New Roman" w:cs="Times New Roman"/>
          <w:b/>
          <w:sz w:val="24"/>
          <w:szCs w:val="24"/>
          <w:lang w:val="en-US"/>
        </w:rPr>
        <w:t xml:space="preserve"> </w:t>
      </w:r>
      <w:r w:rsidR="00056FFC">
        <w:rPr>
          <w:rFonts w:ascii="Times New Roman" w:hAnsi="Times New Roman" w:cs="Times New Roman"/>
          <w:b/>
          <w:sz w:val="24"/>
          <w:szCs w:val="24"/>
          <w:lang w:val="en-US"/>
        </w:rPr>
        <w:t>and maxima</w:t>
      </w:r>
    </w:p>
    <w:p w14:paraId="6A20BAC0" w14:textId="6B747414" w:rsidR="00D34CDF" w:rsidRDefault="005B4964" w:rsidP="0089420F">
      <w:pPr>
        <w:spacing w:line="480" w:lineRule="auto"/>
        <w:jc w:val="both"/>
        <w:rPr>
          <w:rFonts w:ascii="Times New Roman" w:hAnsi="Times New Roman" w:cs="Times New Roman"/>
          <w:sz w:val="24"/>
          <w:szCs w:val="24"/>
          <w:lang w:val="en-US"/>
        </w:rPr>
      </w:pPr>
      <w:r>
        <w:rPr>
          <w:rFonts w:ascii="Times New Roman" w:hAnsi="Times New Roman"/>
          <w:sz w:val="24"/>
          <w:szCs w:val="24"/>
          <w:lang w:val="en-US"/>
        </w:rPr>
        <w:t xml:space="preserve">The </w:t>
      </w:r>
      <w:r w:rsidR="00E804F3">
        <w:rPr>
          <w:rFonts w:ascii="Times New Roman" w:hAnsi="Times New Roman"/>
          <w:sz w:val="24"/>
          <w:szCs w:val="24"/>
          <w:lang w:val="en-US"/>
        </w:rPr>
        <w:t>low insolation period</w:t>
      </w:r>
      <w:r w:rsidR="00E804F3">
        <w:rPr>
          <w:rFonts w:ascii="Times New Roman" w:hAnsi="Times New Roman" w:cs="Times New Roman"/>
          <w:sz w:val="24"/>
          <w:szCs w:val="24"/>
          <w:lang w:val="en-US"/>
        </w:rPr>
        <w:t xml:space="preserve"> </w:t>
      </w:r>
      <w:r w:rsidR="00752B33">
        <w:rPr>
          <w:rFonts w:ascii="Times New Roman" w:hAnsi="Times New Roman" w:cs="Times New Roman"/>
          <w:sz w:val="24"/>
          <w:szCs w:val="24"/>
          <w:lang w:val="en-US"/>
        </w:rPr>
        <w:t>ranged between 50 and 40</w:t>
      </w:r>
      <w:r w:rsidR="00E804F3">
        <w:rPr>
          <w:rFonts w:ascii="Times New Roman" w:hAnsi="Times New Roman" w:cs="Times New Roman"/>
          <w:sz w:val="24"/>
          <w:szCs w:val="24"/>
          <w:lang w:val="en-US"/>
        </w:rPr>
        <w:t xml:space="preserve"> </w:t>
      </w:r>
      <w:proofErr w:type="spellStart"/>
      <w:r w:rsidR="00E804F3">
        <w:rPr>
          <w:rFonts w:ascii="Times New Roman" w:hAnsi="Times New Roman" w:cs="Times New Roman"/>
          <w:sz w:val="24"/>
          <w:szCs w:val="24"/>
          <w:lang w:val="en-US"/>
        </w:rPr>
        <w:t>kyr</w:t>
      </w:r>
      <w:r w:rsidR="00752B33">
        <w:rPr>
          <w:rFonts w:ascii="Times New Roman" w:hAnsi="Times New Roman" w:cs="Times New Roman"/>
          <w:sz w:val="24"/>
          <w:szCs w:val="24"/>
          <w:lang w:val="en-US"/>
        </w:rPr>
        <w:t>s</w:t>
      </w:r>
      <w:proofErr w:type="spellEnd"/>
      <w:r w:rsidR="00E804F3">
        <w:rPr>
          <w:rFonts w:ascii="Times New Roman" w:hAnsi="Times New Roman" w:cs="Times New Roman"/>
          <w:sz w:val="24"/>
          <w:szCs w:val="24"/>
          <w:lang w:val="en-US"/>
        </w:rPr>
        <w:t xml:space="preserve"> BP is characterized </w:t>
      </w:r>
      <w:r w:rsidR="00DF4BC4">
        <w:rPr>
          <w:rFonts w:ascii="Times New Roman" w:hAnsi="Times New Roman" w:cs="Times New Roman"/>
          <w:sz w:val="24"/>
          <w:szCs w:val="24"/>
          <w:lang w:val="en-US"/>
        </w:rPr>
        <w:t>in MS</w:t>
      </w:r>
      <w:r w:rsidR="00263D37">
        <w:rPr>
          <w:rFonts w:ascii="Times New Roman" w:hAnsi="Times New Roman" w:cs="Times New Roman"/>
          <w:sz w:val="24"/>
          <w:szCs w:val="24"/>
          <w:lang w:val="en-US"/>
        </w:rPr>
        <w:t>27</w:t>
      </w:r>
      <w:r w:rsidR="00DF4BC4">
        <w:rPr>
          <w:rFonts w:ascii="Times New Roman" w:hAnsi="Times New Roman" w:cs="Times New Roman"/>
          <w:sz w:val="24"/>
          <w:szCs w:val="24"/>
          <w:lang w:val="en-US"/>
        </w:rPr>
        <w:t xml:space="preserve">PT </w:t>
      </w:r>
      <w:r w:rsidR="00752B33">
        <w:rPr>
          <w:rFonts w:ascii="Times New Roman" w:hAnsi="Times New Roman" w:cs="Times New Roman"/>
          <w:sz w:val="24"/>
          <w:szCs w:val="24"/>
          <w:lang w:val="en-US"/>
        </w:rPr>
        <w:t xml:space="preserve">core </w:t>
      </w:r>
      <w:r w:rsidR="00E804F3">
        <w:rPr>
          <w:rFonts w:ascii="Times New Roman" w:hAnsi="Times New Roman" w:cs="Times New Roman"/>
          <w:sz w:val="24"/>
          <w:szCs w:val="24"/>
          <w:lang w:val="en-US"/>
        </w:rPr>
        <w:t>by</w:t>
      </w:r>
      <w:r w:rsidR="00E804F3" w:rsidRPr="0091322F">
        <w:rPr>
          <w:rFonts w:ascii="Times New Roman" w:hAnsi="Times New Roman" w:cs="Times New Roman"/>
          <w:sz w:val="24"/>
          <w:szCs w:val="24"/>
          <w:lang w:val="en-US"/>
        </w:rPr>
        <w:t xml:space="preserve"> </w:t>
      </w:r>
      <w:r w:rsidR="00E326E3">
        <w:rPr>
          <w:rFonts w:ascii="Times New Roman" w:hAnsi="Times New Roman" w:cs="Times New Roman"/>
          <w:sz w:val="24"/>
          <w:szCs w:val="24"/>
          <w:lang w:val="en-US"/>
        </w:rPr>
        <w:t>a slight</w:t>
      </w:r>
      <w:r w:rsidR="006E0A27">
        <w:rPr>
          <w:rFonts w:ascii="Times New Roman" w:hAnsi="Times New Roman" w:cs="Times New Roman"/>
          <w:sz w:val="24"/>
          <w:szCs w:val="24"/>
          <w:lang w:val="en-US"/>
        </w:rPr>
        <w:t xml:space="preserve"> </w:t>
      </w:r>
      <w:r w:rsidR="003214B6">
        <w:rPr>
          <w:rFonts w:ascii="Times New Roman" w:hAnsi="Times New Roman" w:cs="Times New Roman"/>
          <w:sz w:val="24"/>
          <w:szCs w:val="24"/>
          <w:lang w:val="en-US"/>
        </w:rPr>
        <w:t xml:space="preserve">decrease </w:t>
      </w:r>
      <w:r w:rsidR="000619CD">
        <w:rPr>
          <w:rFonts w:ascii="Times New Roman" w:hAnsi="Times New Roman" w:cs="Times New Roman"/>
          <w:sz w:val="24"/>
          <w:szCs w:val="24"/>
          <w:lang w:val="en-US"/>
        </w:rPr>
        <w:t>only of</w:t>
      </w:r>
      <w:r w:rsidR="003214B6">
        <w:rPr>
          <w:rFonts w:ascii="Times New Roman" w:hAnsi="Times New Roman" w:cs="Times New Roman"/>
          <w:sz w:val="24"/>
          <w:szCs w:val="24"/>
          <w:lang w:val="en-US"/>
        </w:rPr>
        <w:t xml:space="preserve"> </w:t>
      </w:r>
      <w:r w:rsidR="000619CD">
        <w:rPr>
          <w:rFonts w:ascii="Times New Roman" w:hAnsi="Times New Roman" w:cs="Times New Roman"/>
          <w:sz w:val="24"/>
          <w:szCs w:val="24"/>
          <w:lang w:val="en-US"/>
        </w:rPr>
        <w:t xml:space="preserve">both </w:t>
      </w:r>
      <w:r w:rsidR="00DF4BC4">
        <w:rPr>
          <w:rFonts w:ascii="Times New Roman" w:hAnsi="Times New Roman" w:cs="Times New Roman"/>
          <w:sz w:val="24"/>
          <w:szCs w:val="24"/>
          <w:lang w:val="en-US"/>
        </w:rPr>
        <w:t xml:space="preserve">clay </w:t>
      </w:r>
      <w:r w:rsidR="00E804F3" w:rsidRPr="0091322F">
        <w:rPr>
          <w:rFonts w:ascii="Times New Roman" w:hAnsi="Times New Roman" w:cs="Times New Roman"/>
          <w:sz w:val="24"/>
          <w:szCs w:val="24"/>
          <w:lang w:val="en-US"/>
        </w:rPr>
        <w:t>Ti/</w:t>
      </w:r>
      <w:proofErr w:type="spellStart"/>
      <w:r w:rsidR="00E804F3" w:rsidRPr="0091322F">
        <w:rPr>
          <w:rFonts w:ascii="Times New Roman" w:hAnsi="Times New Roman" w:cs="Times New Roman"/>
          <w:sz w:val="24"/>
          <w:szCs w:val="24"/>
          <w:lang w:val="en-US"/>
        </w:rPr>
        <w:t>C</w:t>
      </w:r>
      <w:r w:rsidR="00E804F3">
        <w:rPr>
          <w:rFonts w:ascii="Times New Roman" w:hAnsi="Times New Roman" w:cs="Times New Roman"/>
          <w:sz w:val="24"/>
          <w:szCs w:val="24"/>
          <w:lang w:val="en-US"/>
        </w:rPr>
        <w:t>a</w:t>
      </w:r>
      <w:proofErr w:type="spellEnd"/>
      <w:r w:rsidR="00E804F3" w:rsidRPr="0091322F">
        <w:rPr>
          <w:rFonts w:ascii="Times New Roman" w:hAnsi="Times New Roman" w:cs="Times New Roman"/>
          <w:sz w:val="24"/>
          <w:szCs w:val="24"/>
          <w:lang w:val="en-US"/>
        </w:rPr>
        <w:t xml:space="preserve"> </w:t>
      </w:r>
      <w:r w:rsidR="00DF4BC4">
        <w:rPr>
          <w:rFonts w:ascii="Times New Roman" w:hAnsi="Times New Roman" w:cs="Times New Roman"/>
          <w:sz w:val="24"/>
          <w:szCs w:val="24"/>
          <w:lang w:val="en-US"/>
        </w:rPr>
        <w:t xml:space="preserve">ratio </w:t>
      </w:r>
      <w:r w:rsidR="00E804F3" w:rsidRPr="008F77FB">
        <w:rPr>
          <w:rFonts w:ascii="Times New Roman" w:hAnsi="Times New Roman" w:cs="Times New Roman"/>
          <w:sz w:val="24"/>
          <w:szCs w:val="24"/>
          <w:lang w:val="en-US"/>
        </w:rPr>
        <w:t>and εNd</w:t>
      </w:r>
      <w:r w:rsidR="0029451B" w:rsidRPr="008F77FB">
        <w:rPr>
          <w:rFonts w:ascii="Times New Roman" w:hAnsi="Times New Roman" w:cs="Times New Roman"/>
          <w:sz w:val="24"/>
          <w:szCs w:val="24"/>
          <w:lang w:val="en-US"/>
        </w:rPr>
        <w:t xml:space="preserve"> (</w:t>
      </w:r>
      <w:r w:rsidR="00C93BBF" w:rsidRPr="008F77FB">
        <w:rPr>
          <w:rFonts w:ascii="Times New Roman" w:hAnsi="Times New Roman" w:cs="Times New Roman"/>
          <w:sz w:val="24"/>
          <w:szCs w:val="24"/>
          <w:lang w:val="en-US"/>
        </w:rPr>
        <w:t>Fig</w:t>
      </w:r>
      <w:r w:rsidR="00C93BBF">
        <w:rPr>
          <w:rFonts w:ascii="Times New Roman" w:hAnsi="Times New Roman" w:cs="Times New Roman"/>
          <w:sz w:val="24"/>
          <w:szCs w:val="24"/>
          <w:lang w:val="en-US"/>
        </w:rPr>
        <w:t>.</w:t>
      </w:r>
      <w:r w:rsidR="00C93BBF" w:rsidRPr="008F77FB">
        <w:rPr>
          <w:rFonts w:ascii="Times New Roman" w:hAnsi="Times New Roman" w:cs="Times New Roman"/>
          <w:sz w:val="24"/>
          <w:szCs w:val="24"/>
          <w:lang w:val="en-US"/>
        </w:rPr>
        <w:t xml:space="preserve"> </w:t>
      </w:r>
      <w:r w:rsidR="002750A9" w:rsidRPr="008F77FB">
        <w:rPr>
          <w:rFonts w:ascii="Times New Roman" w:hAnsi="Times New Roman" w:cs="Times New Roman"/>
          <w:sz w:val="24"/>
          <w:szCs w:val="24"/>
          <w:lang w:val="en-US"/>
        </w:rPr>
        <w:t>6</w:t>
      </w:r>
      <w:r w:rsidR="00A64BFE">
        <w:rPr>
          <w:rFonts w:ascii="Times New Roman" w:hAnsi="Times New Roman" w:cs="Times New Roman"/>
          <w:sz w:val="24"/>
          <w:szCs w:val="24"/>
          <w:lang w:val="en-US"/>
        </w:rPr>
        <w:t>e, f and g</w:t>
      </w:r>
      <w:r w:rsidR="0029451B" w:rsidRPr="008F77FB">
        <w:rPr>
          <w:rFonts w:ascii="Times New Roman" w:hAnsi="Times New Roman" w:cs="Times New Roman"/>
          <w:sz w:val="24"/>
          <w:szCs w:val="24"/>
          <w:lang w:val="en-US"/>
        </w:rPr>
        <w:t>)</w:t>
      </w:r>
      <w:r w:rsidR="00E804F3" w:rsidRPr="008F77FB">
        <w:rPr>
          <w:rFonts w:ascii="Times New Roman" w:hAnsi="Times New Roman" w:cs="Times New Roman"/>
          <w:sz w:val="24"/>
          <w:szCs w:val="24"/>
          <w:lang w:val="en-US"/>
        </w:rPr>
        <w:t xml:space="preserve">. The lack of </w:t>
      </w:r>
      <w:r w:rsidR="00D003D6">
        <w:rPr>
          <w:rFonts w:ascii="Times New Roman" w:hAnsi="Times New Roman" w:cs="Times New Roman"/>
          <w:sz w:val="24"/>
          <w:szCs w:val="24"/>
          <w:lang w:val="en-US"/>
        </w:rPr>
        <w:t>significant geochemical change</w:t>
      </w:r>
      <w:r w:rsidR="00752B33">
        <w:rPr>
          <w:rFonts w:ascii="Times New Roman" w:hAnsi="Times New Roman" w:cs="Times New Roman"/>
          <w:sz w:val="24"/>
          <w:szCs w:val="24"/>
          <w:lang w:val="en-US"/>
        </w:rPr>
        <w:t>s</w:t>
      </w:r>
      <w:r w:rsidR="006E0A27" w:rsidRPr="008F77FB">
        <w:rPr>
          <w:rFonts w:ascii="Times New Roman" w:hAnsi="Times New Roman" w:cs="Times New Roman"/>
          <w:sz w:val="24"/>
          <w:szCs w:val="24"/>
          <w:lang w:val="en-US"/>
        </w:rPr>
        <w:t xml:space="preserve"> </w:t>
      </w:r>
      <w:r w:rsidR="000619CD">
        <w:rPr>
          <w:rFonts w:ascii="Times New Roman" w:hAnsi="Times New Roman" w:cs="Times New Roman"/>
          <w:sz w:val="24"/>
          <w:szCs w:val="24"/>
          <w:lang w:val="en-US"/>
        </w:rPr>
        <w:t>during</w:t>
      </w:r>
      <w:r w:rsidR="00E804F3" w:rsidRPr="008F77FB">
        <w:rPr>
          <w:rFonts w:ascii="Times New Roman" w:hAnsi="Times New Roman" w:cs="Times New Roman"/>
          <w:sz w:val="24"/>
          <w:szCs w:val="24"/>
          <w:lang w:val="en-US"/>
        </w:rPr>
        <w:t xml:space="preserve"> </w:t>
      </w:r>
      <w:r w:rsidR="003214B6">
        <w:rPr>
          <w:rFonts w:ascii="Times New Roman" w:hAnsi="Times New Roman" w:cs="Times New Roman"/>
          <w:sz w:val="24"/>
          <w:szCs w:val="24"/>
          <w:lang w:val="en-US"/>
        </w:rPr>
        <w:t>th</w:t>
      </w:r>
      <w:r w:rsidR="0045432E">
        <w:rPr>
          <w:rFonts w:ascii="Times New Roman" w:hAnsi="Times New Roman" w:cs="Times New Roman"/>
          <w:sz w:val="24"/>
          <w:szCs w:val="24"/>
          <w:lang w:val="en-US"/>
        </w:rPr>
        <w:t>is</w:t>
      </w:r>
      <w:r w:rsidR="003214B6" w:rsidRPr="008F77FB">
        <w:rPr>
          <w:rFonts w:ascii="Times New Roman" w:hAnsi="Times New Roman" w:cs="Times New Roman"/>
          <w:sz w:val="24"/>
          <w:szCs w:val="24"/>
          <w:lang w:val="en-US"/>
        </w:rPr>
        <w:t xml:space="preserve"> </w:t>
      </w:r>
      <w:r w:rsidR="000619CD">
        <w:rPr>
          <w:rFonts w:ascii="Times New Roman" w:hAnsi="Times New Roman" w:cs="Times New Roman"/>
          <w:sz w:val="24"/>
          <w:szCs w:val="24"/>
          <w:lang w:val="en-US"/>
        </w:rPr>
        <w:t xml:space="preserve">specific </w:t>
      </w:r>
      <w:r w:rsidR="00E804F3" w:rsidRPr="008F77FB">
        <w:rPr>
          <w:rFonts w:ascii="Times New Roman" w:hAnsi="Times New Roman" w:cs="Times New Roman"/>
          <w:sz w:val="24"/>
          <w:szCs w:val="24"/>
          <w:lang w:val="en-US"/>
        </w:rPr>
        <w:t xml:space="preserve">arid period could be explained by a threshold effect of </w:t>
      </w:r>
      <w:r w:rsidR="00AB157C">
        <w:rPr>
          <w:rFonts w:ascii="Times New Roman" w:hAnsi="Times New Roman" w:cs="Times New Roman"/>
          <w:sz w:val="24"/>
          <w:szCs w:val="24"/>
          <w:lang w:val="en-US"/>
        </w:rPr>
        <w:t xml:space="preserve">insolation </w:t>
      </w:r>
      <w:r w:rsidR="00E804F3" w:rsidRPr="008F77FB">
        <w:rPr>
          <w:rFonts w:ascii="Times New Roman" w:hAnsi="Times New Roman" w:cs="Times New Roman"/>
          <w:sz w:val="24"/>
          <w:szCs w:val="24"/>
          <w:lang w:val="en-US"/>
        </w:rPr>
        <w:t xml:space="preserve">on </w:t>
      </w:r>
      <w:r w:rsidR="006E0A27">
        <w:rPr>
          <w:rFonts w:ascii="Times New Roman" w:hAnsi="Times New Roman" w:cs="Times New Roman"/>
          <w:sz w:val="24"/>
          <w:szCs w:val="24"/>
          <w:lang w:val="en-US"/>
        </w:rPr>
        <w:t xml:space="preserve">sediment </w:t>
      </w:r>
      <w:r w:rsidR="00E804F3" w:rsidRPr="008F77FB">
        <w:rPr>
          <w:rFonts w:ascii="Times New Roman" w:hAnsi="Times New Roman" w:cs="Times New Roman"/>
          <w:sz w:val="24"/>
          <w:szCs w:val="24"/>
          <w:lang w:val="en-US"/>
        </w:rPr>
        <w:t>transport efficiency. Indeed, the decrease in insolation around 445 W/m</w:t>
      </w:r>
      <w:r w:rsidR="00E804F3" w:rsidRPr="008F77FB">
        <w:rPr>
          <w:rFonts w:ascii="Times New Roman" w:hAnsi="Times New Roman" w:cs="Times New Roman"/>
          <w:sz w:val="24"/>
          <w:szCs w:val="24"/>
          <w:vertAlign w:val="superscript"/>
          <w:lang w:val="en-US"/>
        </w:rPr>
        <w:t>2</w:t>
      </w:r>
      <w:r w:rsidR="00E804F3" w:rsidRPr="008F77FB">
        <w:rPr>
          <w:rFonts w:ascii="Times New Roman" w:hAnsi="Times New Roman" w:cs="Times New Roman"/>
          <w:sz w:val="24"/>
          <w:szCs w:val="24"/>
          <w:lang w:val="en-US"/>
        </w:rPr>
        <w:t xml:space="preserve"> (and corresponding monsoon </w:t>
      </w:r>
      <w:r w:rsidR="006E1087" w:rsidRPr="008F77FB">
        <w:rPr>
          <w:rFonts w:ascii="Times New Roman" w:hAnsi="Times New Roman" w:cs="Times New Roman"/>
          <w:sz w:val="24"/>
          <w:szCs w:val="24"/>
          <w:lang w:val="en-US"/>
        </w:rPr>
        <w:t>activity</w:t>
      </w:r>
      <w:r w:rsidR="00E804F3" w:rsidRPr="008F77FB">
        <w:rPr>
          <w:rFonts w:ascii="Times New Roman" w:hAnsi="Times New Roman" w:cs="Times New Roman"/>
          <w:sz w:val="24"/>
          <w:szCs w:val="24"/>
          <w:lang w:val="en-US"/>
        </w:rPr>
        <w:t>) was not as strong as during other arid periods when the 15°N insolation value was much weaker in magnitude (&lt; 440 W/m</w:t>
      </w:r>
      <w:r w:rsidR="00E804F3" w:rsidRPr="008F77FB">
        <w:rPr>
          <w:rFonts w:ascii="Times New Roman" w:hAnsi="Times New Roman" w:cs="Times New Roman"/>
          <w:sz w:val="24"/>
          <w:szCs w:val="24"/>
          <w:vertAlign w:val="superscript"/>
          <w:lang w:val="en-US"/>
        </w:rPr>
        <w:t>2</w:t>
      </w:r>
      <w:r w:rsidR="00A64BFE">
        <w:rPr>
          <w:rFonts w:ascii="Times New Roman" w:hAnsi="Times New Roman" w:cs="Times New Roman"/>
          <w:sz w:val="24"/>
          <w:szCs w:val="24"/>
          <w:lang w:val="en-US"/>
        </w:rPr>
        <w:t>; Fig. 6e</w:t>
      </w:r>
      <w:r w:rsidR="00E804F3" w:rsidRPr="008F77FB">
        <w:rPr>
          <w:rFonts w:ascii="Times New Roman" w:hAnsi="Times New Roman" w:cs="Times New Roman"/>
          <w:sz w:val="24"/>
          <w:szCs w:val="24"/>
          <w:lang w:val="en-US"/>
        </w:rPr>
        <w:t xml:space="preserve">). </w:t>
      </w:r>
      <w:r w:rsidR="00F222C9">
        <w:rPr>
          <w:rFonts w:ascii="Times New Roman" w:hAnsi="Times New Roman" w:cs="Times New Roman"/>
          <w:sz w:val="24"/>
          <w:szCs w:val="24"/>
          <w:lang w:val="en-US"/>
        </w:rPr>
        <w:t>From</w:t>
      </w:r>
      <w:r w:rsidR="00E804F3" w:rsidRPr="008F77FB">
        <w:rPr>
          <w:rFonts w:ascii="Times New Roman" w:hAnsi="Times New Roman" w:cs="Times New Roman"/>
          <w:sz w:val="24"/>
          <w:szCs w:val="24"/>
          <w:lang w:val="en-US"/>
        </w:rPr>
        <w:t xml:space="preserve"> </w:t>
      </w:r>
      <w:r w:rsidR="00507B2A">
        <w:rPr>
          <w:rFonts w:ascii="Times New Roman" w:hAnsi="Times New Roman" w:cs="Times New Roman"/>
          <w:sz w:val="24"/>
          <w:szCs w:val="24"/>
          <w:lang w:val="en-US"/>
        </w:rPr>
        <w:t xml:space="preserve">an </w:t>
      </w:r>
      <w:r w:rsidR="00E804F3" w:rsidRPr="008F77FB">
        <w:rPr>
          <w:rFonts w:ascii="Times New Roman" w:hAnsi="Times New Roman" w:cs="Times New Roman"/>
          <w:sz w:val="24"/>
          <w:szCs w:val="24"/>
          <w:lang w:val="en-US"/>
        </w:rPr>
        <w:t xml:space="preserve">astronomic point of view, at 45 </w:t>
      </w:r>
      <w:proofErr w:type="spellStart"/>
      <w:r w:rsidR="00E804F3" w:rsidRPr="008F77FB">
        <w:rPr>
          <w:rFonts w:ascii="Times New Roman" w:hAnsi="Times New Roman" w:cs="Times New Roman"/>
          <w:sz w:val="24"/>
          <w:szCs w:val="24"/>
          <w:lang w:val="en-US"/>
        </w:rPr>
        <w:t>kyr</w:t>
      </w:r>
      <w:proofErr w:type="spellEnd"/>
      <w:r w:rsidR="00E804F3" w:rsidRPr="008F77FB">
        <w:rPr>
          <w:rFonts w:ascii="Times New Roman" w:hAnsi="Times New Roman" w:cs="Times New Roman"/>
          <w:sz w:val="24"/>
          <w:szCs w:val="24"/>
          <w:lang w:val="en-US"/>
        </w:rPr>
        <w:t xml:space="preserve"> BP</w:t>
      </w:r>
      <w:r w:rsidR="00507B2A">
        <w:rPr>
          <w:rFonts w:ascii="Times New Roman" w:hAnsi="Times New Roman" w:cs="Times New Roman"/>
          <w:sz w:val="24"/>
          <w:szCs w:val="24"/>
          <w:lang w:val="en-US"/>
        </w:rPr>
        <w:t>,</w:t>
      </w:r>
      <w:r w:rsidR="00E804F3" w:rsidRPr="008F77FB">
        <w:rPr>
          <w:rFonts w:ascii="Times New Roman" w:hAnsi="Times New Roman" w:cs="Times New Roman"/>
          <w:sz w:val="24"/>
          <w:szCs w:val="24"/>
          <w:lang w:val="en-US"/>
        </w:rPr>
        <w:t xml:space="preserve"> the eccentricity was low and </w:t>
      </w:r>
      <w:r w:rsidR="004A51A3" w:rsidRPr="008F77FB">
        <w:rPr>
          <w:rFonts w:ascii="Times New Roman" w:hAnsi="Times New Roman" w:cs="Times New Roman"/>
          <w:sz w:val="24"/>
          <w:szCs w:val="24"/>
          <w:lang w:val="en-US"/>
        </w:rPr>
        <w:t>modulate</w:t>
      </w:r>
      <w:r w:rsidR="00507B2A">
        <w:rPr>
          <w:rFonts w:ascii="Times New Roman" w:hAnsi="Times New Roman" w:cs="Times New Roman"/>
          <w:sz w:val="24"/>
          <w:szCs w:val="24"/>
          <w:lang w:val="en-US"/>
        </w:rPr>
        <w:t>d</w:t>
      </w:r>
      <w:r w:rsidR="004A51A3" w:rsidRPr="008F77FB">
        <w:rPr>
          <w:rFonts w:ascii="Times New Roman" w:hAnsi="Times New Roman" w:cs="Times New Roman"/>
          <w:sz w:val="24"/>
          <w:szCs w:val="24"/>
          <w:lang w:val="en-US"/>
        </w:rPr>
        <w:t xml:space="preserve"> the precession, with consequently</w:t>
      </w:r>
      <w:r w:rsidR="00E804F3" w:rsidRPr="008F77FB">
        <w:rPr>
          <w:rFonts w:ascii="Times New Roman" w:hAnsi="Times New Roman" w:cs="Times New Roman"/>
          <w:sz w:val="24"/>
          <w:szCs w:val="24"/>
          <w:lang w:val="en-US"/>
        </w:rPr>
        <w:t xml:space="preserve"> </w:t>
      </w:r>
      <w:r w:rsidR="004A51A3" w:rsidRPr="008F77FB">
        <w:rPr>
          <w:rFonts w:ascii="Times New Roman" w:hAnsi="Times New Roman" w:cs="Times New Roman"/>
          <w:sz w:val="24"/>
          <w:szCs w:val="24"/>
          <w:lang w:val="en-US"/>
        </w:rPr>
        <w:t xml:space="preserve">a </w:t>
      </w:r>
      <w:r w:rsidR="00E804F3" w:rsidRPr="008F77FB">
        <w:rPr>
          <w:rFonts w:ascii="Times New Roman" w:hAnsi="Times New Roman" w:cs="Times New Roman"/>
          <w:sz w:val="24"/>
          <w:szCs w:val="24"/>
          <w:lang w:val="en-US"/>
        </w:rPr>
        <w:t>small decrease of the insolation value</w:t>
      </w:r>
      <w:r w:rsidR="00A64BFE">
        <w:rPr>
          <w:rFonts w:ascii="Times New Roman" w:hAnsi="Times New Roman" w:cs="Times New Roman"/>
          <w:sz w:val="24"/>
          <w:szCs w:val="24"/>
          <w:lang w:val="en-US"/>
        </w:rPr>
        <w:t xml:space="preserve"> (Fig. 6a, b and c)</w:t>
      </w:r>
      <w:r w:rsidR="00E804F3" w:rsidRPr="008F77FB">
        <w:rPr>
          <w:rFonts w:ascii="Times New Roman" w:hAnsi="Times New Roman" w:cs="Times New Roman"/>
          <w:sz w:val="24"/>
          <w:szCs w:val="24"/>
          <w:lang w:val="en-US"/>
        </w:rPr>
        <w:t xml:space="preserve">. </w:t>
      </w:r>
      <w:r w:rsidR="00AC0AB1">
        <w:rPr>
          <w:rFonts w:ascii="Times New Roman" w:hAnsi="Times New Roman" w:cs="Times New Roman"/>
          <w:sz w:val="24"/>
          <w:szCs w:val="24"/>
          <w:lang w:val="en-US"/>
        </w:rPr>
        <w:t>T</w:t>
      </w:r>
      <w:r w:rsidR="00E804F3" w:rsidRPr="008F77FB">
        <w:rPr>
          <w:rFonts w:ascii="Times New Roman" w:hAnsi="Times New Roman" w:cs="Times New Roman"/>
          <w:sz w:val="24"/>
          <w:szCs w:val="24"/>
          <w:lang w:val="en-US"/>
        </w:rPr>
        <w:t>his particular orbital configuration and the resulting small decrease in local insolation c</w:t>
      </w:r>
      <w:r w:rsidR="006E0A27">
        <w:rPr>
          <w:rFonts w:ascii="Times New Roman" w:hAnsi="Times New Roman" w:cs="Times New Roman"/>
          <w:sz w:val="24"/>
          <w:szCs w:val="24"/>
          <w:lang w:val="en-US"/>
        </w:rPr>
        <w:t>ould</w:t>
      </w:r>
      <w:r w:rsidR="00E804F3" w:rsidRPr="008F77FB">
        <w:rPr>
          <w:rFonts w:ascii="Times New Roman" w:hAnsi="Times New Roman" w:cs="Times New Roman"/>
          <w:sz w:val="24"/>
          <w:szCs w:val="24"/>
          <w:lang w:val="en-US"/>
        </w:rPr>
        <w:t xml:space="preserve"> be responsible for </w:t>
      </w:r>
      <w:r w:rsidR="006E0A27">
        <w:rPr>
          <w:rFonts w:ascii="Times New Roman" w:hAnsi="Times New Roman" w:cs="Times New Roman"/>
          <w:sz w:val="24"/>
          <w:szCs w:val="24"/>
          <w:lang w:val="en-US"/>
        </w:rPr>
        <w:t>a limited</w:t>
      </w:r>
      <w:r w:rsidR="00E804F3" w:rsidRPr="008F77FB">
        <w:rPr>
          <w:rFonts w:ascii="Times New Roman" w:hAnsi="Times New Roman" w:cs="Times New Roman"/>
          <w:sz w:val="24"/>
          <w:szCs w:val="24"/>
          <w:lang w:val="en-US"/>
        </w:rPr>
        <w:t xml:space="preserve"> </w:t>
      </w:r>
      <w:r w:rsidR="003214B6">
        <w:rPr>
          <w:rFonts w:ascii="Times New Roman" w:hAnsi="Times New Roman" w:cs="Times New Roman"/>
          <w:sz w:val="24"/>
          <w:szCs w:val="24"/>
          <w:lang w:val="en-US"/>
        </w:rPr>
        <w:t>increase</w:t>
      </w:r>
      <w:r w:rsidR="003214B6" w:rsidRPr="008F77FB">
        <w:rPr>
          <w:rFonts w:ascii="Times New Roman" w:hAnsi="Times New Roman" w:cs="Times New Roman"/>
          <w:sz w:val="24"/>
          <w:szCs w:val="24"/>
          <w:lang w:val="en-US"/>
        </w:rPr>
        <w:t xml:space="preserve"> </w:t>
      </w:r>
      <w:r w:rsidR="008F14DB">
        <w:rPr>
          <w:rFonts w:ascii="Times New Roman" w:hAnsi="Times New Roman" w:cs="Times New Roman"/>
          <w:sz w:val="24"/>
          <w:szCs w:val="24"/>
          <w:lang w:val="en-US"/>
        </w:rPr>
        <w:t>of the</w:t>
      </w:r>
      <w:r w:rsidR="00E804F3" w:rsidRPr="008F77FB">
        <w:rPr>
          <w:rFonts w:ascii="Times New Roman" w:hAnsi="Times New Roman" w:cs="Times New Roman"/>
          <w:sz w:val="24"/>
          <w:szCs w:val="24"/>
          <w:lang w:val="en-US"/>
        </w:rPr>
        <w:t xml:space="preserve"> </w:t>
      </w:r>
      <w:r w:rsidR="003214B6">
        <w:rPr>
          <w:rFonts w:ascii="Times New Roman" w:hAnsi="Times New Roman" w:cs="Times New Roman"/>
          <w:sz w:val="24"/>
          <w:szCs w:val="24"/>
          <w:lang w:val="en-US"/>
        </w:rPr>
        <w:t>Nile flood activity</w:t>
      </w:r>
      <w:r w:rsidR="006E0A27">
        <w:rPr>
          <w:rFonts w:ascii="Times New Roman" w:hAnsi="Times New Roman" w:cs="Times New Roman"/>
          <w:sz w:val="24"/>
          <w:szCs w:val="24"/>
          <w:lang w:val="en-US"/>
        </w:rPr>
        <w:t xml:space="preserve">. </w:t>
      </w:r>
      <w:r w:rsidR="00E804F3" w:rsidRPr="008F77FB">
        <w:rPr>
          <w:rFonts w:ascii="Times New Roman" w:hAnsi="Times New Roman" w:cs="Times New Roman"/>
          <w:sz w:val="24"/>
          <w:szCs w:val="24"/>
          <w:lang w:val="en-US"/>
        </w:rPr>
        <w:t xml:space="preserve"> </w:t>
      </w:r>
    </w:p>
    <w:p w14:paraId="203D68A0" w14:textId="3C9044F7" w:rsidR="00C135F4" w:rsidRDefault="00E804F3" w:rsidP="0089420F">
      <w:pPr>
        <w:spacing w:line="480" w:lineRule="auto"/>
        <w:jc w:val="both"/>
        <w:rPr>
          <w:rFonts w:ascii="Times New Roman" w:hAnsi="Times New Roman" w:cs="Times New Roman"/>
          <w:sz w:val="24"/>
          <w:szCs w:val="24"/>
          <w:lang w:val="en-US"/>
        </w:rPr>
      </w:pPr>
      <w:r w:rsidRPr="008F77FB">
        <w:rPr>
          <w:rFonts w:ascii="Times New Roman" w:hAnsi="Times New Roman" w:cs="Times New Roman"/>
          <w:sz w:val="24"/>
          <w:szCs w:val="24"/>
          <w:lang w:val="en-US"/>
        </w:rPr>
        <w:t>A similar threshold effect might have occurred during periods of maxima insolation, which are usually expected to be related to hu</w:t>
      </w:r>
      <w:r w:rsidR="00752B33">
        <w:rPr>
          <w:rFonts w:ascii="Times New Roman" w:hAnsi="Times New Roman" w:cs="Times New Roman"/>
          <w:sz w:val="24"/>
          <w:szCs w:val="24"/>
          <w:lang w:val="en-US"/>
        </w:rPr>
        <w:t xml:space="preserve">mid climate and development of </w:t>
      </w:r>
      <w:proofErr w:type="spellStart"/>
      <w:r w:rsidR="00752B33">
        <w:rPr>
          <w:rFonts w:ascii="Times New Roman" w:hAnsi="Times New Roman" w:cs="Times New Roman"/>
          <w:sz w:val="24"/>
          <w:szCs w:val="24"/>
          <w:lang w:val="en-US"/>
        </w:rPr>
        <w:t>S</w:t>
      </w:r>
      <w:r w:rsidRPr="008F77FB">
        <w:rPr>
          <w:rFonts w:ascii="Times New Roman" w:hAnsi="Times New Roman" w:cs="Times New Roman"/>
          <w:sz w:val="24"/>
          <w:szCs w:val="24"/>
          <w:lang w:val="en-US"/>
        </w:rPr>
        <w:t>apropel</w:t>
      </w:r>
      <w:proofErr w:type="spellEnd"/>
      <w:r w:rsidRPr="008F77FB">
        <w:rPr>
          <w:rFonts w:ascii="Times New Roman" w:hAnsi="Times New Roman" w:cs="Times New Roman"/>
          <w:sz w:val="24"/>
          <w:szCs w:val="24"/>
          <w:lang w:val="en-US"/>
        </w:rPr>
        <w:t xml:space="preserve"> layers in the Eastern Mediterranean Sea</w:t>
      </w:r>
      <w:r w:rsidR="00752B33">
        <w:rPr>
          <w:rFonts w:ascii="Times New Roman" w:hAnsi="Times New Roman" w:cs="Times New Roman"/>
          <w:sz w:val="24"/>
          <w:szCs w:val="24"/>
          <w:lang w:val="en-US"/>
        </w:rPr>
        <w:t xml:space="preserve"> </w:t>
      </w:r>
      <w:r w:rsidR="00752B33">
        <w:rPr>
          <w:rFonts w:ascii="Times New Roman" w:hAnsi="Times New Roman" w:cs="Times New Roman"/>
          <w:sz w:val="24"/>
          <w:szCs w:val="24"/>
          <w:lang w:val="en-US"/>
        </w:rPr>
        <w:fldChar w:fldCharType="begin"/>
      </w:r>
      <w:r w:rsidR="002D134F">
        <w:rPr>
          <w:rFonts w:ascii="Times New Roman" w:hAnsi="Times New Roman" w:cs="Times New Roman"/>
          <w:sz w:val="24"/>
          <w:szCs w:val="24"/>
          <w:lang w:val="en-US"/>
        </w:rPr>
        <w:instrText xml:space="preserve"> ADDIN ZOTERO_ITEM CSL_CITATION {"citationID":"bxDafQ2t","properties":{"formattedCitation":"(Emeis et al., 2003; Rohling et al., 2015; Rossignol-Strick et al., 1982)","plainCitation":"(Emeis et al., 2003; Rohling et al., 2015; Rossignol-Strick et al., 1982)","noteIndex":0},"citationItems":[{"id":1986,"uris":["http://zotero.org/users/4775087/items/6EA547GL"],"uri":["http://zotero.org/users/4775087/items/6EA547GL"],"itemData":{"id":1986,"type":"article-journal","container-title":"Paleoceanography","DOI":"10.1029/2000PA000617","ISSN":"08838305","issue":"1","journalAbbreviation":"Paleoceanography","language":"en","page":"n/a-n/a","source":"DOI.org (Crossref)","title":"Eastern Mediterranean surface water temperatures and δ &lt;sup&gt;18&lt;/sup&gt; O composition during deposition of sapropels in the late Quaternary: SST AND δ &lt;sup&gt;18&lt;/sup&gt; O OF MEDITERRANEAN SAPROPELS","title-short":"Eastern Mediterranean surface water temperatures and δ &lt;sup&gt;18&lt;/sup&gt; O composition during deposition of sapropels in the late Quaternary","volume":"18","author":[{"family":"Emeis","given":"K.-C."},{"family":"Schulz","given":"H."},{"family":"Struck","given":"U."},{"family":"Rossignol-Strick","given":"M."},{"family":"Erlenkeuser","given":"H."},{"family":"Howell","given":"M. W."},{"family":"Kroon","given":"D."},{"family":"Mackensen","given":"A."},{"family":"Ishizuka","given":"S."},{"family":"Oba","given":"T."},{"family":"Sakamoto","given":"T."},{"family":"Koizumi","given":"I."}],"issued":{"date-parts":[["2003",3]]}}},{"id":"1zAZIipd/4hnoUb5s","uris":["http://www.mendeley.com/documents/?uuid=1d91dd94-8823-4471-b33c-76f822bb0639"],"uri":["http://www.mendeley.com/documents/?uuid=1d91dd94-8823-4471-b33c-76f822bb0639"],"itemData":{"DOI":"10.1016/j.earscirev.2015.01.008","ISBN":"0012-8252","ISSN":"00128252","abstract":"Mediterranean sapropels are layers with elevated organic carbon concentrations that contrast with surrounding sediments, which are organic poor. Sapropels occur (quasi-) periodically in sedimentary sequences of the last 13.5 million years, and exist both in the eastern and western Mediterranean sub-basins. They have been the subject of extensive study, based on records from both short (conventional) and long (Ocean Drilling Program) sediment cores, and from a wide variety of uplifted marine sediment sequences on the basin margins and islands. Previous syntheses in the 1990s and 2000s have discussed how the formation of sapropels is commonly ascribed to deep-sea anoxia, enhanced export productivity, or a combination of these effects. However, a wealth of new evidence and insights has emerged during the past 1-2 decades, based on traditional and novel proxy data as well as modelling, which has revealed intriguing new aspects and nuances to the reconstructed conditions. Hence, it is timely to present a new synthesis of current understanding of the processes behind the formation of sapropels, which have over the past decade also become a matter of commercial interest in sub-salt hydrocarbon exploration. In this review, we present a context of modern Mediterranean climate and oceanography, followed by an integrated assessment of the growing understanding of climatological and ocean circulation changes that were associated with sapropel deposition. We find that sapropels predominantly formed during (astronomically timed) episodes when climatic and oceanographic conditions and ecological responses broadly preconditioned the basin for sapropel deposition. There is strong correspondence with times of monsoon intensification, fuelling runoff from North Africa into the Mediterranean Sea, while preconditioning due to sea-level rise, and regional precipitation and runoff may have contributed as well. Within these broad episodes of surface buoyancy gain and resultant decline in deep-water ventilation, specific deposition under dysoxic, anoxic, or even euxinic conditions occurred within a clearly dynamic system that was characterised by complex spatial and depth-dependent patterns/gradients, with distinct temporal variability on (at least) decadal to centennial-millennial timescales. In the final section, we evaluate the implications of different modes of deep-water removal from silled basins, to investigate why sapropels are more frequently and often more intensely d…","author":[{"dropping-particle":"","family":"Rohling","given":"E. J.","non-dropping-particle":"","parse-names":false,"suffix":""},{"dropping-particle":"","family":"Marino","given":"G."</w:instrText>
      </w:r>
      <w:r w:rsidR="002D134F" w:rsidRPr="002D134F">
        <w:rPr>
          <w:rFonts w:ascii="Times New Roman" w:hAnsi="Times New Roman" w:cs="Times New Roman"/>
          <w:sz w:val="24"/>
          <w:szCs w:val="24"/>
        </w:rPr>
        <w:instrText xml:space="preserve">,"non-dropping-particle":"","parse-names":false,"suffix":""},{"dropping-particle":"","family":"Grant","given":"K. M.","non-dropping-particle":"","parse-names":false,"suffix":""}],"container-title":"Earth-Science Reviews","id":"hDEl2TtF/ETyEO9Fe","issued":{"date-parts":[["2015"]]},"page":"62-97","publisher":"Elsevier B.V.","title":"Mediterranean climate and oceanography, and the periodic development of anoxic events (sapropels)","type":"article-journal","volume":"143"}},{"id":"1zAZIipd/gipOf42B","uris":["http://www.mendeley.com/documents/?uuid=f61bc56f-eab5-4efd-bebe-d9d087d8168e"],"uri":["http://www.mendeley.com/documents/?uuid=f61bc56f-eab5-4efd-bebe-d9d087d8168e"],"itemData":{"author":[{"dropping-particle":"","family":"Rossignol-Strick","given":"Martine","non-dropping-particle":"","parse-names":false,"suffix":""},{"dropping-particle":"","family":"Nesteroff","given":"Wladimir","non-dropping-particle":"","parse-names":false,"suffix":""},{"dropping-particle":"","family":"Olive","given":"Philippe","non-dropping-particle":"","parse-names":false,"suffix":""},{"dropping-particle":"","family":"Vergnaud-grazzini","given":"Colette","non-dropping-particle":"","parse-names":false,"suffix":""}],"container-title":"Nature","id":"hDEl2TtF/mHN53Z7h","issued":{"date-parts":[["1982"]]},"title":"After the deluge: Mediterraean stagnation and sapropel formation","type":"article-journal","volume":"295"}}],"schema":"https://github.com/citation-style-language/schema/raw/master/csl-citation.json"} </w:instrText>
      </w:r>
      <w:r w:rsidR="00752B33">
        <w:rPr>
          <w:rFonts w:ascii="Times New Roman" w:hAnsi="Times New Roman" w:cs="Times New Roman"/>
          <w:sz w:val="24"/>
          <w:szCs w:val="24"/>
          <w:lang w:val="en-US"/>
        </w:rPr>
        <w:fldChar w:fldCharType="separate"/>
      </w:r>
      <w:r w:rsidR="00752B33" w:rsidRPr="00752B33">
        <w:rPr>
          <w:rFonts w:ascii="Times New Roman" w:hAnsi="Times New Roman" w:cs="Times New Roman"/>
          <w:sz w:val="24"/>
        </w:rPr>
        <w:t>(Emeis et al., 2003; Rohling et al., 2015; Rossignol-Strick et al., 1982)</w:t>
      </w:r>
      <w:r w:rsidR="00752B33">
        <w:rPr>
          <w:rFonts w:ascii="Times New Roman" w:hAnsi="Times New Roman" w:cs="Times New Roman"/>
          <w:sz w:val="24"/>
          <w:szCs w:val="24"/>
          <w:lang w:val="en-US"/>
        </w:rPr>
        <w:fldChar w:fldCharType="end"/>
      </w:r>
      <w:r w:rsidRPr="00752B33">
        <w:rPr>
          <w:rFonts w:ascii="Times New Roman" w:hAnsi="Times New Roman" w:cs="Times New Roman"/>
          <w:sz w:val="24"/>
          <w:szCs w:val="24"/>
        </w:rPr>
        <w:t xml:space="preserve">. </w:t>
      </w:r>
      <w:r w:rsidRPr="008F77FB">
        <w:rPr>
          <w:rFonts w:ascii="Times New Roman" w:hAnsi="Times New Roman" w:cs="Times New Roman"/>
          <w:sz w:val="24"/>
          <w:szCs w:val="24"/>
          <w:lang w:val="en-US"/>
        </w:rPr>
        <w:t xml:space="preserve">Five high insolation periods occurred during the last 110 </w:t>
      </w:r>
      <w:proofErr w:type="spellStart"/>
      <w:r w:rsidRPr="008F77FB">
        <w:rPr>
          <w:rFonts w:ascii="Times New Roman" w:hAnsi="Times New Roman" w:cs="Times New Roman"/>
          <w:sz w:val="24"/>
          <w:szCs w:val="24"/>
          <w:lang w:val="en-US"/>
        </w:rPr>
        <w:t>kyr</w:t>
      </w:r>
      <w:proofErr w:type="spellEnd"/>
      <w:r w:rsidR="00A64BFE">
        <w:rPr>
          <w:rFonts w:ascii="Times New Roman" w:hAnsi="Times New Roman" w:cs="Times New Roman"/>
          <w:sz w:val="24"/>
          <w:szCs w:val="24"/>
          <w:lang w:val="en-US"/>
        </w:rPr>
        <w:t xml:space="preserve"> (Fig. 6e)</w:t>
      </w:r>
      <w:r w:rsidRPr="008F77FB">
        <w:rPr>
          <w:rFonts w:ascii="Times New Roman" w:hAnsi="Times New Roman" w:cs="Times New Roman"/>
          <w:sz w:val="24"/>
          <w:szCs w:val="24"/>
          <w:lang w:val="en-US"/>
        </w:rPr>
        <w:t xml:space="preserve">. </w:t>
      </w:r>
      <w:r w:rsidR="00202E71">
        <w:rPr>
          <w:rFonts w:ascii="Times New Roman" w:hAnsi="Times New Roman" w:cs="Times New Roman"/>
          <w:sz w:val="24"/>
          <w:szCs w:val="24"/>
          <w:lang w:val="en-US"/>
        </w:rPr>
        <w:t>However, o</w:t>
      </w:r>
      <w:r w:rsidR="0019270A" w:rsidRPr="008F77FB">
        <w:rPr>
          <w:rFonts w:ascii="Times New Roman" w:hAnsi="Times New Roman" w:cs="Times New Roman"/>
          <w:sz w:val="24"/>
          <w:szCs w:val="24"/>
          <w:lang w:val="en-US"/>
        </w:rPr>
        <w:t xml:space="preserve">nly 3 </w:t>
      </w:r>
      <w:proofErr w:type="spellStart"/>
      <w:r w:rsidR="0019270A" w:rsidRPr="008F77FB">
        <w:rPr>
          <w:rFonts w:ascii="Times New Roman" w:hAnsi="Times New Roman" w:cs="Times New Roman"/>
          <w:sz w:val="24"/>
          <w:szCs w:val="24"/>
          <w:lang w:val="en-US"/>
        </w:rPr>
        <w:t>sapropel</w:t>
      </w:r>
      <w:proofErr w:type="spellEnd"/>
      <w:r w:rsidR="0019270A" w:rsidRPr="008F77FB">
        <w:rPr>
          <w:rFonts w:ascii="Times New Roman" w:hAnsi="Times New Roman" w:cs="Times New Roman"/>
          <w:sz w:val="24"/>
          <w:szCs w:val="24"/>
          <w:lang w:val="en-US"/>
        </w:rPr>
        <w:t xml:space="preserve"> layers (S1, S3, S4)</w:t>
      </w:r>
      <w:r w:rsidR="0019270A">
        <w:rPr>
          <w:rFonts w:ascii="Times New Roman" w:hAnsi="Times New Roman" w:cs="Times New Roman"/>
          <w:sz w:val="24"/>
          <w:szCs w:val="24"/>
          <w:lang w:val="en-US"/>
        </w:rPr>
        <w:t xml:space="preserve"> were recorded in the </w:t>
      </w:r>
      <w:r w:rsidR="00C527C6" w:rsidRPr="008F77FB">
        <w:rPr>
          <w:rFonts w:ascii="Times New Roman" w:hAnsi="Times New Roman" w:cs="Times New Roman"/>
          <w:sz w:val="24"/>
          <w:szCs w:val="24"/>
          <w:lang w:val="en-US"/>
        </w:rPr>
        <w:t xml:space="preserve">MS27PT </w:t>
      </w:r>
      <w:r w:rsidR="00202E71">
        <w:rPr>
          <w:rFonts w:ascii="Times New Roman" w:hAnsi="Times New Roman" w:cs="Times New Roman"/>
          <w:sz w:val="24"/>
          <w:szCs w:val="24"/>
          <w:lang w:val="en-US"/>
        </w:rPr>
        <w:t>sediment</w:t>
      </w:r>
      <w:r w:rsidRPr="008F77FB">
        <w:rPr>
          <w:rFonts w:ascii="Times New Roman" w:hAnsi="Times New Roman" w:cs="Times New Roman"/>
          <w:sz w:val="24"/>
          <w:szCs w:val="24"/>
          <w:lang w:val="en-US"/>
        </w:rPr>
        <w:t xml:space="preserve">, as inferred from </w:t>
      </w:r>
      <w:r w:rsidR="00202E71">
        <w:rPr>
          <w:rFonts w:ascii="Times New Roman" w:hAnsi="Times New Roman" w:cs="Times New Roman"/>
          <w:sz w:val="24"/>
          <w:szCs w:val="24"/>
          <w:lang w:val="en-US"/>
        </w:rPr>
        <w:t xml:space="preserve">their high </w:t>
      </w:r>
      <w:proofErr w:type="spellStart"/>
      <w:r w:rsidRPr="008F77FB">
        <w:rPr>
          <w:rFonts w:ascii="Times New Roman" w:hAnsi="Times New Roman" w:cs="Times New Roman"/>
          <w:sz w:val="24"/>
          <w:szCs w:val="24"/>
          <w:lang w:val="en-US"/>
        </w:rPr>
        <w:t>sulphur</w:t>
      </w:r>
      <w:proofErr w:type="spellEnd"/>
      <w:r w:rsidRPr="008F77FB">
        <w:rPr>
          <w:rFonts w:ascii="Times New Roman" w:hAnsi="Times New Roman" w:cs="Times New Roman"/>
          <w:sz w:val="24"/>
          <w:szCs w:val="24"/>
          <w:lang w:val="en-US"/>
        </w:rPr>
        <w:t xml:space="preserve"> contents</w:t>
      </w:r>
      <w:r w:rsidR="0019270A">
        <w:rPr>
          <w:rFonts w:ascii="Times New Roman" w:hAnsi="Times New Roman" w:cs="Times New Roman"/>
          <w:sz w:val="24"/>
          <w:szCs w:val="24"/>
          <w:lang w:val="en-US"/>
        </w:rPr>
        <w:t xml:space="preserve"> (Fig</w:t>
      </w:r>
      <w:r w:rsidR="00D200CC">
        <w:rPr>
          <w:rFonts w:ascii="Times New Roman" w:hAnsi="Times New Roman" w:cs="Times New Roman"/>
          <w:sz w:val="24"/>
          <w:szCs w:val="24"/>
          <w:lang w:val="en-US"/>
        </w:rPr>
        <w:t>.</w:t>
      </w:r>
      <w:r w:rsidR="0019270A">
        <w:rPr>
          <w:rFonts w:ascii="Times New Roman" w:hAnsi="Times New Roman" w:cs="Times New Roman"/>
          <w:sz w:val="24"/>
          <w:szCs w:val="24"/>
          <w:lang w:val="en-US"/>
        </w:rPr>
        <w:t xml:space="preserve"> 6</w:t>
      </w:r>
      <w:r w:rsidR="00A64BFE">
        <w:rPr>
          <w:rFonts w:ascii="Times New Roman" w:hAnsi="Times New Roman" w:cs="Times New Roman"/>
          <w:sz w:val="24"/>
          <w:szCs w:val="24"/>
          <w:lang w:val="en-US"/>
        </w:rPr>
        <w:t>d</w:t>
      </w:r>
      <w:r w:rsidR="0019270A">
        <w:rPr>
          <w:rFonts w:ascii="Times New Roman" w:hAnsi="Times New Roman" w:cs="Times New Roman"/>
          <w:sz w:val="24"/>
          <w:szCs w:val="24"/>
          <w:lang w:val="en-US"/>
        </w:rPr>
        <w:t>)</w:t>
      </w:r>
      <w:r w:rsidR="00C135F4">
        <w:rPr>
          <w:rFonts w:ascii="Times New Roman" w:hAnsi="Times New Roman" w:cs="Times New Roman"/>
          <w:sz w:val="24"/>
          <w:szCs w:val="24"/>
          <w:lang w:val="en-US"/>
        </w:rPr>
        <w:t xml:space="preserve"> suggesting a non-linear response of </w:t>
      </w:r>
      <w:proofErr w:type="spellStart"/>
      <w:r w:rsidR="00C135F4">
        <w:rPr>
          <w:rFonts w:ascii="Times New Roman" w:hAnsi="Times New Roman" w:cs="Times New Roman"/>
          <w:sz w:val="24"/>
          <w:szCs w:val="24"/>
          <w:lang w:val="en-US"/>
        </w:rPr>
        <w:t>sapropel</w:t>
      </w:r>
      <w:proofErr w:type="spellEnd"/>
      <w:r w:rsidR="00C135F4">
        <w:rPr>
          <w:rFonts w:ascii="Times New Roman" w:hAnsi="Times New Roman" w:cs="Times New Roman"/>
          <w:sz w:val="24"/>
          <w:szCs w:val="24"/>
          <w:lang w:val="en-US"/>
        </w:rPr>
        <w:t xml:space="preserve"> events to insolation patterns. </w:t>
      </w:r>
      <w:r w:rsidRPr="008F77FB">
        <w:rPr>
          <w:rFonts w:ascii="Times New Roman" w:hAnsi="Times New Roman" w:cs="Times New Roman"/>
          <w:sz w:val="24"/>
          <w:szCs w:val="24"/>
          <w:lang w:val="en-US"/>
        </w:rPr>
        <w:t xml:space="preserve">The </w:t>
      </w:r>
      <w:r w:rsidR="0019270A">
        <w:rPr>
          <w:rFonts w:ascii="Times New Roman" w:hAnsi="Times New Roman" w:cs="Times New Roman"/>
          <w:sz w:val="24"/>
          <w:szCs w:val="24"/>
          <w:lang w:val="en-US"/>
        </w:rPr>
        <w:t>absence</w:t>
      </w:r>
      <w:r w:rsidR="0019270A" w:rsidRPr="008F77FB">
        <w:rPr>
          <w:rFonts w:ascii="Times New Roman" w:hAnsi="Times New Roman" w:cs="Times New Roman"/>
          <w:sz w:val="24"/>
          <w:szCs w:val="24"/>
          <w:lang w:val="en-US"/>
        </w:rPr>
        <w:t xml:space="preserve"> </w:t>
      </w:r>
      <w:r w:rsidR="00D34CDF">
        <w:rPr>
          <w:rFonts w:ascii="Times New Roman" w:hAnsi="Times New Roman" w:cs="Times New Roman"/>
          <w:sz w:val="24"/>
          <w:szCs w:val="24"/>
          <w:lang w:val="en-US"/>
        </w:rPr>
        <w:t xml:space="preserve">of </w:t>
      </w:r>
      <w:r w:rsidR="00202E71">
        <w:rPr>
          <w:rFonts w:ascii="Times New Roman" w:hAnsi="Times New Roman" w:cs="Times New Roman"/>
          <w:sz w:val="24"/>
          <w:szCs w:val="24"/>
          <w:lang w:val="en-US"/>
        </w:rPr>
        <w:t>sulfur along with a slight</w:t>
      </w:r>
      <w:r w:rsidR="002D3674">
        <w:rPr>
          <w:rFonts w:ascii="Times New Roman" w:hAnsi="Times New Roman" w:cs="Times New Roman"/>
          <w:sz w:val="24"/>
          <w:szCs w:val="24"/>
          <w:lang w:val="en-US"/>
        </w:rPr>
        <w:t xml:space="preserve"> </w:t>
      </w:r>
      <w:r w:rsidR="0019270A">
        <w:rPr>
          <w:rFonts w:ascii="Times New Roman" w:hAnsi="Times New Roman" w:cs="Times New Roman"/>
          <w:sz w:val="24"/>
          <w:szCs w:val="24"/>
          <w:lang w:val="en-US"/>
        </w:rPr>
        <w:t xml:space="preserve">increase in </w:t>
      </w:r>
      <w:r w:rsidRPr="008F77FB">
        <w:rPr>
          <w:rFonts w:ascii="Times New Roman" w:hAnsi="Times New Roman" w:cs="Times New Roman"/>
          <w:sz w:val="24"/>
          <w:szCs w:val="24"/>
          <w:lang w:val="en-US"/>
        </w:rPr>
        <w:t>Ti/</w:t>
      </w:r>
      <w:proofErr w:type="spellStart"/>
      <w:r w:rsidRPr="008F77FB">
        <w:rPr>
          <w:rFonts w:ascii="Times New Roman" w:hAnsi="Times New Roman" w:cs="Times New Roman"/>
          <w:sz w:val="24"/>
          <w:szCs w:val="24"/>
          <w:lang w:val="en-US"/>
        </w:rPr>
        <w:t>Ca</w:t>
      </w:r>
      <w:proofErr w:type="spellEnd"/>
      <w:r w:rsidRPr="008F77FB">
        <w:rPr>
          <w:rFonts w:ascii="Times New Roman" w:hAnsi="Times New Roman" w:cs="Times New Roman"/>
          <w:sz w:val="24"/>
          <w:szCs w:val="24"/>
          <w:lang w:val="en-US"/>
        </w:rPr>
        <w:t xml:space="preserve"> </w:t>
      </w:r>
      <w:r w:rsidR="00D34CDF">
        <w:rPr>
          <w:rFonts w:ascii="Times New Roman" w:hAnsi="Times New Roman" w:cs="Times New Roman"/>
          <w:sz w:val="24"/>
          <w:szCs w:val="24"/>
          <w:lang w:val="en-US"/>
        </w:rPr>
        <w:t xml:space="preserve">ratio </w:t>
      </w:r>
      <w:r w:rsidRPr="008F77FB">
        <w:rPr>
          <w:rFonts w:ascii="Times New Roman" w:hAnsi="Times New Roman" w:cs="Times New Roman"/>
          <w:sz w:val="24"/>
          <w:szCs w:val="24"/>
          <w:lang w:val="en-US"/>
        </w:rPr>
        <w:t xml:space="preserve">during the high insolation period </w:t>
      </w:r>
      <w:r w:rsidR="0019270A">
        <w:rPr>
          <w:rFonts w:ascii="Times New Roman" w:hAnsi="Times New Roman" w:cs="Times New Roman"/>
          <w:sz w:val="24"/>
          <w:szCs w:val="24"/>
          <w:lang w:val="en-US"/>
        </w:rPr>
        <w:t>centered around</w:t>
      </w:r>
      <w:r w:rsidRPr="008F77FB">
        <w:rPr>
          <w:rFonts w:ascii="Times New Roman" w:hAnsi="Times New Roman" w:cs="Times New Roman"/>
          <w:sz w:val="24"/>
          <w:szCs w:val="24"/>
          <w:lang w:val="en-US"/>
        </w:rPr>
        <w:t xml:space="preserve"> 55 </w:t>
      </w:r>
      <w:proofErr w:type="spellStart"/>
      <w:r w:rsidRPr="008F77FB">
        <w:rPr>
          <w:rFonts w:ascii="Times New Roman" w:hAnsi="Times New Roman" w:cs="Times New Roman"/>
          <w:sz w:val="24"/>
          <w:szCs w:val="24"/>
          <w:lang w:val="en-US"/>
        </w:rPr>
        <w:t>kyr</w:t>
      </w:r>
      <w:proofErr w:type="spellEnd"/>
      <w:r w:rsidRPr="008F77FB">
        <w:rPr>
          <w:rFonts w:ascii="Times New Roman" w:hAnsi="Times New Roman" w:cs="Times New Roman"/>
          <w:sz w:val="24"/>
          <w:szCs w:val="24"/>
          <w:lang w:val="en-US"/>
        </w:rPr>
        <w:t xml:space="preserve"> </w:t>
      </w:r>
      <w:r w:rsidR="00AB5BBB">
        <w:rPr>
          <w:rFonts w:ascii="Times New Roman" w:hAnsi="Times New Roman" w:cs="Times New Roman"/>
          <w:sz w:val="24"/>
          <w:szCs w:val="24"/>
          <w:lang w:val="en-US"/>
        </w:rPr>
        <w:t xml:space="preserve">and </w:t>
      </w:r>
      <w:r w:rsidR="00D34CDF">
        <w:rPr>
          <w:rFonts w:ascii="Times New Roman" w:hAnsi="Times New Roman" w:cs="Times New Roman"/>
          <w:sz w:val="24"/>
          <w:szCs w:val="24"/>
          <w:lang w:val="en-US"/>
        </w:rPr>
        <w:t xml:space="preserve">around </w:t>
      </w:r>
      <w:r w:rsidR="00AB5BBB">
        <w:rPr>
          <w:rFonts w:ascii="Times New Roman" w:hAnsi="Times New Roman" w:cs="Times New Roman"/>
          <w:sz w:val="24"/>
          <w:szCs w:val="24"/>
          <w:lang w:val="en-US"/>
        </w:rPr>
        <w:t>3</w:t>
      </w:r>
      <w:r w:rsidR="00F75661">
        <w:rPr>
          <w:rFonts w:ascii="Times New Roman" w:hAnsi="Times New Roman" w:cs="Times New Roman"/>
          <w:sz w:val="24"/>
          <w:szCs w:val="24"/>
          <w:lang w:val="en-US"/>
        </w:rPr>
        <w:t>3</w:t>
      </w:r>
      <w:r w:rsidR="00AB5BBB">
        <w:rPr>
          <w:rFonts w:ascii="Times New Roman" w:hAnsi="Times New Roman" w:cs="Times New Roman"/>
          <w:sz w:val="24"/>
          <w:szCs w:val="24"/>
          <w:lang w:val="en-US"/>
        </w:rPr>
        <w:t xml:space="preserve"> </w:t>
      </w:r>
      <w:proofErr w:type="spellStart"/>
      <w:r w:rsidR="00AB5BBB">
        <w:rPr>
          <w:rFonts w:ascii="Times New Roman" w:hAnsi="Times New Roman" w:cs="Times New Roman"/>
          <w:sz w:val="24"/>
          <w:szCs w:val="24"/>
          <w:lang w:val="en-US"/>
        </w:rPr>
        <w:t>kyr</w:t>
      </w:r>
      <w:proofErr w:type="spellEnd"/>
      <w:r w:rsidR="00AB5BBB">
        <w:rPr>
          <w:rFonts w:ascii="Times New Roman" w:hAnsi="Times New Roman" w:cs="Times New Roman"/>
          <w:sz w:val="24"/>
          <w:szCs w:val="24"/>
          <w:lang w:val="en-US"/>
        </w:rPr>
        <w:t xml:space="preserve"> </w:t>
      </w:r>
      <w:r w:rsidRPr="008F77FB">
        <w:rPr>
          <w:rFonts w:ascii="Times New Roman" w:hAnsi="Times New Roman" w:cs="Times New Roman"/>
          <w:sz w:val="24"/>
          <w:szCs w:val="24"/>
          <w:lang w:val="en-US"/>
        </w:rPr>
        <w:t xml:space="preserve">suggest that </w:t>
      </w:r>
      <w:r w:rsidR="0019270A">
        <w:rPr>
          <w:rFonts w:ascii="Times New Roman" w:hAnsi="Times New Roman" w:cs="Times New Roman"/>
          <w:sz w:val="24"/>
          <w:szCs w:val="24"/>
          <w:lang w:val="en-US"/>
        </w:rPr>
        <w:t>particulate and freshwater river discharges</w:t>
      </w:r>
      <w:r w:rsidRPr="008F77FB">
        <w:rPr>
          <w:rFonts w:ascii="Times New Roman" w:hAnsi="Times New Roman" w:cs="Times New Roman"/>
          <w:sz w:val="24"/>
          <w:szCs w:val="24"/>
          <w:lang w:val="en-US"/>
        </w:rPr>
        <w:t xml:space="preserve"> </w:t>
      </w:r>
      <w:r w:rsidR="0019270A">
        <w:rPr>
          <w:rFonts w:ascii="Times New Roman" w:hAnsi="Times New Roman" w:cs="Times New Roman"/>
          <w:sz w:val="24"/>
          <w:szCs w:val="24"/>
          <w:lang w:val="en-US"/>
        </w:rPr>
        <w:t>did</w:t>
      </w:r>
      <w:r w:rsidRPr="008F77FB">
        <w:rPr>
          <w:rFonts w:ascii="Times New Roman" w:hAnsi="Times New Roman" w:cs="Times New Roman"/>
          <w:sz w:val="24"/>
          <w:szCs w:val="24"/>
          <w:lang w:val="en-US"/>
        </w:rPr>
        <w:t xml:space="preserve"> not increase </w:t>
      </w:r>
      <w:r w:rsidR="00202E71">
        <w:rPr>
          <w:rFonts w:ascii="Times New Roman" w:hAnsi="Times New Roman" w:cs="Times New Roman"/>
          <w:sz w:val="24"/>
          <w:szCs w:val="24"/>
          <w:lang w:val="en-US"/>
        </w:rPr>
        <w:t>significantly</w:t>
      </w:r>
      <w:r w:rsidRPr="008F77FB">
        <w:rPr>
          <w:rFonts w:ascii="Times New Roman" w:hAnsi="Times New Roman" w:cs="Times New Roman"/>
          <w:sz w:val="24"/>
          <w:szCs w:val="24"/>
          <w:lang w:val="en-US"/>
        </w:rPr>
        <w:t xml:space="preserve"> </w:t>
      </w:r>
      <w:r w:rsidR="0019270A">
        <w:rPr>
          <w:rFonts w:ascii="Times New Roman" w:hAnsi="Times New Roman" w:cs="Times New Roman"/>
          <w:sz w:val="24"/>
          <w:szCs w:val="24"/>
          <w:lang w:val="en-US"/>
        </w:rPr>
        <w:t>at that time</w:t>
      </w:r>
      <w:r w:rsidRPr="008F77FB">
        <w:rPr>
          <w:rFonts w:ascii="Times New Roman" w:hAnsi="Times New Roman" w:cs="Times New Roman"/>
          <w:sz w:val="24"/>
          <w:szCs w:val="24"/>
          <w:lang w:val="en-US"/>
        </w:rPr>
        <w:t xml:space="preserve">, </w:t>
      </w:r>
      <w:r w:rsidR="00202E71">
        <w:rPr>
          <w:rFonts w:ascii="Times New Roman" w:hAnsi="Times New Roman" w:cs="Times New Roman"/>
          <w:sz w:val="24"/>
          <w:szCs w:val="24"/>
          <w:lang w:val="en-US"/>
        </w:rPr>
        <w:t xml:space="preserve">in contrast to </w:t>
      </w:r>
      <w:r w:rsidRPr="008F77FB">
        <w:rPr>
          <w:rFonts w:ascii="Times New Roman" w:hAnsi="Times New Roman" w:cs="Times New Roman"/>
          <w:sz w:val="24"/>
          <w:szCs w:val="24"/>
          <w:lang w:val="en-US"/>
        </w:rPr>
        <w:t>S1</w:t>
      </w:r>
      <w:r w:rsidR="00AB5BBB">
        <w:rPr>
          <w:rFonts w:ascii="Times New Roman" w:hAnsi="Times New Roman" w:cs="Times New Roman"/>
          <w:sz w:val="24"/>
          <w:szCs w:val="24"/>
          <w:lang w:val="en-US"/>
        </w:rPr>
        <w:t>, S3</w:t>
      </w:r>
      <w:r w:rsidRPr="008F77FB">
        <w:rPr>
          <w:rFonts w:ascii="Times New Roman" w:hAnsi="Times New Roman" w:cs="Times New Roman"/>
          <w:sz w:val="24"/>
          <w:szCs w:val="24"/>
          <w:lang w:val="en-US"/>
        </w:rPr>
        <w:t xml:space="preserve"> and </w:t>
      </w:r>
      <w:r w:rsidR="00AB5BBB" w:rsidRPr="008F77FB">
        <w:rPr>
          <w:rFonts w:ascii="Times New Roman" w:hAnsi="Times New Roman" w:cs="Times New Roman"/>
          <w:sz w:val="24"/>
          <w:szCs w:val="24"/>
          <w:lang w:val="en-US"/>
        </w:rPr>
        <w:lastRenderedPageBreak/>
        <w:t>S</w:t>
      </w:r>
      <w:r w:rsidR="00AB5BBB">
        <w:rPr>
          <w:rFonts w:ascii="Times New Roman" w:hAnsi="Times New Roman" w:cs="Times New Roman"/>
          <w:sz w:val="24"/>
          <w:szCs w:val="24"/>
          <w:lang w:val="en-US"/>
        </w:rPr>
        <w:t>4</w:t>
      </w:r>
      <w:r w:rsidRPr="008F77FB">
        <w:rPr>
          <w:rFonts w:ascii="Times New Roman" w:hAnsi="Times New Roman" w:cs="Times New Roman"/>
          <w:sz w:val="24"/>
          <w:szCs w:val="24"/>
          <w:lang w:val="en-US"/>
        </w:rPr>
        <w:t xml:space="preserve">. </w:t>
      </w:r>
      <w:r w:rsidR="00FE08D8">
        <w:rPr>
          <w:rFonts w:ascii="Times New Roman" w:hAnsi="Times New Roman" w:cs="Times New Roman"/>
          <w:sz w:val="24"/>
          <w:szCs w:val="24"/>
          <w:lang w:val="en-US"/>
        </w:rPr>
        <w:t>Similarly, a</w:t>
      </w:r>
      <w:r w:rsidR="00C135F4">
        <w:rPr>
          <w:rFonts w:ascii="Times New Roman" w:hAnsi="Times New Roman" w:cs="Times New Roman"/>
          <w:sz w:val="24"/>
          <w:szCs w:val="24"/>
          <w:lang w:val="en-US"/>
        </w:rPr>
        <w:t xml:space="preserve"> threshold effect during insolation maxima periods w</w:t>
      </w:r>
      <w:r w:rsidR="00C507CB">
        <w:rPr>
          <w:rFonts w:ascii="Times New Roman" w:hAnsi="Times New Roman" w:cs="Times New Roman"/>
          <w:sz w:val="24"/>
          <w:szCs w:val="24"/>
          <w:lang w:val="en-US"/>
        </w:rPr>
        <w:t>as</w:t>
      </w:r>
      <w:r w:rsidR="00C135F4">
        <w:rPr>
          <w:rFonts w:ascii="Times New Roman" w:hAnsi="Times New Roman" w:cs="Times New Roman"/>
          <w:sz w:val="24"/>
          <w:szCs w:val="24"/>
          <w:lang w:val="en-US"/>
        </w:rPr>
        <w:t xml:space="preserve"> evidenced</w:t>
      </w:r>
      <w:r w:rsidR="00FE08D8">
        <w:rPr>
          <w:rFonts w:ascii="Times New Roman" w:hAnsi="Times New Roman" w:cs="Times New Roman"/>
          <w:sz w:val="24"/>
          <w:szCs w:val="24"/>
          <w:lang w:val="en-US"/>
        </w:rPr>
        <w:t xml:space="preserve"> in the </w:t>
      </w:r>
      <w:proofErr w:type="spellStart"/>
      <w:r w:rsidR="00FE08D8">
        <w:rPr>
          <w:rFonts w:ascii="Times New Roman" w:hAnsi="Times New Roman" w:cs="Times New Roman"/>
          <w:sz w:val="24"/>
          <w:szCs w:val="24"/>
          <w:lang w:val="en-US"/>
        </w:rPr>
        <w:t>Sanbao-Hulu</w:t>
      </w:r>
      <w:proofErr w:type="spellEnd"/>
      <w:r w:rsidR="00FE08D8">
        <w:rPr>
          <w:rFonts w:ascii="Times New Roman" w:hAnsi="Times New Roman" w:cs="Times New Roman"/>
          <w:sz w:val="24"/>
          <w:szCs w:val="24"/>
          <w:lang w:val="en-US"/>
        </w:rPr>
        <w:t xml:space="preserve"> </w:t>
      </w:r>
      <w:proofErr w:type="spellStart"/>
      <w:r w:rsidR="00FE08D8">
        <w:rPr>
          <w:rFonts w:ascii="Times New Roman" w:hAnsi="Times New Roman" w:cs="Times New Roman"/>
          <w:sz w:val="24"/>
          <w:szCs w:val="24"/>
          <w:lang w:val="en-US"/>
        </w:rPr>
        <w:t>speleothem</w:t>
      </w:r>
      <w:proofErr w:type="spellEnd"/>
      <w:r w:rsidR="00E032C3">
        <w:rPr>
          <w:rFonts w:ascii="Times New Roman" w:hAnsi="Times New Roman" w:cs="Times New Roman"/>
          <w:sz w:val="24"/>
          <w:szCs w:val="24"/>
          <w:lang w:val="en-US"/>
        </w:rPr>
        <w:t xml:space="preserve"> </w:t>
      </w:r>
      <w:r w:rsidR="00E032C3">
        <w:rPr>
          <w:rFonts w:ascii="Times New Roman" w:hAnsi="Times New Roman" w:cs="Times New Roman"/>
          <w:sz w:val="24"/>
          <w:szCs w:val="24"/>
          <w:lang w:val="en-US"/>
        </w:rPr>
        <w:fldChar w:fldCharType="begin"/>
      </w:r>
      <w:r w:rsidR="00E032C3">
        <w:rPr>
          <w:rFonts w:ascii="Times New Roman" w:hAnsi="Times New Roman" w:cs="Times New Roman"/>
          <w:sz w:val="24"/>
          <w:szCs w:val="24"/>
          <w:lang w:val="en-US"/>
        </w:rPr>
        <w:instrText xml:space="preserve"> ADDIN ZOTERO_ITEM CSL_CITATION {"citationID":"QGMOCilk","properties":{"formattedCitation":"(Wang et al., 2008)","plainCitation":"(Wang et al., 2008)","noteIndex":0},"citationItems":[{"id":2614,"uris":["http://zotero.org/users/4775087/items/4YVS9NHY"],"uri":["http://zotero.org/users/4775087/items/4YVS9NHY"],"itemData":{"id":2614,"type":"article-journal","container-title":"Nature","DOI":"10.1038/nature06692","ISSN":"0028-0836, 1476-4687","issue":"7182","journalAbbreviation":"Nature","language":"en","page":"1090-1093","source":"DOI.org (Crossref)","title":"Millennial- and orbital-scale changes in the East Asian monsoon over the past 224,000 years","volume":"451","author":[{"family":"Wang","given":"Yongjin"},{"family":"Cheng","given":"Hai"},{"family":"Edwards","given":"R. Lawrence"},{"family":"Kong","given":"Xinggong"},{"family":"Shao","given":"Xiaohua"},{"family":"Chen","given":"Shitao"},{"family":"Wu","given":"Jiangyin"},{"family":"Jiang","given":"Xiouyang"},{"family":"Wang","given":"Xianfeng"},{"family":"An","given":"Zhisheng"}],"issued":{"date-parts":[["2008",2]]}}}],"schema":"https://github.com/citation-style-language/schema/raw/master/csl-citation.json"} </w:instrText>
      </w:r>
      <w:r w:rsidR="00E032C3">
        <w:rPr>
          <w:rFonts w:ascii="Times New Roman" w:hAnsi="Times New Roman" w:cs="Times New Roman"/>
          <w:sz w:val="24"/>
          <w:szCs w:val="24"/>
          <w:lang w:val="en-US"/>
        </w:rPr>
        <w:fldChar w:fldCharType="separate"/>
      </w:r>
      <w:r w:rsidR="00E032C3" w:rsidRPr="00567F86">
        <w:rPr>
          <w:rFonts w:ascii="Times New Roman" w:hAnsi="Times New Roman" w:cs="Times New Roman"/>
          <w:sz w:val="24"/>
          <w:lang w:val="en-GB"/>
        </w:rPr>
        <w:t>(Wang et al., 2008)</w:t>
      </w:r>
      <w:r w:rsidR="00E032C3">
        <w:rPr>
          <w:rFonts w:ascii="Times New Roman" w:hAnsi="Times New Roman" w:cs="Times New Roman"/>
          <w:sz w:val="24"/>
          <w:szCs w:val="24"/>
          <w:lang w:val="en-US"/>
        </w:rPr>
        <w:fldChar w:fldCharType="end"/>
      </w:r>
      <w:r w:rsidR="00FE08D8">
        <w:rPr>
          <w:rFonts w:ascii="Times New Roman" w:hAnsi="Times New Roman" w:cs="Times New Roman"/>
          <w:sz w:val="24"/>
          <w:szCs w:val="24"/>
          <w:lang w:val="en-US"/>
        </w:rPr>
        <w:t xml:space="preserve">, </w:t>
      </w:r>
      <w:r w:rsidR="00C507CB">
        <w:rPr>
          <w:rFonts w:ascii="Times New Roman" w:hAnsi="Times New Roman" w:cs="Times New Roman"/>
          <w:sz w:val="24"/>
          <w:szCs w:val="24"/>
          <w:lang w:val="en-US"/>
        </w:rPr>
        <w:t>indicating</w:t>
      </w:r>
      <w:r w:rsidR="00FE08D8">
        <w:rPr>
          <w:rFonts w:ascii="Times New Roman" w:hAnsi="Times New Roman" w:cs="Times New Roman"/>
          <w:sz w:val="24"/>
          <w:szCs w:val="24"/>
          <w:lang w:val="en-US"/>
        </w:rPr>
        <w:t xml:space="preserve"> </w:t>
      </w:r>
      <w:r w:rsidR="00C507CB">
        <w:rPr>
          <w:rFonts w:ascii="Times New Roman" w:hAnsi="Times New Roman" w:cs="Times New Roman"/>
          <w:sz w:val="24"/>
          <w:szCs w:val="24"/>
          <w:lang w:val="en-US"/>
        </w:rPr>
        <w:t xml:space="preserve">possible </w:t>
      </w:r>
      <w:r w:rsidR="00FE08D8">
        <w:rPr>
          <w:rFonts w:ascii="Times New Roman" w:hAnsi="Times New Roman" w:cs="Times New Roman"/>
          <w:sz w:val="24"/>
          <w:szCs w:val="24"/>
          <w:lang w:val="en-US"/>
        </w:rPr>
        <w:t xml:space="preserve">decoupling between insolation and monsoon activity </w:t>
      </w:r>
      <w:r w:rsidR="00FE08D8">
        <w:rPr>
          <w:rFonts w:ascii="Times New Roman" w:hAnsi="Times New Roman" w:cs="Times New Roman"/>
          <w:sz w:val="24"/>
          <w:szCs w:val="24"/>
          <w:lang w:val="en-US"/>
        </w:rPr>
        <w:fldChar w:fldCharType="begin"/>
      </w:r>
      <w:r w:rsidR="00FE08D8">
        <w:rPr>
          <w:rFonts w:ascii="Times New Roman" w:hAnsi="Times New Roman" w:cs="Times New Roman"/>
          <w:sz w:val="24"/>
          <w:szCs w:val="24"/>
          <w:lang w:val="en-US"/>
        </w:rPr>
        <w:instrText xml:space="preserve"> ADDIN ZOTERO_ITEM CSL_CITATION {"citationID":"sHN6bZlh","properties":{"formattedCitation":"(Ziegler et al., 2010)","plainCitation":"(Ziegler et al., 2010)","noteIndex":0},"citationItems":[{"id":2612,"uris":["http://zotero.org/users/4775087/items/5TGXNPTQ"],"uri":["http://zotero.org/users/4775087/items/5TGXNPTQ"],"itemData":{"id":2612,"type":"article-journal","abstract":"The astronomical timescale of the Eastern Mediterranean PlioePleistocene builds on tuning of sapropel layers to Northern Hemisphere summer insolation maxima. A 3000-year precession lag has become instrumental in the tuning procedure as radiocarbon dating revealed that the midpoint of the youngest sapropel, S1, in the early Holocene occurred approximately 3000 years after the insolation maximum. The origin of the time lag remains elusive, however, because sapropels are generally linked to maximum African monsoon intensities and transient climate modeling results indicate an in-phase behavior of the African monsoon relative to precession forcing. Here we present new high-resolution records of bulk sediment geochemistry and benthic foraminiferal oxygen isotopes from ODP Site 968 in the Eastern Mediterranean. We show that the 3000-year precession time lag of the sapropel midpoints is consistent with (1) the global marine isotope chronology, (2) maximum (monsoonal) precipitation conditions in the Mediterranean region and China derived from radiometrically dated speleothem records, and (3) maximum atmospheric methane concentrations in Antarctica ice cores. We show that the time lag relates to the occurrence of precession-paced North Atlantic cold events, which systematically delayed the onset of strong boreal summer monsoon intensity. Our ﬁndings may also explain a non-stationary behavior of the African monsoon over the past 3 million years due to more frequent and intensive cold events in the Late Pleistocene.","container-title":"Quaternary Science Reviews","DOI":"10.1016/j.quascirev.2010.03.011","ISSN":"02773791","issue":"11-12","journalAbbreviation":"Quaternary Science Reviews","language":"en","page":"1481-1490","source":"DOI.org (Crossref)","title":"The precession phase of the boreal summer monsoon as viewed from the eastern Mediterranean (ODP Site 968)","volume":"29","author":[{"family":"Ziegler","given":"M."},{"family":"Tuenter","given":"E."},{"family":"Lourens","given":"L.J."}],"issued":{"date-parts":[["2010",6]]}}}],"schema":"https://github.com/citation-style-language/schema/raw/master/csl-citation.json"} </w:instrText>
      </w:r>
      <w:r w:rsidR="00FE08D8">
        <w:rPr>
          <w:rFonts w:ascii="Times New Roman" w:hAnsi="Times New Roman" w:cs="Times New Roman"/>
          <w:sz w:val="24"/>
          <w:szCs w:val="24"/>
          <w:lang w:val="en-US"/>
        </w:rPr>
        <w:fldChar w:fldCharType="separate"/>
      </w:r>
      <w:r w:rsidR="00FE08D8" w:rsidRPr="00567F86">
        <w:rPr>
          <w:rFonts w:ascii="Times New Roman" w:hAnsi="Times New Roman" w:cs="Times New Roman"/>
          <w:sz w:val="24"/>
          <w:lang w:val="en-GB"/>
        </w:rPr>
        <w:t>(Ziegler et al., 2010)</w:t>
      </w:r>
      <w:r w:rsidR="00FE08D8">
        <w:rPr>
          <w:rFonts w:ascii="Times New Roman" w:hAnsi="Times New Roman" w:cs="Times New Roman"/>
          <w:sz w:val="24"/>
          <w:szCs w:val="24"/>
          <w:lang w:val="en-US"/>
        </w:rPr>
        <w:fldChar w:fldCharType="end"/>
      </w:r>
      <w:r w:rsidR="00FE08D8">
        <w:rPr>
          <w:rFonts w:ascii="Times New Roman" w:hAnsi="Times New Roman" w:cs="Times New Roman"/>
          <w:sz w:val="24"/>
          <w:szCs w:val="24"/>
          <w:lang w:val="en-US"/>
        </w:rPr>
        <w:t xml:space="preserve">. </w:t>
      </w:r>
      <w:r w:rsidR="00C135F4">
        <w:rPr>
          <w:rFonts w:ascii="Times New Roman" w:hAnsi="Times New Roman" w:cs="Times New Roman"/>
          <w:sz w:val="24"/>
          <w:szCs w:val="24"/>
          <w:lang w:val="en-US"/>
        </w:rPr>
        <w:t xml:space="preserve">  </w:t>
      </w:r>
    </w:p>
    <w:p w14:paraId="369287AF" w14:textId="0C71F283" w:rsidR="0097055D" w:rsidRPr="00FC7348" w:rsidRDefault="00FE08D8" w:rsidP="0089420F">
      <w:pPr>
        <w:spacing w:line="480" w:lineRule="auto"/>
        <w:jc w:val="both"/>
        <w:rPr>
          <w:rFonts w:ascii="Times New Roman" w:hAnsi="Times New Roman" w:cs="Times New Roman"/>
          <w:sz w:val="24"/>
          <w:szCs w:val="24"/>
          <w:lang w:val="en-US"/>
        </w:rPr>
      </w:pPr>
      <w:r>
        <w:rPr>
          <w:rFonts w:ascii="Times New Roman" w:eastAsia="Arial" w:hAnsi="Times New Roman" w:cs="Times New Roman"/>
          <w:spacing w:val="2"/>
          <w:sz w:val="24"/>
          <w:szCs w:val="24"/>
          <w:lang w:val="en-US"/>
        </w:rPr>
        <w:t>From a continental point of view of the Nile river functioning,</w:t>
      </w:r>
      <w:r w:rsidR="00DB3C6B" w:rsidRPr="00AB2923">
        <w:rPr>
          <w:rFonts w:ascii="Times New Roman" w:eastAsia="Arial" w:hAnsi="Times New Roman" w:cs="Times New Roman"/>
          <w:spacing w:val="2"/>
          <w:sz w:val="24"/>
          <w:szCs w:val="24"/>
          <w:lang w:val="en-US"/>
        </w:rPr>
        <w:t xml:space="preserve"> </w:t>
      </w:r>
      <w:r w:rsidR="00DB3C6B">
        <w:rPr>
          <w:rFonts w:ascii="Times New Roman" w:hAnsi="Times New Roman" w:cs="Times New Roman"/>
          <w:sz w:val="24"/>
          <w:szCs w:val="24"/>
          <w:lang w:val="en-US"/>
        </w:rPr>
        <w:t xml:space="preserve">the installation of the Gezira mega-fan </w:t>
      </w:r>
      <w:r>
        <w:rPr>
          <w:rFonts w:ascii="Times New Roman" w:hAnsi="Times New Roman" w:cs="Times New Roman"/>
          <w:sz w:val="24"/>
          <w:szCs w:val="24"/>
          <w:lang w:val="en-US"/>
        </w:rPr>
        <w:t>(</w:t>
      </w:r>
      <w:r w:rsidR="00567F86">
        <w:rPr>
          <w:rFonts w:ascii="Times New Roman" w:hAnsi="Times New Roman" w:cs="Times New Roman"/>
          <w:sz w:val="24"/>
          <w:szCs w:val="24"/>
          <w:lang w:val="en-US"/>
        </w:rPr>
        <w:t xml:space="preserve">in </w:t>
      </w:r>
      <w:r>
        <w:rPr>
          <w:rFonts w:ascii="Times New Roman" w:hAnsi="Times New Roman" w:cs="Times New Roman"/>
          <w:sz w:val="24"/>
          <w:szCs w:val="24"/>
          <w:lang w:val="en-US"/>
        </w:rPr>
        <w:t xml:space="preserve">the lower Blue and White valleys) </w:t>
      </w:r>
      <w:r w:rsidR="00CC1941">
        <w:rPr>
          <w:rFonts w:ascii="Times New Roman" w:hAnsi="Times New Roman" w:cs="Times New Roman"/>
          <w:sz w:val="24"/>
          <w:szCs w:val="24"/>
          <w:lang w:val="en-US"/>
        </w:rPr>
        <w:t>at</w:t>
      </w:r>
      <w:r w:rsidR="00DB3C6B">
        <w:rPr>
          <w:rFonts w:ascii="Times New Roman" w:hAnsi="Times New Roman" w:cs="Times New Roman"/>
          <w:sz w:val="24"/>
          <w:szCs w:val="24"/>
          <w:lang w:val="en-US"/>
        </w:rPr>
        <w:t xml:space="preserve"> 4</w:t>
      </w:r>
      <w:r w:rsidR="006325BB">
        <w:rPr>
          <w:rFonts w:ascii="Times New Roman" w:hAnsi="Times New Roman" w:cs="Times New Roman"/>
          <w:sz w:val="24"/>
          <w:szCs w:val="24"/>
          <w:lang w:val="en-US"/>
        </w:rPr>
        <w:t>1</w:t>
      </w:r>
      <w:r w:rsidR="00DB3C6B">
        <w:rPr>
          <w:rFonts w:ascii="Times New Roman" w:hAnsi="Times New Roman" w:cs="Times New Roman"/>
          <w:sz w:val="24"/>
          <w:szCs w:val="24"/>
          <w:lang w:val="en-US"/>
        </w:rPr>
        <w:t xml:space="preserve"> </w:t>
      </w:r>
      <w:proofErr w:type="spellStart"/>
      <w:r w:rsidR="00DB3C6B">
        <w:rPr>
          <w:rFonts w:ascii="Times New Roman" w:hAnsi="Times New Roman" w:cs="Times New Roman"/>
          <w:sz w:val="24"/>
          <w:szCs w:val="24"/>
          <w:lang w:val="en-US"/>
        </w:rPr>
        <w:t>ka</w:t>
      </w:r>
      <w:proofErr w:type="spellEnd"/>
      <w:r w:rsidR="00DB3C6B">
        <w:rPr>
          <w:rFonts w:ascii="Times New Roman" w:hAnsi="Times New Roman" w:cs="Times New Roman"/>
          <w:sz w:val="24"/>
          <w:szCs w:val="24"/>
          <w:lang w:val="en-US"/>
        </w:rPr>
        <w:t xml:space="preserve"> </w:t>
      </w:r>
      <w:r w:rsidR="004D19E7">
        <w:rPr>
          <w:rFonts w:ascii="Times New Roman" w:hAnsi="Times New Roman" w:cs="Times New Roman"/>
          <w:sz w:val="24"/>
          <w:szCs w:val="24"/>
          <w:lang w:val="en-US"/>
        </w:rPr>
        <w:t xml:space="preserve">and also </w:t>
      </w:r>
      <w:r w:rsidR="00CC1941">
        <w:rPr>
          <w:rFonts w:ascii="Times New Roman" w:hAnsi="Times New Roman" w:cs="Times New Roman"/>
          <w:sz w:val="24"/>
          <w:szCs w:val="24"/>
          <w:lang w:val="en-US"/>
        </w:rPr>
        <w:t xml:space="preserve">at </w:t>
      </w:r>
      <w:r w:rsidR="00700FD6">
        <w:rPr>
          <w:rFonts w:ascii="Times New Roman" w:hAnsi="Times New Roman" w:cs="Times New Roman"/>
          <w:sz w:val="24"/>
          <w:szCs w:val="24"/>
          <w:lang w:val="en-US"/>
        </w:rPr>
        <w:t xml:space="preserve">around </w:t>
      </w:r>
      <w:r w:rsidR="004D19E7">
        <w:rPr>
          <w:rFonts w:ascii="Times New Roman" w:hAnsi="Times New Roman" w:cs="Times New Roman"/>
          <w:sz w:val="24"/>
          <w:szCs w:val="24"/>
          <w:lang w:val="en-US"/>
        </w:rPr>
        <w:t xml:space="preserve">55 </w:t>
      </w:r>
      <w:proofErr w:type="spellStart"/>
      <w:r w:rsidR="004D19E7">
        <w:rPr>
          <w:rFonts w:ascii="Times New Roman" w:hAnsi="Times New Roman" w:cs="Times New Roman"/>
          <w:sz w:val="24"/>
          <w:szCs w:val="24"/>
          <w:lang w:val="en-US"/>
        </w:rPr>
        <w:t>ka</w:t>
      </w:r>
      <w:proofErr w:type="spellEnd"/>
      <w:r w:rsidR="00CC1941">
        <w:rPr>
          <w:rFonts w:ascii="Times New Roman" w:hAnsi="Times New Roman" w:cs="Times New Roman"/>
          <w:sz w:val="24"/>
          <w:szCs w:val="24"/>
          <w:lang w:val="en-US"/>
        </w:rPr>
        <w:t>,</w:t>
      </w:r>
      <w:r w:rsidR="004D19E7">
        <w:rPr>
          <w:rFonts w:ascii="Times New Roman" w:hAnsi="Times New Roman" w:cs="Times New Roman"/>
          <w:sz w:val="24"/>
          <w:szCs w:val="24"/>
          <w:lang w:val="en-US"/>
        </w:rPr>
        <w:t xml:space="preserve"> </w:t>
      </w:r>
      <w:r w:rsidR="00DB3C6B">
        <w:rPr>
          <w:rFonts w:ascii="Times New Roman" w:hAnsi="Times New Roman" w:cs="Times New Roman"/>
          <w:sz w:val="24"/>
          <w:szCs w:val="24"/>
          <w:lang w:val="en-US"/>
        </w:rPr>
        <w:t xml:space="preserve">with </w:t>
      </w:r>
      <w:r w:rsidR="00CC1941">
        <w:rPr>
          <w:rFonts w:ascii="Times New Roman" w:hAnsi="Times New Roman" w:cs="Times New Roman"/>
          <w:sz w:val="24"/>
          <w:szCs w:val="24"/>
          <w:lang w:val="en-US"/>
        </w:rPr>
        <w:t xml:space="preserve">an </w:t>
      </w:r>
      <w:r w:rsidR="00DB3C6B">
        <w:rPr>
          <w:rFonts w:ascii="Times New Roman" w:hAnsi="Times New Roman" w:cs="Times New Roman"/>
          <w:sz w:val="24"/>
          <w:szCs w:val="24"/>
          <w:lang w:val="en-US"/>
        </w:rPr>
        <w:t>ove</w:t>
      </w:r>
      <w:r w:rsidR="00C527C6">
        <w:rPr>
          <w:rFonts w:ascii="Times New Roman" w:hAnsi="Times New Roman" w:cs="Times New Roman"/>
          <w:sz w:val="24"/>
          <w:szCs w:val="24"/>
          <w:lang w:val="en-US"/>
        </w:rPr>
        <w:t>r</w:t>
      </w:r>
      <w:r w:rsidR="00DB3C6B">
        <w:rPr>
          <w:rFonts w:ascii="Times New Roman" w:hAnsi="Times New Roman" w:cs="Times New Roman"/>
          <w:sz w:val="24"/>
          <w:szCs w:val="24"/>
          <w:lang w:val="en-US"/>
        </w:rPr>
        <w:t xml:space="preserve">bank flooding suggesting wetter </w:t>
      </w:r>
      <w:r w:rsidR="004D19E7">
        <w:rPr>
          <w:rFonts w:ascii="Times New Roman" w:hAnsi="Times New Roman" w:cs="Times New Roman"/>
          <w:sz w:val="24"/>
          <w:szCs w:val="24"/>
          <w:lang w:val="en-US"/>
        </w:rPr>
        <w:t>c</w:t>
      </w:r>
      <w:r w:rsidR="00DB3C6B">
        <w:rPr>
          <w:rFonts w:ascii="Times New Roman" w:hAnsi="Times New Roman" w:cs="Times New Roman"/>
          <w:sz w:val="24"/>
          <w:szCs w:val="24"/>
          <w:lang w:val="en-US"/>
        </w:rPr>
        <w:t>ondition upstream in the Blue Nile headwaters</w:t>
      </w:r>
      <w:r w:rsidR="00A64BFE">
        <w:rPr>
          <w:rFonts w:ascii="Times New Roman" w:hAnsi="Times New Roman" w:cs="Times New Roman"/>
          <w:sz w:val="24"/>
          <w:szCs w:val="24"/>
          <w:lang w:val="en-US"/>
        </w:rPr>
        <w:t xml:space="preserve"> </w:t>
      </w:r>
      <w:r w:rsidR="00A64BFE">
        <w:rPr>
          <w:rFonts w:ascii="Times New Roman" w:hAnsi="Times New Roman" w:cs="Times New Roman"/>
          <w:sz w:val="24"/>
          <w:szCs w:val="24"/>
          <w:lang w:val="en-US"/>
        </w:rPr>
        <w:fldChar w:fldCharType="begin"/>
      </w:r>
      <w:r w:rsidR="002D134F">
        <w:rPr>
          <w:rFonts w:ascii="Times New Roman" w:hAnsi="Times New Roman" w:cs="Times New Roman"/>
          <w:sz w:val="24"/>
          <w:szCs w:val="24"/>
          <w:lang w:val="en-US"/>
        </w:rPr>
        <w:instrText xml:space="preserve"> ADDIN ZOTERO_ITEM CSL_CITATION {"citationID":"HLLFFaol","properties":{"formattedCitation":"(Williams et al., 2015)","plainCitation":"(Williams et al., 2015)","noteIndex":0},"citationItems":[{"id":"1zAZIipd/l7LhE6oN","uris":["http://www.mendeley.com/documents/?uuid=ea8eb0df-21dc-4ab0-83da-36138e22fa73"],"uri":["http://www.mendeley.com/documents/?uuid=ea8eb0df-21dc-4ab0-83da-36138e22fa73"],"itemData":{"DOI":"10.1016/j.quascirev.2015.03.007","ISBN":"0277-3791","ISSN":"02773791","abstract":"Despite the major contributions provided over fifty years ago by A.J. Arkell and J.D. Tothill to our understanding of late Quaternary environments and prehistoric occupation near the confluence of the Blue and White Nile in central Sudan, three key questions have remained unresolved since then. (a) Was the decline in Nile flood levels from early Holocene times onwards caused by a reduction in Nile discharge, or by channel incision, or both? (b) Was the regional climate wetter during times of high Nile floods and drier during times of low Nile floods? (c) Given the high degree of disturbance of Mesolithic and later prehistoric sites, is it possible to identify primary-context, stratified and undisturbed occupation? Drawing upon dated evidence from three sites to the east of and three to the west of the lower White Nile, we provide a qualified answer to the first question and documented affirmative answers to the second and third questions.","author":[{"dropping-particle":"","family":"Williams","given":"Martin A.J.","non-dropping-particle":"","parse-names":false,"suffix":""},{"dropping-particle":"","family":"Usai","given":"Donatella","non-dropping-particle":"","parse-names":false,"suffix":""},{"dropping-particle":"","family":"Salvatori","given":"Sandro","non-dropping-particle":"","parse-names":false,"suffix":""},{"dropping-particle":"","family":"Williams","given":"Frances M.","non-dropping-particle":"","parse-names":false,"suffix":""},{"dropping-particle":"","family":"Zerboni","given":"Andrea","non-dropping-particle":"","parse-names":false,"suffix":""},{"dropping-particle":"","family":"Maritan","given":"Lara","non-dropping-particle":"","parse-names":false,"suffix":""},{"dropping-particle":"","family":"Linseele","given":"Veerle","non-dropping-particle":"","parse-names":false,"suffix":""}],"container-title":"Quaternary Science Reviews","id":"AUm2m5py/Km5BRkL1","issued":{"date-parts":[["2015"]]},"page":"72-88","publisher":"Elsevier Ltd","title":"Late Quaternary environments and prehistoric occupation in the lower White Nile valley, central Sudan","type":"article-journal","volume":"130"}}],"schema":"https://github.com/citation-style-language/schema/raw/master/csl-citation.json"} </w:instrText>
      </w:r>
      <w:r w:rsidR="00A64BFE">
        <w:rPr>
          <w:rFonts w:ascii="Times New Roman" w:hAnsi="Times New Roman" w:cs="Times New Roman"/>
          <w:sz w:val="24"/>
          <w:szCs w:val="24"/>
          <w:lang w:val="en-US"/>
        </w:rPr>
        <w:fldChar w:fldCharType="separate"/>
      </w:r>
      <w:r w:rsidR="00A64BFE" w:rsidRPr="00A64BFE">
        <w:rPr>
          <w:rFonts w:ascii="Times New Roman" w:hAnsi="Times New Roman" w:cs="Times New Roman"/>
          <w:sz w:val="24"/>
          <w:lang w:val="en-GB"/>
        </w:rPr>
        <w:t>(Williams et al., 2015)</w:t>
      </w:r>
      <w:r w:rsidR="00A64BFE">
        <w:rPr>
          <w:rFonts w:ascii="Times New Roman" w:hAnsi="Times New Roman" w:cs="Times New Roman"/>
          <w:sz w:val="24"/>
          <w:szCs w:val="24"/>
          <w:lang w:val="en-US"/>
        </w:rPr>
        <w:fldChar w:fldCharType="end"/>
      </w:r>
      <w:r w:rsidR="00DB3C6B">
        <w:rPr>
          <w:rFonts w:ascii="Times New Roman" w:hAnsi="Times New Roman" w:cs="Times New Roman"/>
          <w:sz w:val="24"/>
          <w:szCs w:val="24"/>
          <w:lang w:val="en-US"/>
        </w:rPr>
        <w:t xml:space="preserve">. </w:t>
      </w:r>
      <w:r w:rsidR="00E83CD4">
        <w:rPr>
          <w:rFonts w:ascii="Times New Roman" w:hAnsi="Times New Roman" w:cs="Times New Roman"/>
          <w:sz w:val="24"/>
          <w:szCs w:val="24"/>
          <w:lang w:val="en-US"/>
        </w:rPr>
        <w:t xml:space="preserve">Geomorphological study evidences the presence of the </w:t>
      </w:r>
      <w:proofErr w:type="spellStart"/>
      <w:r w:rsidR="00E83CD4">
        <w:rPr>
          <w:rFonts w:ascii="Times New Roman" w:hAnsi="Times New Roman" w:cs="Times New Roman"/>
          <w:sz w:val="24"/>
          <w:szCs w:val="24"/>
          <w:lang w:val="en-US"/>
        </w:rPr>
        <w:t>Dinder</w:t>
      </w:r>
      <w:proofErr w:type="spellEnd"/>
      <w:r w:rsidR="00E83CD4">
        <w:rPr>
          <w:rFonts w:ascii="Times New Roman" w:hAnsi="Times New Roman" w:cs="Times New Roman"/>
          <w:sz w:val="24"/>
          <w:szCs w:val="24"/>
          <w:lang w:val="en-US"/>
        </w:rPr>
        <w:t>, a seasonal tributary attesting increase in terrigenous and freshwater input</w:t>
      </w:r>
      <w:r w:rsidR="001214E4">
        <w:rPr>
          <w:rFonts w:ascii="Times New Roman" w:hAnsi="Times New Roman" w:cs="Times New Roman"/>
          <w:sz w:val="24"/>
          <w:szCs w:val="24"/>
          <w:lang w:val="en-US"/>
        </w:rPr>
        <w:t>s</w:t>
      </w:r>
      <w:r w:rsidR="00E83CD4">
        <w:rPr>
          <w:rFonts w:ascii="Times New Roman" w:hAnsi="Times New Roman" w:cs="Times New Roman"/>
          <w:sz w:val="24"/>
          <w:szCs w:val="24"/>
          <w:lang w:val="en-US"/>
        </w:rPr>
        <w:t xml:space="preserve"> in the lower Blue Nile region</w:t>
      </w:r>
      <w:r w:rsidR="00A64BFE">
        <w:rPr>
          <w:rFonts w:ascii="Times New Roman" w:hAnsi="Times New Roman" w:cs="Times New Roman"/>
          <w:sz w:val="24"/>
          <w:szCs w:val="24"/>
          <w:lang w:val="en-US"/>
        </w:rPr>
        <w:t xml:space="preserve"> </w:t>
      </w:r>
      <w:r w:rsidR="00A64BFE">
        <w:rPr>
          <w:rFonts w:ascii="Times New Roman" w:hAnsi="Times New Roman" w:cs="Times New Roman"/>
          <w:sz w:val="24"/>
          <w:szCs w:val="24"/>
          <w:lang w:val="en-US"/>
        </w:rPr>
        <w:fldChar w:fldCharType="begin"/>
      </w:r>
      <w:r w:rsidR="002D134F">
        <w:rPr>
          <w:rFonts w:ascii="Times New Roman" w:hAnsi="Times New Roman" w:cs="Times New Roman"/>
          <w:sz w:val="24"/>
          <w:szCs w:val="24"/>
          <w:lang w:val="en-US"/>
        </w:rPr>
        <w:instrText xml:space="preserve"> ADDIN ZOTERO_ITEM CSL_CITATION {"citationID":"3IDNXyCL","properties":{"formattedCitation":"(Williams, 2019; Williams et al., 2015)","plainCitation":"(Williams, 2019; Williams et al., 2015)","noteIndex":0},"citationItems":[{"id":2505,"uris":["http://zotero.org/users/4775087/items/LVFIMV3V"],"uri":["http://zotero.org/users/4775087/items/LVFIMV3V"],"itemData":{"id":2505,"type":"book","edition":"1","ISBN":"978-1-316-83188-5","note":"DOI: 10.1017/9781316831885","number-of-pages":"405","publisher":"Cambridge University Press","source":"DOI.org (Crossref)","title":"The Nile Basin: Quaternary Geology, Geomorphology and Prehistoric Environments","title-short":"The Nile Basin","URL":"https://www.cambridge.org/core/product/identifier/9781316831885/type/book","author":[{"family":"Williams","given":"Martin"}],"accessed":{"date-parts":[["2021",1,27]]},"issued":{"date-parts":[["2019"]]}}},{"id":"1zAZIipd/l7LhE6oN","uris":["http://www.mendeley.com/documents/?uuid=ea8eb0df-21dc-4ab0-83da-36138e22fa73"],"uri":["http://www.mendeley.com/documents/?uuid=ea8eb0df-21dc-4ab0-83da-36138e22fa73"],"itemData":{"DOI":"10.1016/j.quascirev.2015.03.007","ISBN":"0277-3791","ISSN":"02773791","abstract":"Despite the major contributions provided over fifty years ago by A.J. Arkell and J.D. Tothill to our understanding of late Quaternary environments and prehistoric occupation near the confluence of the Blue and White Nile in central Sudan, three key questions have remained unresolved since then. (a) Was the decline in Nile flood levels from early Holocene times onwards caused by a reduction in Nile discharge, or by channel incision, or both? (b) Was the regional climate wetter during times of high Nile floods and drier during times of low Nile floods? (c) Given the high degree of disturbance of Mesolithic and later prehistoric sites, is it possible to identify primary-context, stratified and undisturbed occupation? Drawing upon dated evidence from three sites to the east of and three to the west of the lower White Nile, we provide a qualified answer to the first question and documented affirmative answers to the second and third questions.","author":[{"dropping-particle":"","family":"Williams","given":"Martin A.J.","non-dropping-particle":"","parse-names":false,"suffix":""},{"dropping-particle":"","family":"Usai","given":"Donatella","non-dropping-particle":"","parse-names":false,"suffix":""},{"dropping-particle":"","family":"Salvatori","given":"Sandro","non-dropping-particle":"","parse-names":false,"suffix":""},{"dropping-particle":"","family":"Williams","given":"Frances M.","non-dropping-particle":"","parse-names":false,"suffix":""},{"dropping-particle":"","family":"Zerboni","given":"Andrea","non-dropping-particle":"","parse-names":false,"suffix":""},{"dropping-particle":"","family":"Maritan","given":"Lara","non-dropping-particle":"","parse-names":false,"suffix":""},{"dropping-particle":"","family":"Linseele","given":"Veerle","non-dropping-particle":"","parse-names":false,"suffix":""}],"container-title":"Quaternary Science Reviews","id":"AUm2m5py/Km5BRkL1","issued":{"date-parts":[["2015"]]},"page":"72-88","publisher":"Elsevier Ltd","title":"Late Quaternary environments and prehistoric occupation in the lower White Nile valley, central Sudan","type":"article-journal","volume":"130"}}],"schema":"https://github.com/citation-style-language/schema/raw/master/csl-citation.json"} </w:instrText>
      </w:r>
      <w:r w:rsidR="00A64BFE">
        <w:rPr>
          <w:rFonts w:ascii="Times New Roman" w:hAnsi="Times New Roman" w:cs="Times New Roman"/>
          <w:sz w:val="24"/>
          <w:szCs w:val="24"/>
          <w:lang w:val="en-US"/>
        </w:rPr>
        <w:fldChar w:fldCharType="separate"/>
      </w:r>
      <w:r w:rsidR="00A64BFE" w:rsidRPr="00BD5860">
        <w:rPr>
          <w:rFonts w:ascii="Times New Roman" w:hAnsi="Times New Roman" w:cs="Times New Roman"/>
          <w:sz w:val="24"/>
          <w:lang w:val="en-GB"/>
        </w:rPr>
        <w:t>(Williams, 2019; Williams et al., 2015)</w:t>
      </w:r>
      <w:r w:rsidR="00A64BFE">
        <w:rPr>
          <w:rFonts w:ascii="Times New Roman" w:hAnsi="Times New Roman" w:cs="Times New Roman"/>
          <w:sz w:val="24"/>
          <w:szCs w:val="24"/>
          <w:lang w:val="en-US"/>
        </w:rPr>
        <w:fldChar w:fldCharType="end"/>
      </w:r>
      <w:r w:rsidR="00E83CD4">
        <w:rPr>
          <w:rFonts w:ascii="Times New Roman" w:hAnsi="Times New Roman" w:cs="Times New Roman"/>
          <w:sz w:val="24"/>
          <w:szCs w:val="24"/>
          <w:lang w:val="en-US"/>
        </w:rPr>
        <w:t xml:space="preserve">.  </w:t>
      </w:r>
      <w:r w:rsidR="00CC1941">
        <w:rPr>
          <w:rFonts w:ascii="Times New Roman" w:hAnsi="Times New Roman" w:cs="Times New Roman"/>
          <w:sz w:val="24"/>
          <w:szCs w:val="24"/>
          <w:lang w:val="en-US"/>
        </w:rPr>
        <w:t>However, the deltaic sediments do not record an enhanced sediment transport at that time.</w:t>
      </w:r>
      <w:r w:rsidR="001C3838">
        <w:rPr>
          <w:rFonts w:ascii="Times New Roman" w:hAnsi="Times New Roman" w:cs="Times New Roman"/>
          <w:sz w:val="24"/>
          <w:szCs w:val="24"/>
          <w:lang w:val="en-US"/>
        </w:rPr>
        <w:t xml:space="preserve"> </w:t>
      </w:r>
      <w:r w:rsidR="00F75661" w:rsidRPr="00A65BFE">
        <w:rPr>
          <w:rFonts w:ascii="Times New Roman" w:hAnsi="Times New Roman" w:cs="Times New Roman"/>
          <w:sz w:val="24"/>
          <w:szCs w:val="24"/>
          <w:lang w:val="en-US"/>
        </w:rPr>
        <w:t>Also</w:t>
      </w:r>
      <w:r w:rsidR="00855EF1" w:rsidRPr="00A65BFE">
        <w:rPr>
          <w:rFonts w:ascii="Times New Roman" w:hAnsi="Times New Roman" w:cs="Times New Roman"/>
          <w:sz w:val="24"/>
          <w:szCs w:val="24"/>
          <w:lang w:val="en-US"/>
        </w:rPr>
        <w:t xml:space="preserve">, at </w:t>
      </w:r>
      <w:r w:rsidR="003904FD" w:rsidRPr="00A65BFE">
        <w:rPr>
          <w:rFonts w:ascii="Times New Roman" w:hAnsi="Times New Roman" w:cs="Times New Roman"/>
          <w:sz w:val="24"/>
          <w:szCs w:val="24"/>
          <w:lang w:val="en-US"/>
        </w:rPr>
        <w:t>33</w:t>
      </w:r>
      <w:r w:rsidR="00855EF1" w:rsidRPr="00A65BFE">
        <w:rPr>
          <w:rFonts w:ascii="Times New Roman" w:hAnsi="Times New Roman" w:cs="Times New Roman"/>
          <w:sz w:val="24"/>
          <w:szCs w:val="24"/>
          <w:lang w:val="en-US"/>
        </w:rPr>
        <w:t xml:space="preserve"> </w:t>
      </w:r>
      <w:proofErr w:type="spellStart"/>
      <w:r w:rsidR="00855EF1" w:rsidRPr="00A65BFE">
        <w:rPr>
          <w:rFonts w:ascii="Times New Roman" w:hAnsi="Times New Roman" w:cs="Times New Roman"/>
          <w:sz w:val="24"/>
          <w:szCs w:val="24"/>
          <w:lang w:val="en-US"/>
        </w:rPr>
        <w:t>kyr</w:t>
      </w:r>
      <w:r w:rsidR="001214E4">
        <w:rPr>
          <w:rFonts w:ascii="Times New Roman" w:hAnsi="Times New Roman" w:cs="Times New Roman"/>
          <w:sz w:val="24"/>
          <w:szCs w:val="24"/>
          <w:lang w:val="en-US"/>
        </w:rPr>
        <w:t>s</w:t>
      </w:r>
      <w:proofErr w:type="spellEnd"/>
      <w:r w:rsidR="00855EF1" w:rsidRPr="00A65BFE">
        <w:rPr>
          <w:rFonts w:ascii="Times New Roman" w:hAnsi="Times New Roman" w:cs="Times New Roman"/>
          <w:sz w:val="24"/>
          <w:szCs w:val="24"/>
          <w:lang w:val="en-US"/>
        </w:rPr>
        <w:t xml:space="preserve"> BP the </w:t>
      </w:r>
      <w:r w:rsidR="000B1FA2" w:rsidRPr="00A65BFE">
        <w:rPr>
          <w:rFonts w:ascii="Times New Roman" w:hAnsi="Times New Roman" w:cs="Times New Roman"/>
          <w:sz w:val="24"/>
          <w:szCs w:val="24"/>
          <w:lang w:val="en-US"/>
        </w:rPr>
        <w:t>obliquity</w:t>
      </w:r>
      <w:r w:rsidR="00855EF1" w:rsidRPr="00A65BFE">
        <w:rPr>
          <w:rFonts w:ascii="Times New Roman" w:hAnsi="Times New Roman" w:cs="Times New Roman"/>
          <w:sz w:val="24"/>
          <w:szCs w:val="24"/>
          <w:lang w:val="en-US"/>
        </w:rPr>
        <w:t xml:space="preserve"> was low </w:t>
      </w:r>
      <w:r w:rsidR="000B1FA2" w:rsidRPr="00A65BFE">
        <w:rPr>
          <w:rFonts w:ascii="Times New Roman" w:hAnsi="Times New Roman" w:cs="Times New Roman"/>
          <w:sz w:val="24"/>
          <w:szCs w:val="24"/>
          <w:lang w:val="en-US"/>
        </w:rPr>
        <w:t>(inclination of th</w:t>
      </w:r>
      <w:r w:rsidR="001214E4">
        <w:rPr>
          <w:rFonts w:ascii="Times New Roman" w:hAnsi="Times New Roman" w:cs="Times New Roman"/>
          <w:sz w:val="24"/>
          <w:szCs w:val="24"/>
          <w:lang w:val="en-US"/>
        </w:rPr>
        <w:t>e</w:t>
      </w:r>
      <w:r w:rsidR="000B1FA2" w:rsidRPr="00A65BFE">
        <w:rPr>
          <w:rFonts w:ascii="Times New Roman" w:hAnsi="Times New Roman" w:cs="Times New Roman"/>
          <w:sz w:val="24"/>
          <w:szCs w:val="24"/>
          <w:lang w:val="en-US"/>
        </w:rPr>
        <w:t xml:space="preserve"> earth’s axe of rotation is of 22.5°</w:t>
      </w:r>
      <w:r w:rsidR="00A64BFE">
        <w:rPr>
          <w:rFonts w:ascii="Times New Roman" w:hAnsi="Times New Roman" w:cs="Times New Roman"/>
          <w:sz w:val="24"/>
          <w:szCs w:val="24"/>
          <w:lang w:val="en-US"/>
        </w:rPr>
        <w:t>: Fig. 6b</w:t>
      </w:r>
      <w:r w:rsidR="000B1FA2" w:rsidRPr="00A65BFE">
        <w:rPr>
          <w:rFonts w:ascii="Times New Roman" w:hAnsi="Times New Roman" w:cs="Times New Roman"/>
          <w:sz w:val="24"/>
          <w:szCs w:val="24"/>
          <w:lang w:val="en-US"/>
        </w:rPr>
        <w:t xml:space="preserve">) </w:t>
      </w:r>
      <w:r w:rsidR="00855EF1" w:rsidRPr="00FC7348">
        <w:rPr>
          <w:rFonts w:ascii="Times New Roman" w:hAnsi="Times New Roman" w:cs="Times New Roman"/>
          <w:sz w:val="24"/>
          <w:szCs w:val="24"/>
          <w:lang w:val="en-US"/>
        </w:rPr>
        <w:t xml:space="preserve">and </w:t>
      </w:r>
      <w:r w:rsidR="000B1FA2" w:rsidRPr="00FC7348">
        <w:rPr>
          <w:rFonts w:ascii="Times New Roman" w:hAnsi="Times New Roman" w:cs="Times New Roman"/>
          <w:sz w:val="24"/>
          <w:szCs w:val="24"/>
          <w:lang w:val="en-US"/>
        </w:rPr>
        <w:t xml:space="preserve">could </w:t>
      </w:r>
      <w:r w:rsidR="00855EF1" w:rsidRPr="00FC7348">
        <w:rPr>
          <w:rFonts w:ascii="Times New Roman" w:hAnsi="Times New Roman" w:cs="Times New Roman"/>
          <w:sz w:val="24"/>
          <w:szCs w:val="24"/>
          <w:lang w:val="en-US"/>
        </w:rPr>
        <w:t>modulate the precession, with consequently a small</w:t>
      </w:r>
      <w:r w:rsidR="000B1FA2" w:rsidRPr="00FC7348">
        <w:rPr>
          <w:rFonts w:ascii="Times New Roman" w:hAnsi="Times New Roman" w:cs="Times New Roman"/>
          <w:sz w:val="24"/>
          <w:szCs w:val="24"/>
          <w:lang w:val="en-US"/>
        </w:rPr>
        <w:t>er</w:t>
      </w:r>
      <w:r w:rsidR="00855EF1" w:rsidRPr="00FC7348">
        <w:rPr>
          <w:rFonts w:ascii="Times New Roman" w:hAnsi="Times New Roman" w:cs="Times New Roman"/>
          <w:sz w:val="24"/>
          <w:szCs w:val="24"/>
          <w:lang w:val="en-US"/>
        </w:rPr>
        <w:t xml:space="preserve"> </w:t>
      </w:r>
      <w:r w:rsidR="00F75661" w:rsidRPr="00FC7348">
        <w:rPr>
          <w:rFonts w:ascii="Times New Roman" w:hAnsi="Times New Roman" w:cs="Times New Roman"/>
          <w:sz w:val="24"/>
          <w:szCs w:val="24"/>
          <w:lang w:val="en-US"/>
        </w:rPr>
        <w:t>in</w:t>
      </w:r>
      <w:r w:rsidR="00855EF1" w:rsidRPr="00FC7348">
        <w:rPr>
          <w:rFonts w:ascii="Times New Roman" w:hAnsi="Times New Roman" w:cs="Times New Roman"/>
          <w:sz w:val="24"/>
          <w:szCs w:val="24"/>
          <w:lang w:val="en-US"/>
        </w:rPr>
        <w:t>crease of the insolation value</w:t>
      </w:r>
      <w:r w:rsidR="000B1FA2" w:rsidRPr="00FC7348">
        <w:rPr>
          <w:rFonts w:ascii="Times New Roman" w:hAnsi="Times New Roman" w:cs="Times New Roman"/>
          <w:sz w:val="24"/>
          <w:szCs w:val="24"/>
          <w:lang w:val="en-US"/>
        </w:rPr>
        <w:t xml:space="preserve"> </w:t>
      </w:r>
      <w:r w:rsidR="009E1177">
        <w:rPr>
          <w:rFonts w:ascii="Times New Roman" w:hAnsi="Times New Roman" w:cs="Times New Roman"/>
          <w:sz w:val="24"/>
          <w:szCs w:val="24"/>
          <w:lang w:val="en-US"/>
        </w:rPr>
        <w:t>compared to</w:t>
      </w:r>
      <w:r w:rsidR="000B1FA2" w:rsidRPr="00FC7348">
        <w:rPr>
          <w:rFonts w:ascii="Times New Roman" w:hAnsi="Times New Roman" w:cs="Times New Roman"/>
          <w:sz w:val="24"/>
          <w:szCs w:val="24"/>
          <w:lang w:val="en-US"/>
        </w:rPr>
        <w:t xml:space="preserve"> the AHP</w:t>
      </w:r>
      <w:r w:rsidR="00855EF1" w:rsidRPr="00FC7348">
        <w:rPr>
          <w:rFonts w:ascii="Times New Roman" w:hAnsi="Times New Roman" w:cs="Times New Roman"/>
          <w:sz w:val="24"/>
          <w:szCs w:val="24"/>
          <w:lang w:val="en-US"/>
        </w:rPr>
        <w:t xml:space="preserve">. Thus, this particular orbital configuration could be responsible for a limited </w:t>
      </w:r>
      <w:r w:rsidR="00F75661" w:rsidRPr="00FC7348">
        <w:rPr>
          <w:rFonts w:ascii="Times New Roman" w:hAnsi="Times New Roman" w:cs="Times New Roman"/>
          <w:sz w:val="24"/>
          <w:szCs w:val="24"/>
          <w:lang w:val="en-US"/>
        </w:rPr>
        <w:t>in</w:t>
      </w:r>
      <w:r w:rsidR="00855EF1" w:rsidRPr="00FC7348">
        <w:rPr>
          <w:rFonts w:ascii="Times New Roman" w:hAnsi="Times New Roman" w:cs="Times New Roman"/>
          <w:sz w:val="24"/>
          <w:szCs w:val="24"/>
          <w:lang w:val="en-US"/>
        </w:rPr>
        <w:t xml:space="preserve">crease in monsoon intensity and associated </w:t>
      </w:r>
      <w:r w:rsidR="00F75661" w:rsidRPr="00FC7348">
        <w:rPr>
          <w:rFonts w:ascii="Times New Roman" w:hAnsi="Times New Roman" w:cs="Times New Roman"/>
          <w:sz w:val="24"/>
          <w:szCs w:val="24"/>
          <w:lang w:val="en-US"/>
        </w:rPr>
        <w:t>Nile flood activity</w:t>
      </w:r>
      <w:r w:rsidR="009E1177">
        <w:rPr>
          <w:rFonts w:ascii="Times New Roman" w:hAnsi="Times New Roman" w:cs="Times New Roman"/>
          <w:sz w:val="24"/>
          <w:szCs w:val="24"/>
          <w:lang w:val="en-US"/>
        </w:rPr>
        <w:t>,</w:t>
      </w:r>
      <w:r w:rsidR="000B1FA2" w:rsidRPr="00FC7348">
        <w:rPr>
          <w:rFonts w:ascii="Times New Roman" w:hAnsi="Times New Roman" w:cs="Times New Roman"/>
          <w:sz w:val="24"/>
          <w:szCs w:val="24"/>
          <w:lang w:val="en-US"/>
        </w:rPr>
        <w:t xml:space="preserve"> </w:t>
      </w:r>
      <w:r w:rsidR="002D146A" w:rsidRPr="00FC7348">
        <w:rPr>
          <w:rFonts w:ascii="Times New Roman" w:hAnsi="Times New Roman" w:cs="Times New Roman"/>
          <w:sz w:val="24"/>
          <w:szCs w:val="24"/>
          <w:lang w:val="en-US"/>
        </w:rPr>
        <w:t>explaining</w:t>
      </w:r>
      <w:r w:rsidR="000B1FA2" w:rsidRPr="00FC7348">
        <w:rPr>
          <w:rFonts w:ascii="Times New Roman" w:hAnsi="Times New Roman" w:cs="Times New Roman"/>
          <w:sz w:val="24"/>
          <w:szCs w:val="24"/>
          <w:lang w:val="en-US"/>
        </w:rPr>
        <w:t xml:space="preserve"> the </w:t>
      </w:r>
      <w:r w:rsidR="00E83CD4">
        <w:rPr>
          <w:rFonts w:ascii="Times New Roman" w:hAnsi="Times New Roman" w:cs="Times New Roman"/>
          <w:sz w:val="24"/>
          <w:szCs w:val="24"/>
          <w:lang w:val="en-US"/>
        </w:rPr>
        <w:t xml:space="preserve">more negative </w:t>
      </w:r>
      <w:r w:rsidR="001214E4" w:rsidRPr="008F77FB">
        <w:rPr>
          <w:rFonts w:ascii="Times New Roman" w:hAnsi="Times New Roman" w:cs="Times New Roman"/>
          <w:sz w:val="24"/>
          <w:szCs w:val="24"/>
          <w:lang w:val="en-US"/>
        </w:rPr>
        <w:t>εNd</w:t>
      </w:r>
      <w:r w:rsidR="002D146A" w:rsidRPr="00FC7348">
        <w:rPr>
          <w:rFonts w:ascii="Times New Roman" w:hAnsi="Times New Roman" w:cs="Times New Roman"/>
          <w:sz w:val="24"/>
          <w:szCs w:val="24"/>
          <w:lang w:val="en-US"/>
        </w:rPr>
        <w:t xml:space="preserve"> </w:t>
      </w:r>
      <w:r w:rsidR="000B1FA2" w:rsidRPr="00FC7348">
        <w:rPr>
          <w:rFonts w:ascii="Times New Roman" w:hAnsi="Times New Roman" w:cs="Times New Roman"/>
          <w:sz w:val="24"/>
          <w:szCs w:val="24"/>
          <w:lang w:val="en-US"/>
        </w:rPr>
        <w:t xml:space="preserve">value of -4 </w:t>
      </w:r>
      <w:r w:rsidR="00E82058">
        <w:rPr>
          <w:rFonts w:ascii="Times New Roman" w:hAnsi="Times New Roman" w:cs="Times New Roman"/>
          <w:sz w:val="24"/>
          <w:szCs w:val="24"/>
          <w:lang w:val="en-US"/>
        </w:rPr>
        <w:t>compared to</w:t>
      </w:r>
      <w:r w:rsidR="000B1FA2" w:rsidRPr="00FC7348">
        <w:rPr>
          <w:rFonts w:ascii="Times New Roman" w:hAnsi="Times New Roman" w:cs="Times New Roman"/>
          <w:sz w:val="24"/>
          <w:szCs w:val="24"/>
          <w:lang w:val="en-US"/>
        </w:rPr>
        <w:t xml:space="preserve"> the AHP. </w:t>
      </w:r>
    </w:p>
    <w:p w14:paraId="2B0E8A60" w14:textId="5874BE9F" w:rsidR="002D146A" w:rsidRPr="00547B9D" w:rsidRDefault="00B3284F" w:rsidP="00547B9D">
      <w:pPr>
        <w:spacing w:line="480" w:lineRule="auto"/>
        <w:jc w:val="both"/>
        <w:rPr>
          <w:rFonts w:ascii="Times New Roman" w:hAnsi="Times New Roman" w:cs="Times New Roman"/>
          <w:sz w:val="24"/>
          <w:szCs w:val="24"/>
          <w:lang w:val="en-GB"/>
        </w:rPr>
      </w:pPr>
      <w:r w:rsidRPr="002F043C">
        <w:rPr>
          <w:rFonts w:ascii="Times New Roman" w:hAnsi="Times New Roman" w:cs="Times New Roman"/>
          <w:sz w:val="24"/>
          <w:szCs w:val="24"/>
          <w:lang w:val="en-US"/>
        </w:rPr>
        <w:t>It</w:t>
      </w:r>
      <w:r w:rsidR="002E5A30" w:rsidRPr="002F043C">
        <w:rPr>
          <w:rFonts w:ascii="Times New Roman" w:hAnsi="Times New Roman" w:cs="Times New Roman"/>
          <w:sz w:val="24"/>
          <w:szCs w:val="24"/>
          <w:lang w:val="en-US"/>
        </w:rPr>
        <w:t xml:space="preserve"> is not excluded that</w:t>
      </w:r>
      <w:r w:rsidR="002D146A" w:rsidRPr="002F043C">
        <w:rPr>
          <w:rFonts w:ascii="Times New Roman" w:hAnsi="Times New Roman" w:cs="Times New Roman"/>
          <w:sz w:val="24"/>
          <w:szCs w:val="24"/>
          <w:lang w:val="en-US"/>
        </w:rPr>
        <w:t xml:space="preserve"> geomorphological</w:t>
      </w:r>
      <w:r w:rsidR="002E5A30" w:rsidRPr="002F043C">
        <w:rPr>
          <w:rFonts w:ascii="Times New Roman" w:hAnsi="Times New Roman" w:cs="Times New Roman"/>
          <w:sz w:val="24"/>
          <w:szCs w:val="24"/>
          <w:lang w:val="en-US"/>
        </w:rPr>
        <w:t xml:space="preserve"> change</w:t>
      </w:r>
      <w:r w:rsidR="00CA2325" w:rsidRPr="002F043C">
        <w:rPr>
          <w:rFonts w:ascii="Times New Roman" w:hAnsi="Times New Roman" w:cs="Times New Roman"/>
          <w:sz w:val="24"/>
          <w:szCs w:val="24"/>
          <w:lang w:val="en-US"/>
        </w:rPr>
        <w:t>s</w:t>
      </w:r>
      <w:r w:rsidR="002E5A30" w:rsidRPr="002F043C">
        <w:rPr>
          <w:rFonts w:ascii="Times New Roman" w:hAnsi="Times New Roman" w:cs="Times New Roman"/>
          <w:sz w:val="24"/>
          <w:szCs w:val="24"/>
          <w:lang w:val="en-US"/>
        </w:rPr>
        <w:t xml:space="preserve"> </w:t>
      </w:r>
      <w:r w:rsidR="00A37354" w:rsidRPr="002F043C">
        <w:rPr>
          <w:rFonts w:ascii="Times New Roman" w:hAnsi="Times New Roman" w:cs="Times New Roman"/>
          <w:sz w:val="24"/>
          <w:szCs w:val="24"/>
          <w:lang w:val="en-US"/>
        </w:rPr>
        <w:t>along the White Nile branch</w:t>
      </w:r>
      <w:r w:rsidR="002E5A30" w:rsidRPr="002F043C">
        <w:rPr>
          <w:rFonts w:ascii="Times New Roman" w:hAnsi="Times New Roman" w:cs="Times New Roman"/>
          <w:sz w:val="24"/>
          <w:szCs w:val="24"/>
          <w:lang w:val="en-US"/>
        </w:rPr>
        <w:t xml:space="preserve"> may explain the </w:t>
      </w:r>
      <w:r w:rsidR="00C527C6" w:rsidRPr="002F043C">
        <w:rPr>
          <w:rFonts w:ascii="Times New Roman" w:hAnsi="Times New Roman" w:cs="Times New Roman"/>
          <w:sz w:val="24"/>
          <w:szCs w:val="24"/>
          <w:lang w:val="en-US"/>
        </w:rPr>
        <w:t>subtle</w:t>
      </w:r>
      <w:r w:rsidR="002E5A30" w:rsidRPr="002F043C">
        <w:rPr>
          <w:rFonts w:ascii="Times New Roman" w:hAnsi="Times New Roman" w:cs="Times New Roman"/>
          <w:sz w:val="24"/>
          <w:szCs w:val="24"/>
          <w:lang w:val="en-US"/>
        </w:rPr>
        <w:t xml:space="preserve"> </w:t>
      </w:r>
      <w:r w:rsidR="00755120" w:rsidRPr="008F77FB">
        <w:rPr>
          <w:rFonts w:ascii="Times New Roman" w:hAnsi="Times New Roman" w:cs="Times New Roman"/>
          <w:sz w:val="24"/>
          <w:szCs w:val="24"/>
          <w:lang w:val="en-US"/>
        </w:rPr>
        <w:t>εNd</w:t>
      </w:r>
      <w:r w:rsidR="002E5A30" w:rsidRPr="002F043C">
        <w:rPr>
          <w:rFonts w:ascii="Times New Roman" w:hAnsi="Times New Roman" w:cs="Times New Roman"/>
          <w:sz w:val="24"/>
          <w:szCs w:val="24"/>
          <w:lang w:val="en-US"/>
        </w:rPr>
        <w:t xml:space="preserve"> variation</w:t>
      </w:r>
      <w:r w:rsidR="00CA2325" w:rsidRPr="002F043C">
        <w:rPr>
          <w:rFonts w:ascii="Times New Roman" w:hAnsi="Times New Roman" w:cs="Times New Roman"/>
          <w:sz w:val="24"/>
          <w:szCs w:val="24"/>
          <w:lang w:val="en-US"/>
        </w:rPr>
        <w:t>s observed</w:t>
      </w:r>
      <w:r w:rsidR="009A6DF9" w:rsidRPr="002F043C">
        <w:rPr>
          <w:rFonts w:ascii="Times New Roman" w:hAnsi="Times New Roman" w:cs="Times New Roman"/>
          <w:sz w:val="24"/>
          <w:szCs w:val="24"/>
          <w:lang w:val="en-US"/>
        </w:rPr>
        <w:t xml:space="preserve"> </w:t>
      </w:r>
      <w:r w:rsidR="000970D7" w:rsidRPr="002F043C">
        <w:rPr>
          <w:rFonts w:ascii="Times New Roman" w:hAnsi="Times New Roman" w:cs="Times New Roman"/>
          <w:sz w:val="24"/>
          <w:szCs w:val="24"/>
          <w:lang w:val="en-US"/>
        </w:rPr>
        <w:t>among</w:t>
      </w:r>
      <w:r w:rsidR="009A6DF9" w:rsidRPr="002F043C">
        <w:rPr>
          <w:rFonts w:ascii="Times New Roman" w:hAnsi="Times New Roman" w:cs="Times New Roman"/>
          <w:sz w:val="24"/>
          <w:szCs w:val="24"/>
          <w:lang w:val="en-US"/>
        </w:rPr>
        <w:t xml:space="preserve"> humid periods</w:t>
      </w:r>
      <w:r w:rsidR="002D146A" w:rsidRPr="002F043C">
        <w:rPr>
          <w:rFonts w:ascii="Times New Roman" w:hAnsi="Times New Roman" w:cs="Times New Roman"/>
          <w:sz w:val="24"/>
          <w:szCs w:val="24"/>
          <w:lang w:val="en-US"/>
        </w:rPr>
        <w:t xml:space="preserve">. </w:t>
      </w:r>
      <w:r w:rsidR="002E5A30" w:rsidRPr="002F043C">
        <w:rPr>
          <w:rFonts w:ascii="Times New Roman" w:hAnsi="Times New Roman" w:cs="Times New Roman"/>
          <w:sz w:val="24"/>
          <w:szCs w:val="24"/>
          <w:lang w:val="en-US"/>
        </w:rPr>
        <w:t xml:space="preserve">For </w:t>
      </w:r>
      <w:r w:rsidR="0073296F" w:rsidRPr="002F043C">
        <w:rPr>
          <w:rFonts w:ascii="Times New Roman" w:hAnsi="Times New Roman" w:cs="Times New Roman"/>
          <w:sz w:val="24"/>
          <w:szCs w:val="24"/>
          <w:lang w:val="en-US"/>
        </w:rPr>
        <w:t>example</w:t>
      </w:r>
      <w:r w:rsidR="002E5A30" w:rsidRPr="002F043C">
        <w:rPr>
          <w:rFonts w:ascii="Times New Roman" w:hAnsi="Times New Roman" w:cs="Times New Roman"/>
          <w:sz w:val="24"/>
          <w:szCs w:val="24"/>
          <w:lang w:val="en-US"/>
        </w:rPr>
        <w:t>, t</w:t>
      </w:r>
      <w:r w:rsidR="001214E4" w:rsidRPr="002F043C">
        <w:rPr>
          <w:rFonts w:ascii="Times New Roman" w:hAnsi="Times New Roman" w:cs="Times New Roman"/>
          <w:sz w:val="24"/>
          <w:szCs w:val="24"/>
          <w:lang w:val="en-US"/>
        </w:rPr>
        <w:t xml:space="preserve">owards 27 </w:t>
      </w:r>
      <w:proofErr w:type="spellStart"/>
      <w:r w:rsidR="001214E4" w:rsidRPr="002F043C">
        <w:rPr>
          <w:rFonts w:ascii="Times New Roman" w:hAnsi="Times New Roman" w:cs="Times New Roman"/>
          <w:sz w:val="24"/>
          <w:szCs w:val="24"/>
          <w:lang w:val="en-US"/>
        </w:rPr>
        <w:t>kyrs</w:t>
      </w:r>
      <w:proofErr w:type="spellEnd"/>
      <w:r w:rsidR="002D13F0" w:rsidRPr="002F043C">
        <w:rPr>
          <w:rFonts w:ascii="Times New Roman" w:hAnsi="Times New Roman" w:cs="Times New Roman"/>
          <w:sz w:val="24"/>
          <w:szCs w:val="24"/>
          <w:lang w:val="en-US"/>
        </w:rPr>
        <w:t>,</w:t>
      </w:r>
      <w:r w:rsidR="002D146A" w:rsidRPr="002F043C">
        <w:rPr>
          <w:rFonts w:ascii="Times New Roman" w:hAnsi="Times New Roman" w:cs="Times New Roman"/>
          <w:sz w:val="24"/>
          <w:szCs w:val="24"/>
          <w:lang w:val="en-US"/>
        </w:rPr>
        <w:t xml:space="preserve"> there is good evidence of very high White Nile flow synchronous with a phase of alluvial fan activity near </w:t>
      </w:r>
      <w:proofErr w:type="spellStart"/>
      <w:r w:rsidR="002D146A" w:rsidRPr="002F043C">
        <w:rPr>
          <w:rFonts w:ascii="Times New Roman" w:hAnsi="Times New Roman" w:cs="Times New Roman"/>
          <w:sz w:val="24"/>
          <w:szCs w:val="24"/>
          <w:lang w:val="en-US"/>
        </w:rPr>
        <w:t>Jebelein</w:t>
      </w:r>
      <w:proofErr w:type="spellEnd"/>
      <w:r w:rsidR="002D146A" w:rsidRPr="002F043C">
        <w:rPr>
          <w:rFonts w:ascii="Times New Roman" w:hAnsi="Times New Roman" w:cs="Times New Roman"/>
          <w:sz w:val="24"/>
          <w:szCs w:val="24"/>
          <w:lang w:val="en-US"/>
        </w:rPr>
        <w:t xml:space="preserve"> </w:t>
      </w:r>
      <w:r w:rsidR="001214E4" w:rsidRPr="002F043C">
        <w:rPr>
          <w:rFonts w:ascii="Times New Roman" w:hAnsi="Times New Roman" w:cs="Times New Roman"/>
          <w:sz w:val="24"/>
          <w:szCs w:val="24"/>
          <w:lang w:val="en-US"/>
        </w:rPr>
        <w:fldChar w:fldCharType="begin"/>
      </w:r>
      <w:r w:rsidR="001214E4" w:rsidRPr="002F043C">
        <w:rPr>
          <w:rFonts w:ascii="Times New Roman" w:hAnsi="Times New Roman" w:cs="Times New Roman"/>
          <w:sz w:val="24"/>
          <w:szCs w:val="24"/>
          <w:lang w:val="en-US"/>
        </w:rPr>
        <w:instrText xml:space="preserve"> ADDIN ZOTERO_ITEM CSL_CITATION {"citationID":"476fNPU2","properties":{"formattedCitation":"(Williams et al., 2010)","plainCitation":"(Williams et al., 2010)","noteIndex":0},"citationItems":[{"id":82,"uris":["http://zotero.org/users/4775087/items/P6B3ICBJ"],"uri":["http://zotero.org/users/4775087/items/P6B3ICBJ"],"itemData":{"id":82,"type":"article-journal","container-title":"Quaternary Science Reviews","DOI":"10.1016/j.quascirev.2010.02.018","ISSN":"02773791","issue":"9-10","language":"en","page":"1116-1137","source":"CrossRef","title":"Late Quaternary floods and droughts in the Nile valley, Sudan: new evidence from optically stimulated luminescence and AMS radiocarbon dating","title-short":"Late Quaternary floods and droughts in the Nile valley, Sudan","volume":"29","author":[{"family":"Williams","given":"M.A.J."},{"family":"Williams","given":"F.M."},{"family":"Duller","given":"G.A.T."},{"family":"Munro","given":"R.N."},{"family":"El Tom","given":"O.A.M."},{"family":"Barrows","given":"T.T."},{"family":"Macklin","given":"M."},{"family":"Woodward","given":"J."},{"family":"Talbot","given":"M.R."},{"family":"Haberlah","given":"D."}],"issued":{"date-parts":[["2010",5]]}}}],"schema":"https://github.com/citation-style-language/schema/raw/master/csl-citation.json"} </w:instrText>
      </w:r>
      <w:r w:rsidR="001214E4" w:rsidRPr="002F043C">
        <w:rPr>
          <w:rFonts w:ascii="Times New Roman" w:hAnsi="Times New Roman" w:cs="Times New Roman"/>
          <w:sz w:val="24"/>
          <w:szCs w:val="24"/>
          <w:lang w:val="en-US"/>
        </w:rPr>
        <w:fldChar w:fldCharType="separate"/>
      </w:r>
      <w:r w:rsidR="001214E4" w:rsidRPr="002F043C">
        <w:rPr>
          <w:rFonts w:ascii="Times New Roman" w:hAnsi="Times New Roman" w:cs="Times New Roman"/>
          <w:sz w:val="24"/>
          <w:lang w:val="en-GB"/>
        </w:rPr>
        <w:t>(Williams et al., 2010)</w:t>
      </w:r>
      <w:r w:rsidR="001214E4" w:rsidRPr="002F043C">
        <w:rPr>
          <w:rFonts w:ascii="Times New Roman" w:hAnsi="Times New Roman" w:cs="Times New Roman"/>
          <w:sz w:val="24"/>
          <w:szCs w:val="24"/>
          <w:lang w:val="en-US"/>
        </w:rPr>
        <w:fldChar w:fldCharType="end"/>
      </w:r>
      <w:r w:rsidR="002D146A" w:rsidRPr="002F043C">
        <w:rPr>
          <w:rFonts w:ascii="Times New Roman" w:hAnsi="Times New Roman" w:cs="Times New Roman"/>
          <w:sz w:val="24"/>
          <w:szCs w:val="24"/>
          <w:lang w:val="en-US"/>
        </w:rPr>
        <w:t>.</w:t>
      </w:r>
      <w:r w:rsidR="00547B9D" w:rsidRPr="002F043C">
        <w:rPr>
          <w:rFonts w:ascii="Times New Roman" w:hAnsi="Times New Roman" w:cs="Times New Roman"/>
          <w:sz w:val="24"/>
          <w:szCs w:val="24"/>
          <w:lang w:val="en-US"/>
        </w:rPr>
        <w:t xml:space="preserve"> As indicated by </w:t>
      </w:r>
      <w:r w:rsidR="00547B9D" w:rsidRPr="002F043C">
        <w:rPr>
          <w:rFonts w:ascii="Times New Roman" w:hAnsi="Times New Roman" w:cs="Times New Roman"/>
          <w:sz w:val="24"/>
          <w:szCs w:val="24"/>
          <w:lang w:val="en-US"/>
        </w:rPr>
        <w:fldChar w:fldCharType="begin"/>
      </w:r>
      <w:r w:rsidR="00562405">
        <w:rPr>
          <w:rFonts w:ascii="Times New Roman" w:hAnsi="Times New Roman" w:cs="Times New Roman"/>
          <w:sz w:val="24"/>
          <w:szCs w:val="24"/>
          <w:lang w:val="en-US"/>
        </w:rPr>
        <w:instrText xml:space="preserve"> ADDIN ZOTERO_ITEM CSL_CITATION {"citationID":"D9F6QKNN","properties":{"formattedCitation":"(Williams, 2019)","plainCitation":"(Williams, 2019)","dontUpdate":true,"noteIndex":0},"citationItems":[{"id":2505,"uris":["http://zotero.org/users/4775087/items/LVFIMV3V"],"uri":["http://zotero.org/users/4775087/items/LVFIMV3V"],"itemData":{"id":2505,"type":"book","edition":"1","ISBN":"978-1-316-83188-5","note":"DOI: 10.1017/9781316831885","number-of-pages":"405","publisher":"Cambridge University Press","source":"DOI.org (Crossref)","title":"The Nile Basin: Quaternary Geology, Geomorphology and Prehistoric Environments","title-short":"The Nile Basin","URL":"https://www.cambridge.org/core/product/identifier/9781316831885/type/book","author":[{"family":"Williams","given":"Martin"}],"accessed":{"date-parts":[["2021",1,27]]},"issued":{"date-parts":[["2019"]]}}}],"schema":"https://github.com/citation-style-language/schema/raw/master/csl-citation.json"} </w:instrText>
      </w:r>
      <w:r w:rsidR="00547B9D" w:rsidRPr="002F043C">
        <w:rPr>
          <w:rFonts w:ascii="Times New Roman" w:hAnsi="Times New Roman" w:cs="Times New Roman"/>
          <w:sz w:val="24"/>
          <w:szCs w:val="24"/>
          <w:lang w:val="en-US"/>
        </w:rPr>
        <w:fldChar w:fldCharType="separate"/>
      </w:r>
      <w:r w:rsidR="00547B9D" w:rsidRPr="002F043C">
        <w:rPr>
          <w:rFonts w:ascii="Times New Roman" w:hAnsi="Times New Roman" w:cs="Times New Roman"/>
          <w:sz w:val="24"/>
          <w:lang w:val="en-GB"/>
        </w:rPr>
        <w:t>Williams (2019)</w:t>
      </w:r>
      <w:r w:rsidR="00547B9D" w:rsidRPr="002F043C">
        <w:rPr>
          <w:rFonts w:ascii="Times New Roman" w:hAnsi="Times New Roman" w:cs="Times New Roman"/>
          <w:sz w:val="24"/>
          <w:szCs w:val="24"/>
          <w:lang w:val="en-US"/>
        </w:rPr>
        <w:fldChar w:fldCharType="end"/>
      </w:r>
      <w:r w:rsidR="00547B9D" w:rsidRPr="002F043C">
        <w:rPr>
          <w:rFonts w:ascii="Times New Roman" w:hAnsi="Times New Roman" w:cs="Times New Roman"/>
          <w:sz w:val="24"/>
          <w:szCs w:val="24"/>
          <w:lang w:val="en-US"/>
        </w:rPr>
        <w:t xml:space="preserve">, during humid periods the </w:t>
      </w:r>
      <w:r w:rsidR="00547B9D" w:rsidRPr="002F043C">
        <w:rPr>
          <w:rFonts w:ascii="Times New Roman" w:hAnsi="Times New Roman" w:cs="Times New Roman"/>
          <w:sz w:val="24"/>
          <w:szCs w:val="24"/>
          <w:lang w:val="en-GB"/>
        </w:rPr>
        <w:t>exceptionally high Blue Nile flow caused a dam effect on White Nile water/sediment inputs,</w:t>
      </w:r>
      <w:r w:rsidR="00547B9D" w:rsidRPr="002F043C">
        <w:rPr>
          <w:rFonts w:ascii="AdvOT5843c571" w:hAnsi="AdvOT5843c571" w:cs="AdvOT5843c571"/>
          <w:sz w:val="20"/>
          <w:szCs w:val="20"/>
          <w:lang w:val="en-GB"/>
        </w:rPr>
        <w:t xml:space="preserve"> </w:t>
      </w:r>
      <w:r w:rsidR="00547B9D" w:rsidRPr="002F043C">
        <w:rPr>
          <w:rFonts w:ascii="Times New Roman" w:hAnsi="Times New Roman" w:cs="Times New Roman"/>
          <w:sz w:val="24"/>
          <w:szCs w:val="24"/>
          <w:lang w:val="en-GB"/>
        </w:rPr>
        <w:t xml:space="preserve">creating a vast seasonal lake in which fine mud accumulated. During arid periods, reduced Blue Nile flow allows the Withe Nile </w:t>
      </w:r>
      <w:r w:rsidR="00A64BFE">
        <w:rPr>
          <w:rFonts w:ascii="Times New Roman" w:hAnsi="Times New Roman" w:cs="Times New Roman"/>
          <w:sz w:val="24"/>
          <w:szCs w:val="24"/>
          <w:lang w:val="en-GB"/>
        </w:rPr>
        <w:t>mega-</w:t>
      </w:r>
      <w:r w:rsidR="009E623C" w:rsidRPr="002F043C">
        <w:rPr>
          <w:rFonts w:ascii="Times New Roman" w:hAnsi="Times New Roman" w:cs="Times New Roman"/>
          <w:sz w:val="24"/>
          <w:szCs w:val="24"/>
          <w:lang w:val="en-GB"/>
        </w:rPr>
        <w:t>l</w:t>
      </w:r>
      <w:r w:rsidR="00547B9D" w:rsidRPr="002F043C">
        <w:rPr>
          <w:rFonts w:ascii="Times New Roman" w:hAnsi="Times New Roman" w:cs="Times New Roman"/>
          <w:sz w:val="24"/>
          <w:szCs w:val="24"/>
          <w:lang w:val="en-GB"/>
        </w:rPr>
        <w:t>ake regression and the erosion and transport of low radiogenic (</w:t>
      </w:r>
      <w:r w:rsidR="00547B9D" w:rsidRPr="002F043C">
        <w:rPr>
          <w:rFonts w:ascii="Times New Roman" w:hAnsi="Times New Roman" w:cs="Times New Roman"/>
          <w:sz w:val="24"/>
          <w:szCs w:val="24"/>
          <w:lang w:val="en-US"/>
        </w:rPr>
        <w:t>εNd</w:t>
      </w:r>
      <w:r w:rsidR="00547B9D" w:rsidRPr="002F043C">
        <w:rPr>
          <w:rFonts w:ascii="Times New Roman" w:hAnsi="Times New Roman" w:cs="Times New Roman"/>
          <w:sz w:val="24"/>
          <w:szCs w:val="24"/>
          <w:lang w:val="en-GB"/>
        </w:rPr>
        <w:t>)</w:t>
      </w:r>
      <w:r w:rsidR="009E623C" w:rsidRPr="002F043C">
        <w:rPr>
          <w:rFonts w:ascii="Times New Roman" w:hAnsi="Times New Roman" w:cs="Times New Roman"/>
          <w:sz w:val="24"/>
          <w:szCs w:val="24"/>
          <w:lang w:val="en-GB"/>
        </w:rPr>
        <w:t xml:space="preserve"> sediments</w:t>
      </w:r>
      <w:r w:rsidR="00547B9D" w:rsidRPr="002F043C">
        <w:rPr>
          <w:rFonts w:ascii="Times New Roman" w:hAnsi="Times New Roman" w:cs="Times New Roman"/>
          <w:sz w:val="24"/>
          <w:szCs w:val="24"/>
          <w:lang w:val="en-GB"/>
        </w:rPr>
        <w:t xml:space="preserve"> </w:t>
      </w:r>
      <w:r w:rsidR="001C1B3E" w:rsidRPr="002F043C">
        <w:rPr>
          <w:rFonts w:ascii="Times New Roman" w:hAnsi="Times New Roman" w:cs="Times New Roman"/>
          <w:sz w:val="24"/>
          <w:szCs w:val="24"/>
          <w:lang w:val="en-US"/>
        </w:rPr>
        <w:t xml:space="preserve">contained within it. </w:t>
      </w:r>
      <w:r w:rsidR="009E623C" w:rsidRPr="002F043C">
        <w:rPr>
          <w:rFonts w:ascii="Times New Roman" w:hAnsi="Times New Roman" w:cs="Times New Roman"/>
          <w:sz w:val="24"/>
          <w:szCs w:val="24"/>
          <w:lang w:val="en-US"/>
        </w:rPr>
        <w:t xml:space="preserve">Similar to </w:t>
      </w:r>
      <w:proofErr w:type="spellStart"/>
      <w:r w:rsidR="009E623C" w:rsidRPr="002F043C">
        <w:rPr>
          <w:rFonts w:ascii="Times New Roman" w:hAnsi="Times New Roman" w:cs="Times New Roman"/>
          <w:sz w:val="24"/>
          <w:szCs w:val="24"/>
          <w:lang w:val="en-US"/>
        </w:rPr>
        <w:t>Sudd</w:t>
      </w:r>
      <w:proofErr w:type="spellEnd"/>
      <w:r w:rsidR="009E623C" w:rsidRPr="002F043C">
        <w:rPr>
          <w:rFonts w:ascii="Times New Roman" w:hAnsi="Times New Roman" w:cs="Times New Roman"/>
          <w:sz w:val="24"/>
          <w:szCs w:val="24"/>
          <w:lang w:val="en-US"/>
        </w:rPr>
        <w:t xml:space="preserve"> swamps functioning during YD</w:t>
      </w:r>
      <w:r w:rsidR="001C1B3E" w:rsidRPr="002F043C">
        <w:rPr>
          <w:rFonts w:ascii="Times New Roman" w:hAnsi="Times New Roman" w:cs="Times New Roman"/>
          <w:sz w:val="24"/>
          <w:szCs w:val="24"/>
          <w:lang w:val="en-US"/>
        </w:rPr>
        <w:t xml:space="preserve"> </w:t>
      </w:r>
      <w:r w:rsidR="009E623C" w:rsidRPr="002F043C">
        <w:rPr>
          <w:rFonts w:ascii="Times New Roman" w:hAnsi="Times New Roman" w:cs="Times New Roman"/>
          <w:sz w:val="24"/>
          <w:szCs w:val="24"/>
          <w:lang w:val="en-US"/>
        </w:rPr>
        <w:t>(see S</w:t>
      </w:r>
      <w:r w:rsidR="001C1B3E" w:rsidRPr="002F043C">
        <w:rPr>
          <w:rFonts w:ascii="Times New Roman" w:hAnsi="Times New Roman" w:cs="Times New Roman"/>
          <w:sz w:val="24"/>
          <w:szCs w:val="24"/>
          <w:lang w:val="en-US"/>
        </w:rPr>
        <w:t>ection 5.1.2</w:t>
      </w:r>
      <w:r w:rsidR="009E623C" w:rsidRPr="002F043C">
        <w:rPr>
          <w:rFonts w:ascii="Times New Roman" w:hAnsi="Times New Roman" w:cs="Times New Roman"/>
          <w:sz w:val="24"/>
          <w:szCs w:val="24"/>
          <w:lang w:val="en-US"/>
        </w:rPr>
        <w:t>)</w:t>
      </w:r>
      <w:r w:rsidR="001C1B3E" w:rsidRPr="002F043C">
        <w:rPr>
          <w:rFonts w:ascii="Times New Roman" w:hAnsi="Times New Roman" w:cs="Times New Roman"/>
          <w:sz w:val="24"/>
          <w:szCs w:val="24"/>
          <w:lang w:val="en-US"/>
        </w:rPr>
        <w:t xml:space="preserve">, the White Nile solid discharge would have been subjected to hydro-geomorphic processes partially decoupled from climatic </w:t>
      </w:r>
      <w:r w:rsidR="001C1B3E" w:rsidRPr="002F043C">
        <w:rPr>
          <w:rFonts w:ascii="Times New Roman" w:hAnsi="Times New Roman" w:cs="Times New Roman"/>
          <w:sz w:val="24"/>
          <w:szCs w:val="24"/>
          <w:lang w:val="en-US"/>
        </w:rPr>
        <w:lastRenderedPageBreak/>
        <w:t>forcing, which could explain variations in more negative εNd</w:t>
      </w:r>
      <w:r w:rsidR="009E623C" w:rsidRPr="002F043C">
        <w:rPr>
          <w:rFonts w:ascii="Times New Roman" w:hAnsi="Times New Roman" w:cs="Times New Roman"/>
          <w:sz w:val="24"/>
          <w:szCs w:val="24"/>
          <w:lang w:val="en-US"/>
        </w:rPr>
        <w:t xml:space="preserve"> values</w:t>
      </w:r>
      <w:r w:rsidR="001C1B3E" w:rsidRPr="002F043C">
        <w:rPr>
          <w:rFonts w:ascii="Times New Roman" w:hAnsi="Times New Roman" w:cs="Times New Roman"/>
          <w:sz w:val="24"/>
          <w:szCs w:val="24"/>
          <w:lang w:val="en-US"/>
        </w:rPr>
        <w:t xml:space="preserve"> recorded in the NDSF</w:t>
      </w:r>
      <w:r w:rsidR="009E623C" w:rsidRPr="002F043C">
        <w:rPr>
          <w:rFonts w:ascii="Times New Roman" w:hAnsi="Times New Roman" w:cs="Times New Roman"/>
          <w:sz w:val="24"/>
          <w:szCs w:val="24"/>
          <w:lang w:val="en-US"/>
        </w:rPr>
        <w:t xml:space="preserve"> sediments during arid periods</w:t>
      </w:r>
      <w:r w:rsidR="001C1B3E" w:rsidRPr="002F043C">
        <w:rPr>
          <w:rFonts w:ascii="Times New Roman" w:hAnsi="Times New Roman" w:cs="Times New Roman"/>
          <w:sz w:val="24"/>
          <w:szCs w:val="24"/>
          <w:lang w:val="en-US"/>
        </w:rPr>
        <w:t>.</w:t>
      </w:r>
      <w:r w:rsidR="001C1B3E">
        <w:rPr>
          <w:rFonts w:ascii="Times New Roman" w:hAnsi="Times New Roman" w:cs="Times New Roman"/>
          <w:sz w:val="24"/>
          <w:szCs w:val="24"/>
          <w:lang w:val="en-US"/>
        </w:rPr>
        <w:t xml:space="preserve">   </w:t>
      </w:r>
    </w:p>
    <w:p w14:paraId="71687CF8" w14:textId="77777777" w:rsidR="00D16383" w:rsidRDefault="00D16383" w:rsidP="0089420F">
      <w:pPr>
        <w:spacing w:line="480" w:lineRule="auto"/>
        <w:jc w:val="both"/>
        <w:rPr>
          <w:rFonts w:ascii="Times New Roman" w:hAnsi="Times New Roman" w:cs="Times New Roman"/>
          <w:sz w:val="20"/>
          <w:szCs w:val="20"/>
          <w:lang w:val="en-US"/>
        </w:rPr>
      </w:pPr>
    </w:p>
    <w:p w14:paraId="6E24E0EE" w14:textId="35D0D5FF" w:rsidR="00666114" w:rsidRPr="00EB4143" w:rsidRDefault="004B4D7A" w:rsidP="00EB4143">
      <w:pPr>
        <w:spacing w:line="480" w:lineRule="auto"/>
        <w:rPr>
          <w:rFonts w:ascii="Times New Roman" w:eastAsia="Times New Roman" w:hAnsi="Times New Roman" w:cs="Times New Roman"/>
          <w:sz w:val="24"/>
          <w:szCs w:val="24"/>
          <w:lang w:val="en-US" w:eastAsia="fr-FR"/>
        </w:rPr>
      </w:pPr>
      <w:r w:rsidRPr="008F77FB">
        <w:rPr>
          <w:rFonts w:ascii="Times New Roman" w:hAnsi="Times New Roman" w:cs="Times New Roman"/>
          <w:b/>
          <w:sz w:val="24"/>
          <w:szCs w:val="24"/>
          <w:lang w:val="en-US"/>
        </w:rPr>
        <w:t>5</w:t>
      </w:r>
      <w:r w:rsidR="0097055D" w:rsidRPr="008F77FB">
        <w:rPr>
          <w:rFonts w:ascii="Times New Roman" w:hAnsi="Times New Roman" w:cs="Times New Roman"/>
          <w:b/>
          <w:sz w:val="24"/>
          <w:szCs w:val="24"/>
          <w:lang w:val="en-US"/>
        </w:rPr>
        <w:t xml:space="preserve">.2. </w:t>
      </w:r>
      <w:r w:rsidR="0086054E" w:rsidRPr="008F77FB">
        <w:rPr>
          <w:rFonts w:ascii="Times New Roman" w:eastAsia="Times New Roman" w:hAnsi="Times New Roman" w:cs="Times New Roman"/>
          <w:b/>
          <w:bCs/>
          <w:sz w:val="24"/>
          <w:szCs w:val="24"/>
          <w:lang w:val="en-US" w:eastAsia="fr-FR"/>
        </w:rPr>
        <w:t>Relationships between climate and continental weathering</w:t>
      </w:r>
    </w:p>
    <w:p w14:paraId="05704D30" w14:textId="2D6D7F9B" w:rsidR="00A3384B" w:rsidRPr="00EB4143" w:rsidRDefault="0086054E" w:rsidP="00EB4143">
      <w:pPr>
        <w:spacing w:after="0" w:line="480" w:lineRule="auto"/>
        <w:rPr>
          <w:rFonts w:ascii="Times New Roman" w:eastAsia="Times New Roman" w:hAnsi="Times New Roman" w:cs="Times New Roman"/>
          <w:sz w:val="24"/>
          <w:szCs w:val="24"/>
          <w:lang w:val="en-US" w:eastAsia="fr-FR"/>
        </w:rPr>
      </w:pPr>
      <w:r w:rsidRPr="00066C58">
        <w:rPr>
          <w:rFonts w:ascii="Times New Roman" w:eastAsia="Times New Roman" w:hAnsi="Times New Roman" w:cs="Times New Roman"/>
          <w:b/>
          <w:bCs/>
          <w:sz w:val="24"/>
          <w:szCs w:val="24"/>
          <w:lang w:val="en-US" w:eastAsia="fr-FR"/>
        </w:rPr>
        <w:t xml:space="preserve">5.2.1 Sources </w:t>
      </w:r>
      <w:proofErr w:type="spellStart"/>
      <w:r w:rsidRPr="00066C58">
        <w:rPr>
          <w:rFonts w:ascii="Times New Roman" w:eastAsia="Times New Roman" w:hAnsi="Times New Roman" w:cs="Times New Roman"/>
          <w:b/>
          <w:bCs/>
          <w:sz w:val="24"/>
          <w:szCs w:val="24"/>
          <w:lang w:val="en-US" w:eastAsia="fr-FR"/>
        </w:rPr>
        <w:t>vs</w:t>
      </w:r>
      <w:proofErr w:type="spellEnd"/>
      <w:r w:rsidRPr="00066C58">
        <w:rPr>
          <w:rFonts w:ascii="Times New Roman" w:eastAsia="Times New Roman" w:hAnsi="Times New Roman" w:cs="Times New Roman"/>
          <w:b/>
          <w:bCs/>
          <w:sz w:val="24"/>
          <w:szCs w:val="24"/>
          <w:lang w:val="en-US" w:eastAsia="fr-FR"/>
        </w:rPr>
        <w:t xml:space="preserve"> weathering</w:t>
      </w:r>
      <w:r w:rsidRPr="008F77FB">
        <w:rPr>
          <w:rFonts w:ascii="Times New Roman" w:eastAsia="Times New Roman" w:hAnsi="Times New Roman" w:cs="Times New Roman"/>
          <w:b/>
          <w:bCs/>
          <w:sz w:val="24"/>
          <w:szCs w:val="24"/>
          <w:lang w:val="en-US" w:eastAsia="fr-FR"/>
        </w:rPr>
        <w:t> </w:t>
      </w:r>
    </w:p>
    <w:p w14:paraId="0544D59D" w14:textId="019DB81A" w:rsidR="006801B6" w:rsidRPr="006801B6" w:rsidRDefault="00B40B59" w:rsidP="006801B6">
      <w:pPr>
        <w:spacing w:line="480" w:lineRule="auto"/>
        <w:jc w:val="both"/>
        <w:rPr>
          <w:rFonts w:ascii="Times New Roman" w:hAnsi="Times New Roman" w:cs="Times New Roman"/>
          <w:sz w:val="24"/>
          <w:szCs w:val="24"/>
          <w:lang w:val="en-US"/>
        </w:rPr>
      </w:pPr>
      <w:r w:rsidRPr="006F6FE4">
        <w:rPr>
          <w:rFonts w:ascii="Times New Roman" w:hAnsi="Times New Roman" w:cs="Times New Roman"/>
          <w:sz w:val="24"/>
          <w:szCs w:val="24"/>
          <w:lang w:val="en-US"/>
        </w:rPr>
        <w:t xml:space="preserve">Measured variations </w:t>
      </w:r>
      <w:r w:rsidR="001073E9" w:rsidRPr="006F6FE4">
        <w:rPr>
          <w:rFonts w:ascii="Times New Roman" w:hAnsi="Times New Roman" w:cs="Times New Roman"/>
          <w:sz w:val="24"/>
          <w:szCs w:val="24"/>
          <w:lang w:val="en-US"/>
        </w:rPr>
        <w:t xml:space="preserve">of </w:t>
      </w:r>
      <w:r w:rsidR="00F70265" w:rsidRPr="006F6FE4">
        <w:rPr>
          <w:rFonts w:ascii="Times New Roman" w:hAnsi="Times New Roman" w:cs="Times New Roman"/>
          <w:sz w:val="24"/>
          <w:szCs w:val="24"/>
          <w:lang w:val="en-US"/>
        </w:rPr>
        <w:t xml:space="preserve">weathering proxies such as </w:t>
      </w:r>
      <w:r w:rsidR="00F70265" w:rsidRPr="006F6FE4">
        <w:rPr>
          <w:rFonts w:ascii="Times New Roman" w:hAnsi="Times New Roman"/>
          <w:sz w:val="24"/>
          <w:szCs w:val="24"/>
          <w:lang w:val="en-US"/>
        </w:rPr>
        <w:t>mobile/immobile element</w:t>
      </w:r>
      <w:r w:rsidR="001073E9" w:rsidRPr="006F6FE4">
        <w:rPr>
          <w:rFonts w:ascii="Times New Roman" w:hAnsi="Times New Roman"/>
          <w:sz w:val="24"/>
          <w:szCs w:val="24"/>
          <w:lang w:val="en-US"/>
        </w:rPr>
        <w:t xml:space="preserve"> ratios (</w:t>
      </w:r>
      <w:r w:rsidR="00F70265" w:rsidRPr="006F6FE4">
        <w:rPr>
          <w:rFonts w:ascii="Times New Roman" w:hAnsi="Times New Roman"/>
          <w:sz w:val="24"/>
          <w:szCs w:val="24"/>
          <w:lang w:val="en-US"/>
        </w:rPr>
        <w:t xml:space="preserve">e.g. </w:t>
      </w:r>
      <w:r w:rsidR="001073E9" w:rsidRPr="006F6FE4">
        <w:rPr>
          <w:rFonts w:ascii="Times New Roman" w:hAnsi="Times New Roman"/>
          <w:sz w:val="24"/>
          <w:szCs w:val="24"/>
          <w:lang w:val="en-US"/>
        </w:rPr>
        <w:t xml:space="preserve">Mg/Ti and K/Ti) </w:t>
      </w:r>
      <w:r w:rsidR="00F70265" w:rsidRPr="006F6FE4">
        <w:rPr>
          <w:rFonts w:ascii="Times New Roman" w:hAnsi="Times New Roman"/>
          <w:sz w:val="24"/>
          <w:szCs w:val="24"/>
          <w:lang w:val="en-US"/>
        </w:rPr>
        <w:t xml:space="preserve">and </w:t>
      </w:r>
      <w:r w:rsidR="00457616" w:rsidRPr="006F6FE4">
        <w:rPr>
          <w:rFonts w:ascii="Times New Roman" w:hAnsi="Times New Roman" w:cs="Times New Roman"/>
          <w:sz w:val="24"/>
          <w:szCs w:val="24"/>
          <w:lang w:val="en-US"/>
        </w:rPr>
        <w:t>δ</w:t>
      </w:r>
      <w:r w:rsidR="00457616" w:rsidRPr="006F6FE4">
        <w:rPr>
          <w:rFonts w:ascii="Times New Roman" w:hAnsi="Times New Roman" w:cs="Times New Roman"/>
          <w:sz w:val="24"/>
          <w:szCs w:val="24"/>
          <w:vertAlign w:val="superscript"/>
          <w:lang w:val="en-US"/>
        </w:rPr>
        <w:t>7</w:t>
      </w:r>
      <w:r w:rsidR="00457616" w:rsidRPr="006F6FE4">
        <w:rPr>
          <w:rFonts w:ascii="Times New Roman" w:hAnsi="Times New Roman" w:cs="Times New Roman"/>
          <w:sz w:val="24"/>
          <w:szCs w:val="24"/>
          <w:lang w:val="en-US"/>
        </w:rPr>
        <w:t xml:space="preserve">Li </w:t>
      </w:r>
      <w:r w:rsidR="00D151ED" w:rsidRPr="006F6FE4">
        <w:rPr>
          <w:rFonts w:ascii="Times New Roman" w:hAnsi="Times New Roman"/>
          <w:sz w:val="24"/>
          <w:szCs w:val="24"/>
          <w:lang w:val="en-US"/>
        </w:rPr>
        <w:t xml:space="preserve">in clays can be </w:t>
      </w:r>
      <w:r w:rsidRPr="006F6FE4">
        <w:rPr>
          <w:rFonts w:ascii="Times New Roman" w:hAnsi="Times New Roman"/>
          <w:sz w:val="24"/>
          <w:szCs w:val="24"/>
          <w:lang w:val="en-US"/>
        </w:rPr>
        <w:t xml:space="preserve">equally </w:t>
      </w:r>
      <w:r w:rsidR="00D151ED" w:rsidRPr="006F6FE4">
        <w:rPr>
          <w:rFonts w:ascii="Times New Roman" w:hAnsi="Times New Roman"/>
          <w:sz w:val="24"/>
          <w:szCs w:val="24"/>
          <w:lang w:val="en-US"/>
        </w:rPr>
        <w:t xml:space="preserve">affected by </w:t>
      </w:r>
      <w:r w:rsidRPr="006F6FE4">
        <w:rPr>
          <w:rFonts w:ascii="Times New Roman" w:hAnsi="Times New Roman"/>
          <w:sz w:val="24"/>
          <w:szCs w:val="24"/>
          <w:lang w:val="en-US"/>
        </w:rPr>
        <w:t xml:space="preserve">changes in </w:t>
      </w:r>
      <w:r w:rsidR="001073E9" w:rsidRPr="006F6FE4">
        <w:rPr>
          <w:rFonts w:ascii="Times New Roman" w:hAnsi="Times New Roman"/>
          <w:sz w:val="24"/>
          <w:szCs w:val="24"/>
          <w:lang w:val="en-US"/>
        </w:rPr>
        <w:t xml:space="preserve">weathering </w:t>
      </w:r>
      <w:r w:rsidR="00BC4009">
        <w:rPr>
          <w:rFonts w:ascii="Times New Roman" w:hAnsi="Times New Roman"/>
          <w:sz w:val="24"/>
          <w:szCs w:val="24"/>
          <w:lang w:val="en-US"/>
        </w:rPr>
        <w:t xml:space="preserve">conditions </w:t>
      </w:r>
      <w:r w:rsidR="00D151ED" w:rsidRPr="006F6FE4">
        <w:rPr>
          <w:rFonts w:ascii="Times New Roman" w:hAnsi="Times New Roman"/>
          <w:sz w:val="24"/>
          <w:szCs w:val="24"/>
          <w:lang w:val="en-US"/>
        </w:rPr>
        <w:t xml:space="preserve">and </w:t>
      </w:r>
      <w:r w:rsidR="00BC4009">
        <w:rPr>
          <w:rFonts w:ascii="Times New Roman" w:hAnsi="Times New Roman"/>
          <w:sz w:val="24"/>
          <w:szCs w:val="24"/>
          <w:lang w:val="en-US"/>
        </w:rPr>
        <w:t xml:space="preserve">by </w:t>
      </w:r>
      <w:r w:rsidR="00D151ED" w:rsidRPr="006F6FE4">
        <w:rPr>
          <w:rFonts w:ascii="Times New Roman" w:hAnsi="Times New Roman"/>
          <w:sz w:val="24"/>
          <w:szCs w:val="24"/>
          <w:lang w:val="en-US"/>
        </w:rPr>
        <w:t>s</w:t>
      </w:r>
      <w:r w:rsidRPr="006F6FE4">
        <w:rPr>
          <w:rFonts w:ascii="Times New Roman" w:hAnsi="Times New Roman"/>
          <w:sz w:val="24"/>
          <w:szCs w:val="24"/>
          <w:lang w:val="en-US"/>
        </w:rPr>
        <w:t>ediment provenance</w:t>
      </w:r>
      <w:r w:rsidR="00BD2EAD" w:rsidRPr="006F6FE4">
        <w:rPr>
          <w:rFonts w:ascii="Times New Roman" w:hAnsi="Times New Roman"/>
          <w:sz w:val="24"/>
          <w:szCs w:val="24"/>
          <w:lang w:val="en-US"/>
        </w:rPr>
        <w:t xml:space="preserve">. </w:t>
      </w:r>
      <w:r w:rsidR="00CC3E2A" w:rsidRPr="006F6FE4">
        <w:rPr>
          <w:rFonts w:ascii="Times New Roman" w:hAnsi="Times New Roman"/>
          <w:sz w:val="24"/>
          <w:szCs w:val="24"/>
          <w:lang w:val="en-US"/>
        </w:rPr>
        <w:t xml:space="preserve">In core </w:t>
      </w:r>
      <w:r w:rsidR="00CC3E2A" w:rsidRPr="006F6FE4">
        <w:rPr>
          <w:rFonts w:ascii="Times New Roman" w:hAnsi="Times New Roman" w:cs="Times New Roman"/>
          <w:sz w:val="24"/>
          <w:szCs w:val="24"/>
          <w:lang w:val="en-US"/>
        </w:rPr>
        <w:t>MS27PT,</w:t>
      </w:r>
      <w:r w:rsidR="00CC3E2A" w:rsidRPr="006F6FE4">
        <w:rPr>
          <w:rFonts w:ascii="Times New Roman" w:hAnsi="Times New Roman"/>
          <w:sz w:val="24"/>
          <w:szCs w:val="24"/>
          <w:lang w:val="en-US"/>
        </w:rPr>
        <w:t xml:space="preserve"> the increase of</w:t>
      </w:r>
      <w:r w:rsidR="00F755F1" w:rsidRPr="006F6FE4">
        <w:rPr>
          <w:rFonts w:ascii="Times New Roman" w:hAnsi="Times New Roman"/>
          <w:sz w:val="24"/>
          <w:szCs w:val="24"/>
          <w:lang w:val="en-US"/>
        </w:rPr>
        <w:t xml:space="preserve"> c</w:t>
      </w:r>
      <w:r w:rsidR="001216E5" w:rsidRPr="006F6FE4">
        <w:rPr>
          <w:rFonts w:ascii="Times New Roman" w:hAnsi="Times New Roman"/>
          <w:sz w:val="24"/>
          <w:szCs w:val="24"/>
          <w:lang w:val="en-US"/>
        </w:rPr>
        <w:t xml:space="preserve">lay K/Ti ratios during arid periods (see </w:t>
      </w:r>
      <w:r w:rsidR="00CC3E2A" w:rsidRPr="006F6FE4">
        <w:rPr>
          <w:rFonts w:ascii="Times New Roman" w:hAnsi="Times New Roman"/>
          <w:sz w:val="24"/>
          <w:szCs w:val="24"/>
          <w:lang w:val="en-US"/>
        </w:rPr>
        <w:t xml:space="preserve">yellow bands in </w:t>
      </w:r>
      <w:r w:rsidR="00D200CC" w:rsidRPr="006F6FE4">
        <w:rPr>
          <w:rFonts w:ascii="Times New Roman" w:hAnsi="Times New Roman"/>
          <w:sz w:val="24"/>
          <w:szCs w:val="24"/>
          <w:lang w:val="en-US"/>
        </w:rPr>
        <w:t>Fig</w:t>
      </w:r>
      <w:r w:rsidR="00D200CC">
        <w:rPr>
          <w:rFonts w:ascii="Times New Roman" w:hAnsi="Times New Roman"/>
          <w:sz w:val="24"/>
          <w:szCs w:val="24"/>
          <w:lang w:val="en-US"/>
        </w:rPr>
        <w:t>.</w:t>
      </w:r>
      <w:r w:rsidR="00D200CC" w:rsidRPr="006F6FE4">
        <w:rPr>
          <w:rFonts w:ascii="Times New Roman" w:hAnsi="Times New Roman"/>
          <w:sz w:val="24"/>
          <w:szCs w:val="24"/>
          <w:lang w:val="en-US"/>
        </w:rPr>
        <w:t xml:space="preserve"> </w:t>
      </w:r>
      <w:r w:rsidR="001216E5" w:rsidRPr="006F6FE4">
        <w:rPr>
          <w:rFonts w:ascii="Times New Roman" w:hAnsi="Times New Roman"/>
          <w:sz w:val="24"/>
          <w:szCs w:val="24"/>
          <w:lang w:val="en-US"/>
        </w:rPr>
        <w:t>2)</w:t>
      </w:r>
      <w:r w:rsidR="00CC3E2A" w:rsidRPr="006F6FE4">
        <w:rPr>
          <w:rFonts w:ascii="Times New Roman" w:hAnsi="Times New Roman"/>
          <w:sz w:val="24"/>
          <w:szCs w:val="24"/>
          <w:lang w:val="en-US"/>
        </w:rPr>
        <w:t xml:space="preserve"> could possibly</w:t>
      </w:r>
      <w:r w:rsidR="001216E5" w:rsidRPr="006F6FE4">
        <w:rPr>
          <w:rFonts w:ascii="Times New Roman" w:hAnsi="Times New Roman"/>
          <w:sz w:val="24"/>
          <w:szCs w:val="24"/>
          <w:lang w:val="en-US"/>
        </w:rPr>
        <w:t xml:space="preserve"> be explained by </w:t>
      </w:r>
      <w:r w:rsidR="00CC3E2A" w:rsidRPr="006F6FE4">
        <w:rPr>
          <w:rFonts w:ascii="Times New Roman" w:hAnsi="Times New Roman"/>
          <w:sz w:val="24"/>
          <w:szCs w:val="24"/>
          <w:lang w:val="en-US"/>
        </w:rPr>
        <w:t xml:space="preserve">enhanced contribution of K-rich </w:t>
      </w:r>
      <w:r w:rsidR="001216E5" w:rsidRPr="006F6FE4">
        <w:rPr>
          <w:rFonts w:ascii="Times New Roman" w:hAnsi="Times New Roman"/>
          <w:sz w:val="24"/>
          <w:szCs w:val="24"/>
          <w:lang w:val="en-US"/>
        </w:rPr>
        <w:t xml:space="preserve">illite </w:t>
      </w:r>
      <w:r w:rsidR="00CC3E2A" w:rsidRPr="006F6FE4">
        <w:rPr>
          <w:rFonts w:ascii="Times New Roman" w:hAnsi="Times New Roman"/>
          <w:sz w:val="24"/>
          <w:szCs w:val="24"/>
          <w:lang w:val="en-US"/>
        </w:rPr>
        <w:t>from presumably source regions characterized by relatively</w:t>
      </w:r>
      <w:r w:rsidR="001216E5" w:rsidRPr="006F6FE4">
        <w:rPr>
          <w:rFonts w:ascii="Times New Roman" w:hAnsi="Times New Roman"/>
          <w:sz w:val="24"/>
          <w:szCs w:val="24"/>
          <w:lang w:val="en-US"/>
        </w:rPr>
        <w:t xml:space="preserve"> low </w:t>
      </w:r>
      <w:r w:rsidR="002E7B0B" w:rsidRPr="002F043C">
        <w:rPr>
          <w:rFonts w:ascii="Times New Roman" w:hAnsi="Times New Roman" w:cs="Times New Roman"/>
          <w:sz w:val="24"/>
          <w:szCs w:val="24"/>
          <w:lang w:val="en-US"/>
        </w:rPr>
        <w:t>εNd</w:t>
      </w:r>
      <w:r w:rsidR="001216E5" w:rsidRPr="006F6FE4">
        <w:rPr>
          <w:rFonts w:ascii="Times New Roman" w:hAnsi="Times New Roman" w:cs="Times New Roman"/>
          <w:sz w:val="24"/>
          <w:szCs w:val="24"/>
          <w:lang w:val="en-US"/>
        </w:rPr>
        <w:t xml:space="preserve"> </w:t>
      </w:r>
      <w:r w:rsidR="00BD069A">
        <w:rPr>
          <w:rFonts w:ascii="Times New Roman" w:hAnsi="Times New Roman" w:cs="Times New Roman"/>
          <w:sz w:val="24"/>
          <w:szCs w:val="24"/>
          <w:lang w:val="en-US"/>
        </w:rPr>
        <w:t>values</w:t>
      </w:r>
      <w:r w:rsidR="00BD069A" w:rsidRPr="006F6FE4">
        <w:rPr>
          <w:rFonts w:ascii="Times New Roman" w:hAnsi="Times New Roman"/>
          <w:sz w:val="24"/>
          <w:szCs w:val="24"/>
          <w:lang w:val="en-US"/>
        </w:rPr>
        <w:t xml:space="preserve"> </w:t>
      </w:r>
      <w:r w:rsidR="001216E5" w:rsidRPr="006F6FE4">
        <w:rPr>
          <w:rFonts w:ascii="Times New Roman" w:hAnsi="Times New Roman"/>
          <w:sz w:val="24"/>
          <w:szCs w:val="24"/>
          <w:lang w:val="en-US"/>
        </w:rPr>
        <w:t xml:space="preserve">(Saharan dust </w:t>
      </w:r>
      <w:r w:rsidR="00CC3E2A" w:rsidRPr="006F6FE4">
        <w:rPr>
          <w:rFonts w:ascii="Times New Roman" w:hAnsi="Times New Roman"/>
          <w:sz w:val="24"/>
          <w:szCs w:val="24"/>
          <w:lang w:val="en-US"/>
        </w:rPr>
        <w:t>and/</w:t>
      </w:r>
      <w:r w:rsidR="001216E5" w:rsidRPr="006F6FE4">
        <w:rPr>
          <w:rFonts w:ascii="Times New Roman" w:hAnsi="Times New Roman"/>
          <w:sz w:val="24"/>
          <w:szCs w:val="24"/>
          <w:lang w:val="en-US"/>
        </w:rPr>
        <w:t xml:space="preserve">or </w:t>
      </w:r>
      <w:r w:rsidR="00BD5860">
        <w:rPr>
          <w:rFonts w:ascii="Times New Roman" w:hAnsi="Times New Roman" w:cs="Times New Roman"/>
          <w:sz w:val="24"/>
          <w:szCs w:val="24"/>
          <w:lang w:val="en-US"/>
        </w:rPr>
        <w:t>Bahr el Jebel</w:t>
      </w:r>
      <w:r w:rsidR="002E7B0B">
        <w:rPr>
          <w:rFonts w:ascii="Times New Roman" w:hAnsi="Times New Roman" w:cs="Times New Roman"/>
          <w:sz w:val="24"/>
          <w:szCs w:val="24"/>
          <w:lang w:val="en-US"/>
        </w:rPr>
        <w:t>/White Nile</w:t>
      </w:r>
      <w:r w:rsidR="002E7B0B" w:rsidRPr="006F6FE4">
        <w:rPr>
          <w:rFonts w:ascii="Times New Roman" w:hAnsi="Times New Roman"/>
          <w:sz w:val="24"/>
          <w:szCs w:val="24"/>
          <w:lang w:val="en-US"/>
        </w:rPr>
        <w:t xml:space="preserve"> </w:t>
      </w:r>
      <w:r w:rsidR="002E7B0B">
        <w:rPr>
          <w:rFonts w:ascii="Times New Roman" w:hAnsi="Times New Roman"/>
          <w:sz w:val="24"/>
          <w:szCs w:val="24"/>
          <w:lang w:val="en-US"/>
        </w:rPr>
        <w:t>R</w:t>
      </w:r>
      <w:r w:rsidR="001216E5" w:rsidRPr="006F6FE4">
        <w:rPr>
          <w:rFonts w:ascii="Times New Roman" w:hAnsi="Times New Roman"/>
          <w:sz w:val="24"/>
          <w:szCs w:val="24"/>
          <w:lang w:val="en-US"/>
        </w:rPr>
        <w:t xml:space="preserve">iver particles), </w:t>
      </w:r>
      <w:r w:rsidR="00CC3E2A" w:rsidRPr="006F6FE4">
        <w:rPr>
          <w:rFonts w:ascii="Times New Roman" w:hAnsi="Times New Roman"/>
          <w:sz w:val="24"/>
          <w:szCs w:val="24"/>
          <w:lang w:val="en-US"/>
        </w:rPr>
        <w:t xml:space="preserve">despite the fact that </w:t>
      </w:r>
      <w:r w:rsidR="001216E5" w:rsidRPr="006F6FE4">
        <w:rPr>
          <w:rFonts w:ascii="Times New Roman" w:hAnsi="Times New Roman"/>
          <w:sz w:val="24"/>
          <w:szCs w:val="24"/>
          <w:lang w:val="en-US"/>
        </w:rPr>
        <w:t xml:space="preserve">there is no clear </w:t>
      </w:r>
      <w:r w:rsidR="00CC3E2A" w:rsidRPr="006F6FE4">
        <w:rPr>
          <w:rFonts w:ascii="Times New Roman" w:hAnsi="Times New Roman"/>
          <w:sz w:val="24"/>
          <w:szCs w:val="24"/>
          <w:lang w:val="en-US"/>
        </w:rPr>
        <w:t>relationships between</w:t>
      </w:r>
      <w:r w:rsidR="001216E5" w:rsidRPr="006F6FE4">
        <w:rPr>
          <w:rFonts w:ascii="Times New Roman" w:hAnsi="Times New Roman"/>
          <w:sz w:val="24"/>
          <w:szCs w:val="24"/>
          <w:lang w:val="en-US"/>
        </w:rPr>
        <w:t xml:space="preserve"> illite </w:t>
      </w:r>
      <w:r w:rsidR="00CC3E2A" w:rsidRPr="006F6FE4">
        <w:rPr>
          <w:rFonts w:ascii="Times New Roman" w:hAnsi="Times New Roman"/>
          <w:sz w:val="24"/>
          <w:szCs w:val="24"/>
          <w:lang w:val="en-US"/>
        </w:rPr>
        <w:t xml:space="preserve">contents </w:t>
      </w:r>
      <w:r w:rsidR="001216E5" w:rsidRPr="006F6FE4">
        <w:rPr>
          <w:rFonts w:ascii="Times New Roman" w:hAnsi="Times New Roman"/>
          <w:sz w:val="24"/>
          <w:szCs w:val="24"/>
          <w:lang w:val="en-US"/>
        </w:rPr>
        <w:t>and insolation (</w:t>
      </w:r>
      <w:r w:rsidR="00D200CC" w:rsidRPr="006F6FE4">
        <w:rPr>
          <w:rFonts w:ascii="Times New Roman" w:hAnsi="Times New Roman"/>
          <w:sz w:val="24"/>
          <w:szCs w:val="24"/>
          <w:lang w:val="en-US"/>
        </w:rPr>
        <w:t>Fig</w:t>
      </w:r>
      <w:r w:rsidR="00D200CC">
        <w:rPr>
          <w:rFonts w:ascii="Times New Roman" w:hAnsi="Times New Roman"/>
          <w:sz w:val="24"/>
          <w:szCs w:val="24"/>
          <w:lang w:val="en-US"/>
        </w:rPr>
        <w:t>s.</w:t>
      </w:r>
      <w:r w:rsidR="00D200CC" w:rsidRPr="006F6FE4">
        <w:rPr>
          <w:rFonts w:ascii="Times New Roman" w:hAnsi="Times New Roman"/>
          <w:sz w:val="24"/>
          <w:szCs w:val="24"/>
          <w:lang w:val="en-US"/>
        </w:rPr>
        <w:t xml:space="preserve"> </w:t>
      </w:r>
      <w:r w:rsidR="00A56341">
        <w:rPr>
          <w:rFonts w:ascii="Times New Roman" w:hAnsi="Times New Roman"/>
          <w:sz w:val="24"/>
          <w:szCs w:val="24"/>
          <w:lang w:val="en-US"/>
        </w:rPr>
        <w:t>2</w:t>
      </w:r>
      <w:r w:rsidR="00BD069A">
        <w:rPr>
          <w:rFonts w:ascii="Times New Roman" w:hAnsi="Times New Roman"/>
          <w:sz w:val="24"/>
          <w:szCs w:val="24"/>
          <w:lang w:val="en-US"/>
        </w:rPr>
        <w:t xml:space="preserve"> and </w:t>
      </w:r>
      <w:r w:rsidR="00A56341">
        <w:rPr>
          <w:rFonts w:ascii="Times New Roman" w:hAnsi="Times New Roman"/>
          <w:sz w:val="24"/>
          <w:szCs w:val="24"/>
          <w:lang w:val="en-US"/>
        </w:rPr>
        <w:t>4</w:t>
      </w:r>
      <w:r w:rsidR="001216E5" w:rsidRPr="006F6FE4">
        <w:rPr>
          <w:rFonts w:ascii="Times New Roman" w:hAnsi="Times New Roman"/>
          <w:sz w:val="24"/>
          <w:szCs w:val="24"/>
          <w:lang w:val="en-US"/>
        </w:rPr>
        <w:t>, Table</w:t>
      </w:r>
      <w:r w:rsidR="00CE41A4" w:rsidRPr="006F6FE4">
        <w:rPr>
          <w:rFonts w:ascii="Times New Roman" w:hAnsi="Times New Roman"/>
          <w:sz w:val="24"/>
          <w:szCs w:val="24"/>
          <w:lang w:val="en-US"/>
        </w:rPr>
        <w:t xml:space="preserve"> </w:t>
      </w:r>
      <w:r w:rsidR="00661F61">
        <w:rPr>
          <w:rFonts w:ascii="Times New Roman" w:hAnsi="Times New Roman"/>
          <w:sz w:val="24"/>
          <w:szCs w:val="24"/>
          <w:lang w:val="en-US"/>
        </w:rPr>
        <w:t>S</w:t>
      </w:r>
      <w:r w:rsidR="00CE41A4" w:rsidRPr="006F6FE4">
        <w:rPr>
          <w:rFonts w:ascii="Times New Roman" w:hAnsi="Times New Roman"/>
          <w:sz w:val="24"/>
          <w:szCs w:val="24"/>
          <w:lang w:val="en-US"/>
        </w:rPr>
        <w:t>2</w:t>
      </w:r>
      <w:r w:rsidR="001216E5" w:rsidRPr="006F6FE4">
        <w:rPr>
          <w:rFonts w:ascii="Times New Roman" w:hAnsi="Times New Roman"/>
          <w:sz w:val="24"/>
          <w:szCs w:val="24"/>
          <w:lang w:val="en-US"/>
        </w:rPr>
        <w:t>).</w:t>
      </w:r>
      <w:r w:rsidR="00CC3E2A" w:rsidRPr="006F6FE4">
        <w:rPr>
          <w:rFonts w:ascii="Times New Roman" w:hAnsi="Times New Roman"/>
          <w:sz w:val="24"/>
          <w:szCs w:val="24"/>
          <w:lang w:val="en-US"/>
        </w:rPr>
        <w:t xml:space="preserve"> Alternatively, </w:t>
      </w:r>
      <w:proofErr w:type="spellStart"/>
      <w:r w:rsidR="00AF570F">
        <w:rPr>
          <w:rFonts w:ascii="Times New Roman" w:hAnsi="Times New Roman"/>
          <w:sz w:val="24"/>
          <w:szCs w:val="24"/>
          <w:lang w:val="en-US"/>
        </w:rPr>
        <w:t>downcore</w:t>
      </w:r>
      <w:proofErr w:type="spellEnd"/>
      <w:r w:rsidR="00AF570F" w:rsidRPr="006F6FE4">
        <w:rPr>
          <w:rFonts w:ascii="Times New Roman" w:hAnsi="Times New Roman"/>
          <w:sz w:val="24"/>
          <w:szCs w:val="24"/>
          <w:lang w:val="en-US"/>
        </w:rPr>
        <w:t xml:space="preserve"> </w:t>
      </w:r>
      <w:r w:rsidR="001216E5" w:rsidRPr="006F6FE4">
        <w:rPr>
          <w:rFonts w:ascii="Times New Roman" w:hAnsi="Times New Roman"/>
          <w:sz w:val="24"/>
          <w:szCs w:val="24"/>
          <w:lang w:val="en-US"/>
        </w:rPr>
        <w:t>K/Ti variations</w:t>
      </w:r>
      <w:r w:rsidR="001216E5" w:rsidRPr="008F77FB">
        <w:rPr>
          <w:rFonts w:ascii="Times New Roman" w:hAnsi="Times New Roman"/>
          <w:sz w:val="24"/>
          <w:szCs w:val="24"/>
          <w:lang w:val="en-US"/>
        </w:rPr>
        <w:t xml:space="preserve"> </w:t>
      </w:r>
      <w:r w:rsidR="00CC3E2A">
        <w:rPr>
          <w:rFonts w:ascii="Times New Roman" w:hAnsi="Times New Roman"/>
          <w:sz w:val="24"/>
          <w:szCs w:val="24"/>
          <w:lang w:val="en-US"/>
        </w:rPr>
        <w:t>could</w:t>
      </w:r>
      <w:r w:rsidR="001216E5" w:rsidRPr="008F77FB">
        <w:rPr>
          <w:rFonts w:ascii="Times New Roman" w:hAnsi="Times New Roman"/>
          <w:sz w:val="24"/>
          <w:szCs w:val="24"/>
          <w:lang w:val="en-US"/>
        </w:rPr>
        <w:t xml:space="preserve"> </w:t>
      </w:r>
      <w:r w:rsidR="001216E5" w:rsidRPr="008F77FB">
        <w:rPr>
          <w:rFonts w:ascii="Times New Roman" w:hAnsi="Times New Roman" w:cs="Times New Roman"/>
          <w:sz w:val="24"/>
          <w:szCs w:val="24"/>
          <w:lang w:val="en-US"/>
        </w:rPr>
        <w:t xml:space="preserve">result from changes </w:t>
      </w:r>
      <w:r w:rsidR="00CC3E2A">
        <w:rPr>
          <w:rFonts w:ascii="Times New Roman" w:hAnsi="Times New Roman" w:cs="Times New Roman"/>
          <w:sz w:val="24"/>
          <w:szCs w:val="24"/>
          <w:lang w:val="en-US"/>
        </w:rPr>
        <w:t>in</w:t>
      </w:r>
      <w:r w:rsidR="001216E5" w:rsidRPr="008F77FB">
        <w:rPr>
          <w:rFonts w:ascii="Times New Roman" w:hAnsi="Times New Roman" w:cs="Times New Roman"/>
          <w:sz w:val="24"/>
          <w:szCs w:val="24"/>
          <w:lang w:val="en-US"/>
        </w:rPr>
        <w:t xml:space="preserve"> </w:t>
      </w:r>
      <w:r w:rsidR="00015EEC">
        <w:rPr>
          <w:rFonts w:ascii="Times New Roman" w:hAnsi="Times New Roman" w:cs="Times New Roman"/>
          <w:sz w:val="24"/>
          <w:szCs w:val="24"/>
          <w:lang w:val="en-US"/>
        </w:rPr>
        <w:t xml:space="preserve">the </w:t>
      </w:r>
      <w:r w:rsidR="001A7B1A">
        <w:rPr>
          <w:rFonts w:ascii="Times New Roman" w:hAnsi="Times New Roman" w:cs="Times New Roman"/>
          <w:sz w:val="24"/>
          <w:szCs w:val="24"/>
          <w:lang w:val="en-US"/>
        </w:rPr>
        <w:t>leaching degree</w:t>
      </w:r>
      <w:r w:rsidR="001216E5" w:rsidRPr="008F77FB">
        <w:rPr>
          <w:rFonts w:ascii="Times New Roman" w:hAnsi="Times New Roman" w:cs="Times New Roman"/>
          <w:sz w:val="24"/>
          <w:szCs w:val="24"/>
          <w:lang w:val="en-US"/>
        </w:rPr>
        <w:t xml:space="preserve">, since potassium is an alkali </w:t>
      </w:r>
      <w:r w:rsidR="001216E5" w:rsidRPr="003E67C0">
        <w:rPr>
          <w:rFonts w:ascii="Times New Roman" w:hAnsi="Times New Roman" w:cs="Times New Roman"/>
          <w:sz w:val="24"/>
          <w:szCs w:val="24"/>
          <w:lang w:val="en-US"/>
        </w:rPr>
        <w:t>element</w:t>
      </w:r>
      <w:r w:rsidR="00DA5E76" w:rsidRPr="00DA5E76">
        <w:rPr>
          <w:rFonts w:ascii="Times New Roman" w:hAnsi="Times New Roman" w:cs="Times New Roman"/>
          <w:sz w:val="24"/>
          <w:szCs w:val="24"/>
          <w:lang w:val="en-US"/>
        </w:rPr>
        <w:t xml:space="preserve"> </w:t>
      </w:r>
      <w:r w:rsidR="00DA5E76">
        <w:rPr>
          <w:rFonts w:ascii="Times New Roman" w:hAnsi="Times New Roman" w:cs="Times New Roman"/>
          <w:sz w:val="24"/>
          <w:szCs w:val="24"/>
          <w:lang w:val="en-US"/>
        </w:rPr>
        <w:t xml:space="preserve">mostly </w:t>
      </w:r>
      <w:r w:rsidR="00DA5E76" w:rsidRPr="003E67C0">
        <w:rPr>
          <w:rFonts w:ascii="Times New Roman" w:hAnsi="Times New Roman" w:cs="Times New Roman"/>
          <w:sz w:val="24"/>
          <w:szCs w:val="24"/>
          <w:lang w:val="en-US"/>
        </w:rPr>
        <w:t>mobile</w:t>
      </w:r>
      <w:r w:rsidR="00DA5E76">
        <w:rPr>
          <w:rFonts w:ascii="Times New Roman" w:hAnsi="Times New Roman" w:cs="Times New Roman"/>
          <w:sz w:val="24"/>
          <w:szCs w:val="24"/>
          <w:lang w:val="en-US"/>
        </w:rPr>
        <w:t xml:space="preserve"> during </w:t>
      </w:r>
      <w:r w:rsidR="006B7456">
        <w:rPr>
          <w:rFonts w:ascii="Times New Roman" w:hAnsi="Times New Roman" w:cs="Times New Roman"/>
          <w:sz w:val="24"/>
          <w:szCs w:val="24"/>
          <w:lang w:val="en-US"/>
        </w:rPr>
        <w:t xml:space="preserve">chemical </w:t>
      </w:r>
      <w:r w:rsidR="00DA5E76">
        <w:rPr>
          <w:rFonts w:ascii="Times New Roman" w:hAnsi="Times New Roman" w:cs="Times New Roman"/>
          <w:sz w:val="24"/>
          <w:szCs w:val="24"/>
          <w:lang w:val="en-US"/>
        </w:rPr>
        <w:t>weathering</w:t>
      </w:r>
      <w:r w:rsidR="007F3793">
        <w:rPr>
          <w:rFonts w:ascii="Times New Roman" w:hAnsi="Times New Roman" w:cs="Times New Roman"/>
          <w:sz w:val="24"/>
          <w:szCs w:val="24"/>
          <w:lang w:val="en-US"/>
        </w:rPr>
        <w:t xml:space="preserve"> (Fig. 2e)</w:t>
      </w:r>
      <w:r w:rsidR="00BD2EAD" w:rsidRPr="003E67C0">
        <w:rPr>
          <w:rFonts w:ascii="Times New Roman" w:hAnsi="Times New Roman" w:cs="Times New Roman"/>
          <w:sz w:val="24"/>
          <w:szCs w:val="24"/>
          <w:lang w:val="en-US"/>
        </w:rPr>
        <w:t>.</w:t>
      </w:r>
      <w:r w:rsidR="001216E5" w:rsidRPr="003E67C0">
        <w:rPr>
          <w:rFonts w:ascii="Times New Roman" w:hAnsi="Times New Roman" w:cs="Times New Roman"/>
          <w:sz w:val="24"/>
          <w:szCs w:val="24"/>
          <w:lang w:val="en-US"/>
        </w:rPr>
        <w:t xml:space="preserve"> </w:t>
      </w:r>
      <w:r w:rsidR="00CC3E2A" w:rsidRPr="003E67C0">
        <w:rPr>
          <w:rFonts w:ascii="Times New Roman" w:hAnsi="Times New Roman" w:cs="Times New Roman"/>
          <w:sz w:val="24"/>
          <w:szCs w:val="24"/>
          <w:lang w:val="en-US"/>
        </w:rPr>
        <w:t>As already discussed in Ba</w:t>
      </w:r>
      <w:r w:rsidR="003E67C0" w:rsidRPr="003E67C0">
        <w:rPr>
          <w:rFonts w:ascii="Times New Roman" w:hAnsi="Times New Roman" w:cs="Times New Roman"/>
          <w:sz w:val="24"/>
          <w:szCs w:val="24"/>
          <w:lang w:val="en-US"/>
        </w:rPr>
        <w:t>s</w:t>
      </w:r>
      <w:r w:rsidR="00CC3E2A" w:rsidRPr="003E67C0">
        <w:rPr>
          <w:rFonts w:ascii="Times New Roman" w:hAnsi="Times New Roman" w:cs="Times New Roman"/>
          <w:sz w:val="24"/>
          <w:szCs w:val="24"/>
          <w:lang w:val="en-US"/>
        </w:rPr>
        <w:t>tian et al.</w:t>
      </w:r>
      <w:r w:rsidR="003E67C0" w:rsidRPr="003E67C0">
        <w:rPr>
          <w:rFonts w:ascii="Times New Roman" w:hAnsi="Times New Roman" w:cs="Times New Roman"/>
          <w:sz w:val="24"/>
          <w:szCs w:val="24"/>
          <w:lang w:val="en-US"/>
        </w:rPr>
        <w:t>, (20</w:t>
      </w:r>
      <w:r w:rsidR="00CC3E2A" w:rsidRPr="003E67C0">
        <w:rPr>
          <w:rFonts w:ascii="Times New Roman" w:hAnsi="Times New Roman" w:cs="Times New Roman"/>
          <w:sz w:val="24"/>
          <w:szCs w:val="24"/>
          <w:lang w:val="en-US"/>
        </w:rPr>
        <w:t xml:space="preserve">17), </w:t>
      </w:r>
      <w:r w:rsidR="00CC3E2A" w:rsidRPr="003E67C0">
        <w:rPr>
          <w:rFonts w:ascii="Times New Roman" w:hAnsi="Times New Roman"/>
          <w:sz w:val="24"/>
          <w:szCs w:val="24"/>
          <w:lang w:val="en-US"/>
        </w:rPr>
        <w:t xml:space="preserve">evidence that the clay K/Ti trend in core </w:t>
      </w:r>
      <w:r w:rsidR="00CC3E2A" w:rsidRPr="003E67C0">
        <w:rPr>
          <w:rFonts w:ascii="Times New Roman" w:hAnsi="Times New Roman" w:cs="Times New Roman"/>
          <w:sz w:val="24"/>
          <w:szCs w:val="24"/>
          <w:lang w:val="en-US"/>
        </w:rPr>
        <w:t>MS27PT</w:t>
      </w:r>
      <w:r w:rsidR="00CC3E2A" w:rsidRPr="003E67C0">
        <w:rPr>
          <w:rFonts w:ascii="Times New Roman" w:hAnsi="Times New Roman"/>
          <w:sz w:val="24"/>
          <w:szCs w:val="24"/>
          <w:lang w:val="en-US"/>
        </w:rPr>
        <w:t xml:space="preserve"> evolves similarly with Mg/Ti</w:t>
      </w:r>
      <w:r w:rsidR="00CC3E2A">
        <w:rPr>
          <w:rFonts w:ascii="Times New Roman" w:hAnsi="Times New Roman"/>
          <w:sz w:val="24"/>
          <w:szCs w:val="24"/>
          <w:lang w:val="en-US"/>
        </w:rPr>
        <w:t xml:space="preserve"> </w:t>
      </w:r>
      <w:r w:rsidR="00EA40D7">
        <w:rPr>
          <w:rFonts w:ascii="Times New Roman" w:hAnsi="Times New Roman"/>
          <w:sz w:val="24"/>
          <w:szCs w:val="24"/>
          <w:lang w:val="en-US"/>
        </w:rPr>
        <w:t xml:space="preserve">first </w:t>
      </w:r>
      <w:r w:rsidR="001216E5" w:rsidRPr="008F77FB">
        <w:rPr>
          <w:rFonts w:ascii="Times New Roman" w:hAnsi="Times New Roman" w:cs="Times New Roman"/>
          <w:sz w:val="24"/>
          <w:szCs w:val="24"/>
          <w:lang w:val="en-US"/>
        </w:rPr>
        <w:t xml:space="preserve">supports </w:t>
      </w:r>
      <w:r w:rsidR="00CC3E2A">
        <w:rPr>
          <w:rFonts w:ascii="Times New Roman" w:hAnsi="Times New Roman" w:cs="Times New Roman"/>
          <w:sz w:val="24"/>
          <w:szCs w:val="24"/>
          <w:lang w:val="en-US"/>
        </w:rPr>
        <w:t xml:space="preserve">that </w:t>
      </w:r>
      <w:r w:rsidR="00EA40D7">
        <w:rPr>
          <w:rFonts w:ascii="Times New Roman" w:hAnsi="Times New Roman" w:cs="Times New Roman"/>
          <w:sz w:val="24"/>
          <w:szCs w:val="24"/>
          <w:lang w:val="en-US"/>
        </w:rPr>
        <w:t>they</w:t>
      </w:r>
      <w:r w:rsidR="00AD0ED5">
        <w:rPr>
          <w:rFonts w:ascii="Times New Roman" w:hAnsi="Times New Roman" w:cs="Times New Roman"/>
          <w:sz w:val="24"/>
          <w:szCs w:val="24"/>
          <w:lang w:val="en-US"/>
        </w:rPr>
        <w:t xml:space="preserve"> both</w:t>
      </w:r>
      <w:r w:rsidR="00EA40D7">
        <w:rPr>
          <w:rFonts w:ascii="Times New Roman" w:hAnsi="Times New Roman" w:cs="Times New Roman"/>
          <w:sz w:val="24"/>
          <w:szCs w:val="24"/>
          <w:lang w:val="en-US"/>
        </w:rPr>
        <w:t xml:space="preserve"> </w:t>
      </w:r>
      <w:r w:rsidR="00346BA5">
        <w:rPr>
          <w:rFonts w:ascii="Times New Roman" w:hAnsi="Times New Roman" w:cs="Times New Roman"/>
          <w:sz w:val="24"/>
          <w:szCs w:val="24"/>
          <w:lang w:val="en-US"/>
        </w:rPr>
        <w:t>are</w:t>
      </w:r>
      <w:r w:rsidR="00CC3E2A">
        <w:rPr>
          <w:rFonts w:ascii="Times New Roman" w:hAnsi="Times New Roman" w:cs="Times New Roman"/>
          <w:sz w:val="24"/>
          <w:szCs w:val="24"/>
          <w:lang w:val="en-US"/>
        </w:rPr>
        <w:t xml:space="preserve"> controlled by</w:t>
      </w:r>
      <w:r w:rsidR="001216E5" w:rsidRPr="008F77FB">
        <w:rPr>
          <w:rFonts w:ascii="Times New Roman" w:hAnsi="Times New Roman" w:cs="Times New Roman"/>
          <w:sz w:val="24"/>
          <w:szCs w:val="24"/>
          <w:lang w:val="en-US"/>
        </w:rPr>
        <w:t xml:space="preserve"> weathering</w:t>
      </w:r>
      <w:r w:rsidR="00CC3E2A">
        <w:rPr>
          <w:rFonts w:ascii="Times New Roman" w:hAnsi="Times New Roman" w:cs="Times New Roman"/>
          <w:sz w:val="24"/>
          <w:szCs w:val="24"/>
          <w:lang w:val="en-US"/>
        </w:rPr>
        <w:t>. This is because</w:t>
      </w:r>
      <w:r w:rsidR="001216E5">
        <w:rPr>
          <w:rFonts w:ascii="Times New Roman" w:hAnsi="Times New Roman" w:cs="Times New Roman"/>
          <w:sz w:val="24"/>
          <w:szCs w:val="24"/>
          <w:lang w:val="en-US"/>
        </w:rPr>
        <w:t xml:space="preserve"> K and Mg </w:t>
      </w:r>
      <w:r w:rsidR="00CC3E2A">
        <w:rPr>
          <w:rFonts w:ascii="Times New Roman" w:hAnsi="Times New Roman" w:cs="Times New Roman"/>
          <w:sz w:val="24"/>
          <w:szCs w:val="24"/>
          <w:lang w:val="en-US"/>
        </w:rPr>
        <w:t xml:space="preserve">in clay-size fractions </w:t>
      </w:r>
      <w:r w:rsidR="001216E5">
        <w:rPr>
          <w:rFonts w:ascii="Times New Roman" w:hAnsi="Times New Roman" w:cs="Times New Roman"/>
          <w:sz w:val="24"/>
          <w:szCs w:val="24"/>
          <w:lang w:val="en-US"/>
        </w:rPr>
        <w:t xml:space="preserve">are </w:t>
      </w:r>
      <w:r w:rsidR="00CC3E2A">
        <w:rPr>
          <w:rFonts w:ascii="Times New Roman" w:hAnsi="Times New Roman" w:cs="Times New Roman"/>
          <w:sz w:val="24"/>
          <w:szCs w:val="24"/>
          <w:lang w:val="en-US"/>
        </w:rPr>
        <w:t xml:space="preserve">preferentially hosted by distinct secondary mineral phases, </w:t>
      </w:r>
      <w:proofErr w:type="spellStart"/>
      <w:r w:rsidR="001216E5">
        <w:rPr>
          <w:rFonts w:ascii="Times New Roman" w:hAnsi="Times New Roman" w:cs="Times New Roman"/>
          <w:sz w:val="24"/>
          <w:szCs w:val="24"/>
          <w:lang w:val="en-US"/>
        </w:rPr>
        <w:t>e.g</w:t>
      </w:r>
      <w:proofErr w:type="spellEnd"/>
      <w:r w:rsidR="001216E5">
        <w:rPr>
          <w:rFonts w:ascii="Times New Roman" w:hAnsi="Times New Roman" w:cs="Times New Roman"/>
          <w:sz w:val="24"/>
          <w:szCs w:val="24"/>
          <w:lang w:val="en-US"/>
        </w:rPr>
        <w:t xml:space="preserve"> illite </w:t>
      </w:r>
      <w:proofErr w:type="spellStart"/>
      <w:r w:rsidR="001216E5">
        <w:rPr>
          <w:rFonts w:ascii="Times New Roman" w:hAnsi="Times New Roman" w:cs="Times New Roman"/>
          <w:sz w:val="24"/>
          <w:szCs w:val="24"/>
          <w:lang w:val="en-US"/>
        </w:rPr>
        <w:t>vs</w:t>
      </w:r>
      <w:proofErr w:type="spellEnd"/>
      <w:r w:rsidR="001216E5">
        <w:rPr>
          <w:rFonts w:ascii="Times New Roman" w:hAnsi="Times New Roman" w:cs="Times New Roman"/>
          <w:sz w:val="24"/>
          <w:szCs w:val="24"/>
          <w:lang w:val="en-US"/>
        </w:rPr>
        <w:t xml:space="preserve"> smectite</w:t>
      </w:r>
      <w:r w:rsidR="00CC3E2A">
        <w:rPr>
          <w:rFonts w:ascii="Times New Roman" w:hAnsi="Times New Roman" w:cs="Times New Roman"/>
          <w:sz w:val="24"/>
          <w:szCs w:val="24"/>
          <w:lang w:val="en-US"/>
        </w:rPr>
        <w:t>, respectively</w:t>
      </w:r>
      <w:r w:rsidR="001216E5">
        <w:rPr>
          <w:rFonts w:ascii="Times New Roman" w:hAnsi="Times New Roman" w:cs="Times New Roman"/>
          <w:sz w:val="24"/>
          <w:szCs w:val="24"/>
          <w:lang w:val="en-US"/>
        </w:rPr>
        <w:t xml:space="preserve">. </w:t>
      </w:r>
      <w:r w:rsidR="006801B6" w:rsidRPr="006801B6">
        <w:rPr>
          <w:rFonts w:ascii="Times New Roman" w:hAnsi="Times New Roman" w:cs="Times New Roman"/>
          <w:sz w:val="24"/>
          <w:szCs w:val="24"/>
          <w:lang w:val="en-US"/>
        </w:rPr>
        <w:t xml:space="preserve">It should be noted that the amplitude of the variations in K/Ti and Mg/Ti ratios during the MIS4 arid period is similar to </w:t>
      </w:r>
      <w:r w:rsidR="00AD0ED5" w:rsidRPr="006801B6">
        <w:rPr>
          <w:rFonts w:ascii="Times New Roman" w:hAnsi="Times New Roman" w:cs="Times New Roman"/>
          <w:sz w:val="24"/>
          <w:szCs w:val="24"/>
          <w:lang w:val="en-US"/>
        </w:rPr>
        <w:t xml:space="preserve">HS4 and </w:t>
      </w:r>
      <w:r w:rsidR="00AD0ED5">
        <w:rPr>
          <w:rFonts w:ascii="Times New Roman" w:hAnsi="Times New Roman" w:cs="Times New Roman"/>
          <w:sz w:val="24"/>
          <w:szCs w:val="24"/>
          <w:lang w:val="en-US"/>
        </w:rPr>
        <w:t>HS</w:t>
      </w:r>
      <w:r w:rsidR="00AD0ED5" w:rsidRPr="006801B6">
        <w:rPr>
          <w:rFonts w:ascii="Times New Roman" w:hAnsi="Times New Roman" w:cs="Times New Roman"/>
          <w:sz w:val="24"/>
          <w:szCs w:val="24"/>
          <w:lang w:val="en-US"/>
        </w:rPr>
        <w:t>5</w:t>
      </w:r>
      <w:r w:rsidR="00AD0ED5">
        <w:rPr>
          <w:rFonts w:ascii="Times New Roman" w:hAnsi="Times New Roman" w:cs="Times New Roman"/>
          <w:sz w:val="24"/>
          <w:szCs w:val="24"/>
          <w:lang w:val="en-US"/>
        </w:rPr>
        <w:t xml:space="preserve"> </w:t>
      </w:r>
      <w:r w:rsidR="006801B6" w:rsidRPr="006801B6">
        <w:rPr>
          <w:rFonts w:ascii="Times New Roman" w:hAnsi="Times New Roman" w:cs="Times New Roman"/>
          <w:sz w:val="24"/>
          <w:szCs w:val="24"/>
          <w:lang w:val="en-US"/>
        </w:rPr>
        <w:t xml:space="preserve">Heinrich </w:t>
      </w:r>
      <w:r w:rsidR="009D42CB">
        <w:rPr>
          <w:rFonts w:ascii="Times New Roman" w:hAnsi="Times New Roman" w:cs="Times New Roman"/>
          <w:sz w:val="24"/>
          <w:szCs w:val="24"/>
          <w:lang w:val="en-US"/>
        </w:rPr>
        <w:t>events</w:t>
      </w:r>
      <w:r w:rsidR="006801B6" w:rsidRPr="006801B6">
        <w:rPr>
          <w:rFonts w:ascii="Times New Roman" w:hAnsi="Times New Roman" w:cs="Times New Roman"/>
          <w:sz w:val="24"/>
          <w:szCs w:val="24"/>
          <w:lang w:val="en-US"/>
        </w:rPr>
        <w:t xml:space="preserve">, whereas the amplitude of the </w:t>
      </w:r>
      <w:proofErr w:type="spellStart"/>
      <w:r w:rsidR="009D42CB">
        <w:rPr>
          <w:rFonts w:ascii="Times New Roman" w:hAnsi="Times New Roman" w:cs="Times New Roman"/>
          <w:sz w:val="24"/>
          <w:szCs w:val="24"/>
          <w:lang w:val="en-US"/>
        </w:rPr>
        <w:t>Nd</w:t>
      </w:r>
      <w:proofErr w:type="spellEnd"/>
      <w:r w:rsidR="009D42CB">
        <w:rPr>
          <w:rFonts w:ascii="Times New Roman" w:hAnsi="Times New Roman" w:cs="Times New Roman"/>
          <w:sz w:val="24"/>
          <w:szCs w:val="24"/>
          <w:lang w:val="en-US"/>
        </w:rPr>
        <w:t xml:space="preserve"> </w:t>
      </w:r>
      <w:r w:rsidR="006801B6" w:rsidRPr="006801B6">
        <w:rPr>
          <w:rFonts w:ascii="Times New Roman" w:hAnsi="Times New Roman" w:cs="Times New Roman"/>
          <w:sz w:val="24"/>
          <w:szCs w:val="24"/>
          <w:lang w:val="en-US"/>
        </w:rPr>
        <w:t xml:space="preserve">variations </w:t>
      </w:r>
      <w:r w:rsidR="00AD0ED5">
        <w:rPr>
          <w:rFonts w:ascii="Times New Roman" w:hAnsi="Times New Roman" w:cs="Times New Roman"/>
          <w:sz w:val="24"/>
          <w:szCs w:val="24"/>
          <w:lang w:val="en-US"/>
        </w:rPr>
        <w:t>remain</w:t>
      </w:r>
      <w:r w:rsidR="00AD0ED5" w:rsidRPr="006801B6">
        <w:rPr>
          <w:rFonts w:ascii="Times New Roman" w:hAnsi="Times New Roman" w:cs="Times New Roman"/>
          <w:sz w:val="24"/>
          <w:szCs w:val="24"/>
          <w:lang w:val="en-US"/>
        </w:rPr>
        <w:t xml:space="preserve"> </w:t>
      </w:r>
      <w:r w:rsidR="006801B6" w:rsidRPr="006801B6">
        <w:rPr>
          <w:rFonts w:ascii="Times New Roman" w:hAnsi="Times New Roman" w:cs="Times New Roman"/>
          <w:sz w:val="24"/>
          <w:szCs w:val="24"/>
          <w:lang w:val="en-US"/>
        </w:rPr>
        <w:t xml:space="preserve">small for HS4 and </w:t>
      </w:r>
      <w:r w:rsidR="009D42CB">
        <w:rPr>
          <w:rFonts w:ascii="Times New Roman" w:hAnsi="Times New Roman" w:cs="Times New Roman"/>
          <w:sz w:val="24"/>
          <w:szCs w:val="24"/>
          <w:lang w:val="en-US"/>
        </w:rPr>
        <w:t>HS</w:t>
      </w:r>
      <w:r w:rsidR="006801B6" w:rsidRPr="006801B6">
        <w:rPr>
          <w:rFonts w:ascii="Times New Roman" w:hAnsi="Times New Roman" w:cs="Times New Roman"/>
          <w:sz w:val="24"/>
          <w:szCs w:val="24"/>
          <w:lang w:val="en-US"/>
        </w:rPr>
        <w:t>5</w:t>
      </w:r>
      <w:r w:rsidR="007F3793">
        <w:rPr>
          <w:rFonts w:ascii="Times New Roman" w:hAnsi="Times New Roman" w:cs="Times New Roman"/>
          <w:sz w:val="24"/>
          <w:szCs w:val="24"/>
          <w:lang w:val="en-US"/>
        </w:rPr>
        <w:t xml:space="preserve"> (Fig. 2)</w:t>
      </w:r>
      <w:r w:rsidR="006801B6" w:rsidRPr="006801B6">
        <w:rPr>
          <w:rFonts w:ascii="Times New Roman" w:hAnsi="Times New Roman" w:cs="Times New Roman"/>
          <w:sz w:val="24"/>
          <w:szCs w:val="24"/>
          <w:lang w:val="en-US"/>
        </w:rPr>
        <w:t xml:space="preserve">. This suggests that </w:t>
      </w:r>
      <w:r w:rsidR="00AD0ED5">
        <w:rPr>
          <w:rFonts w:ascii="Times New Roman" w:hAnsi="Times New Roman" w:cs="Times New Roman"/>
          <w:sz w:val="24"/>
          <w:szCs w:val="24"/>
          <w:lang w:val="en-US"/>
        </w:rPr>
        <w:t xml:space="preserve">clay </w:t>
      </w:r>
      <w:r w:rsidR="00AD0ED5" w:rsidRPr="006801B6">
        <w:rPr>
          <w:rFonts w:ascii="Times New Roman" w:hAnsi="Times New Roman" w:cs="Times New Roman"/>
          <w:sz w:val="24"/>
          <w:szCs w:val="24"/>
          <w:lang w:val="en-US"/>
        </w:rPr>
        <w:t xml:space="preserve">K/Ti and Mg/Ti ratios </w:t>
      </w:r>
      <w:r w:rsidR="00AD0ED5">
        <w:rPr>
          <w:rFonts w:ascii="Times New Roman" w:hAnsi="Times New Roman" w:cs="Times New Roman"/>
          <w:sz w:val="24"/>
          <w:szCs w:val="24"/>
          <w:lang w:val="en-US"/>
        </w:rPr>
        <w:t>may be</w:t>
      </w:r>
      <w:r w:rsidR="006801B6" w:rsidRPr="006801B6">
        <w:rPr>
          <w:rFonts w:ascii="Times New Roman" w:hAnsi="Times New Roman" w:cs="Times New Roman"/>
          <w:sz w:val="24"/>
          <w:szCs w:val="24"/>
          <w:lang w:val="en-US"/>
        </w:rPr>
        <w:t xml:space="preserve"> controlled by the two processes </w:t>
      </w:r>
      <w:r w:rsidR="009D42CB">
        <w:rPr>
          <w:rFonts w:ascii="Times New Roman" w:hAnsi="Times New Roman" w:cs="Times New Roman"/>
          <w:sz w:val="24"/>
          <w:szCs w:val="24"/>
          <w:lang w:val="en-US"/>
        </w:rPr>
        <w:t>(</w:t>
      </w:r>
      <w:r w:rsidR="006801B6" w:rsidRPr="006801B6">
        <w:rPr>
          <w:rFonts w:ascii="Times New Roman" w:hAnsi="Times New Roman" w:cs="Times New Roman"/>
          <w:sz w:val="24"/>
          <w:szCs w:val="24"/>
          <w:lang w:val="en-US"/>
        </w:rPr>
        <w:t>change in sourc</w:t>
      </w:r>
      <w:r w:rsidR="009D42CB">
        <w:rPr>
          <w:rFonts w:ascii="Times New Roman" w:hAnsi="Times New Roman" w:cs="Times New Roman"/>
          <w:sz w:val="24"/>
          <w:szCs w:val="24"/>
          <w:lang w:val="en-US"/>
        </w:rPr>
        <w:t>e</w:t>
      </w:r>
      <w:r w:rsidR="006801B6" w:rsidRPr="006801B6">
        <w:rPr>
          <w:rFonts w:ascii="Times New Roman" w:hAnsi="Times New Roman" w:cs="Times New Roman"/>
          <w:sz w:val="24"/>
          <w:szCs w:val="24"/>
          <w:lang w:val="en-US"/>
        </w:rPr>
        <w:t xml:space="preserve"> and </w:t>
      </w:r>
      <w:r w:rsidR="00346BA5">
        <w:rPr>
          <w:rFonts w:ascii="Times New Roman" w:hAnsi="Times New Roman" w:cs="Times New Roman"/>
          <w:sz w:val="24"/>
          <w:szCs w:val="24"/>
          <w:lang w:val="en-US"/>
        </w:rPr>
        <w:t xml:space="preserve">in </w:t>
      </w:r>
      <w:r w:rsidR="006801B6" w:rsidRPr="006801B6">
        <w:rPr>
          <w:rFonts w:ascii="Times New Roman" w:hAnsi="Times New Roman" w:cs="Times New Roman"/>
          <w:sz w:val="24"/>
          <w:szCs w:val="24"/>
          <w:lang w:val="en-US"/>
        </w:rPr>
        <w:t>weathering</w:t>
      </w:r>
      <w:r w:rsidR="009D42CB">
        <w:rPr>
          <w:rFonts w:ascii="Times New Roman" w:hAnsi="Times New Roman" w:cs="Times New Roman"/>
          <w:sz w:val="24"/>
          <w:szCs w:val="24"/>
          <w:lang w:val="en-US"/>
        </w:rPr>
        <w:t>)</w:t>
      </w:r>
      <w:r w:rsidR="00AD0ED5">
        <w:rPr>
          <w:rFonts w:ascii="Times New Roman" w:hAnsi="Times New Roman" w:cs="Times New Roman"/>
          <w:sz w:val="24"/>
          <w:szCs w:val="24"/>
          <w:lang w:val="en-US"/>
        </w:rPr>
        <w:t>, but</w:t>
      </w:r>
      <w:r w:rsidR="006801B6" w:rsidRPr="006801B6">
        <w:rPr>
          <w:rFonts w:ascii="Times New Roman" w:hAnsi="Times New Roman" w:cs="Times New Roman"/>
          <w:sz w:val="24"/>
          <w:szCs w:val="24"/>
          <w:lang w:val="en-US"/>
        </w:rPr>
        <w:t xml:space="preserve"> </w:t>
      </w:r>
      <w:r w:rsidR="00346BA5">
        <w:rPr>
          <w:rFonts w:ascii="Times New Roman" w:hAnsi="Times New Roman" w:cs="Times New Roman"/>
          <w:sz w:val="24"/>
          <w:szCs w:val="24"/>
          <w:lang w:val="en-US"/>
        </w:rPr>
        <w:t>at</w:t>
      </w:r>
      <w:r w:rsidR="00346BA5" w:rsidRPr="006801B6">
        <w:rPr>
          <w:rFonts w:ascii="Times New Roman" w:hAnsi="Times New Roman" w:cs="Times New Roman"/>
          <w:sz w:val="24"/>
          <w:szCs w:val="24"/>
          <w:lang w:val="en-US"/>
        </w:rPr>
        <w:t xml:space="preserve"> </w:t>
      </w:r>
      <w:r w:rsidR="008D720C">
        <w:rPr>
          <w:rFonts w:ascii="Times New Roman" w:hAnsi="Times New Roman" w:cs="Times New Roman"/>
          <w:sz w:val="24"/>
          <w:szCs w:val="24"/>
          <w:lang w:val="en-US"/>
        </w:rPr>
        <w:t xml:space="preserve">a </w:t>
      </w:r>
      <w:r w:rsidR="00DE6B66">
        <w:rPr>
          <w:rFonts w:ascii="Times New Roman" w:hAnsi="Times New Roman" w:cs="Times New Roman"/>
          <w:sz w:val="24"/>
          <w:szCs w:val="24"/>
          <w:lang w:val="en-US"/>
        </w:rPr>
        <w:t>different</w:t>
      </w:r>
      <w:r w:rsidR="00346BA5" w:rsidRPr="006801B6">
        <w:rPr>
          <w:rFonts w:ascii="Times New Roman" w:hAnsi="Times New Roman" w:cs="Times New Roman"/>
          <w:sz w:val="24"/>
          <w:szCs w:val="24"/>
          <w:lang w:val="en-US"/>
        </w:rPr>
        <w:t xml:space="preserve"> </w:t>
      </w:r>
      <w:r w:rsidR="006801B6" w:rsidRPr="006801B6">
        <w:rPr>
          <w:rFonts w:ascii="Times New Roman" w:hAnsi="Times New Roman" w:cs="Times New Roman"/>
          <w:sz w:val="24"/>
          <w:szCs w:val="24"/>
          <w:lang w:val="en-US"/>
        </w:rPr>
        <w:t>degree</w:t>
      </w:r>
      <w:r w:rsidR="008D720C">
        <w:rPr>
          <w:rFonts w:ascii="Times New Roman" w:hAnsi="Times New Roman" w:cs="Times New Roman"/>
          <w:sz w:val="24"/>
          <w:szCs w:val="24"/>
          <w:lang w:val="en-US"/>
        </w:rPr>
        <w:t>,</w:t>
      </w:r>
      <w:r w:rsidR="006801B6" w:rsidRPr="006801B6">
        <w:rPr>
          <w:rFonts w:ascii="Times New Roman" w:hAnsi="Times New Roman" w:cs="Times New Roman"/>
          <w:sz w:val="24"/>
          <w:szCs w:val="24"/>
          <w:lang w:val="en-US"/>
        </w:rPr>
        <w:t xml:space="preserve"> </w:t>
      </w:r>
      <w:r w:rsidR="006B0459">
        <w:rPr>
          <w:rFonts w:ascii="Times New Roman" w:hAnsi="Times New Roman" w:cs="Times New Roman"/>
          <w:sz w:val="24"/>
          <w:szCs w:val="24"/>
          <w:lang w:val="en-US"/>
        </w:rPr>
        <w:t xml:space="preserve">depending on the </w:t>
      </w:r>
      <w:r w:rsidR="00FB78F9">
        <w:rPr>
          <w:rFonts w:ascii="Times New Roman" w:hAnsi="Times New Roman" w:cs="Times New Roman"/>
          <w:sz w:val="24"/>
          <w:szCs w:val="24"/>
          <w:lang w:val="en-US"/>
        </w:rPr>
        <w:t xml:space="preserve">climate </w:t>
      </w:r>
      <w:r w:rsidR="006B0459">
        <w:rPr>
          <w:rFonts w:ascii="Times New Roman" w:hAnsi="Times New Roman" w:cs="Times New Roman"/>
          <w:sz w:val="24"/>
          <w:szCs w:val="24"/>
          <w:lang w:val="en-US"/>
        </w:rPr>
        <w:t>event intensity or loca</w:t>
      </w:r>
      <w:r w:rsidR="003146DD">
        <w:rPr>
          <w:rFonts w:ascii="Times New Roman" w:hAnsi="Times New Roman" w:cs="Times New Roman"/>
          <w:sz w:val="24"/>
          <w:szCs w:val="24"/>
          <w:lang w:val="en-US"/>
        </w:rPr>
        <w:t>tion</w:t>
      </w:r>
      <w:r w:rsidR="006B0459">
        <w:rPr>
          <w:rFonts w:ascii="Times New Roman" w:hAnsi="Times New Roman" w:cs="Times New Roman"/>
          <w:sz w:val="24"/>
          <w:szCs w:val="24"/>
          <w:lang w:val="en-US"/>
        </w:rPr>
        <w:t>.</w:t>
      </w:r>
    </w:p>
    <w:p w14:paraId="788AAFA2" w14:textId="0F34653D" w:rsidR="00E11252" w:rsidRDefault="00F755F1" w:rsidP="0089420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Concerning </w:t>
      </w:r>
      <w:r w:rsidR="009C3B4A">
        <w:rPr>
          <w:rFonts w:ascii="Times New Roman" w:hAnsi="Times New Roman" w:cs="Times New Roman"/>
          <w:sz w:val="24"/>
          <w:szCs w:val="24"/>
          <w:lang w:val="en-US"/>
        </w:rPr>
        <w:t xml:space="preserve">the control of </w:t>
      </w:r>
      <w:r w:rsidR="00C920E7">
        <w:rPr>
          <w:rFonts w:ascii="Times New Roman" w:hAnsi="Times New Roman" w:cs="Times New Roman"/>
          <w:sz w:val="24"/>
          <w:szCs w:val="24"/>
          <w:lang w:val="en-US"/>
        </w:rPr>
        <w:t xml:space="preserve">Li </w:t>
      </w:r>
      <w:r>
        <w:rPr>
          <w:rFonts w:ascii="Times New Roman" w:hAnsi="Times New Roman" w:cs="Times New Roman"/>
          <w:sz w:val="24"/>
          <w:szCs w:val="24"/>
          <w:lang w:val="en-US"/>
        </w:rPr>
        <w:t>isotopes, t</w:t>
      </w:r>
      <w:r w:rsidR="00D151ED" w:rsidRPr="002B5CBD">
        <w:rPr>
          <w:rFonts w:ascii="Times New Roman" w:hAnsi="Times New Roman" w:cs="Times New Roman"/>
          <w:sz w:val="24"/>
          <w:szCs w:val="24"/>
          <w:lang w:val="en-US"/>
        </w:rPr>
        <w:t xml:space="preserve">he </w:t>
      </w:r>
      <w:r w:rsidR="002E7B0B" w:rsidRPr="002F043C">
        <w:rPr>
          <w:rFonts w:ascii="Times New Roman" w:hAnsi="Times New Roman" w:cs="Times New Roman"/>
          <w:sz w:val="24"/>
          <w:szCs w:val="24"/>
          <w:lang w:val="en-US"/>
        </w:rPr>
        <w:t>εNd</w:t>
      </w:r>
      <w:r w:rsidR="00D151ED" w:rsidRPr="002B5CBD">
        <w:rPr>
          <w:rFonts w:ascii="Times New Roman" w:hAnsi="Times New Roman" w:cs="Times New Roman"/>
          <w:sz w:val="24"/>
          <w:szCs w:val="24"/>
          <w:lang w:val="en-US"/>
        </w:rPr>
        <w:t xml:space="preserve"> </w:t>
      </w:r>
      <w:proofErr w:type="spellStart"/>
      <w:r w:rsidR="00D151ED" w:rsidRPr="002B5CBD">
        <w:rPr>
          <w:rFonts w:ascii="Times New Roman" w:hAnsi="Times New Roman" w:cs="Times New Roman"/>
          <w:sz w:val="24"/>
          <w:szCs w:val="24"/>
          <w:lang w:val="en-US"/>
        </w:rPr>
        <w:t>vs</w:t>
      </w:r>
      <w:proofErr w:type="spellEnd"/>
      <w:r w:rsidR="00D151ED" w:rsidRPr="002B5CBD">
        <w:rPr>
          <w:rFonts w:ascii="Times New Roman" w:hAnsi="Times New Roman" w:cs="Times New Roman"/>
          <w:sz w:val="24"/>
          <w:szCs w:val="24"/>
          <w:lang w:val="en-US"/>
        </w:rPr>
        <w:t xml:space="preserve"> δ</w:t>
      </w:r>
      <w:r w:rsidR="00D151ED" w:rsidRPr="002B5CBD">
        <w:rPr>
          <w:rFonts w:ascii="Times New Roman" w:hAnsi="Times New Roman" w:cs="Times New Roman"/>
          <w:sz w:val="24"/>
          <w:szCs w:val="24"/>
          <w:vertAlign w:val="superscript"/>
          <w:lang w:val="en-US"/>
        </w:rPr>
        <w:t>7</w:t>
      </w:r>
      <w:r w:rsidR="00BD2EAD">
        <w:rPr>
          <w:rFonts w:ascii="Times New Roman" w:hAnsi="Times New Roman" w:cs="Times New Roman"/>
          <w:sz w:val="24"/>
          <w:szCs w:val="24"/>
          <w:lang w:val="en-US"/>
        </w:rPr>
        <w:t xml:space="preserve">Li </w:t>
      </w:r>
      <w:r w:rsidR="001E42DA" w:rsidRPr="002B5CBD">
        <w:rPr>
          <w:rFonts w:ascii="Times New Roman" w:hAnsi="Times New Roman" w:cs="Times New Roman"/>
          <w:sz w:val="24"/>
          <w:szCs w:val="24"/>
          <w:lang w:val="en-US"/>
        </w:rPr>
        <w:t xml:space="preserve">diagram </w:t>
      </w:r>
      <w:r w:rsidR="00BD2EAD">
        <w:rPr>
          <w:rFonts w:ascii="Times New Roman" w:hAnsi="Times New Roman" w:cs="Times New Roman"/>
          <w:sz w:val="24"/>
          <w:szCs w:val="24"/>
          <w:lang w:val="en-US"/>
        </w:rPr>
        <w:t>(</w:t>
      </w:r>
      <w:r w:rsidR="00D200CC">
        <w:rPr>
          <w:rFonts w:ascii="Times New Roman" w:hAnsi="Times New Roman" w:cs="Times New Roman"/>
          <w:sz w:val="24"/>
          <w:szCs w:val="24"/>
          <w:lang w:val="en-US"/>
        </w:rPr>
        <w:t xml:space="preserve">Fig. </w:t>
      </w:r>
      <w:r w:rsidR="007F7396">
        <w:rPr>
          <w:rFonts w:ascii="Times New Roman" w:hAnsi="Times New Roman" w:cs="Times New Roman"/>
          <w:sz w:val="24"/>
          <w:szCs w:val="24"/>
          <w:lang w:val="en-US"/>
        </w:rPr>
        <w:t>7</w:t>
      </w:r>
      <w:r w:rsidR="00BD2EAD">
        <w:rPr>
          <w:rFonts w:ascii="Times New Roman" w:hAnsi="Times New Roman" w:cs="Times New Roman"/>
          <w:sz w:val="24"/>
          <w:szCs w:val="24"/>
          <w:lang w:val="en-US"/>
        </w:rPr>
        <w:t>)</w:t>
      </w:r>
      <w:r w:rsidR="00D151ED" w:rsidRPr="002B5CBD">
        <w:rPr>
          <w:rFonts w:ascii="Times New Roman" w:hAnsi="Times New Roman" w:cs="Times New Roman"/>
          <w:sz w:val="24"/>
          <w:szCs w:val="24"/>
          <w:lang w:val="en-US"/>
        </w:rPr>
        <w:t xml:space="preserve"> show</w:t>
      </w:r>
      <w:r w:rsidR="001E42DA">
        <w:rPr>
          <w:rFonts w:ascii="Times New Roman" w:hAnsi="Times New Roman" w:cs="Times New Roman"/>
          <w:sz w:val="24"/>
          <w:szCs w:val="24"/>
          <w:lang w:val="en-US"/>
        </w:rPr>
        <w:t>s</w:t>
      </w:r>
      <w:r w:rsidR="00D151ED" w:rsidRPr="002B5CBD">
        <w:rPr>
          <w:rFonts w:ascii="Times New Roman" w:hAnsi="Times New Roman" w:cs="Times New Roman"/>
          <w:sz w:val="24"/>
          <w:szCs w:val="24"/>
          <w:lang w:val="en-US"/>
        </w:rPr>
        <w:t xml:space="preserve"> that </w:t>
      </w:r>
      <w:r w:rsidR="001F5DB5">
        <w:rPr>
          <w:rFonts w:ascii="Times New Roman" w:hAnsi="Times New Roman" w:cs="Times New Roman"/>
          <w:sz w:val="24"/>
          <w:szCs w:val="24"/>
          <w:lang w:val="en-US"/>
        </w:rPr>
        <w:t>there is</w:t>
      </w:r>
      <w:r w:rsidR="00D151ED" w:rsidRPr="002B5CBD">
        <w:rPr>
          <w:rFonts w:ascii="Times New Roman" w:hAnsi="Times New Roman" w:cs="Times New Roman"/>
          <w:sz w:val="24"/>
          <w:szCs w:val="24"/>
          <w:lang w:val="en-US"/>
        </w:rPr>
        <w:t xml:space="preserve"> no </w:t>
      </w:r>
      <w:r w:rsidR="001F5DB5">
        <w:rPr>
          <w:rFonts w:ascii="Times New Roman" w:hAnsi="Times New Roman" w:cs="Times New Roman"/>
          <w:sz w:val="24"/>
          <w:szCs w:val="24"/>
          <w:lang w:val="en-US"/>
        </w:rPr>
        <w:t xml:space="preserve">simple </w:t>
      </w:r>
      <w:r w:rsidR="00D151ED" w:rsidRPr="002B5CBD">
        <w:rPr>
          <w:rFonts w:ascii="Times New Roman" w:hAnsi="Times New Roman" w:cs="Times New Roman"/>
          <w:sz w:val="24"/>
          <w:szCs w:val="24"/>
          <w:lang w:val="en-US"/>
        </w:rPr>
        <w:t xml:space="preserve">correlation between these proxies. </w:t>
      </w:r>
      <w:r w:rsidR="001F5DB5">
        <w:rPr>
          <w:rFonts w:ascii="Times New Roman" w:hAnsi="Times New Roman" w:cs="Times New Roman"/>
          <w:sz w:val="24"/>
          <w:szCs w:val="24"/>
          <w:lang w:val="en-US"/>
        </w:rPr>
        <w:t>Clay</w:t>
      </w:r>
      <w:r w:rsidR="00D151ED" w:rsidRPr="002B5CBD">
        <w:rPr>
          <w:rFonts w:ascii="Times New Roman" w:hAnsi="Times New Roman" w:cs="Times New Roman"/>
          <w:sz w:val="24"/>
          <w:szCs w:val="24"/>
          <w:lang w:val="en-US"/>
        </w:rPr>
        <w:t xml:space="preserve"> samples with similar δ</w:t>
      </w:r>
      <w:r w:rsidR="00D151ED" w:rsidRPr="002B5CBD">
        <w:rPr>
          <w:rFonts w:ascii="Times New Roman" w:hAnsi="Times New Roman" w:cs="Times New Roman"/>
          <w:sz w:val="24"/>
          <w:szCs w:val="24"/>
          <w:vertAlign w:val="superscript"/>
          <w:lang w:val="en-US"/>
        </w:rPr>
        <w:t>7</w:t>
      </w:r>
      <w:r w:rsidR="00D151ED" w:rsidRPr="002B5CBD">
        <w:rPr>
          <w:rFonts w:ascii="Times New Roman" w:hAnsi="Times New Roman" w:cs="Times New Roman"/>
          <w:sz w:val="24"/>
          <w:szCs w:val="24"/>
          <w:lang w:val="en-US"/>
        </w:rPr>
        <w:t>Li value</w:t>
      </w:r>
      <w:r w:rsidR="00504C27">
        <w:rPr>
          <w:rFonts w:ascii="Times New Roman" w:hAnsi="Times New Roman" w:cs="Times New Roman"/>
          <w:sz w:val="24"/>
          <w:szCs w:val="24"/>
          <w:lang w:val="en-US"/>
        </w:rPr>
        <w:t>s</w:t>
      </w:r>
      <w:r w:rsidR="00D151ED" w:rsidRPr="002B5CBD">
        <w:rPr>
          <w:rFonts w:ascii="Times New Roman" w:hAnsi="Times New Roman" w:cs="Times New Roman"/>
          <w:sz w:val="24"/>
          <w:szCs w:val="24"/>
          <w:lang w:val="en-US"/>
        </w:rPr>
        <w:t xml:space="preserve"> (</w:t>
      </w:r>
      <w:r w:rsidR="00504C27">
        <w:rPr>
          <w:rFonts w:ascii="Times New Roman" w:hAnsi="Times New Roman" w:cs="Times New Roman"/>
          <w:sz w:val="24"/>
          <w:szCs w:val="24"/>
          <w:lang w:val="en-US"/>
        </w:rPr>
        <w:t>~</w:t>
      </w:r>
      <w:r w:rsidR="00D151ED" w:rsidRPr="002B5CBD">
        <w:rPr>
          <w:rFonts w:ascii="Times New Roman" w:hAnsi="Times New Roman" w:cs="Times New Roman"/>
          <w:sz w:val="24"/>
          <w:szCs w:val="24"/>
          <w:lang w:val="en-US"/>
        </w:rPr>
        <w:t>2‰±0.5</w:t>
      </w:r>
      <w:r w:rsidR="00504C27" w:rsidRPr="002B5CBD">
        <w:rPr>
          <w:rFonts w:ascii="Times New Roman" w:hAnsi="Times New Roman" w:cs="Times New Roman"/>
          <w:sz w:val="24"/>
          <w:szCs w:val="24"/>
          <w:lang w:val="en-US"/>
        </w:rPr>
        <w:t>‰</w:t>
      </w:r>
      <w:r w:rsidR="00D151ED" w:rsidRPr="002B5CBD">
        <w:rPr>
          <w:rFonts w:ascii="Times New Roman" w:hAnsi="Times New Roman" w:cs="Times New Roman"/>
          <w:sz w:val="24"/>
          <w:szCs w:val="24"/>
          <w:lang w:val="en-US"/>
        </w:rPr>
        <w:t xml:space="preserve">) </w:t>
      </w:r>
      <w:r w:rsidR="001F5DB5">
        <w:rPr>
          <w:rFonts w:ascii="Times New Roman" w:hAnsi="Times New Roman" w:cs="Times New Roman"/>
          <w:sz w:val="24"/>
          <w:szCs w:val="24"/>
          <w:lang w:val="en-US"/>
        </w:rPr>
        <w:t xml:space="preserve">can </w:t>
      </w:r>
      <w:r w:rsidR="001E42DA">
        <w:rPr>
          <w:rFonts w:ascii="Times New Roman" w:hAnsi="Times New Roman" w:cs="Times New Roman"/>
          <w:sz w:val="24"/>
          <w:szCs w:val="24"/>
          <w:lang w:val="en-US"/>
        </w:rPr>
        <w:t>display</w:t>
      </w:r>
      <w:r w:rsidR="001E42DA" w:rsidRPr="002B5CBD">
        <w:rPr>
          <w:rFonts w:ascii="Times New Roman" w:hAnsi="Times New Roman" w:cs="Times New Roman"/>
          <w:sz w:val="24"/>
          <w:szCs w:val="24"/>
          <w:lang w:val="en-US"/>
        </w:rPr>
        <w:t xml:space="preserve"> </w:t>
      </w:r>
      <w:r w:rsidR="00D151ED" w:rsidRPr="002B5CBD">
        <w:rPr>
          <w:rFonts w:ascii="Times New Roman" w:hAnsi="Times New Roman" w:cs="Times New Roman"/>
          <w:sz w:val="24"/>
          <w:szCs w:val="24"/>
          <w:lang w:val="en-US"/>
        </w:rPr>
        <w:t xml:space="preserve">a wide range of </w:t>
      </w:r>
      <w:r w:rsidR="002E7B0B" w:rsidRPr="002F043C">
        <w:rPr>
          <w:rFonts w:ascii="Times New Roman" w:hAnsi="Times New Roman" w:cs="Times New Roman"/>
          <w:sz w:val="24"/>
          <w:szCs w:val="24"/>
          <w:lang w:val="en-US"/>
        </w:rPr>
        <w:t>εNd</w:t>
      </w:r>
      <w:r w:rsidR="00D151ED" w:rsidRPr="002B5CBD">
        <w:rPr>
          <w:rFonts w:ascii="Times New Roman" w:hAnsi="Times New Roman" w:cs="Times New Roman"/>
          <w:sz w:val="24"/>
          <w:szCs w:val="24"/>
          <w:lang w:val="en-US"/>
        </w:rPr>
        <w:t xml:space="preserve"> values</w:t>
      </w:r>
      <w:r w:rsidR="001F5DB5">
        <w:rPr>
          <w:rFonts w:ascii="Times New Roman" w:hAnsi="Times New Roman" w:cs="Times New Roman"/>
          <w:sz w:val="24"/>
          <w:szCs w:val="24"/>
          <w:lang w:val="en-US"/>
        </w:rPr>
        <w:t xml:space="preserve"> </w:t>
      </w:r>
      <w:r w:rsidR="001F5DB5" w:rsidRPr="002321AE">
        <w:rPr>
          <w:rFonts w:ascii="Times New Roman" w:hAnsi="Times New Roman" w:cs="Times New Roman"/>
          <w:sz w:val="24"/>
          <w:szCs w:val="24"/>
          <w:lang w:val="en-US"/>
        </w:rPr>
        <w:t>(</w:t>
      </w:r>
      <w:r w:rsidR="00D200CC" w:rsidRPr="002321AE">
        <w:rPr>
          <w:rFonts w:ascii="Times New Roman" w:hAnsi="Times New Roman" w:cs="Times New Roman"/>
          <w:sz w:val="24"/>
          <w:szCs w:val="24"/>
          <w:lang w:val="en-US"/>
        </w:rPr>
        <w:t>Fig</w:t>
      </w:r>
      <w:r w:rsidR="00D200CC">
        <w:rPr>
          <w:rFonts w:ascii="Times New Roman" w:hAnsi="Times New Roman" w:cs="Times New Roman"/>
          <w:sz w:val="24"/>
          <w:szCs w:val="24"/>
          <w:lang w:val="en-US"/>
        </w:rPr>
        <w:t>.</w:t>
      </w:r>
      <w:r w:rsidR="00D200CC" w:rsidRPr="002321AE">
        <w:rPr>
          <w:rFonts w:ascii="Times New Roman" w:hAnsi="Times New Roman" w:cs="Times New Roman"/>
          <w:sz w:val="24"/>
          <w:szCs w:val="24"/>
          <w:lang w:val="en-US"/>
        </w:rPr>
        <w:t xml:space="preserve"> </w:t>
      </w:r>
      <w:r w:rsidR="007F7396">
        <w:rPr>
          <w:rFonts w:ascii="Times New Roman" w:hAnsi="Times New Roman" w:cs="Times New Roman"/>
          <w:sz w:val="24"/>
          <w:szCs w:val="24"/>
          <w:lang w:val="en-US"/>
        </w:rPr>
        <w:t>7</w:t>
      </w:r>
      <w:r w:rsidR="0029451B">
        <w:rPr>
          <w:rFonts w:ascii="Times New Roman" w:hAnsi="Times New Roman" w:cs="Times New Roman"/>
          <w:sz w:val="24"/>
          <w:szCs w:val="24"/>
          <w:lang w:val="en-US"/>
        </w:rPr>
        <w:t>a</w:t>
      </w:r>
      <w:r w:rsidR="001F5DB5" w:rsidRPr="002321AE">
        <w:rPr>
          <w:rFonts w:ascii="Times New Roman" w:hAnsi="Times New Roman" w:cs="Times New Roman"/>
          <w:sz w:val="24"/>
          <w:szCs w:val="24"/>
          <w:lang w:val="en-US"/>
        </w:rPr>
        <w:t>)</w:t>
      </w:r>
      <w:r w:rsidR="001E42DA">
        <w:rPr>
          <w:rFonts w:ascii="Times New Roman" w:hAnsi="Times New Roman" w:cs="Times New Roman"/>
          <w:sz w:val="24"/>
          <w:szCs w:val="24"/>
          <w:lang w:val="en-US"/>
        </w:rPr>
        <w:t>, and vice versa</w:t>
      </w:r>
      <w:r w:rsidR="00D151ED" w:rsidRPr="002321AE">
        <w:rPr>
          <w:rFonts w:ascii="Times New Roman" w:hAnsi="Times New Roman" w:cs="Times New Roman"/>
          <w:sz w:val="24"/>
          <w:szCs w:val="24"/>
          <w:lang w:val="en-US"/>
        </w:rPr>
        <w:t xml:space="preserve">. </w:t>
      </w:r>
      <w:r w:rsidR="00581F62">
        <w:rPr>
          <w:rFonts w:ascii="Times New Roman" w:hAnsi="Times New Roman" w:cs="Times New Roman"/>
          <w:sz w:val="24"/>
          <w:szCs w:val="24"/>
          <w:lang w:val="en-US"/>
        </w:rPr>
        <w:t xml:space="preserve">Also, there is no visible relationship between </w:t>
      </w:r>
      <w:r w:rsidR="00581F62" w:rsidRPr="00C202F5">
        <w:rPr>
          <w:rFonts w:ascii="Symbol" w:hAnsi="Symbol" w:cs="Times New Roman"/>
          <w:sz w:val="24"/>
          <w:szCs w:val="24"/>
          <w:lang w:val="en-US"/>
        </w:rPr>
        <w:t></w:t>
      </w:r>
      <w:r w:rsidR="00581F62" w:rsidRPr="00C202F5">
        <w:rPr>
          <w:rFonts w:ascii="Times New Roman" w:hAnsi="Times New Roman" w:cs="Times New Roman"/>
          <w:sz w:val="24"/>
          <w:szCs w:val="24"/>
          <w:vertAlign w:val="superscript"/>
          <w:lang w:val="en-US"/>
        </w:rPr>
        <w:t>7</w:t>
      </w:r>
      <w:r w:rsidR="00581F62">
        <w:rPr>
          <w:rFonts w:ascii="Times New Roman" w:hAnsi="Times New Roman" w:cs="Times New Roman"/>
          <w:sz w:val="24"/>
          <w:szCs w:val="24"/>
          <w:lang w:val="en-US"/>
        </w:rPr>
        <w:t>Li and clay Li/Al, in contrast with river</w:t>
      </w:r>
      <w:r w:rsidR="00433E94">
        <w:rPr>
          <w:rFonts w:ascii="Times New Roman" w:hAnsi="Times New Roman" w:cs="Times New Roman"/>
          <w:sz w:val="24"/>
          <w:szCs w:val="24"/>
          <w:lang w:val="en-US"/>
        </w:rPr>
        <w:t xml:space="preserve"> SPM,</w:t>
      </w:r>
      <w:r w:rsidR="00581F62">
        <w:rPr>
          <w:rFonts w:ascii="Times New Roman" w:hAnsi="Times New Roman" w:cs="Times New Roman"/>
          <w:sz w:val="24"/>
          <w:szCs w:val="24"/>
          <w:lang w:val="en-US"/>
        </w:rPr>
        <w:t xml:space="preserve"> which are mostly controlled by </w:t>
      </w:r>
      <w:r w:rsidR="00DD29EA">
        <w:rPr>
          <w:rFonts w:ascii="Times New Roman" w:hAnsi="Times New Roman" w:cs="Times New Roman"/>
          <w:sz w:val="24"/>
          <w:szCs w:val="24"/>
          <w:lang w:val="en-US"/>
        </w:rPr>
        <w:t>mineral</w:t>
      </w:r>
      <w:r w:rsidR="00581F62">
        <w:rPr>
          <w:rFonts w:ascii="Times New Roman" w:hAnsi="Times New Roman" w:cs="Times New Roman"/>
          <w:sz w:val="24"/>
          <w:szCs w:val="24"/>
          <w:lang w:val="en-US"/>
        </w:rPr>
        <w:t xml:space="preserve"> mixing (Dellinger et al.</w:t>
      </w:r>
      <w:r w:rsidR="001052E5">
        <w:rPr>
          <w:rFonts w:ascii="Times New Roman" w:hAnsi="Times New Roman" w:cs="Times New Roman"/>
          <w:sz w:val="24"/>
          <w:szCs w:val="24"/>
          <w:lang w:val="en-US"/>
        </w:rPr>
        <w:t>,</w:t>
      </w:r>
      <w:r w:rsidR="00581F62">
        <w:rPr>
          <w:rFonts w:ascii="Times New Roman" w:hAnsi="Times New Roman" w:cs="Times New Roman"/>
          <w:sz w:val="24"/>
          <w:szCs w:val="24"/>
          <w:lang w:val="en-US"/>
        </w:rPr>
        <w:t xml:space="preserve"> </w:t>
      </w:r>
      <w:r w:rsidR="001052E5">
        <w:rPr>
          <w:rFonts w:ascii="Times New Roman" w:hAnsi="Times New Roman" w:cs="Times New Roman"/>
          <w:sz w:val="24"/>
          <w:szCs w:val="24"/>
          <w:lang w:val="en-US"/>
        </w:rPr>
        <w:t>2017</w:t>
      </w:r>
      <w:r w:rsidR="00EB73AA">
        <w:rPr>
          <w:rFonts w:ascii="Times New Roman" w:hAnsi="Times New Roman" w:cs="Times New Roman"/>
          <w:sz w:val="24"/>
          <w:szCs w:val="24"/>
          <w:lang w:val="en-US"/>
        </w:rPr>
        <w:t xml:space="preserve">) </w:t>
      </w:r>
      <w:r w:rsidR="00D55DFD">
        <w:rPr>
          <w:rFonts w:ascii="Times New Roman" w:hAnsi="Times New Roman" w:cs="Times New Roman"/>
          <w:sz w:val="24"/>
          <w:szCs w:val="24"/>
          <w:lang w:val="en-US"/>
        </w:rPr>
        <w:t xml:space="preserve"> </w:t>
      </w:r>
      <w:r w:rsidR="00EB73AA">
        <w:rPr>
          <w:rFonts w:ascii="Times New Roman" w:hAnsi="Times New Roman" w:cs="Times New Roman"/>
          <w:sz w:val="24"/>
          <w:szCs w:val="24"/>
          <w:lang w:val="en-US"/>
        </w:rPr>
        <w:t>(</w:t>
      </w:r>
      <w:r w:rsidR="00DA3E5A">
        <w:rPr>
          <w:rFonts w:ascii="Times New Roman" w:hAnsi="Times New Roman" w:cs="Times New Roman"/>
          <w:sz w:val="24"/>
          <w:szCs w:val="24"/>
          <w:lang w:val="en-US"/>
        </w:rPr>
        <w:t xml:space="preserve">see </w:t>
      </w:r>
      <w:r w:rsidR="00D55DFD">
        <w:rPr>
          <w:rFonts w:ascii="Times New Roman" w:hAnsi="Times New Roman" w:cs="Times New Roman"/>
          <w:sz w:val="24"/>
          <w:szCs w:val="24"/>
          <w:lang w:val="en-US"/>
        </w:rPr>
        <w:t>SI</w:t>
      </w:r>
      <w:r w:rsidR="00581F62">
        <w:rPr>
          <w:rFonts w:ascii="Times New Roman" w:hAnsi="Times New Roman" w:cs="Times New Roman"/>
          <w:sz w:val="24"/>
          <w:szCs w:val="24"/>
          <w:lang w:val="en-US"/>
        </w:rPr>
        <w:t xml:space="preserve">). </w:t>
      </w:r>
      <w:r w:rsidR="00D151ED" w:rsidRPr="002321AE">
        <w:rPr>
          <w:rFonts w:ascii="Times New Roman" w:hAnsi="Times New Roman" w:cs="Times New Roman"/>
          <w:sz w:val="24"/>
          <w:szCs w:val="24"/>
          <w:lang w:val="en-US"/>
        </w:rPr>
        <w:t>As a consequence, variations in clay δ</w:t>
      </w:r>
      <w:r w:rsidR="00D151ED" w:rsidRPr="002321AE">
        <w:rPr>
          <w:rFonts w:ascii="Times New Roman" w:hAnsi="Times New Roman" w:cs="Times New Roman"/>
          <w:sz w:val="24"/>
          <w:szCs w:val="24"/>
          <w:vertAlign w:val="superscript"/>
          <w:lang w:val="en-US"/>
        </w:rPr>
        <w:t>7</w:t>
      </w:r>
      <w:r w:rsidR="00D151ED" w:rsidRPr="002321AE">
        <w:rPr>
          <w:rFonts w:ascii="Times New Roman" w:hAnsi="Times New Roman" w:cs="Times New Roman"/>
          <w:sz w:val="24"/>
          <w:szCs w:val="24"/>
          <w:lang w:val="en-US"/>
        </w:rPr>
        <w:t xml:space="preserve">Li compositions </w:t>
      </w:r>
      <w:r w:rsidR="001E42DA">
        <w:rPr>
          <w:rFonts w:ascii="Times New Roman" w:hAnsi="Times New Roman" w:cs="Times New Roman"/>
          <w:sz w:val="24"/>
          <w:szCs w:val="24"/>
          <w:lang w:val="en-US"/>
        </w:rPr>
        <w:t>during</w:t>
      </w:r>
      <w:r w:rsidR="001E42DA" w:rsidRPr="002321AE">
        <w:rPr>
          <w:rFonts w:ascii="Times New Roman" w:hAnsi="Times New Roman" w:cs="Times New Roman"/>
          <w:sz w:val="24"/>
          <w:szCs w:val="24"/>
          <w:lang w:val="en-US"/>
        </w:rPr>
        <w:t xml:space="preserve"> </w:t>
      </w:r>
      <w:r w:rsidR="00D151ED" w:rsidRPr="002321AE">
        <w:rPr>
          <w:rFonts w:ascii="Times New Roman" w:hAnsi="Times New Roman" w:cs="Times New Roman"/>
          <w:sz w:val="24"/>
          <w:szCs w:val="24"/>
          <w:lang w:val="en-US"/>
        </w:rPr>
        <w:t xml:space="preserve">the last 110 </w:t>
      </w:r>
      <w:proofErr w:type="spellStart"/>
      <w:r w:rsidR="00D151ED" w:rsidRPr="002321AE">
        <w:rPr>
          <w:rFonts w:ascii="Times New Roman" w:hAnsi="Times New Roman" w:cs="Times New Roman"/>
          <w:sz w:val="24"/>
          <w:szCs w:val="24"/>
          <w:lang w:val="en-US"/>
        </w:rPr>
        <w:t>kyr</w:t>
      </w:r>
      <w:r w:rsidR="002E7B0B">
        <w:rPr>
          <w:rFonts w:ascii="Times New Roman" w:hAnsi="Times New Roman" w:cs="Times New Roman"/>
          <w:sz w:val="24"/>
          <w:szCs w:val="24"/>
          <w:lang w:val="en-US"/>
        </w:rPr>
        <w:t>s</w:t>
      </w:r>
      <w:proofErr w:type="spellEnd"/>
      <w:r w:rsidR="00D151ED" w:rsidRPr="002321AE">
        <w:rPr>
          <w:rFonts w:ascii="Times New Roman" w:hAnsi="Times New Roman" w:cs="Times New Roman"/>
          <w:sz w:val="24"/>
          <w:szCs w:val="24"/>
          <w:lang w:val="en-US"/>
        </w:rPr>
        <w:t xml:space="preserve"> most likely reflect </w:t>
      </w:r>
      <w:r w:rsidR="00504C27">
        <w:rPr>
          <w:rFonts w:ascii="Times New Roman" w:hAnsi="Times New Roman" w:cs="Times New Roman"/>
          <w:sz w:val="24"/>
          <w:szCs w:val="24"/>
          <w:lang w:val="en-US"/>
        </w:rPr>
        <w:t>weathering variations</w:t>
      </w:r>
      <w:r w:rsidR="00A66991">
        <w:rPr>
          <w:rFonts w:ascii="Times New Roman" w:hAnsi="Times New Roman" w:cs="Times New Roman"/>
          <w:sz w:val="24"/>
          <w:szCs w:val="24"/>
          <w:lang w:val="en-US"/>
        </w:rPr>
        <w:t xml:space="preserve">, in agreement with </w:t>
      </w:r>
      <w:r w:rsidR="00112285">
        <w:rPr>
          <w:rFonts w:ascii="Times New Roman" w:hAnsi="Times New Roman" w:cs="Times New Roman"/>
          <w:sz w:val="24"/>
          <w:szCs w:val="24"/>
          <w:lang w:val="en-US"/>
        </w:rPr>
        <w:t>previous</w:t>
      </w:r>
      <w:r w:rsidR="00112285" w:rsidRPr="002E7B0B">
        <w:rPr>
          <w:rFonts w:ascii="Times New Roman" w:hAnsi="Times New Roman" w:cs="Times New Roman"/>
          <w:sz w:val="24"/>
          <w:szCs w:val="24"/>
          <w:lang w:val="en-US"/>
        </w:rPr>
        <w:t xml:space="preserve"> </w:t>
      </w:r>
      <w:r w:rsidR="00A66991" w:rsidRPr="002E7B0B">
        <w:rPr>
          <w:rFonts w:ascii="Times New Roman" w:hAnsi="Times New Roman"/>
          <w:sz w:val="24"/>
          <w:lang w:val="en-US"/>
        </w:rPr>
        <w:t xml:space="preserve">studies </w:t>
      </w:r>
      <w:r w:rsidR="002E7B0B" w:rsidRPr="002E7B0B">
        <w:rPr>
          <w:rFonts w:ascii="Times New Roman" w:hAnsi="Times New Roman" w:cs="Times New Roman"/>
          <w:sz w:val="24"/>
          <w:szCs w:val="24"/>
          <w:lang w:val="en-US"/>
        </w:rPr>
        <w:fldChar w:fldCharType="begin"/>
      </w:r>
      <w:r w:rsidR="002D134F">
        <w:rPr>
          <w:rFonts w:ascii="Times New Roman" w:hAnsi="Times New Roman" w:cs="Times New Roman"/>
          <w:sz w:val="24"/>
          <w:szCs w:val="24"/>
          <w:lang w:val="en-US"/>
        </w:rPr>
        <w:instrText xml:space="preserve"> ADDIN ZOTERO_ITEM CSL_CITATION {"citationID":"5NvYnxQU","properties":{"formattedCitation":"(Bastian et al., 2017; Dellinger et al., 2017, 2015, 2014; Pogge von Strandmann et al., 2017, 2010, 2020; Vigier et al., 2009)","plainCitation":"(Bastian et al., 2017; Dellinger et al., 2017, 2015, 2014; Pogge von Strandmann et al., 2017, 2010, 2020; Vigier et al., 2009)","dontUpdate":true,"noteIndex":0},"citationItems":[{"id":"1zAZIipd/5Ja5DZ8D","uris":["http://www.mendeley.com/documents/?uuid=b57909b7-d5e0-4119-a80a-7187da0773a0"],"uri":["http://www.mendeley.com/documents/?uuid=b57909b7-d5e0-4119-a80a-7187da0773a0"],"itemData":{"DOI":"10.1038/srep44231","ISSN":"2045-2322","author":[{"dropping-particle":"","family":"Bastian","given":"Luc","non-dropping-particle":"","parse-names":false,"suffix":""},{"dropping-particle":"","family":"Revel","given":"Marie","non-dropping-particle":"","parse-names":false,"suffix":""},{"dropping-particle":"","family":"Bayon","given":"Germain","non-dropping-particle":"","parse-names":false,"suffix":""},{"dropping-particle":"","family":"Dufour","given":"Aurélie","non-dropping-particle":"","parse-names":false,"suffix":""},{"dropping-particle":"","family":"Vigier","given":"Nathalie","non-dropping-particle":"","parse-names":false,"suffix":""}],"container-title":"Scientific Reports","id":"sI9lGX6k/ewJQe6w4","issue":"February","issued":{"date-parts":[["2017"]]},"page":"44231","publisher":"Nature Publishing Group","title":"Abrupt response of chemical weathering to Late Quaternary hydroclimate changes in northeast Africa","type":"article-journal","volume":"7"}},{"id":"1zAZIipd/NpyV6xze","uris":["http://www.mendeley.com/documents/?uuid=f2f89904-5fb3-479b-966f-683504b41dd8"],"uri":["http://www.mendeley.com/documents/?uuid=f2f89904-5fb3-479b-966f-683504b41dd8"],"itemData":{"DOI":"10.1130/G38671.1","ISSN":"19432682","abstract":"Lithium (Li) isotopes are a promising tracer of chemical weathering processes for both modern and ancient times. In order to improve the use of Li isotopes in the sedimentary record, here we calibrate the relationship between weathering intensity and detrital Li isotope composition (δ7Li) using the fine fraction of modern large river sediments. Through independent estimates for sediment provenance to calculate the Li isotope signature of the rock from which the sediments derive through weathering, we show that source rock variability (in particular the relative contribution of sedimentary versus igneous rocks) must be corrected for before using Li isotopes as a weathering proxy. We also show that for rivers draining mountain ranges, the contribution to river sediments of particles derived from sedimentary rocks is correlated to their Li/Al ratio, making it possible to use Li contents to estimate the average source rock composition. Once corrected for bedrock variability, the Li isotope signature defines a negative relationship with the weathering intensity (ratio between silicate weathering rate and total denudation rate), with highest Li isotope fractionation for the highest weathering intensity. Altogether, we propose a set of new relationships between weathering, erosion, provenance, and Li isotopes that can be used to quantify present-day and paleo-weathering using detrital sediment.","author":[{"dropping-particle":"","family":"Dellinger","given":"Mathieu","non-dropping-particle":"","parse-names":false,"suffix":""},{"dropping-particle":"","family":"Bouchez","given":"Julien","non-dropping-particle":"","parse-names":false,"suffix":""},{"dropping-particle":"","family":"Gaillardet","given":"Jérôme","non-dropping-particle":"","parse-names":false,"suffix":""},{"dropping-particle":"","family":"Faure","given":"Laetitia","non-dropping-particle":"","parse-names":false,"suffix":""},{"dropping-particle":"","family":"Moureau","given":"Julien","non-dropping-particle":"","parse-names":false,"suffix":""}],"container-title":"Geology","id":"sI9lGX6k/xeqlXSDC","issue":"5","issued":{"date-parts":[["2017"]]},"page":"411-414","title":"Tracing weathering regimes using the lithium isotope composition of detrital sediments","type":"article-journal","volume":"45"}},{"id":"1zAZIipd/Dp28xvqt","uris":["http://www.mendeley.com/documents/?uuid=00b45cbf-1008-4386-ba1e-56b5420204f1"],"uri":["http://www.mendeley.com/documents/?uuid=00b45cbf-1008-4386-ba1e-56b5420204f1"],"itemData":{"DOI":"10.1016/j.gca.2015.04.042","ISBN":"0016-7037","ISSN":"00167037","abstract":"We report Li isotope composition (δ&lt;sup&gt;7&lt;/sup&gt;Li) of river-borne dissolved and solid material in the largest River system on Earth, the Amazon River basin, to characterize Li isotope fractionation at a continental scale. The δ&lt;sup&gt;7&lt;/sup&gt;Li in the dissolved load (+1.2‰ to +32‰) is fractionated toward heavy values compared to the inferred bedrock (-1‰ to 5‰) and the suspended sediments (-6.8‰ to -0.5‰) as a result of the preferential incorporation of &lt;sup&gt;6&lt;/sup&gt;Li into secondary minerals during weathering. Despite having very contrasted weathering and erosion regimes, both Andean headwaters and lowland rivers share similar ranges of dissolved δ&lt;sup&gt;7&lt;/sup&gt;Li (+1.2‰ to +18‰). Correlations between dissolved δ&lt;sup&gt;7&lt;/sup&gt;Li and Li/Na and Li/Mg ratios suggest that the proportion of Li incorporated in secondary minerals during weathering act as the main control on the δ&lt;sup&gt;7&lt;/sup&gt;Li&lt;inf&gt;diss&lt;/inf&gt; across the entire Amazon basin. A \"batch\" steady-state fractionation model for Andean and lowland rivers satisfactorily reproduces these variations, with a fractionation factor between weathering products and dissolved load (α&lt;inf&gt;sec-dis&lt;/inf&gt;) of 0.983±0.002. Two types of supply-limited weathering regimes can be identified for the lowlands: \"clearwaters\" with dominant incorporation of Li in secondary minerals, and \"black waters\" (e.g., Rio Negro) where dissolution of secondary minerals enhanced by organic matter produces low δ&lt;sup&gt;7&lt;/sup&gt;Li. Apart from the black waters, the δ&lt;sup&gt;7&lt;/sup&gt;Li of Andean and lowland rivers is negatively correlated to the denudation rates with the lowest δ&lt;sup&gt;7&lt;/sup&gt;Li corresponding to the rivers having the highest denudation rates. In contrast, the main tributaries draining both the Andes and the lowlands have higher δ&lt;sup&gt;7&lt;/sup&gt;Li compared to other rivers. We propose that part of the dissolved Li derived from weathering in the Andes is re-incorporated in sediments during transfer of water and sediments in floodplains and that this results in an increase of the dissolved δ&lt;sup&gt;7&lt;/sup&gt;Li along the course of these rivers. Unlike other rivers, the dissolved δ&lt;sup&gt;7&lt;/sup&gt;Li in the main tributaries is best described by a Rayleigh fractionation model with a fractionation factor α&lt;inf&gt;sec-dis&lt;/inf&gt; of 0.991. Altogether, the control imposed by residence time in the weathering zone and floodplain processes results in (i) a non-linear correlation between dissolved δ&lt;sup&gt;7&lt;/sup&gt;Li and the weathering intensity (defined as W/D) and (ii) a posi…","author":[{"dropping-particle":"","family":"Dellinger","given":"Mathieu","non-dropping-particle":"","parse-names":false,"suffix":""},{"dropping-particle":"","family":"Gaillardet","given":"Jerome","non-dropping-particle":"","parse-names":false,"suffix":""},{"dropping-particle":"","family":"Bouchez","given":"Julien","non-dropping-particle":"","parse-names":false,"suffix":""},{"dropping-particle":"","family":"Calmels","given":"Damien","non-dropping-particle":"","parse-names":false,"suffix":""},{"dropping-particle":"","family":"Louvat","given":"Pascale","non-dropping-particle":"","parse-names":false,"suffix":""},{"dropping-particle":"","family":"Dosseto","given":"Anthony","non-dropping-particle":"","parse-names":false,"suffix":""},{"dropping-particle":"","family":"Gorge","given":"Caroline","non-dropping-particle":"","parse-names":false,"suffix":""},{"dropping-particle":"","family":"Alanoca","given":"Lucia","non-dropping-particle":"","parse-names":false,"suffix":""},{"dropping-particle":"","family":"Maurice","given":"Laurence","non-dropping-particle":"","parse-names":false,"suffix":""}],"container-title":"Geochimica et Cosmochimica Acta","id":"sI9lGX6k/vT57tkZW","issued":{"date-parts":[["2015"]]},"page":"71-93","publisher":"Elsevier Ltd","title":"Riverine Li isotope fractionation in the Amazon River basin controlled by the weathering regimes","type":"article-journal","volume":"164"}},{"id":"1zAZIipd/x05xrHcA","uris":["http://www.mendeley.com/documents/?uuid=720fc62b-fe05-4efe-b951-91aa582083bb"],"uri":["http://www.mendeley.com/documents/?uuid=720fc62b-fe05-4efe-b951-91aa582083bb"],"itemData":{"DOI":"10.1016/j.epsl.2014.05.061","ISBN":"0012821X","ISSN":"0012821X","PMID":"23347591","abstract":"The erosion of major mountain ranges is thought to be largely cannibalistic, recycling sediments that were deposited in the ocean or on the continents prior to mountain uplift. Despite this recognition, it has not yet been possible to quantify the amount of recycled material that is presently transported by rivers to the ocean. Here, we have analyzed the Li content and isotope composition (δLi7) of suspended sediments sampled along river depth profiles and bed sands in three of the largest Earth's river systems (Amazon, Mackenzie and Ganga-Brahmaputra rivers). The δLi7 values of river-sediments transported by these rivers range from +5.3 to -3.6‰ and decrease with sediment grain size. We interpret these variations as reflecting a mixture of unweathered rock fragments (preferentially transported at depth in the coarse fraction) and present-day weathering products (preferentially transported at the surface in the finest fraction). Only the finest surface sediments contain the complementary reservoir of Li solubilized by water-rock interactions within the watersheds. Li isotopes also show that river bed sands can be interpreted as a mixture between unweathered fragments of igneous and sedimentary rocks. A mass budget approach, based on Li isotopes, Li/Al and Na/Al ratios, solved by an inverse method allows us to estimate that, for the large rivers analyzed here, the part of solid weathering products formed by present-day weathering reactions and transported to the ocean do not exceed 35%. Li isotopes also show that the sediments transported by the Amazon, Mackenzie and Ganga-Brahmaputra river systems are mostly sourced from sedimentary rocks (&gt;60%) rather than igneous rocks. This study shows that Li isotopes in the river particulate load are a good proxy for quantifying both the erosional rock sources and the fingerprint of present-day weathering processes. Overall, Li isotopes in river sediments confirm the cannibalistic nature of erosion and weathering. © 2014 Elsevier B.V.","author":[{"dropping-particle":"","family":"Dellinger","given":"Mathieu","non-dropping-particle":"","parse-names":false,"suffix":""},{"dropping-particle":"","family":"Gaillardet","given":"Jér Ôme","non-dropping-particle":"","parse-names":false,"suffix":""},{"dropping-particle":"","family":"Bouchez","given":"Julien","non-dropping-particle":"","parse-names":false,"suffix":""},{"dropping-particle":"","family":"Calmels","given":"Damien","non-dropping-particle":"","parse-names":false,"suffix":""},{"dropping-particle":"","family":"Galy","given":"Valier","non-dropping-particle":"","parse-names":false,"suffix":""},{"dropping-particle":"","family":"Hilton","given":"Robert G.","non-dropping-particle":"","parse-names":false,"suffix":""},{"dropping-particle":"","family":"Louvat","given":"Pascale","non-dropping-particle":"","parse-names":false,"suffix":""},{"dropping-particle":"","family":"France-Lanord","given":"Christian","non-dropping-particle":"","parse-names":false,"suffix":""}],"container-title":"Earth and Planetary Science Letters","id":"sI9lGX6k/vGhwSpMR","issued":{"date-parts":[["2014"]]},"page":"359-372","publisher":"Elsevier B.V.","title":"Lithium isotopes in large rivers reveal the cannibalistic nature of modern continental weathering and erosion","type":"article-journal","volume":"401"}},{"id":"1zAZIipd/Axe1HmVN","uris":["http://www.mendeley.com/documents/?uuid=00c65c82-3134-42e9-92bd-b0b635db41cb"],"uri":["http://www.mendeley.com/documents/?uuid=00c65c82-3134-42e9-92bd-b0b635db41cb"],"itemData":{"DOI":"10.1016/j.epsl.2017.04.014","ISSN":"0012821X","abstract":"Terrestrial chemical weathering of silicate minerals is a fundamental component of the global cycle of carbon and other elements. Past changes in temperature, rainfall, ice cover, sea-level and physical erosion are thought to affect weathering but the relative impact of these controls through time remains poorly constrained. This problem could be addressed if the nature of past weathering could be constrained at individual sites. In this study, we investigate the use of speleothems as local recorders of the silicate weathering proxy, Li isotopes. We analysed δ7Li and [Li] in speleothems that formed during the past 200 ka in two well-studied Israeli caves (Soreq and Tzavoa), as well as in the overlying soils and rocks. Leaching and mass balance of these soils and rocks show that Li is dominantly sourced from weathering of the overlying aeolian silicate soils. Speleothem δ7Li values are ubiquitously higher during glacials (</w:instrText>
      </w:r>
      <w:r w:rsidR="002D134F">
        <w:rPr>
          <w:rFonts w:ascii="Cambria Math" w:hAnsi="Cambria Math" w:cs="Cambria Math"/>
          <w:sz w:val="24"/>
          <w:szCs w:val="24"/>
          <w:lang w:val="en-US"/>
        </w:rPr>
        <w:instrText>∼</w:instrText>
      </w:r>
      <w:r w:rsidR="002D134F">
        <w:rPr>
          <w:rFonts w:ascii="Times New Roman" w:hAnsi="Times New Roman" w:cs="Times New Roman"/>
          <w:sz w:val="24"/>
          <w:szCs w:val="24"/>
          <w:lang w:val="en-US"/>
        </w:rPr>
        <w:instrText>23‰) than during interglacials (</w:instrText>
      </w:r>
      <w:r w:rsidR="002D134F">
        <w:rPr>
          <w:rFonts w:ascii="Cambria Math" w:hAnsi="Cambria Math" w:cs="Cambria Math"/>
          <w:sz w:val="24"/>
          <w:szCs w:val="24"/>
          <w:lang w:val="en-US"/>
        </w:rPr>
        <w:instrText>∼</w:instrText>
      </w:r>
      <w:r w:rsidR="002D134F">
        <w:rPr>
          <w:rFonts w:ascii="Times New Roman" w:hAnsi="Times New Roman" w:cs="Times New Roman"/>
          <w:sz w:val="24"/>
          <w:szCs w:val="24"/>
          <w:lang w:val="en-US"/>
        </w:rPr>
        <w:instrText xml:space="preserve">10‰), implying more congruent silicate weathering during interglacials (where “congruent” means a high ratio of primary mineral dissolution to secondary mineral formation). These records provide information on the processes controlling weathering in Israel. Consideration of possible processes causing this change of weathering congruency indicates a primary role for temperature, with higher temperatures causing more congruent weathering (lower δ7Lispeleo). The strong relationship observed between speleothem δ7Li and climate at these locations suggests that Li isotopes may be a powerful tool with which to understand the local controls on weathering at other sites, and could be used to assess the distribution of weathering changes accompanying climate change, such as that of Pleistocene glacial cycles.","author":[{"dropping-particle":"","family":"Pogge von Strandmann","given":"Philip A.E.","non-dropping-particle":"","parse-names":false,"suffix":""},{"dropping-particle":"","family":"Vaks","given":"Anton","non-dropping-particle":"","parse-names":false,"suffix":""},{"dropping-particle":"","family":"Bar-Matthews","given":"Miryam","non-dropping-particle":"","parse-names":false,"suffix":""},{"dropping-particle":"","family":"Ayalon","given":"Avner","non-dropping-particle":"","parse-names":false,"suffix":""},{"dropping-particle":"","family":"Jacob","given":"Ezekiel","non-dropping-particle":"","parse-names":false,"suffix":""},{"dropping-particle":"","family":"Henderson","given":"Gideon M.","non-dropping-particle":"","parse-names":false,"suffix":""}],"container-title":"Earth and Planetary Science Letters","id":"sI9lGX6k/pkbCoPbb","issued":{"date-parts":[["2017"]]},"page":"64-74","publisher":"Elsevier B.V.","title":"Lithium isotopes in speleothems: Temperature-controlled variation in silicate weathering during glacial cycles","type":"article-journal","volume":"469"}},{"id":2486,"uris":["http://zotero.org/users/4775087/items/RN2Q2CR2"],"uri":["http://zotero.org/users/4775087/items/RN2Q2CR2"],"itemData":{"id":2486,"type":"article-journal","abstract":"This study presents uranium (U) and lithium (Li) isotope and major and trace element data for the dissolved load, suspended particles and bedload from rivers draining dominantly basaltic catchments on the island of Sao Miguel in the Azores Archipelago. Uranium activity ratios are at secular equilibrium in the bedload, but are higher for suspended material, suggesting sorption of uranium from the solution onto particle surfaces. The (234U/238U) of the riverine dissolved phase varies between 1.02 and 1.86, and lies on a mixing trend between the values expected from chemical weathering of basalt (high [U]; (234U/238U) at secular equilibrium) and an endmember with low [U] and high (234U/238U), which probably reflects α-recoil effects associated with physical weathering and/or soil formation. Lithium isotope ratios are consistently lighter in suspended material than the corresponding bedload, suggesting preferential retention of 6Li in the suspended load. In turn, the δ7Li of the dissolved load is always isotopically heavier, ranging from 5.9 to 36.2‰, although the lightest values are affected by hydrothermal input. The lithium isotopic composition of the dissolved load reflects the balance of primary mineral dissolution to secondary mineral formation. Comparison of the behaviour of U and Li isotopes between Sao Miguel, Iceland, and other basaltic terrains suggests that whilst U isotopes are dominated by weathering regimes dependent on factors such as weathering rates, temperature, runoff and climate, neither weathering intensity nor climate exerts a direct influence on Li isotope behaviour; rather the formation of secondary minerals, which is indirectly controlled by climate, weathering, primary mineralogy and biology, appears to play the dominant role.","container-title":"Chemical Geology","DOI":"10.1016/j.chemgeo.2009.12.002","ISSN":"0009-2541","issue":"1","journalAbbreviation":"Chemical Geology","language":"en","page":"227-239","source":"ScienceDirect","title":"Assessing the role of climate on uranium and lithium isotope behaviour in rivers draining a basaltic terrain","volume":"270","author":[{"family":"Pogge von Strandmann","given":"Philip A. E. Pogge"},{"family":"Burton","given":"Kevin W."},{"family":"James","given":"Rachael H."},{"family":"Calsteren","given":"Peter","non-dropping-particle":"van"},{"family":"Gislason","given":"Sigurður R."}],"issued":{"date-parts":[["2010",2,15]]}}},{"id":2508,"uris":["http://zotero.org/users/4775087/items/YZX9INHQ"],"uri":["http://zotero.org/users/4775087/items/YZX9INHQ"],"itemData":{"id":2508,"type":"article-journal","container-title":"Elements","DOI":"10.2138/gselements.16.4.253","ISSN":"1811-5209","issue":"4","journalAbbreviation":"Elements","language":"en","note":"publisher: GeoScienceWorld","page":"253-258","source":"pubs.geoscienceworld.org","title":"Lithium and Lithium Isotopes in Earth’s Surface Cycles","volume":"16","author":[{"family":"Pogge von Strandmann","given":"Philip A. E. Pogge","dropping-particle":"von"},{"family":"Kasemann","given":"Simone A."},{"family":"Wimpenny","given":"Josh B."}],"issued":{"date-parts":[["2020",8,1]]}}},{"id":"1zAZIipd/OqC4TrRh","uris":["http://www.mendeley.com/documents/?uuid=44f01352-fa94-4c58-bbf3-14b929ca49d2"],"uri":["http://www.mendeley.com/documents/?uuid=44f01352-fa94-4c58-bbf3-14b929ca49d2"],"itemData":{"DOI":"10.1016/j.epsl.2009.08.026","ISBN":"0012-821X","ISSN":"0012821X","abstract":"This study presents lithium isotope and elemental data for the dissolved phase and suspended and bedload sediments of the major Icelandic rivers. For the dissolved phase, δ7Li values range between 10.1‰ and 23.8‰, while river sediments display lower and much more homogeneous values (δ7Li = 3.1‰-4.8‰), close to the composition of unweathered Mid-Ocean Ridge Basalt (MORB). High δ7Li values are associated with high K/Li, Na/Li and Mg/Li ratios, in waters draining mainly old and weathered basalt catchments, whereas low δ7Li rivers are located in younger parts of the island. Simple mixing between precipitation, Li-rich hydrothermal springs and basalt weathering is unable to explain the entire range of δ7Li values. Instead, a simple model of Li uptake by secondary minerals, associated with clay-water Li isotope fractionation (Δ7Li ranging from - 1‰ to - 7.5‰) can explain both water and sediment δ7Li values. A negative correlation is observed between basalt chemical erosion rates and δ7Li measured in Icelandic rivers, and an empirical law is inferred. Comparison with literature data suggests that this relationship may be applicable at a more global scale, and, if confirmed, could be of particular use for estimating the evolution of continental weathering preserved in marine sedimentary records. However, more data are now needed for rivers draining silicates typical of the continental crust, in order to refine large scale modelling. © 2009 Elsevier B.V. All rights reserved.","author":[{"dropping-particle":"","family":"Vigier","given":"N","non-dropping-particle":"","parse-names":false,"suffix":""},{"dropping-particle":"","family":"Gislason","given":"S. R","non-dropping-particle":"","parse-names":false,"suffix":""},{"dropping-particle":"","family":"Burton","given":"K. W","non-dropping-particle":"","parse-names":false,"suffix":""},{"dropping-particle":"","family":"Millot","given":"R","non-dropping-particle":"","parse-names":false,"suffix":""},{"dropping-particle":"","family":"Mokadem","given":"F","non-dropping-particle":"","parse-names":false,"suffix":""}],"container-title":"Earth and Planetary Science Letters","id":"sI9lGX6k/K83MnGIi","issue":"3-4","issued":{"date-parts":[["2009"]]},"page":"434-441","publisher":"Elsevier B.V.","title":"The relationship between riverine lithium isotope composition and silicate weathering rates in Iceland","type":"article-journal","volume":"287"}}],"schema":"https://github.com/citation-style-language/schema/raw/master/csl-citation.json"} </w:instrText>
      </w:r>
      <w:r w:rsidR="002E7B0B" w:rsidRPr="002E7B0B">
        <w:rPr>
          <w:rFonts w:ascii="Times New Roman" w:hAnsi="Times New Roman" w:cs="Times New Roman"/>
          <w:sz w:val="24"/>
          <w:szCs w:val="24"/>
          <w:lang w:val="en-US"/>
        </w:rPr>
        <w:fldChar w:fldCharType="separate"/>
      </w:r>
      <w:r w:rsidR="002E7B0B" w:rsidRPr="00797E97">
        <w:rPr>
          <w:rFonts w:ascii="Times New Roman" w:hAnsi="Times New Roman" w:cs="Times New Roman"/>
          <w:sz w:val="24"/>
          <w:lang w:val="en-GB"/>
        </w:rPr>
        <w:t>(</w:t>
      </w:r>
      <w:r w:rsidR="0059544E" w:rsidRPr="00797E97">
        <w:rPr>
          <w:rFonts w:ascii="Times New Roman" w:hAnsi="Times New Roman" w:cs="Times New Roman"/>
          <w:sz w:val="24"/>
          <w:lang w:val="en-GB"/>
        </w:rPr>
        <w:t xml:space="preserve">e.g. </w:t>
      </w:r>
      <w:r w:rsidR="002E7B0B" w:rsidRPr="00797E97">
        <w:rPr>
          <w:rFonts w:ascii="Times New Roman" w:hAnsi="Times New Roman" w:cs="Times New Roman"/>
          <w:sz w:val="24"/>
          <w:lang w:val="en-GB"/>
        </w:rPr>
        <w:t xml:space="preserve">Pogge von Strandmann et al., 2017, 2010, 2020; </w:t>
      </w:r>
      <w:r w:rsidR="0059544E" w:rsidRPr="00797E97">
        <w:rPr>
          <w:rFonts w:ascii="Times New Roman" w:hAnsi="Times New Roman" w:cs="Times New Roman"/>
          <w:sz w:val="24"/>
          <w:lang w:val="en-GB"/>
        </w:rPr>
        <w:t xml:space="preserve">Dellinger et al., 2017, 2015, 2014; Bastian et al., 2017; </w:t>
      </w:r>
      <w:r w:rsidR="002E7B0B" w:rsidRPr="00797E97">
        <w:rPr>
          <w:rFonts w:ascii="Times New Roman" w:hAnsi="Times New Roman" w:cs="Times New Roman"/>
          <w:sz w:val="24"/>
          <w:lang w:val="en-GB"/>
        </w:rPr>
        <w:t>Vigier et al., 2009)</w:t>
      </w:r>
      <w:r w:rsidR="002E7B0B" w:rsidRPr="002E7B0B">
        <w:rPr>
          <w:rFonts w:ascii="Times New Roman" w:hAnsi="Times New Roman" w:cs="Times New Roman"/>
          <w:sz w:val="24"/>
          <w:szCs w:val="24"/>
          <w:lang w:val="en-US"/>
        </w:rPr>
        <w:fldChar w:fldCharType="end"/>
      </w:r>
      <w:r w:rsidR="00A66991" w:rsidRPr="00797E97">
        <w:rPr>
          <w:rFonts w:ascii="Times New Roman" w:hAnsi="Times New Roman"/>
          <w:sz w:val="24"/>
          <w:lang w:val="en-GB"/>
        </w:rPr>
        <w:t>.</w:t>
      </w:r>
      <w:r w:rsidR="00D151ED" w:rsidRPr="00797E97">
        <w:rPr>
          <w:rFonts w:ascii="Times New Roman" w:hAnsi="Times New Roman"/>
          <w:sz w:val="24"/>
          <w:lang w:val="en-GB"/>
        </w:rPr>
        <w:t xml:space="preserve"> </w:t>
      </w:r>
      <w:r w:rsidR="00D151ED" w:rsidRPr="002E7B0B">
        <w:rPr>
          <w:rFonts w:ascii="Times New Roman" w:hAnsi="Times New Roman"/>
          <w:sz w:val="24"/>
          <w:lang w:val="en-US"/>
        </w:rPr>
        <w:t>This</w:t>
      </w:r>
      <w:r w:rsidR="00D151ED" w:rsidRPr="002E7B0B">
        <w:rPr>
          <w:rFonts w:ascii="Times New Roman" w:hAnsi="Times New Roman" w:cs="Times New Roman"/>
          <w:sz w:val="24"/>
          <w:szCs w:val="24"/>
          <w:lang w:val="en-US"/>
        </w:rPr>
        <w:t xml:space="preserve"> is </w:t>
      </w:r>
      <w:r w:rsidR="001E42DA" w:rsidRPr="002E7B0B">
        <w:rPr>
          <w:rFonts w:ascii="Times New Roman" w:hAnsi="Times New Roman" w:cs="Times New Roman"/>
          <w:sz w:val="24"/>
          <w:szCs w:val="24"/>
          <w:lang w:val="en-US"/>
        </w:rPr>
        <w:t>particularly</w:t>
      </w:r>
      <w:r w:rsidR="001E42DA" w:rsidRPr="002321AE">
        <w:rPr>
          <w:rFonts w:ascii="Times New Roman" w:hAnsi="Times New Roman" w:cs="Times New Roman"/>
          <w:sz w:val="24"/>
          <w:szCs w:val="24"/>
          <w:lang w:val="en-US"/>
        </w:rPr>
        <w:t xml:space="preserve"> </w:t>
      </w:r>
      <w:r w:rsidR="001E42DA">
        <w:rPr>
          <w:rFonts w:ascii="Times New Roman" w:hAnsi="Times New Roman" w:cs="Times New Roman"/>
          <w:sz w:val="24"/>
          <w:szCs w:val="24"/>
          <w:lang w:val="en-US"/>
        </w:rPr>
        <w:t>evident</w:t>
      </w:r>
      <w:r w:rsidR="00D151ED" w:rsidRPr="002321AE">
        <w:rPr>
          <w:rFonts w:ascii="Times New Roman" w:hAnsi="Times New Roman" w:cs="Times New Roman"/>
          <w:sz w:val="24"/>
          <w:szCs w:val="24"/>
          <w:lang w:val="en-US"/>
        </w:rPr>
        <w:t xml:space="preserve"> for </w:t>
      </w:r>
      <w:r w:rsidR="006B27A8">
        <w:rPr>
          <w:rFonts w:ascii="Times New Roman" w:hAnsi="Times New Roman" w:cs="Times New Roman"/>
          <w:sz w:val="24"/>
          <w:szCs w:val="24"/>
          <w:lang w:val="en-US"/>
        </w:rPr>
        <w:t xml:space="preserve">several </w:t>
      </w:r>
      <w:r w:rsidR="00D151ED" w:rsidRPr="002321AE">
        <w:rPr>
          <w:rFonts w:ascii="Times New Roman" w:hAnsi="Times New Roman" w:cs="Times New Roman"/>
          <w:sz w:val="24"/>
          <w:szCs w:val="24"/>
          <w:lang w:val="en-US"/>
        </w:rPr>
        <w:t xml:space="preserve">specific </w:t>
      </w:r>
      <w:r w:rsidR="00112DD2">
        <w:rPr>
          <w:rFonts w:ascii="Times New Roman" w:hAnsi="Times New Roman" w:cs="Times New Roman"/>
          <w:sz w:val="24"/>
          <w:szCs w:val="24"/>
          <w:lang w:val="en-US"/>
        </w:rPr>
        <w:t xml:space="preserve">arid </w:t>
      </w:r>
      <w:r w:rsidR="0084170B">
        <w:rPr>
          <w:rFonts w:ascii="Times New Roman" w:hAnsi="Times New Roman" w:cs="Times New Roman"/>
          <w:sz w:val="24"/>
          <w:szCs w:val="24"/>
          <w:lang w:val="en-US"/>
        </w:rPr>
        <w:t>periods (</w:t>
      </w:r>
      <w:r w:rsidR="00D151ED" w:rsidRPr="002321AE">
        <w:rPr>
          <w:rFonts w:ascii="Times New Roman" w:hAnsi="Times New Roman" w:cs="Times New Roman"/>
          <w:sz w:val="24"/>
          <w:szCs w:val="24"/>
          <w:lang w:val="en-US"/>
        </w:rPr>
        <w:t xml:space="preserve">H2, H4, </w:t>
      </w:r>
      <w:r w:rsidR="00112DD2">
        <w:rPr>
          <w:rFonts w:ascii="Times New Roman" w:hAnsi="Times New Roman" w:cs="Times New Roman"/>
          <w:sz w:val="24"/>
          <w:szCs w:val="24"/>
          <w:lang w:val="en-US"/>
        </w:rPr>
        <w:t>LGM</w:t>
      </w:r>
      <w:r w:rsidR="00D151ED" w:rsidRPr="002321AE">
        <w:rPr>
          <w:rFonts w:ascii="Times New Roman" w:hAnsi="Times New Roman" w:cs="Times New Roman"/>
          <w:sz w:val="24"/>
          <w:szCs w:val="24"/>
          <w:lang w:val="en-US"/>
        </w:rPr>
        <w:t xml:space="preserve">) </w:t>
      </w:r>
      <w:r w:rsidR="001E42DA">
        <w:rPr>
          <w:rFonts w:ascii="Times New Roman" w:hAnsi="Times New Roman" w:cs="Times New Roman"/>
          <w:sz w:val="24"/>
          <w:szCs w:val="24"/>
          <w:lang w:val="en-US"/>
        </w:rPr>
        <w:t>during</w:t>
      </w:r>
      <w:r w:rsidR="001E42DA" w:rsidRPr="002321AE">
        <w:rPr>
          <w:rFonts w:ascii="Times New Roman" w:hAnsi="Times New Roman" w:cs="Times New Roman"/>
          <w:sz w:val="24"/>
          <w:szCs w:val="24"/>
          <w:lang w:val="en-US"/>
        </w:rPr>
        <w:t xml:space="preserve"> </w:t>
      </w:r>
      <w:r w:rsidR="00D151ED" w:rsidRPr="002321AE">
        <w:rPr>
          <w:rFonts w:ascii="Times New Roman" w:hAnsi="Times New Roman" w:cs="Times New Roman"/>
          <w:sz w:val="24"/>
          <w:szCs w:val="24"/>
          <w:lang w:val="en-US"/>
        </w:rPr>
        <w:t>which clay δ</w:t>
      </w:r>
      <w:r w:rsidR="00D151ED" w:rsidRPr="002321AE">
        <w:rPr>
          <w:rFonts w:ascii="Times New Roman" w:hAnsi="Times New Roman" w:cs="Times New Roman"/>
          <w:sz w:val="24"/>
          <w:szCs w:val="24"/>
          <w:vertAlign w:val="superscript"/>
          <w:lang w:val="en-US"/>
        </w:rPr>
        <w:t>7</w:t>
      </w:r>
      <w:r w:rsidR="00D151ED" w:rsidRPr="002321AE">
        <w:rPr>
          <w:rFonts w:ascii="Times New Roman" w:hAnsi="Times New Roman" w:cs="Times New Roman"/>
          <w:sz w:val="24"/>
          <w:szCs w:val="24"/>
          <w:lang w:val="en-US"/>
        </w:rPr>
        <w:t xml:space="preserve">Li </w:t>
      </w:r>
      <w:r w:rsidR="001E42DA">
        <w:rPr>
          <w:rFonts w:ascii="Times New Roman" w:hAnsi="Times New Roman" w:cs="Times New Roman"/>
          <w:sz w:val="24"/>
          <w:szCs w:val="24"/>
          <w:lang w:val="en-US"/>
        </w:rPr>
        <w:t>exhibit</w:t>
      </w:r>
      <w:r w:rsidR="00D151ED" w:rsidRPr="002321AE">
        <w:rPr>
          <w:rFonts w:ascii="Times New Roman" w:hAnsi="Times New Roman" w:cs="Times New Roman"/>
          <w:sz w:val="24"/>
          <w:szCs w:val="24"/>
          <w:lang w:val="en-US"/>
        </w:rPr>
        <w:t xml:space="preserve"> a large range </w:t>
      </w:r>
      <w:r w:rsidR="001E42DA">
        <w:rPr>
          <w:rFonts w:ascii="Times New Roman" w:hAnsi="Times New Roman" w:cs="Times New Roman"/>
          <w:sz w:val="24"/>
          <w:szCs w:val="24"/>
          <w:lang w:val="en-US"/>
        </w:rPr>
        <w:t xml:space="preserve">of values but </w:t>
      </w:r>
      <w:r w:rsidR="00D151ED" w:rsidRPr="002321AE">
        <w:rPr>
          <w:rFonts w:ascii="Times New Roman" w:hAnsi="Times New Roman" w:cs="Times New Roman"/>
          <w:sz w:val="24"/>
          <w:szCs w:val="24"/>
          <w:lang w:val="en-US"/>
        </w:rPr>
        <w:t>with</w:t>
      </w:r>
      <w:r w:rsidR="001E42DA">
        <w:rPr>
          <w:rFonts w:ascii="Times New Roman" w:hAnsi="Times New Roman" w:cs="Times New Roman"/>
          <w:sz w:val="24"/>
          <w:szCs w:val="24"/>
          <w:lang w:val="en-US"/>
        </w:rPr>
        <w:t>out</w:t>
      </w:r>
      <w:r w:rsidR="00D151ED" w:rsidRPr="002321AE">
        <w:rPr>
          <w:rFonts w:ascii="Times New Roman" w:hAnsi="Times New Roman" w:cs="Times New Roman"/>
          <w:sz w:val="24"/>
          <w:szCs w:val="24"/>
          <w:lang w:val="en-US"/>
        </w:rPr>
        <w:t xml:space="preserve"> </w:t>
      </w:r>
      <w:r w:rsidR="001E42DA">
        <w:rPr>
          <w:rFonts w:ascii="Times New Roman" w:hAnsi="Times New Roman" w:cs="Times New Roman"/>
          <w:sz w:val="24"/>
          <w:szCs w:val="24"/>
          <w:lang w:val="en-US"/>
        </w:rPr>
        <w:t>any particular</w:t>
      </w:r>
      <w:r w:rsidR="001E42DA" w:rsidRPr="002321AE">
        <w:rPr>
          <w:rFonts w:ascii="Times New Roman" w:hAnsi="Times New Roman" w:cs="Times New Roman"/>
          <w:sz w:val="24"/>
          <w:szCs w:val="24"/>
          <w:lang w:val="en-US"/>
        </w:rPr>
        <w:t xml:space="preserve"> </w:t>
      </w:r>
      <w:r w:rsidR="001E42DA">
        <w:rPr>
          <w:rFonts w:ascii="Times New Roman" w:hAnsi="Times New Roman" w:cs="Times New Roman"/>
          <w:sz w:val="24"/>
          <w:szCs w:val="24"/>
          <w:lang w:val="en-US"/>
        </w:rPr>
        <w:t>change in</w:t>
      </w:r>
      <w:r w:rsidR="00D151ED" w:rsidRPr="002321AE">
        <w:rPr>
          <w:rFonts w:ascii="Times New Roman" w:hAnsi="Times New Roman" w:cs="Times New Roman"/>
          <w:sz w:val="24"/>
          <w:szCs w:val="24"/>
          <w:lang w:val="en-US"/>
        </w:rPr>
        <w:t xml:space="preserve"> </w:t>
      </w:r>
      <w:r w:rsidR="002E7B0B" w:rsidRPr="002F043C">
        <w:rPr>
          <w:rFonts w:ascii="Times New Roman" w:hAnsi="Times New Roman" w:cs="Times New Roman"/>
          <w:sz w:val="24"/>
          <w:szCs w:val="24"/>
          <w:lang w:val="en-US"/>
        </w:rPr>
        <w:t>εNd</w:t>
      </w:r>
      <w:r w:rsidR="001F5DB5" w:rsidRPr="002321AE">
        <w:rPr>
          <w:rFonts w:ascii="Times New Roman" w:hAnsi="Times New Roman" w:cs="Times New Roman"/>
          <w:sz w:val="24"/>
          <w:szCs w:val="24"/>
          <w:lang w:val="en-US"/>
        </w:rPr>
        <w:t xml:space="preserve"> (</w:t>
      </w:r>
      <w:r w:rsidR="00D200CC">
        <w:rPr>
          <w:rFonts w:ascii="Times New Roman" w:hAnsi="Times New Roman" w:cs="Times New Roman"/>
          <w:sz w:val="24"/>
          <w:szCs w:val="24"/>
          <w:lang w:val="en-US"/>
        </w:rPr>
        <w:t>F</w:t>
      </w:r>
      <w:r w:rsidR="00D200CC" w:rsidRPr="002321AE">
        <w:rPr>
          <w:rFonts w:ascii="Times New Roman" w:hAnsi="Times New Roman" w:cs="Times New Roman"/>
          <w:sz w:val="24"/>
          <w:szCs w:val="24"/>
          <w:lang w:val="en-US"/>
        </w:rPr>
        <w:t>ig</w:t>
      </w:r>
      <w:r w:rsidR="002E7B0B">
        <w:rPr>
          <w:rFonts w:ascii="Times New Roman" w:hAnsi="Times New Roman" w:cs="Times New Roman"/>
          <w:sz w:val="24"/>
          <w:szCs w:val="24"/>
          <w:lang w:val="en-US"/>
        </w:rPr>
        <w:t>s</w:t>
      </w:r>
      <w:r w:rsidR="00D200CC">
        <w:rPr>
          <w:rFonts w:ascii="Times New Roman" w:hAnsi="Times New Roman" w:cs="Times New Roman"/>
          <w:sz w:val="24"/>
          <w:szCs w:val="24"/>
          <w:lang w:val="en-US"/>
        </w:rPr>
        <w:t>.</w:t>
      </w:r>
      <w:r w:rsidR="00D200CC" w:rsidRPr="002321AE">
        <w:rPr>
          <w:rFonts w:ascii="Times New Roman" w:hAnsi="Times New Roman" w:cs="Times New Roman"/>
          <w:sz w:val="24"/>
          <w:szCs w:val="24"/>
          <w:lang w:val="en-US"/>
        </w:rPr>
        <w:t xml:space="preserve"> </w:t>
      </w:r>
      <w:r w:rsidR="007F7396">
        <w:rPr>
          <w:rFonts w:ascii="Times New Roman" w:hAnsi="Times New Roman" w:cs="Times New Roman"/>
          <w:sz w:val="24"/>
          <w:szCs w:val="24"/>
          <w:lang w:val="en-US"/>
        </w:rPr>
        <w:t>7</w:t>
      </w:r>
      <w:r w:rsidR="0093590A">
        <w:rPr>
          <w:rFonts w:ascii="Times New Roman" w:hAnsi="Times New Roman" w:cs="Times New Roman"/>
          <w:sz w:val="24"/>
          <w:szCs w:val="24"/>
          <w:lang w:val="en-US"/>
        </w:rPr>
        <w:t>b</w:t>
      </w:r>
      <w:r w:rsidR="002E7B0B">
        <w:rPr>
          <w:rFonts w:ascii="Times New Roman" w:hAnsi="Times New Roman" w:cs="Times New Roman"/>
          <w:sz w:val="24"/>
          <w:szCs w:val="24"/>
          <w:lang w:val="en-US"/>
        </w:rPr>
        <w:t xml:space="preserve"> and</w:t>
      </w:r>
      <w:r w:rsidR="009E3B41">
        <w:rPr>
          <w:rFonts w:ascii="Times New Roman" w:hAnsi="Times New Roman" w:cs="Times New Roman"/>
          <w:sz w:val="24"/>
          <w:szCs w:val="24"/>
          <w:lang w:val="en-US"/>
        </w:rPr>
        <w:t xml:space="preserve"> 9</w:t>
      </w:r>
      <w:r w:rsidR="001F5DB5" w:rsidRPr="002321AE">
        <w:rPr>
          <w:rFonts w:ascii="Times New Roman" w:hAnsi="Times New Roman" w:cs="Times New Roman"/>
          <w:sz w:val="24"/>
          <w:szCs w:val="24"/>
          <w:lang w:val="en-US"/>
        </w:rPr>
        <w:t>)</w:t>
      </w:r>
      <w:r w:rsidR="00D151ED" w:rsidRPr="002321AE">
        <w:rPr>
          <w:rFonts w:ascii="Times New Roman" w:hAnsi="Times New Roman" w:cs="Times New Roman"/>
          <w:sz w:val="24"/>
          <w:szCs w:val="24"/>
          <w:lang w:val="en-US"/>
        </w:rPr>
        <w:t>.</w:t>
      </w:r>
      <w:r w:rsidR="00D151ED" w:rsidRPr="002B5CBD">
        <w:rPr>
          <w:rFonts w:ascii="Times New Roman" w:hAnsi="Times New Roman" w:cs="Times New Roman"/>
          <w:sz w:val="24"/>
          <w:szCs w:val="24"/>
          <w:lang w:val="en-US"/>
        </w:rPr>
        <w:t xml:space="preserve"> </w:t>
      </w:r>
      <w:r w:rsidR="00E11252">
        <w:rPr>
          <w:rFonts w:ascii="Times New Roman" w:hAnsi="Times New Roman" w:cs="Times New Roman"/>
          <w:sz w:val="24"/>
          <w:szCs w:val="24"/>
          <w:lang w:val="en-US"/>
        </w:rPr>
        <w:t xml:space="preserve">These arid periods are </w:t>
      </w:r>
      <w:r w:rsidR="0084170B">
        <w:rPr>
          <w:rFonts w:ascii="Times New Roman" w:hAnsi="Times New Roman" w:cs="Times New Roman"/>
          <w:sz w:val="24"/>
          <w:szCs w:val="24"/>
          <w:lang w:val="en-US"/>
        </w:rPr>
        <w:t xml:space="preserve">also </w:t>
      </w:r>
      <w:r w:rsidR="00E11252">
        <w:rPr>
          <w:rFonts w:ascii="Times New Roman" w:hAnsi="Times New Roman" w:cs="Times New Roman"/>
          <w:sz w:val="24"/>
          <w:szCs w:val="24"/>
          <w:lang w:val="en-US"/>
        </w:rPr>
        <w:t xml:space="preserve">characterized by the highest </w:t>
      </w:r>
      <w:r w:rsidR="0093590A" w:rsidRPr="002B5CBD">
        <w:rPr>
          <w:rFonts w:ascii="Times New Roman" w:hAnsi="Times New Roman" w:cs="Times New Roman"/>
          <w:sz w:val="24"/>
          <w:szCs w:val="24"/>
          <w:lang w:val="en-US"/>
        </w:rPr>
        <w:t>δ</w:t>
      </w:r>
      <w:r w:rsidR="0093590A" w:rsidRPr="002B5CBD">
        <w:rPr>
          <w:rFonts w:ascii="Times New Roman" w:hAnsi="Times New Roman" w:cs="Times New Roman"/>
          <w:sz w:val="24"/>
          <w:szCs w:val="24"/>
          <w:vertAlign w:val="superscript"/>
          <w:lang w:val="en-US"/>
        </w:rPr>
        <w:t>7</w:t>
      </w:r>
      <w:r w:rsidR="0093590A" w:rsidRPr="002B5CBD">
        <w:rPr>
          <w:rFonts w:ascii="Times New Roman" w:hAnsi="Times New Roman" w:cs="Times New Roman"/>
          <w:sz w:val="24"/>
          <w:szCs w:val="24"/>
          <w:lang w:val="en-US"/>
        </w:rPr>
        <w:t xml:space="preserve">Li </w:t>
      </w:r>
      <w:r w:rsidR="00E11252">
        <w:rPr>
          <w:rFonts w:ascii="Times New Roman" w:hAnsi="Times New Roman" w:cs="Times New Roman"/>
          <w:sz w:val="24"/>
          <w:szCs w:val="24"/>
          <w:lang w:val="en-US"/>
        </w:rPr>
        <w:t xml:space="preserve">values measured in clays. </w:t>
      </w:r>
      <w:r w:rsidR="008969D7">
        <w:rPr>
          <w:rFonts w:ascii="Times New Roman" w:hAnsi="Times New Roman" w:cs="Times New Roman"/>
          <w:sz w:val="24"/>
          <w:szCs w:val="24"/>
          <w:lang w:val="en-US"/>
        </w:rPr>
        <w:t>As</w:t>
      </w:r>
      <w:r w:rsidR="00E11252">
        <w:rPr>
          <w:rFonts w:ascii="Times New Roman" w:hAnsi="Times New Roman" w:cs="Times New Roman"/>
          <w:sz w:val="24"/>
          <w:szCs w:val="24"/>
          <w:lang w:val="en-US"/>
        </w:rPr>
        <w:t xml:space="preserve"> described in </w:t>
      </w:r>
      <w:r w:rsidR="008969D7">
        <w:rPr>
          <w:rFonts w:ascii="Times New Roman" w:hAnsi="Times New Roman" w:cs="Times New Roman"/>
          <w:sz w:val="24"/>
          <w:szCs w:val="24"/>
          <w:lang w:val="en-US"/>
        </w:rPr>
        <w:t>the Introduction,</w:t>
      </w:r>
      <w:r w:rsidR="00E11252">
        <w:rPr>
          <w:rFonts w:ascii="Times New Roman" w:hAnsi="Times New Roman" w:cs="Times New Roman"/>
          <w:sz w:val="24"/>
          <w:szCs w:val="24"/>
          <w:lang w:val="en-US"/>
        </w:rPr>
        <w:t xml:space="preserve"> </w:t>
      </w:r>
      <w:r w:rsidR="005C5698">
        <w:rPr>
          <w:rFonts w:ascii="Times New Roman" w:hAnsi="Times New Roman" w:cs="Times New Roman"/>
          <w:sz w:val="24"/>
          <w:szCs w:val="24"/>
          <w:lang w:val="en-US"/>
        </w:rPr>
        <w:t xml:space="preserve">these </w:t>
      </w:r>
      <w:r w:rsidR="001E42DA">
        <w:rPr>
          <w:rFonts w:ascii="Times New Roman" w:hAnsi="Times New Roman" w:cs="Times New Roman"/>
          <w:sz w:val="24"/>
          <w:szCs w:val="24"/>
          <w:lang w:val="en-US"/>
        </w:rPr>
        <w:t xml:space="preserve">high </w:t>
      </w:r>
      <w:r w:rsidR="00F66BC4" w:rsidRPr="002B5CBD">
        <w:rPr>
          <w:rFonts w:ascii="Times New Roman" w:hAnsi="Times New Roman" w:cs="Times New Roman"/>
          <w:sz w:val="24"/>
          <w:szCs w:val="24"/>
          <w:lang w:val="en-US"/>
        </w:rPr>
        <w:t>δ</w:t>
      </w:r>
      <w:r w:rsidR="00F66BC4" w:rsidRPr="002B5CBD">
        <w:rPr>
          <w:rFonts w:ascii="Times New Roman" w:hAnsi="Times New Roman" w:cs="Times New Roman"/>
          <w:sz w:val="24"/>
          <w:szCs w:val="24"/>
          <w:vertAlign w:val="superscript"/>
          <w:lang w:val="en-US"/>
        </w:rPr>
        <w:t>7</w:t>
      </w:r>
      <w:r w:rsidR="00F66BC4" w:rsidRPr="002B5CBD">
        <w:rPr>
          <w:rFonts w:ascii="Times New Roman" w:hAnsi="Times New Roman" w:cs="Times New Roman"/>
          <w:sz w:val="24"/>
          <w:szCs w:val="24"/>
          <w:lang w:val="en-US"/>
        </w:rPr>
        <w:t>Li</w:t>
      </w:r>
      <w:r w:rsidR="00F66BC4">
        <w:rPr>
          <w:rFonts w:ascii="Times New Roman" w:hAnsi="Times New Roman" w:cs="Times New Roman"/>
          <w:sz w:val="24"/>
          <w:szCs w:val="24"/>
          <w:lang w:val="en-US"/>
        </w:rPr>
        <w:t xml:space="preserve"> </w:t>
      </w:r>
      <w:r w:rsidR="001E42DA">
        <w:rPr>
          <w:rFonts w:ascii="Times New Roman" w:hAnsi="Times New Roman" w:cs="Times New Roman"/>
          <w:sz w:val="24"/>
          <w:szCs w:val="24"/>
          <w:lang w:val="en-US"/>
        </w:rPr>
        <w:t>values</w:t>
      </w:r>
      <w:r w:rsidR="00E11252">
        <w:rPr>
          <w:rFonts w:ascii="Times New Roman" w:hAnsi="Times New Roman" w:cs="Times New Roman"/>
          <w:sz w:val="24"/>
          <w:szCs w:val="24"/>
          <w:lang w:val="en-US"/>
        </w:rPr>
        <w:t xml:space="preserve"> </w:t>
      </w:r>
      <w:r w:rsidR="00F66BC4">
        <w:rPr>
          <w:rFonts w:ascii="Times New Roman" w:hAnsi="Times New Roman" w:cs="Times New Roman"/>
          <w:sz w:val="24"/>
          <w:szCs w:val="24"/>
          <w:lang w:val="en-US"/>
        </w:rPr>
        <w:t>reflect</w:t>
      </w:r>
      <w:r w:rsidR="00BB18F6">
        <w:rPr>
          <w:rFonts w:ascii="Times New Roman" w:hAnsi="Times New Roman" w:cs="Times New Roman"/>
          <w:sz w:val="24"/>
          <w:szCs w:val="24"/>
          <w:lang w:val="en-US"/>
        </w:rPr>
        <w:t xml:space="preserve"> </w:t>
      </w:r>
      <w:r w:rsidR="009851C3">
        <w:rPr>
          <w:rFonts w:ascii="Times New Roman" w:hAnsi="Times New Roman" w:cs="Times New Roman"/>
          <w:sz w:val="24"/>
          <w:szCs w:val="24"/>
          <w:lang w:val="en-US"/>
        </w:rPr>
        <w:t xml:space="preserve">a more incongruent weathering and </w:t>
      </w:r>
      <w:proofErr w:type="gramStart"/>
      <w:r w:rsidR="009851C3">
        <w:rPr>
          <w:rFonts w:ascii="Times New Roman" w:hAnsi="Times New Roman" w:cs="Times New Roman"/>
          <w:sz w:val="24"/>
          <w:szCs w:val="24"/>
          <w:lang w:val="en-US"/>
        </w:rPr>
        <w:t xml:space="preserve">a </w:t>
      </w:r>
      <w:r w:rsidR="00BB18F6">
        <w:rPr>
          <w:rFonts w:ascii="Times New Roman" w:hAnsi="Times New Roman" w:cs="Times New Roman"/>
          <w:sz w:val="24"/>
          <w:szCs w:val="24"/>
          <w:lang w:val="en-US"/>
        </w:rPr>
        <w:t xml:space="preserve">lower </w:t>
      </w:r>
      <w:r w:rsidR="00EC431A">
        <w:rPr>
          <w:rFonts w:ascii="Times New Roman" w:hAnsi="Times New Roman" w:cs="Times New Roman"/>
          <w:sz w:val="24"/>
          <w:szCs w:val="24"/>
          <w:lang w:val="en-US"/>
        </w:rPr>
        <w:t>(</w:t>
      </w:r>
      <w:r w:rsidR="00BB18F6">
        <w:rPr>
          <w:rFonts w:ascii="Times New Roman" w:hAnsi="Times New Roman" w:cs="Times New Roman"/>
          <w:sz w:val="24"/>
          <w:szCs w:val="24"/>
          <w:lang w:val="en-US"/>
        </w:rPr>
        <w:t>leaching /</w:t>
      </w:r>
      <w:r w:rsidR="00EC431A">
        <w:rPr>
          <w:rFonts w:ascii="Times New Roman" w:hAnsi="Times New Roman" w:cs="Times New Roman"/>
          <w:sz w:val="24"/>
          <w:szCs w:val="24"/>
          <w:lang w:val="en-US"/>
        </w:rPr>
        <w:t xml:space="preserve"> </w:t>
      </w:r>
      <w:r w:rsidR="00BB18F6">
        <w:rPr>
          <w:rFonts w:ascii="Times New Roman" w:hAnsi="Times New Roman" w:cs="Times New Roman"/>
          <w:sz w:val="24"/>
          <w:szCs w:val="24"/>
          <w:lang w:val="en-US"/>
        </w:rPr>
        <w:t>neoformation</w:t>
      </w:r>
      <w:r w:rsidR="00EC431A">
        <w:rPr>
          <w:rFonts w:ascii="Times New Roman" w:hAnsi="Times New Roman" w:cs="Times New Roman"/>
          <w:sz w:val="24"/>
          <w:szCs w:val="24"/>
          <w:lang w:val="en-US"/>
        </w:rPr>
        <w:t>)</w:t>
      </w:r>
      <w:r w:rsidR="00BB18F6">
        <w:rPr>
          <w:rFonts w:ascii="Times New Roman" w:hAnsi="Times New Roman" w:cs="Times New Roman"/>
          <w:sz w:val="24"/>
          <w:szCs w:val="24"/>
          <w:lang w:val="en-US"/>
        </w:rPr>
        <w:t xml:space="preserve"> ratios</w:t>
      </w:r>
      <w:proofErr w:type="gramEnd"/>
      <w:r w:rsidR="003411E1">
        <w:rPr>
          <w:rFonts w:ascii="Times New Roman" w:hAnsi="Times New Roman" w:cs="Times New Roman"/>
          <w:sz w:val="24"/>
          <w:szCs w:val="24"/>
          <w:lang w:val="en-US"/>
        </w:rPr>
        <w:t>,</w:t>
      </w:r>
      <w:r w:rsidR="00BB18F6">
        <w:rPr>
          <w:rFonts w:ascii="Times New Roman" w:hAnsi="Times New Roman" w:cs="Times New Roman"/>
          <w:sz w:val="24"/>
          <w:szCs w:val="24"/>
          <w:lang w:val="en-US"/>
        </w:rPr>
        <w:t xml:space="preserve"> and are consistent wit</w:t>
      </w:r>
      <w:r w:rsidR="00351331">
        <w:rPr>
          <w:rFonts w:ascii="Times New Roman" w:hAnsi="Times New Roman" w:cs="Times New Roman"/>
          <w:sz w:val="24"/>
          <w:szCs w:val="24"/>
          <w:lang w:val="en-US"/>
        </w:rPr>
        <w:t>h</w:t>
      </w:r>
      <w:r w:rsidR="00E11252">
        <w:rPr>
          <w:rFonts w:ascii="Times New Roman" w:hAnsi="Times New Roman" w:cs="Times New Roman"/>
          <w:sz w:val="24"/>
          <w:szCs w:val="24"/>
          <w:lang w:val="en-US"/>
        </w:rPr>
        <w:t xml:space="preserve"> lower leaching rates </w:t>
      </w:r>
      <w:r w:rsidR="00BB18F6">
        <w:rPr>
          <w:rFonts w:ascii="Times New Roman" w:hAnsi="Times New Roman" w:cs="Times New Roman"/>
          <w:sz w:val="24"/>
          <w:szCs w:val="24"/>
          <w:lang w:val="en-US"/>
        </w:rPr>
        <w:t>under less intensive</w:t>
      </w:r>
      <w:r w:rsidR="00E11252">
        <w:rPr>
          <w:rFonts w:ascii="Times New Roman" w:hAnsi="Times New Roman" w:cs="Times New Roman"/>
          <w:sz w:val="24"/>
          <w:szCs w:val="24"/>
          <w:lang w:val="en-US"/>
        </w:rPr>
        <w:t xml:space="preserve"> monsoon</w:t>
      </w:r>
      <w:r w:rsidR="001E42DA">
        <w:rPr>
          <w:rFonts w:ascii="Times New Roman" w:hAnsi="Times New Roman" w:cs="Times New Roman"/>
          <w:sz w:val="24"/>
          <w:szCs w:val="24"/>
          <w:lang w:val="en-US"/>
        </w:rPr>
        <w:t>al precipitation</w:t>
      </w:r>
      <w:r w:rsidR="00E11252">
        <w:rPr>
          <w:rFonts w:ascii="Times New Roman" w:hAnsi="Times New Roman" w:cs="Times New Roman"/>
          <w:sz w:val="24"/>
          <w:szCs w:val="24"/>
          <w:lang w:val="en-US"/>
        </w:rPr>
        <w:t xml:space="preserve">. </w:t>
      </w:r>
      <w:r w:rsidR="004D41F9">
        <w:rPr>
          <w:rFonts w:ascii="Times New Roman" w:hAnsi="Times New Roman" w:cs="Times New Roman"/>
          <w:sz w:val="24"/>
          <w:szCs w:val="24"/>
          <w:lang w:val="en-US"/>
        </w:rPr>
        <w:t>In contrast</w:t>
      </w:r>
      <w:r w:rsidR="001E42DA">
        <w:rPr>
          <w:rFonts w:ascii="Times New Roman" w:hAnsi="Times New Roman" w:cs="Times New Roman"/>
          <w:sz w:val="24"/>
          <w:szCs w:val="24"/>
          <w:lang w:val="en-US"/>
        </w:rPr>
        <w:t>,</w:t>
      </w:r>
      <w:r w:rsidR="004D41F9">
        <w:rPr>
          <w:rFonts w:ascii="Times New Roman" w:hAnsi="Times New Roman" w:cs="Times New Roman"/>
          <w:sz w:val="24"/>
          <w:szCs w:val="24"/>
          <w:lang w:val="en-US"/>
        </w:rPr>
        <w:t xml:space="preserve"> </w:t>
      </w:r>
      <w:r w:rsidR="000166C3">
        <w:rPr>
          <w:rFonts w:ascii="Times New Roman" w:hAnsi="Times New Roman" w:cs="Times New Roman"/>
          <w:sz w:val="24"/>
          <w:szCs w:val="24"/>
          <w:lang w:val="en-US"/>
        </w:rPr>
        <w:t xml:space="preserve">no clear systematics </w:t>
      </w:r>
      <w:r w:rsidR="003411E1">
        <w:rPr>
          <w:rFonts w:ascii="Times New Roman" w:hAnsi="Times New Roman" w:cs="Times New Roman"/>
          <w:sz w:val="24"/>
          <w:szCs w:val="24"/>
          <w:lang w:val="en-US"/>
        </w:rPr>
        <w:t xml:space="preserve">can be highlighted </w:t>
      </w:r>
      <w:r w:rsidR="000166C3">
        <w:rPr>
          <w:rFonts w:ascii="Times New Roman" w:hAnsi="Times New Roman" w:cs="Times New Roman"/>
          <w:sz w:val="24"/>
          <w:szCs w:val="24"/>
          <w:lang w:val="en-US"/>
        </w:rPr>
        <w:t xml:space="preserve">for </w:t>
      </w:r>
      <w:r w:rsidR="004D41F9">
        <w:rPr>
          <w:rFonts w:ascii="Times New Roman" w:hAnsi="Times New Roman" w:cs="Times New Roman"/>
          <w:sz w:val="24"/>
          <w:szCs w:val="24"/>
          <w:lang w:val="en-US"/>
        </w:rPr>
        <w:t>humid periods characterized by high</w:t>
      </w:r>
      <w:r w:rsidR="004D41F9" w:rsidRPr="004D41F9">
        <w:rPr>
          <w:rFonts w:ascii="Times New Roman" w:hAnsi="Times New Roman" w:cs="Times New Roman"/>
          <w:sz w:val="24"/>
          <w:szCs w:val="24"/>
          <w:lang w:val="en-US"/>
        </w:rPr>
        <w:t xml:space="preserve"> </w:t>
      </w:r>
      <w:r w:rsidR="004D41F9">
        <w:rPr>
          <w:rFonts w:ascii="Times New Roman" w:hAnsi="Times New Roman" w:cs="Times New Roman"/>
          <w:sz w:val="24"/>
          <w:szCs w:val="24"/>
          <w:lang w:val="en-US"/>
        </w:rPr>
        <w:t xml:space="preserve">and homogeneous </w:t>
      </w:r>
      <w:r w:rsidR="002E7B0B" w:rsidRPr="002F043C">
        <w:rPr>
          <w:rFonts w:ascii="Times New Roman" w:hAnsi="Times New Roman" w:cs="Times New Roman"/>
          <w:sz w:val="24"/>
          <w:szCs w:val="24"/>
          <w:lang w:val="en-US"/>
        </w:rPr>
        <w:t>εNd</w:t>
      </w:r>
      <w:r w:rsidR="0093590A" w:rsidRPr="002B5CBD">
        <w:rPr>
          <w:rFonts w:ascii="Times New Roman" w:hAnsi="Times New Roman" w:cs="Times New Roman"/>
          <w:sz w:val="24"/>
          <w:szCs w:val="24"/>
          <w:lang w:val="en-US"/>
        </w:rPr>
        <w:t xml:space="preserve"> </w:t>
      </w:r>
      <w:r w:rsidR="004D41F9">
        <w:rPr>
          <w:rFonts w:ascii="Times New Roman" w:hAnsi="Times New Roman" w:cs="Times New Roman"/>
          <w:sz w:val="24"/>
          <w:szCs w:val="24"/>
          <w:lang w:val="en-US"/>
        </w:rPr>
        <w:t>values</w:t>
      </w:r>
      <w:r w:rsidR="000166C3">
        <w:rPr>
          <w:rFonts w:ascii="Times New Roman" w:hAnsi="Times New Roman" w:cs="Times New Roman"/>
          <w:sz w:val="24"/>
          <w:szCs w:val="24"/>
          <w:lang w:val="en-US"/>
        </w:rPr>
        <w:t xml:space="preserve">, </w:t>
      </w:r>
      <w:r w:rsidR="003411E1">
        <w:rPr>
          <w:rFonts w:ascii="Times New Roman" w:hAnsi="Times New Roman" w:cs="Times New Roman"/>
          <w:sz w:val="24"/>
          <w:szCs w:val="24"/>
          <w:lang w:val="en-US"/>
        </w:rPr>
        <w:t xml:space="preserve">since the AHP clays display </w:t>
      </w:r>
      <w:r w:rsidR="003061C6">
        <w:rPr>
          <w:rFonts w:ascii="Times New Roman" w:hAnsi="Times New Roman" w:cs="Times New Roman"/>
          <w:sz w:val="24"/>
          <w:szCs w:val="24"/>
          <w:lang w:val="en-US"/>
        </w:rPr>
        <w:t xml:space="preserve">significantly </w:t>
      </w:r>
      <w:r w:rsidR="003411E1">
        <w:rPr>
          <w:rFonts w:ascii="Times New Roman" w:hAnsi="Times New Roman" w:cs="Times New Roman"/>
          <w:sz w:val="24"/>
          <w:szCs w:val="24"/>
          <w:lang w:val="en-US"/>
        </w:rPr>
        <w:t>low</w:t>
      </w:r>
      <w:r w:rsidR="00F236B1">
        <w:rPr>
          <w:rFonts w:ascii="Times New Roman" w:hAnsi="Times New Roman" w:cs="Times New Roman"/>
          <w:sz w:val="24"/>
          <w:szCs w:val="24"/>
          <w:lang w:val="en-US"/>
        </w:rPr>
        <w:t>er</w:t>
      </w:r>
      <w:r w:rsidR="003411E1">
        <w:rPr>
          <w:rFonts w:ascii="Times New Roman" w:hAnsi="Times New Roman" w:cs="Times New Roman"/>
          <w:sz w:val="24"/>
          <w:szCs w:val="24"/>
          <w:lang w:val="en-US"/>
        </w:rPr>
        <w:t xml:space="preserve"> </w:t>
      </w:r>
      <w:r w:rsidR="00BA42B5" w:rsidRPr="002321AE">
        <w:rPr>
          <w:rFonts w:ascii="Times New Roman" w:hAnsi="Times New Roman" w:cs="Times New Roman"/>
          <w:sz w:val="24"/>
          <w:szCs w:val="24"/>
          <w:lang w:val="en-US"/>
        </w:rPr>
        <w:t>δ</w:t>
      </w:r>
      <w:r w:rsidR="00BA42B5" w:rsidRPr="002321AE">
        <w:rPr>
          <w:rFonts w:ascii="Times New Roman" w:hAnsi="Times New Roman" w:cs="Times New Roman"/>
          <w:sz w:val="24"/>
          <w:szCs w:val="24"/>
          <w:vertAlign w:val="superscript"/>
          <w:lang w:val="en-US"/>
        </w:rPr>
        <w:t>7</w:t>
      </w:r>
      <w:r w:rsidR="00BA42B5" w:rsidRPr="002321AE">
        <w:rPr>
          <w:rFonts w:ascii="Times New Roman" w:hAnsi="Times New Roman" w:cs="Times New Roman"/>
          <w:sz w:val="24"/>
          <w:szCs w:val="24"/>
          <w:lang w:val="en-US"/>
        </w:rPr>
        <w:t xml:space="preserve">Li </w:t>
      </w:r>
      <w:r w:rsidR="003411E1">
        <w:rPr>
          <w:rFonts w:ascii="Times New Roman" w:hAnsi="Times New Roman" w:cs="Times New Roman"/>
          <w:sz w:val="24"/>
          <w:szCs w:val="24"/>
          <w:lang w:val="en-US"/>
        </w:rPr>
        <w:t xml:space="preserve">values </w:t>
      </w:r>
      <w:r w:rsidR="003061C6">
        <w:rPr>
          <w:rFonts w:ascii="Times New Roman" w:hAnsi="Times New Roman" w:cs="Times New Roman"/>
          <w:sz w:val="24"/>
          <w:szCs w:val="24"/>
          <w:lang w:val="en-US"/>
        </w:rPr>
        <w:t>compar</w:t>
      </w:r>
      <w:r w:rsidR="00F236B1">
        <w:rPr>
          <w:rFonts w:ascii="Times New Roman" w:hAnsi="Times New Roman" w:cs="Times New Roman"/>
          <w:sz w:val="24"/>
          <w:szCs w:val="24"/>
          <w:lang w:val="en-US"/>
        </w:rPr>
        <w:t>ed to the</w:t>
      </w:r>
      <w:r w:rsidR="003411E1">
        <w:rPr>
          <w:rFonts w:ascii="Times New Roman" w:hAnsi="Times New Roman" w:cs="Times New Roman"/>
          <w:sz w:val="24"/>
          <w:szCs w:val="24"/>
          <w:lang w:val="en-US"/>
        </w:rPr>
        <w:t xml:space="preserve"> 80 an</w:t>
      </w:r>
      <w:r w:rsidR="00BA42B5">
        <w:rPr>
          <w:rFonts w:ascii="Times New Roman" w:hAnsi="Times New Roman" w:cs="Times New Roman"/>
          <w:sz w:val="24"/>
          <w:szCs w:val="24"/>
          <w:lang w:val="en-US"/>
        </w:rPr>
        <w:t>d</w:t>
      </w:r>
      <w:r w:rsidR="003411E1">
        <w:rPr>
          <w:rFonts w:ascii="Times New Roman" w:hAnsi="Times New Roman" w:cs="Times New Roman"/>
          <w:sz w:val="24"/>
          <w:szCs w:val="24"/>
          <w:lang w:val="en-US"/>
        </w:rPr>
        <w:t xml:space="preserve"> 10</w:t>
      </w:r>
      <w:r w:rsidR="008E7027">
        <w:rPr>
          <w:rFonts w:ascii="Times New Roman" w:hAnsi="Times New Roman" w:cs="Times New Roman"/>
          <w:sz w:val="24"/>
          <w:szCs w:val="24"/>
          <w:lang w:val="en-US"/>
        </w:rPr>
        <w:t>5</w:t>
      </w:r>
      <w:r w:rsidR="00F77B5D">
        <w:rPr>
          <w:rFonts w:ascii="Times New Roman" w:hAnsi="Times New Roman" w:cs="Times New Roman"/>
          <w:sz w:val="24"/>
          <w:szCs w:val="24"/>
          <w:lang w:val="en-US"/>
        </w:rPr>
        <w:t xml:space="preserve"> </w:t>
      </w:r>
      <w:proofErr w:type="spellStart"/>
      <w:r w:rsidR="00F77B5D">
        <w:rPr>
          <w:rFonts w:ascii="Times New Roman" w:hAnsi="Times New Roman" w:cs="Times New Roman"/>
          <w:sz w:val="24"/>
          <w:szCs w:val="24"/>
          <w:lang w:val="en-US"/>
        </w:rPr>
        <w:t>kyr</w:t>
      </w:r>
      <w:proofErr w:type="spellEnd"/>
      <w:r w:rsidR="00F236B1">
        <w:rPr>
          <w:rFonts w:ascii="Times New Roman" w:hAnsi="Times New Roman" w:cs="Times New Roman"/>
          <w:sz w:val="24"/>
          <w:szCs w:val="24"/>
          <w:lang w:val="en-US"/>
        </w:rPr>
        <w:t xml:space="preserve"> humid periods</w:t>
      </w:r>
      <w:r w:rsidR="0093590A" w:rsidRPr="002B5CBD">
        <w:rPr>
          <w:rFonts w:ascii="Times New Roman" w:hAnsi="Times New Roman" w:cs="Times New Roman"/>
          <w:sz w:val="24"/>
          <w:szCs w:val="24"/>
          <w:lang w:val="en-US"/>
        </w:rPr>
        <w:t xml:space="preserve"> </w:t>
      </w:r>
      <w:r w:rsidR="0093590A">
        <w:rPr>
          <w:rFonts w:ascii="Times New Roman" w:hAnsi="Times New Roman" w:cs="Times New Roman"/>
          <w:sz w:val="24"/>
          <w:szCs w:val="24"/>
          <w:lang w:val="en-US"/>
        </w:rPr>
        <w:t>(</w:t>
      </w:r>
      <w:r w:rsidR="00B44642">
        <w:rPr>
          <w:rFonts w:ascii="Times New Roman" w:hAnsi="Times New Roman" w:cs="Times New Roman"/>
          <w:sz w:val="24"/>
          <w:szCs w:val="24"/>
          <w:lang w:val="en-US"/>
        </w:rPr>
        <w:t>MIS 5a and 5c; Fig</w:t>
      </w:r>
      <w:r w:rsidR="002E7B0B">
        <w:rPr>
          <w:rFonts w:ascii="Times New Roman" w:hAnsi="Times New Roman" w:cs="Times New Roman"/>
          <w:sz w:val="24"/>
          <w:szCs w:val="24"/>
          <w:lang w:val="en-US"/>
        </w:rPr>
        <w:t xml:space="preserve">s. 6 and </w:t>
      </w:r>
      <w:r w:rsidR="003411E1">
        <w:rPr>
          <w:rFonts w:ascii="Times New Roman" w:hAnsi="Times New Roman" w:cs="Times New Roman"/>
          <w:sz w:val="24"/>
          <w:szCs w:val="24"/>
          <w:lang w:val="en-US"/>
        </w:rPr>
        <w:t>9</w:t>
      </w:r>
      <w:r w:rsidR="000166C3">
        <w:rPr>
          <w:rFonts w:ascii="Times New Roman" w:hAnsi="Times New Roman" w:cs="Times New Roman"/>
          <w:sz w:val="24"/>
          <w:szCs w:val="24"/>
          <w:lang w:val="en-US"/>
        </w:rPr>
        <w:t>).</w:t>
      </w:r>
    </w:p>
    <w:p w14:paraId="281E7951" w14:textId="77777777" w:rsidR="00BD2EAD" w:rsidRDefault="00BD2EAD" w:rsidP="0089420F">
      <w:pPr>
        <w:spacing w:line="480" w:lineRule="auto"/>
        <w:jc w:val="both"/>
        <w:rPr>
          <w:rFonts w:ascii="Times New Roman" w:hAnsi="Times New Roman" w:cs="Times New Roman"/>
          <w:sz w:val="24"/>
          <w:szCs w:val="24"/>
          <w:lang w:val="en-US"/>
        </w:rPr>
      </w:pPr>
    </w:p>
    <w:p w14:paraId="2FAE6FB1" w14:textId="0A3E73C3" w:rsidR="002C5C25" w:rsidRPr="00EB4143" w:rsidRDefault="0086054E" w:rsidP="001F5AEB">
      <w:pPr>
        <w:spacing w:after="0" w:line="480" w:lineRule="auto"/>
        <w:rPr>
          <w:rFonts w:ascii="Times New Roman" w:eastAsia="Times New Roman" w:hAnsi="Times New Roman" w:cs="Times New Roman"/>
          <w:sz w:val="24"/>
          <w:szCs w:val="24"/>
          <w:lang w:val="en-US" w:eastAsia="fr-FR"/>
        </w:rPr>
      </w:pPr>
      <w:r w:rsidRPr="0086054E">
        <w:rPr>
          <w:rFonts w:ascii="Times New Roman" w:eastAsia="Times New Roman" w:hAnsi="Times New Roman" w:cs="Times New Roman"/>
          <w:b/>
          <w:bCs/>
          <w:sz w:val="24"/>
          <w:szCs w:val="24"/>
          <w:lang w:val="en-US" w:eastAsia="fr-FR"/>
        </w:rPr>
        <w:t xml:space="preserve">5.2.2 </w:t>
      </w:r>
      <w:r w:rsidRPr="00F21326">
        <w:rPr>
          <w:rFonts w:ascii="Times New Roman" w:eastAsia="Times New Roman" w:hAnsi="Times New Roman" w:cs="Times New Roman"/>
          <w:b/>
          <w:bCs/>
          <w:sz w:val="24"/>
          <w:szCs w:val="24"/>
          <w:lang w:val="en-US" w:eastAsia="fr-FR"/>
        </w:rPr>
        <w:t xml:space="preserve">Impact of </w:t>
      </w:r>
      <w:r w:rsidR="00F21326" w:rsidRPr="00F21326">
        <w:rPr>
          <w:rFonts w:ascii="Times New Roman" w:eastAsia="Times New Roman" w:hAnsi="Times New Roman" w:cs="Times New Roman"/>
          <w:b/>
          <w:bCs/>
          <w:sz w:val="24"/>
          <w:szCs w:val="24"/>
          <w:lang w:val="en-US" w:eastAsia="fr-FR"/>
        </w:rPr>
        <w:t>monsoon intensity oscillation and of temperature variations</w:t>
      </w:r>
      <w:r w:rsidR="001F5AEB">
        <w:rPr>
          <w:rFonts w:ascii="Times New Roman" w:eastAsia="Times New Roman" w:hAnsi="Times New Roman" w:cs="Times New Roman"/>
          <w:b/>
          <w:bCs/>
          <w:sz w:val="24"/>
          <w:szCs w:val="24"/>
          <w:lang w:val="en-US" w:eastAsia="fr-FR"/>
        </w:rPr>
        <w:t xml:space="preserve"> </w:t>
      </w:r>
    </w:p>
    <w:p w14:paraId="1A263095" w14:textId="26C0428E" w:rsidR="00D71DC6" w:rsidRDefault="001632E6" w:rsidP="0089420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For</w:t>
      </w:r>
      <w:r w:rsidR="003D1B33">
        <w:rPr>
          <w:rFonts w:ascii="Times New Roman" w:hAnsi="Times New Roman" w:cs="Times New Roman"/>
          <w:sz w:val="24"/>
          <w:szCs w:val="24"/>
          <w:lang w:val="en-US"/>
        </w:rPr>
        <w:t xml:space="preserve"> </w:t>
      </w:r>
      <w:r w:rsidR="00F8584E">
        <w:rPr>
          <w:rFonts w:ascii="Times New Roman" w:hAnsi="Times New Roman" w:cs="Times New Roman"/>
          <w:sz w:val="24"/>
          <w:szCs w:val="24"/>
          <w:lang w:val="en-US"/>
        </w:rPr>
        <w:t>the AHP (</w:t>
      </w:r>
      <w:r w:rsidR="002E7B0B">
        <w:rPr>
          <w:rFonts w:ascii="Times New Roman" w:hAnsi="Times New Roman" w:cs="Times New Roman"/>
          <w:sz w:val="24"/>
          <w:szCs w:val="24"/>
          <w:lang w:val="en-US"/>
        </w:rPr>
        <w:t>~</w:t>
      </w:r>
      <w:r w:rsidR="0086054E">
        <w:rPr>
          <w:rFonts w:ascii="Times New Roman" w:hAnsi="Times New Roman" w:cs="Times New Roman"/>
          <w:sz w:val="24"/>
          <w:szCs w:val="24"/>
          <w:lang w:val="en-US"/>
        </w:rPr>
        <w:t>14</w:t>
      </w:r>
      <w:r w:rsidR="00BD2EAD">
        <w:rPr>
          <w:rFonts w:ascii="Times New Roman" w:hAnsi="Times New Roman" w:cs="Times New Roman"/>
          <w:sz w:val="24"/>
          <w:szCs w:val="24"/>
          <w:lang w:val="en-US"/>
        </w:rPr>
        <w:t>.5</w:t>
      </w:r>
      <w:r w:rsidR="002E7B0B">
        <w:rPr>
          <w:rFonts w:ascii="Times New Roman" w:hAnsi="Times New Roman" w:cs="Times New Roman"/>
          <w:sz w:val="24"/>
          <w:szCs w:val="24"/>
          <w:lang w:val="en-US"/>
        </w:rPr>
        <w:t xml:space="preserve"> </w:t>
      </w:r>
      <w:r w:rsidR="0086054E">
        <w:rPr>
          <w:rFonts w:ascii="Times New Roman" w:hAnsi="Times New Roman" w:cs="Times New Roman"/>
          <w:sz w:val="24"/>
          <w:szCs w:val="24"/>
          <w:lang w:val="en-US"/>
        </w:rPr>
        <w:t>-</w:t>
      </w:r>
      <w:r w:rsidR="002E7B0B">
        <w:rPr>
          <w:rFonts w:ascii="Times New Roman" w:hAnsi="Times New Roman" w:cs="Times New Roman"/>
          <w:sz w:val="24"/>
          <w:szCs w:val="24"/>
          <w:lang w:val="en-US"/>
        </w:rPr>
        <w:t xml:space="preserve"> ~</w:t>
      </w:r>
      <w:r w:rsidR="0086054E">
        <w:rPr>
          <w:rFonts w:ascii="Times New Roman" w:hAnsi="Times New Roman" w:cs="Times New Roman"/>
          <w:sz w:val="24"/>
          <w:szCs w:val="24"/>
          <w:lang w:val="en-US"/>
        </w:rPr>
        <w:t xml:space="preserve">6 </w:t>
      </w:r>
      <w:proofErr w:type="spellStart"/>
      <w:r w:rsidR="0086054E">
        <w:rPr>
          <w:rFonts w:ascii="Times New Roman" w:hAnsi="Times New Roman" w:cs="Times New Roman"/>
          <w:sz w:val="24"/>
          <w:szCs w:val="24"/>
          <w:lang w:val="en-US"/>
        </w:rPr>
        <w:t>kyr</w:t>
      </w:r>
      <w:r w:rsidR="002E7B0B">
        <w:rPr>
          <w:rFonts w:ascii="Times New Roman" w:hAnsi="Times New Roman" w:cs="Times New Roman"/>
          <w:sz w:val="24"/>
          <w:szCs w:val="24"/>
          <w:lang w:val="en-US"/>
        </w:rPr>
        <w:t>s</w:t>
      </w:r>
      <w:proofErr w:type="spellEnd"/>
      <w:r w:rsidR="00F8584E">
        <w:rPr>
          <w:rFonts w:ascii="Times New Roman" w:hAnsi="Times New Roman" w:cs="Times New Roman"/>
          <w:sz w:val="24"/>
          <w:szCs w:val="24"/>
          <w:lang w:val="en-US"/>
        </w:rPr>
        <w:t>)</w:t>
      </w:r>
      <w:r w:rsidR="00C80D10">
        <w:rPr>
          <w:rFonts w:ascii="Times New Roman" w:hAnsi="Times New Roman" w:cs="Times New Roman"/>
          <w:sz w:val="24"/>
          <w:szCs w:val="24"/>
          <w:lang w:val="en-US"/>
        </w:rPr>
        <w:t>,</w:t>
      </w:r>
      <w:r w:rsidR="00F8584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00365D85">
        <w:rPr>
          <w:rFonts w:ascii="Times New Roman" w:hAnsi="Times New Roman" w:cs="Times New Roman"/>
          <w:sz w:val="24"/>
          <w:szCs w:val="24"/>
          <w:lang w:val="en-US"/>
        </w:rPr>
        <w:t>MIS</w:t>
      </w:r>
      <w:r w:rsidR="003D1B33">
        <w:rPr>
          <w:rFonts w:ascii="Times New Roman" w:hAnsi="Times New Roman" w:cs="Times New Roman"/>
          <w:sz w:val="24"/>
          <w:szCs w:val="24"/>
          <w:lang w:val="en-US"/>
        </w:rPr>
        <w:t xml:space="preserve"> 5</w:t>
      </w:r>
      <w:r w:rsidR="00F8584E">
        <w:rPr>
          <w:rFonts w:ascii="Times New Roman" w:hAnsi="Times New Roman" w:cs="Times New Roman"/>
          <w:sz w:val="24"/>
          <w:szCs w:val="24"/>
          <w:lang w:val="en-US"/>
        </w:rPr>
        <w:t>a (</w:t>
      </w:r>
      <w:r w:rsidR="00F77B5D">
        <w:rPr>
          <w:rFonts w:ascii="Times New Roman" w:hAnsi="Times New Roman" w:cs="Times New Roman"/>
          <w:sz w:val="24"/>
          <w:szCs w:val="24"/>
          <w:lang w:val="en-US"/>
        </w:rPr>
        <w:t>~</w:t>
      </w:r>
      <w:r w:rsidR="00F8584E">
        <w:rPr>
          <w:rFonts w:ascii="Times New Roman" w:hAnsi="Times New Roman" w:cs="Times New Roman"/>
          <w:sz w:val="24"/>
          <w:szCs w:val="24"/>
          <w:lang w:val="en-US"/>
        </w:rPr>
        <w:t>86</w:t>
      </w:r>
      <w:r w:rsidR="00F77B5D">
        <w:rPr>
          <w:rFonts w:ascii="Times New Roman" w:hAnsi="Times New Roman" w:cs="Times New Roman"/>
          <w:sz w:val="24"/>
          <w:szCs w:val="24"/>
          <w:lang w:val="en-US"/>
        </w:rPr>
        <w:t xml:space="preserve"> </w:t>
      </w:r>
      <w:r w:rsidR="00F8584E">
        <w:rPr>
          <w:rFonts w:ascii="Times New Roman" w:hAnsi="Times New Roman" w:cs="Times New Roman"/>
          <w:sz w:val="24"/>
          <w:szCs w:val="24"/>
          <w:lang w:val="en-US"/>
        </w:rPr>
        <w:t>-</w:t>
      </w:r>
      <w:r w:rsidR="00F77B5D">
        <w:rPr>
          <w:rFonts w:ascii="Times New Roman" w:hAnsi="Times New Roman" w:cs="Times New Roman"/>
          <w:sz w:val="24"/>
          <w:szCs w:val="24"/>
          <w:lang w:val="en-US"/>
        </w:rPr>
        <w:t xml:space="preserve"> ~</w:t>
      </w:r>
      <w:r w:rsidR="00F8584E">
        <w:rPr>
          <w:rFonts w:ascii="Times New Roman" w:hAnsi="Times New Roman" w:cs="Times New Roman"/>
          <w:sz w:val="24"/>
          <w:szCs w:val="24"/>
          <w:lang w:val="en-US"/>
        </w:rPr>
        <w:t xml:space="preserve">75 </w:t>
      </w:r>
      <w:proofErr w:type="spellStart"/>
      <w:r w:rsidR="00F8584E">
        <w:rPr>
          <w:rFonts w:ascii="Times New Roman" w:hAnsi="Times New Roman" w:cs="Times New Roman"/>
          <w:sz w:val="24"/>
          <w:szCs w:val="24"/>
          <w:lang w:val="en-US"/>
        </w:rPr>
        <w:t>kyr</w:t>
      </w:r>
      <w:r w:rsidR="002E7B0B">
        <w:rPr>
          <w:rFonts w:ascii="Times New Roman" w:hAnsi="Times New Roman" w:cs="Times New Roman"/>
          <w:sz w:val="24"/>
          <w:szCs w:val="24"/>
          <w:lang w:val="en-US"/>
        </w:rPr>
        <w:t>s</w:t>
      </w:r>
      <w:proofErr w:type="spellEnd"/>
      <w:r w:rsidR="00F8584E">
        <w:rPr>
          <w:rFonts w:ascii="Times New Roman" w:hAnsi="Times New Roman" w:cs="Times New Roman"/>
          <w:sz w:val="24"/>
          <w:szCs w:val="24"/>
          <w:lang w:val="en-US"/>
        </w:rPr>
        <w:t xml:space="preserve">) and </w:t>
      </w:r>
      <w:r>
        <w:rPr>
          <w:rFonts w:ascii="Times New Roman" w:hAnsi="Times New Roman" w:cs="Times New Roman"/>
          <w:sz w:val="24"/>
          <w:szCs w:val="24"/>
          <w:lang w:val="en-US"/>
        </w:rPr>
        <w:t xml:space="preserve">the MIS </w:t>
      </w:r>
      <w:r w:rsidR="00F8584E">
        <w:rPr>
          <w:rFonts w:ascii="Times New Roman" w:hAnsi="Times New Roman" w:cs="Times New Roman"/>
          <w:sz w:val="24"/>
          <w:szCs w:val="24"/>
          <w:lang w:val="en-US"/>
        </w:rPr>
        <w:t>5</w:t>
      </w:r>
      <w:r w:rsidR="00BD2EAD">
        <w:rPr>
          <w:rFonts w:ascii="Times New Roman" w:hAnsi="Times New Roman" w:cs="Times New Roman"/>
          <w:sz w:val="24"/>
          <w:szCs w:val="24"/>
          <w:lang w:val="en-US"/>
        </w:rPr>
        <w:t>c</w:t>
      </w:r>
      <w:r w:rsidR="0093590A">
        <w:rPr>
          <w:rFonts w:ascii="Times New Roman" w:hAnsi="Times New Roman" w:cs="Times New Roman"/>
          <w:sz w:val="24"/>
          <w:szCs w:val="24"/>
          <w:lang w:val="en-US"/>
        </w:rPr>
        <w:t xml:space="preserve"> </w:t>
      </w:r>
      <w:r w:rsidR="00F8584E">
        <w:rPr>
          <w:rFonts w:ascii="Times New Roman" w:hAnsi="Times New Roman" w:cs="Times New Roman"/>
          <w:sz w:val="24"/>
          <w:szCs w:val="24"/>
          <w:lang w:val="en-US"/>
        </w:rPr>
        <w:t>(</w:t>
      </w:r>
      <w:r w:rsidR="00F77B5D">
        <w:rPr>
          <w:rFonts w:ascii="Times New Roman" w:hAnsi="Times New Roman" w:cs="Times New Roman"/>
          <w:sz w:val="24"/>
          <w:szCs w:val="24"/>
          <w:lang w:val="en-US"/>
        </w:rPr>
        <w:t>~</w:t>
      </w:r>
      <w:r w:rsidR="00F8584E">
        <w:rPr>
          <w:rFonts w:ascii="Times New Roman" w:hAnsi="Times New Roman" w:cs="Times New Roman"/>
          <w:sz w:val="24"/>
          <w:szCs w:val="24"/>
          <w:lang w:val="en-US"/>
        </w:rPr>
        <w:t>96</w:t>
      </w:r>
      <w:r w:rsidR="00365D85">
        <w:rPr>
          <w:rFonts w:ascii="Times New Roman" w:hAnsi="Times New Roman" w:cs="Times New Roman"/>
          <w:sz w:val="24"/>
          <w:szCs w:val="24"/>
          <w:lang w:val="en-US"/>
        </w:rPr>
        <w:t xml:space="preserve"> </w:t>
      </w:r>
      <w:proofErr w:type="spellStart"/>
      <w:r w:rsidR="00F8584E">
        <w:rPr>
          <w:rFonts w:ascii="Times New Roman" w:hAnsi="Times New Roman" w:cs="Times New Roman"/>
          <w:sz w:val="24"/>
          <w:szCs w:val="24"/>
          <w:lang w:val="en-US"/>
        </w:rPr>
        <w:t>kyr</w:t>
      </w:r>
      <w:r w:rsidR="002E7B0B">
        <w:rPr>
          <w:rFonts w:ascii="Times New Roman" w:hAnsi="Times New Roman" w:cs="Times New Roman"/>
          <w:sz w:val="24"/>
          <w:szCs w:val="24"/>
          <w:lang w:val="en-US"/>
        </w:rPr>
        <w:t>s</w:t>
      </w:r>
      <w:proofErr w:type="spellEnd"/>
      <w:r w:rsidR="00F8584E">
        <w:rPr>
          <w:rFonts w:ascii="Times New Roman" w:hAnsi="Times New Roman" w:cs="Times New Roman"/>
          <w:sz w:val="24"/>
          <w:szCs w:val="24"/>
          <w:lang w:val="en-US"/>
        </w:rPr>
        <w:t>)</w:t>
      </w:r>
      <w:r w:rsidR="00365D85">
        <w:rPr>
          <w:rFonts w:ascii="Times New Roman" w:hAnsi="Times New Roman" w:cs="Times New Roman"/>
          <w:sz w:val="24"/>
          <w:szCs w:val="24"/>
          <w:lang w:val="en-US"/>
        </w:rPr>
        <w:t xml:space="preserve"> </w:t>
      </w:r>
      <w:r w:rsidR="002E7B0B">
        <w:rPr>
          <w:rFonts w:ascii="Times New Roman" w:hAnsi="Times New Roman" w:cs="Times New Roman"/>
          <w:sz w:val="24"/>
          <w:szCs w:val="24"/>
          <w:lang w:val="en-US"/>
        </w:rPr>
        <w:t xml:space="preserve">humid </w:t>
      </w:r>
      <w:r w:rsidR="00365D85">
        <w:rPr>
          <w:rFonts w:ascii="Times New Roman" w:hAnsi="Times New Roman" w:cs="Times New Roman"/>
          <w:sz w:val="24"/>
          <w:szCs w:val="24"/>
          <w:lang w:val="en-US"/>
        </w:rPr>
        <w:t>periods</w:t>
      </w:r>
      <w:r w:rsidR="00F8584E">
        <w:rPr>
          <w:rFonts w:ascii="Times New Roman" w:hAnsi="Times New Roman" w:cs="Times New Roman"/>
          <w:sz w:val="24"/>
          <w:szCs w:val="24"/>
          <w:lang w:val="en-US"/>
        </w:rPr>
        <w:t>,</w:t>
      </w:r>
      <w:r w:rsidR="00525B16">
        <w:rPr>
          <w:rFonts w:ascii="Times New Roman" w:hAnsi="Times New Roman" w:cs="Times New Roman"/>
          <w:sz w:val="24"/>
          <w:szCs w:val="24"/>
          <w:lang w:val="en-US"/>
        </w:rPr>
        <w:t xml:space="preserve"> </w:t>
      </w:r>
      <w:r w:rsidR="00007930">
        <w:rPr>
          <w:rFonts w:ascii="Times New Roman" w:hAnsi="Times New Roman" w:cs="Times New Roman"/>
          <w:sz w:val="24"/>
          <w:szCs w:val="24"/>
          <w:lang w:val="en-US"/>
        </w:rPr>
        <w:t xml:space="preserve">elevated </w:t>
      </w:r>
      <w:r w:rsidR="002C2BFA" w:rsidRPr="002C2BFA">
        <w:rPr>
          <w:rFonts w:ascii="Times New Roman" w:hAnsi="Times New Roman" w:cs="Times New Roman"/>
          <w:sz w:val="24"/>
          <w:szCs w:val="24"/>
          <w:lang w:val="en-US"/>
        </w:rPr>
        <w:t xml:space="preserve">insolation maxima </w:t>
      </w:r>
      <w:r w:rsidR="00A2446B">
        <w:rPr>
          <w:rFonts w:ascii="Times New Roman" w:hAnsi="Times New Roman" w:cs="Times New Roman"/>
          <w:sz w:val="24"/>
          <w:szCs w:val="24"/>
          <w:lang w:val="en-US"/>
        </w:rPr>
        <w:t xml:space="preserve">indicate </w:t>
      </w:r>
      <w:r w:rsidR="00ED683E">
        <w:rPr>
          <w:rFonts w:ascii="Times New Roman" w:hAnsi="Times New Roman" w:cs="Times New Roman"/>
          <w:sz w:val="24"/>
          <w:szCs w:val="24"/>
          <w:lang w:val="en-US"/>
        </w:rPr>
        <w:t>high</w:t>
      </w:r>
      <w:r w:rsidR="00007930">
        <w:rPr>
          <w:rFonts w:ascii="Times New Roman" w:hAnsi="Times New Roman" w:cs="Times New Roman"/>
          <w:sz w:val="24"/>
          <w:szCs w:val="24"/>
          <w:lang w:val="en-US"/>
        </w:rPr>
        <w:t>er</w:t>
      </w:r>
      <w:r w:rsidR="00ED683E">
        <w:rPr>
          <w:rFonts w:ascii="Times New Roman" w:hAnsi="Times New Roman" w:cs="Times New Roman"/>
          <w:sz w:val="24"/>
          <w:szCs w:val="24"/>
          <w:lang w:val="en-US"/>
        </w:rPr>
        <w:t xml:space="preserve"> monsoon</w:t>
      </w:r>
      <w:r w:rsidR="00365D85">
        <w:rPr>
          <w:rFonts w:ascii="Times New Roman" w:hAnsi="Times New Roman" w:cs="Times New Roman"/>
          <w:sz w:val="24"/>
          <w:szCs w:val="24"/>
          <w:lang w:val="en-US"/>
        </w:rPr>
        <w:t>al precipitation</w:t>
      </w:r>
      <w:r w:rsidR="00ED683E">
        <w:rPr>
          <w:rFonts w:ascii="Times New Roman" w:hAnsi="Times New Roman" w:cs="Times New Roman"/>
          <w:sz w:val="24"/>
          <w:szCs w:val="24"/>
          <w:lang w:val="en-US"/>
        </w:rPr>
        <w:t xml:space="preserve"> </w:t>
      </w:r>
      <w:r w:rsidR="00365D85">
        <w:rPr>
          <w:rFonts w:ascii="Times New Roman" w:hAnsi="Times New Roman" w:cs="Times New Roman"/>
          <w:sz w:val="24"/>
          <w:szCs w:val="24"/>
          <w:lang w:val="en-US"/>
        </w:rPr>
        <w:t>and freshwater discharge across the Nile River Basin</w:t>
      </w:r>
      <w:r w:rsidR="005B6350">
        <w:rPr>
          <w:rFonts w:ascii="Times New Roman" w:hAnsi="Times New Roman" w:cs="Times New Roman"/>
          <w:sz w:val="24"/>
          <w:szCs w:val="24"/>
          <w:lang w:val="en-US"/>
        </w:rPr>
        <w:t>,</w:t>
      </w:r>
      <w:r w:rsidR="00BA773C">
        <w:rPr>
          <w:rFonts w:ascii="Times New Roman" w:hAnsi="Times New Roman" w:cs="Times New Roman"/>
          <w:sz w:val="24"/>
          <w:szCs w:val="24"/>
          <w:lang w:val="en-US"/>
        </w:rPr>
        <w:t xml:space="preserve"> as traced by more radiogenic </w:t>
      </w:r>
      <w:proofErr w:type="spellStart"/>
      <w:r w:rsidR="00BA773C">
        <w:rPr>
          <w:rFonts w:ascii="Times New Roman" w:hAnsi="Times New Roman" w:cs="Times New Roman"/>
          <w:sz w:val="24"/>
          <w:szCs w:val="24"/>
          <w:lang w:val="en-US"/>
        </w:rPr>
        <w:t>Nd</w:t>
      </w:r>
      <w:proofErr w:type="spellEnd"/>
      <w:r w:rsidR="00BA773C">
        <w:rPr>
          <w:rFonts w:ascii="Times New Roman" w:hAnsi="Times New Roman" w:cs="Times New Roman"/>
          <w:sz w:val="24"/>
          <w:szCs w:val="24"/>
          <w:lang w:val="en-US"/>
        </w:rPr>
        <w:t xml:space="preserve"> signature</w:t>
      </w:r>
      <w:r w:rsidR="00007930">
        <w:rPr>
          <w:rFonts w:ascii="Times New Roman" w:hAnsi="Times New Roman" w:cs="Times New Roman"/>
          <w:sz w:val="24"/>
          <w:szCs w:val="24"/>
          <w:lang w:val="en-US"/>
        </w:rPr>
        <w:t>,</w:t>
      </w:r>
      <w:r w:rsidR="00365D85">
        <w:rPr>
          <w:rFonts w:ascii="Times New Roman" w:hAnsi="Times New Roman" w:cs="Times New Roman"/>
          <w:sz w:val="24"/>
          <w:szCs w:val="24"/>
          <w:lang w:val="en-US"/>
        </w:rPr>
        <w:t xml:space="preserve"> </w:t>
      </w:r>
      <w:r w:rsidR="005B6350">
        <w:rPr>
          <w:rFonts w:ascii="Times New Roman" w:hAnsi="Times New Roman" w:cs="Times New Roman"/>
          <w:sz w:val="24"/>
          <w:szCs w:val="24"/>
          <w:lang w:val="en-US"/>
        </w:rPr>
        <w:t xml:space="preserve">during </w:t>
      </w:r>
      <w:proofErr w:type="spellStart"/>
      <w:r w:rsidR="00FD38CF">
        <w:rPr>
          <w:rFonts w:ascii="Times New Roman" w:hAnsi="Times New Roman" w:cs="Times New Roman"/>
          <w:sz w:val="24"/>
          <w:szCs w:val="24"/>
          <w:lang w:val="en-US"/>
        </w:rPr>
        <w:t>sapropels</w:t>
      </w:r>
      <w:proofErr w:type="spellEnd"/>
      <w:r w:rsidR="00FD38CF">
        <w:rPr>
          <w:rFonts w:ascii="Times New Roman" w:hAnsi="Times New Roman" w:cs="Times New Roman"/>
          <w:sz w:val="24"/>
          <w:szCs w:val="24"/>
          <w:lang w:val="en-US"/>
        </w:rPr>
        <w:t xml:space="preserve"> </w:t>
      </w:r>
      <w:r w:rsidR="00F8584E">
        <w:rPr>
          <w:rFonts w:ascii="Times New Roman" w:hAnsi="Times New Roman" w:cs="Times New Roman"/>
          <w:sz w:val="24"/>
          <w:szCs w:val="24"/>
          <w:lang w:val="en-US"/>
        </w:rPr>
        <w:t xml:space="preserve">S1, S3 </w:t>
      </w:r>
      <w:r w:rsidR="00DC212E">
        <w:rPr>
          <w:rFonts w:ascii="Times New Roman" w:hAnsi="Times New Roman" w:cs="Times New Roman"/>
          <w:sz w:val="24"/>
          <w:szCs w:val="24"/>
          <w:lang w:val="en-US"/>
        </w:rPr>
        <w:t>and S</w:t>
      </w:r>
      <w:r w:rsidR="00F8584E">
        <w:rPr>
          <w:rFonts w:ascii="Times New Roman" w:hAnsi="Times New Roman" w:cs="Times New Roman"/>
          <w:sz w:val="24"/>
          <w:szCs w:val="24"/>
          <w:lang w:val="en-US"/>
        </w:rPr>
        <w:t>4</w:t>
      </w:r>
      <w:r w:rsidR="001F753F">
        <w:rPr>
          <w:rFonts w:ascii="Times New Roman" w:hAnsi="Times New Roman" w:cs="Times New Roman"/>
          <w:sz w:val="24"/>
          <w:szCs w:val="24"/>
          <w:lang w:val="en-US"/>
        </w:rPr>
        <w:t xml:space="preserve"> (</w:t>
      </w:r>
      <w:r w:rsidR="00D200CC" w:rsidRPr="002C2BFA">
        <w:rPr>
          <w:rFonts w:ascii="Times New Roman" w:hAnsi="Times New Roman" w:cs="Times New Roman"/>
          <w:sz w:val="24"/>
          <w:szCs w:val="24"/>
          <w:lang w:val="en-US"/>
        </w:rPr>
        <w:t>Fig</w:t>
      </w:r>
      <w:r w:rsidR="00D200CC">
        <w:rPr>
          <w:rFonts w:ascii="Times New Roman" w:hAnsi="Times New Roman" w:cs="Times New Roman"/>
          <w:sz w:val="24"/>
          <w:szCs w:val="24"/>
          <w:lang w:val="en-US"/>
        </w:rPr>
        <w:t>.</w:t>
      </w:r>
      <w:r w:rsidR="00D200CC" w:rsidRPr="002C2BFA">
        <w:rPr>
          <w:rFonts w:ascii="Times New Roman" w:hAnsi="Times New Roman" w:cs="Times New Roman"/>
          <w:sz w:val="24"/>
          <w:szCs w:val="24"/>
          <w:lang w:val="en-US"/>
        </w:rPr>
        <w:t xml:space="preserve"> </w:t>
      </w:r>
      <w:r w:rsidR="002750A9">
        <w:rPr>
          <w:rFonts w:ascii="Times New Roman" w:hAnsi="Times New Roman" w:cs="Times New Roman"/>
          <w:sz w:val="24"/>
          <w:szCs w:val="24"/>
          <w:lang w:val="en-US"/>
        </w:rPr>
        <w:t>6</w:t>
      </w:r>
      <w:r w:rsidR="001F753F" w:rsidRPr="002C2BFA">
        <w:rPr>
          <w:rFonts w:ascii="Times New Roman" w:hAnsi="Times New Roman" w:cs="Times New Roman"/>
          <w:sz w:val="24"/>
          <w:szCs w:val="24"/>
          <w:lang w:val="en-US"/>
        </w:rPr>
        <w:t>)</w:t>
      </w:r>
      <w:r w:rsidR="00DC212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Thus, one would expect that these </w:t>
      </w:r>
      <w:r w:rsidR="00C01CC9">
        <w:rPr>
          <w:rFonts w:ascii="Times New Roman" w:hAnsi="Times New Roman" w:cs="Times New Roman"/>
          <w:sz w:val="24"/>
          <w:szCs w:val="24"/>
          <w:lang w:val="en-US"/>
        </w:rPr>
        <w:t xml:space="preserve">three </w:t>
      </w:r>
      <w:r>
        <w:rPr>
          <w:rFonts w:ascii="Times New Roman" w:hAnsi="Times New Roman" w:cs="Times New Roman"/>
          <w:sz w:val="24"/>
          <w:szCs w:val="24"/>
          <w:lang w:val="en-US"/>
        </w:rPr>
        <w:t xml:space="preserve">humid periods were associated with </w:t>
      </w:r>
      <w:r w:rsidR="00C01CC9">
        <w:rPr>
          <w:rFonts w:ascii="Times New Roman" w:hAnsi="Times New Roman" w:cs="Times New Roman"/>
          <w:sz w:val="24"/>
          <w:szCs w:val="24"/>
          <w:lang w:val="en-US"/>
        </w:rPr>
        <w:t xml:space="preserve">low </w:t>
      </w:r>
      <w:r>
        <w:rPr>
          <w:rFonts w:ascii="Times New Roman" w:hAnsi="Times New Roman" w:cs="Times New Roman"/>
          <w:sz w:val="24"/>
          <w:szCs w:val="24"/>
          <w:lang w:val="en-US"/>
        </w:rPr>
        <w:t xml:space="preserve">clay </w:t>
      </w:r>
      <w:r w:rsidRPr="002321AE">
        <w:rPr>
          <w:rFonts w:ascii="Times New Roman" w:hAnsi="Times New Roman" w:cs="Times New Roman"/>
          <w:sz w:val="24"/>
          <w:szCs w:val="24"/>
          <w:lang w:val="en-US"/>
        </w:rPr>
        <w:t>δ</w:t>
      </w:r>
      <w:r w:rsidRPr="002321AE">
        <w:rPr>
          <w:rFonts w:ascii="Times New Roman" w:hAnsi="Times New Roman" w:cs="Times New Roman"/>
          <w:sz w:val="24"/>
          <w:szCs w:val="24"/>
          <w:vertAlign w:val="superscript"/>
          <w:lang w:val="en-US"/>
        </w:rPr>
        <w:t>7</w:t>
      </w:r>
      <w:r w:rsidRPr="002321AE">
        <w:rPr>
          <w:rFonts w:ascii="Times New Roman" w:hAnsi="Times New Roman" w:cs="Times New Roman"/>
          <w:sz w:val="24"/>
          <w:szCs w:val="24"/>
          <w:lang w:val="en-US"/>
        </w:rPr>
        <w:t xml:space="preserve">Li </w:t>
      </w:r>
      <w:r>
        <w:rPr>
          <w:rFonts w:ascii="Times New Roman" w:hAnsi="Times New Roman" w:cs="Times New Roman"/>
          <w:sz w:val="24"/>
          <w:szCs w:val="24"/>
          <w:lang w:val="en-US"/>
        </w:rPr>
        <w:t xml:space="preserve">values, as observed during the AHP </w:t>
      </w:r>
      <w:r w:rsidR="00C01CC9">
        <w:rPr>
          <w:rFonts w:ascii="Times New Roman" w:hAnsi="Times New Roman" w:cs="Times New Roman"/>
          <w:sz w:val="24"/>
          <w:szCs w:val="24"/>
          <w:lang w:val="en-US"/>
        </w:rPr>
        <w:t xml:space="preserve">and explained by higher leaching rate </w:t>
      </w:r>
      <w:r>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{"citationID":"2tUQsr93","properties":{"formattedCitation":"(Bastian et al., 2017)","plainCitation":"(Bastian et al., 2017)","noteIndex":0},"citationItems":[{"id":"1zAZIipd/5Ja5DZ8D","uris":["http://www.mendeley.com/documents/?uuid=b57909b7-d5e0-4119-a80a-7187da0773a0"],"uri":["http://www.mendeley.com/documents/?uuid=b57909b7-d5e0-4119-a80a-7187da0773a0"],"itemData":{"DOI":"10.1038/srep44231","ISSN":"2045-2322","author":[{"dropping-particle":"","family":"Bastian","given":"Luc","non-dropping-particle":"","parse-names":false,"suffix":""},{"dropping-particle":"","family":"Revel","given":"Marie","non-dropping-particle":"","parse-names":false,"suffix":""},{"dropping-particle":"","family":"Bayon","given":"Germain","non-dropping-particle":"","parse-names":false,"suffix":""},{"dropping-particle":"","family":"Dufour","given":"Aurélie","non-dropping-particle":"","parse-names":false,"suffix":""},{"dropping-particle":"","family":"Vigier","given":"Nathalie","non-dropping-particle":"","parse-names":false,"suffix":""}],"container-title":"Scientific Reports","id":"ITEM-1","issue":"February","issued":{"date-parts":[["2017"]]},"page":"44231","publisher":"Nature Publishing Group","title":"Abrupt response of chemical weathering to Late Quaternary hydroclimate changes in northeast Africa","type":"article-journal","volume":"7"}}],"schema":"https://github.com/citation-style-language/schema/raw/master/csl-citation.json"} </w:instrText>
      </w:r>
      <w:r>
        <w:rPr>
          <w:rFonts w:ascii="Times New Roman" w:hAnsi="Times New Roman" w:cs="Times New Roman"/>
          <w:sz w:val="24"/>
          <w:szCs w:val="24"/>
          <w:lang w:val="en-US"/>
        </w:rPr>
        <w:fldChar w:fldCharType="separate"/>
      </w:r>
      <w:r w:rsidRPr="00865ECC">
        <w:rPr>
          <w:rFonts w:ascii="Times New Roman" w:hAnsi="Times New Roman" w:cs="Times New Roman"/>
          <w:sz w:val="24"/>
          <w:lang w:val="en-GB"/>
        </w:rPr>
        <w:t>(Bastian et al., 2017)</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00F8584E">
        <w:rPr>
          <w:rFonts w:ascii="Times New Roman" w:hAnsi="Times New Roman" w:cs="Times New Roman"/>
          <w:sz w:val="24"/>
          <w:szCs w:val="24"/>
          <w:lang w:val="en-US"/>
        </w:rPr>
        <w:t xml:space="preserve">However, during </w:t>
      </w:r>
      <w:r w:rsidR="00F42EE2">
        <w:rPr>
          <w:rFonts w:ascii="Times New Roman" w:hAnsi="Times New Roman" w:cs="Times New Roman"/>
          <w:sz w:val="24"/>
          <w:szCs w:val="24"/>
          <w:lang w:val="en-US"/>
        </w:rPr>
        <w:t xml:space="preserve">MIS5a and </w:t>
      </w:r>
      <w:r w:rsidR="00A9679F">
        <w:rPr>
          <w:rFonts w:ascii="Times New Roman" w:hAnsi="Times New Roman" w:cs="Times New Roman"/>
          <w:sz w:val="24"/>
          <w:szCs w:val="24"/>
          <w:lang w:val="en-US"/>
        </w:rPr>
        <w:t>5c</w:t>
      </w:r>
      <w:r w:rsidR="00365D85">
        <w:rPr>
          <w:rFonts w:ascii="Times New Roman" w:hAnsi="Times New Roman" w:cs="Times New Roman"/>
          <w:sz w:val="24"/>
          <w:szCs w:val="24"/>
          <w:lang w:val="en-US"/>
        </w:rPr>
        <w:t>,</w:t>
      </w:r>
      <w:r w:rsidR="007E5092">
        <w:rPr>
          <w:rFonts w:ascii="Times New Roman" w:hAnsi="Times New Roman" w:cs="Times New Roman"/>
          <w:sz w:val="24"/>
          <w:szCs w:val="24"/>
          <w:lang w:val="en-US"/>
        </w:rPr>
        <w:t xml:space="preserve"> clay </w:t>
      </w:r>
      <w:r w:rsidR="00BD2EAD" w:rsidRPr="002321AE">
        <w:rPr>
          <w:rFonts w:ascii="Times New Roman" w:hAnsi="Times New Roman" w:cs="Times New Roman"/>
          <w:sz w:val="24"/>
          <w:szCs w:val="24"/>
          <w:lang w:val="en-US"/>
        </w:rPr>
        <w:t>δ</w:t>
      </w:r>
      <w:r w:rsidR="00BD2EAD" w:rsidRPr="002321AE">
        <w:rPr>
          <w:rFonts w:ascii="Times New Roman" w:hAnsi="Times New Roman" w:cs="Times New Roman"/>
          <w:sz w:val="24"/>
          <w:szCs w:val="24"/>
          <w:vertAlign w:val="superscript"/>
          <w:lang w:val="en-US"/>
        </w:rPr>
        <w:t>7</w:t>
      </w:r>
      <w:r w:rsidR="00BD2EAD" w:rsidRPr="002321AE">
        <w:rPr>
          <w:rFonts w:ascii="Times New Roman" w:hAnsi="Times New Roman" w:cs="Times New Roman"/>
          <w:sz w:val="24"/>
          <w:szCs w:val="24"/>
          <w:lang w:val="en-US"/>
        </w:rPr>
        <w:t xml:space="preserve">Li </w:t>
      </w:r>
      <w:r w:rsidR="007E5092">
        <w:rPr>
          <w:rFonts w:ascii="Times New Roman" w:hAnsi="Times New Roman" w:cs="Times New Roman"/>
          <w:sz w:val="24"/>
          <w:szCs w:val="24"/>
          <w:lang w:val="en-US"/>
        </w:rPr>
        <w:t xml:space="preserve">are </w:t>
      </w:r>
      <w:r w:rsidR="00365D85">
        <w:rPr>
          <w:rFonts w:ascii="Times New Roman" w:hAnsi="Times New Roman" w:cs="Times New Roman"/>
          <w:sz w:val="24"/>
          <w:szCs w:val="24"/>
          <w:lang w:val="en-US"/>
        </w:rPr>
        <w:t xml:space="preserve">significantly </w:t>
      </w:r>
      <w:r w:rsidR="007E5092">
        <w:rPr>
          <w:rFonts w:ascii="Times New Roman" w:hAnsi="Times New Roman" w:cs="Times New Roman"/>
          <w:sz w:val="24"/>
          <w:szCs w:val="24"/>
          <w:lang w:val="en-US"/>
        </w:rPr>
        <w:lastRenderedPageBreak/>
        <w:t xml:space="preserve">higher </w:t>
      </w:r>
      <w:r w:rsidR="007F76F7">
        <w:rPr>
          <w:rFonts w:ascii="Times New Roman" w:hAnsi="Times New Roman" w:cs="Times New Roman"/>
          <w:sz w:val="24"/>
          <w:szCs w:val="24"/>
          <w:lang w:val="en-US"/>
        </w:rPr>
        <w:t>(</w:t>
      </w:r>
      <w:r w:rsidR="00BB15BA">
        <w:rPr>
          <w:rFonts w:ascii="Times New Roman" w:hAnsi="Times New Roman" w:cs="Times New Roman"/>
          <w:sz w:val="24"/>
          <w:szCs w:val="24"/>
          <w:lang w:val="en-US"/>
        </w:rPr>
        <w:t>~3</w:t>
      </w:r>
      <w:r w:rsidR="007F76F7">
        <w:rPr>
          <w:rFonts w:ascii="Times New Roman" w:hAnsi="Times New Roman" w:cs="Times New Roman"/>
          <w:sz w:val="24"/>
          <w:szCs w:val="24"/>
          <w:lang w:val="en-US"/>
        </w:rPr>
        <w:t xml:space="preserve">.5‰) </w:t>
      </w:r>
      <w:r w:rsidR="007E5092">
        <w:rPr>
          <w:rFonts w:ascii="Times New Roman" w:hAnsi="Times New Roman" w:cs="Times New Roman"/>
          <w:sz w:val="24"/>
          <w:szCs w:val="24"/>
          <w:lang w:val="en-US"/>
        </w:rPr>
        <w:t xml:space="preserve">than </w:t>
      </w:r>
      <w:r w:rsidR="00DC212E">
        <w:rPr>
          <w:rFonts w:ascii="Times New Roman" w:hAnsi="Times New Roman" w:cs="Times New Roman"/>
          <w:sz w:val="24"/>
          <w:szCs w:val="24"/>
          <w:lang w:val="en-US"/>
        </w:rPr>
        <w:t xml:space="preserve">during </w:t>
      </w:r>
      <w:r w:rsidR="007E5092">
        <w:rPr>
          <w:rFonts w:ascii="Times New Roman" w:hAnsi="Times New Roman" w:cs="Times New Roman"/>
          <w:sz w:val="24"/>
          <w:szCs w:val="24"/>
          <w:lang w:val="en-US"/>
        </w:rPr>
        <w:t xml:space="preserve">the </w:t>
      </w:r>
      <w:r w:rsidR="00F42EE2">
        <w:rPr>
          <w:rFonts w:ascii="Times New Roman" w:hAnsi="Times New Roman" w:cs="Times New Roman"/>
          <w:sz w:val="24"/>
          <w:szCs w:val="24"/>
          <w:lang w:val="en-US"/>
        </w:rPr>
        <w:t xml:space="preserve">AHP </w:t>
      </w:r>
      <w:r w:rsidR="007F76F7">
        <w:rPr>
          <w:rFonts w:ascii="Times New Roman" w:hAnsi="Times New Roman" w:cs="Times New Roman"/>
          <w:sz w:val="24"/>
          <w:szCs w:val="24"/>
          <w:lang w:val="en-US"/>
        </w:rPr>
        <w:t>(</w:t>
      </w:r>
      <w:r w:rsidR="00BB15BA">
        <w:rPr>
          <w:rFonts w:ascii="Times New Roman" w:hAnsi="Times New Roman" w:cs="Times New Roman"/>
          <w:sz w:val="24"/>
          <w:szCs w:val="24"/>
          <w:lang w:val="en-US"/>
        </w:rPr>
        <w:t>~</w:t>
      </w:r>
      <w:r w:rsidR="00C80D10">
        <w:rPr>
          <w:rFonts w:ascii="Times New Roman" w:hAnsi="Times New Roman" w:cs="Times New Roman"/>
          <w:sz w:val="24"/>
          <w:szCs w:val="24"/>
          <w:lang w:val="en-US"/>
        </w:rPr>
        <w:t>1.7</w:t>
      </w:r>
      <w:r w:rsidR="007F76F7">
        <w:rPr>
          <w:rFonts w:ascii="Times New Roman" w:hAnsi="Times New Roman" w:cs="Times New Roman"/>
          <w:sz w:val="24"/>
          <w:szCs w:val="24"/>
          <w:lang w:val="en-US"/>
        </w:rPr>
        <w:t>‰)</w:t>
      </w:r>
      <w:r w:rsidR="002C2BFA" w:rsidRPr="002C2BFA">
        <w:rPr>
          <w:rFonts w:ascii="Times New Roman" w:hAnsi="Times New Roman" w:cs="Times New Roman"/>
          <w:sz w:val="24"/>
          <w:szCs w:val="24"/>
          <w:lang w:val="en-US"/>
        </w:rPr>
        <w:t xml:space="preserve">. </w:t>
      </w:r>
      <w:r w:rsidR="00ED683E">
        <w:rPr>
          <w:rFonts w:ascii="Times New Roman" w:hAnsi="Times New Roman" w:cs="Times New Roman"/>
          <w:sz w:val="24"/>
          <w:szCs w:val="24"/>
          <w:lang w:val="en-US"/>
        </w:rPr>
        <w:t xml:space="preserve">This feature </w:t>
      </w:r>
      <w:r w:rsidR="009D4A12">
        <w:rPr>
          <w:rFonts w:ascii="Times New Roman" w:hAnsi="Times New Roman" w:cs="Times New Roman"/>
          <w:sz w:val="24"/>
          <w:szCs w:val="24"/>
          <w:lang w:val="en-US"/>
        </w:rPr>
        <w:t>may be related</w:t>
      </w:r>
      <w:r w:rsidR="00ED683E">
        <w:rPr>
          <w:rFonts w:ascii="Times New Roman" w:hAnsi="Times New Roman" w:cs="Times New Roman"/>
          <w:sz w:val="24"/>
          <w:szCs w:val="24"/>
          <w:lang w:val="en-US"/>
        </w:rPr>
        <w:t xml:space="preserve"> </w:t>
      </w:r>
      <w:r w:rsidR="00ED4959">
        <w:rPr>
          <w:rFonts w:ascii="Times New Roman" w:hAnsi="Times New Roman" w:cs="Times New Roman"/>
          <w:sz w:val="24"/>
          <w:szCs w:val="24"/>
          <w:lang w:val="en-US"/>
        </w:rPr>
        <w:t xml:space="preserve">with </w:t>
      </w:r>
      <w:r w:rsidR="00E66E71">
        <w:rPr>
          <w:rFonts w:ascii="Times New Roman" w:hAnsi="Times New Roman" w:cs="Times New Roman"/>
          <w:sz w:val="24"/>
          <w:szCs w:val="24"/>
          <w:lang w:val="en-US"/>
        </w:rPr>
        <w:t xml:space="preserve">the </w:t>
      </w:r>
      <w:r w:rsidR="00365D85">
        <w:rPr>
          <w:rFonts w:ascii="Times New Roman" w:hAnsi="Times New Roman" w:cs="Times New Roman"/>
          <w:sz w:val="24"/>
          <w:szCs w:val="24"/>
          <w:lang w:val="en-US"/>
        </w:rPr>
        <w:t>observed</w:t>
      </w:r>
      <w:r w:rsidR="00F01281">
        <w:rPr>
          <w:rFonts w:ascii="Times New Roman" w:hAnsi="Times New Roman" w:cs="Times New Roman"/>
          <w:sz w:val="24"/>
          <w:szCs w:val="24"/>
          <w:lang w:val="en-US"/>
        </w:rPr>
        <w:t xml:space="preserve"> </w:t>
      </w:r>
      <w:r w:rsidR="00505A1B">
        <w:rPr>
          <w:rFonts w:ascii="Times New Roman" w:hAnsi="Times New Roman" w:cs="Times New Roman"/>
          <w:sz w:val="24"/>
          <w:szCs w:val="24"/>
          <w:lang w:val="en-US"/>
        </w:rPr>
        <w:t>d</w:t>
      </w:r>
      <w:r w:rsidR="00F8584E">
        <w:rPr>
          <w:rFonts w:ascii="Times New Roman" w:hAnsi="Times New Roman" w:cs="Times New Roman"/>
          <w:sz w:val="24"/>
          <w:szCs w:val="24"/>
          <w:lang w:val="en-US"/>
        </w:rPr>
        <w:t>ifferences in the</w:t>
      </w:r>
      <w:r w:rsidR="00ED683E">
        <w:rPr>
          <w:rFonts w:ascii="Times New Roman" w:hAnsi="Times New Roman" w:cs="Times New Roman"/>
          <w:sz w:val="24"/>
          <w:szCs w:val="24"/>
          <w:lang w:val="en-US"/>
        </w:rPr>
        <w:t xml:space="preserve"> magnitude of insolation maxima</w:t>
      </w:r>
      <w:r w:rsidR="00A439C5">
        <w:rPr>
          <w:rFonts w:ascii="Times New Roman" w:hAnsi="Times New Roman" w:cs="Times New Roman"/>
          <w:sz w:val="24"/>
          <w:szCs w:val="24"/>
          <w:lang w:val="en-US"/>
        </w:rPr>
        <w:t>:</w:t>
      </w:r>
      <w:r w:rsidR="003A5EA1">
        <w:rPr>
          <w:rFonts w:ascii="Times New Roman" w:hAnsi="Times New Roman" w:cs="Times New Roman"/>
          <w:sz w:val="24"/>
          <w:szCs w:val="24"/>
          <w:lang w:val="en-US"/>
        </w:rPr>
        <w:t xml:space="preserve"> </w:t>
      </w:r>
      <w:r w:rsidR="00365D85">
        <w:rPr>
          <w:rFonts w:ascii="Times New Roman" w:hAnsi="Times New Roman" w:cs="Times New Roman"/>
          <w:sz w:val="24"/>
          <w:szCs w:val="24"/>
          <w:lang w:val="en-US"/>
        </w:rPr>
        <w:t xml:space="preserve">470W/m² </w:t>
      </w:r>
      <w:r w:rsidR="00A439C5">
        <w:rPr>
          <w:rFonts w:ascii="Times New Roman" w:hAnsi="Times New Roman" w:cs="Times New Roman"/>
          <w:sz w:val="24"/>
          <w:szCs w:val="24"/>
          <w:lang w:val="en-US"/>
        </w:rPr>
        <w:t xml:space="preserve">during </w:t>
      </w:r>
      <w:r w:rsidR="00A715B3">
        <w:rPr>
          <w:rFonts w:ascii="Times New Roman" w:hAnsi="Times New Roman" w:cs="Times New Roman"/>
          <w:sz w:val="24"/>
          <w:szCs w:val="24"/>
          <w:lang w:val="en-US"/>
        </w:rPr>
        <w:t xml:space="preserve">the AHP </w:t>
      </w:r>
      <w:proofErr w:type="spellStart"/>
      <w:r w:rsidR="00A715B3">
        <w:rPr>
          <w:rFonts w:ascii="Times New Roman" w:hAnsi="Times New Roman" w:cs="Times New Roman"/>
          <w:sz w:val="24"/>
          <w:szCs w:val="24"/>
          <w:lang w:val="en-US"/>
        </w:rPr>
        <w:t>vs</w:t>
      </w:r>
      <w:proofErr w:type="spellEnd"/>
      <w:r w:rsidR="00365D85">
        <w:rPr>
          <w:rFonts w:ascii="Times New Roman" w:hAnsi="Times New Roman" w:cs="Times New Roman"/>
          <w:sz w:val="24"/>
          <w:szCs w:val="24"/>
          <w:lang w:val="en-US"/>
        </w:rPr>
        <w:t xml:space="preserve"> 480 W/m2 </w:t>
      </w:r>
      <w:r w:rsidR="00ED36B0">
        <w:rPr>
          <w:rFonts w:ascii="Times New Roman" w:hAnsi="Times New Roman" w:cs="Times New Roman"/>
          <w:sz w:val="24"/>
          <w:szCs w:val="24"/>
          <w:lang w:val="en-US"/>
        </w:rPr>
        <w:t xml:space="preserve">during </w:t>
      </w:r>
      <w:r w:rsidR="003A5EA1">
        <w:rPr>
          <w:rFonts w:ascii="Times New Roman" w:hAnsi="Times New Roman" w:cs="Times New Roman"/>
          <w:sz w:val="24"/>
          <w:szCs w:val="24"/>
          <w:lang w:val="en-US"/>
        </w:rPr>
        <w:t>MIS5a</w:t>
      </w:r>
      <w:r w:rsidR="005C54DA">
        <w:rPr>
          <w:rFonts w:ascii="Times New Roman" w:hAnsi="Times New Roman" w:cs="Times New Roman"/>
          <w:sz w:val="24"/>
          <w:szCs w:val="24"/>
          <w:lang w:val="en-US"/>
        </w:rPr>
        <w:t xml:space="preserve"> </w:t>
      </w:r>
      <w:r w:rsidR="00E66E71">
        <w:rPr>
          <w:rFonts w:ascii="Times New Roman" w:hAnsi="Times New Roman" w:cs="Times New Roman"/>
          <w:sz w:val="24"/>
          <w:szCs w:val="24"/>
          <w:lang w:val="en-US"/>
        </w:rPr>
        <w:t xml:space="preserve">and 5c, leading to distinct variations of </w:t>
      </w:r>
      <w:r w:rsidR="00014087">
        <w:rPr>
          <w:rFonts w:ascii="Times New Roman" w:hAnsi="Times New Roman" w:cs="Times New Roman"/>
          <w:sz w:val="24"/>
          <w:szCs w:val="24"/>
          <w:lang w:val="en-US"/>
        </w:rPr>
        <w:t xml:space="preserve">the </w:t>
      </w:r>
      <w:r w:rsidR="00E66E71">
        <w:rPr>
          <w:rFonts w:ascii="Times New Roman" w:hAnsi="Times New Roman" w:cs="Times New Roman"/>
          <w:sz w:val="24"/>
          <w:szCs w:val="24"/>
          <w:lang w:val="en-US"/>
        </w:rPr>
        <w:t>precipitation</w:t>
      </w:r>
      <w:r w:rsidR="00014087">
        <w:rPr>
          <w:rFonts w:ascii="Times New Roman" w:hAnsi="Times New Roman" w:cs="Times New Roman"/>
          <w:sz w:val="24"/>
          <w:szCs w:val="24"/>
          <w:lang w:val="en-US"/>
        </w:rPr>
        <w:t xml:space="preserve"> pattern</w:t>
      </w:r>
      <w:r w:rsidR="00F77B5D">
        <w:rPr>
          <w:rFonts w:ascii="Times New Roman" w:hAnsi="Times New Roman" w:cs="Times New Roman"/>
          <w:sz w:val="24"/>
          <w:szCs w:val="24"/>
          <w:lang w:val="en-US"/>
        </w:rPr>
        <w:t xml:space="preserve"> (Fig. 6e)</w:t>
      </w:r>
      <w:r w:rsidR="00E66E71">
        <w:rPr>
          <w:rFonts w:ascii="Times New Roman" w:hAnsi="Times New Roman" w:cs="Times New Roman"/>
          <w:sz w:val="24"/>
          <w:szCs w:val="24"/>
          <w:lang w:val="en-US"/>
        </w:rPr>
        <w:t xml:space="preserve">. </w:t>
      </w:r>
    </w:p>
    <w:p w14:paraId="0E277BD8" w14:textId="48FAF7A4" w:rsidR="002C2BFA" w:rsidRPr="00CC1452" w:rsidRDefault="00365D85" w:rsidP="0089420F">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US"/>
        </w:rPr>
        <w:t>An alternative</w:t>
      </w:r>
      <w:r w:rsidR="002C2BFA" w:rsidRPr="002C2BFA">
        <w:rPr>
          <w:rFonts w:ascii="Times New Roman" w:hAnsi="Times New Roman" w:cs="Times New Roman"/>
          <w:sz w:val="24"/>
          <w:szCs w:val="24"/>
          <w:lang w:val="en-US"/>
        </w:rPr>
        <w:t xml:space="preserve"> </w:t>
      </w:r>
      <w:r w:rsidR="00DC212E">
        <w:rPr>
          <w:rFonts w:ascii="Times New Roman" w:hAnsi="Times New Roman" w:cs="Times New Roman"/>
          <w:sz w:val="24"/>
          <w:szCs w:val="24"/>
          <w:lang w:val="en-US"/>
        </w:rPr>
        <w:t xml:space="preserve">explanation </w:t>
      </w:r>
      <w:r>
        <w:rPr>
          <w:rFonts w:ascii="Times New Roman" w:hAnsi="Times New Roman" w:cs="Times New Roman"/>
          <w:sz w:val="24"/>
          <w:szCs w:val="24"/>
          <w:lang w:val="en-US"/>
        </w:rPr>
        <w:t>w</w:t>
      </w:r>
      <w:r w:rsidR="002C2BFA" w:rsidRPr="002C2BFA">
        <w:rPr>
          <w:rFonts w:ascii="Times New Roman" w:hAnsi="Times New Roman" w:cs="Times New Roman"/>
          <w:sz w:val="24"/>
          <w:szCs w:val="24"/>
          <w:lang w:val="en-US"/>
        </w:rPr>
        <w:t xml:space="preserve">ould be that soil </w:t>
      </w:r>
      <w:r w:rsidR="00ED4959">
        <w:rPr>
          <w:rFonts w:ascii="Times New Roman" w:hAnsi="Times New Roman" w:cs="Times New Roman"/>
          <w:sz w:val="24"/>
          <w:szCs w:val="24"/>
          <w:lang w:val="en-US"/>
        </w:rPr>
        <w:t>and vegetation</w:t>
      </w:r>
      <w:r w:rsidR="002E7B0B">
        <w:rPr>
          <w:rFonts w:ascii="Times New Roman" w:hAnsi="Times New Roman" w:cs="Times New Roman"/>
          <w:sz w:val="24"/>
          <w:szCs w:val="24"/>
          <w:lang w:val="en-US"/>
        </w:rPr>
        <w:t xml:space="preserve"> covers</w:t>
      </w:r>
      <w:r w:rsidR="00ED4959">
        <w:rPr>
          <w:rFonts w:ascii="Times New Roman" w:hAnsi="Times New Roman" w:cs="Times New Roman"/>
          <w:sz w:val="24"/>
          <w:szCs w:val="24"/>
          <w:lang w:val="en-US"/>
        </w:rPr>
        <w:t xml:space="preserve"> </w:t>
      </w:r>
      <w:r>
        <w:rPr>
          <w:rFonts w:ascii="Times New Roman" w:hAnsi="Times New Roman" w:cs="Times New Roman"/>
          <w:sz w:val="24"/>
          <w:szCs w:val="24"/>
          <w:lang w:val="en-US"/>
        </w:rPr>
        <w:t>prior to</w:t>
      </w:r>
      <w:r w:rsidRPr="002C2BFA">
        <w:rPr>
          <w:rFonts w:ascii="Times New Roman" w:hAnsi="Times New Roman" w:cs="Times New Roman"/>
          <w:sz w:val="24"/>
          <w:szCs w:val="24"/>
          <w:lang w:val="en-US"/>
        </w:rPr>
        <w:t xml:space="preserve"> </w:t>
      </w:r>
      <w:r w:rsidR="002C2BFA" w:rsidRPr="002C2BFA">
        <w:rPr>
          <w:rFonts w:ascii="Times New Roman" w:hAnsi="Times New Roman" w:cs="Times New Roman"/>
          <w:sz w:val="24"/>
          <w:szCs w:val="24"/>
          <w:lang w:val="en-US"/>
        </w:rPr>
        <w:t>the onset of increas</w:t>
      </w:r>
      <w:r>
        <w:rPr>
          <w:rFonts w:ascii="Times New Roman" w:hAnsi="Times New Roman" w:cs="Times New Roman"/>
          <w:sz w:val="24"/>
          <w:szCs w:val="24"/>
          <w:lang w:val="en-US"/>
        </w:rPr>
        <w:t>ing monsoon</w:t>
      </w:r>
      <w:r w:rsidR="002C2BFA" w:rsidRPr="002C2BFA">
        <w:rPr>
          <w:rFonts w:ascii="Times New Roman" w:hAnsi="Times New Roman" w:cs="Times New Roman"/>
          <w:sz w:val="24"/>
          <w:szCs w:val="24"/>
          <w:lang w:val="en-US"/>
        </w:rPr>
        <w:t xml:space="preserve"> w</w:t>
      </w:r>
      <w:r>
        <w:rPr>
          <w:rFonts w:ascii="Times New Roman" w:hAnsi="Times New Roman" w:cs="Times New Roman"/>
          <w:sz w:val="24"/>
          <w:szCs w:val="24"/>
          <w:lang w:val="en-US"/>
        </w:rPr>
        <w:t>ere</w:t>
      </w:r>
      <w:r w:rsidR="002C2BFA" w:rsidRPr="002C2BFA">
        <w:rPr>
          <w:rFonts w:ascii="Times New Roman" w:hAnsi="Times New Roman" w:cs="Times New Roman"/>
          <w:sz w:val="24"/>
          <w:szCs w:val="24"/>
          <w:lang w:val="en-US"/>
        </w:rPr>
        <w:t xml:space="preserve"> different</w:t>
      </w:r>
      <w:r w:rsidR="00F42EE2">
        <w:rPr>
          <w:rFonts w:ascii="Times New Roman" w:hAnsi="Times New Roman" w:cs="Times New Roman"/>
          <w:sz w:val="24"/>
          <w:szCs w:val="24"/>
          <w:lang w:val="en-US"/>
        </w:rPr>
        <w:t xml:space="preserve"> </w:t>
      </w:r>
      <w:r w:rsidR="00651431">
        <w:rPr>
          <w:rFonts w:ascii="Times New Roman" w:hAnsi="Times New Roman" w:cs="Times New Roman"/>
          <w:sz w:val="24"/>
          <w:szCs w:val="24"/>
          <w:lang w:val="en-US"/>
        </w:rPr>
        <w:t xml:space="preserve">for each of </w:t>
      </w:r>
      <w:r w:rsidR="00F42EE2">
        <w:rPr>
          <w:rFonts w:ascii="Times New Roman" w:hAnsi="Times New Roman" w:cs="Times New Roman"/>
          <w:sz w:val="24"/>
          <w:szCs w:val="24"/>
          <w:lang w:val="en-US"/>
        </w:rPr>
        <w:t>these periods</w:t>
      </w:r>
      <w:r w:rsidR="00583BEE">
        <w:rPr>
          <w:rFonts w:ascii="Times New Roman" w:hAnsi="Times New Roman" w:cs="Times New Roman"/>
          <w:sz w:val="24"/>
          <w:szCs w:val="24"/>
          <w:lang w:val="en-US"/>
        </w:rPr>
        <w:t>, resulting in a different weathering response</w:t>
      </w:r>
      <w:r w:rsidR="002C2BFA" w:rsidRPr="002C2BFA">
        <w:rPr>
          <w:rFonts w:ascii="Times New Roman" w:hAnsi="Times New Roman" w:cs="Times New Roman"/>
          <w:sz w:val="24"/>
          <w:szCs w:val="24"/>
          <w:lang w:val="en-US"/>
        </w:rPr>
        <w:t xml:space="preserve">. </w:t>
      </w:r>
      <w:r w:rsidR="002D326B">
        <w:rPr>
          <w:rFonts w:ascii="Times New Roman" w:hAnsi="Times New Roman" w:cs="Times New Roman"/>
          <w:sz w:val="24"/>
          <w:szCs w:val="24"/>
          <w:lang w:val="en-US"/>
        </w:rPr>
        <w:t>S</w:t>
      </w:r>
      <w:r w:rsidR="006E57CC">
        <w:rPr>
          <w:rFonts w:ascii="Times New Roman" w:hAnsi="Times New Roman" w:cs="Times New Roman"/>
          <w:sz w:val="24"/>
          <w:szCs w:val="24"/>
          <w:lang w:val="en-US"/>
        </w:rPr>
        <w:t xml:space="preserve">ince the </w:t>
      </w:r>
      <w:proofErr w:type="spellStart"/>
      <w:r w:rsidR="006E57CC">
        <w:rPr>
          <w:rFonts w:ascii="Times New Roman" w:hAnsi="Times New Roman" w:cs="Times New Roman"/>
          <w:sz w:val="24"/>
          <w:szCs w:val="24"/>
          <w:lang w:val="en-US"/>
        </w:rPr>
        <w:t>Eemien</w:t>
      </w:r>
      <w:proofErr w:type="spellEnd"/>
      <w:r w:rsidR="006E57CC">
        <w:rPr>
          <w:rFonts w:ascii="Times New Roman" w:hAnsi="Times New Roman" w:cs="Times New Roman"/>
          <w:sz w:val="24"/>
          <w:szCs w:val="24"/>
          <w:lang w:val="en-US"/>
        </w:rPr>
        <w:t xml:space="preserve"> period and </w:t>
      </w:r>
      <w:r w:rsidR="00BC5602">
        <w:rPr>
          <w:rFonts w:ascii="Times New Roman" w:hAnsi="Times New Roman" w:cs="Times New Roman"/>
          <w:sz w:val="24"/>
          <w:szCs w:val="24"/>
          <w:lang w:val="en-US"/>
        </w:rPr>
        <w:t>b</w:t>
      </w:r>
      <w:r w:rsidR="00ED4959" w:rsidRPr="002C2BFA">
        <w:rPr>
          <w:rFonts w:ascii="Times New Roman" w:hAnsi="Times New Roman" w:cs="Times New Roman"/>
          <w:sz w:val="24"/>
          <w:szCs w:val="24"/>
          <w:lang w:val="en-US"/>
        </w:rPr>
        <w:t xml:space="preserve">efore </w:t>
      </w:r>
      <w:r w:rsidR="00ED4959">
        <w:rPr>
          <w:rFonts w:ascii="Times New Roman" w:hAnsi="Times New Roman" w:cs="Times New Roman"/>
          <w:sz w:val="24"/>
          <w:szCs w:val="24"/>
          <w:lang w:val="en-US"/>
        </w:rPr>
        <w:t xml:space="preserve">the onset of S4 and S3, </w:t>
      </w:r>
      <w:r w:rsidR="002D326B">
        <w:rPr>
          <w:rFonts w:ascii="Times New Roman" w:hAnsi="Times New Roman" w:cs="Times New Roman"/>
          <w:sz w:val="24"/>
          <w:szCs w:val="24"/>
          <w:lang w:val="en-US"/>
        </w:rPr>
        <w:t xml:space="preserve">environmental </w:t>
      </w:r>
      <w:r w:rsidR="00ED4959">
        <w:rPr>
          <w:rFonts w:ascii="Times New Roman" w:hAnsi="Times New Roman" w:cs="Times New Roman"/>
          <w:sz w:val="24"/>
          <w:szCs w:val="24"/>
          <w:lang w:val="en-US"/>
        </w:rPr>
        <w:t xml:space="preserve">conditions were warmer </w:t>
      </w:r>
      <w:r w:rsidR="00D34AD0">
        <w:rPr>
          <w:rFonts w:ascii="Times New Roman" w:hAnsi="Times New Roman" w:cs="Times New Roman"/>
          <w:sz w:val="24"/>
          <w:szCs w:val="24"/>
          <w:lang w:val="en-US"/>
        </w:rPr>
        <w:t xml:space="preserve">and probably more humid </w:t>
      </w:r>
      <w:r w:rsidR="00ED4959">
        <w:rPr>
          <w:rFonts w:ascii="Times New Roman" w:hAnsi="Times New Roman" w:cs="Times New Roman"/>
          <w:sz w:val="24"/>
          <w:szCs w:val="24"/>
          <w:lang w:val="en-US"/>
        </w:rPr>
        <w:t xml:space="preserve">than </w:t>
      </w:r>
      <w:r>
        <w:rPr>
          <w:rFonts w:ascii="Times New Roman" w:hAnsi="Times New Roman" w:cs="Times New Roman"/>
          <w:sz w:val="24"/>
          <w:szCs w:val="24"/>
          <w:lang w:val="en-US"/>
        </w:rPr>
        <w:t xml:space="preserve">during </w:t>
      </w:r>
      <w:r w:rsidR="00ED4959">
        <w:rPr>
          <w:rFonts w:ascii="Times New Roman" w:hAnsi="Times New Roman" w:cs="Times New Roman"/>
          <w:sz w:val="24"/>
          <w:szCs w:val="24"/>
          <w:lang w:val="en-US"/>
        </w:rPr>
        <w:t xml:space="preserve">the </w:t>
      </w:r>
      <w:r w:rsidR="002D326B">
        <w:rPr>
          <w:rFonts w:ascii="Times New Roman" w:hAnsi="Times New Roman" w:cs="Times New Roman"/>
          <w:sz w:val="24"/>
          <w:szCs w:val="24"/>
          <w:lang w:val="en-US"/>
        </w:rPr>
        <w:t xml:space="preserve">Last Glacial Period </w:t>
      </w:r>
      <w:r w:rsidR="008F77FB">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{"citationID":"Mg47xZOf","properties":{"formattedCitation":"(Kutzbach et al., 2020; Lisiecki and Raymo, 2005)","plainCitation":"(Kutzbach et al., 2020; Lisiecki and Raymo, 2005)","dontUpdate":true,"noteIndex":0},"citationItems":[{"id":2556,"uris":["http://zotero.org/users/4775087/items/GBGLZXXU"],"uri":["http://zotero.org/users/4775087/items/GBGLZXXU"],"itemData":{"id":2556,"type":"article-journal","abstract":"A climate/vegetation model simulates episodic wetter and drier periods at the 21,000-y precession period in eastern North Africa, the Arabian Peninsula, and the Levant over the past 140,000 y. Large orbitally forced wet/dry extremes occur during interglacial time, </w:instrText>
      </w:r>
      <w:r w:rsidR="002D134F">
        <w:rPr>
          <w:rFonts w:ascii="Cambria Math" w:hAnsi="Cambria Math" w:cs="Cambria Math"/>
          <w:sz w:val="24"/>
          <w:szCs w:val="24"/>
          <w:lang w:val="en-US"/>
        </w:rPr>
        <w:instrText>∼</w:instrText>
      </w:r>
      <w:r w:rsidR="002D134F">
        <w:rPr>
          <w:rFonts w:ascii="Times New Roman" w:hAnsi="Times New Roman" w:cs="Times New Roman"/>
          <w:sz w:val="24"/>
          <w:szCs w:val="24"/>
          <w:lang w:val="en-US"/>
        </w:rPr>
        <w:instrText xml:space="preserve">130 to 80 ka, and conditions between these two extremes prevail during glacial time, </w:instrText>
      </w:r>
      <w:r w:rsidR="002D134F">
        <w:rPr>
          <w:rFonts w:ascii="Cambria Math" w:hAnsi="Cambria Math" w:cs="Cambria Math"/>
          <w:sz w:val="24"/>
          <w:szCs w:val="24"/>
          <w:lang w:val="en-US"/>
        </w:rPr>
        <w:instrText>∼</w:instrText>
      </w:r>
      <w:r w:rsidR="002D134F">
        <w:rPr>
          <w:rFonts w:ascii="Times New Roman" w:hAnsi="Times New Roman" w:cs="Times New Roman"/>
          <w:sz w:val="24"/>
          <w:szCs w:val="24"/>
          <w:lang w:val="en-US"/>
        </w:rPr>
        <w:instrText xml:space="preserve">70 to 15 ka. Orbital precession causes high seasonality in Northern Hemisphere (NH) insolation at </w:instrText>
      </w:r>
      <w:r w:rsidR="002D134F">
        <w:rPr>
          <w:rFonts w:ascii="Cambria Math" w:hAnsi="Cambria Math" w:cs="Cambria Math"/>
          <w:sz w:val="24"/>
          <w:szCs w:val="24"/>
          <w:lang w:val="en-US"/>
        </w:rPr>
        <w:instrText>∼</w:instrText>
      </w:r>
      <w:r w:rsidR="002D134F">
        <w:rPr>
          <w:rFonts w:ascii="Times New Roman" w:hAnsi="Times New Roman" w:cs="Times New Roman"/>
          <w:sz w:val="24"/>
          <w:szCs w:val="24"/>
          <w:lang w:val="en-US"/>
        </w:rPr>
        <w:instrText>125, 105, and 83 ka, with stronger and northward extended summer monsoon rains in North Africa and the Arabian Peninsula and increased winter rains in the Mediterranean Basin. The combined effects of these two seasonally distinct rainfall regimes increase vegetation and narrow the width of the Saharan–Arabian desert and semidesert zones. During the opposite phase of the precession cycle (</w:instrText>
      </w:r>
      <w:r w:rsidR="002D134F">
        <w:rPr>
          <w:rFonts w:ascii="Cambria Math" w:hAnsi="Cambria Math" w:cs="Cambria Math"/>
          <w:sz w:val="24"/>
          <w:szCs w:val="24"/>
          <w:lang w:val="en-US"/>
        </w:rPr>
        <w:instrText>∼</w:instrText>
      </w:r>
      <w:r w:rsidR="002D134F">
        <w:rPr>
          <w:rFonts w:ascii="Times New Roman" w:hAnsi="Times New Roman" w:cs="Times New Roman"/>
          <w:sz w:val="24"/>
          <w:szCs w:val="24"/>
          <w:lang w:val="en-US"/>
        </w:rPr>
        <w:instrText>115, 95, and 73 ka), NH seasonality is low, and decreased summer insolation and increased winter insolation cause monsoon and storm track rains to decrease and the width of the desert zone to increase. During glacial time (</w:instrText>
      </w:r>
      <w:r w:rsidR="002D134F">
        <w:rPr>
          <w:rFonts w:ascii="Cambria Math" w:hAnsi="Cambria Math" w:cs="Cambria Math"/>
          <w:sz w:val="24"/>
          <w:szCs w:val="24"/>
          <w:lang w:val="en-US"/>
        </w:rPr>
        <w:instrText>∼</w:instrText>
      </w:r>
      <w:r w:rsidR="002D134F">
        <w:rPr>
          <w:rFonts w:ascii="Times New Roman" w:hAnsi="Times New Roman" w:cs="Times New Roman"/>
          <w:sz w:val="24"/>
          <w:szCs w:val="24"/>
          <w:lang w:val="en-US"/>
        </w:rPr>
        <w:instrText xml:space="preserve">70 to 15 ka), forcing from large ice sheets and lowered greenhouse gas concentrations combine to increase winter Mediterranean storm track precipitation; the southward retreat of the northern limit of summer monsoon rains is relatively small, thereby limiting the expansion of deserts. The lowered greenhouse gas concentrations cause the near-equatorial zone to cool and reduce convection, causing drier climate with reduced forest cover. At most locations and times, the simulations agree with environmental observations. These changing regional patterns of climate/vegetation could have influenced the dispersal of early humans through expansions and contractions of well-watered corridors.","container-title":"Proceedings of the National Academy of Sciences","DOI":"10.1073/pnas.1917673117","ISSN":"0027-8424, 1091-6490","issue":"5","journalAbbreviation":"Proc Natl Acad Sci USA","language":"en","page":"2255-2264","source":"DOI.org (Crossref)","title":"African climate response to orbital and glacial forcing in 140,000-y simulation with implications for early modern human environments","volume":"117","author":[{"family":"Kutzbach","given":"John E."},{"family":"Guan","given":"Jian"},{"family":"He","given":"Feng"},{"family":"Cohen","given":"Andrew S."},{"family":"Orland","given":"Ian J."},{"family":"Chen","given":"Guangshan"}],"issued":{"date-parts":[["2020",2,4]]}}},{"id":"1zAZIipd/fbpfoBMi","uris":["http://www.mendeley.com/documents/?uuid=7f70d6ea-4fb7-4fa0-950e-9f1a6dedd7f8"],"uri":["http://www.mendeley.com/documents/?uuid=7f70d6ea-4fb7-4fa0-950e-9f1a6dedd7f8"],"itemData":{"DOI":"10.1029/2004PA001071","author":[{"dropping-particle":"","family":"Lisiecki","given":"Lorraine E","non-dropping-particle":"","parse-names":false,"suffix":""},{"dropping-particle":"","family":"Raymo","given":"Maureen E","non-dropping-particle":"","parse-names":false,"suffix":""}],"container-title":"Paleoceanography","id":"ITEM-1","issued":{"date-parts":[["2005"]]},"page":"1-17","title":"A Pliocene-Pleistocene stack of 57 globally distributed benthic δ18O records","type":"article-journal","volume":"20"}}],"schema":"https://github.com/citation-style-language/schema/raw/master/csl-citation.json"} </w:instrText>
      </w:r>
      <w:r w:rsidR="008F77FB">
        <w:rPr>
          <w:rFonts w:ascii="Times New Roman" w:hAnsi="Times New Roman" w:cs="Times New Roman"/>
          <w:sz w:val="24"/>
          <w:szCs w:val="24"/>
          <w:lang w:val="en-US"/>
        </w:rPr>
        <w:fldChar w:fldCharType="separate"/>
      </w:r>
      <w:r w:rsidR="00F77B5D" w:rsidRPr="00BD5860">
        <w:rPr>
          <w:rFonts w:ascii="Times New Roman" w:hAnsi="Times New Roman" w:cs="Times New Roman"/>
          <w:sz w:val="24"/>
          <w:lang w:val="en-GB"/>
        </w:rPr>
        <w:t>(</w:t>
      </w:r>
      <w:r w:rsidR="002D326B">
        <w:rPr>
          <w:rFonts w:ascii="Times New Roman" w:hAnsi="Times New Roman"/>
          <w:sz w:val="24"/>
          <w:szCs w:val="24"/>
          <w:lang w:val="en-US"/>
        </w:rPr>
        <w:t>~</w:t>
      </w:r>
      <w:r w:rsidR="002D326B" w:rsidRPr="00AA1AC6">
        <w:rPr>
          <w:rFonts w:ascii="Times New Roman" w:hAnsi="Times New Roman"/>
          <w:sz w:val="24"/>
          <w:szCs w:val="24"/>
          <w:lang w:val="en-US"/>
        </w:rPr>
        <w:t xml:space="preserve">75 – </w:t>
      </w:r>
      <w:r w:rsidR="002D326B">
        <w:rPr>
          <w:rFonts w:ascii="Times New Roman" w:hAnsi="Times New Roman"/>
          <w:sz w:val="24"/>
          <w:szCs w:val="24"/>
          <w:lang w:val="en-US"/>
        </w:rPr>
        <w:t>~</w:t>
      </w:r>
      <w:r w:rsidR="002D326B" w:rsidRPr="00AA1AC6">
        <w:rPr>
          <w:rFonts w:ascii="Times New Roman" w:hAnsi="Times New Roman"/>
          <w:sz w:val="24"/>
          <w:szCs w:val="24"/>
          <w:lang w:val="en-US"/>
        </w:rPr>
        <w:t>25 kyrs</w:t>
      </w:r>
      <w:r w:rsidR="002D326B">
        <w:rPr>
          <w:rFonts w:ascii="Times New Roman" w:hAnsi="Times New Roman"/>
          <w:sz w:val="24"/>
          <w:szCs w:val="24"/>
          <w:lang w:val="en-US"/>
        </w:rPr>
        <w:t xml:space="preserve"> BP; </w:t>
      </w:r>
      <w:r w:rsidR="00F77B5D" w:rsidRPr="00BD5860">
        <w:rPr>
          <w:rFonts w:ascii="Times New Roman" w:hAnsi="Times New Roman" w:cs="Times New Roman"/>
          <w:sz w:val="24"/>
          <w:lang w:val="en-GB"/>
        </w:rPr>
        <w:t>Kutzbach et al., 2020; Lisiecki and Raymo, 2005)</w:t>
      </w:r>
      <w:r w:rsidR="008F77FB">
        <w:rPr>
          <w:rFonts w:ascii="Times New Roman" w:hAnsi="Times New Roman" w:cs="Times New Roman"/>
          <w:sz w:val="24"/>
          <w:szCs w:val="24"/>
          <w:lang w:val="en-US"/>
        </w:rPr>
        <w:fldChar w:fldCharType="end"/>
      </w:r>
      <w:r w:rsidR="00ED4959" w:rsidRPr="002C2BFA">
        <w:rPr>
          <w:rFonts w:ascii="Times New Roman" w:hAnsi="Times New Roman" w:cs="Times New Roman"/>
          <w:sz w:val="24"/>
          <w:szCs w:val="24"/>
          <w:lang w:val="en-US"/>
        </w:rPr>
        <w:t>.</w:t>
      </w:r>
      <w:r w:rsidR="00D71DC6">
        <w:rPr>
          <w:rFonts w:ascii="Times New Roman" w:hAnsi="Times New Roman" w:cs="Times New Roman"/>
          <w:sz w:val="24"/>
          <w:szCs w:val="24"/>
          <w:lang w:val="en-US"/>
        </w:rPr>
        <w:t xml:space="preserve"> I</w:t>
      </w:r>
      <w:r w:rsidR="00E444CB">
        <w:rPr>
          <w:rFonts w:ascii="Times New Roman" w:hAnsi="Times New Roman" w:cs="Times New Roman"/>
          <w:sz w:val="24"/>
          <w:szCs w:val="24"/>
          <w:lang w:val="en-US"/>
        </w:rPr>
        <w:t>n</w:t>
      </w:r>
      <w:r w:rsidR="002D326B">
        <w:rPr>
          <w:rFonts w:ascii="Times New Roman" w:hAnsi="Times New Roman" w:cs="Times New Roman"/>
          <w:sz w:val="24"/>
          <w:szCs w:val="24"/>
          <w:lang w:val="en-US"/>
        </w:rPr>
        <w:t>deed, i</w:t>
      </w:r>
      <w:r w:rsidR="00D71DC6">
        <w:rPr>
          <w:rFonts w:ascii="Times New Roman" w:hAnsi="Times New Roman" w:cs="Times New Roman"/>
          <w:sz w:val="24"/>
          <w:szCs w:val="24"/>
          <w:lang w:val="en-US"/>
        </w:rPr>
        <w:t>n North</w:t>
      </w:r>
      <w:r w:rsidR="00AE4FFB">
        <w:rPr>
          <w:rFonts w:ascii="Times New Roman" w:hAnsi="Times New Roman" w:cs="Times New Roman"/>
          <w:sz w:val="24"/>
          <w:szCs w:val="24"/>
          <w:lang w:val="en-US"/>
        </w:rPr>
        <w:t xml:space="preserve"> and West</w:t>
      </w:r>
      <w:r w:rsidR="00D71DC6">
        <w:rPr>
          <w:rFonts w:ascii="Times New Roman" w:hAnsi="Times New Roman" w:cs="Times New Roman"/>
          <w:sz w:val="24"/>
          <w:szCs w:val="24"/>
          <w:lang w:val="en-US"/>
        </w:rPr>
        <w:t xml:space="preserve"> Africa</w:t>
      </w:r>
      <w:r w:rsidR="00CC1452">
        <w:rPr>
          <w:rFonts w:ascii="Times New Roman" w:hAnsi="Times New Roman" w:cs="Times New Roman"/>
          <w:sz w:val="24"/>
          <w:szCs w:val="24"/>
          <w:lang w:val="en-US"/>
        </w:rPr>
        <w:t>,</w:t>
      </w:r>
      <w:r w:rsidR="00D71DC6">
        <w:rPr>
          <w:rFonts w:ascii="Times New Roman" w:hAnsi="Times New Roman" w:cs="Times New Roman"/>
          <w:sz w:val="24"/>
          <w:szCs w:val="24"/>
          <w:lang w:val="en-US"/>
        </w:rPr>
        <w:t xml:space="preserve"> the Last Interglacial </w:t>
      </w:r>
      <w:r w:rsidR="00406DCC">
        <w:rPr>
          <w:rFonts w:ascii="Times New Roman" w:hAnsi="Times New Roman" w:cs="Times New Roman"/>
          <w:sz w:val="24"/>
          <w:szCs w:val="24"/>
          <w:lang w:val="en-US"/>
        </w:rPr>
        <w:t>period (</w:t>
      </w:r>
      <w:r w:rsidR="00186DA7">
        <w:rPr>
          <w:rFonts w:ascii="Times New Roman" w:hAnsi="Times New Roman" w:cs="Times New Roman"/>
          <w:sz w:val="24"/>
          <w:szCs w:val="24"/>
          <w:lang w:val="en-US"/>
        </w:rPr>
        <w:t xml:space="preserve">until MIS 5d; </w:t>
      </w:r>
      <w:r w:rsidR="00406DCC">
        <w:rPr>
          <w:rFonts w:ascii="Times New Roman" w:hAnsi="Times New Roman" w:cs="Times New Roman"/>
          <w:sz w:val="24"/>
          <w:szCs w:val="24"/>
          <w:lang w:val="en-US"/>
        </w:rPr>
        <w:t xml:space="preserve">~130 – ~110 </w:t>
      </w:r>
      <w:proofErr w:type="spellStart"/>
      <w:r w:rsidR="00406DCC">
        <w:rPr>
          <w:rFonts w:ascii="Times New Roman" w:hAnsi="Times New Roman" w:cs="Times New Roman"/>
          <w:sz w:val="24"/>
          <w:szCs w:val="24"/>
          <w:lang w:val="en-US"/>
        </w:rPr>
        <w:t>kyrs</w:t>
      </w:r>
      <w:proofErr w:type="spellEnd"/>
      <w:r w:rsidR="00406DCC">
        <w:rPr>
          <w:rFonts w:ascii="Times New Roman" w:hAnsi="Times New Roman" w:cs="Times New Roman"/>
          <w:sz w:val="24"/>
          <w:szCs w:val="24"/>
          <w:lang w:val="en-US"/>
        </w:rPr>
        <w:t xml:space="preserve"> BP) </w:t>
      </w:r>
      <w:r w:rsidR="00D71DC6">
        <w:rPr>
          <w:rFonts w:ascii="Times New Roman" w:hAnsi="Times New Roman" w:cs="Times New Roman"/>
          <w:sz w:val="24"/>
          <w:szCs w:val="24"/>
          <w:lang w:val="en-US"/>
        </w:rPr>
        <w:t>was characterized by enhanced humidity</w:t>
      </w:r>
      <w:r w:rsidR="00406DCC">
        <w:rPr>
          <w:rFonts w:ascii="Times New Roman" w:hAnsi="Times New Roman" w:cs="Times New Roman"/>
          <w:sz w:val="24"/>
          <w:szCs w:val="24"/>
          <w:lang w:val="en-US"/>
        </w:rPr>
        <w:t xml:space="preserve"> and </w:t>
      </w:r>
      <w:r w:rsidR="00CC1452">
        <w:rPr>
          <w:rFonts w:ascii="Times New Roman" w:hAnsi="Times New Roman" w:cs="Times New Roman"/>
          <w:sz w:val="24"/>
          <w:szCs w:val="24"/>
          <w:lang w:val="en-US"/>
        </w:rPr>
        <w:t xml:space="preserve">by the </w:t>
      </w:r>
      <w:r w:rsidR="00CC1452" w:rsidRPr="00CC1452">
        <w:rPr>
          <w:rFonts w:ascii="Times New Roman" w:hAnsi="Times New Roman" w:cs="Times New Roman"/>
          <w:sz w:val="24"/>
          <w:szCs w:val="24"/>
          <w:lang w:val="en-GB"/>
        </w:rPr>
        <w:t xml:space="preserve">expansion of </w:t>
      </w:r>
      <w:r w:rsidR="00CC1452">
        <w:rPr>
          <w:rFonts w:ascii="Times New Roman" w:hAnsi="Times New Roman" w:cs="Times New Roman"/>
          <w:sz w:val="24"/>
          <w:szCs w:val="24"/>
          <w:lang w:val="en-GB"/>
        </w:rPr>
        <w:t xml:space="preserve">rain forest </w:t>
      </w:r>
      <w:r w:rsidR="00CC1452">
        <w:rPr>
          <w:rFonts w:ascii="Times New Roman" w:hAnsi="Times New Roman" w:cs="Times New Roman"/>
          <w:sz w:val="24"/>
          <w:szCs w:val="24"/>
          <w:lang w:val="en-GB"/>
        </w:rPr>
        <w:fldChar w:fldCharType="begin"/>
      </w:r>
      <w:r w:rsidR="00CC1452">
        <w:rPr>
          <w:rFonts w:ascii="Times New Roman" w:hAnsi="Times New Roman" w:cs="Times New Roman"/>
          <w:sz w:val="24"/>
          <w:szCs w:val="24"/>
          <w:lang w:val="en-GB"/>
        </w:rPr>
        <w:instrText xml:space="preserve"> ADDIN ZOTERO_ITEM CSL_CITATION {"citationID":"ioHIwHEL","properties":{"formattedCitation":"(Dupont et al., 2000)","plainCitation":"(Dupont et al., 2000)","noteIndex":0},"citationItems":[{"id":2543,"uris":["http://zotero.org/users/4775087/items/2D2JYF57"],"uri":["http://zotero.org/users/4775087/items/2D2JYF57"],"itemData":{"id":2543,"type":"article-journal","abstract":"Drawing on marine and terrestrial palynological data, vegetation maps of equatorial West Africa are presented for eleven time slices over the last 150,000 years. Long marine records are used as a basis for the regional picture and provide a chronology for the last glacial cycle. Much shorter terrestrial records help fill in the picture for the most recent periods and facilitate interpretation of regional patterns for the longer timescale. Temporal and spatial variation is revealed in relation to global patterns of climate change. Rain forest was widespread during Oxygen Isotope Stages 1 and 5, but strongly reduced during Stages 3 and 4 and especially during Stages 2 and 6 when open, grass-rich vegetation prevailed. Glacial rain forest refuges are found in the southwest of the Guinean mountains and along the eastern coast of the Gulf of Guinea. Miombo woodland of the Zambezian vegetation zone expanded during Stage 5, especially during the first half. Podocarpus forest had its largest expansion during Substages 5d (115 to 105 ka) and 5b (95 to 85 ka). The last occurrence of Podocarpus in the Guinean mountains is during Stage 5a. The distribution of mangrove swamps was extremely reduced during glacial times. During Stage 6, savanna and open dry forest covered large areas along the northern coast of the Gulf of Guinea. The southern Saharan desert reached far to the south and the Namib desert far to the north. The area of rain forest was restricted, mangrove swamps were strongly reduced, and the area of Podocarpus forest fluctuated. During Stage 5 large changes in the area of Afromontane forest, rain forest, dry open forest and savanna occurred. Rain forest was widespread and mangroves were extensive along the coast during the last interglacial (Substage 5e). Podocarpus forest area strongly extended during Substages 5d and 5b. In Substages 5c and 5a, rain forest reclaimed areas it had lost in the previous substages (5d and 5b, respectively). Mangrove swamps were less widespread in the later substages of Stage 5 than during Substage 5e. During Stage 4, the rain forest area was again strongly reduced, and recovered only slightly during the following Stage 3. Also the mangrove swamp area was reduced except along the Ivory Coast and along the northwestern coast of the Gulf of Guinea. Podocarpus forest only occurred in Angola and may be in Congo during Stage 4. Again forest was much reduced during Stage 2 and open vegetation types covered large parts of equatorial West Africa. Mangrove swamps must have been rare. At the beginning of the Holocene, mangrove swamps had recovered and reached their largest extension. Also the rain forests area increased in the early Holocene and Guinean and Congolian rain forests were probably not separated by a savanna corridor now existing in Togo and Benin.","container-title":"Palaeogeography, Palaeoclimatology, Palaeoecology","DOI":"10.1016/S0031-0182(99)00095-4","ISSN":"0031-0182","issue":"1","journalAbbreviation":"Palaeogeography, Palaeoclimatology, Palaeoecology","language":"en","page":"95-122","source":"ScienceDirect","title":"Vegetation change in equatorial West Africa: time-slices for the last 150 ka","title-short":"Vegetation change in equatorial West Africa","volume":"155","author":[{"family":"Dupont","given":"Lydie M."},{"family":"Jahns","given":"Susanne"},{"family":"Marret","given":"Fabienne"},{"family":"Ning","given":"Shi"}],"issued":{"date-parts":[["2000",1,1]]}}}],"schema":"https://github.com/citation-style-language/schema/raw/master/csl-citation.json"} </w:instrText>
      </w:r>
      <w:r w:rsidR="00CC1452">
        <w:rPr>
          <w:rFonts w:ascii="Times New Roman" w:hAnsi="Times New Roman" w:cs="Times New Roman"/>
          <w:sz w:val="24"/>
          <w:szCs w:val="24"/>
          <w:lang w:val="en-GB"/>
        </w:rPr>
        <w:fldChar w:fldCharType="separate"/>
      </w:r>
      <w:r w:rsidR="00CC1452" w:rsidRPr="00CC1452">
        <w:rPr>
          <w:rFonts w:ascii="Times New Roman" w:hAnsi="Times New Roman" w:cs="Times New Roman"/>
          <w:sz w:val="24"/>
          <w:lang w:val="en-GB"/>
        </w:rPr>
        <w:t>(Dupont et al., 2000)</w:t>
      </w:r>
      <w:r w:rsidR="00CC1452">
        <w:rPr>
          <w:rFonts w:ascii="Times New Roman" w:hAnsi="Times New Roman" w:cs="Times New Roman"/>
          <w:sz w:val="24"/>
          <w:szCs w:val="24"/>
          <w:lang w:val="en-GB"/>
        </w:rPr>
        <w:fldChar w:fldCharType="end"/>
      </w:r>
      <w:r w:rsidR="00CC1452">
        <w:rPr>
          <w:rFonts w:ascii="Times New Roman" w:hAnsi="Times New Roman" w:cs="Times New Roman"/>
          <w:sz w:val="24"/>
          <w:szCs w:val="24"/>
          <w:lang w:val="en-GB"/>
        </w:rPr>
        <w:t xml:space="preserve"> composed by common</w:t>
      </w:r>
      <w:r w:rsidR="00CC1452">
        <w:rPr>
          <w:rFonts w:ascii="Times New Roman" w:hAnsi="Times New Roman" w:cs="Times New Roman"/>
          <w:sz w:val="24"/>
          <w:szCs w:val="24"/>
          <w:lang w:val="en-US"/>
        </w:rPr>
        <w:t xml:space="preserve"> C</w:t>
      </w:r>
      <w:r w:rsidR="00CC1452">
        <w:rPr>
          <w:rFonts w:ascii="Times New Roman" w:hAnsi="Times New Roman" w:cs="Times New Roman"/>
          <w:sz w:val="24"/>
          <w:szCs w:val="24"/>
          <w:vertAlign w:val="subscript"/>
          <w:lang w:val="en-US"/>
        </w:rPr>
        <w:t>3</w:t>
      </w:r>
      <w:r w:rsidR="00CC1452">
        <w:rPr>
          <w:rFonts w:ascii="Times New Roman" w:hAnsi="Times New Roman" w:cs="Times New Roman"/>
          <w:sz w:val="24"/>
          <w:szCs w:val="24"/>
          <w:lang w:val="en-US"/>
        </w:rPr>
        <w:t xml:space="preserve"> plants</w:t>
      </w:r>
      <w:r w:rsidR="00186DA7">
        <w:rPr>
          <w:rFonts w:ascii="Times New Roman" w:hAnsi="Times New Roman" w:cs="Times New Roman"/>
          <w:sz w:val="24"/>
          <w:szCs w:val="24"/>
          <w:lang w:val="en-US"/>
        </w:rPr>
        <w:t>,</w:t>
      </w:r>
      <w:r w:rsidR="00CC1452">
        <w:rPr>
          <w:rFonts w:ascii="Times New Roman" w:hAnsi="Times New Roman" w:cs="Times New Roman"/>
          <w:sz w:val="24"/>
          <w:szCs w:val="24"/>
          <w:lang w:val="en-US"/>
        </w:rPr>
        <w:t xml:space="preserve"> suggesting the </w:t>
      </w:r>
      <w:r w:rsidR="00186DA7" w:rsidRPr="00186DA7">
        <w:rPr>
          <w:rFonts w:ascii="Times New Roman" w:hAnsi="Times New Roman" w:cs="Times New Roman"/>
          <w:sz w:val="24"/>
          <w:szCs w:val="24"/>
          <w:lang w:val="en-US"/>
        </w:rPr>
        <w:t>spread</w:t>
      </w:r>
      <w:r w:rsidR="00CC1452" w:rsidRPr="00186DA7">
        <w:rPr>
          <w:rFonts w:ascii="Times New Roman" w:hAnsi="Times New Roman" w:cs="Times New Roman"/>
          <w:sz w:val="24"/>
          <w:szCs w:val="24"/>
          <w:lang w:val="en-US"/>
        </w:rPr>
        <w:t xml:space="preserve"> of trees and soil development in the sub-Saharan area </w:t>
      </w:r>
      <w:r w:rsidR="00CC1452" w:rsidRPr="00186DA7">
        <w:rPr>
          <w:rFonts w:ascii="Times New Roman" w:hAnsi="Times New Roman" w:cs="Times New Roman"/>
          <w:sz w:val="24"/>
          <w:szCs w:val="24"/>
          <w:lang w:val="en-US"/>
        </w:rPr>
        <w:fldChar w:fldCharType="begin"/>
      </w:r>
      <w:r w:rsidR="00CC1452" w:rsidRPr="00186DA7">
        <w:rPr>
          <w:rFonts w:ascii="Times New Roman" w:hAnsi="Times New Roman" w:cs="Times New Roman"/>
          <w:sz w:val="24"/>
          <w:szCs w:val="24"/>
          <w:lang w:val="en-US"/>
        </w:rPr>
        <w:instrText xml:space="preserve"> ADDIN ZOTERO_ITEM CSL_CITATION {"citationID":"pyWtyeJ4","properties":{"formattedCitation":"(Casta\\uc0\\u241{}eda et al., 2009a; Williams, 2019)","plainCitation":"(Castañeda et al., 2009a; Williams, 2019)","noteIndex":0},"citationItems":[{"id":2530,"uris":["http://zotero.org/users/4775087/items/KCUHF69F"],"uri":["http://zotero.org/users/4775087/items/KCUHF69F"],"itemData":{"id":2530,"type":"article-journal","abstract":"The carbon isotopic composition of individual plant leaf waxes (a proxy for C3 vs. C4 vegetation) in a marine sediment core collected from beneath the plume of Sahara-derived dust in northwest Africa reveals three periods during the past 192,000 years when the central Sahara/Sahel contained C3 plants (likely trees), indicating substantially wetter conditions than at present. Our data suggest that variability in the strength of Atlantic meridional overturning circulation (AMOC) is a main control on vegetation distribution in central North Africa, and we note expansions of C3 vegetation during the African Humid Period (early Holocene) and within Marine Isotope Stage (MIS) 3 (≈50–45 ka) and MIS 5 (≈120–110 ka). The wet periods within MIS 3 and 5 coincide with major human migration events out of sub-Saharan Africa. Our results thus suggest that changes in AMOC influenced North African climate and, at times, contributed to amenable conditions in the central Sahara/Sahel, allowing humans to cross this otherwise inhospitable region.","container-title":"Proceedings of the National Academy of Sciences","DOI":"10.1073/pnas.0905771106","ISSN":"0027-8424, 1091-6490","issue":"48","journalAbbreviation":"PNAS","language":"en","note":"publisher: National Academy of Sciences\nsection: Physical Sciences\nPMID: 19910531","page":"20159-20163","source":"www.pnas.org","title":"Wet phases in the Sahara/Sahel region and human migration patterns in North Africa","volume":"106","author":[{"family":"Castañeda","given":"Isla S."},{"family":"Mulitza","given":"Stefan"},{"family":"Schefuß","given":"Enno"},{"family":"Santos","given":"Raquel A. Lopes","dropping-particle":"dos"},{"family":"Damsté","given":"Jaap S. Sinninghe"},{"family":"Schouten","given":"Stefan"}],"issued":{"date-parts":[["2009",12,1]]}}},{"id":2505,"uris":["http://zotero.org/users/4775087/items/LVFIMV3V"],"uri":["http://zotero.org/users/4775087/items/LVFIMV3V"],"itemData":{"id":2505,"type":"book","edition":"1","ISBN":"978-1-316-83188-5","note":"DOI: 10.1017/9781316831885","number-of-pages":"405","publisher":"Cambridge University Press","source":"DOI.org (Crossref)","title":"The Nile Basin: Quaternary Geology, Geomorphology and Prehistoric Environments","title-short":"The Nile Basin","URL":"https://www.cambridge.org/core/product/identifier/9781316831885/type/book","author":[{"family":"Williams","given":"Martin"}],"accessed":{"date-parts":[["2021",1,27]]},"issued":{"date-parts":[["2019"]]}}}],"schema":"https://github.com/citation-style-language/schema/raw/master/csl-citation.json"} </w:instrText>
      </w:r>
      <w:r w:rsidR="00CC1452" w:rsidRPr="00186DA7">
        <w:rPr>
          <w:rFonts w:ascii="Times New Roman" w:hAnsi="Times New Roman" w:cs="Times New Roman"/>
          <w:sz w:val="24"/>
          <w:szCs w:val="24"/>
          <w:lang w:val="en-US"/>
        </w:rPr>
        <w:fldChar w:fldCharType="separate"/>
      </w:r>
      <w:r w:rsidR="00CC1452" w:rsidRPr="00186DA7">
        <w:rPr>
          <w:rFonts w:ascii="Times New Roman" w:hAnsi="Times New Roman" w:cs="Times New Roman"/>
          <w:sz w:val="24"/>
          <w:szCs w:val="24"/>
          <w:lang w:val="en-GB"/>
        </w:rPr>
        <w:t>(Castañeda et al., 2009a; Williams, 2019)</w:t>
      </w:r>
      <w:r w:rsidR="00CC1452" w:rsidRPr="00186DA7">
        <w:rPr>
          <w:rFonts w:ascii="Times New Roman" w:hAnsi="Times New Roman" w:cs="Times New Roman"/>
          <w:sz w:val="24"/>
          <w:szCs w:val="24"/>
          <w:lang w:val="en-US"/>
        </w:rPr>
        <w:fldChar w:fldCharType="end"/>
      </w:r>
      <w:r w:rsidR="00CC1452" w:rsidRPr="00186DA7">
        <w:rPr>
          <w:rFonts w:ascii="Times New Roman" w:hAnsi="Times New Roman" w:cs="Times New Roman"/>
          <w:sz w:val="24"/>
          <w:szCs w:val="24"/>
          <w:lang w:val="en-GB"/>
        </w:rPr>
        <w:t xml:space="preserve">. </w:t>
      </w:r>
      <w:r w:rsidR="00CC1452" w:rsidRPr="00186DA7">
        <w:rPr>
          <w:rFonts w:ascii="Times New Roman" w:hAnsi="Times New Roman" w:cs="Times New Roman"/>
          <w:sz w:val="24"/>
          <w:szCs w:val="24"/>
          <w:lang w:val="en-US"/>
        </w:rPr>
        <w:t xml:space="preserve">After ~110 </w:t>
      </w:r>
      <w:proofErr w:type="spellStart"/>
      <w:r w:rsidR="00CC1452" w:rsidRPr="00186DA7">
        <w:rPr>
          <w:rFonts w:ascii="Times New Roman" w:hAnsi="Times New Roman" w:cs="Times New Roman"/>
          <w:sz w:val="24"/>
          <w:szCs w:val="24"/>
          <w:lang w:val="en-US"/>
        </w:rPr>
        <w:t>kyrs</w:t>
      </w:r>
      <w:proofErr w:type="spellEnd"/>
      <w:r w:rsidR="00CC1452" w:rsidRPr="00186DA7">
        <w:rPr>
          <w:rFonts w:ascii="Times New Roman" w:hAnsi="Times New Roman" w:cs="Times New Roman"/>
          <w:sz w:val="24"/>
          <w:szCs w:val="24"/>
          <w:lang w:val="en-US"/>
        </w:rPr>
        <w:t xml:space="preserve"> BP</w:t>
      </w:r>
      <w:r w:rsidR="00D04674" w:rsidRPr="00186DA7">
        <w:rPr>
          <w:rFonts w:ascii="Times New Roman" w:hAnsi="Times New Roman" w:cs="Times New Roman"/>
          <w:sz w:val="24"/>
          <w:szCs w:val="24"/>
          <w:lang w:val="en-US"/>
        </w:rPr>
        <w:t xml:space="preserve">, </w:t>
      </w:r>
      <w:r w:rsidR="00186DA7" w:rsidRPr="00186DA7">
        <w:rPr>
          <w:rFonts w:ascii="Times New Roman" w:hAnsi="Times New Roman" w:cs="Times New Roman"/>
          <w:sz w:val="24"/>
          <w:szCs w:val="24"/>
          <w:lang w:val="en-US"/>
        </w:rPr>
        <w:t xml:space="preserve">the response of </w:t>
      </w:r>
      <w:r w:rsidR="00ED4959" w:rsidRPr="00186DA7">
        <w:rPr>
          <w:rFonts w:ascii="Times New Roman" w:hAnsi="Times New Roman" w:cs="Times New Roman"/>
          <w:sz w:val="24"/>
          <w:szCs w:val="24"/>
          <w:lang w:val="en-US"/>
        </w:rPr>
        <w:t xml:space="preserve">weathering to precipitation changes </w:t>
      </w:r>
      <w:r w:rsidR="00186DA7" w:rsidRPr="00186DA7">
        <w:rPr>
          <w:rFonts w:ascii="Times New Roman" w:hAnsi="Times New Roman" w:cs="Times New Roman"/>
          <w:sz w:val="24"/>
          <w:szCs w:val="24"/>
          <w:lang w:val="en-US"/>
        </w:rPr>
        <w:t>between MIS 5c and 5a</w:t>
      </w:r>
      <w:r w:rsidR="00873478" w:rsidRPr="00186DA7">
        <w:rPr>
          <w:rFonts w:ascii="Times New Roman" w:hAnsi="Times New Roman" w:cs="Times New Roman"/>
          <w:sz w:val="24"/>
          <w:szCs w:val="24"/>
          <w:lang w:val="en-US"/>
        </w:rPr>
        <w:t xml:space="preserve"> periods </w:t>
      </w:r>
      <w:r w:rsidR="00ED4959" w:rsidRPr="00186DA7">
        <w:rPr>
          <w:rFonts w:ascii="Times New Roman" w:hAnsi="Times New Roman" w:cs="Times New Roman"/>
          <w:sz w:val="24"/>
          <w:szCs w:val="24"/>
          <w:lang w:val="en-US"/>
        </w:rPr>
        <w:t xml:space="preserve">could </w:t>
      </w:r>
      <w:r w:rsidR="00873478" w:rsidRPr="00186DA7">
        <w:rPr>
          <w:rFonts w:ascii="Times New Roman" w:hAnsi="Times New Roman" w:cs="Times New Roman"/>
          <w:sz w:val="24"/>
          <w:szCs w:val="24"/>
          <w:lang w:val="en-US"/>
        </w:rPr>
        <w:t xml:space="preserve">have </w:t>
      </w:r>
      <w:r w:rsidR="00ED4959" w:rsidRPr="00186DA7">
        <w:rPr>
          <w:rFonts w:ascii="Times New Roman" w:hAnsi="Times New Roman" w:cs="Times New Roman"/>
          <w:sz w:val="24"/>
          <w:szCs w:val="24"/>
          <w:lang w:val="en-US"/>
        </w:rPr>
        <w:t>be</w:t>
      </w:r>
      <w:r w:rsidR="00873478" w:rsidRPr="00186DA7">
        <w:rPr>
          <w:rFonts w:ascii="Times New Roman" w:hAnsi="Times New Roman" w:cs="Times New Roman"/>
          <w:sz w:val="24"/>
          <w:szCs w:val="24"/>
          <w:lang w:val="en-US"/>
        </w:rPr>
        <w:t>en</w:t>
      </w:r>
      <w:r w:rsidR="00ED4959" w:rsidRPr="00186DA7">
        <w:rPr>
          <w:rFonts w:ascii="Times New Roman" w:hAnsi="Times New Roman" w:cs="Times New Roman"/>
          <w:sz w:val="24"/>
          <w:szCs w:val="24"/>
          <w:lang w:val="en-US"/>
        </w:rPr>
        <w:t xml:space="preserve"> </w:t>
      </w:r>
      <w:r w:rsidR="006E57CC" w:rsidRPr="00186DA7">
        <w:rPr>
          <w:rFonts w:ascii="Times New Roman" w:hAnsi="Times New Roman" w:cs="Times New Roman"/>
          <w:sz w:val="24"/>
          <w:szCs w:val="24"/>
          <w:lang w:val="en-US"/>
        </w:rPr>
        <w:t>higher</w:t>
      </w:r>
      <w:r w:rsidR="00ED4959" w:rsidRPr="00186DA7">
        <w:rPr>
          <w:rFonts w:ascii="Times New Roman" w:hAnsi="Times New Roman" w:cs="Times New Roman"/>
          <w:sz w:val="24"/>
          <w:szCs w:val="24"/>
          <w:lang w:val="en-US"/>
        </w:rPr>
        <w:t xml:space="preserve"> than during the AHP</w:t>
      </w:r>
      <w:r w:rsidR="00873478" w:rsidRPr="00186DA7">
        <w:rPr>
          <w:rFonts w:ascii="Times New Roman" w:hAnsi="Times New Roman" w:cs="Times New Roman"/>
          <w:sz w:val="24"/>
          <w:szCs w:val="24"/>
          <w:lang w:val="en-US"/>
        </w:rPr>
        <w:t>, which follow</w:t>
      </w:r>
      <w:r w:rsidR="00D04674" w:rsidRPr="00186DA7">
        <w:rPr>
          <w:rFonts w:ascii="Times New Roman" w:hAnsi="Times New Roman" w:cs="Times New Roman"/>
          <w:sz w:val="24"/>
          <w:szCs w:val="24"/>
          <w:lang w:val="en-US"/>
        </w:rPr>
        <w:t xml:space="preserve">ed </w:t>
      </w:r>
      <w:r w:rsidR="006E57CC" w:rsidRPr="00186DA7">
        <w:rPr>
          <w:rFonts w:ascii="Times New Roman" w:hAnsi="Times New Roman" w:cs="Times New Roman"/>
          <w:sz w:val="24"/>
          <w:szCs w:val="24"/>
          <w:lang w:val="en-US"/>
        </w:rPr>
        <w:t>the LGM</w:t>
      </w:r>
      <w:r w:rsidR="00873478" w:rsidRPr="00186DA7">
        <w:rPr>
          <w:rFonts w:ascii="Times New Roman" w:hAnsi="Times New Roman" w:cs="Times New Roman"/>
          <w:sz w:val="24"/>
          <w:szCs w:val="24"/>
          <w:lang w:val="en-US"/>
        </w:rPr>
        <w:t xml:space="preserve"> period </w:t>
      </w:r>
      <w:r w:rsidR="006E57CC" w:rsidRPr="00186DA7">
        <w:rPr>
          <w:rFonts w:ascii="Times New Roman" w:hAnsi="Times New Roman" w:cs="Times New Roman"/>
          <w:sz w:val="24"/>
          <w:szCs w:val="24"/>
          <w:lang w:val="en-US"/>
        </w:rPr>
        <w:t>characterized by</w:t>
      </w:r>
      <w:r w:rsidR="002C2BFA" w:rsidRPr="00186DA7">
        <w:rPr>
          <w:rFonts w:ascii="Times New Roman" w:hAnsi="Times New Roman" w:cs="Times New Roman"/>
          <w:sz w:val="24"/>
          <w:szCs w:val="24"/>
          <w:lang w:val="en-US"/>
        </w:rPr>
        <w:t xml:space="preserve"> reduced soil thickness and vegetation </w:t>
      </w:r>
      <w:r w:rsidR="00186DA7">
        <w:rPr>
          <w:rFonts w:ascii="Times New Roman" w:hAnsi="Times New Roman" w:cs="Times New Roman"/>
          <w:sz w:val="24"/>
          <w:szCs w:val="24"/>
          <w:lang w:val="en-US"/>
        </w:rPr>
        <w:t>cover</w:t>
      </w:r>
      <w:r w:rsidR="00F77B5D">
        <w:rPr>
          <w:rFonts w:ascii="Times New Roman" w:hAnsi="Times New Roman" w:cs="Times New Roman"/>
          <w:sz w:val="24"/>
          <w:szCs w:val="24"/>
          <w:lang w:val="en-US"/>
        </w:rPr>
        <w:t xml:space="preserve">. </w:t>
      </w:r>
      <w:r w:rsidR="00E30F22" w:rsidRPr="00186DA7">
        <w:rPr>
          <w:rFonts w:ascii="Times New Roman" w:hAnsi="Times New Roman" w:cs="Times New Roman"/>
          <w:sz w:val="24"/>
          <w:szCs w:val="24"/>
          <w:lang w:val="en-US"/>
        </w:rPr>
        <w:t>A</w:t>
      </w:r>
      <w:r w:rsidR="002C2BFA" w:rsidRPr="00186DA7">
        <w:rPr>
          <w:rFonts w:ascii="Times New Roman" w:hAnsi="Times New Roman" w:cs="Times New Roman"/>
          <w:sz w:val="24"/>
          <w:szCs w:val="24"/>
          <w:lang w:val="en-US"/>
        </w:rPr>
        <w:t>dditional work would be needed</w:t>
      </w:r>
      <w:r w:rsidR="002C2BFA" w:rsidRPr="002C2BFA">
        <w:rPr>
          <w:rFonts w:ascii="Times New Roman" w:hAnsi="Times New Roman" w:cs="Times New Roman"/>
          <w:sz w:val="24"/>
          <w:szCs w:val="24"/>
          <w:lang w:val="en-US"/>
        </w:rPr>
        <w:t xml:space="preserve"> to further explore </w:t>
      </w:r>
      <w:r w:rsidR="00A65471" w:rsidRPr="002C2BFA">
        <w:rPr>
          <w:rFonts w:ascii="Times New Roman" w:hAnsi="Times New Roman" w:cs="Times New Roman"/>
          <w:sz w:val="24"/>
          <w:szCs w:val="24"/>
          <w:lang w:val="en-US"/>
        </w:rPr>
        <w:t>th</w:t>
      </w:r>
      <w:r w:rsidR="00A65471">
        <w:rPr>
          <w:rFonts w:ascii="Times New Roman" w:hAnsi="Times New Roman" w:cs="Times New Roman"/>
          <w:sz w:val="24"/>
          <w:szCs w:val="24"/>
          <w:lang w:val="en-US"/>
        </w:rPr>
        <w:t>ese</w:t>
      </w:r>
      <w:r w:rsidR="00A65471" w:rsidRPr="002C2BFA">
        <w:rPr>
          <w:rFonts w:ascii="Times New Roman" w:hAnsi="Times New Roman" w:cs="Times New Roman"/>
          <w:sz w:val="24"/>
          <w:szCs w:val="24"/>
          <w:lang w:val="en-US"/>
        </w:rPr>
        <w:t xml:space="preserve"> </w:t>
      </w:r>
      <w:r w:rsidR="002C2BFA" w:rsidRPr="002C2BFA">
        <w:rPr>
          <w:rFonts w:ascii="Times New Roman" w:hAnsi="Times New Roman" w:cs="Times New Roman"/>
          <w:sz w:val="24"/>
          <w:szCs w:val="24"/>
          <w:lang w:val="en-US"/>
        </w:rPr>
        <w:t>aspect</w:t>
      </w:r>
      <w:r w:rsidR="00A65471">
        <w:rPr>
          <w:rFonts w:ascii="Times New Roman" w:hAnsi="Times New Roman" w:cs="Times New Roman"/>
          <w:sz w:val="24"/>
          <w:szCs w:val="24"/>
          <w:lang w:val="en-US"/>
        </w:rPr>
        <w:t>s</w:t>
      </w:r>
      <w:r w:rsidR="00431AE1">
        <w:rPr>
          <w:rFonts w:ascii="Times New Roman" w:hAnsi="Times New Roman" w:cs="Times New Roman"/>
          <w:sz w:val="24"/>
          <w:szCs w:val="24"/>
          <w:lang w:val="en-US"/>
        </w:rPr>
        <w:t xml:space="preserve">. </w:t>
      </w:r>
    </w:p>
    <w:p w14:paraId="6DE6D2DD" w14:textId="22CF6E06" w:rsidR="006E35DD" w:rsidRPr="00115D5D" w:rsidRDefault="00A65471" w:rsidP="0089420F">
      <w:pPr>
        <w:spacing w:line="480" w:lineRule="auto"/>
        <w:jc w:val="both"/>
        <w:rPr>
          <w:rFonts w:ascii="Times New Roman" w:hAnsi="Times New Roman" w:cs="Times New Roman"/>
          <w:sz w:val="24"/>
          <w:szCs w:val="24"/>
          <w:lang w:val="en-US"/>
        </w:rPr>
      </w:pPr>
      <w:r w:rsidRPr="006A5C0C">
        <w:rPr>
          <w:rFonts w:ascii="Times New Roman" w:hAnsi="Times New Roman" w:cs="Times New Roman"/>
          <w:sz w:val="24"/>
          <w:szCs w:val="24"/>
          <w:lang w:val="en-US"/>
        </w:rPr>
        <w:t xml:space="preserve">Another interesting feature </w:t>
      </w:r>
      <w:r w:rsidR="00B5780F" w:rsidRPr="006A5C0C">
        <w:rPr>
          <w:rFonts w:ascii="Times New Roman" w:hAnsi="Times New Roman" w:cs="Times New Roman"/>
          <w:sz w:val="24"/>
          <w:szCs w:val="24"/>
          <w:lang w:val="en-US"/>
        </w:rPr>
        <w:t xml:space="preserve">displayed </w:t>
      </w:r>
      <w:r w:rsidRPr="006A5C0C">
        <w:rPr>
          <w:rFonts w:ascii="Times New Roman" w:hAnsi="Times New Roman" w:cs="Times New Roman"/>
          <w:sz w:val="24"/>
          <w:szCs w:val="24"/>
          <w:lang w:val="en-US"/>
        </w:rPr>
        <w:t xml:space="preserve">by </w:t>
      </w:r>
      <w:r w:rsidR="00B5780F" w:rsidRPr="006A5C0C">
        <w:rPr>
          <w:rFonts w:ascii="Times New Roman" w:hAnsi="Times New Roman" w:cs="Times New Roman"/>
          <w:sz w:val="24"/>
          <w:szCs w:val="24"/>
          <w:lang w:val="en-US"/>
        </w:rPr>
        <w:t xml:space="preserve">Li </w:t>
      </w:r>
      <w:r w:rsidRPr="006A5C0C">
        <w:rPr>
          <w:rFonts w:ascii="Times New Roman" w:hAnsi="Times New Roman" w:cs="Times New Roman"/>
          <w:sz w:val="24"/>
          <w:szCs w:val="24"/>
          <w:lang w:val="en-US"/>
        </w:rPr>
        <w:t xml:space="preserve">isotopes </w:t>
      </w:r>
      <w:proofErr w:type="spellStart"/>
      <w:r w:rsidR="00B5780F" w:rsidRPr="006A5C0C">
        <w:rPr>
          <w:rFonts w:ascii="Times New Roman" w:hAnsi="Times New Roman" w:cs="Times New Roman"/>
          <w:sz w:val="24"/>
          <w:szCs w:val="24"/>
          <w:lang w:val="en-US"/>
        </w:rPr>
        <w:t>downcore</w:t>
      </w:r>
      <w:proofErr w:type="spellEnd"/>
      <w:r w:rsidR="00B5780F" w:rsidRPr="006A5C0C">
        <w:rPr>
          <w:rFonts w:ascii="Times New Roman" w:hAnsi="Times New Roman" w:cs="Times New Roman"/>
          <w:sz w:val="24"/>
          <w:szCs w:val="24"/>
          <w:lang w:val="en-US"/>
        </w:rPr>
        <w:t xml:space="preserve"> MS27PT </w:t>
      </w:r>
      <w:r w:rsidRPr="006A5C0C">
        <w:rPr>
          <w:rFonts w:ascii="Times New Roman" w:hAnsi="Times New Roman" w:cs="Times New Roman"/>
          <w:sz w:val="24"/>
          <w:szCs w:val="24"/>
          <w:lang w:val="en-US"/>
        </w:rPr>
        <w:t xml:space="preserve">is </w:t>
      </w:r>
      <w:r w:rsidR="00B5780F" w:rsidRPr="006A5C0C">
        <w:rPr>
          <w:rFonts w:ascii="Times New Roman" w:hAnsi="Times New Roman" w:cs="Times New Roman"/>
          <w:sz w:val="24"/>
          <w:szCs w:val="24"/>
          <w:lang w:val="en-US"/>
        </w:rPr>
        <w:t>the</w:t>
      </w:r>
      <w:r w:rsidRPr="006A5C0C">
        <w:rPr>
          <w:rFonts w:ascii="Times New Roman" w:hAnsi="Times New Roman" w:cs="Times New Roman"/>
          <w:sz w:val="24"/>
          <w:szCs w:val="24"/>
          <w:lang w:val="en-US"/>
        </w:rPr>
        <w:t xml:space="preserve"> progressive decrease of the clay δ</w:t>
      </w:r>
      <w:r w:rsidRPr="006A5C0C">
        <w:rPr>
          <w:rFonts w:ascii="Times New Roman" w:hAnsi="Times New Roman" w:cs="Times New Roman"/>
          <w:sz w:val="24"/>
          <w:szCs w:val="24"/>
          <w:vertAlign w:val="superscript"/>
          <w:lang w:val="en-US"/>
        </w:rPr>
        <w:t>7</w:t>
      </w:r>
      <w:r w:rsidRPr="006A5C0C">
        <w:rPr>
          <w:rFonts w:ascii="Times New Roman" w:hAnsi="Times New Roman" w:cs="Times New Roman"/>
          <w:sz w:val="24"/>
          <w:szCs w:val="24"/>
          <w:lang w:val="en-US"/>
        </w:rPr>
        <w:t>Li baseline values between 110</w:t>
      </w:r>
      <w:r w:rsidR="00B5780F" w:rsidRPr="006A5C0C">
        <w:rPr>
          <w:rFonts w:ascii="Times New Roman" w:hAnsi="Times New Roman" w:cs="Times New Roman"/>
          <w:sz w:val="24"/>
          <w:szCs w:val="24"/>
          <w:lang w:val="en-US"/>
        </w:rPr>
        <w:t xml:space="preserve"> </w:t>
      </w:r>
      <w:proofErr w:type="spellStart"/>
      <w:r w:rsidRPr="006A5C0C">
        <w:rPr>
          <w:rFonts w:ascii="Times New Roman" w:hAnsi="Times New Roman" w:cs="Times New Roman"/>
          <w:sz w:val="24"/>
          <w:szCs w:val="24"/>
          <w:lang w:val="en-US"/>
        </w:rPr>
        <w:t>kyr</w:t>
      </w:r>
      <w:proofErr w:type="spellEnd"/>
      <w:r w:rsidRPr="006A5C0C">
        <w:rPr>
          <w:rFonts w:ascii="Times New Roman" w:hAnsi="Times New Roman" w:cs="Times New Roman"/>
          <w:sz w:val="24"/>
          <w:szCs w:val="24"/>
          <w:lang w:val="en-US"/>
        </w:rPr>
        <w:t xml:space="preserve"> and 25 </w:t>
      </w:r>
      <w:proofErr w:type="spellStart"/>
      <w:r w:rsidRPr="006A5C0C">
        <w:rPr>
          <w:rFonts w:ascii="Times New Roman" w:hAnsi="Times New Roman" w:cs="Times New Roman"/>
          <w:sz w:val="24"/>
          <w:szCs w:val="24"/>
          <w:lang w:val="en-US"/>
        </w:rPr>
        <w:t>kyr</w:t>
      </w:r>
      <w:proofErr w:type="spellEnd"/>
      <w:r w:rsidR="00B5780F" w:rsidRPr="006A5C0C">
        <w:rPr>
          <w:rFonts w:ascii="Times New Roman" w:hAnsi="Times New Roman" w:cs="Times New Roman"/>
          <w:sz w:val="24"/>
          <w:szCs w:val="24"/>
          <w:lang w:val="en-US"/>
        </w:rPr>
        <w:t>, which</w:t>
      </w:r>
      <w:r w:rsidRPr="006A5C0C">
        <w:rPr>
          <w:rFonts w:ascii="Times New Roman" w:hAnsi="Times New Roman" w:cs="Times New Roman"/>
          <w:sz w:val="24"/>
          <w:szCs w:val="24"/>
          <w:lang w:val="en-US"/>
        </w:rPr>
        <w:t xml:space="preserve"> </w:t>
      </w:r>
      <w:r w:rsidR="00B5780F" w:rsidRPr="006A5C0C">
        <w:rPr>
          <w:rFonts w:ascii="Times New Roman" w:hAnsi="Times New Roman" w:cs="Times New Roman"/>
          <w:sz w:val="24"/>
          <w:szCs w:val="24"/>
          <w:lang w:val="en-US"/>
        </w:rPr>
        <w:t>appears</w:t>
      </w:r>
      <w:r w:rsidRPr="006A5C0C">
        <w:rPr>
          <w:rFonts w:ascii="Times New Roman" w:hAnsi="Times New Roman" w:cs="Times New Roman"/>
          <w:sz w:val="24"/>
          <w:szCs w:val="24"/>
          <w:lang w:val="en-US"/>
        </w:rPr>
        <w:t xml:space="preserve"> </w:t>
      </w:r>
      <w:r w:rsidR="00B5780F" w:rsidRPr="006A5C0C">
        <w:rPr>
          <w:rFonts w:ascii="Times New Roman" w:hAnsi="Times New Roman" w:cs="Times New Roman"/>
          <w:sz w:val="24"/>
          <w:szCs w:val="24"/>
          <w:lang w:val="en-US"/>
        </w:rPr>
        <w:t>to mimic</w:t>
      </w:r>
      <w:r w:rsidRPr="006A5C0C">
        <w:rPr>
          <w:rFonts w:ascii="Times New Roman" w:hAnsi="Times New Roman" w:cs="Times New Roman"/>
          <w:sz w:val="24"/>
          <w:szCs w:val="24"/>
          <w:lang w:val="en-US"/>
        </w:rPr>
        <w:t xml:space="preserve"> the planktonic </w:t>
      </w:r>
      <w:proofErr w:type="spellStart"/>
      <w:r w:rsidRPr="006A5C0C">
        <w:rPr>
          <w:rFonts w:ascii="Times New Roman" w:hAnsi="Times New Roman" w:cs="Times New Roman"/>
          <w:sz w:val="24"/>
          <w:szCs w:val="24"/>
          <w:lang w:val="en-US"/>
        </w:rPr>
        <w:t>foraminiferal</w:t>
      </w:r>
      <w:proofErr w:type="spellEnd"/>
      <w:r w:rsidRPr="006A5C0C">
        <w:rPr>
          <w:rFonts w:ascii="Times New Roman" w:hAnsi="Times New Roman" w:cs="Times New Roman"/>
          <w:sz w:val="24"/>
          <w:szCs w:val="24"/>
          <w:lang w:val="en-US"/>
        </w:rPr>
        <w:t xml:space="preserve"> δ</w:t>
      </w:r>
      <w:r w:rsidRPr="006A5C0C">
        <w:rPr>
          <w:rFonts w:ascii="Times New Roman" w:hAnsi="Times New Roman" w:cs="Times New Roman"/>
          <w:sz w:val="24"/>
          <w:szCs w:val="24"/>
          <w:vertAlign w:val="superscript"/>
          <w:lang w:val="en-US"/>
        </w:rPr>
        <w:t>18</w:t>
      </w:r>
      <w:r w:rsidRPr="006A5C0C">
        <w:rPr>
          <w:rFonts w:ascii="Times New Roman" w:hAnsi="Times New Roman" w:cs="Times New Roman"/>
          <w:sz w:val="24"/>
          <w:szCs w:val="24"/>
          <w:lang w:val="en-US"/>
        </w:rPr>
        <w:t>O signal (</w:t>
      </w:r>
      <w:r w:rsidRPr="008F77FB">
        <w:rPr>
          <w:rFonts w:ascii="Times New Roman" w:hAnsi="Times New Roman" w:cs="Times New Roman"/>
          <w:sz w:val="24"/>
          <w:szCs w:val="24"/>
          <w:lang w:val="en-US"/>
        </w:rPr>
        <w:t>Fig</w:t>
      </w:r>
      <w:r w:rsidR="006A5C0C">
        <w:rPr>
          <w:rFonts w:ascii="Times New Roman" w:hAnsi="Times New Roman" w:cs="Times New Roman"/>
          <w:sz w:val="24"/>
          <w:szCs w:val="24"/>
          <w:lang w:val="en-US"/>
        </w:rPr>
        <w:t>s.</w:t>
      </w:r>
      <w:r w:rsidRPr="008F77FB">
        <w:rPr>
          <w:rFonts w:ascii="Times New Roman" w:hAnsi="Times New Roman" w:cs="Times New Roman"/>
          <w:sz w:val="24"/>
          <w:szCs w:val="24"/>
          <w:lang w:val="en-US"/>
        </w:rPr>
        <w:t xml:space="preserve"> </w:t>
      </w:r>
      <w:r w:rsidR="00964FA8" w:rsidRPr="008F77FB">
        <w:rPr>
          <w:rFonts w:ascii="Times New Roman" w:hAnsi="Times New Roman" w:cs="Times New Roman"/>
          <w:sz w:val="24"/>
          <w:szCs w:val="24"/>
          <w:lang w:val="en-US"/>
        </w:rPr>
        <w:t>8</w:t>
      </w:r>
      <w:r w:rsidR="00F77B5D">
        <w:rPr>
          <w:rFonts w:ascii="Times New Roman" w:hAnsi="Times New Roman" w:cs="Times New Roman"/>
          <w:sz w:val="24"/>
          <w:szCs w:val="24"/>
          <w:lang w:val="en-US"/>
        </w:rPr>
        <w:t>a, 8c</w:t>
      </w:r>
      <w:r w:rsidR="006A5C0C" w:rsidRPr="006A5C0C">
        <w:rPr>
          <w:rFonts w:ascii="Times New Roman" w:hAnsi="Times New Roman" w:cs="Times New Roman"/>
          <w:sz w:val="24"/>
          <w:szCs w:val="24"/>
          <w:lang w:val="en-US"/>
        </w:rPr>
        <w:t xml:space="preserve"> </w:t>
      </w:r>
      <w:r w:rsidR="006A5C0C">
        <w:rPr>
          <w:rFonts w:ascii="Times New Roman" w:hAnsi="Times New Roman" w:cs="Times New Roman"/>
          <w:sz w:val="24"/>
          <w:szCs w:val="24"/>
          <w:lang w:val="en-US"/>
        </w:rPr>
        <w:t xml:space="preserve">and </w:t>
      </w:r>
      <w:r w:rsidR="006A5C0C" w:rsidRPr="008F77FB">
        <w:rPr>
          <w:rFonts w:ascii="Times New Roman" w:hAnsi="Times New Roman" w:cs="Times New Roman"/>
          <w:sz w:val="24"/>
          <w:szCs w:val="24"/>
          <w:lang w:val="en-US"/>
        </w:rPr>
        <w:t>S1</w:t>
      </w:r>
      <w:r w:rsidRPr="008F77FB">
        <w:rPr>
          <w:rFonts w:ascii="Times New Roman" w:hAnsi="Times New Roman" w:cs="Times New Roman"/>
          <w:sz w:val="24"/>
          <w:szCs w:val="24"/>
          <w:lang w:val="en-US"/>
        </w:rPr>
        <w:t>).</w:t>
      </w:r>
      <w:r w:rsidR="00964FA8" w:rsidRPr="008F77FB">
        <w:rPr>
          <w:rFonts w:ascii="Times New Roman" w:hAnsi="Times New Roman" w:cs="Times New Roman"/>
          <w:sz w:val="24"/>
          <w:szCs w:val="24"/>
          <w:lang w:val="en-US"/>
        </w:rPr>
        <w:t xml:space="preserve"> This </w:t>
      </w:r>
      <w:proofErr w:type="spellStart"/>
      <w:r w:rsidR="00964FA8" w:rsidRPr="008F77FB">
        <w:rPr>
          <w:rFonts w:ascii="Times New Roman" w:hAnsi="Times New Roman" w:cs="Times New Roman"/>
          <w:sz w:val="24"/>
          <w:szCs w:val="24"/>
          <w:lang w:val="en-US"/>
        </w:rPr>
        <w:t>covariation</w:t>
      </w:r>
      <w:proofErr w:type="spellEnd"/>
      <w:r w:rsidR="00964FA8" w:rsidRPr="008F77FB">
        <w:rPr>
          <w:rFonts w:ascii="Times New Roman" w:hAnsi="Times New Roman" w:cs="Times New Roman"/>
          <w:sz w:val="24"/>
          <w:szCs w:val="24"/>
          <w:lang w:val="en-US"/>
        </w:rPr>
        <w:t xml:space="preserve"> suggest</w:t>
      </w:r>
      <w:r w:rsidR="0061220A">
        <w:rPr>
          <w:rFonts w:ascii="Times New Roman" w:hAnsi="Times New Roman" w:cs="Times New Roman"/>
          <w:sz w:val="24"/>
          <w:szCs w:val="24"/>
          <w:lang w:val="en-US"/>
        </w:rPr>
        <w:t>s</w:t>
      </w:r>
      <w:r w:rsidR="00964FA8" w:rsidRPr="008F77FB">
        <w:rPr>
          <w:rFonts w:ascii="Times New Roman" w:hAnsi="Times New Roman" w:cs="Times New Roman"/>
          <w:sz w:val="24"/>
          <w:szCs w:val="24"/>
          <w:lang w:val="en-US"/>
        </w:rPr>
        <w:t xml:space="preserve"> an influence of regional temperature on </w:t>
      </w:r>
      <w:r w:rsidR="0061220A">
        <w:rPr>
          <w:rFonts w:ascii="Times New Roman" w:hAnsi="Times New Roman" w:cs="Times New Roman"/>
          <w:sz w:val="24"/>
          <w:szCs w:val="24"/>
          <w:lang w:val="en-US"/>
        </w:rPr>
        <w:t xml:space="preserve">the </w:t>
      </w:r>
      <w:r w:rsidR="00C0612C">
        <w:rPr>
          <w:rFonts w:ascii="Times New Roman" w:hAnsi="Times New Roman" w:cs="Times New Roman"/>
          <w:sz w:val="24"/>
          <w:szCs w:val="24"/>
          <w:lang w:val="en-US"/>
        </w:rPr>
        <w:t xml:space="preserve">weathering </w:t>
      </w:r>
      <w:r w:rsidR="0061220A">
        <w:rPr>
          <w:rFonts w:ascii="Times New Roman" w:hAnsi="Times New Roman" w:cs="Times New Roman"/>
          <w:sz w:val="24"/>
          <w:szCs w:val="24"/>
          <w:lang w:val="en-US"/>
        </w:rPr>
        <w:t>incongruency ratio</w:t>
      </w:r>
      <w:r w:rsidR="005F1BC3">
        <w:rPr>
          <w:rFonts w:ascii="Times New Roman" w:hAnsi="Times New Roman" w:cs="Times New Roman"/>
          <w:sz w:val="24"/>
          <w:szCs w:val="24"/>
          <w:lang w:val="en-US"/>
        </w:rPr>
        <w:t xml:space="preserve"> at the scale of the Nile Basin</w:t>
      </w:r>
      <w:r w:rsidR="00964FA8" w:rsidRPr="008F77FB">
        <w:rPr>
          <w:rFonts w:ascii="Times New Roman" w:hAnsi="Times New Roman" w:cs="Times New Roman"/>
          <w:sz w:val="24"/>
          <w:szCs w:val="24"/>
          <w:lang w:val="en-US"/>
        </w:rPr>
        <w:t>.</w:t>
      </w:r>
      <w:r w:rsidR="00BF253D" w:rsidRPr="008F77FB">
        <w:rPr>
          <w:rFonts w:ascii="Times New Roman" w:hAnsi="Times New Roman" w:cs="Times New Roman"/>
          <w:sz w:val="24"/>
          <w:szCs w:val="24"/>
          <w:lang w:val="en-US"/>
        </w:rPr>
        <w:t xml:space="preserve"> </w:t>
      </w:r>
      <w:r w:rsidRPr="008F77FB">
        <w:rPr>
          <w:rFonts w:ascii="Times New Roman" w:hAnsi="Times New Roman" w:cs="Times New Roman"/>
          <w:sz w:val="24"/>
          <w:szCs w:val="24"/>
          <w:lang w:val="en-US"/>
        </w:rPr>
        <w:t xml:space="preserve">Over </w:t>
      </w:r>
      <w:r w:rsidR="006E35DD" w:rsidRPr="008F77FB">
        <w:rPr>
          <w:rFonts w:ascii="Times New Roman" w:hAnsi="Times New Roman" w:cs="Times New Roman"/>
          <w:sz w:val="24"/>
          <w:szCs w:val="24"/>
          <w:lang w:val="en-US"/>
        </w:rPr>
        <w:t>the last 110</w:t>
      </w:r>
      <w:r w:rsidR="00B5780F">
        <w:rPr>
          <w:rFonts w:ascii="Times New Roman" w:hAnsi="Times New Roman" w:cs="Times New Roman"/>
          <w:sz w:val="24"/>
          <w:szCs w:val="24"/>
          <w:lang w:val="en-US"/>
        </w:rPr>
        <w:t xml:space="preserve"> </w:t>
      </w:r>
      <w:proofErr w:type="spellStart"/>
      <w:r w:rsidR="006E35DD" w:rsidRPr="008F77FB">
        <w:rPr>
          <w:rFonts w:ascii="Times New Roman" w:hAnsi="Times New Roman" w:cs="Times New Roman"/>
          <w:sz w:val="24"/>
          <w:szCs w:val="24"/>
          <w:lang w:val="en-US"/>
        </w:rPr>
        <w:t>kyr</w:t>
      </w:r>
      <w:proofErr w:type="spellEnd"/>
      <w:r w:rsidR="006E35DD" w:rsidRPr="008F77FB">
        <w:rPr>
          <w:rFonts w:ascii="Times New Roman" w:hAnsi="Times New Roman" w:cs="Times New Roman"/>
          <w:sz w:val="24"/>
          <w:szCs w:val="24"/>
          <w:lang w:val="en-US"/>
        </w:rPr>
        <w:t xml:space="preserve">, </w:t>
      </w:r>
      <w:r w:rsidR="00B5780F">
        <w:rPr>
          <w:rFonts w:ascii="Times New Roman" w:hAnsi="Times New Roman" w:cs="Times New Roman"/>
          <w:sz w:val="24"/>
          <w:szCs w:val="24"/>
          <w:lang w:val="en-US"/>
        </w:rPr>
        <w:t>estimates for air</w:t>
      </w:r>
      <w:r w:rsidR="00B5780F" w:rsidRPr="008F77FB">
        <w:rPr>
          <w:rFonts w:ascii="Times New Roman" w:hAnsi="Times New Roman" w:cs="Times New Roman"/>
          <w:sz w:val="24"/>
          <w:szCs w:val="24"/>
          <w:lang w:val="en-US"/>
        </w:rPr>
        <w:t xml:space="preserve"> </w:t>
      </w:r>
      <w:r w:rsidR="006E35DD" w:rsidRPr="008F77FB">
        <w:rPr>
          <w:rFonts w:ascii="Times New Roman" w:hAnsi="Times New Roman" w:cs="Times New Roman"/>
          <w:sz w:val="24"/>
          <w:szCs w:val="24"/>
          <w:lang w:val="en-US"/>
        </w:rPr>
        <w:t xml:space="preserve">temperatures </w:t>
      </w:r>
      <w:r w:rsidR="00805B03" w:rsidRPr="008F77FB">
        <w:rPr>
          <w:rFonts w:ascii="Times New Roman" w:hAnsi="Times New Roman" w:cs="Times New Roman"/>
          <w:sz w:val="24"/>
          <w:szCs w:val="24"/>
          <w:lang w:val="en-US"/>
        </w:rPr>
        <w:t xml:space="preserve">in tropical Africa </w:t>
      </w:r>
      <w:r w:rsidR="00BF253D" w:rsidRPr="008F77FB">
        <w:rPr>
          <w:rFonts w:ascii="Times New Roman" w:hAnsi="Times New Roman" w:cs="Times New Roman"/>
          <w:sz w:val="24"/>
          <w:szCs w:val="24"/>
          <w:lang w:val="en-US"/>
        </w:rPr>
        <w:t xml:space="preserve">display </w:t>
      </w:r>
      <w:r w:rsidR="006E35DD" w:rsidRPr="008F77FB">
        <w:rPr>
          <w:rFonts w:ascii="Times New Roman" w:hAnsi="Times New Roman" w:cs="Times New Roman"/>
          <w:sz w:val="24"/>
          <w:szCs w:val="24"/>
          <w:lang w:val="en-US"/>
        </w:rPr>
        <w:t xml:space="preserve">variations </w:t>
      </w:r>
      <w:r w:rsidR="00D31C8E" w:rsidRPr="008F77FB">
        <w:rPr>
          <w:rFonts w:ascii="Times New Roman" w:hAnsi="Times New Roman" w:cs="Times New Roman"/>
          <w:sz w:val="24"/>
          <w:szCs w:val="24"/>
          <w:lang w:val="en-US"/>
        </w:rPr>
        <w:t xml:space="preserve">in relation </w:t>
      </w:r>
      <w:r w:rsidR="00B5780F">
        <w:rPr>
          <w:rFonts w:ascii="Times New Roman" w:hAnsi="Times New Roman" w:cs="Times New Roman"/>
          <w:sz w:val="24"/>
          <w:szCs w:val="24"/>
          <w:lang w:val="en-US"/>
        </w:rPr>
        <w:t>with glacial-interglacial climatic variability</w:t>
      </w:r>
      <w:r w:rsidR="003C2807" w:rsidRPr="008F77FB">
        <w:rPr>
          <w:rFonts w:ascii="Times New Roman" w:hAnsi="Times New Roman" w:cs="Times New Roman"/>
          <w:sz w:val="24"/>
          <w:szCs w:val="24"/>
          <w:lang w:val="en-US"/>
        </w:rPr>
        <w:t>.</w:t>
      </w:r>
      <w:r w:rsidR="0093590A" w:rsidRPr="008F77FB">
        <w:rPr>
          <w:rFonts w:ascii="Times New Roman" w:hAnsi="Times New Roman" w:cs="Times New Roman"/>
          <w:sz w:val="24"/>
          <w:szCs w:val="24"/>
          <w:lang w:val="en-US"/>
        </w:rPr>
        <w:t xml:space="preserve"> </w:t>
      </w:r>
      <w:r w:rsidR="00BF253D" w:rsidRPr="008F77FB">
        <w:rPr>
          <w:rFonts w:ascii="Times New Roman" w:hAnsi="Times New Roman" w:cs="Times New Roman"/>
          <w:sz w:val="24"/>
          <w:szCs w:val="24"/>
          <w:lang w:val="en-US"/>
        </w:rPr>
        <w:t xml:space="preserve">These estimations are based on </w:t>
      </w:r>
      <w:r w:rsidR="00B5780F">
        <w:rPr>
          <w:rFonts w:ascii="Times New Roman" w:hAnsi="Times New Roman" w:cs="Times New Roman"/>
          <w:sz w:val="24"/>
          <w:szCs w:val="24"/>
          <w:lang w:val="en-US"/>
        </w:rPr>
        <w:t>various proxy records from</w:t>
      </w:r>
      <w:r w:rsidR="00BF253D" w:rsidRPr="008F77FB">
        <w:rPr>
          <w:rFonts w:ascii="Times New Roman" w:hAnsi="Times New Roman" w:cs="Times New Roman"/>
          <w:sz w:val="24"/>
          <w:szCs w:val="24"/>
          <w:lang w:val="en-US"/>
        </w:rPr>
        <w:t xml:space="preserve"> lake </w:t>
      </w:r>
      <w:r w:rsidR="00B5780F" w:rsidRPr="008F77FB">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{"citationID":"t5VlciBu","properties":{"formattedCitation":"(Tierney et al., 2008)","plainCitation":"(Tierney et al., 2008)","noteIndex":0},"citationItems":[{"id":"1zAZIipd/nsWdanBH","uris":["http://www.mendeley.com/documents/?uuid=8f174d0f-1fc4-43fa-8c9f-1b49dce74760"],"uri":["http://www.mendeley.com/documents/?uuid=8f174d0f-1fc4-43fa-8c9f-1b49dce74760"],"itemData":{"DOI":"10.1126/science.1160485","ISBN":"1095-9203 (Electronic)\\n0036-8075 (Linking)","ISSN":"00368075","PMID":"18787132","abstract":"The processes that control climate in the tropics are poorly understood. We applied compound-specific hydrogen isotopes (delta D) and the TEX86 (tetraether index of 86 carbon atoms) temperature proxy to sediment cores from Lake Tanganyika to independently reconstruct precipitation and temperature variations during the past 60,000 years. Tanganyika temperatures follow Northern Hemisphere insolation and indicate that warming in tropical southeast Africa during the last glacial termination began to increase similar to 3000 years before atmospheric carbon dioxide concentrations. delta D data show that this region experienced abrupt changes in hydrology coeval with orbital and millennial-scale events recorded in Northern Hemisphere monsoonal climate records. This implies that precipitation in tropical southeast Africa is more strongly controlled by changes in Indian Ocean sea surface temperatures and the winter Indian monsoon than by migration of the Intertropical Convergence Zone.","author":[{"dropping-particle":"","family":"Tierney","given":"Jessica E.","non-dropping-particle":"","parse-names":false,"suffix":""},{"dropping-particle":"","family":"Russell","given":"James M.","non-dropping-particle":"","parse-names":false,"suffix":""},{"dropping-particle":"","family":"Huang","given":"Yongsong","non-dropping-particle":"","parse-names":false,"suffix":""},{"dropping-particle":"","family":"Sinninghe Damsté","given":"Jaap S.","non-dropping-particle":"","parse-names":false,"suffix":""},{"dropping-particle":"","family":"Hopmans","given":"Ellen C.","non-dropping-particle":"","parse-names":false,"suffix":""},{"dropping-particle":"","family":"Cohen","given":"Andrew S.","non-dropping-particle":"","parse-names":false,"suffix":""}],"container-title":"Science","id":"ITEM-1","issue":"5899","issued":{"date-parts":[["2008"]]},"page":"252-255","title":"Northern hemisphere controls on tropical southeast African climate during the past 60,000 years","type":"article-journal","volume":"322"}}],"schema":"https://github.com/citation-style-language/schema/raw/master/csl-citation.json"} </w:instrText>
      </w:r>
      <w:r w:rsidR="00B5780F" w:rsidRPr="008F77FB">
        <w:rPr>
          <w:rFonts w:ascii="Times New Roman" w:hAnsi="Times New Roman" w:cs="Times New Roman"/>
          <w:sz w:val="24"/>
          <w:szCs w:val="24"/>
          <w:lang w:val="en-US"/>
        </w:rPr>
        <w:fldChar w:fldCharType="separate"/>
      </w:r>
      <w:r w:rsidR="006D045D" w:rsidRPr="006D045D">
        <w:rPr>
          <w:rFonts w:ascii="Times New Roman" w:hAnsi="Times New Roman" w:cs="Times New Roman"/>
          <w:sz w:val="24"/>
        </w:rPr>
        <w:t>(Tierney et al., 2008)</w:t>
      </w:r>
      <w:r w:rsidR="00B5780F" w:rsidRPr="008F77FB">
        <w:rPr>
          <w:rFonts w:ascii="Times New Roman" w:hAnsi="Times New Roman" w:cs="Times New Roman"/>
          <w:sz w:val="24"/>
          <w:szCs w:val="24"/>
          <w:lang w:val="en-US"/>
        </w:rPr>
        <w:fldChar w:fldCharType="end"/>
      </w:r>
      <w:r w:rsidR="00B5780F" w:rsidRPr="0025715A">
        <w:rPr>
          <w:rFonts w:ascii="Times New Roman" w:hAnsi="Times New Roman" w:cs="Times New Roman"/>
          <w:sz w:val="24"/>
          <w:szCs w:val="24"/>
        </w:rPr>
        <w:t xml:space="preserve"> and marine </w:t>
      </w:r>
      <w:r w:rsidR="00B5780F" w:rsidRPr="008F77FB">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rPr>
        <w:instrText xml:space="preserve"> ADDIN ZOTERO_ITEM CSL_CITATION {"citationID":"G1Mdjqvw","properties":{"formattedCitation":"(Hijmans et al., 2005; Molliex et al., 2019)","plainCitation":"(Hijmans et al., 2005; Molliex et al., 2019)","noteIndex":0},"citationItems":[{"id":"1zAZIipd/HOyyj1nm","uris":["http://www.mendeley.com/documents/?uuid=baf97e00-7033-44fd-985a-4bf4fd94756d"],"uri":["http://www.mendeley.com/documents/?uuid=baf97e00-7033-44fd-985a-4bf4fd94756d"],"itemData":{"DOI":"10.1016/j.quascirev.2018.11.001","author":[{"dropping-particle":"","family":"Molliex","given":"Stéphane","non-dropping-particle":"","parse-names":false,"suffix":""},{"dropping-particle":"","family":"Kettner","given":"Albert J","non-dropping-particle":"","parse-names":false,"suffix":""},{"dropping-particle":"","family":"Laurent","given":"Dimitri","non-dropping-particle":"","parse-names":false,"suffix":""},{"dropping-particle":"","family":"Droz","given":"Laurence","non-dropping-particle":"","parse-names":false,"suffix":""},{"dropping-particle":"","family":"Marsset","given":"Tania","non-dropping-particle":"","parse-names":false,"suffix":""},{"dropping-particle":"","family":"Laraque","given":"Alain","non-dropping-particle":"","parse-names":false,"suffix":""},{"dropping-particle":"","family":"Rabineau","given":"Marina","non-dropping-particle":"","parse-names":false,"suffix":""},{"dropping-particle":"","family":"Moukandi N'Kaya","given":"Guy D.","non-dropping-particle":"","parse-names":false,"suffix":""}],"container-title":"Quaternary Science Reviews","id":"ITEM-1","issue":"November","issued":{"date-parts":[["2019"]]},"page":"38-55","title":"Simulating sediment supply from the Congo watershed over the last 155 ka Simulating sediment supply from the Congo watershed over the last 155 ka . Keywords","type":"article-journal","volume":"203"}},{"id":"1zAZIipd/GEzop0wG","uris":["http://www.mendeley.com/documents/?uuid=a5ea2558-aaee-4445-9bdf-3932af5a123d"],"uri":["http://www.mendeley.com/documents/?uuid=a5ea2558-aaee-4445-9bdf-3932af5a123d"],"itemData":{"DOI":"10.1002/joc.1276","author":[{"dropping-particle":"","family":"Hijmans","given":"Robert J","non-dropping-particle":"","parse-names":false,"suffix":""},{"dropping-particle":"","family":"Cameron","given":"Susan E","non-dropping-particle":"","parse-names":false,"suffix":""},{"dropping-particle":"","family":"Parra","given":"Juan L","non-dropping-particle":"","parse-names":false,"suffix":""},{"dropping-particle":"","family":"Jones","given":"G","non-dropping-particle":"","parse-names":false,"suffix":""},{"dropping-particle":"","family":"Jarvis","given":"Andy","non-dropping-particle":"","parse-names":false,"suffix":""}],"container-title":"International Journal of Climatology","id":"ITEM-2","issued":{"date-parts":[["2005"]]},"page":"1965-1978","title":"Very high resolution interpolated Climate surfeces for Global land areas","type":"article-journal","volume":"25"}}],"schema":"https://github.com/citation-style-language/schema/raw/master/csl-citation.json"} </w:instrText>
      </w:r>
      <w:r w:rsidR="00B5780F" w:rsidRPr="008F77FB">
        <w:rPr>
          <w:rFonts w:ascii="Times New Roman" w:hAnsi="Times New Roman" w:cs="Times New Roman"/>
          <w:sz w:val="24"/>
          <w:szCs w:val="24"/>
          <w:lang w:val="en-US"/>
        </w:rPr>
        <w:fldChar w:fldCharType="separate"/>
      </w:r>
      <w:r w:rsidR="006D045D" w:rsidRPr="006D045D">
        <w:rPr>
          <w:rFonts w:ascii="Times New Roman" w:hAnsi="Times New Roman" w:cs="Times New Roman"/>
          <w:sz w:val="24"/>
        </w:rPr>
        <w:t>(Hijmans et al., 2005; Molliex et al., 2019)</w:t>
      </w:r>
      <w:r w:rsidR="00B5780F" w:rsidRPr="008F77FB">
        <w:rPr>
          <w:rFonts w:ascii="Times New Roman" w:hAnsi="Times New Roman" w:cs="Times New Roman"/>
          <w:sz w:val="24"/>
          <w:szCs w:val="24"/>
          <w:lang w:val="en-US"/>
        </w:rPr>
        <w:fldChar w:fldCharType="end"/>
      </w:r>
      <w:r w:rsidR="00B5780F" w:rsidRPr="0025715A">
        <w:rPr>
          <w:rFonts w:ascii="Times New Roman" w:hAnsi="Times New Roman" w:cs="Times New Roman"/>
          <w:sz w:val="24"/>
          <w:szCs w:val="24"/>
        </w:rPr>
        <w:t xml:space="preserve"> </w:t>
      </w:r>
      <w:proofErr w:type="spellStart"/>
      <w:r w:rsidR="006C65E9">
        <w:rPr>
          <w:rFonts w:ascii="Times New Roman" w:hAnsi="Times New Roman" w:cs="Times New Roman"/>
          <w:sz w:val="24"/>
          <w:szCs w:val="24"/>
        </w:rPr>
        <w:t>se</w:t>
      </w:r>
      <w:r w:rsidR="006C65E9" w:rsidRPr="0025715A">
        <w:rPr>
          <w:rFonts w:ascii="Times New Roman" w:hAnsi="Times New Roman" w:cs="Times New Roman"/>
          <w:sz w:val="24"/>
          <w:szCs w:val="24"/>
        </w:rPr>
        <w:t>diments</w:t>
      </w:r>
      <w:proofErr w:type="spellEnd"/>
      <w:r w:rsidR="00FC6502" w:rsidRPr="0025715A">
        <w:rPr>
          <w:rFonts w:ascii="Times New Roman" w:hAnsi="Times New Roman" w:cs="Times New Roman"/>
          <w:sz w:val="24"/>
          <w:szCs w:val="24"/>
        </w:rPr>
        <w:t>,</w:t>
      </w:r>
      <w:r w:rsidR="00702117" w:rsidRPr="0025715A">
        <w:rPr>
          <w:rFonts w:ascii="Times New Roman" w:hAnsi="Times New Roman" w:cs="Times New Roman"/>
          <w:sz w:val="24"/>
          <w:szCs w:val="24"/>
        </w:rPr>
        <w:t xml:space="preserve"> </w:t>
      </w:r>
      <w:r w:rsidR="00BF253D" w:rsidRPr="0025715A">
        <w:rPr>
          <w:rFonts w:ascii="Times New Roman" w:hAnsi="Times New Roman" w:cs="Times New Roman"/>
          <w:sz w:val="24"/>
          <w:szCs w:val="24"/>
        </w:rPr>
        <w:t xml:space="preserve">and </w:t>
      </w:r>
      <w:proofErr w:type="spellStart"/>
      <w:r w:rsidR="004E1B57">
        <w:rPr>
          <w:rFonts w:ascii="Times New Roman" w:hAnsi="Times New Roman" w:cs="Times New Roman"/>
          <w:sz w:val="24"/>
          <w:szCs w:val="24"/>
        </w:rPr>
        <w:t>from</w:t>
      </w:r>
      <w:proofErr w:type="spellEnd"/>
      <w:r w:rsidR="004E1B57">
        <w:rPr>
          <w:rFonts w:ascii="Times New Roman" w:hAnsi="Times New Roman" w:cs="Times New Roman"/>
          <w:sz w:val="24"/>
          <w:szCs w:val="24"/>
        </w:rPr>
        <w:t xml:space="preserve"> </w:t>
      </w:r>
      <w:proofErr w:type="spellStart"/>
      <w:r w:rsidR="00BF253D" w:rsidRPr="0025715A">
        <w:rPr>
          <w:rFonts w:ascii="Times New Roman" w:hAnsi="Times New Roman" w:cs="Times New Roman"/>
          <w:sz w:val="24"/>
          <w:szCs w:val="24"/>
        </w:rPr>
        <w:t>Soreq</w:t>
      </w:r>
      <w:proofErr w:type="spellEnd"/>
      <w:r w:rsidR="00BF253D" w:rsidRPr="0025715A">
        <w:rPr>
          <w:rFonts w:ascii="Times New Roman" w:hAnsi="Times New Roman" w:cs="Times New Roman"/>
          <w:sz w:val="24"/>
          <w:szCs w:val="24"/>
        </w:rPr>
        <w:t xml:space="preserve"> cave </w:t>
      </w:r>
      <w:proofErr w:type="spellStart"/>
      <w:r w:rsidR="00702117" w:rsidRPr="0025715A">
        <w:rPr>
          <w:rFonts w:ascii="Times New Roman" w:hAnsi="Times New Roman" w:cs="Times New Roman"/>
          <w:sz w:val="24"/>
          <w:szCs w:val="24"/>
        </w:rPr>
        <w:t>speleothem</w:t>
      </w:r>
      <w:proofErr w:type="spellEnd"/>
      <w:r w:rsidR="00702117" w:rsidRPr="0025715A">
        <w:rPr>
          <w:rFonts w:ascii="Times New Roman" w:hAnsi="Times New Roman" w:cs="Times New Roman"/>
          <w:sz w:val="24"/>
          <w:szCs w:val="24"/>
        </w:rPr>
        <w:t xml:space="preserve"> reconstruction</w:t>
      </w:r>
      <w:r w:rsidR="00BF253D" w:rsidRPr="0025715A">
        <w:rPr>
          <w:rFonts w:ascii="Times New Roman" w:hAnsi="Times New Roman" w:cs="Times New Roman"/>
          <w:sz w:val="24"/>
          <w:szCs w:val="24"/>
        </w:rPr>
        <w:t>s</w:t>
      </w:r>
      <w:r w:rsidR="0002397E" w:rsidRPr="0025715A">
        <w:rPr>
          <w:rFonts w:ascii="Times New Roman" w:hAnsi="Times New Roman" w:cs="Times New Roman"/>
          <w:sz w:val="24"/>
          <w:szCs w:val="24"/>
        </w:rPr>
        <w:t xml:space="preserve"> </w:t>
      </w:r>
      <w:r w:rsidR="0002397E" w:rsidRPr="008F77FB">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rPr>
        <w:instrText xml:space="preserve"> ADDIN ZOTERO_ITEM CSL_CITATION {"citationID":"PFlgXCC5","properties":{"formattedCitation":"(Affek et al., 2008; Mcgarry et al., 2004; Pogge von Strandmann et al., 2017)","plainCitation":"(Affek et al., 2008; Mcgarry et al., 2004; Pogge von Strandmann et al., 2017)","dontUpdate":true,"noteIndex":0},"citationItems":[{"id":"1zAZIipd/Axe1HmVN","uris":["http://www.mendeley.com/documents/?uuid=00c65c82-3134-42e9-92bd-b0b635db41cb"],"uri":["http://www.mendeley.com/documents/?uuid=00c65c82-3134-42e9-92bd-b0b635db41cb"],"itemData":{"DOI":"10.1016/j.epsl.2017.04.014","ISSN":"0012821X","abstract":"Terrestrial chemical weathering of silicate minerals is a fundamental component of the global cycle of carbon and other elements. Past changes in temperature, rainfall, ice cover, sea-level and physical erosion are thought to affect weathering but the relative impact of these controls through time remains poorly constrained. This problem could be addressed if the nature of past weathering could be constrained at individual sites. In this study, we investigate the use of speleothems as local recorders of the silicate weathering proxy, Li isotopes. We analysed δ7Li and [Li] in speleothems that formed during the past 200 ka in two well-studied Israeli caves (Soreq and Tzavoa), as well as in the overlying soils and rocks. Leaching and mass balance of these soils and rocks show that Li is dominantly sourced from weathering of the overlying aeolian silicate soils. Speleothem δ7Li values are ubiquitously higher during glacials (</w:instrText>
      </w:r>
      <w:r w:rsidR="002D134F">
        <w:rPr>
          <w:rFonts w:ascii="Cambria Math" w:hAnsi="Cambria Math" w:cs="Cambria Math"/>
          <w:sz w:val="24"/>
          <w:szCs w:val="24"/>
        </w:rPr>
        <w:instrText>∼</w:instrText>
      </w:r>
      <w:r w:rsidR="002D134F">
        <w:rPr>
          <w:rFonts w:ascii="Times New Roman" w:hAnsi="Times New Roman" w:cs="Times New Roman"/>
          <w:sz w:val="24"/>
          <w:szCs w:val="24"/>
        </w:rPr>
        <w:instrText>23‰) than during interglacials (</w:instrText>
      </w:r>
      <w:r w:rsidR="002D134F">
        <w:rPr>
          <w:rFonts w:ascii="Cambria Math" w:hAnsi="Cambria Math" w:cs="Cambria Math"/>
          <w:sz w:val="24"/>
          <w:szCs w:val="24"/>
        </w:rPr>
        <w:instrText>∼</w:instrText>
      </w:r>
      <w:r w:rsidR="002D134F">
        <w:rPr>
          <w:rFonts w:ascii="Times New Roman" w:hAnsi="Times New Roman" w:cs="Times New Roman"/>
          <w:sz w:val="24"/>
          <w:szCs w:val="24"/>
        </w:rPr>
        <w:instrText xml:space="preserve">10‰), implying more congruent silicate weathering during interglacials (where “congruent” means a high ratio of primary mineral dissolution to secondary mineral formation). These records provide information on the processes controlling weathering in Israel. Consideration of possible processes causing this change of weathering congruency indicates a primary role for temperature, with higher temperatures causing more congruent weathering (lower δ7Lispeleo). The strong relationship observed between speleothem δ7Li and climate at these locations suggests that Li isotopes may be a powerful tool with which to understand the local controls on weathering at other sites, and could be used to assess the distribution of weathering changes accompanying climate change, such as that of Pleistocene glacial cycles.","author":[{"dropping-particle":"","family":"Pogge von Strandmann","given":"Philip A.E.","non-dropping-particle":"","parse-names":false,"suffix":""},{"dropping-particle":"","family":"Vaks","given":"Anton","non-dropping-particle":"","parse-names":false,"suffix":""},{"dropping-particle":"","family":"Bar-Matthews","given":"Miryam","non-dropping-particle":"","parse-names":false,"suffix":""},{"dropping-particle":"","family":"Ayalon","given":"Avner","non-dropping-particle":"","parse-names":false,"suffix":""},{"dropping-particle":"","family":"Jacob","given":"Ezekiel","non-dropping-particle":"","parse-names":false,"suffix":""},{"dropping-particle":"","family":"Henderson","given":"Gideon M.","non-dropping-particle":"","parse-names":false,"suffix":""}],"container-title":"Earth and Planetary Science Letters","id":"ITEM-1","issued":{"date-parts":[["2017"]]},"page":"64-74","publisher":"Elsevier B.V.","title":"Lithium isotopes in speleothems: Temperature-controlled variation in silicate weathering during glacial cycles","type":"article-journal","volume":"469"}},{"id":"1zAZIipd/YXY6v101","uris":["http://www.mendeley.com/documents/?uuid=0580b37c-50ef-4e1f-a1e8-d36073ece750"],"uri":["http://www.mendeley.com/documents/?uuid=0580b37c-50ef-4e1f-a1e8-d36073ece750"],"itemData":{"DOI":"10.1016/j.quascirev.2003.06.020","author":[{"dropping-particle":"","family":"Mcgarry","given":"Siobhan","non-dropping-particle":"","parse-names":false,"suffix":""},{"dropping-particle":"","family":"Bar-matthews","given":"Miryam","non-dropping-particle":"","parse-names":false,"suffix":""},{"dropping-particle":"","family":"Matthews","given":"Alan","non-dropping-particle":"","parse-names":false,"suffix":""}],"id":"ITEM-2","issued":{"date-parts":[["2004"]]},"page":"919-934","title":"Constraints on hydrological and paleotemperature variations in the Eastern Mediterranean region in the last 140 ka given by the d D values of speleothem fluid inclusions","type":"article-journal","volume":"23"}},{"id":"1zAZIipd/627WZOZR","uris":["http://www.mendeley.com/documents/?uuid=5265beba-9b3b-437d-873a-5193c7a5856a"],"uri":["http://www.mendeley.com/documents/?uuid=5265beba-9b3b-437d-873a-5193c7a5856a"],"itemData":{"DOI":"10.1016/j.gca.2008.06.031","ISSN":"0016-7037","author":[{"dropping-particle":"","family":"Affek","given":"Hagit P","non-dropping-particle":"","parse-names":false,"suffix":""},{"dropping-particle":"","family":"Bar-matthews","given":"Miryam","non-dropping-particle":"","parse-names":false,"suffix":""},{"dropping-particle":"","family":"Ayalon","given":"Avner","non-dropping-particle":"","parse-names":false,"suffix":""},{"dropping-particle":"","family":"Matthews","given":"Alan","non-dropping-particle":"","parse-names":false,"suffix":""},{"dropping-particle":"","family":"Eiler","given":"John M","non-dropping-particle":"","parse-names":false,"suffix":""}],"container-title":"Geochimica et Cosmochimica Acta","id":"ITEM-3","issue":"22","issued":{"date-parts":[["2008"]]},"page":"5351-5360","publisher":"Elsevier Ltd","title":"Glacial / interglacial temperature variations in Soreq cave speleothems as recorded by ‘ clumped isotope ’ thermometry","type":"article-journal","volume":"72"}}],"schema":"https://github.com/citation-style-language/schema/raw/master/csl-citation.json"} </w:instrText>
      </w:r>
      <w:r w:rsidR="0002397E" w:rsidRPr="008F77FB">
        <w:rPr>
          <w:rFonts w:ascii="Times New Roman" w:hAnsi="Times New Roman" w:cs="Times New Roman"/>
          <w:sz w:val="24"/>
          <w:szCs w:val="24"/>
          <w:lang w:val="en-US"/>
        </w:rPr>
        <w:fldChar w:fldCharType="separate"/>
      </w:r>
      <w:r w:rsidR="006D045D" w:rsidRPr="006D045D">
        <w:rPr>
          <w:rFonts w:ascii="Times New Roman" w:hAnsi="Times New Roman" w:cs="Times New Roman"/>
          <w:sz w:val="24"/>
        </w:rPr>
        <w:t>(Affek et al., 2008; Mcgarry et al., 2004; Pogge von Strandmann et al., 2017</w:t>
      </w:r>
      <w:r w:rsidR="00C53AEE">
        <w:rPr>
          <w:rFonts w:ascii="Times New Roman" w:hAnsi="Times New Roman" w:cs="Times New Roman"/>
          <w:sz w:val="24"/>
        </w:rPr>
        <w:t>; Fig. 8b</w:t>
      </w:r>
      <w:r w:rsidR="006D045D" w:rsidRPr="006D045D">
        <w:rPr>
          <w:rFonts w:ascii="Times New Roman" w:hAnsi="Times New Roman" w:cs="Times New Roman"/>
          <w:sz w:val="24"/>
        </w:rPr>
        <w:t>)</w:t>
      </w:r>
      <w:r w:rsidR="0002397E" w:rsidRPr="008F77FB">
        <w:rPr>
          <w:rFonts w:ascii="Times New Roman" w:hAnsi="Times New Roman" w:cs="Times New Roman"/>
          <w:sz w:val="24"/>
          <w:szCs w:val="24"/>
          <w:lang w:val="en-US"/>
        </w:rPr>
        <w:fldChar w:fldCharType="end"/>
      </w:r>
      <w:r w:rsidR="00B20268" w:rsidRPr="00B66247">
        <w:rPr>
          <w:rFonts w:ascii="Times New Roman" w:hAnsi="Times New Roman" w:cs="Times New Roman"/>
          <w:sz w:val="24"/>
          <w:szCs w:val="24"/>
        </w:rPr>
        <w:t xml:space="preserve">. </w:t>
      </w:r>
      <w:r w:rsidR="00B20268" w:rsidRPr="008F77FB">
        <w:rPr>
          <w:rFonts w:ascii="Times New Roman" w:hAnsi="Times New Roman" w:cs="Times New Roman"/>
          <w:sz w:val="24"/>
          <w:szCs w:val="24"/>
          <w:lang w:val="en-US"/>
        </w:rPr>
        <w:t>Also</w:t>
      </w:r>
      <w:r w:rsidR="004E1B57">
        <w:rPr>
          <w:rFonts w:ascii="Times New Roman" w:hAnsi="Times New Roman" w:cs="Times New Roman"/>
          <w:sz w:val="24"/>
          <w:szCs w:val="24"/>
          <w:lang w:val="en-US"/>
        </w:rPr>
        <w:t>,</w:t>
      </w:r>
      <w:r w:rsidR="006E35DD" w:rsidRPr="008F77FB">
        <w:rPr>
          <w:rFonts w:ascii="Times New Roman" w:hAnsi="Times New Roman" w:cs="Times New Roman"/>
          <w:sz w:val="24"/>
          <w:szCs w:val="24"/>
          <w:lang w:val="en-US"/>
        </w:rPr>
        <w:t xml:space="preserve"> temperature </w:t>
      </w:r>
      <w:r w:rsidR="004E1B57">
        <w:rPr>
          <w:rFonts w:ascii="Times New Roman" w:hAnsi="Times New Roman" w:cs="Times New Roman"/>
          <w:sz w:val="24"/>
          <w:szCs w:val="24"/>
          <w:lang w:val="en-US"/>
        </w:rPr>
        <w:t>in</w:t>
      </w:r>
      <w:r w:rsidR="004E1B57" w:rsidRPr="008F77FB">
        <w:rPr>
          <w:rFonts w:ascii="Times New Roman" w:hAnsi="Times New Roman" w:cs="Times New Roman"/>
          <w:sz w:val="24"/>
          <w:szCs w:val="24"/>
          <w:lang w:val="en-US"/>
        </w:rPr>
        <w:t xml:space="preserve"> </w:t>
      </w:r>
      <w:r w:rsidR="006E35DD" w:rsidRPr="008F77FB">
        <w:rPr>
          <w:rFonts w:ascii="Times New Roman" w:hAnsi="Times New Roman" w:cs="Times New Roman"/>
          <w:sz w:val="24"/>
          <w:szCs w:val="24"/>
          <w:lang w:val="en-US"/>
        </w:rPr>
        <w:t xml:space="preserve">the last glacial </w:t>
      </w:r>
      <w:r w:rsidR="004E1B57" w:rsidRPr="008F77FB">
        <w:rPr>
          <w:rFonts w:ascii="Times New Roman" w:hAnsi="Times New Roman" w:cs="Times New Roman"/>
          <w:sz w:val="24"/>
          <w:szCs w:val="24"/>
          <w:lang w:val="en-US"/>
        </w:rPr>
        <w:t xml:space="preserve">tropical Africa </w:t>
      </w:r>
      <w:r w:rsidR="006E35DD" w:rsidRPr="008F77FB">
        <w:rPr>
          <w:rFonts w:ascii="Times New Roman" w:hAnsi="Times New Roman" w:cs="Times New Roman"/>
          <w:sz w:val="24"/>
          <w:szCs w:val="24"/>
          <w:lang w:val="en-US"/>
        </w:rPr>
        <w:t xml:space="preserve">was </w:t>
      </w:r>
      <w:r w:rsidR="00BF253D" w:rsidRPr="008F77FB">
        <w:rPr>
          <w:rFonts w:ascii="Times New Roman" w:hAnsi="Times New Roman" w:cs="Times New Roman"/>
          <w:sz w:val="24"/>
          <w:szCs w:val="24"/>
          <w:lang w:val="en-US"/>
        </w:rPr>
        <w:t xml:space="preserve">estimated to be </w:t>
      </w:r>
      <w:r w:rsidR="006E35DD" w:rsidRPr="008F77FB">
        <w:rPr>
          <w:rFonts w:ascii="Times New Roman" w:hAnsi="Times New Roman" w:cs="Times New Roman"/>
          <w:sz w:val="24"/>
          <w:szCs w:val="24"/>
          <w:lang w:val="en-US"/>
        </w:rPr>
        <w:t xml:space="preserve">about 3-5°C cooler than today (LGM, </w:t>
      </w:r>
      <w:r w:rsidR="0002397E" w:rsidRPr="008F77FB">
        <w:rPr>
          <w:rFonts w:ascii="Times New Roman" w:hAnsi="Times New Roman" w:cs="Times New Roman"/>
          <w:sz w:val="24"/>
          <w:szCs w:val="24"/>
          <w:lang w:val="en-US"/>
        </w:rPr>
        <w:lastRenderedPageBreak/>
        <w:fldChar w:fldCharType="begin" w:fldLock="1"/>
      </w:r>
      <w:r w:rsidR="002D134F">
        <w:rPr>
          <w:rFonts w:ascii="Times New Roman" w:hAnsi="Times New Roman" w:cs="Times New Roman"/>
          <w:sz w:val="24"/>
          <w:szCs w:val="24"/>
          <w:lang w:val="en-US"/>
        </w:rPr>
        <w:instrText xml:space="preserve"> ADDIN ZOTERO_ITEM CSL_CITATION {"citationID":"c1GQKAYE","properties":{"formattedCitation":"(Kelly et al., 2014; Schefu\\uc0\\u223{} et al., 2005)","plainCitation":"(Kelly et al., 2014; Schefuß et al., 2005)","dontUpdate":true,"noteIndex":0},"citationItems":[{"id":"1zAZIipd/hOQj6sTn","uris":["http://www.mendeley.com/documents/?uuid=cba228e0-cdb6-425a-986d-96d9a5772d60"],"uri":["http://www.mendeley.com/documents/?uuid=cba228e0-cdb6-425a-986d-96d9a5772d60"],"itemData":{"DOI":"10.1130/G35421E.1","ISBN":"0091-7613","ISSN":"19432682","abstract":"Glaciers on the world’s highest tropical mountains are among the most sensitive components of the cryosphere, yet the climatic controls that influence their fluctuations are not fully understood. Here we present the first 10Be ages of glacial moraines in Africa and use these to assess the climatic conditions that influenced past tropical glacial extents. We applied 10Be surface exposure dating to determine the ages of quartz-rich boulders atop moraines in the Rwenzori Mountains (</w:instrText>
      </w:r>
      <w:r w:rsidR="002D134F">
        <w:rPr>
          <w:rFonts w:ascii="Cambria Math" w:hAnsi="Cambria Math" w:cs="Cambria Math"/>
          <w:sz w:val="24"/>
          <w:szCs w:val="24"/>
          <w:lang w:val="en-US"/>
        </w:rPr>
        <w:instrText>∼</w:instrText>
      </w:r>
      <w:r w:rsidR="002D134F">
        <w:rPr>
          <w:rFonts w:ascii="Times New Roman" w:hAnsi="Times New Roman" w:cs="Times New Roman"/>
          <w:sz w:val="24"/>
          <w:szCs w:val="24"/>
          <w:lang w:val="en-US"/>
        </w:rPr>
        <w:instrText xml:space="preserve">1°N, 30°E), located on the border of Uganda and the Democratic Republic of Congo. The 10Be ages document expanded glaciers ca. 23.4 and 20.1 ka, indicating that glaciers in equatorial East Africa advanced during the global Last Glacial Maximum (ca. 26–19.5 ka). A comparison of these moraine ages with regional paleoclimate records indicates that Rwenzori glaciers expanded contemporaneously with dry and cold conditions. Recession from the moraines occurred after ca. 20.1 ka, similar in timing to a rise in air temperature documented in East African lake records. Our results suggest that, on millennial time scales, past fluctuations of Rwenzori glaciers were strongly influenced by air temperature.","author":[{"dropping-particle":"","family":"Kelly","given":"Meredith A.","non-dropping-particle":"","parse-names":false,"suffix":""},{"dropping-particle":"","family":"Russell","given":"James M.","non-dropping-particle":"","parse-names":false,"suffix":""},{"dropping-particle":"","family":"Baber","given":"Margaret B.","non-dropping-particle":"","parse-names":false,"suffix":""},{"dropping-particle":"","family":"Howley","given":"Jennifer A.","non-dropping-particle":"","parse-names":false,"suffix":""},{"dropping-particle":"","family":"Loomis","given":"Shannon E.","non-dropping-particle":"","parse-names":false,"suffix":""},{"dropping-particle":"","family":"Zimmerman","given":"Susan","non-dropping-particle":"","parse-names":false,"suffix":""},{"dropping-particle":"","family":"Nakileza","given":"Bob","non-dropping-particle":"","parse-names":false,"suffix":""},{"dropping-particle":"","family":"Lukaye","given":"Joshua","non-dropping-particle":"","parse-names":false,"suffix":""}],"container-title":"Geology","id":"ITEM-1","issued":{"date-parts":[["2014"]]},"page":"519-522","title":"Expanded glaciers during a dry and cold Last Glacial Maximum in equatorial East Africa","type":"article-journal","volume":"42"}},{"id":"1zAZIipd/zS8M76i3","uris":["http://www.mendeley.com/documents/?uuid=163ac561-a410-4a3a-bfb6-af28d5955672"],"uri":["http://www.mendeley.com/documents/?uuid=163ac561-a410-4a3a-bfb6-af28d5955672"],"itemData":{"DOI":"10.1038/nature03945","ISBN":"0028-0836","ISSN":"14764687","PMID":"16222296","abstract":"Past hydrological changes in Africa have been linked to various climatic processes, depending on region and timescale. Long-term precipitation changes in the regions of northern and southern Africa influenced by the monsoons are thought to have been governed by precessional variations in summer insolation. Conversely, short-term precipitation changes in the northern African tropics have been linked to North Atlantic sea surface temperature anomalies, affecting the northward extension of the Intertropical Convergence Zone and its associated rainbelt. Our knowledge of large-scale hydrological changes in equatorial Africa and their forcing factors is, however, limited. Here we analyse the isotopic composition of terrigenous plant lipids, extracted from a marine sediment core close to the Congo River mouth, in order to reconstruct past central African rainfall variations and compare this record to sea surface temperature changes in the South Atlantic Ocean. We find that central African precipitation during the past 20,000 years was mainly controlled by the difference in sea surface temperatures between the tropics and subtropics of the South Atlantic Ocean, whereas we find no evidence that changes in the position of the Intertropical Convergence Zone had a significant influence on the overall moisture availability in central Africa. We conclude that changes in ocean circulation, and hence sea surface temperature patterns, were important in modulating atmospheric moisture transport onto the central African continent.","author":[{"dropping-particle":"","family":"Schefuß","given":"Enno","non-dropping-particle":"","parse-names":false,"suffix":""},{"dropping-particle":"","family":"Schouten","given":"Stefan","non-dropping-particle":"","parse-names":false,"suffix":""},{"dropping-particle":"","family":"Schneider","given":"Ralph R.","non-dropping-particle":"","parse-names":false,"suffix":""}],"container-title":"Nature","id":"ITEM-2","issue":"7061","issued":{"date-parts":[["2005"]]},"page":"1003-1006","title":"Climatic controls on central African hydrology during the past 20,000 years","type":"article-journal","volume":"437"}}],"schema":"https://github.com/citation-style-language/schema/raw/master/csl-citation.json"} </w:instrText>
      </w:r>
      <w:r w:rsidR="0002397E" w:rsidRPr="008F77FB">
        <w:rPr>
          <w:rFonts w:ascii="Times New Roman" w:hAnsi="Times New Roman" w:cs="Times New Roman"/>
          <w:sz w:val="24"/>
          <w:szCs w:val="24"/>
          <w:lang w:val="en-US"/>
        </w:rPr>
        <w:fldChar w:fldCharType="separate"/>
      </w:r>
      <w:r w:rsidR="006D045D" w:rsidRPr="00865ECC">
        <w:rPr>
          <w:rFonts w:ascii="Times New Roman" w:hAnsi="Times New Roman" w:cs="Times New Roman"/>
          <w:sz w:val="24"/>
          <w:szCs w:val="24"/>
          <w:lang w:val="en-GB"/>
        </w:rPr>
        <w:t>Kelly et al., 2014; Schefuß et al., 2005</w:t>
      </w:r>
      <w:r w:rsidR="0002397E" w:rsidRPr="008F77FB">
        <w:rPr>
          <w:rFonts w:ascii="Times New Roman" w:hAnsi="Times New Roman" w:cs="Times New Roman"/>
          <w:sz w:val="24"/>
          <w:szCs w:val="24"/>
          <w:lang w:val="en-US"/>
        </w:rPr>
        <w:fldChar w:fldCharType="end"/>
      </w:r>
      <w:r w:rsidR="006E35DD" w:rsidRPr="008F77FB">
        <w:rPr>
          <w:rFonts w:ascii="Times New Roman" w:hAnsi="Times New Roman" w:cs="Times New Roman"/>
          <w:sz w:val="24"/>
          <w:szCs w:val="24"/>
          <w:lang w:val="en-US"/>
        </w:rPr>
        <w:t xml:space="preserve">). </w:t>
      </w:r>
      <w:r w:rsidR="004E1B57">
        <w:rPr>
          <w:rFonts w:ascii="Times New Roman" w:hAnsi="Times New Roman" w:cs="Times New Roman"/>
          <w:sz w:val="24"/>
          <w:szCs w:val="24"/>
          <w:lang w:val="en-US"/>
        </w:rPr>
        <w:t>Based on the above, we speculate that</w:t>
      </w:r>
      <w:r w:rsidR="006E35DD" w:rsidRPr="008F77FB">
        <w:rPr>
          <w:rFonts w:ascii="Times New Roman" w:hAnsi="Times New Roman" w:cs="Times New Roman"/>
          <w:sz w:val="24"/>
          <w:szCs w:val="24"/>
          <w:lang w:val="en-US"/>
        </w:rPr>
        <w:t xml:space="preserve"> a </w:t>
      </w:r>
      <w:r w:rsidR="004E1B57">
        <w:rPr>
          <w:rFonts w:ascii="Times New Roman" w:hAnsi="Times New Roman" w:cs="Times New Roman"/>
          <w:sz w:val="24"/>
          <w:szCs w:val="24"/>
          <w:lang w:val="en-US"/>
        </w:rPr>
        <w:t xml:space="preserve">progressive cooling in </w:t>
      </w:r>
      <w:r w:rsidR="003E67C0">
        <w:rPr>
          <w:rFonts w:ascii="Times New Roman" w:hAnsi="Times New Roman" w:cs="Times New Roman"/>
          <w:sz w:val="24"/>
          <w:szCs w:val="24"/>
          <w:lang w:val="en-US"/>
        </w:rPr>
        <w:t>North-East</w:t>
      </w:r>
      <w:r w:rsidR="004E1B57">
        <w:rPr>
          <w:rFonts w:ascii="Times New Roman" w:hAnsi="Times New Roman" w:cs="Times New Roman"/>
          <w:sz w:val="24"/>
          <w:szCs w:val="24"/>
          <w:lang w:val="en-US"/>
        </w:rPr>
        <w:t xml:space="preserve"> Africa</w:t>
      </w:r>
      <w:r w:rsidR="006E35DD" w:rsidRPr="008F77FB">
        <w:rPr>
          <w:rFonts w:ascii="Times New Roman" w:hAnsi="Times New Roman" w:cs="Times New Roman"/>
          <w:sz w:val="24"/>
          <w:szCs w:val="24"/>
          <w:lang w:val="en-US"/>
        </w:rPr>
        <w:t xml:space="preserve"> between </w:t>
      </w:r>
      <w:r w:rsidR="00C53AEE">
        <w:rPr>
          <w:rFonts w:ascii="Times New Roman" w:hAnsi="Times New Roman" w:cs="Times New Roman"/>
          <w:sz w:val="24"/>
          <w:szCs w:val="24"/>
          <w:lang w:val="en-US"/>
        </w:rPr>
        <w:t>~</w:t>
      </w:r>
      <w:r w:rsidR="006E35DD" w:rsidRPr="008F77FB">
        <w:rPr>
          <w:rFonts w:ascii="Times New Roman" w:hAnsi="Times New Roman" w:cs="Times New Roman"/>
          <w:sz w:val="24"/>
          <w:szCs w:val="24"/>
          <w:lang w:val="en-US"/>
        </w:rPr>
        <w:t xml:space="preserve">110 and </w:t>
      </w:r>
      <w:r w:rsidR="00C53AEE">
        <w:rPr>
          <w:rFonts w:ascii="Times New Roman" w:hAnsi="Times New Roman" w:cs="Times New Roman"/>
          <w:sz w:val="24"/>
          <w:szCs w:val="24"/>
          <w:lang w:val="en-US"/>
        </w:rPr>
        <w:t>~</w:t>
      </w:r>
      <w:r w:rsidR="00E26B7D" w:rsidRPr="008F77FB">
        <w:rPr>
          <w:rFonts w:ascii="Times New Roman" w:hAnsi="Times New Roman" w:cs="Times New Roman"/>
          <w:sz w:val="24"/>
          <w:szCs w:val="24"/>
          <w:lang w:val="en-US"/>
        </w:rPr>
        <w:t xml:space="preserve">25 </w:t>
      </w:r>
      <w:proofErr w:type="spellStart"/>
      <w:r w:rsidR="006E35DD" w:rsidRPr="008F77FB">
        <w:rPr>
          <w:rFonts w:ascii="Times New Roman" w:hAnsi="Times New Roman" w:cs="Times New Roman"/>
          <w:sz w:val="24"/>
          <w:szCs w:val="24"/>
          <w:lang w:val="en-US"/>
        </w:rPr>
        <w:t>kyr</w:t>
      </w:r>
      <w:r w:rsidR="00C53AEE">
        <w:rPr>
          <w:rFonts w:ascii="Times New Roman" w:hAnsi="Times New Roman" w:cs="Times New Roman"/>
          <w:sz w:val="24"/>
          <w:szCs w:val="24"/>
          <w:lang w:val="en-US"/>
        </w:rPr>
        <w:t>s</w:t>
      </w:r>
      <w:proofErr w:type="spellEnd"/>
      <w:r w:rsidR="006E35DD" w:rsidRPr="008F77FB">
        <w:rPr>
          <w:rFonts w:ascii="Times New Roman" w:hAnsi="Times New Roman" w:cs="Times New Roman"/>
          <w:sz w:val="24"/>
          <w:szCs w:val="24"/>
          <w:lang w:val="en-US"/>
        </w:rPr>
        <w:t xml:space="preserve"> </w:t>
      </w:r>
      <w:r w:rsidR="004E1B57">
        <w:rPr>
          <w:rFonts w:ascii="Times New Roman" w:hAnsi="Times New Roman" w:cs="Times New Roman"/>
          <w:sz w:val="24"/>
          <w:szCs w:val="24"/>
          <w:lang w:val="en-US"/>
        </w:rPr>
        <w:t>could possibly</w:t>
      </w:r>
      <w:r w:rsidR="004E1B57" w:rsidRPr="008F77FB">
        <w:rPr>
          <w:rFonts w:ascii="Times New Roman" w:hAnsi="Times New Roman" w:cs="Times New Roman"/>
          <w:sz w:val="24"/>
          <w:szCs w:val="24"/>
          <w:lang w:val="en-US"/>
        </w:rPr>
        <w:t xml:space="preserve"> </w:t>
      </w:r>
      <w:r w:rsidR="00B20268" w:rsidRPr="008F77FB">
        <w:rPr>
          <w:rFonts w:ascii="Times New Roman" w:hAnsi="Times New Roman" w:cs="Times New Roman"/>
          <w:sz w:val="24"/>
          <w:szCs w:val="24"/>
          <w:lang w:val="en-US"/>
        </w:rPr>
        <w:t xml:space="preserve">explain the progressive decrease of the </w:t>
      </w:r>
      <w:r w:rsidR="007F3EDD" w:rsidRPr="008F77FB">
        <w:rPr>
          <w:rFonts w:ascii="Times New Roman" w:hAnsi="Times New Roman" w:cs="Times New Roman"/>
          <w:sz w:val="24"/>
          <w:szCs w:val="24"/>
          <w:lang w:val="en-US"/>
        </w:rPr>
        <w:t>δ</w:t>
      </w:r>
      <w:r w:rsidR="007F3EDD" w:rsidRPr="008F77FB">
        <w:rPr>
          <w:rFonts w:ascii="Times New Roman" w:hAnsi="Times New Roman" w:cs="Times New Roman"/>
          <w:sz w:val="24"/>
          <w:szCs w:val="24"/>
          <w:vertAlign w:val="superscript"/>
          <w:lang w:val="en-US"/>
        </w:rPr>
        <w:t>7</w:t>
      </w:r>
      <w:r w:rsidR="007F3EDD" w:rsidRPr="008F77FB">
        <w:rPr>
          <w:rFonts w:ascii="Times New Roman" w:hAnsi="Times New Roman" w:cs="Times New Roman"/>
          <w:sz w:val="24"/>
          <w:szCs w:val="24"/>
          <w:lang w:val="en-US"/>
        </w:rPr>
        <w:t xml:space="preserve">Li </w:t>
      </w:r>
      <w:r w:rsidR="00B20268" w:rsidRPr="008F77FB">
        <w:rPr>
          <w:rFonts w:ascii="Times New Roman" w:hAnsi="Times New Roman" w:cs="Times New Roman"/>
          <w:sz w:val="24"/>
          <w:szCs w:val="24"/>
          <w:lang w:val="en-US"/>
        </w:rPr>
        <w:t>minima</w:t>
      </w:r>
      <w:r w:rsidR="004E1B57">
        <w:rPr>
          <w:rFonts w:ascii="Times New Roman" w:hAnsi="Times New Roman" w:cs="Times New Roman"/>
          <w:sz w:val="24"/>
          <w:szCs w:val="24"/>
          <w:lang w:val="en-US"/>
        </w:rPr>
        <w:t xml:space="preserve"> values</w:t>
      </w:r>
      <w:r w:rsidR="00B20268" w:rsidRPr="008F77FB">
        <w:rPr>
          <w:rFonts w:ascii="Times New Roman" w:hAnsi="Times New Roman" w:cs="Times New Roman"/>
          <w:sz w:val="24"/>
          <w:szCs w:val="24"/>
          <w:lang w:val="en-US"/>
        </w:rPr>
        <w:t xml:space="preserve">, in response to </w:t>
      </w:r>
      <w:r w:rsidR="004E1B57">
        <w:rPr>
          <w:rFonts w:ascii="Times New Roman" w:hAnsi="Times New Roman" w:cs="Times New Roman"/>
          <w:sz w:val="24"/>
          <w:szCs w:val="24"/>
          <w:lang w:val="en-US"/>
        </w:rPr>
        <w:t>gradual</w:t>
      </w:r>
      <w:r w:rsidR="004E1B57" w:rsidRPr="008F77FB">
        <w:rPr>
          <w:rFonts w:ascii="Times New Roman" w:hAnsi="Times New Roman" w:cs="Times New Roman"/>
          <w:sz w:val="24"/>
          <w:szCs w:val="24"/>
          <w:lang w:val="en-US"/>
        </w:rPr>
        <w:t xml:space="preserve"> </w:t>
      </w:r>
      <w:r w:rsidR="00B20268" w:rsidRPr="008F77FB">
        <w:rPr>
          <w:rFonts w:ascii="Times New Roman" w:hAnsi="Times New Roman" w:cs="Times New Roman"/>
          <w:sz w:val="24"/>
          <w:szCs w:val="24"/>
          <w:lang w:val="en-US"/>
        </w:rPr>
        <w:t>change</w:t>
      </w:r>
      <w:r w:rsidR="004E1B57">
        <w:rPr>
          <w:rFonts w:ascii="Times New Roman" w:hAnsi="Times New Roman" w:cs="Times New Roman"/>
          <w:sz w:val="24"/>
          <w:szCs w:val="24"/>
          <w:lang w:val="en-US"/>
        </w:rPr>
        <w:t>s</w:t>
      </w:r>
      <w:r w:rsidR="00B20268" w:rsidRPr="008F77FB">
        <w:rPr>
          <w:rFonts w:ascii="Times New Roman" w:hAnsi="Times New Roman" w:cs="Times New Roman"/>
          <w:sz w:val="24"/>
          <w:szCs w:val="24"/>
          <w:lang w:val="en-US"/>
        </w:rPr>
        <w:t xml:space="preserve"> </w:t>
      </w:r>
      <w:r w:rsidR="004E1B57">
        <w:rPr>
          <w:rFonts w:ascii="Times New Roman" w:hAnsi="Times New Roman" w:cs="Times New Roman"/>
          <w:sz w:val="24"/>
          <w:szCs w:val="24"/>
          <w:lang w:val="en-US"/>
        </w:rPr>
        <w:t>in</w:t>
      </w:r>
      <w:r w:rsidR="006E35DD" w:rsidRPr="008F77FB">
        <w:rPr>
          <w:rFonts w:ascii="Times New Roman" w:hAnsi="Times New Roman" w:cs="Times New Roman"/>
          <w:sz w:val="24"/>
          <w:szCs w:val="24"/>
          <w:lang w:val="en-US"/>
        </w:rPr>
        <w:t xml:space="preserve"> soil </w:t>
      </w:r>
      <w:r w:rsidR="004E1B57">
        <w:rPr>
          <w:rFonts w:ascii="Times New Roman" w:hAnsi="Times New Roman" w:cs="Times New Roman"/>
          <w:sz w:val="24"/>
          <w:szCs w:val="24"/>
          <w:lang w:val="en-US"/>
        </w:rPr>
        <w:t>conditions</w:t>
      </w:r>
      <w:r w:rsidR="004E1B57" w:rsidRPr="008F77FB">
        <w:rPr>
          <w:rFonts w:ascii="Times New Roman" w:hAnsi="Times New Roman" w:cs="Times New Roman"/>
          <w:sz w:val="24"/>
          <w:szCs w:val="24"/>
          <w:lang w:val="en-US"/>
        </w:rPr>
        <w:t xml:space="preserve"> </w:t>
      </w:r>
      <w:r w:rsidR="001A4E36">
        <w:rPr>
          <w:rFonts w:ascii="Times New Roman" w:hAnsi="Times New Roman" w:cs="Times New Roman"/>
          <w:sz w:val="24"/>
          <w:szCs w:val="24"/>
          <w:lang w:val="en-US"/>
        </w:rPr>
        <w:t>with</w:t>
      </w:r>
      <w:r w:rsidR="00B20268" w:rsidRPr="008F77FB">
        <w:rPr>
          <w:rFonts w:ascii="Times New Roman" w:hAnsi="Times New Roman" w:cs="Times New Roman"/>
          <w:sz w:val="24"/>
          <w:szCs w:val="24"/>
          <w:lang w:val="en-US"/>
        </w:rPr>
        <w:t>in the Nile Basin</w:t>
      </w:r>
      <w:r w:rsidR="006E35DD" w:rsidRPr="008F77FB">
        <w:rPr>
          <w:rFonts w:ascii="Times New Roman" w:hAnsi="Times New Roman" w:cs="Times New Roman"/>
          <w:sz w:val="24"/>
          <w:szCs w:val="24"/>
          <w:lang w:val="en-US"/>
        </w:rPr>
        <w:t xml:space="preserve">. </w:t>
      </w:r>
      <w:r w:rsidR="004E1B57">
        <w:rPr>
          <w:rFonts w:ascii="Times New Roman" w:hAnsi="Times New Roman" w:cs="Times New Roman"/>
          <w:sz w:val="24"/>
          <w:szCs w:val="24"/>
          <w:lang w:val="en-US"/>
        </w:rPr>
        <w:t xml:space="preserve">This would be in agreement with a recent </w:t>
      </w:r>
      <w:r w:rsidR="006E35DD" w:rsidRPr="008F77FB">
        <w:rPr>
          <w:rFonts w:ascii="Times New Roman" w:hAnsi="Times New Roman" w:cs="Times New Roman"/>
          <w:sz w:val="24"/>
          <w:szCs w:val="24"/>
          <w:lang w:val="en-US"/>
        </w:rPr>
        <w:t xml:space="preserve">investigation of </w:t>
      </w:r>
      <w:proofErr w:type="spellStart"/>
      <w:r w:rsidR="004E1B57">
        <w:rPr>
          <w:rFonts w:ascii="Times New Roman" w:hAnsi="Times New Roman" w:cs="Times New Roman"/>
          <w:sz w:val="24"/>
          <w:szCs w:val="24"/>
          <w:lang w:val="en-US"/>
        </w:rPr>
        <w:t>speleothems</w:t>
      </w:r>
      <w:proofErr w:type="spellEnd"/>
      <w:r w:rsidR="004E1B57">
        <w:rPr>
          <w:rFonts w:ascii="Times New Roman" w:hAnsi="Times New Roman" w:cs="Times New Roman"/>
          <w:sz w:val="24"/>
          <w:szCs w:val="24"/>
          <w:lang w:val="en-US"/>
        </w:rPr>
        <w:t xml:space="preserve"> from </w:t>
      </w:r>
      <w:r w:rsidR="00B20268" w:rsidRPr="008F77FB">
        <w:rPr>
          <w:rFonts w:ascii="Times New Roman" w:hAnsi="Times New Roman" w:cs="Times New Roman"/>
          <w:sz w:val="24"/>
          <w:szCs w:val="24"/>
          <w:lang w:val="en-US"/>
        </w:rPr>
        <w:t xml:space="preserve">the </w:t>
      </w:r>
      <w:proofErr w:type="spellStart"/>
      <w:r w:rsidR="00B20268" w:rsidRPr="008F77FB">
        <w:rPr>
          <w:rFonts w:ascii="Times New Roman" w:hAnsi="Times New Roman" w:cs="Times New Roman"/>
          <w:sz w:val="24"/>
          <w:szCs w:val="24"/>
          <w:lang w:val="en-US"/>
        </w:rPr>
        <w:t>Soreq</w:t>
      </w:r>
      <w:proofErr w:type="spellEnd"/>
      <w:r w:rsidR="00B20268" w:rsidRPr="008F77FB">
        <w:rPr>
          <w:rFonts w:ascii="Times New Roman" w:hAnsi="Times New Roman" w:cs="Times New Roman"/>
          <w:sz w:val="24"/>
          <w:szCs w:val="24"/>
          <w:lang w:val="en-US"/>
        </w:rPr>
        <w:t xml:space="preserve"> </w:t>
      </w:r>
      <w:r w:rsidR="006E35DD" w:rsidRPr="008F77FB">
        <w:rPr>
          <w:rFonts w:ascii="Times New Roman" w:hAnsi="Times New Roman" w:cs="Times New Roman"/>
          <w:sz w:val="24"/>
          <w:szCs w:val="24"/>
          <w:lang w:val="en-US"/>
        </w:rPr>
        <w:t>cave in Israel (</w:t>
      </w:r>
      <w:r w:rsidR="00AD31D6" w:rsidRPr="008F77FB">
        <w:rPr>
          <w:rFonts w:ascii="Times New Roman" w:hAnsi="Times New Roman" w:cs="Times New Roman"/>
          <w:sz w:val="24"/>
          <w:szCs w:val="24"/>
          <w:lang w:val="en-US"/>
        </w:rPr>
        <w:t>Fig</w:t>
      </w:r>
      <w:r w:rsidR="00AD31D6">
        <w:rPr>
          <w:rFonts w:ascii="Times New Roman" w:hAnsi="Times New Roman" w:cs="Times New Roman"/>
          <w:sz w:val="24"/>
          <w:szCs w:val="24"/>
          <w:lang w:val="en-US"/>
        </w:rPr>
        <w:t>.</w:t>
      </w:r>
      <w:r w:rsidR="00AD31D6" w:rsidRPr="008F77FB">
        <w:rPr>
          <w:rFonts w:ascii="Times New Roman" w:hAnsi="Times New Roman" w:cs="Times New Roman"/>
          <w:sz w:val="24"/>
          <w:szCs w:val="24"/>
          <w:lang w:val="en-US"/>
        </w:rPr>
        <w:t xml:space="preserve"> </w:t>
      </w:r>
      <w:r w:rsidR="00C91AC4" w:rsidRPr="008F77FB">
        <w:rPr>
          <w:rFonts w:ascii="Times New Roman" w:hAnsi="Times New Roman" w:cs="Times New Roman"/>
          <w:sz w:val="24"/>
          <w:szCs w:val="24"/>
          <w:lang w:val="en-US"/>
        </w:rPr>
        <w:t>8</w:t>
      </w:r>
      <w:r w:rsidR="00C53AEE">
        <w:rPr>
          <w:rFonts w:ascii="Times New Roman" w:hAnsi="Times New Roman" w:cs="Times New Roman"/>
          <w:sz w:val="24"/>
          <w:szCs w:val="24"/>
          <w:lang w:val="en-US"/>
        </w:rPr>
        <w:t>b</w:t>
      </w:r>
      <w:r w:rsidR="003C2807" w:rsidRPr="008F77FB">
        <w:rPr>
          <w:rFonts w:ascii="Times New Roman" w:hAnsi="Times New Roman" w:cs="Times New Roman"/>
          <w:sz w:val="24"/>
          <w:szCs w:val="24"/>
          <w:lang w:val="en-US"/>
        </w:rPr>
        <w:t>;</w:t>
      </w:r>
      <w:r w:rsidR="006E35DD" w:rsidRPr="008F77FB">
        <w:rPr>
          <w:rFonts w:ascii="Times New Roman" w:hAnsi="Times New Roman" w:cs="Times New Roman"/>
          <w:sz w:val="24"/>
          <w:szCs w:val="24"/>
          <w:lang w:val="en-US"/>
        </w:rPr>
        <w:t xml:space="preserve"> </w:t>
      </w:r>
      <w:r w:rsidR="006E35DD" w:rsidRPr="008F77FB">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{"citationID":"TKYMczVE","properties":{"formattedCitation":"(Pogge von Strandmann et al., 2017)","plainCitation":"(Pogge von Strandmann et al., 2017)","dontUpdate":true,"noteIndex":0},"citationItems":[{"id":"1zAZIipd/Axe1HmVN","uris":["http://www.mendeley.com/documents/?uuid=00c65c82-3134-42e9-92bd-b0b635db41cb"],"uri":["http://www.mendeley.com/documents/?uuid=00c65c82-3134-42e9-92bd-b0b635db41cb"],"itemData":{"DOI":"10.1016/j.epsl.2017.04.014","ISSN":"0012821X","abstract":"Terrestrial chemical weathering of silicate minerals is a fundamental component of the global cycle of carbon and other elements. Past changes in temperature, rainfall, ice cover, sea-level and physical erosion are thought to affect weathering but the relative impact of these controls through time remains poorly constrained. This problem could be addressed if the nature of past weathering could be constrained at individual sites. In this study, we investigate the use of speleothems as local recorders of the silicate weathering proxy, Li isotopes. We analysed δ7Li and [Li] in speleothems that formed during the past 200 ka in two well-studied Israeli caves (Soreq and Tzavoa), as well as in the overlying soils and rocks. Leaching and mass balance of these soils and rocks show that Li is dominantly sourced from weathering of the overlying aeolian silicate soils. Speleothem δ7Li values are ubiquitously higher during glacials (</w:instrText>
      </w:r>
      <w:r w:rsidR="002D134F">
        <w:rPr>
          <w:rFonts w:ascii="Cambria Math" w:hAnsi="Cambria Math" w:cs="Cambria Math"/>
          <w:sz w:val="24"/>
          <w:szCs w:val="24"/>
          <w:lang w:val="en-US"/>
        </w:rPr>
        <w:instrText>∼</w:instrText>
      </w:r>
      <w:r w:rsidR="002D134F">
        <w:rPr>
          <w:rFonts w:ascii="Times New Roman" w:hAnsi="Times New Roman" w:cs="Times New Roman"/>
          <w:sz w:val="24"/>
          <w:szCs w:val="24"/>
          <w:lang w:val="en-US"/>
        </w:rPr>
        <w:instrText>23‰) than during interglacials (</w:instrText>
      </w:r>
      <w:r w:rsidR="002D134F">
        <w:rPr>
          <w:rFonts w:ascii="Cambria Math" w:hAnsi="Cambria Math" w:cs="Cambria Math"/>
          <w:sz w:val="24"/>
          <w:szCs w:val="24"/>
          <w:lang w:val="en-US"/>
        </w:rPr>
        <w:instrText>∼</w:instrText>
      </w:r>
      <w:r w:rsidR="002D134F">
        <w:rPr>
          <w:rFonts w:ascii="Times New Roman" w:hAnsi="Times New Roman" w:cs="Times New Roman"/>
          <w:sz w:val="24"/>
          <w:szCs w:val="24"/>
          <w:lang w:val="en-US"/>
        </w:rPr>
        <w:instrText xml:space="preserve">10‰), implying more congruent silicate weathering during interglacials (where “congruent” means a high ratio of primary mineral dissolution to secondary mineral formation). These records provide information on the processes controlling weathering in Israel. Consideration of possible processes causing this change of weathering congruency indicates a primary role for temperature, with higher temperatures causing more congruent weathering (lower δ7Lispeleo). The strong relationship observed between speleothem δ7Li and climate at these locations suggests that Li isotopes may be a powerful tool with which to understand the local controls on weathering at other sites, and could be used to assess the distribution of weathering changes accompanying climate change, such as that of Pleistocene glacial cycles.","author":[{"dropping-particle":"","family":"Pogge von Strandmann","given":"Philip A.E.","non-dropping-particle":"","parse-names":false,"suffix":""},{"dropping-particle":"","family":"Vaks","given":"Anton","non-dropping-particle":"","parse-names":false,"suffix":""},{"dropping-particle":"","family":"Bar-Matthews","given":"Miryam","non-dropping-particle":"","parse-names":false,"suffix":""},{"dropping-particle":"","family":"Ayalon","given":"Avner","non-dropping-particle":"","parse-names":false,"suffix":""},{"dropping-particle":"","family":"Jacob","given":"Ezekiel","non-dropping-particle":"","parse-names":false,"suffix":""},{"dropping-particle":"","family":"Henderson","given":"Gideon M.","non-dropping-particle":"","parse-names":false,"suffix":""}],"container-title":"Earth and Planetary Science Letters","id":"ITEM-1","issued":{"date-parts":[["2017"]]},"page":"64-74","publisher":"Elsevier B.V.","title":"Lithium isotopes in speleothems: Temperature-controlled variation in silicate weathering during glacial cycles","type":"article-journal","volume":"469"}}],"schema":"https://github.com/citation-style-language/schema/raw/master/csl-citation.json"} </w:instrText>
      </w:r>
      <w:r w:rsidR="006E35DD" w:rsidRPr="008F77FB">
        <w:rPr>
          <w:rFonts w:ascii="Times New Roman" w:hAnsi="Times New Roman" w:cs="Times New Roman"/>
          <w:sz w:val="24"/>
          <w:szCs w:val="24"/>
          <w:lang w:val="en-US"/>
        </w:rPr>
        <w:fldChar w:fldCharType="separate"/>
      </w:r>
      <w:r w:rsidR="006D045D" w:rsidRPr="00865ECC">
        <w:rPr>
          <w:rFonts w:ascii="Times New Roman" w:hAnsi="Times New Roman" w:cs="Times New Roman"/>
          <w:sz w:val="24"/>
          <w:lang w:val="en-GB"/>
        </w:rPr>
        <w:t>Pogge von Strandmann et al., 2017)</w:t>
      </w:r>
      <w:r w:rsidR="006E35DD" w:rsidRPr="008F77FB">
        <w:rPr>
          <w:rFonts w:ascii="Times New Roman" w:hAnsi="Times New Roman" w:cs="Times New Roman"/>
          <w:sz w:val="24"/>
          <w:szCs w:val="24"/>
          <w:lang w:val="en-US"/>
        </w:rPr>
        <w:fldChar w:fldCharType="end"/>
      </w:r>
      <w:r w:rsidR="00464329" w:rsidRPr="008F77FB">
        <w:rPr>
          <w:rFonts w:ascii="Times New Roman" w:hAnsi="Times New Roman" w:cs="Times New Roman"/>
          <w:sz w:val="24"/>
          <w:szCs w:val="24"/>
          <w:lang w:val="en-US"/>
        </w:rPr>
        <w:t xml:space="preserve">, </w:t>
      </w:r>
      <w:r w:rsidR="004E1B57">
        <w:rPr>
          <w:rFonts w:ascii="Times New Roman" w:hAnsi="Times New Roman" w:cs="Times New Roman"/>
          <w:sz w:val="24"/>
          <w:szCs w:val="24"/>
          <w:lang w:val="en-US"/>
        </w:rPr>
        <w:t>which</w:t>
      </w:r>
      <w:r w:rsidR="004E1B57" w:rsidRPr="008F77FB">
        <w:rPr>
          <w:rFonts w:ascii="Times New Roman" w:hAnsi="Times New Roman" w:cs="Times New Roman"/>
          <w:sz w:val="24"/>
          <w:szCs w:val="24"/>
          <w:lang w:val="en-US"/>
        </w:rPr>
        <w:t xml:space="preserve"> </w:t>
      </w:r>
      <w:r w:rsidR="004E1B57">
        <w:rPr>
          <w:rFonts w:ascii="Times New Roman" w:hAnsi="Times New Roman" w:cs="Times New Roman"/>
          <w:sz w:val="24"/>
          <w:szCs w:val="24"/>
          <w:lang w:val="en-US"/>
        </w:rPr>
        <w:t>suggested</w:t>
      </w:r>
      <w:r w:rsidR="004E1B57" w:rsidRPr="008F77FB">
        <w:rPr>
          <w:rFonts w:ascii="Times New Roman" w:hAnsi="Times New Roman" w:cs="Times New Roman"/>
          <w:sz w:val="24"/>
          <w:szCs w:val="24"/>
          <w:lang w:val="en-US"/>
        </w:rPr>
        <w:t xml:space="preserve"> </w:t>
      </w:r>
      <w:r w:rsidR="006E35DD" w:rsidRPr="008F77FB">
        <w:rPr>
          <w:rFonts w:ascii="Times New Roman" w:hAnsi="Times New Roman" w:cs="Times New Roman"/>
          <w:sz w:val="24"/>
          <w:szCs w:val="24"/>
          <w:lang w:val="en-US"/>
        </w:rPr>
        <w:t xml:space="preserve">a weakening of continental weathering </w:t>
      </w:r>
      <w:r w:rsidR="004E1B57">
        <w:rPr>
          <w:rFonts w:ascii="Times New Roman" w:hAnsi="Times New Roman" w:cs="Times New Roman"/>
          <w:sz w:val="24"/>
          <w:szCs w:val="24"/>
          <w:lang w:val="en-US"/>
        </w:rPr>
        <w:t>over</w:t>
      </w:r>
      <w:r w:rsidR="004E1B57" w:rsidRPr="008F77FB">
        <w:rPr>
          <w:rFonts w:ascii="Times New Roman" w:hAnsi="Times New Roman" w:cs="Times New Roman"/>
          <w:sz w:val="24"/>
          <w:szCs w:val="24"/>
          <w:lang w:val="en-US"/>
        </w:rPr>
        <w:t xml:space="preserve"> </w:t>
      </w:r>
      <w:r w:rsidR="006E35DD" w:rsidRPr="008F77FB">
        <w:rPr>
          <w:rFonts w:ascii="Times New Roman" w:hAnsi="Times New Roman" w:cs="Times New Roman"/>
          <w:sz w:val="24"/>
          <w:szCs w:val="24"/>
          <w:lang w:val="en-US"/>
        </w:rPr>
        <w:t>glacial/interglacial cycle</w:t>
      </w:r>
      <w:r w:rsidR="004E1B57">
        <w:rPr>
          <w:rFonts w:ascii="Times New Roman" w:hAnsi="Times New Roman" w:cs="Times New Roman"/>
          <w:sz w:val="24"/>
          <w:szCs w:val="24"/>
          <w:lang w:val="en-US"/>
        </w:rPr>
        <w:t>s</w:t>
      </w:r>
      <w:r w:rsidR="006E35DD" w:rsidRPr="008F77FB" w:rsidDel="00371EB0">
        <w:rPr>
          <w:rFonts w:ascii="Times New Roman" w:hAnsi="Times New Roman" w:cs="Times New Roman"/>
          <w:sz w:val="24"/>
          <w:szCs w:val="24"/>
          <w:lang w:val="en-US"/>
        </w:rPr>
        <w:t xml:space="preserve"> </w:t>
      </w:r>
      <w:r w:rsidR="006E35DD" w:rsidRPr="008F77FB">
        <w:rPr>
          <w:rFonts w:ascii="Times New Roman" w:hAnsi="Times New Roman" w:cs="Times New Roman"/>
          <w:sz w:val="24"/>
          <w:szCs w:val="24"/>
          <w:lang w:val="en-US"/>
        </w:rPr>
        <w:t>due to decreasing temperatures.</w:t>
      </w:r>
      <w:r w:rsidR="00891E98">
        <w:rPr>
          <w:rFonts w:ascii="Times New Roman" w:hAnsi="Times New Roman" w:cs="Times New Roman"/>
          <w:sz w:val="24"/>
          <w:szCs w:val="24"/>
          <w:lang w:val="en-US"/>
        </w:rPr>
        <w:t xml:space="preserve"> Thus, i</w:t>
      </w:r>
      <w:r w:rsidR="006E35DD" w:rsidRPr="008F77FB">
        <w:rPr>
          <w:rFonts w:ascii="Times New Roman" w:hAnsi="Times New Roman" w:cs="Times New Roman"/>
          <w:sz w:val="24"/>
          <w:szCs w:val="24"/>
          <w:lang w:val="en-US"/>
        </w:rPr>
        <w:t xml:space="preserve">n contrast </w:t>
      </w:r>
      <w:r w:rsidR="00F222C9">
        <w:rPr>
          <w:rFonts w:ascii="Times New Roman" w:hAnsi="Times New Roman" w:cs="Times New Roman"/>
          <w:sz w:val="24"/>
          <w:szCs w:val="24"/>
          <w:lang w:val="en-US"/>
        </w:rPr>
        <w:t>to</w:t>
      </w:r>
      <w:r w:rsidR="00F222C9" w:rsidRPr="008F77FB">
        <w:rPr>
          <w:rFonts w:ascii="Times New Roman" w:hAnsi="Times New Roman" w:cs="Times New Roman"/>
          <w:sz w:val="24"/>
          <w:szCs w:val="24"/>
          <w:lang w:val="en-US"/>
        </w:rPr>
        <w:t xml:space="preserve"> </w:t>
      </w:r>
      <w:r w:rsidR="006E35DD" w:rsidRPr="008F77FB">
        <w:rPr>
          <w:rFonts w:ascii="Times New Roman" w:hAnsi="Times New Roman" w:cs="Times New Roman"/>
          <w:sz w:val="24"/>
          <w:szCs w:val="24"/>
          <w:lang w:val="en-US"/>
        </w:rPr>
        <w:t>rainfall changes</w:t>
      </w:r>
      <w:r w:rsidR="004A7E5C">
        <w:rPr>
          <w:rFonts w:ascii="Times New Roman" w:hAnsi="Times New Roman" w:cs="Times New Roman"/>
          <w:sz w:val="24"/>
          <w:szCs w:val="24"/>
          <w:lang w:val="en-US"/>
        </w:rPr>
        <w:t>,</w:t>
      </w:r>
      <w:r w:rsidR="006E35DD" w:rsidRPr="008F77FB">
        <w:rPr>
          <w:rFonts w:ascii="Times New Roman" w:hAnsi="Times New Roman" w:cs="Times New Roman"/>
          <w:sz w:val="24"/>
          <w:szCs w:val="24"/>
          <w:lang w:val="en-US"/>
        </w:rPr>
        <w:t xml:space="preserve"> which presumably result in rapid response of </w:t>
      </w:r>
      <w:r w:rsidR="001A4E36">
        <w:rPr>
          <w:rFonts w:ascii="Times New Roman" w:hAnsi="Times New Roman" w:cs="Times New Roman"/>
          <w:sz w:val="24"/>
          <w:szCs w:val="24"/>
          <w:lang w:val="en-US"/>
        </w:rPr>
        <w:t>leaching rates</w:t>
      </w:r>
      <w:r w:rsidR="006E35DD">
        <w:rPr>
          <w:rFonts w:ascii="Times New Roman" w:hAnsi="Times New Roman" w:cs="Times New Roman"/>
          <w:sz w:val="24"/>
          <w:szCs w:val="24"/>
          <w:lang w:val="en-US"/>
        </w:rPr>
        <w:t xml:space="preserve">, </w:t>
      </w:r>
      <w:r w:rsidR="004E1B57">
        <w:rPr>
          <w:rFonts w:ascii="Times New Roman" w:hAnsi="Times New Roman" w:cs="Times New Roman"/>
          <w:sz w:val="24"/>
          <w:szCs w:val="24"/>
          <w:lang w:val="en-US"/>
        </w:rPr>
        <w:t xml:space="preserve">gradual </w:t>
      </w:r>
      <w:r w:rsidR="006E35DD">
        <w:rPr>
          <w:rFonts w:ascii="Times New Roman" w:hAnsi="Times New Roman" w:cs="Times New Roman"/>
          <w:sz w:val="24"/>
          <w:szCs w:val="24"/>
          <w:lang w:val="en-US"/>
        </w:rPr>
        <w:t xml:space="preserve">temperature </w:t>
      </w:r>
      <w:r w:rsidR="00891E98">
        <w:rPr>
          <w:rFonts w:ascii="Times New Roman" w:hAnsi="Times New Roman" w:cs="Times New Roman"/>
          <w:sz w:val="24"/>
          <w:szCs w:val="24"/>
          <w:lang w:val="en-US"/>
        </w:rPr>
        <w:t xml:space="preserve">evolution can </w:t>
      </w:r>
      <w:r w:rsidR="006E35DD">
        <w:rPr>
          <w:rFonts w:ascii="Times New Roman" w:hAnsi="Times New Roman" w:cs="Times New Roman"/>
          <w:sz w:val="24"/>
          <w:szCs w:val="24"/>
          <w:lang w:val="en-US"/>
        </w:rPr>
        <w:t xml:space="preserve">affect </w:t>
      </w:r>
      <w:r w:rsidR="004E1B57">
        <w:rPr>
          <w:rFonts w:ascii="Times New Roman" w:hAnsi="Times New Roman" w:cs="Times New Roman"/>
          <w:sz w:val="24"/>
          <w:szCs w:val="24"/>
          <w:lang w:val="en-US"/>
        </w:rPr>
        <w:t>soil conditions</w:t>
      </w:r>
      <w:r w:rsidR="006E35DD">
        <w:rPr>
          <w:rFonts w:ascii="Times New Roman" w:hAnsi="Times New Roman" w:cs="Times New Roman"/>
          <w:sz w:val="24"/>
          <w:szCs w:val="24"/>
          <w:lang w:val="en-US"/>
        </w:rPr>
        <w:t xml:space="preserve"> and clay neoformation rate</w:t>
      </w:r>
      <w:r w:rsidR="004E1B57">
        <w:rPr>
          <w:rFonts w:ascii="Times New Roman" w:hAnsi="Times New Roman" w:cs="Times New Roman"/>
          <w:sz w:val="24"/>
          <w:szCs w:val="24"/>
          <w:lang w:val="en-US"/>
        </w:rPr>
        <w:t>s</w:t>
      </w:r>
      <w:r w:rsidR="006E35DD">
        <w:rPr>
          <w:rFonts w:ascii="Times New Roman" w:hAnsi="Times New Roman" w:cs="Times New Roman"/>
          <w:sz w:val="24"/>
          <w:szCs w:val="24"/>
          <w:lang w:val="en-US"/>
        </w:rPr>
        <w:t xml:space="preserve"> over </w:t>
      </w:r>
      <w:r w:rsidR="001A4E36">
        <w:rPr>
          <w:rFonts w:ascii="Times New Roman" w:hAnsi="Times New Roman" w:cs="Times New Roman"/>
          <w:sz w:val="24"/>
          <w:szCs w:val="24"/>
          <w:lang w:val="en-US"/>
        </w:rPr>
        <w:t>the</w:t>
      </w:r>
      <w:r w:rsidR="006E35DD">
        <w:rPr>
          <w:rFonts w:ascii="Times New Roman" w:hAnsi="Times New Roman" w:cs="Times New Roman"/>
          <w:sz w:val="24"/>
          <w:szCs w:val="24"/>
          <w:lang w:val="en-US"/>
        </w:rPr>
        <w:t xml:space="preserve"> long-term </w:t>
      </w:r>
      <w:r w:rsidR="001A4E36">
        <w:rPr>
          <w:rFonts w:ascii="Times New Roman" w:hAnsi="Times New Roman" w:cs="Times New Roman"/>
          <w:sz w:val="24"/>
          <w:szCs w:val="24"/>
          <w:lang w:val="en-US"/>
        </w:rPr>
        <w:t>only</w:t>
      </w:r>
      <w:r w:rsidR="006E35DD">
        <w:rPr>
          <w:rFonts w:ascii="Times New Roman" w:hAnsi="Times New Roman" w:cs="Times New Roman"/>
          <w:sz w:val="24"/>
          <w:szCs w:val="24"/>
          <w:lang w:val="en-US"/>
        </w:rPr>
        <w:t xml:space="preserve"> (&gt;10kyr). Li isotopes in clay-size fractions from the </w:t>
      </w:r>
      <w:r w:rsidR="003947F8">
        <w:rPr>
          <w:rFonts w:ascii="Times New Roman" w:hAnsi="Times New Roman" w:cs="Times New Roman"/>
          <w:sz w:val="24"/>
          <w:szCs w:val="24"/>
          <w:lang w:val="en-US"/>
        </w:rPr>
        <w:t xml:space="preserve">NSDF </w:t>
      </w:r>
      <w:r w:rsidR="00AD630A">
        <w:rPr>
          <w:rFonts w:ascii="Times New Roman" w:hAnsi="Times New Roman" w:cs="Times New Roman"/>
          <w:sz w:val="24"/>
          <w:szCs w:val="24"/>
          <w:lang w:val="en-US"/>
        </w:rPr>
        <w:t xml:space="preserve">therefore </w:t>
      </w:r>
      <w:r w:rsidR="00146786">
        <w:rPr>
          <w:rFonts w:ascii="Times New Roman" w:hAnsi="Times New Roman" w:cs="Times New Roman"/>
          <w:sz w:val="24"/>
          <w:szCs w:val="24"/>
          <w:lang w:val="en-US"/>
        </w:rPr>
        <w:t>suggest</w:t>
      </w:r>
      <w:r w:rsidR="006E35DD">
        <w:rPr>
          <w:rFonts w:ascii="Times New Roman" w:hAnsi="Times New Roman" w:cs="Times New Roman"/>
          <w:sz w:val="24"/>
          <w:szCs w:val="24"/>
          <w:lang w:val="en-US"/>
        </w:rPr>
        <w:t xml:space="preserve"> a decoupled response of continental weathering to temperature and precipitation changes. </w:t>
      </w:r>
    </w:p>
    <w:p w14:paraId="098FA7D9" w14:textId="77777777" w:rsidR="0086054E" w:rsidRPr="00295D8F" w:rsidRDefault="0086054E" w:rsidP="0089420F">
      <w:pPr>
        <w:spacing w:after="0" w:line="480" w:lineRule="auto"/>
        <w:rPr>
          <w:rFonts w:ascii="Times New Roman" w:eastAsia="Times New Roman" w:hAnsi="Times New Roman" w:cs="Times New Roman"/>
          <w:sz w:val="24"/>
          <w:szCs w:val="24"/>
          <w:lang w:val="en-US" w:eastAsia="fr-FR"/>
        </w:rPr>
      </w:pPr>
    </w:p>
    <w:p w14:paraId="5F33FEAB" w14:textId="2AC716A0" w:rsidR="0097055D" w:rsidRPr="00EB4143" w:rsidRDefault="0086054E" w:rsidP="00EB4143">
      <w:pPr>
        <w:spacing w:after="0" w:line="480" w:lineRule="auto"/>
        <w:rPr>
          <w:rFonts w:ascii="Times New Roman" w:eastAsia="Times New Roman" w:hAnsi="Times New Roman" w:cs="Times New Roman"/>
          <w:sz w:val="24"/>
          <w:szCs w:val="24"/>
          <w:lang w:val="en-US" w:eastAsia="fr-FR"/>
        </w:rPr>
      </w:pPr>
      <w:r w:rsidRPr="0086054E">
        <w:rPr>
          <w:rFonts w:ascii="Times New Roman" w:eastAsia="Times New Roman" w:hAnsi="Times New Roman" w:cs="Times New Roman"/>
          <w:b/>
          <w:bCs/>
          <w:sz w:val="24"/>
          <w:szCs w:val="24"/>
          <w:lang w:val="en-US" w:eastAsia="fr-FR"/>
        </w:rPr>
        <w:t>5.2.3 </w:t>
      </w:r>
      <w:r w:rsidRPr="0086054E">
        <w:rPr>
          <w:rFonts w:ascii="Times New Roman" w:hAnsi="Times New Roman" w:cs="Times New Roman"/>
          <w:b/>
          <w:bCs/>
          <w:sz w:val="24"/>
          <w:szCs w:val="24"/>
          <w:lang w:val="en-US"/>
        </w:rPr>
        <w:t xml:space="preserve">Synchronous timing </w:t>
      </w:r>
      <w:r w:rsidR="00D16383">
        <w:rPr>
          <w:rFonts w:ascii="Times New Roman" w:hAnsi="Times New Roman" w:cs="Times New Roman"/>
          <w:b/>
          <w:bCs/>
          <w:sz w:val="24"/>
          <w:szCs w:val="24"/>
          <w:lang w:val="en-US"/>
        </w:rPr>
        <w:t>with</w:t>
      </w:r>
      <w:r w:rsidRPr="0086054E">
        <w:rPr>
          <w:rFonts w:ascii="Times New Roman" w:hAnsi="Times New Roman" w:cs="Times New Roman"/>
          <w:b/>
          <w:bCs/>
          <w:sz w:val="24"/>
          <w:szCs w:val="24"/>
          <w:lang w:val="en-US"/>
        </w:rPr>
        <w:t xml:space="preserve"> </w:t>
      </w:r>
      <w:r w:rsidR="00F21326" w:rsidRPr="0086054E">
        <w:rPr>
          <w:rFonts w:ascii="Times New Roman" w:hAnsi="Times New Roman" w:cs="Times New Roman"/>
          <w:b/>
          <w:bCs/>
          <w:sz w:val="24"/>
          <w:szCs w:val="24"/>
          <w:lang w:val="en-US"/>
        </w:rPr>
        <w:t xml:space="preserve">Heinrich </w:t>
      </w:r>
      <w:proofErr w:type="spellStart"/>
      <w:r w:rsidR="00F21326" w:rsidRPr="0086054E">
        <w:rPr>
          <w:rFonts w:ascii="Times New Roman" w:hAnsi="Times New Roman" w:cs="Times New Roman"/>
          <w:b/>
          <w:bCs/>
          <w:sz w:val="24"/>
          <w:szCs w:val="24"/>
          <w:lang w:val="en-US"/>
        </w:rPr>
        <w:t>stadials</w:t>
      </w:r>
      <w:proofErr w:type="spellEnd"/>
    </w:p>
    <w:p w14:paraId="02837D1C" w14:textId="15DE25E4" w:rsidR="00D32171" w:rsidRPr="000400CC" w:rsidRDefault="0015740B" w:rsidP="0089420F">
      <w:pPr>
        <w:pStyle w:val="p1"/>
        <w:spacing w:line="480" w:lineRule="auto"/>
        <w:jc w:val="both"/>
        <w:rPr>
          <w:rFonts w:ascii="Times New Roman" w:hAnsi="Times New Roman"/>
          <w:color w:val="auto"/>
          <w:sz w:val="24"/>
          <w:szCs w:val="24"/>
          <w:lang w:val="en-GB"/>
        </w:rPr>
      </w:pPr>
      <w:r w:rsidRPr="00AA1AC6">
        <w:rPr>
          <w:rFonts w:ascii="Times New Roman" w:hAnsi="Times New Roman"/>
          <w:color w:val="auto"/>
          <w:sz w:val="24"/>
          <w:szCs w:val="24"/>
          <w:lang w:val="en-US"/>
        </w:rPr>
        <w:t>During the last glacial period</w:t>
      </w:r>
      <w:r w:rsidR="00EF653A" w:rsidRPr="00AA1AC6">
        <w:rPr>
          <w:rFonts w:ascii="Times New Roman" w:hAnsi="Times New Roman"/>
          <w:color w:val="auto"/>
          <w:sz w:val="24"/>
          <w:szCs w:val="24"/>
          <w:lang w:val="en-US"/>
        </w:rPr>
        <w:t xml:space="preserve"> (</w:t>
      </w:r>
      <w:r w:rsidR="003568D9">
        <w:rPr>
          <w:rFonts w:ascii="Times New Roman" w:hAnsi="Times New Roman"/>
          <w:color w:val="auto"/>
          <w:sz w:val="24"/>
          <w:szCs w:val="24"/>
          <w:lang w:val="en-US"/>
        </w:rPr>
        <w:t>~</w:t>
      </w:r>
      <w:r w:rsidR="00EF653A" w:rsidRPr="00AA1AC6">
        <w:rPr>
          <w:rFonts w:ascii="Times New Roman" w:hAnsi="Times New Roman"/>
          <w:color w:val="auto"/>
          <w:sz w:val="24"/>
          <w:szCs w:val="24"/>
          <w:lang w:val="en-US"/>
        </w:rPr>
        <w:t xml:space="preserve">75 – </w:t>
      </w:r>
      <w:r w:rsidR="006A5C0C">
        <w:rPr>
          <w:rFonts w:ascii="Times New Roman" w:hAnsi="Times New Roman"/>
          <w:color w:val="auto"/>
          <w:sz w:val="24"/>
          <w:szCs w:val="24"/>
          <w:lang w:val="en-US"/>
        </w:rPr>
        <w:t>~</w:t>
      </w:r>
      <w:r w:rsidR="00EF653A" w:rsidRPr="00AA1AC6">
        <w:rPr>
          <w:rFonts w:ascii="Times New Roman" w:hAnsi="Times New Roman"/>
          <w:color w:val="auto"/>
          <w:sz w:val="24"/>
          <w:szCs w:val="24"/>
          <w:lang w:val="en-US"/>
        </w:rPr>
        <w:t xml:space="preserve">25 </w:t>
      </w:r>
      <w:proofErr w:type="spellStart"/>
      <w:r w:rsidR="00EF653A" w:rsidRPr="00AA1AC6">
        <w:rPr>
          <w:rFonts w:ascii="Times New Roman" w:hAnsi="Times New Roman"/>
          <w:color w:val="auto"/>
          <w:sz w:val="24"/>
          <w:szCs w:val="24"/>
          <w:lang w:val="en-US"/>
        </w:rPr>
        <w:t>kyrs</w:t>
      </w:r>
      <w:proofErr w:type="spellEnd"/>
      <w:r w:rsidR="006A5C0C">
        <w:rPr>
          <w:rFonts w:ascii="Times New Roman" w:hAnsi="Times New Roman"/>
          <w:color w:val="auto"/>
          <w:sz w:val="24"/>
          <w:szCs w:val="24"/>
          <w:lang w:val="en-US"/>
        </w:rPr>
        <w:t xml:space="preserve"> BP</w:t>
      </w:r>
      <w:r w:rsidR="00EF653A" w:rsidRPr="00AA1AC6">
        <w:rPr>
          <w:rFonts w:ascii="Times New Roman" w:hAnsi="Times New Roman"/>
          <w:color w:val="auto"/>
          <w:sz w:val="24"/>
          <w:szCs w:val="24"/>
          <w:lang w:val="en-US"/>
        </w:rPr>
        <w:t>)</w:t>
      </w:r>
      <w:r w:rsidRPr="00AA1AC6">
        <w:rPr>
          <w:rFonts w:ascii="Times New Roman" w:hAnsi="Times New Roman"/>
          <w:color w:val="auto"/>
          <w:sz w:val="24"/>
          <w:szCs w:val="24"/>
          <w:lang w:val="en-US"/>
        </w:rPr>
        <w:t>, the evolution of global climate was punctuated by abrupt instabilities</w:t>
      </w:r>
      <w:r w:rsidR="003568D9">
        <w:rPr>
          <w:rFonts w:ascii="Times New Roman" w:hAnsi="Times New Roman"/>
          <w:color w:val="auto"/>
          <w:sz w:val="24"/>
          <w:szCs w:val="24"/>
          <w:lang w:val="en-US"/>
        </w:rPr>
        <w:t>,</w:t>
      </w:r>
      <w:r w:rsidRPr="00AA1AC6">
        <w:rPr>
          <w:rFonts w:ascii="Times New Roman" w:hAnsi="Times New Roman"/>
          <w:color w:val="auto"/>
          <w:sz w:val="24"/>
          <w:szCs w:val="24"/>
          <w:lang w:val="en-US"/>
        </w:rPr>
        <w:t xml:space="preserve"> recorded in the </w:t>
      </w:r>
      <w:r w:rsidR="00F222C9" w:rsidRPr="00AA1AC6">
        <w:rPr>
          <w:rFonts w:ascii="Times New Roman" w:hAnsi="Times New Roman"/>
          <w:color w:val="auto"/>
          <w:sz w:val="24"/>
          <w:szCs w:val="24"/>
          <w:lang w:val="en-US"/>
        </w:rPr>
        <w:t>Greenland</w:t>
      </w:r>
      <w:r w:rsidRPr="00AA1AC6">
        <w:rPr>
          <w:rFonts w:ascii="Times New Roman" w:hAnsi="Times New Roman"/>
          <w:color w:val="auto"/>
          <w:sz w:val="24"/>
          <w:szCs w:val="24"/>
          <w:lang w:val="en-US"/>
        </w:rPr>
        <w:t xml:space="preserve"> ice δ</w:t>
      </w:r>
      <w:r w:rsidRPr="00AA1AC6">
        <w:rPr>
          <w:rFonts w:ascii="Times New Roman" w:hAnsi="Times New Roman"/>
          <w:color w:val="auto"/>
          <w:sz w:val="24"/>
          <w:szCs w:val="24"/>
          <w:vertAlign w:val="superscript"/>
          <w:lang w:val="en-US"/>
        </w:rPr>
        <w:t>18</w:t>
      </w:r>
      <w:r w:rsidRPr="00AA1AC6">
        <w:rPr>
          <w:rFonts w:ascii="Times New Roman" w:hAnsi="Times New Roman"/>
          <w:color w:val="auto"/>
          <w:sz w:val="24"/>
          <w:szCs w:val="24"/>
          <w:lang w:val="en-US"/>
        </w:rPr>
        <w:t>O signal</w:t>
      </w:r>
      <w:r w:rsidR="00CF7F20" w:rsidRPr="00AA1AC6">
        <w:rPr>
          <w:rFonts w:ascii="Times New Roman" w:hAnsi="Times New Roman"/>
          <w:color w:val="auto"/>
          <w:sz w:val="24"/>
          <w:szCs w:val="24"/>
          <w:lang w:val="en-US"/>
        </w:rPr>
        <w:t>s</w:t>
      </w:r>
      <w:r w:rsidRPr="00AA1AC6">
        <w:rPr>
          <w:rFonts w:ascii="Times New Roman" w:hAnsi="Times New Roman"/>
          <w:color w:val="auto"/>
          <w:sz w:val="24"/>
          <w:szCs w:val="24"/>
          <w:lang w:val="en-US"/>
        </w:rPr>
        <w:t xml:space="preserve"> as </w:t>
      </w:r>
      <w:proofErr w:type="spellStart"/>
      <w:r w:rsidRPr="00AA1AC6">
        <w:rPr>
          <w:rFonts w:ascii="Times New Roman" w:hAnsi="Times New Roman"/>
          <w:color w:val="auto"/>
          <w:sz w:val="24"/>
          <w:szCs w:val="24"/>
          <w:lang w:val="en-US"/>
        </w:rPr>
        <w:t>Dansgaard-Oeschger</w:t>
      </w:r>
      <w:proofErr w:type="spellEnd"/>
      <w:r w:rsidRPr="00AA1AC6">
        <w:rPr>
          <w:rFonts w:ascii="Times New Roman" w:hAnsi="Times New Roman"/>
          <w:color w:val="auto"/>
          <w:sz w:val="24"/>
          <w:szCs w:val="24"/>
          <w:lang w:val="en-US"/>
        </w:rPr>
        <w:t xml:space="preserve"> cycles (DO</w:t>
      </w:r>
      <w:r w:rsidR="006A5C0C">
        <w:rPr>
          <w:rFonts w:ascii="Times New Roman" w:hAnsi="Times New Roman"/>
          <w:color w:val="auto"/>
          <w:sz w:val="24"/>
          <w:szCs w:val="24"/>
          <w:lang w:val="en-US"/>
        </w:rPr>
        <w:t>;</w:t>
      </w:r>
      <w:r w:rsidRPr="00AA1AC6">
        <w:rPr>
          <w:rFonts w:ascii="Times New Roman" w:hAnsi="Times New Roman"/>
          <w:color w:val="auto"/>
          <w:sz w:val="24"/>
          <w:szCs w:val="24"/>
          <w:lang w:val="en-US"/>
        </w:rPr>
        <w:t xml:space="preserve"> </w:t>
      </w:r>
      <w:r w:rsidRPr="00AA1AC6">
        <w:rPr>
          <w:rFonts w:ascii="Times New Roman" w:hAnsi="Times New Roman"/>
          <w:color w:val="auto"/>
          <w:sz w:val="24"/>
          <w:szCs w:val="24"/>
          <w:lang w:val="en-US"/>
        </w:rPr>
        <w:fldChar w:fldCharType="begin" w:fldLock="1"/>
      </w:r>
      <w:r w:rsidR="002D134F">
        <w:rPr>
          <w:rFonts w:ascii="Times New Roman" w:hAnsi="Times New Roman"/>
          <w:color w:val="auto"/>
          <w:sz w:val="24"/>
          <w:szCs w:val="24"/>
          <w:lang w:val="en-US"/>
        </w:rPr>
        <w:instrText xml:space="preserve"> ADDIN ZOTERO_ITEM CSL_CITATION {"citationID":"Ckk1EUzx","properties":{"formattedCitation":"(Bond et al., 1993; Dansgaard et al., 1993)","plainCitation":"(Bond et al., 1993; Dansgaard et al., 1993)","dontUpdate":true,"noteIndex":0},"citationItems":[{"id":"1zAZIipd/JnMnCWNA","uris":["http://www.mendeley.com/documents/?uuid=1e04812f-d0cb-4dc9-942b-570127524fa2"],"uri":["http://www.mendeley.com/documents/?uuid=1e04812f-d0cb-4dc9-942b-570127524fa2"],"itemData":{"author":[{"dropping-particle":"","family":"Bond","given":"Gérard","non-dropping-particle":"","parse-names":false,"suffix":""},{"dropping-particle":"","family":"Broecker","given":"Wallace","non-dropping-particle":"","parse-names":false,"suffix":""},{"dropping-particle":"","family":"Johnsen","given":"Sigfus","non-dropping-particle":"","parse-names":false,"suffix":""},{"dropping-particle":"","family":"McManus","given":"Jerry","non-dropping-particle":"","parse-names":false,"suffix":""},{"dropping-particle":"","family":"Labeyrie","given":"Laurent","non-dropping-particle":"","parse-names":false,"suffix":""},{"dropping-particle":"","family":"Jouzel","given":"Jean","non-dropping-particle":"","parse-names":false,"suffix":""},{"dropping-particle":"","family":"Bonani","given":"Georges","non-dropping-particle":"","parse-names":false,"suffix":""}],"container-title":"Nature","id":"ITEM-1","issued":{"date-parts":[["1993"]]},"page":"143-147","title":"Correlations between climate record from North Atlantic sediments and Greenland ice","type":"article-journal","volume":"365"}},{"id":"1zAZIipd/ytV1jQHh","uris":["http://www.mendeley.com/documents/?uuid=04c54090-37b3-4dd7-8b55-3491d6f30ff9","http://www.mendeley.com/documents/?uuid=c7a03cb4-9c52-4514-a437-2ccb2cc67bff"],"uri":["http://www.mendeley.com/documents/?uuid=04c54090-37b3-4dd7-8b55-3491d6f30ff9","http://www.mendeley.com/documents/?uuid=c7a03cb4-9c52-4514-a437-2ccb2cc67bff"],"itemData":{"author":[{"dropping-particle":"","family":"Dansgaard","given":"W","non-dropping-particle":"","parse-names":false,"suffix":""},{"dropping-particle":"","family":"Johnsen","given":"S. J","non-dropping-particle":"","parse-names":false,"suffix":""},{"dropping-particle":"","family":"Clausen","given":"H. B","non-dropping-particle":"","parse-names":false,"suffix":""},{"dropping-particle":"","family":"Dahl-Jensen","given":"Dorthe","non-dropping-particle":"","parse-names":false,"suffix":""},{"dropping-particle":"","family":"Gundestrup","given":"N. S","non-dropping-particle":"","parse-names":false,"suffix":""},{"dropping-particle":"","family":"Hammer","given":"C. U","non-dropping-particle":"","parse-names":false,"suffix":""},{"dropping-particle":"","family":"Hvidberg","given":"C. S","non-dropping-particle":"","parse-names":false,"suffix":""},{"dropping-particle":"","family":"Steffensen","given":"J. P","non-dropping-particle":"","parse-names":false,"suffix":""},{"dropping-particle":"","family":"Sveinbjörnsdottir","given":"A. E","non-dropping-particle":"","parse-names":false,"suffix":""},{"dropping-particle":"","family":"Jouzel","given":"J","non-dropping-particle":"","parse-names":false,"suffix":""},{"dropping-particle":"","family":"Bond","given":"G.","non-dropping-particle":"","parse-names":false,"suffix":""}],"container-title":"Nature","id":"ITEM-2","issued":{"date-parts":[["1993"]]},"page":"218-220","title":"Evidence for general instability of past climate from a 250-kyr ice-core record","type":"article-journal","volume":"364"}}],"schema":"https://github.com/citation-style-language/schema/raw/master/csl-citation.json"} </w:instrText>
      </w:r>
      <w:r w:rsidRPr="00AA1AC6">
        <w:rPr>
          <w:rFonts w:ascii="Times New Roman" w:hAnsi="Times New Roman"/>
          <w:color w:val="auto"/>
          <w:sz w:val="24"/>
          <w:szCs w:val="24"/>
          <w:lang w:val="en-US"/>
        </w:rPr>
        <w:fldChar w:fldCharType="separate"/>
      </w:r>
      <w:r w:rsidR="006D045D" w:rsidRPr="00AA1AC6">
        <w:rPr>
          <w:rFonts w:ascii="Times New Roman" w:hAnsi="Times New Roman"/>
          <w:color w:val="auto"/>
          <w:sz w:val="24"/>
          <w:szCs w:val="24"/>
          <w:lang w:val="en-GB"/>
        </w:rPr>
        <w:t>Bond et al., 1993; Dansgaard et al., 1993)</w:t>
      </w:r>
      <w:r w:rsidRPr="00AA1AC6">
        <w:rPr>
          <w:rFonts w:ascii="Times New Roman" w:hAnsi="Times New Roman"/>
          <w:color w:val="auto"/>
          <w:sz w:val="24"/>
          <w:szCs w:val="24"/>
          <w:lang w:val="en-US"/>
        </w:rPr>
        <w:fldChar w:fldCharType="end"/>
      </w:r>
      <w:r w:rsidRPr="00AA1AC6">
        <w:rPr>
          <w:rFonts w:ascii="Times New Roman" w:hAnsi="Times New Roman"/>
          <w:color w:val="auto"/>
          <w:sz w:val="24"/>
          <w:szCs w:val="24"/>
          <w:lang w:val="en-US"/>
        </w:rPr>
        <w:t xml:space="preserve">. These cycles were characterized by the </w:t>
      </w:r>
      <w:r w:rsidRPr="008B6FBC">
        <w:rPr>
          <w:rFonts w:ascii="Times New Roman" w:hAnsi="Times New Roman"/>
          <w:color w:val="auto"/>
          <w:sz w:val="24"/>
          <w:szCs w:val="24"/>
          <w:lang w:val="en-US"/>
        </w:rPr>
        <w:t>succession of rapid shifts towards higher (</w:t>
      </w:r>
      <w:proofErr w:type="spellStart"/>
      <w:r w:rsidRPr="008B6FBC">
        <w:rPr>
          <w:rFonts w:ascii="Times New Roman" w:hAnsi="Times New Roman"/>
          <w:color w:val="auto"/>
          <w:sz w:val="24"/>
          <w:szCs w:val="24"/>
          <w:lang w:val="en-US"/>
        </w:rPr>
        <w:t>interstadial</w:t>
      </w:r>
      <w:proofErr w:type="spellEnd"/>
      <w:r w:rsidRPr="008B6FBC">
        <w:rPr>
          <w:rFonts w:ascii="Times New Roman" w:hAnsi="Times New Roman"/>
          <w:color w:val="auto"/>
          <w:sz w:val="24"/>
          <w:szCs w:val="24"/>
          <w:lang w:val="en-US"/>
        </w:rPr>
        <w:t xml:space="preserve">) and lower (stadial) temperature in the northern latitudes </w:t>
      </w:r>
      <w:r w:rsidRPr="008B6FBC">
        <w:rPr>
          <w:rFonts w:ascii="Times New Roman" w:hAnsi="Times New Roman"/>
          <w:color w:val="auto"/>
          <w:sz w:val="24"/>
          <w:szCs w:val="24"/>
          <w:lang w:val="en-US"/>
        </w:rPr>
        <w:fldChar w:fldCharType="begin" w:fldLock="1"/>
      </w:r>
      <w:r w:rsidR="002D134F">
        <w:rPr>
          <w:rFonts w:ascii="Times New Roman" w:hAnsi="Times New Roman"/>
          <w:color w:val="auto"/>
          <w:sz w:val="24"/>
          <w:szCs w:val="24"/>
          <w:lang w:val="en-US"/>
        </w:rPr>
        <w:instrText xml:space="preserve"> ADDIN ZOTERO_ITEM CSL_CITATION {"citationID":"sIJMNhkl","properties":{"formattedCitation":"(Sanchez Go\\uc0\\u241{}i and Harrison, 2010)","plainCitation":"(Sanchez Goñi and Harrison, 2010)","noteIndex":0},"citationItems":[{"id":"1zAZIipd/se5NsXrq","uris":["http://www.mendeley.com/documents/?uuid=2d13ac98-931e-4bce-85b1-ac6537145d4d"],"uri":["http://www.mendeley.com/documents/?uuid=2d13ac98-931e-4bce-85b1-ac6537145d4d"],"itemData":{"DOI":"10.1016/j.quascirev.2009.11.014","ISBN":"0277-3791","ISSN":"02773791","abstract":"001 / 940","author":[{"dropping-particle":"","family":"Sanchez Goñi","given":"Maria Fernanda","non-dropping-particle":"","parse-names":false,"suffix":""},{"dropping-particle":"","family":"Harrison","given":"Sandy P.","non-dropping-particle":"","parse-names":false,"suffix":""}],"container-title":"Quaternary Science Reviews","id":"ITEM-2","issue":"21-22","issued":{"date-parts":[["2010"]]},"page":"2823-2827","title":"Millennial-scale climate variability and vegetation changes during the Last Glacial: Concepts and terminology","type":"article-journal","volume":"29"}}],"schema":"https://github.com/citation-style-language/schema/raw/master/csl-citation.json"} </w:instrText>
      </w:r>
      <w:r w:rsidRPr="008B6FBC">
        <w:rPr>
          <w:rFonts w:ascii="Times New Roman" w:hAnsi="Times New Roman"/>
          <w:color w:val="auto"/>
          <w:sz w:val="24"/>
          <w:szCs w:val="24"/>
          <w:lang w:val="en-US"/>
        </w:rPr>
        <w:fldChar w:fldCharType="separate"/>
      </w:r>
      <w:r w:rsidR="008B6FBC" w:rsidRPr="008B6FBC">
        <w:rPr>
          <w:rFonts w:ascii="Times New Roman" w:hAnsi="Times New Roman"/>
          <w:color w:val="auto"/>
          <w:sz w:val="24"/>
          <w:szCs w:val="24"/>
          <w:lang w:val="en-GB"/>
        </w:rPr>
        <w:t>(Sanchez Goñi and Harrison, 2010)</w:t>
      </w:r>
      <w:r w:rsidRPr="008B6FBC">
        <w:rPr>
          <w:rFonts w:ascii="Times New Roman" w:hAnsi="Times New Roman"/>
          <w:color w:val="auto"/>
          <w:sz w:val="24"/>
          <w:szCs w:val="24"/>
          <w:lang w:val="en-US"/>
        </w:rPr>
        <w:fldChar w:fldCharType="end"/>
      </w:r>
      <w:r w:rsidRPr="008B6FBC">
        <w:rPr>
          <w:rFonts w:ascii="Times New Roman" w:hAnsi="Times New Roman"/>
          <w:color w:val="auto"/>
          <w:sz w:val="24"/>
          <w:szCs w:val="24"/>
          <w:lang w:val="en-US"/>
        </w:rPr>
        <w:t xml:space="preserve">, </w:t>
      </w:r>
      <w:r w:rsidR="009E692B" w:rsidRPr="008B6FBC">
        <w:rPr>
          <w:rFonts w:ascii="Times New Roman" w:hAnsi="Times New Roman"/>
          <w:color w:val="auto"/>
          <w:sz w:val="24"/>
          <w:szCs w:val="24"/>
          <w:lang w:val="en-US"/>
        </w:rPr>
        <w:t xml:space="preserve">presumably </w:t>
      </w:r>
      <w:r w:rsidRPr="00AA1AC6">
        <w:rPr>
          <w:rFonts w:ascii="Times New Roman" w:hAnsi="Times New Roman"/>
          <w:color w:val="auto"/>
          <w:sz w:val="24"/>
          <w:szCs w:val="24"/>
          <w:lang w:val="en-US"/>
        </w:rPr>
        <w:t xml:space="preserve">resulting from changing ocean </w:t>
      </w:r>
      <w:r w:rsidRPr="006A5C0C">
        <w:rPr>
          <w:rFonts w:ascii="Times New Roman" w:hAnsi="Times New Roman"/>
          <w:color w:val="auto"/>
          <w:sz w:val="24"/>
          <w:szCs w:val="24"/>
          <w:lang w:val="en-US"/>
        </w:rPr>
        <w:t>circulation patterns</w:t>
      </w:r>
      <w:r w:rsidR="006A5C0C" w:rsidRPr="006A5C0C">
        <w:rPr>
          <w:rFonts w:ascii="Times New Roman" w:hAnsi="Times New Roman"/>
          <w:color w:val="auto"/>
          <w:sz w:val="24"/>
          <w:szCs w:val="24"/>
          <w:lang w:val="en-US"/>
        </w:rPr>
        <w:t xml:space="preserve">  </w:t>
      </w:r>
      <w:r w:rsidR="006A5C0C" w:rsidRPr="006A5C0C">
        <w:rPr>
          <w:rFonts w:ascii="Times New Roman" w:hAnsi="Times New Roman"/>
          <w:color w:val="auto"/>
          <w:sz w:val="24"/>
          <w:szCs w:val="24"/>
          <w:lang w:val="en-US"/>
        </w:rPr>
        <w:fldChar w:fldCharType="begin"/>
      </w:r>
      <w:r w:rsidR="00562405">
        <w:rPr>
          <w:rFonts w:ascii="Times New Roman" w:hAnsi="Times New Roman"/>
          <w:color w:val="auto"/>
          <w:sz w:val="24"/>
          <w:szCs w:val="24"/>
          <w:lang w:val="en-US"/>
        </w:rPr>
        <w:instrText xml:space="preserve"> ADDIN ZOTERO_ITEM CSL_CITATION {"citationID":"nn6jJm4d","properties":{"formattedCitation":"(Waelbroeck et al., 2018)","plainCitation":"(Waelbroeck et al., 2018)","dontUpdate":true,"noteIndex":0},"citationItems":[{"id":1583,"uris":["http://zotero.org/users/4775087/items/G8IJUT9Y"],"uri":["http://zotero.org/users/4775087/items/G8IJUT9Y"],"itemData":{"id":1583,"type":"article-journal","abstract":"Thanks to its optimal location on the northern Brazilian margin, core MD09-3257 records both ocean circulation and atmospheric changes. The latter occur locally in the form of increased rainfall on the adjacent continent during the cold intervals recorded in Greenland ice and northern North Atlantic sediment cores (i.e., Greenland stadials). These rainfall events are recorded in MD09-3257 as peaks in ln(Ti / Ca). New sedimentary Pa / Th data indicate that mid-depth western equatorial water mass transport decreased during all of the Greenland stadials of the last 40 kyr. Using cross-wavelet transforms and spectrogram analysis, we assess the relative phase between the MD09-3257 sedimentary Pa / Th and ln(Ti / Ca) signals. We show that decreased water mass transport between a depth of </w:instrText>
      </w:r>
      <w:r w:rsidR="00562405">
        <w:rPr>
          <w:rFonts w:ascii="Cambria Math" w:hAnsi="Cambria Math" w:cs="Cambria Math"/>
          <w:color w:val="auto"/>
          <w:sz w:val="24"/>
          <w:szCs w:val="24"/>
          <w:lang w:val="en-US"/>
        </w:rPr>
        <w:instrText>∼</w:instrText>
      </w:r>
      <w:r w:rsidR="00562405">
        <w:rPr>
          <w:rFonts w:ascii="Times New Roman" w:hAnsi="Times New Roman"/>
          <w:color w:val="auto"/>
          <w:sz w:val="24"/>
          <w:szCs w:val="24"/>
          <w:lang w:val="en-US"/>
        </w:rPr>
        <w:instrText xml:space="preserve"> 1300 and 2300 m in the western equatorial Atlantic preceded increased rainfall over the adjacent continent by 120 to 400 yr at Dansgaard–Oeschger (D–O) frequencies, and by 280 to 980 yr at Heinrich-like frequencies.","container-title":"Climate of the Past","DOI":"10.5194/cp-14-1315-2018","ISSN":"1814-9332","issue":"9","journalAbbreviation":"Clim. Past","language":"en","page":"1315-1330","source":"DOI.org (Crossref)","title":"Relative timing of precipitation and ocean circulation changes in the western equatorial Atlantic over the last 45&amp;thinsp;kyr","volume":"14","author":[{"family":"Waelbroeck","given":"Claire"},{"family":"Pichat","given":"Sylvain"},{"family":"Böhm","given":"Evelyn"},{"family":"Lougheed","given":"Bryan C."},{"family":"Faranda","given":"Davide"},{"family":"Vrac","given":"Mathieu"},{"family":"Missiaen","given":"Lise"},{"family":"Vazquez Riveiros","given":"Natalia"},{"family":"Burckel","given":"Pierre"},{"family":"Lippold","given":"Jörg"},{"family":"Arz","given":"Helge W."},{"family":"Dokken","given":"Trond"},{"family":"Thil","given":"François"},{"family":"Dapoigny","given":"Arnaud"}],"issued":{"date-parts":[["2018",9,18]]}}}],"schema":"https://github.com/citation-style-language/schema/raw/master/csl-citation.json"} </w:instrText>
      </w:r>
      <w:r w:rsidR="006A5C0C" w:rsidRPr="006A5C0C">
        <w:rPr>
          <w:rFonts w:ascii="Times New Roman" w:hAnsi="Times New Roman"/>
          <w:color w:val="auto"/>
          <w:sz w:val="24"/>
          <w:szCs w:val="24"/>
          <w:lang w:val="en-US"/>
        </w:rPr>
        <w:fldChar w:fldCharType="separate"/>
      </w:r>
      <w:r w:rsidR="006A5C0C" w:rsidRPr="006A5C0C">
        <w:rPr>
          <w:rFonts w:ascii="Times New Roman" w:hAnsi="Times New Roman"/>
          <w:color w:val="auto"/>
          <w:sz w:val="24"/>
          <w:lang w:val="en-GB"/>
        </w:rPr>
        <w:t>(</w:t>
      </w:r>
      <w:r w:rsidR="006A5C0C" w:rsidRPr="006A5C0C">
        <w:rPr>
          <w:rFonts w:ascii="Times New Roman" w:hAnsi="Times New Roman"/>
          <w:color w:val="auto"/>
          <w:sz w:val="24"/>
          <w:szCs w:val="24"/>
          <w:lang w:val="en-GB"/>
        </w:rPr>
        <w:t xml:space="preserve">e.g. </w:t>
      </w:r>
      <w:r w:rsidR="006A5C0C" w:rsidRPr="006A5C0C">
        <w:rPr>
          <w:rFonts w:ascii="Times New Roman" w:hAnsi="Times New Roman"/>
          <w:color w:val="auto"/>
          <w:sz w:val="24"/>
          <w:lang w:val="en-GB"/>
        </w:rPr>
        <w:t>Waelbroeck et al., 2018)</w:t>
      </w:r>
      <w:r w:rsidR="006A5C0C" w:rsidRPr="006A5C0C">
        <w:rPr>
          <w:rFonts w:ascii="Times New Roman" w:hAnsi="Times New Roman"/>
          <w:color w:val="auto"/>
          <w:sz w:val="24"/>
          <w:szCs w:val="24"/>
          <w:lang w:val="en-US"/>
        </w:rPr>
        <w:fldChar w:fldCharType="end"/>
      </w:r>
      <w:r w:rsidRPr="006A5C0C">
        <w:rPr>
          <w:rFonts w:ascii="Times New Roman" w:hAnsi="Times New Roman"/>
          <w:color w:val="auto"/>
          <w:sz w:val="24"/>
          <w:szCs w:val="24"/>
          <w:lang w:val="en-GB"/>
        </w:rPr>
        <w:t xml:space="preserve">. </w:t>
      </w:r>
      <w:r w:rsidRPr="006A5C0C">
        <w:rPr>
          <w:rFonts w:ascii="Times New Roman" w:hAnsi="Times New Roman"/>
          <w:color w:val="auto"/>
          <w:sz w:val="24"/>
          <w:szCs w:val="24"/>
          <w:lang w:val="en-US"/>
        </w:rPr>
        <w:t xml:space="preserve">Some DO </w:t>
      </w:r>
      <w:proofErr w:type="spellStart"/>
      <w:r w:rsidRPr="006A5C0C">
        <w:rPr>
          <w:rFonts w:ascii="Times New Roman" w:hAnsi="Times New Roman"/>
          <w:color w:val="auto"/>
          <w:sz w:val="24"/>
          <w:szCs w:val="24"/>
          <w:lang w:val="en-US"/>
        </w:rPr>
        <w:t>stadials</w:t>
      </w:r>
      <w:proofErr w:type="spellEnd"/>
      <w:r w:rsidRPr="006A5C0C">
        <w:rPr>
          <w:rFonts w:ascii="Times New Roman" w:hAnsi="Times New Roman"/>
          <w:color w:val="auto"/>
          <w:sz w:val="24"/>
          <w:szCs w:val="24"/>
          <w:lang w:val="en-US"/>
        </w:rPr>
        <w:t xml:space="preserve"> were associated with episodes of massive ic</w:t>
      </w:r>
      <w:r w:rsidRPr="00AA1AC6">
        <w:rPr>
          <w:rFonts w:ascii="Times New Roman" w:hAnsi="Times New Roman"/>
          <w:color w:val="auto"/>
          <w:sz w:val="24"/>
          <w:szCs w:val="24"/>
          <w:lang w:val="en-US"/>
        </w:rPr>
        <w:t xml:space="preserve">eberg discharge in the North Atlantic </w:t>
      </w:r>
      <w:r w:rsidR="00ED36B0">
        <w:rPr>
          <w:rFonts w:ascii="Times New Roman" w:hAnsi="Times New Roman"/>
          <w:color w:val="auto"/>
          <w:sz w:val="24"/>
          <w:szCs w:val="24"/>
          <w:lang w:val="en-US"/>
        </w:rPr>
        <w:t>(</w:t>
      </w:r>
      <w:r w:rsidR="00ED36B0" w:rsidRPr="00AA1AC6">
        <w:rPr>
          <w:rFonts w:ascii="Times New Roman" w:hAnsi="Times New Roman"/>
          <w:color w:val="auto"/>
          <w:sz w:val="24"/>
          <w:szCs w:val="24"/>
          <w:lang w:val="en-US"/>
        </w:rPr>
        <w:t xml:space="preserve">referred to as Heinrich Stadial </w:t>
      </w:r>
      <w:r w:rsidR="006A5C0C">
        <w:rPr>
          <w:rFonts w:ascii="Times New Roman" w:hAnsi="Times New Roman"/>
          <w:color w:val="auto"/>
          <w:sz w:val="24"/>
          <w:szCs w:val="24"/>
          <w:lang w:val="en-US"/>
        </w:rPr>
        <w:t>[</w:t>
      </w:r>
      <w:r w:rsidR="00ED36B0" w:rsidRPr="00AA1AC6">
        <w:rPr>
          <w:rFonts w:ascii="Times New Roman" w:hAnsi="Times New Roman"/>
          <w:color w:val="auto"/>
          <w:sz w:val="24"/>
          <w:szCs w:val="24"/>
          <w:lang w:val="en-US"/>
        </w:rPr>
        <w:t>HS</w:t>
      </w:r>
      <w:r w:rsidR="006A5C0C">
        <w:rPr>
          <w:rFonts w:ascii="Times New Roman" w:hAnsi="Times New Roman"/>
          <w:color w:val="auto"/>
          <w:sz w:val="24"/>
          <w:szCs w:val="24"/>
          <w:lang w:val="en-US"/>
        </w:rPr>
        <w:t>]</w:t>
      </w:r>
      <w:r w:rsidRPr="00AA1AC6">
        <w:rPr>
          <w:rFonts w:ascii="Times New Roman" w:hAnsi="Times New Roman"/>
          <w:color w:val="auto"/>
          <w:sz w:val="24"/>
          <w:szCs w:val="24"/>
          <w:lang w:val="en-US"/>
        </w:rPr>
        <w:fldChar w:fldCharType="begin" w:fldLock="1"/>
      </w:r>
      <w:r w:rsidR="002D134F">
        <w:rPr>
          <w:rFonts w:ascii="Times New Roman" w:hAnsi="Times New Roman"/>
          <w:color w:val="auto"/>
          <w:sz w:val="24"/>
          <w:szCs w:val="24"/>
          <w:lang w:val="en-US"/>
        </w:rPr>
        <w:instrText xml:space="preserve"> ADDIN ZOTERO_ITEM CSL_CITATION {"citationID":"SuFJyOiP","properties":{"formattedCitation":"(Heinrich, 1988; Hemming, 2004)","plainCitation":"(Heinrich, 1988; Hemming, 2004)","dontUpdate":true,"noteIndex":0},"citationItems":[{"id":"1zAZIipd/i7JkfLZD","uris":["http://www.mendeley.com/documents/?uuid=a0de4dbf-39c5-464f-8920-f126724cd3ce"],"uri":["http://www.mendeley.com/documents/?uuid=a0de4dbf-39c5-464f-8920-f126724cd3ce"],"itemData":{"DOI":"10.1016/0033-5894(88)90057-9","ISSN":"0033-5894","author":[{"dropping-particle":"","family":"Heinrich","given":"H","non-dropping-particle":"","parse-names":false,"suffix":""}],"container-title":"Quaternary Research","id":"ITEM-1","issue":"2","issued":{"date-parts":[["1988"]]},"page":"142-152","title":"Origin and Consequences of Cyclic Ice Rafting in the Northeast Atlantic-Ocean During the Past 130,000 Years","type":"article-journal","volume":"29"}},{"id":"1zAZIipd/BcgArY2b","uris":["http://www.mendeley.com/documents/?uuid=df199743-11a5-4b56-8089-5efc1cf02326"],"uri":["http://www.mendeley.com/documents/?uuid=df199743-11a5-4b56-8089-5efc1cf02326"],"itemData":{"DOI":"10.1029/2003RG000128.1.INTRODUCTION","ISBN":"8755-1209","ISSN":"8755-1209","PMID":"220441200003","abstract":"Millennial climate oscillations of the glacial interval are interrupted by extreme events, the so-called Heinrich events of the North Atlantic. Their near-global footprint is a testament to coherent interactions among Earth&amp;apos;s atmosphere, oceans, and cryosphere on millennial timescales. Heinrich detritus appears to have been derived from the region around Hudson Strait. It was deposited over approximately 500 +/- 250 years. Several mechanisms have been proposed for the origin of the layers: binge-purge cycle of the Laurentide ice sheet, jokulhlaup activity from a Hudson Bay lake, and an ice shelf buildup/collapse fed by Hudson Strait. To determine the origin of the Heinrich events, I recommend (1) further studies of the timing and duration of the events, (2) further sedimentology study near the Hudson Strait, and (3) greater spatial and temporal resolution studies of the layers as well as their precursory intervals. Studies of previous glacial intervals may also provide important constraints.","author":[{"dropping-particle":"","family":"Hemming","given":"Sidney R","non-dropping-particle":"","parse-names":false,"suffix":""}],"container-title":"Reviews of Geophysics","id":"ITEM-2","issue":"2003","issued":{"date-parts":[["2004"]]},"page":"1-43","title":"Heinrich events: Massive late Pleistocene ditritus layers of the North Atlanitc and their global cliamate imprint","type":"article-journal","volume":"42"}}],"schema":"https://github.com/citation-style-language/schema/raw/master/csl-citation.json"} </w:instrText>
      </w:r>
      <w:r w:rsidRPr="00AA1AC6">
        <w:rPr>
          <w:rFonts w:ascii="Times New Roman" w:hAnsi="Times New Roman"/>
          <w:color w:val="auto"/>
          <w:sz w:val="24"/>
          <w:szCs w:val="24"/>
          <w:lang w:val="en-US"/>
        </w:rPr>
        <w:fldChar w:fldCharType="separate"/>
      </w:r>
      <w:r w:rsidR="00ED36B0">
        <w:rPr>
          <w:rFonts w:ascii="Times New Roman" w:hAnsi="Times New Roman"/>
          <w:color w:val="auto"/>
          <w:sz w:val="24"/>
          <w:szCs w:val="24"/>
          <w:lang w:val="en-GB"/>
        </w:rPr>
        <w:t xml:space="preserve">, </w:t>
      </w:r>
      <w:r w:rsidR="006D045D" w:rsidRPr="00AA1AC6">
        <w:rPr>
          <w:rFonts w:ascii="Times New Roman" w:hAnsi="Times New Roman"/>
          <w:color w:val="auto"/>
          <w:sz w:val="24"/>
          <w:szCs w:val="24"/>
          <w:lang w:val="en-GB"/>
        </w:rPr>
        <w:t>Heinrich, 1988; Hemming, 2004)</w:t>
      </w:r>
      <w:r w:rsidRPr="00AA1AC6">
        <w:rPr>
          <w:rFonts w:ascii="Times New Roman" w:hAnsi="Times New Roman"/>
          <w:color w:val="auto"/>
          <w:sz w:val="24"/>
          <w:szCs w:val="24"/>
          <w:lang w:val="en-US"/>
        </w:rPr>
        <w:fldChar w:fldCharType="end"/>
      </w:r>
      <w:r w:rsidRPr="00AA1AC6">
        <w:rPr>
          <w:rFonts w:ascii="Times New Roman" w:hAnsi="Times New Roman"/>
          <w:color w:val="auto"/>
          <w:sz w:val="24"/>
          <w:szCs w:val="24"/>
          <w:lang w:val="en-US"/>
        </w:rPr>
        <w:t xml:space="preserve">. </w:t>
      </w:r>
      <w:r w:rsidR="00464329" w:rsidRPr="00AA1AC6">
        <w:rPr>
          <w:rFonts w:ascii="Times New Roman" w:hAnsi="Times New Roman"/>
          <w:color w:val="auto"/>
          <w:sz w:val="24"/>
          <w:szCs w:val="24"/>
          <w:lang w:val="en-US"/>
        </w:rPr>
        <w:t xml:space="preserve">The </w:t>
      </w:r>
      <w:r w:rsidRPr="00AA1AC6">
        <w:rPr>
          <w:rFonts w:ascii="Times New Roman" w:hAnsi="Times New Roman"/>
          <w:color w:val="auto"/>
          <w:sz w:val="24"/>
          <w:szCs w:val="24"/>
          <w:lang w:val="en-US"/>
        </w:rPr>
        <w:t>HS</w:t>
      </w:r>
      <w:r w:rsidR="009E692B" w:rsidRPr="00AA1AC6">
        <w:rPr>
          <w:rFonts w:ascii="Times New Roman" w:hAnsi="Times New Roman"/>
          <w:color w:val="auto"/>
          <w:sz w:val="24"/>
          <w:szCs w:val="24"/>
          <w:lang w:val="en-US"/>
        </w:rPr>
        <w:t xml:space="preserve"> events and other northern hemisphere cold episodes</w:t>
      </w:r>
      <w:r w:rsidR="00553AE3" w:rsidRPr="00AA1AC6">
        <w:rPr>
          <w:rFonts w:ascii="Times New Roman" w:hAnsi="Times New Roman"/>
          <w:color w:val="auto"/>
          <w:sz w:val="24"/>
          <w:szCs w:val="24"/>
          <w:lang w:val="en-US"/>
        </w:rPr>
        <w:t>,</w:t>
      </w:r>
      <w:r w:rsidR="009E692B" w:rsidRPr="00AA1AC6">
        <w:rPr>
          <w:rFonts w:ascii="Times New Roman" w:hAnsi="Times New Roman"/>
          <w:color w:val="auto"/>
          <w:sz w:val="24"/>
          <w:szCs w:val="24"/>
          <w:lang w:val="en-US"/>
        </w:rPr>
        <w:t xml:space="preserve"> such as </w:t>
      </w:r>
      <w:r w:rsidR="00E551C5" w:rsidRPr="00AA1AC6">
        <w:rPr>
          <w:rFonts w:ascii="Times New Roman" w:hAnsi="Times New Roman"/>
          <w:color w:val="auto"/>
          <w:sz w:val="24"/>
          <w:szCs w:val="24"/>
          <w:lang w:val="en-US"/>
        </w:rPr>
        <w:t xml:space="preserve">the </w:t>
      </w:r>
      <w:r w:rsidRPr="00AA1AC6">
        <w:rPr>
          <w:rFonts w:ascii="Times New Roman" w:hAnsi="Times New Roman"/>
          <w:color w:val="auto"/>
          <w:sz w:val="24"/>
          <w:szCs w:val="24"/>
          <w:lang w:val="en-US"/>
        </w:rPr>
        <w:t>YD</w:t>
      </w:r>
      <w:r w:rsidR="00553AE3" w:rsidRPr="00AA1AC6">
        <w:rPr>
          <w:rFonts w:ascii="Times New Roman" w:hAnsi="Times New Roman"/>
          <w:color w:val="auto"/>
          <w:sz w:val="24"/>
          <w:szCs w:val="24"/>
          <w:lang w:val="en-US"/>
        </w:rPr>
        <w:t>,</w:t>
      </w:r>
      <w:r w:rsidRPr="00AA1AC6">
        <w:rPr>
          <w:rFonts w:ascii="Times New Roman" w:hAnsi="Times New Roman"/>
          <w:color w:val="auto"/>
          <w:sz w:val="24"/>
          <w:szCs w:val="24"/>
          <w:lang w:val="en-US"/>
        </w:rPr>
        <w:t xml:space="preserve"> were associated </w:t>
      </w:r>
      <w:r w:rsidR="00914166">
        <w:rPr>
          <w:rFonts w:ascii="Times New Roman" w:hAnsi="Times New Roman"/>
          <w:color w:val="auto"/>
          <w:sz w:val="24"/>
          <w:szCs w:val="24"/>
          <w:lang w:val="en-US"/>
        </w:rPr>
        <w:t>to</w:t>
      </w:r>
      <w:r w:rsidRPr="00AA1AC6">
        <w:rPr>
          <w:rFonts w:ascii="Times New Roman" w:hAnsi="Times New Roman"/>
          <w:color w:val="auto"/>
          <w:sz w:val="24"/>
          <w:szCs w:val="24"/>
          <w:lang w:val="en-US"/>
        </w:rPr>
        <w:t xml:space="preserve"> </w:t>
      </w:r>
      <w:r w:rsidR="009E692B" w:rsidRPr="00AA1AC6">
        <w:rPr>
          <w:rFonts w:ascii="Times New Roman" w:hAnsi="Times New Roman"/>
          <w:color w:val="auto"/>
          <w:sz w:val="24"/>
          <w:szCs w:val="24"/>
          <w:lang w:val="en-US"/>
        </w:rPr>
        <w:t>arid conditions</w:t>
      </w:r>
      <w:r w:rsidRPr="00AA1AC6">
        <w:rPr>
          <w:rFonts w:ascii="Times New Roman" w:hAnsi="Times New Roman"/>
          <w:color w:val="auto"/>
          <w:sz w:val="24"/>
          <w:szCs w:val="24"/>
          <w:lang w:val="en-US"/>
        </w:rPr>
        <w:t xml:space="preserve"> in northern Africa </w:t>
      </w:r>
      <w:r w:rsidRPr="00AA1AC6">
        <w:rPr>
          <w:rFonts w:ascii="Times New Roman" w:hAnsi="Times New Roman"/>
          <w:color w:val="auto"/>
          <w:sz w:val="24"/>
          <w:szCs w:val="24"/>
          <w:lang w:val="en-US"/>
        </w:rPr>
        <w:fldChar w:fldCharType="begin" w:fldLock="1"/>
      </w:r>
      <w:r w:rsidR="002D134F">
        <w:rPr>
          <w:rFonts w:ascii="Times New Roman" w:hAnsi="Times New Roman"/>
          <w:color w:val="auto"/>
          <w:sz w:val="24"/>
          <w:szCs w:val="24"/>
          <w:lang w:val="en-US"/>
        </w:rPr>
        <w:instrText xml:space="preserve"> ADDIN ZOTERO_ITEM CSL_CITATION {"citationID":"drCc1GUp","properties":{"formattedCitation":"(Shanahan et al., 2015; Verschuren et al., 2009)","plainCitation":"(Shanahan et al., 2015; Verschuren et al., 2009)","noteIndex":0},"citationItems":[{"id":"1zAZIipd/LnzkUqjX","uris":["http://www.mendeley.com/documents/?uuid=16110a18-5b5f-460a-89ee-2b8770800d6c"],"uri":["http://www.mendeley.com/documents/?uuid=16110a18-5b5f-460a-89ee-2b8770800d6c"],"itemData":{"DOI":"10.1038/ngeo2329","ISBN":"1752-0894","ISSN":"17520908","abstract":"During the African Humid Period about 14,800 to 5,500 years ago, changes in incoming solar radiation during Northern Hemisphere summers led to the large-scale expansion and subsequent collapse of the African monsoon. Hydrologic reconstructions from arid North Africa show an abrupt onset and termination of the African Humid Period. These abrupt transitions have been invoked in arguments that the African monsoon responds rapidly to gradual forcing as a result of nonlinear land surface feedbacks. Here we present a reconstruction of precipitation in humid tropical West Africa for the past 20,000 years using the hydrogen isotope composition of leaf waxes preserved in sediments from Lake Bosumtwi, Ghana. We show that over much of tropical and subtropical Africa the monsoon responded synchronously and predictably to glacial reorganizations of overturning circulation in the Atlantic Ocean, but the response to the relatively weaker radiative forcing during the African Humid Period was more spatially and temporally complex. A synthesis of hydrologic reconstructions from across Africa shows that the termination of the African Humid Period was locally abrupt, but occurred progressively later at lower latitudes. We propose that this time-transgressive termination of the African Humid Period reflects declining rainfall intensity induced directly by decreasing summer insolation as well as the gradual southward migration of the tropical rainbelt that occurred during this interval. A frica's tropical rainbelt supplies a significant (&gt;60–90%) portion of northern and equatorial Africa's annual mois-ture, and as a result, changes in the timing or intensity of the seasonal rainfall influence food and water security for more than 150 million people 1 . Future global climate changes are ex-pected to alter the rainbelt 2 , but these changes are likely to be complicated by soil moisture, vegetation and albedo feedbacks, which can lead to abrupt, nonlinear changes in vegetation and climate 3–7 . The importance of such feedbacks is particularly evident during the African Humid Period (AHP), a period of higher than modern rainfall across much of West and North Africa between 14,800 and 5,500 yr BP (refs 5,8–11), when gradually increasing Northern Hemisphere summer insolation drove the intensifica-tion and northward expansion of the rainbelt 10–12 . Modelling stud-ies demonstrate that this early Holocene intensification is con-sistent with insolation forcing 8,13 , but the magnitud…","author":[{"dropping-particle":"","family":"Shanahan","given":"Timothy M.","non-dropping-particle":"","parse-names":false,"suffix":""},{"dropping-particle":"","family":"Mckay","given":"Nicholas P.","non-dropping-particle":"","parse-names":false,"suffix":""},{"dropping-particle":"","family":"Hughen","given":"Konrad A.","non-dropping-particle":"","parse-names":false,"suffix":""},{"dropping-particle":"","family":"Overpeck","given":"Jonathan T.","non-dropping-particle":"","parse-names":false,"suffix":""},{"dropping-particle":"","family":"Otto-Bliesner","given":"Bette","non-dropping-particle":"","parse-names":false,"suffix":""},{"dropping-particle":"","family":"Heil","given":"Clifford W.","non-dropping-particle":"","parse-names":false,"suffix":""},{"dropping-particle":"","family":"King","given":"John","non-dropping-particle":"","parse-names":false,"suffix":""},{"dropping-particle":"","family":"Scholz","given":"Christopher A.","non-dropping-particle":"","parse-names":false,"suffix":""},{"dropping-particle":"","family":"Peck","given":"John","non-dropping-particle":"","parse-names":false,"suffix":""}],"container-title":"Nature Geoscience","id":"ITEM-1","issue":"2","issued":{"date-parts":[["2015"]]},"page":"140-144","title":"The time-transgressive termination of the African humid period","type":"article-journal","volume":"8"}},{"id":"1zAZIipd/G9VuEe6E","uris":["http://www.mendeley.com/documents/?uuid=64006e60-9c4f-434d-aa88-43bf23529805"],"uri":["http://www.mendeley.com/documents/?uuid=64006e60-9c4f-434d-aa88-43bf23529805"],"itemData":{"DOI":"10.1038/nature08520","ISBN":"0028-0836","ISSN":"00280836","PMID":"19956257","abstract":"External climate forcings-such as long-term changes in solar insolation-generate different climate responses in tropical and high latitude regions. Documenting the spatial and temporal variability of past climates is therefore critical for understanding how such forcings are translated into regional climate variability. In contrast to the data-rich middle and high latitudes, high-quality climate-proxy records from equatorial regions are relatively few, especially from regions experiencing the bimodal seasonal rainfall distribution associated with twice-annual passage of the Intertropical Convergence Zone. Here we present a continuous and well-resolved climate-proxy record of hydrological variability during the past 25,000 years from equatorial East Africa. Our results, based on complementary evidence from seismic-reflection stratigraphy and organic biomarker molecules in the sediment record of Lake Challa near Mount Kilimanjaro, reveal that monsoon rainfall in this region varied at half-precessional ( approximately 11,500-year) intervals in phase with orbitally controlled insolation forcing. The southeasterly and northeasterly monsoons that advect moisture from the western Indian Ocean were strengthened in alternation when the inter-hemispheric insolation gradient was at a maximum; dry conditions prevailed when neither monsoon was intensified and modest local March or September insolation weakened the rain season that followed. On sub-millennial timescales, the temporal pattern of hydrological change on the East African Equator bears clear high-northern-latitude signatures, but on the orbital timescale it mainly responded to low-latitude insolation forcing. Predominance of low-latitude climate processes in this monsoon region can be attributed to the low-latitude position of its continental regions of surface air flow convergence, and its relative isolation from the Atlantic Ocean, where prominent meridional overturning circulation more tightly couples low-latitude climate regimes to high-latitude boundary conditions.","author":[{"dropping-particle":"","family":"Verschuren","given":"Dirk","non-dropping-particle":"","parse-names":false,"suffix":""},{"dropping-particle":"","family":"Sinninghe Damsté","given":"Jaap S.","non-dropping-particle":"","parse-names":false,"suffix":""},{"dropping-particle":"","family":"Moernaut","given":"Jasper","non-dropping-particle":"","parse-names":false,"suffix":""},{"dropping-particle":"","family":"Kristen","given":"Iris","non-dropping-particle":"","parse-names":false,"suffix":""},{"dropping-particle":"","family":"Blaauw","given":"Maarten","non-dropping-particle":"","parse-names":false,"suffix":""},{"dropping-particle":"","family":"Fagot","given":"Maureen","non-dropping-particle":"","parse-names":false,"suffix":""},{"dropping-particle":"","family":"Haug","given":"Gerald H.","non-dropping-particle":"","parse-names":false,"suffix":""}],"container-title":"Nature","id":"ITEM-2","issue":"7273","issued":{"date-parts":[["2009"]]},"page":"637-641","publisher":"Nature Publishing Group","title":"Half-precessional dynamics of monsoon rainfall near the East African Equator","type":"article-journal","volume":"462"}}],"schema":"https://github.com/citation-style-language/schema/raw/master/csl-citation.json"} </w:instrText>
      </w:r>
      <w:r w:rsidRPr="00AA1AC6">
        <w:rPr>
          <w:rFonts w:ascii="Times New Roman" w:hAnsi="Times New Roman"/>
          <w:color w:val="auto"/>
          <w:sz w:val="24"/>
          <w:szCs w:val="24"/>
          <w:lang w:val="en-US"/>
        </w:rPr>
        <w:fldChar w:fldCharType="separate"/>
      </w:r>
      <w:r w:rsidR="006D045D" w:rsidRPr="00AA1AC6">
        <w:rPr>
          <w:rFonts w:ascii="Times New Roman" w:hAnsi="Times New Roman"/>
          <w:color w:val="auto"/>
          <w:sz w:val="24"/>
          <w:szCs w:val="24"/>
          <w:lang w:val="en-GB"/>
        </w:rPr>
        <w:t>(Shanahan et al., 2015; Verschuren et al., 2009)</w:t>
      </w:r>
      <w:r w:rsidRPr="00AA1AC6">
        <w:rPr>
          <w:rFonts w:ascii="Times New Roman" w:hAnsi="Times New Roman"/>
          <w:color w:val="auto"/>
          <w:sz w:val="24"/>
          <w:szCs w:val="24"/>
          <w:lang w:val="en-US"/>
        </w:rPr>
        <w:fldChar w:fldCharType="end"/>
      </w:r>
      <w:r w:rsidRPr="00914166">
        <w:rPr>
          <w:rFonts w:ascii="Times New Roman" w:hAnsi="Times New Roman"/>
          <w:color w:val="auto"/>
          <w:sz w:val="24"/>
          <w:szCs w:val="24"/>
          <w:lang w:val="en-US"/>
        </w:rPr>
        <w:t xml:space="preserve">. </w:t>
      </w:r>
      <w:r w:rsidRPr="00AA1AC6">
        <w:rPr>
          <w:rFonts w:ascii="Times New Roman" w:hAnsi="Times New Roman"/>
          <w:color w:val="auto"/>
          <w:sz w:val="24"/>
          <w:szCs w:val="24"/>
          <w:lang w:val="en-US"/>
        </w:rPr>
        <w:t xml:space="preserve">The mechanism </w:t>
      </w:r>
      <w:r w:rsidR="004E324A">
        <w:rPr>
          <w:rFonts w:ascii="Times New Roman" w:hAnsi="Times New Roman"/>
          <w:color w:val="auto"/>
          <w:sz w:val="24"/>
          <w:szCs w:val="24"/>
          <w:lang w:val="en-US"/>
        </w:rPr>
        <w:t>responsible for</w:t>
      </w:r>
      <w:r w:rsidRPr="00AA1AC6">
        <w:rPr>
          <w:rFonts w:ascii="Times New Roman" w:hAnsi="Times New Roman"/>
          <w:color w:val="auto"/>
          <w:sz w:val="24"/>
          <w:szCs w:val="24"/>
          <w:lang w:val="en-US"/>
        </w:rPr>
        <w:t xml:space="preserve"> this aridification is still under debate. One explanation is that </w:t>
      </w:r>
      <w:r w:rsidR="005438C9" w:rsidRPr="00AA1AC6">
        <w:rPr>
          <w:rFonts w:ascii="Times New Roman" w:hAnsi="Times New Roman"/>
          <w:color w:val="auto"/>
          <w:sz w:val="24"/>
          <w:szCs w:val="24"/>
          <w:lang w:val="en-US"/>
        </w:rPr>
        <w:t xml:space="preserve">Atlantic </w:t>
      </w:r>
      <w:proofErr w:type="spellStart"/>
      <w:r w:rsidR="005438C9" w:rsidRPr="00AA1AC6">
        <w:rPr>
          <w:rFonts w:ascii="Times New Roman" w:hAnsi="Times New Roman"/>
          <w:color w:val="auto"/>
          <w:sz w:val="24"/>
          <w:szCs w:val="24"/>
          <w:lang w:val="en-US"/>
        </w:rPr>
        <w:t>Meridional</w:t>
      </w:r>
      <w:proofErr w:type="spellEnd"/>
      <w:r w:rsidR="005438C9" w:rsidRPr="00AA1AC6">
        <w:rPr>
          <w:rFonts w:ascii="Times New Roman" w:hAnsi="Times New Roman"/>
          <w:color w:val="auto"/>
          <w:sz w:val="24"/>
          <w:szCs w:val="24"/>
          <w:lang w:val="en-US"/>
        </w:rPr>
        <w:t xml:space="preserve"> Oceanic Circulation (</w:t>
      </w:r>
      <w:r w:rsidRPr="00AA1AC6">
        <w:rPr>
          <w:rFonts w:ascii="Times New Roman" w:hAnsi="Times New Roman"/>
          <w:color w:val="auto"/>
          <w:sz w:val="24"/>
          <w:szCs w:val="24"/>
          <w:lang w:val="en-US"/>
        </w:rPr>
        <w:t>AMOC</w:t>
      </w:r>
      <w:r w:rsidR="005438C9" w:rsidRPr="00AA1AC6">
        <w:rPr>
          <w:rFonts w:ascii="Times New Roman" w:hAnsi="Times New Roman"/>
          <w:color w:val="auto"/>
          <w:sz w:val="24"/>
          <w:szCs w:val="24"/>
          <w:lang w:val="en-US"/>
        </w:rPr>
        <w:t>)</w:t>
      </w:r>
      <w:r w:rsidRPr="00AA1AC6">
        <w:rPr>
          <w:rFonts w:ascii="Times New Roman" w:hAnsi="Times New Roman"/>
          <w:color w:val="auto"/>
          <w:sz w:val="24"/>
          <w:szCs w:val="24"/>
          <w:lang w:val="en-US"/>
        </w:rPr>
        <w:t xml:space="preserve"> reduction at that time led to the southward </w:t>
      </w:r>
      <w:r w:rsidRPr="00AA1AC6">
        <w:rPr>
          <w:rFonts w:ascii="Times New Roman" w:hAnsi="Times New Roman"/>
          <w:color w:val="auto"/>
          <w:sz w:val="24"/>
          <w:szCs w:val="24"/>
          <w:lang w:val="en-US"/>
        </w:rPr>
        <w:lastRenderedPageBreak/>
        <w:t xml:space="preserve">migration of the ITCZ and monsoon rain belt, leading to regional </w:t>
      </w:r>
      <w:r w:rsidRPr="00493C35">
        <w:rPr>
          <w:rFonts w:ascii="Times New Roman" w:hAnsi="Times New Roman"/>
          <w:color w:val="auto"/>
          <w:sz w:val="24"/>
          <w:szCs w:val="24"/>
          <w:lang w:val="en-US"/>
        </w:rPr>
        <w:t xml:space="preserve">aridification in North Africa, as testified by increase in the delivery of Saharan dust along the western African ocean margins </w:t>
      </w:r>
      <w:r w:rsidRPr="00493C35">
        <w:rPr>
          <w:rFonts w:ascii="Times New Roman" w:hAnsi="Times New Roman"/>
          <w:color w:val="auto"/>
          <w:sz w:val="24"/>
          <w:szCs w:val="24"/>
          <w:lang w:val="en-US"/>
        </w:rPr>
        <w:fldChar w:fldCharType="begin" w:fldLock="1"/>
      </w:r>
      <w:r w:rsidR="002D134F">
        <w:rPr>
          <w:rFonts w:ascii="Times New Roman" w:hAnsi="Times New Roman"/>
          <w:color w:val="auto"/>
          <w:sz w:val="24"/>
          <w:szCs w:val="24"/>
          <w:lang w:val="en-US"/>
        </w:rPr>
        <w:instrText xml:space="preserve"> ADDIN ZOTERO_ITEM CSL_CITATION {"citationID":"JNTllDXT","properties":{"formattedCitation":"(Collins et al., 2013; Heinrich et al., 2021; Le Quilleuc et al., submitted)","plainCitation":"(Collins et al., 2013; Heinrich et al., 2021; Le Quilleuc et al., submitted)","noteIndex":0},"citationItems":[{"id":"1zAZIipd/n76kDdrc","uris":["http://www.mendeley.com/documents/?uuid=d74d909a-cd7f-4cf9-96c8-80372a4a02c2"],"uri":["http://www.mendeley.com/documents/?uuid=d74d909a-cd7f-4cf9-96c8-80372a4a02c2"],"itemData":{"DOI":"10.5194/cp-9-1181-2013","ISBN":"1814-9332","ISSN":"18149324","abstract":"Relict dune fields that are found as far south as 14° N in the modern-day African Sahel are testament to equatorward expansions of the Sahara desert during the Late Pleistocene. However, the discontinuous nature of dune records means that abrupt millennial-timescale climate events are not always resolved. High-resolution marine core studies have identified Heinrich stadials as the dustiest periods of the last glacial in West Africa although the spatial evolution of dust export on millennial timescales has so far not been investigated. We use the major-element composition of four high-resolution marine sediment cores to reconstruct the spatial extent of Saharan-dust versus river-sediment input to the continental margin from West Africa over the last 60 ka. This allows us to map the position of the sediment composition corresponding to the Sahara-Sahel boundary. Our records indicate that the Sahara-Sahel boundary reached its most southerly position (13° N) during Heinrich stadials and hence suggest that these were the periods when the sand dunes formed at 14° N on the continent. Heinrich stadials are associated with cold North Atlantic sea surface temperatures which appear to have triggered abrupt increases of aridity and wind strength in the Sahel. Our study illustrates the influence of the Atlantic meridional overturning circulation on the position of the Sahara-Sahel boundary and on global atmospheric dust loading. © Author(s) 2013.","author":[{"dropping-particle":"","family":"Collins","given":"J. A.","non-dropping-particle":"","parse-names":false,"suffix":""},{"dropping-particle":"","family":"Govin","given":"A.","non-dropping-particle":"","parse-names":false,"suffix":""},{"dropping-particle":"","family":"Mulitza","given":"S.","non-dropping-particle":"","parse-names":false,"suffix":""},{"dropping-particle":"","family":"Heslop","given":"D.","non-dropping-particle":"","parse-names":false,"suffix":""},{"dropping-particle":"","family":"Zabel","given":"M.","non-dropping-particle":"","parse-names":false,"suffix":""},{"dropping-particle":"","family":"Hartmann","given":"J.","non-dropping-particle":"","parse-names":false,"suffix":""},{"dropping-particle":"","family":"Röhl","given":"U.","non-dropping-particle":"","parse-names":false,"suffix":""},{"dropping-particle":"","family":"Wefer","given":"G.","non-dropping-particle":"","parse-names":false,"suffix":""}],"container-title":"Climate of the Past","id":"ITEM-1","issue":"3","issued":{"date-parts":[["2013"]]},"page":"1181-1191","title":"Abrupt shifts of the Sahara-Sahel boundary during Heinrich stadials","type":"article-journal","volume":"9"}},{"id":2547,"uris":["http://zotero.org/users/4775087/items/73IJXRN4"],"uri":["http://zotero.org/users/4775087/items/73IJXRN4"],"itemData":{"id":2547,"type":"article-journal","abstract":"New IRSL ages of eolianites close to Muñique (Lanzarote) demonstrate the inﬂuence of millennial scale climatic variability on the sedimentary dynamics on the Canary Islands during the last glacial cycle. The repetitive succession of interstadial and stadial climatic conditions formed multiple sequences of eolian deposits, each in general comprising three depositional types. DepoType 1 and DepoType 2 consist mainly of marine biogenic carbonate detritus with small amounts of dust from the Sahara representing interstadial conditions. DepoType 2 compared to DepoType 1 is characterized by larger amounts of land snails and calciﬁed brood cells. A DepoType 3 rich in dust from African subtropical/tropical Latisols terminates a sequence. IRSL dating on DepoType 3 type deposits clearly shows that these were deposited during Heinrich Events under stadial conditions. The stadial cooling of the North Atlantic Ocean caused a southern shift of climate zones that culminated during Heinrich Events when the arctic climate reaches its most southerly extent. As a consequence, atmospheric changes led to massive dust supply from the then-dry Sahel. The increase in dust and precipitation from the dry DepoTypes 1 to the more humid DepoTypes 3 originates from a modiﬁed atmospheric dynamic during a millennial cycle.","container-title":"Quaternary Research","DOI":"10.1017/qua.2020.100","ISSN":"0033-5894, 1096-0287","journalAbbreviation":"Quat. res.","language":"en","page":"1-16","source":"DOI.org (Crossref)","title":"Massive deposition of Sahelian dust on the Canary Island Lanzarote during North Atlantic Heinrich Events","author":[{"family":"Heinrich","given":"Hartmut"},{"family":"Schmidt","given":"Christoph"},{"family":"Ziemen","given":"Florian"},{"family":"Mikolajewicz","given":"Uwe"},{"family":"Roettig","given":"Christopher-Bastian"}],"issued":{"date-parts":[["2021",1,19]]}}},{"id":1872,"uris":["http://zotero.org/users/4775087/items/ZF4MBSSX"],"uri":["http://zotero.org/users/4775087/items/ZF4MBSSX"],"itemData":{"id":1872,"type":"article-journal","container-title":"Journal of Geophysical Research","title":"Major element signatures of silicate dust deposited on the West African margin: links with transport patterns and provenance regions","author":[{"family":"Le Quilleuc","given":"M.","suffix":"A."},{"family":"Bory","given":"A."},{"family":"Philippe","given":"S."},{"family":"Derimian","given":"Y."},{"family":"Skonieczny","given":"C."},{"family":"Petit","given":"J.-E."},{"family":"Ponlevé","given":"D."},{"family":"Diallo","given":"A."},{"family":"Ndiaye","given":"T."},{"family":"Quentin","given":"L."},{"family":"Tribovillard","given":"N."},{"family":"Bout-Roumazeilles","given":"V."}],"issued":{"literal":"submitted"}}}],"schema":"https://github.com/citation-style-language/schema/raw/master/csl-citation.json"} </w:instrText>
      </w:r>
      <w:r w:rsidRPr="00493C35">
        <w:rPr>
          <w:rFonts w:ascii="Times New Roman" w:hAnsi="Times New Roman"/>
          <w:color w:val="auto"/>
          <w:sz w:val="24"/>
          <w:szCs w:val="24"/>
          <w:lang w:val="en-US"/>
        </w:rPr>
        <w:fldChar w:fldCharType="separate"/>
      </w:r>
      <w:r w:rsidR="00493C35" w:rsidRPr="00493C35">
        <w:rPr>
          <w:rFonts w:ascii="Times New Roman" w:hAnsi="Times New Roman"/>
          <w:color w:val="auto"/>
          <w:sz w:val="24"/>
          <w:lang w:val="en-GB"/>
        </w:rPr>
        <w:t>(Collins et al., 2013; Heinrich et al., 2021; Le Quilleuc et al., submitted)</w:t>
      </w:r>
      <w:r w:rsidRPr="00493C35">
        <w:rPr>
          <w:rFonts w:ascii="Times New Roman" w:hAnsi="Times New Roman"/>
          <w:color w:val="auto"/>
          <w:sz w:val="24"/>
          <w:szCs w:val="24"/>
          <w:lang w:val="en-US"/>
        </w:rPr>
        <w:fldChar w:fldCharType="end"/>
      </w:r>
      <w:r w:rsidRPr="00493C35">
        <w:rPr>
          <w:rFonts w:ascii="Times New Roman" w:hAnsi="Times New Roman"/>
          <w:color w:val="auto"/>
          <w:sz w:val="24"/>
          <w:szCs w:val="24"/>
          <w:lang w:val="en-US"/>
        </w:rPr>
        <w:t xml:space="preserve"> or </w:t>
      </w:r>
      <w:r w:rsidR="001F79F6" w:rsidRPr="00914166">
        <w:rPr>
          <w:rFonts w:ascii="Times New Roman" w:hAnsi="Times New Roman"/>
          <w:color w:val="auto"/>
          <w:sz w:val="24"/>
          <w:szCs w:val="24"/>
          <w:lang w:val="en-US"/>
        </w:rPr>
        <w:t xml:space="preserve">by </w:t>
      </w:r>
      <w:proofErr w:type="spellStart"/>
      <w:r w:rsidRPr="00914166">
        <w:rPr>
          <w:rFonts w:ascii="Times New Roman" w:hAnsi="Times New Roman"/>
          <w:color w:val="auto"/>
          <w:sz w:val="24"/>
          <w:szCs w:val="24"/>
          <w:lang w:val="en-US"/>
        </w:rPr>
        <w:t>δD</w:t>
      </w:r>
      <w:r w:rsidRPr="00914166">
        <w:rPr>
          <w:rFonts w:ascii="Times New Roman" w:hAnsi="Times New Roman"/>
          <w:color w:val="auto"/>
          <w:sz w:val="24"/>
          <w:szCs w:val="24"/>
          <w:vertAlign w:val="subscript"/>
          <w:lang w:val="en-US"/>
        </w:rPr>
        <w:t>wax</w:t>
      </w:r>
      <w:proofErr w:type="spellEnd"/>
      <w:r w:rsidR="001F79F6" w:rsidRPr="00914166">
        <w:rPr>
          <w:rFonts w:ascii="Times New Roman" w:hAnsi="Times New Roman"/>
          <w:color w:val="auto"/>
          <w:sz w:val="24"/>
          <w:szCs w:val="24"/>
          <w:lang w:val="en-US"/>
        </w:rPr>
        <w:t xml:space="preserve"> displayed by</w:t>
      </w:r>
      <w:r w:rsidRPr="00914166">
        <w:rPr>
          <w:rFonts w:ascii="Times New Roman" w:hAnsi="Times New Roman"/>
          <w:color w:val="auto"/>
          <w:sz w:val="24"/>
          <w:szCs w:val="24"/>
          <w:lang w:val="en-US"/>
        </w:rPr>
        <w:t xml:space="preserve"> lake sediment records </w:t>
      </w:r>
      <w:r w:rsidRPr="00914166">
        <w:rPr>
          <w:rFonts w:ascii="Times New Roman" w:hAnsi="Times New Roman"/>
          <w:color w:val="auto"/>
          <w:sz w:val="24"/>
          <w:szCs w:val="24"/>
          <w:lang w:val="en-US"/>
        </w:rPr>
        <w:fldChar w:fldCharType="begin" w:fldLock="1"/>
      </w:r>
      <w:r w:rsidR="002D134F">
        <w:rPr>
          <w:rFonts w:ascii="Times New Roman" w:hAnsi="Times New Roman"/>
          <w:color w:val="auto"/>
          <w:sz w:val="24"/>
          <w:szCs w:val="24"/>
          <w:lang w:val="en-US"/>
        </w:rPr>
        <w:instrText xml:space="preserve"> ADDIN ZOTERO_ITEM CSL_CITATION {"citationID":"sbwifcRy","properties":{"formattedCitation":"(Tierney et al., 2008)","plainCitation":"(Tierney et al., 2008)","noteIndex":0},"citationItems":[{"id":"1zAZIipd/nsWdanBH","uris":["http://www.mendeley.com/documents/?uuid=8f174d0f-1fc4-43fa-8c9f-1b49dce74760"],"uri":["http://www.mendeley.com/documents/?uuid=8f174d0f-1fc4-43fa-8c9f-1b49dce74760"],"itemData":{"DOI":"10.1126/science.1160485","ISBN":"1095-9203 (Electronic)\\n0036-8075 (Linking)","ISSN":"00368075","PMID":"18787132","abstract":"The processes that control climate in the tropics are poorly understood. We applied compound-specific hydrogen isotopes (delta D) and the TEX86 (tetraether index of 86 carbon atoms) temperature proxy to sediment cores from Lake Tanganyika to independently reconstruct precipitation and temperature variations during the past 60,000 years. Tanganyika temperatures follow Northern Hemisphere insolation and indicate that warming in tropical southeast Africa during the last glacial termination began to increase similar to 3000 years before atmospheric carbon dioxide concentrations. delta D data show that this region experienced abrupt changes in hydrology coeval with orbital and millennial-scale events recorded in Northern Hemisphere monsoonal climate records. This implies that precipitation in tropical southeast Africa is more strongly controlled by changes in Indian Ocean sea surface temperatures and the winter Indian monsoon than by migration of the Intertropical Convergence Zone.","author":[{"dropping-particle":"","family":"Tierney","given":"Jessica E.","non-dropping-particle":"","parse-names":false,"suffix":""},{"dropping-particle":"","family":"Russell","given":"James M.","non-dropping-particle":"","parse-names":false,"suffix":""},{"dropping-particle":"","family":"Huang","given":"Yongsong","non-dropping-particle":"","parse-names":false,"suffix":""},{"dropping-particle":"","family":"Sinninghe Damsté","given":"Jaap S.","non-dropping-particle":"","parse-names":false,"suffix":""},{"dropping-particle":"","family":"Hopmans","given":"Ellen C.","non-dropping-particle":"","parse-names":false,"suffix":""},{"dropping-particle":"","family":"Cohen","given":"Andrew S.","non-dropping-particle":"","parse-names":false,"suffix":""}],"container-title":"Science","id":"ITEM-1","issue":"5899","issued":{"date-parts":[["2008"]]},"page":"252-255","title":"Northern hemisphere controls on tropical southeast African climate during the past 60,000 years","type":"article-journal","volume":"322"}}],"schema":"https://github.com/citation-style-language/schema/raw/master/csl-citation.json"} </w:instrText>
      </w:r>
      <w:r w:rsidRPr="00914166">
        <w:rPr>
          <w:rFonts w:ascii="Times New Roman" w:hAnsi="Times New Roman"/>
          <w:color w:val="auto"/>
          <w:sz w:val="24"/>
          <w:szCs w:val="24"/>
          <w:lang w:val="en-US"/>
        </w:rPr>
        <w:fldChar w:fldCharType="separate"/>
      </w:r>
      <w:r w:rsidR="006D045D" w:rsidRPr="00914166">
        <w:rPr>
          <w:rFonts w:ascii="Times New Roman" w:hAnsi="Times New Roman"/>
          <w:color w:val="auto"/>
          <w:sz w:val="24"/>
          <w:szCs w:val="24"/>
          <w:lang w:val="en-US"/>
        </w:rPr>
        <w:t>(Tierney et al., 2008)</w:t>
      </w:r>
      <w:r w:rsidRPr="00914166">
        <w:rPr>
          <w:rFonts w:ascii="Times New Roman" w:hAnsi="Times New Roman"/>
          <w:color w:val="auto"/>
          <w:sz w:val="24"/>
          <w:szCs w:val="24"/>
          <w:lang w:val="en-US"/>
        </w:rPr>
        <w:fldChar w:fldCharType="end"/>
      </w:r>
      <w:r w:rsidRPr="00AA1AC6">
        <w:rPr>
          <w:rFonts w:ascii="Times New Roman" w:hAnsi="Times New Roman"/>
          <w:color w:val="auto"/>
          <w:sz w:val="24"/>
          <w:szCs w:val="24"/>
          <w:lang w:val="en-US"/>
        </w:rPr>
        <w:t xml:space="preserve">. Instead, </w:t>
      </w:r>
      <w:r w:rsidRPr="00AA1AC6">
        <w:rPr>
          <w:rFonts w:ascii="Times New Roman" w:hAnsi="Times New Roman"/>
          <w:color w:val="auto"/>
          <w:sz w:val="24"/>
          <w:szCs w:val="24"/>
          <w:lang w:val="en-GB"/>
        </w:rPr>
        <w:t xml:space="preserve">a recent study </w:t>
      </w:r>
      <w:r w:rsidRPr="00AA1AC6">
        <w:rPr>
          <w:rFonts w:ascii="Times New Roman" w:hAnsi="Times New Roman"/>
          <w:color w:val="auto"/>
          <w:sz w:val="24"/>
          <w:szCs w:val="24"/>
          <w:lang w:val="en-GB"/>
        </w:rPr>
        <w:fldChar w:fldCharType="begin" w:fldLock="1"/>
      </w:r>
      <w:r w:rsidR="002D134F">
        <w:rPr>
          <w:rFonts w:ascii="Times New Roman" w:hAnsi="Times New Roman"/>
          <w:color w:val="auto"/>
          <w:sz w:val="24"/>
          <w:szCs w:val="24"/>
          <w:lang w:val="en-GB"/>
        </w:rPr>
        <w:instrText xml:space="preserve"> ADDIN ZOTERO_ITEM CSL_CITATION {"citationID":"xc4MhMaV","properties":{"formattedCitation":"(Collins et al., 2017)","plainCitation":"(Collins et al., 2017)","noteIndex":0},"citationItems":[{"id":"1zAZIipd/KsIKLOhw","uris":["http://www.mendeley.com/documents/?uuid=9c0f2a06-9292-4bcc-8028-9aead00551ac"],"uri":["http://www.mendeley.com/documents/?uuid=9c0f2a06-9292-4bcc-8028-9aead00551ac"],"itemData":{"DOI":"10.1038/s41467-017-01454-y","ISSN":"20411723","abstract":"The rapidity and synchrony of the African Humid Period (AHP) termination at around 5.5 ka are debated, and it is unclear what caused a rapid hydroclimate response. Here we analysed the hydrogen isotopic composition of sedimentary leaf-waxes (δDwax) from the Gulf of Guinea, a proxy for regional precipitation in Cameroon and the central Sahel-Sahara. Our record indicates high precipitation during the AHP followed by a rapid decrease at 5.8–4.8 ka. The similarity with a δDwax record from northern East Africa suggests a large-scale atmospheric mechanism. We show that northern high- and mid-latitude cooling weakened the Tropical Easterly Jet and, through feedbacks, strengthened the African Easterly Jet. The associated decrease in precipitation triggered the AHP termination and combined with biogeophysical feedbacks to result in aridification. Our findings suggest that extratropical temperature changes, albeit smaller than during the glacial and deglacial, were important in triggering rapid African aridification during the Holocene.","author":[{"dropping-particle":"","family":"Collins","given":"James A.","non-dropping-particle":"","parse-names":false,"suffix":""},{"dropping-particle":"","family":"Prange","given":"Matthias","non-dropping-particle":"","parse-names":false,"suffix":""},{"dropping-particle":"","family":"Caley","given":"Thibaut","non-dropping-particle":"","parse-names":false,"suffix":""},{"dropping-particle":"","family":"Gimeno","given":"Luis","non-dropping-particle":"","parse-names":false,"suffix":""},{"dropping-particle":"","family":"Beckmann","given":"Britta","non-dropping-particle":"","parse-names":false,"suffix":""},{"dropping-particle":"","family":"Mulitza","given":"Stefan","non-dropping-particle":"","parse-names":false,"suffix":""},{"dropping-particle":"","family":"Skonieczny","given":"Charlotte","non-dropping-particle":"","parse-names":false,"suffix":""},{"dropping-particle":"","family":"Roche","given":"Didier","non-dropping-particle":"","parse-names":false,"suffix":""},{"dropping-particle":"","family":"Schefuß","given":"Enno","non-dropping-particle":"","parse-names":false,"suffix":""}],"container-title":"Nature Communications","id":"ITEM-1","issue":"1","issued":{"date-parts":[["2017"]]},"publisher":"Springer US","title":"Rapid termination of the African Humid Period triggered by northern high-latitude cooling","type":"article-journal","volume":"8"}}],"schema":"https://github.com/citation-style-language/schema/raw/master/csl-citation.json"} </w:instrText>
      </w:r>
      <w:r w:rsidRPr="00AA1AC6">
        <w:rPr>
          <w:rFonts w:ascii="Times New Roman" w:hAnsi="Times New Roman"/>
          <w:color w:val="auto"/>
          <w:sz w:val="24"/>
          <w:szCs w:val="24"/>
          <w:lang w:val="en-GB"/>
        </w:rPr>
        <w:fldChar w:fldCharType="separate"/>
      </w:r>
      <w:r w:rsidR="006D045D" w:rsidRPr="00AA1AC6">
        <w:rPr>
          <w:rFonts w:ascii="Times New Roman" w:hAnsi="Times New Roman"/>
          <w:color w:val="auto"/>
          <w:sz w:val="24"/>
          <w:szCs w:val="24"/>
          <w:lang w:val="en-US"/>
        </w:rPr>
        <w:t>(Collins et al., 2017)</w:t>
      </w:r>
      <w:r w:rsidRPr="00AA1AC6">
        <w:rPr>
          <w:rFonts w:ascii="Times New Roman" w:hAnsi="Times New Roman"/>
          <w:color w:val="auto"/>
          <w:sz w:val="24"/>
          <w:szCs w:val="24"/>
          <w:lang w:val="en-GB"/>
        </w:rPr>
        <w:fldChar w:fldCharType="end"/>
      </w:r>
      <w:r w:rsidRPr="00AA1AC6">
        <w:rPr>
          <w:rFonts w:ascii="Times New Roman" w:hAnsi="Times New Roman"/>
          <w:color w:val="auto"/>
          <w:sz w:val="24"/>
          <w:szCs w:val="24"/>
          <w:lang w:val="en-GB"/>
        </w:rPr>
        <w:t xml:space="preserve"> suggest</w:t>
      </w:r>
      <w:r w:rsidR="00CF1CB7">
        <w:rPr>
          <w:rFonts w:ascii="Times New Roman" w:hAnsi="Times New Roman"/>
          <w:color w:val="auto"/>
          <w:sz w:val="24"/>
          <w:szCs w:val="24"/>
          <w:lang w:val="en-GB"/>
        </w:rPr>
        <w:t>s</w:t>
      </w:r>
      <w:r w:rsidRPr="00AA1AC6">
        <w:rPr>
          <w:rFonts w:ascii="Times New Roman" w:hAnsi="Times New Roman"/>
          <w:color w:val="auto"/>
          <w:sz w:val="24"/>
          <w:szCs w:val="24"/>
          <w:lang w:val="en-GB"/>
        </w:rPr>
        <w:t xml:space="preserve"> that reorganisation of the tropical jet stream and atmospheric circulation patterns may have played an important role in </w:t>
      </w:r>
      <w:r w:rsidR="005873CE">
        <w:rPr>
          <w:rFonts w:ascii="Times New Roman" w:hAnsi="Times New Roman"/>
          <w:color w:val="auto"/>
          <w:sz w:val="24"/>
          <w:szCs w:val="24"/>
          <w:lang w:val="en-GB"/>
        </w:rPr>
        <w:t xml:space="preserve">the </w:t>
      </w:r>
      <w:r w:rsidRPr="00AA1AC6">
        <w:rPr>
          <w:rFonts w:ascii="Times New Roman" w:hAnsi="Times New Roman"/>
          <w:color w:val="auto"/>
          <w:sz w:val="24"/>
          <w:szCs w:val="24"/>
          <w:lang w:val="en-GB"/>
        </w:rPr>
        <w:t>monsoon variability at that time</w:t>
      </w:r>
      <w:r w:rsidR="002172EF">
        <w:rPr>
          <w:rFonts w:ascii="Times New Roman" w:hAnsi="Times New Roman"/>
          <w:color w:val="auto"/>
          <w:sz w:val="24"/>
          <w:szCs w:val="24"/>
          <w:lang w:val="en-GB"/>
        </w:rPr>
        <w:t>. This could</w:t>
      </w:r>
      <w:r w:rsidRPr="00AA1AC6">
        <w:rPr>
          <w:rFonts w:ascii="Times New Roman" w:hAnsi="Times New Roman"/>
          <w:color w:val="auto"/>
          <w:sz w:val="24"/>
          <w:szCs w:val="24"/>
          <w:lang w:val="en-GB"/>
        </w:rPr>
        <w:t xml:space="preserve"> </w:t>
      </w:r>
      <w:r w:rsidR="009E692B" w:rsidRPr="00AA1AC6">
        <w:rPr>
          <w:rFonts w:ascii="Times New Roman" w:hAnsi="Times New Roman"/>
          <w:color w:val="auto"/>
          <w:sz w:val="24"/>
          <w:szCs w:val="24"/>
          <w:lang w:val="en-GB"/>
        </w:rPr>
        <w:t>explain the sudden shifts towards</w:t>
      </w:r>
      <w:r w:rsidRPr="00AA1AC6">
        <w:rPr>
          <w:rFonts w:ascii="Times New Roman" w:hAnsi="Times New Roman"/>
          <w:color w:val="auto"/>
          <w:sz w:val="24"/>
          <w:szCs w:val="24"/>
          <w:lang w:val="en-GB"/>
        </w:rPr>
        <w:t xml:space="preserve"> aridification in northern Africa during HS</w:t>
      </w:r>
      <w:r w:rsidR="009E692B" w:rsidRPr="00AA1AC6">
        <w:rPr>
          <w:rFonts w:ascii="Times New Roman" w:hAnsi="Times New Roman"/>
          <w:color w:val="auto"/>
          <w:sz w:val="24"/>
          <w:szCs w:val="24"/>
          <w:lang w:val="en-GB"/>
        </w:rPr>
        <w:t xml:space="preserve"> events</w:t>
      </w:r>
      <w:r w:rsidRPr="00AA1AC6">
        <w:rPr>
          <w:rFonts w:ascii="Times New Roman" w:hAnsi="Times New Roman"/>
          <w:color w:val="auto"/>
          <w:sz w:val="24"/>
          <w:szCs w:val="24"/>
          <w:lang w:val="en-GB"/>
        </w:rPr>
        <w:t xml:space="preserve">. In any case, </w:t>
      </w:r>
      <w:r w:rsidR="009E692B" w:rsidRPr="00AA1AC6">
        <w:rPr>
          <w:rFonts w:ascii="Times New Roman" w:hAnsi="Times New Roman"/>
          <w:color w:val="auto"/>
          <w:sz w:val="24"/>
          <w:szCs w:val="24"/>
          <w:lang w:val="en-GB"/>
        </w:rPr>
        <w:t>the</w:t>
      </w:r>
      <w:r w:rsidRPr="00AA1AC6">
        <w:rPr>
          <w:rFonts w:ascii="Times New Roman" w:hAnsi="Times New Roman"/>
          <w:color w:val="auto"/>
          <w:sz w:val="24"/>
          <w:szCs w:val="24"/>
          <w:lang w:val="en-GB"/>
        </w:rPr>
        <w:t xml:space="preserve"> fact i</w:t>
      </w:r>
      <w:r w:rsidR="009E692B" w:rsidRPr="00AA1AC6">
        <w:rPr>
          <w:rFonts w:ascii="Times New Roman" w:hAnsi="Times New Roman"/>
          <w:color w:val="auto"/>
          <w:sz w:val="24"/>
          <w:szCs w:val="24"/>
          <w:lang w:val="en-GB"/>
        </w:rPr>
        <w:t>s</w:t>
      </w:r>
      <w:r w:rsidRPr="00AA1AC6">
        <w:rPr>
          <w:rFonts w:ascii="Times New Roman" w:hAnsi="Times New Roman"/>
          <w:color w:val="auto"/>
          <w:sz w:val="24"/>
          <w:szCs w:val="24"/>
          <w:lang w:val="en-GB"/>
        </w:rPr>
        <w:t xml:space="preserve"> that </w:t>
      </w:r>
      <w:r w:rsidRPr="00AA1AC6">
        <w:rPr>
          <w:rFonts w:ascii="Times New Roman" w:hAnsi="Times New Roman"/>
          <w:color w:val="auto"/>
          <w:sz w:val="24"/>
          <w:szCs w:val="24"/>
          <w:lang w:val="en-US"/>
        </w:rPr>
        <w:t xml:space="preserve">North Atlantic </w:t>
      </w:r>
      <w:r w:rsidR="009E692B" w:rsidRPr="00AA1AC6">
        <w:rPr>
          <w:rFonts w:ascii="Times New Roman" w:hAnsi="Times New Roman"/>
          <w:color w:val="auto"/>
          <w:sz w:val="24"/>
          <w:szCs w:val="24"/>
          <w:lang w:val="en-US"/>
        </w:rPr>
        <w:t>cooling episodes</w:t>
      </w:r>
      <w:r w:rsidRPr="00AA1AC6">
        <w:rPr>
          <w:rFonts w:ascii="Times New Roman" w:hAnsi="Times New Roman"/>
          <w:color w:val="auto"/>
          <w:sz w:val="24"/>
          <w:szCs w:val="24"/>
          <w:lang w:val="en-US"/>
        </w:rPr>
        <w:t xml:space="preserve"> are recorded in sedimentary archives from tropical regions</w:t>
      </w:r>
      <w:r w:rsidR="009E692B" w:rsidRPr="00AA1AC6">
        <w:rPr>
          <w:rFonts w:ascii="Times New Roman" w:hAnsi="Times New Roman"/>
          <w:color w:val="auto"/>
          <w:sz w:val="24"/>
          <w:szCs w:val="24"/>
          <w:lang w:val="en-US"/>
        </w:rPr>
        <w:t xml:space="preserve"> in Africa</w:t>
      </w:r>
      <w:r w:rsidRPr="00AA1AC6">
        <w:rPr>
          <w:rFonts w:ascii="Times New Roman" w:hAnsi="Times New Roman"/>
          <w:color w:val="auto"/>
          <w:sz w:val="24"/>
          <w:szCs w:val="24"/>
          <w:lang w:val="en-US"/>
        </w:rPr>
        <w:t xml:space="preserve">. For instance, </w:t>
      </w:r>
      <w:proofErr w:type="spellStart"/>
      <w:r w:rsidRPr="00AA1AC6">
        <w:rPr>
          <w:rFonts w:ascii="Times New Roman" w:hAnsi="Times New Roman"/>
          <w:color w:val="auto"/>
          <w:sz w:val="24"/>
          <w:szCs w:val="24"/>
          <w:lang w:val="en-US"/>
        </w:rPr>
        <w:t>δD</w:t>
      </w:r>
      <w:r w:rsidRPr="00AA1AC6">
        <w:rPr>
          <w:rFonts w:ascii="Times New Roman" w:hAnsi="Times New Roman"/>
          <w:color w:val="auto"/>
          <w:sz w:val="24"/>
          <w:szCs w:val="24"/>
          <w:vertAlign w:val="subscript"/>
          <w:lang w:val="en-US"/>
        </w:rPr>
        <w:t>wax</w:t>
      </w:r>
      <w:proofErr w:type="spellEnd"/>
      <w:r w:rsidRPr="00AA1AC6">
        <w:rPr>
          <w:rFonts w:ascii="Times New Roman" w:hAnsi="Times New Roman"/>
          <w:color w:val="auto"/>
          <w:sz w:val="24"/>
          <w:szCs w:val="24"/>
          <w:lang w:val="en-US"/>
        </w:rPr>
        <w:t xml:space="preserve"> </w:t>
      </w:r>
      <w:r w:rsidR="009E692B" w:rsidRPr="00AA1AC6">
        <w:rPr>
          <w:rFonts w:ascii="Times New Roman" w:hAnsi="Times New Roman"/>
          <w:color w:val="auto"/>
          <w:sz w:val="24"/>
          <w:szCs w:val="24"/>
          <w:lang w:val="en-US"/>
        </w:rPr>
        <w:t xml:space="preserve">records </w:t>
      </w:r>
      <w:r w:rsidRPr="00AA1AC6">
        <w:rPr>
          <w:rFonts w:ascii="Times New Roman" w:hAnsi="Times New Roman"/>
          <w:color w:val="auto"/>
          <w:sz w:val="24"/>
          <w:szCs w:val="24"/>
          <w:lang w:val="en-US"/>
        </w:rPr>
        <w:t xml:space="preserve">in Lake Tanganyika and Lake </w:t>
      </w:r>
      <w:proofErr w:type="spellStart"/>
      <w:r w:rsidRPr="00AA1AC6">
        <w:rPr>
          <w:rFonts w:ascii="Times New Roman" w:hAnsi="Times New Roman"/>
          <w:color w:val="auto"/>
          <w:sz w:val="24"/>
          <w:szCs w:val="24"/>
          <w:lang w:val="en-US"/>
        </w:rPr>
        <w:t>Challa</w:t>
      </w:r>
      <w:proofErr w:type="spellEnd"/>
      <w:r w:rsidRPr="00AA1AC6">
        <w:rPr>
          <w:rFonts w:ascii="Times New Roman" w:hAnsi="Times New Roman"/>
          <w:color w:val="auto"/>
          <w:sz w:val="24"/>
          <w:szCs w:val="24"/>
          <w:lang w:val="en-US"/>
        </w:rPr>
        <w:t xml:space="preserve"> </w:t>
      </w:r>
      <w:r w:rsidRPr="00AA1AC6">
        <w:rPr>
          <w:rFonts w:ascii="Times New Roman" w:hAnsi="Times New Roman"/>
          <w:color w:val="auto"/>
          <w:sz w:val="24"/>
          <w:szCs w:val="24"/>
          <w:lang w:val="en-US"/>
        </w:rPr>
        <w:fldChar w:fldCharType="begin" w:fldLock="1"/>
      </w:r>
      <w:r w:rsidR="002D134F">
        <w:rPr>
          <w:rFonts w:ascii="Times New Roman" w:hAnsi="Times New Roman"/>
          <w:color w:val="auto"/>
          <w:sz w:val="24"/>
          <w:szCs w:val="24"/>
          <w:lang w:val="en-US"/>
        </w:rPr>
        <w:instrText xml:space="preserve"> ADDIN ZOTERO_ITEM CSL_CITATION {"citationID":"z8YSwely","properties":{"formattedCitation":"(Tierney et al., 2008)","plainCitation":"(Tierney et al., 2008)","noteIndex":0},"citationItems":[{"id":"1zAZIipd/nsWdanBH","uris":["http://www.mendeley.com/documents/?uuid=8f174d0f-1fc4-43fa-8c9f-1b49dce74760"],"uri":["http://www.mendeley.com/documents/?uuid=8f174d0f-1fc4-43fa-8c9f-1b49dce74760"],"itemData":{"DOI":"10.1126/science.1160485","ISBN":"1095-9203 (Electronic)\\n0036-8075 (Linking)","ISSN":"00368075","PMID":"18787132","abstract":"The processes that control climate in the tropics are poorly understood. We applied compound-specific hydrogen isotopes (delta D) and the TEX86 (tetraether index of 86 carbon atoms) temperature proxy to sediment cores from Lake Tanganyika to independently reconstruct precipitation and temperature variations during the past 60,000 years. Tanganyika temperatures follow Northern Hemisphere insolation and indicate that warming in tropical southeast Africa during the last glacial termination began to increase similar to 3000 years before atmospheric carbon dioxide concentrations. delta D data show that this region experienced abrupt changes in hydrology coeval with orbital and millennial-scale events recorded in Northern Hemisphere monsoonal climate records. This implies that precipitation in tropical southeast Africa is more strongly controlled by changes in Indian Ocean sea surface temperatures and the winter Indian monsoon than by migration of the Intertropical Convergence Zone.","author":[{"dropping-particle":"","family":"Tierney","given":"Jessica E.","non-dropping-particle":"","parse-names":false,"suffix":""},{"dropping-particle":"","family":"Russell","given":"James M.","non-dropping-particle":"","parse-names":false,"suffix":""},{"dropping-particle":"","family":"Huang","given":"Yongsong","non-dropping-particle":"","parse-names":false,"suffix":""},{"dropping-particle":"","family":"Sinninghe Damsté","given":"Jaap S.","non-dropping-particle":"","parse-names":false,"suffix":""},{"dropping-particle":"","family":"Hopmans","given":"Ellen C.","non-dropping-particle":"","parse-names":false,"suffix":""},{"dropping-particle":"","family":"Cohen","given":"Andrew S.","non-dropping-particle":"","parse-names":false,"suffix":""}],"container-title":"Science","id":"ITEM-1","issue":"5899","issued":{"date-parts":[["2008"]]},"page":"252-255","title":"Northern hemisphere controls on tropical southeast African climate during the past 60,000 years","type":"article-journal","volume":"322"}}],"schema":"https://github.com/citation-style-language/schema/raw/master/csl-citation.json"} </w:instrText>
      </w:r>
      <w:r w:rsidRPr="00AA1AC6">
        <w:rPr>
          <w:rFonts w:ascii="Times New Roman" w:hAnsi="Times New Roman"/>
          <w:color w:val="auto"/>
          <w:sz w:val="24"/>
          <w:szCs w:val="24"/>
          <w:lang w:val="en-US"/>
        </w:rPr>
        <w:fldChar w:fldCharType="separate"/>
      </w:r>
      <w:r w:rsidR="006D045D" w:rsidRPr="00AA1AC6">
        <w:rPr>
          <w:rFonts w:ascii="Times New Roman" w:hAnsi="Times New Roman"/>
          <w:color w:val="auto"/>
          <w:sz w:val="24"/>
          <w:szCs w:val="24"/>
          <w:lang w:val="en-GB"/>
        </w:rPr>
        <w:t>(Tierney et al., 2008)</w:t>
      </w:r>
      <w:r w:rsidRPr="00AA1AC6">
        <w:rPr>
          <w:rFonts w:ascii="Times New Roman" w:hAnsi="Times New Roman"/>
          <w:color w:val="auto"/>
          <w:sz w:val="24"/>
          <w:szCs w:val="24"/>
          <w:lang w:val="en-US"/>
        </w:rPr>
        <w:fldChar w:fldCharType="end"/>
      </w:r>
      <w:r w:rsidRPr="00AA1AC6">
        <w:rPr>
          <w:rFonts w:ascii="Times New Roman" w:hAnsi="Times New Roman"/>
          <w:color w:val="auto"/>
          <w:sz w:val="24"/>
          <w:szCs w:val="24"/>
          <w:lang w:val="en-US"/>
        </w:rPr>
        <w:t xml:space="preserve"> </w:t>
      </w:r>
      <w:r w:rsidRPr="000754BB">
        <w:rPr>
          <w:rFonts w:ascii="Times New Roman" w:hAnsi="Times New Roman"/>
          <w:color w:val="auto"/>
          <w:sz w:val="24"/>
          <w:szCs w:val="24"/>
          <w:lang w:val="en-US"/>
        </w:rPr>
        <w:t xml:space="preserve">indicate </w:t>
      </w:r>
      <w:r w:rsidR="009E692B" w:rsidRPr="000754BB">
        <w:rPr>
          <w:rFonts w:ascii="Times New Roman" w:hAnsi="Times New Roman"/>
          <w:color w:val="auto"/>
          <w:sz w:val="24"/>
          <w:szCs w:val="24"/>
          <w:lang w:val="en-US"/>
        </w:rPr>
        <w:t xml:space="preserve">reduced </w:t>
      </w:r>
      <w:r w:rsidRPr="000754BB">
        <w:rPr>
          <w:rFonts w:ascii="Times New Roman" w:hAnsi="Times New Roman"/>
          <w:color w:val="auto"/>
          <w:sz w:val="24"/>
          <w:szCs w:val="24"/>
          <w:lang w:val="en-US"/>
        </w:rPr>
        <w:t>precipitation during HS1 (</w:t>
      </w:r>
      <w:r w:rsidR="007B2384" w:rsidRPr="000754BB">
        <w:rPr>
          <w:rFonts w:ascii="Times New Roman" w:hAnsi="Times New Roman"/>
          <w:color w:val="auto"/>
          <w:sz w:val="24"/>
          <w:szCs w:val="24"/>
          <w:lang w:val="en-US"/>
        </w:rPr>
        <w:t xml:space="preserve">≈16 </w:t>
      </w:r>
      <w:proofErr w:type="spellStart"/>
      <w:r w:rsidR="007B2384" w:rsidRPr="000754BB">
        <w:rPr>
          <w:rFonts w:ascii="Times New Roman" w:hAnsi="Times New Roman"/>
          <w:color w:val="auto"/>
          <w:sz w:val="24"/>
          <w:szCs w:val="24"/>
          <w:lang w:val="en-US"/>
        </w:rPr>
        <w:t>kyrs</w:t>
      </w:r>
      <w:proofErr w:type="spellEnd"/>
      <w:r w:rsidRPr="000754BB">
        <w:rPr>
          <w:rFonts w:ascii="Times New Roman" w:hAnsi="Times New Roman"/>
          <w:color w:val="auto"/>
          <w:sz w:val="24"/>
          <w:szCs w:val="24"/>
          <w:lang w:val="en-US"/>
        </w:rPr>
        <w:t xml:space="preserve">) to HS5 </w:t>
      </w:r>
      <w:r w:rsidR="007B2384" w:rsidRPr="000754BB">
        <w:rPr>
          <w:rFonts w:ascii="Times New Roman" w:hAnsi="Times New Roman"/>
          <w:color w:val="auto"/>
          <w:sz w:val="24"/>
          <w:szCs w:val="24"/>
          <w:lang w:val="en-US"/>
        </w:rPr>
        <w:t xml:space="preserve">(≈47 </w:t>
      </w:r>
      <w:proofErr w:type="spellStart"/>
      <w:r w:rsidR="007B2384" w:rsidRPr="000754BB">
        <w:rPr>
          <w:rFonts w:ascii="Times New Roman" w:hAnsi="Times New Roman"/>
          <w:color w:val="auto"/>
          <w:sz w:val="24"/>
          <w:szCs w:val="24"/>
          <w:lang w:val="en-US"/>
        </w:rPr>
        <w:t>kyrs</w:t>
      </w:r>
      <w:proofErr w:type="spellEnd"/>
      <w:r w:rsidR="002C1718" w:rsidRPr="000754BB">
        <w:rPr>
          <w:rFonts w:ascii="Times New Roman" w:hAnsi="Times New Roman"/>
          <w:color w:val="auto"/>
          <w:sz w:val="24"/>
          <w:szCs w:val="24"/>
          <w:lang w:val="en-US"/>
        </w:rPr>
        <w:t xml:space="preserve">). </w:t>
      </w:r>
      <w:r w:rsidR="001427DB" w:rsidRPr="000754BB">
        <w:rPr>
          <w:rFonts w:ascii="Times New Roman" w:hAnsi="Times New Roman"/>
          <w:color w:val="auto"/>
          <w:sz w:val="24"/>
          <w:szCs w:val="24"/>
          <w:lang w:val="en-US"/>
        </w:rPr>
        <w:t xml:space="preserve">Desiccation of Lake </w:t>
      </w:r>
      <w:proofErr w:type="spellStart"/>
      <w:r w:rsidR="001427DB" w:rsidRPr="000754BB">
        <w:rPr>
          <w:rFonts w:ascii="Times New Roman" w:hAnsi="Times New Roman"/>
          <w:color w:val="auto"/>
          <w:sz w:val="24"/>
          <w:szCs w:val="24"/>
          <w:lang w:val="en-US"/>
        </w:rPr>
        <w:t>Tana</w:t>
      </w:r>
      <w:proofErr w:type="spellEnd"/>
      <w:r w:rsidR="001427DB" w:rsidRPr="000754BB">
        <w:rPr>
          <w:rFonts w:ascii="Times New Roman" w:hAnsi="Times New Roman"/>
          <w:color w:val="auto"/>
          <w:sz w:val="24"/>
          <w:szCs w:val="24"/>
          <w:lang w:val="en-US"/>
        </w:rPr>
        <w:t xml:space="preserve"> </w:t>
      </w:r>
      <w:r w:rsidR="005873CE" w:rsidRPr="000754BB">
        <w:rPr>
          <w:rFonts w:ascii="Times New Roman" w:hAnsi="Times New Roman"/>
          <w:color w:val="auto"/>
          <w:sz w:val="24"/>
          <w:szCs w:val="24"/>
          <w:lang w:val="en-US"/>
        </w:rPr>
        <w:t>during</w:t>
      </w:r>
      <w:r w:rsidR="0002521F">
        <w:rPr>
          <w:rFonts w:ascii="Times New Roman" w:hAnsi="Times New Roman"/>
          <w:color w:val="auto"/>
          <w:sz w:val="24"/>
          <w:szCs w:val="24"/>
          <w:lang w:val="en-US"/>
        </w:rPr>
        <w:t xml:space="preserve"> HS</w:t>
      </w:r>
      <w:r w:rsidR="005873CE" w:rsidRPr="000754BB">
        <w:rPr>
          <w:rFonts w:ascii="Times New Roman" w:hAnsi="Times New Roman"/>
          <w:color w:val="auto"/>
          <w:sz w:val="24"/>
          <w:szCs w:val="24"/>
          <w:lang w:val="en-US"/>
        </w:rPr>
        <w:t>1 coincides</w:t>
      </w:r>
      <w:r w:rsidR="001427DB" w:rsidRPr="000754BB">
        <w:rPr>
          <w:rFonts w:ascii="Times New Roman" w:hAnsi="Times New Roman"/>
          <w:color w:val="auto"/>
          <w:sz w:val="24"/>
          <w:szCs w:val="24"/>
          <w:lang w:val="en-US"/>
        </w:rPr>
        <w:t xml:space="preserve"> with drying of Lake Victoria, source of the White Nile</w:t>
      </w:r>
      <w:r w:rsidR="005873CE" w:rsidRPr="000754BB">
        <w:rPr>
          <w:rFonts w:ascii="Times New Roman" w:hAnsi="Times New Roman"/>
          <w:color w:val="auto"/>
          <w:sz w:val="24"/>
          <w:szCs w:val="24"/>
          <w:lang w:val="en-US"/>
        </w:rPr>
        <w:t xml:space="preserve"> water</w:t>
      </w:r>
      <w:r w:rsidR="001427DB" w:rsidRPr="000754BB">
        <w:rPr>
          <w:rFonts w:ascii="Times New Roman" w:hAnsi="Times New Roman"/>
          <w:color w:val="auto"/>
          <w:sz w:val="24"/>
          <w:szCs w:val="24"/>
          <w:lang w:val="en-US"/>
        </w:rPr>
        <w:t>, underlining the sensitivity of the entire Nile basin to climat</w:t>
      </w:r>
      <w:r w:rsidR="005873CE" w:rsidRPr="000754BB">
        <w:rPr>
          <w:rFonts w:ascii="Times New Roman" w:hAnsi="Times New Roman"/>
          <w:color w:val="auto"/>
          <w:sz w:val="24"/>
          <w:szCs w:val="24"/>
          <w:lang w:val="en-US"/>
        </w:rPr>
        <w:t>ic</w:t>
      </w:r>
      <w:r w:rsidR="001427DB" w:rsidRPr="000754BB">
        <w:rPr>
          <w:rFonts w:ascii="Times New Roman" w:hAnsi="Times New Roman"/>
          <w:color w:val="auto"/>
          <w:sz w:val="24"/>
          <w:szCs w:val="24"/>
          <w:lang w:val="en-US"/>
        </w:rPr>
        <w:t xml:space="preserve"> </w:t>
      </w:r>
      <w:r w:rsidR="001427DB" w:rsidRPr="000400CC">
        <w:rPr>
          <w:rFonts w:ascii="Times New Roman" w:hAnsi="Times New Roman"/>
          <w:color w:val="auto"/>
          <w:sz w:val="24"/>
          <w:szCs w:val="24"/>
          <w:lang w:val="en-US"/>
        </w:rPr>
        <w:t xml:space="preserve">extremes </w:t>
      </w:r>
      <w:r w:rsidR="00914166" w:rsidRPr="000400CC">
        <w:rPr>
          <w:rFonts w:ascii="Times New Roman" w:hAnsi="Times New Roman"/>
          <w:color w:val="auto"/>
          <w:sz w:val="24"/>
          <w:szCs w:val="24"/>
          <w:lang w:val="en-US"/>
        </w:rPr>
        <w:fldChar w:fldCharType="begin"/>
      </w:r>
      <w:r w:rsidR="002D134F">
        <w:rPr>
          <w:rFonts w:ascii="Times New Roman" w:hAnsi="Times New Roman"/>
          <w:color w:val="auto"/>
          <w:sz w:val="24"/>
          <w:szCs w:val="24"/>
          <w:lang w:val="en-US"/>
        </w:rPr>
        <w:instrText xml:space="preserve"> ADDIN ZOTERO_ITEM CSL_CITATION {"citationID":"8OzBN4Ze","properties":{"formattedCitation":"(Lamb et al., 2018; Stager and Johnson, 2008; Talbot and L\\uc0\\u230{}rdal, 2000)","plainCitation":"(Lamb et al., 2018; Stager and Johnson, 2008; Talbot and Lærdal, 2000)","noteIndex":0},"citationItems":[{"id":"1zAZIipd/mR6pFE0E","uris":["http://www.mendeley.com/documents/?uuid=d305efe3-8d61-4d0a-ae14-d6cb230e18b8"],"uri":["http://www.mendeley.com/documents/?uuid=d305efe3-8d61-4d0a-ae14-d6cb230e18b8"],"itemData":{"DOI":"10.1038/s41598-018-19601-w","ISSN":"20452322","PMID":"29348464","abstract":"Climatic change is widely acknowledged to have played a role in the dispersal of modern humans out of Africa, but the timing is contentious. Genetic evidence links dispersal to climatic change ~60,000 years ago, despite increasing evidence for earlier modern human presence in Asia. We report a deep seismic and near-continuous core record of the last 150,000 years from Lake Tana, Ethiopia, close to early modern human fossil sites and to postulated dispersal routes. The record shows varied climate towards the end of the penultimate glacial, followed by an abrupt change to relatively stable moist climate during the last interglacial. These conditions could have favoured selection for behavioural versatility, population growth and range expansion, supporting models of early, multiple dispersals of modern humans from Africa.","author":[{"dropping-particle":"","family":"Lamb","given":"Henry F.","non-dropping-particle":"","parse-names":false,"suffix":""},{"dropping-particle":"","family":"Bates","given":"C. Richard","non-dropping-particle":"","parse-names":false,"suffix":""},{"dropping-particle":"","family":"Bryant","given":"Charlotte L.","non-dropping-particle":"","parse-names":false,"suffix":""},{"dropping-particle":"","family":"Davies","given":"Sarah J.","non-dropping-particle":"","parse-names":false,"suffix":""},{"dropping-particle":"","family":"Huws","given":"Dei G.","non-dropping-particle":"","parse-names":false,"suffix":""},{"dropping-particle":"","family":"Marshall","given":"Michael H.","non-dropping-particle":"","parse-names":false,"suffix":""},{"dropping-particle":"","family":"Roberts","given":"Helen M.","non-dropping-particle":"","parse-names":false,"suffix":""}],"container-title":"Scientific Reports","id":"hDEl2TtF/eHm690AE","issue":"1","issued":{"date-parts":[["2018"]]},"page":"1-7","publisher":"Springer US","title":"150,000-year palaeoclimate record from northern Ethiopia supports early, multiple dispersals of modern humans from Africa","type":"article-journal","volume":"8"}},{"id":2558,"uris":["http://zotero.org/users/4775087/items/96ZZYHWP"],"uri":["http://zotero.org/users/4775087/items/96ZZYHWP"],"itemData":{"id":2558,"type":"article-journal","container-title":"Hydrobiologia","DOI":"10.1007/s10750-007-9158-2","ISSN":"0018-8158, 1573-5117","issue":"1","journalAbbreviation":"Hydrobiologia","language":"en","page":"5-16","source":"DOI.org (Crossref)","title":"The late Pleistocene desiccation of Lake Victoria and the origin of its endemic biota","volume":"596","author":[{"family":"Stager","given":"J. C."},{"family":"Johnson","given":"T. C."}],"issued":{"date-parts":[["2008",1]]}}},{"id":2506,"uris":["http://zotero.org/users/4775087/items/DX7QSDGF"],"uri":["http://zotero.org/users/4775087/items/DX7QSDGF"],"itemData":{"id":2506,"type":"article-journal","abstract":"Three piston cores from Lake Victoria (East Africa) have been analysed for organic carbon (TOC) and nitrogen (TN) content, stable isotopes (δ13C and δ15N), and Hydrogen Index (HI). These data are combined with published biogenic silica and water content analyses to produce a detailed palaeolimnological history of the lake over the past ca. 17.5 ka. Late Pleistocene desiccation produced a lake-wide discontinuity marked by a vertisol. Sediments below the discontinuity are characterised by relatively low TOC and HI values, and high C/N, δ13C and δ15N, reflecting the combined influence of abundant terrestrial plant material and generally unfavourable conditions for organic matter preservation. A thin muddy interval with lower δ13C and higher HI and water content indicates that dry conditions were interrupted by a humid period of a few hundred years duration when the lake was at least 35 m deep. The climate changed to significantly more humid conditions around 15.2 ka when the dry lake floor was rapidly flooded. Abundant macrophytic plant debris and high TOC and δ13C values at the upper vertisol surface probably reflect a marginal swamp. δ13C values decrease abruptly and HI begins to increase around 15 ka BP, marking a shift to deeper-water conditions and algal-dominated lake production. C/N values are relatively low during this period, suggesting a generally adequate supply of nitrogen, but increasing δ15N values reflect intense utilisation of the lake's DIN reservoir, probably due to a dramatic rise in productivity as nutrients were released to the lake from the flooded land surface.","container-title":"Journal of Paleolimnology","DOI":"10.1023/A:1008029400463","ISSN":"1573-0417","issue":"2","journalAbbreviation":"Journal of Paleolimnology","language":"en","page":"141-164","source":"Springer Link","title":"The Late Pleistocene - Holocene palaeolimnology of Lake Victoria, East Africa, based upon elemental and isotopic analyses of sedimentary organic matter","volume":"23","author":[{"family":"Talbot","given":"Michael R."},{"family":"Lærdal","given":"Tine"}],"issued":{"date-parts":[["2000",2,1]]}}}],"schema":"https://github.com/citation-style-language/schema/raw/master/csl-citation.json"} </w:instrText>
      </w:r>
      <w:r w:rsidR="00914166" w:rsidRPr="000400CC">
        <w:rPr>
          <w:rFonts w:ascii="Times New Roman" w:hAnsi="Times New Roman"/>
          <w:color w:val="auto"/>
          <w:sz w:val="24"/>
          <w:szCs w:val="24"/>
          <w:lang w:val="en-US"/>
        </w:rPr>
        <w:fldChar w:fldCharType="separate"/>
      </w:r>
      <w:r w:rsidR="00F53A13" w:rsidRPr="000400CC">
        <w:rPr>
          <w:rFonts w:ascii="Times New Roman" w:hAnsi="Times New Roman"/>
          <w:color w:val="auto"/>
          <w:sz w:val="24"/>
          <w:szCs w:val="24"/>
          <w:lang w:val="en-GB"/>
        </w:rPr>
        <w:t>(Lamb et al., 2018; Stager and Johnson, 2008; Talbot and Lærdal, 2000)</w:t>
      </w:r>
      <w:r w:rsidR="00914166" w:rsidRPr="000400CC">
        <w:rPr>
          <w:rFonts w:ascii="Times New Roman" w:hAnsi="Times New Roman"/>
          <w:color w:val="auto"/>
          <w:sz w:val="24"/>
          <w:szCs w:val="24"/>
          <w:lang w:val="en-US"/>
        </w:rPr>
        <w:fldChar w:fldCharType="end"/>
      </w:r>
      <w:r w:rsidR="001427DB" w:rsidRPr="000400CC">
        <w:rPr>
          <w:rFonts w:ascii="Times New Roman" w:hAnsi="Times New Roman"/>
          <w:color w:val="auto"/>
          <w:sz w:val="24"/>
          <w:szCs w:val="24"/>
          <w:lang w:val="en-US"/>
        </w:rPr>
        <w:t xml:space="preserve">. </w:t>
      </w:r>
    </w:p>
    <w:p w14:paraId="4B9768CD" w14:textId="3EAB9BAF" w:rsidR="00B067F7" w:rsidRPr="00AA1AC6" w:rsidRDefault="0015740B" w:rsidP="0089420F">
      <w:pPr>
        <w:spacing w:line="480" w:lineRule="auto"/>
        <w:jc w:val="both"/>
        <w:rPr>
          <w:rFonts w:ascii="Times New Roman" w:hAnsi="Times New Roman" w:cs="Times New Roman"/>
          <w:sz w:val="24"/>
          <w:szCs w:val="24"/>
          <w:lang w:val="en-US"/>
        </w:rPr>
      </w:pPr>
      <w:r w:rsidRPr="00AA1AC6">
        <w:rPr>
          <w:rFonts w:ascii="Times New Roman" w:hAnsi="Times New Roman" w:cs="Times New Roman"/>
          <w:sz w:val="24"/>
          <w:szCs w:val="24"/>
          <w:lang w:val="en-US"/>
        </w:rPr>
        <w:t xml:space="preserve">In </w:t>
      </w:r>
      <w:r w:rsidR="00BA7229">
        <w:rPr>
          <w:rFonts w:ascii="Times New Roman" w:hAnsi="Times New Roman" w:cs="Times New Roman"/>
          <w:sz w:val="24"/>
          <w:szCs w:val="24"/>
          <w:lang w:val="en-US"/>
        </w:rPr>
        <w:t>N</w:t>
      </w:r>
      <w:r w:rsidR="005337EE">
        <w:rPr>
          <w:rFonts w:ascii="Times New Roman" w:hAnsi="Times New Roman" w:cs="Times New Roman"/>
          <w:sz w:val="24"/>
          <w:szCs w:val="24"/>
          <w:lang w:val="en-US"/>
        </w:rPr>
        <w:t>D</w:t>
      </w:r>
      <w:r w:rsidR="00BA7229">
        <w:rPr>
          <w:rFonts w:ascii="Times New Roman" w:hAnsi="Times New Roman" w:cs="Times New Roman"/>
          <w:sz w:val="24"/>
          <w:szCs w:val="24"/>
          <w:lang w:val="en-US"/>
        </w:rPr>
        <w:t>S</w:t>
      </w:r>
      <w:r w:rsidR="005337EE">
        <w:rPr>
          <w:rFonts w:ascii="Times New Roman" w:hAnsi="Times New Roman" w:cs="Times New Roman"/>
          <w:sz w:val="24"/>
          <w:szCs w:val="24"/>
          <w:lang w:val="en-US"/>
        </w:rPr>
        <w:t xml:space="preserve">F </w:t>
      </w:r>
      <w:r w:rsidRPr="00AA1AC6">
        <w:rPr>
          <w:rFonts w:ascii="Times New Roman" w:hAnsi="Times New Roman" w:cs="Times New Roman"/>
          <w:sz w:val="24"/>
          <w:szCs w:val="24"/>
          <w:lang w:val="en-US"/>
        </w:rPr>
        <w:t xml:space="preserve">core MS27PT, </w:t>
      </w:r>
      <w:r w:rsidR="00A04FCF" w:rsidRPr="00AA1AC6">
        <w:rPr>
          <w:rFonts w:ascii="Times New Roman" w:hAnsi="Times New Roman" w:cs="Times New Roman"/>
          <w:sz w:val="24"/>
          <w:szCs w:val="24"/>
          <w:lang w:val="en-US"/>
        </w:rPr>
        <w:t xml:space="preserve">weathering </w:t>
      </w:r>
      <w:r w:rsidRPr="00AA1AC6">
        <w:rPr>
          <w:rFonts w:ascii="Times New Roman" w:hAnsi="Times New Roman" w:cs="Times New Roman"/>
          <w:sz w:val="24"/>
          <w:szCs w:val="24"/>
          <w:lang w:val="en-US"/>
        </w:rPr>
        <w:t xml:space="preserve">proxy </w:t>
      </w:r>
      <w:r w:rsidR="00C225A1" w:rsidRPr="00AA1AC6">
        <w:rPr>
          <w:rFonts w:ascii="Times New Roman" w:hAnsi="Times New Roman" w:cs="Times New Roman"/>
          <w:sz w:val="24"/>
          <w:szCs w:val="24"/>
          <w:lang w:val="en-US"/>
        </w:rPr>
        <w:t>records</w:t>
      </w:r>
      <w:r w:rsidRPr="00AA1AC6">
        <w:rPr>
          <w:rFonts w:ascii="Times New Roman" w:hAnsi="Times New Roman" w:cs="Times New Roman"/>
          <w:sz w:val="24"/>
          <w:szCs w:val="24"/>
          <w:lang w:val="en-US"/>
        </w:rPr>
        <w:t xml:space="preserve"> (Mg/Ti, K/Ti and δ</w:t>
      </w:r>
      <w:r w:rsidRPr="00AA1AC6">
        <w:rPr>
          <w:rFonts w:ascii="Times New Roman" w:hAnsi="Times New Roman" w:cs="Times New Roman"/>
          <w:sz w:val="24"/>
          <w:szCs w:val="24"/>
          <w:vertAlign w:val="superscript"/>
          <w:lang w:val="en-US"/>
        </w:rPr>
        <w:t>7</w:t>
      </w:r>
      <w:r w:rsidR="00A04FCF" w:rsidRPr="00AA1AC6">
        <w:rPr>
          <w:rFonts w:ascii="Times New Roman" w:hAnsi="Times New Roman" w:cs="Times New Roman"/>
          <w:sz w:val="24"/>
          <w:szCs w:val="24"/>
          <w:lang w:val="en-US"/>
        </w:rPr>
        <w:t>Li</w:t>
      </w:r>
      <w:r w:rsidRPr="00AA1AC6">
        <w:rPr>
          <w:rFonts w:ascii="Times New Roman" w:hAnsi="Times New Roman" w:cs="Times New Roman"/>
          <w:sz w:val="24"/>
          <w:szCs w:val="24"/>
          <w:lang w:val="en-US"/>
        </w:rPr>
        <w:t xml:space="preserve">) are clearly in phase with </w:t>
      </w:r>
      <w:r w:rsidR="008B123A">
        <w:rPr>
          <w:rFonts w:ascii="Times New Roman" w:hAnsi="Times New Roman" w:cs="Times New Roman"/>
          <w:sz w:val="24"/>
          <w:szCs w:val="24"/>
          <w:lang w:val="en-US"/>
        </w:rPr>
        <w:t xml:space="preserve">the </w:t>
      </w:r>
      <w:r w:rsidRPr="00AA1AC6">
        <w:rPr>
          <w:rFonts w:ascii="Times New Roman" w:hAnsi="Times New Roman" w:cs="Times New Roman"/>
          <w:sz w:val="24"/>
          <w:szCs w:val="24"/>
          <w:lang w:val="en-US"/>
        </w:rPr>
        <w:t>North Atlantic climate instabilities</w:t>
      </w:r>
      <w:r w:rsidR="0006188F" w:rsidRPr="00AA1AC6">
        <w:rPr>
          <w:rFonts w:ascii="Times New Roman" w:hAnsi="Times New Roman" w:cs="Times New Roman"/>
          <w:sz w:val="24"/>
          <w:szCs w:val="24"/>
          <w:lang w:val="en-US"/>
        </w:rPr>
        <w:t xml:space="preserve"> (</w:t>
      </w:r>
      <w:r w:rsidR="00362185">
        <w:rPr>
          <w:rFonts w:ascii="Times New Roman" w:hAnsi="Times New Roman" w:cs="Times New Roman"/>
          <w:sz w:val="24"/>
          <w:szCs w:val="24"/>
          <w:lang w:val="en-US"/>
        </w:rPr>
        <w:t xml:space="preserve">see </w:t>
      </w:r>
      <w:r w:rsidR="00AD31D6" w:rsidRPr="00AA1AC6">
        <w:rPr>
          <w:rFonts w:ascii="Times New Roman" w:hAnsi="Times New Roman" w:cs="Times New Roman"/>
          <w:sz w:val="24"/>
          <w:szCs w:val="24"/>
          <w:lang w:val="en-US"/>
        </w:rPr>
        <w:t xml:space="preserve">Fig. </w:t>
      </w:r>
      <w:r w:rsidR="00C91AC4" w:rsidRPr="00AA1AC6">
        <w:rPr>
          <w:rFonts w:ascii="Times New Roman" w:hAnsi="Times New Roman" w:cs="Times New Roman"/>
          <w:sz w:val="24"/>
          <w:szCs w:val="24"/>
          <w:lang w:val="en-US"/>
        </w:rPr>
        <w:t>9</w:t>
      </w:r>
      <w:r w:rsidR="0006188F" w:rsidRPr="00AA1AC6">
        <w:rPr>
          <w:rFonts w:ascii="Times New Roman" w:hAnsi="Times New Roman" w:cs="Times New Roman"/>
          <w:sz w:val="24"/>
          <w:szCs w:val="24"/>
          <w:lang w:val="en-US"/>
        </w:rPr>
        <w:t>)</w:t>
      </w:r>
      <w:r w:rsidRPr="00AA1AC6">
        <w:rPr>
          <w:rFonts w:ascii="Times New Roman" w:hAnsi="Times New Roman" w:cs="Times New Roman"/>
          <w:sz w:val="24"/>
          <w:szCs w:val="24"/>
          <w:lang w:val="en-US"/>
        </w:rPr>
        <w:t xml:space="preserve">. The </w:t>
      </w:r>
      <w:r w:rsidR="008C2B7D" w:rsidRPr="00AA1AC6">
        <w:rPr>
          <w:rFonts w:ascii="Times New Roman" w:hAnsi="Times New Roman" w:cs="Times New Roman"/>
          <w:sz w:val="24"/>
          <w:szCs w:val="24"/>
          <w:lang w:val="en-US"/>
        </w:rPr>
        <w:t xml:space="preserve">observed shift towards heavier (higher) </w:t>
      </w:r>
      <w:r w:rsidRPr="00AA1AC6">
        <w:rPr>
          <w:rFonts w:ascii="Times New Roman" w:hAnsi="Times New Roman" w:cs="Times New Roman"/>
          <w:sz w:val="24"/>
          <w:szCs w:val="24"/>
          <w:lang w:val="en-US"/>
        </w:rPr>
        <w:t>clay δ</w:t>
      </w:r>
      <w:r w:rsidRPr="00AA1AC6">
        <w:rPr>
          <w:rFonts w:ascii="Times New Roman" w:hAnsi="Times New Roman" w:cs="Times New Roman"/>
          <w:sz w:val="24"/>
          <w:szCs w:val="24"/>
          <w:vertAlign w:val="superscript"/>
          <w:lang w:val="en-US"/>
        </w:rPr>
        <w:t>7</w:t>
      </w:r>
      <w:r w:rsidRPr="00AA1AC6">
        <w:rPr>
          <w:rFonts w:ascii="Times New Roman" w:hAnsi="Times New Roman" w:cs="Times New Roman"/>
          <w:sz w:val="24"/>
          <w:szCs w:val="24"/>
          <w:lang w:val="en-US"/>
        </w:rPr>
        <w:t xml:space="preserve">Li </w:t>
      </w:r>
      <w:r w:rsidR="008C2B7D" w:rsidRPr="00AA1AC6">
        <w:rPr>
          <w:rFonts w:ascii="Times New Roman" w:hAnsi="Times New Roman" w:cs="Times New Roman"/>
          <w:sz w:val="24"/>
          <w:szCs w:val="24"/>
          <w:lang w:val="en-US"/>
        </w:rPr>
        <w:t xml:space="preserve">values during arid periods </w:t>
      </w:r>
      <w:r w:rsidR="005B4528">
        <w:rPr>
          <w:rFonts w:ascii="Times New Roman" w:hAnsi="Times New Roman" w:cs="Times New Roman"/>
          <w:sz w:val="24"/>
          <w:szCs w:val="24"/>
          <w:lang w:val="en-US"/>
        </w:rPr>
        <w:t>is consistent with</w:t>
      </w:r>
      <w:r w:rsidRPr="00AA1AC6">
        <w:rPr>
          <w:rFonts w:ascii="Times New Roman" w:hAnsi="Times New Roman" w:cs="Times New Roman"/>
          <w:sz w:val="24"/>
          <w:szCs w:val="24"/>
          <w:lang w:val="en-US"/>
        </w:rPr>
        <w:t xml:space="preserve"> reduced </w:t>
      </w:r>
      <w:r w:rsidR="00BA7229">
        <w:rPr>
          <w:rFonts w:ascii="Times New Roman" w:hAnsi="Times New Roman" w:cs="Times New Roman"/>
          <w:sz w:val="24"/>
          <w:szCs w:val="24"/>
          <w:lang w:val="en-US"/>
        </w:rPr>
        <w:t>leaching</w:t>
      </w:r>
      <w:r w:rsidR="005B4528">
        <w:rPr>
          <w:rFonts w:ascii="Times New Roman" w:hAnsi="Times New Roman" w:cs="Times New Roman"/>
          <w:sz w:val="24"/>
          <w:szCs w:val="24"/>
          <w:lang w:val="en-US"/>
        </w:rPr>
        <w:t xml:space="preserve"> </w:t>
      </w:r>
      <w:r w:rsidR="00F515A2">
        <w:rPr>
          <w:rFonts w:ascii="Times New Roman" w:hAnsi="Times New Roman" w:cs="Times New Roman"/>
          <w:sz w:val="24"/>
          <w:szCs w:val="24"/>
          <w:lang w:val="en-US"/>
        </w:rPr>
        <w:t>under</w:t>
      </w:r>
      <w:r w:rsidR="005B4528">
        <w:rPr>
          <w:rFonts w:ascii="Times New Roman" w:hAnsi="Times New Roman" w:cs="Times New Roman"/>
          <w:sz w:val="24"/>
          <w:szCs w:val="24"/>
          <w:lang w:val="en-US"/>
        </w:rPr>
        <w:t xml:space="preserve"> </w:t>
      </w:r>
      <w:r w:rsidR="00F515A2">
        <w:rPr>
          <w:rFonts w:ascii="Times New Roman" w:hAnsi="Times New Roman" w:cs="Times New Roman"/>
          <w:sz w:val="24"/>
          <w:szCs w:val="24"/>
          <w:lang w:val="en-US"/>
        </w:rPr>
        <w:t>more ari</w:t>
      </w:r>
      <w:r w:rsidR="005B4528">
        <w:rPr>
          <w:rFonts w:ascii="Times New Roman" w:hAnsi="Times New Roman" w:cs="Times New Roman"/>
          <w:sz w:val="24"/>
          <w:szCs w:val="24"/>
          <w:lang w:val="en-US"/>
        </w:rPr>
        <w:t>d</w:t>
      </w:r>
      <w:r w:rsidR="00F515A2">
        <w:rPr>
          <w:rFonts w:ascii="Times New Roman" w:hAnsi="Times New Roman" w:cs="Times New Roman"/>
          <w:sz w:val="24"/>
          <w:szCs w:val="24"/>
          <w:lang w:val="en-US"/>
        </w:rPr>
        <w:t xml:space="preserve"> </w:t>
      </w:r>
      <w:r w:rsidR="00ED36B0">
        <w:rPr>
          <w:rFonts w:ascii="Times New Roman" w:hAnsi="Times New Roman" w:cs="Times New Roman"/>
          <w:sz w:val="24"/>
          <w:szCs w:val="24"/>
          <w:lang w:val="en-US"/>
        </w:rPr>
        <w:t>condition</w:t>
      </w:r>
      <w:r w:rsidR="00C9571D">
        <w:rPr>
          <w:rFonts w:ascii="Times New Roman" w:hAnsi="Times New Roman" w:cs="Times New Roman"/>
          <w:sz w:val="24"/>
          <w:szCs w:val="24"/>
          <w:lang w:val="en-US"/>
        </w:rPr>
        <w:t>s</w:t>
      </w:r>
      <w:r w:rsidRPr="00AA1AC6">
        <w:rPr>
          <w:rFonts w:ascii="Times New Roman" w:hAnsi="Times New Roman" w:cs="Times New Roman"/>
          <w:sz w:val="24"/>
          <w:szCs w:val="24"/>
          <w:lang w:val="en-US"/>
        </w:rPr>
        <w:t xml:space="preserve">. The </w:t>
      </w:r>
      <w:r w:rsidR="00C75ACF">
        <w:rPr>
          <w:rFonts w:ascii="Times New Roman" w:hAnsi="Times New Roman" w:cs="Times New Roman"/>
          <w:sz w:val="24"/>
          <w:szCs w:val="24"/>
          <w:lang w:val="en-US"/>
        </w:rPr>
        <w:t xml:space="preserve">variation </w:t>
      </w:r>
      <w:r w:rsidRPr="00AA1AC6">
        <w:rPr>
          <w:rFonts w:ascii="Times New Roman" w:hAnsi="Times New Roman" w:cs="Times New Roman"/>
          <w:sz w:val="24"/>
          <w:szCs w:val="24"/>
          <w:lang w:val="en-US"/>
        </w:rPr>
        <w:t xml:space="preserve">amplitude </w:t>
      </w:r>
      <w:r w:rsidR="00C75ACF">
        <w:rPr>
          <w:rFonts w:ascii="Times New Roman" w:hAnsi="Times New Roman" w:cs="Times New Roman"/>
          <w:sz w:val="24"/>
          <w:szCs w:val="24"/>
          <w:lang w:val="en-US"/>
        </w:rPr>
        <w:t>of</w:t>
      </w:r>
      <w:r w:rsidRPr="00AA1AC6">
        <w:rPr>
          <w:rFonts w:ascii="Times New Roman" w:hAnsi="Times New Roman" w:cs="Times New Roman"/>
          <w:sz w:val="24"/>
          <w:szCs w:val="24"/>
          <w:lang w:val="en-US"/>
        </w:rPr>
        <w:t xml:space="preserve"> weathering proxies is quite large during HS1, HS2, HS4 and HS5 events, and comparatively smaller during HS3. </w:t>
      </w:r>
      <w:r w:rsidR="00FC22C2" w:rsidRPr="00AA1AC6">
        <w:rPr>
          <w:rFonts w:ascii="Times New Roman" w:hAnsi="Times New Roman" w:cs="Times New Roman"/>
          <w:sz w:val="24"/>
          <w:szCs w:val="24"/>
          <w:lang w:val="en-US"/>
        </w:rPr>
        <w:t xml:space="preserve">This </w:t>
      </w:r>
      <w:r w:rsidR="00DC39D4">
        <w:rPr>
          <w:rFonts w:ascii="Times New Roman" w:hAnsi="Times New Roman" w:cs="Times New Roman"/>
          <w:sz w:val="24"/>
          <w:szCs w:val="24"/>
          <w:lang w:val="en-US"/>
        </w:rPr>
        <w:t xml:space="preserve">observation </w:t>
      </w:r>
      <w:r w:rsidR="00FC22C2" w:rsidRPr="00AA1AC6">
        <w:rPr>
          <w:rFonts w:ascii="Times New Roman" w:hAnsi="Times New Roman" w:cs="Times New Roman"/>
          <w:sz w:val="24"/>
          <w:szCs w:val="24"/>
          <w:lang w:val="en-US"/>
        </w:rPr>
        <w:t xml:space="preserve">is comparable </w:t>
      </w:r>
      <w:r w:rsidR="00DC39D4">
        <w:rPr>
          <w:rFonts w:ascii="Times New Roman" w:hAnsi="Times New Roman" w:cs="Times New Roman"/>
          <w:sz w:val="24"/>
          <w:szCs w:val="24"/>
          <w:lang w:val="en-US"/>
        </w:rPr>
        <w:t>to</w:t>
      </w:r>
      <w:r w:rsidR="00FC22C2" w:rsidRPr="00AA1AC6">
        <w:rPr>
          <w:rFonts w:ascii="Times New Roman" w:hAnsi="Times New Roman" w:cs="Times New Roman"/>
          <w:sz w:val="24"/>
          <w:szCs w:val="24"/>
          <w:lang w:val="en-US"/>
        </w:rPr>
        <w:t xml:space="preserve"> </w:t>
      </w:r>
      <w:proofErr w:type="spellStart"/>
      <w:r w:rsidR="0054539C">
        <w:rPr>
          <w:rFonts w:ascii="Times New Roman" w:hAnsi="Times New Roman" w:cs="Times New Roman"/>
          <w:sz w:val="24"/>
          <w:szCs w:val="24"/>
          <w:lang w:val="en-US"/>
        </w:rPr>
        <w:t>a</w:t>
      </w:r>
      <w:r w:rsidR="00553AE3" w:rsidRPr="00AA1AC6">
        <w:rPr>
          <w:rFonts w:ascii="Times New Roman" w:hAnsi="Times New Roman" w:cs="Times New Roman"/>
          <w:sz w:val="24"/>
          <w:szCs w:val="24"/>
          <w:lang w:val="en-US"/>
        </w:rPr>
        <w:t>eolian</w:t>
      </w:r>
      <w:proofErr w:type="spellEnd"/>
      <w:r w:rsidR="002E2F35" w:rsidRPr="00AA1AC6">
        <w:rPr>
          <w:rFonts w:ascii="Times New Roman" w:hAnsi="Times New Roman" w:cs="Times New Roman"/>
          <w:sz w:val="24"/>
          <w:szCs w:val="24"/>
          <w:lang w:val="en-US"/>
        </w:rPr>
        <w:t xml:space="preserve"> dust records from the w</w:t>
      </w:r>
      <w:r w:rsidR="00FC22C2" w:rsidRPr="00AA1AC6">
        <w:rPr>
          <w:rFonts w:ascii="Times New Roman" w:hAnsi="Times New Roman" w:cs="Times New Roman"/>
          <w:sz w:val="24"/>
          <w:szCs w:val="24"/>
          <w:lang w:val="en-US"/>
        </w:rPr>
        <w:t>est</w:t>
      </w:r>
      <w:r w:rsidR="002E2F35" w:rsidRPr="00AA1AC6">
        <w:rPr>
          <w:rFonts w:ascii="Times New Roman" w:hAnsi="Times New Roman" w:cs="Times New Roman"/>
          <w:sz w:val="24"/>
          <w:szCs w:val="24"/>
          <w:lang w:val="en-US"/>
        </w:rPr>
        <w:t>ern</w:t>
      </w:r>
      <w:r w:rsidR="00FC22C2" w:rsidRPr="00AA1AC6">
        <w:rPr>
          <w:rFonts w:ascii="Times New Roman" w:hAnsi="Times New Roman" w:cs="Times New Roman"/>
          <w:sz w:val="24"/>
          <w:szCs w:val="24"/>
          <w:lang w:val="en-US"/>
        </w:rPr>
        <w:t xml:space="preserve"> African </w:t>
      </w:r>
      <w:r w:rsidR="002E2F35" w:rsidRPr="00AA1AC6">
        <w:rPr>
          <w:rFonts w:ascii="Times New Roman" w:hAnsi="Times New Roman" w:cs="Times New Roman"/>
          <w:sz w:val="24"/>
          <w:szCs w:val="24"/>
          <w:lang w:val="en-US"/>
        </w:rPr>
        <w:t>margin</w:t>
      </w:r>
      <w:r w:rsidR="00FC22C2" w:rsidRPr="00AA1AC6">
        <w:rPr>
          <w:rFonts w:ascii="Times New Roman" w:hAnsi="Times New Roman" w:cs="Times New Roman"/>
          <w:sz w:val="24"/>
          <w:szCs w:val="24"/>
          <w:lang w:val="en-US"/>
        </w:rPr>
        <w:t xml:space="preserve"> </w:t>
      </w:r>
      <w:r w:rsidR="007F3EDD" w:rsidRPr="00AA1AC6">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{"citationID":"0h6rN8EP","properties":{"formattedCitation":"(Collins et al., 2013; Heinrich et al., 2021)","plainCitation":"(Collins et al., 2013; Heinrich et al., 2021)","noteIndex":0},"citationItems":[{"id":"1zAZIipd/n76kDdrc","uris":["http://www.mendeley.com/documents/?uuid=d74d909a-cd7f-4cf9-96c8-80372a4a02c2"],"uri":["http://www.mendeley.com/documents/?uuid=d74d909a-cd7f-4cf9-96c8-80372a4a02c2"],"itemData":{"DOI":"10.5194/cp-9-1181-2013","ISBN":"1814-9332","ISSN":"18149324","abstract":"Relict dune fields that are found as far south as 14° N in the modern-day African Sahel are testament to equatorward expansions of the Sahara desert during the Late Pleistocene. However, the discontinuous nature of dune records means that abrupt millennial-timescale climate events are not always resolved. High-resolution marine core studies have identified Heinrich stadials as the dustiest periods of the last glacial in West Africa although the spatial evolution of dust export on millennial timescales has so far not been investigated. We use the major-element composition of four high-resolution marine sediment cores to reconstruct the spatial extent of Saharan-dust versus river-sediment input to the continental margin from West Africa over the last 60 ka. This allows us to map the position of the sediment composition corresponding to the Sahara-Sahel boundary. Our records indicate that the Sahara-Sahel boundary reached its most southerly position (13° N) during Heinrich stadials and hence suggest that these were the periods when the sand dunes formed at 14° N on the continent. Heinrich stadials are associated with cold North Atlantic sea surface temperatures which appear to have triggered abrupt increases of aridity and wind strength in the Sahel. Our study illustrates the influence of the Atlantic meridional overturning circulation on the position of the Sahara-Sahel boundary and on global atmospheric dust loading. © Author(s) 2013.","author":[{"dropping-particle":"","family":"Collins","given":"J. A.","non-dropping-particle":"","parse-names":false,"suffix":""},{"dropping-particle":"","family":"Govin","given":"A.","non-dropping-particle":"","parse-names":false,"suffix":""},{"dropping-particle":"","family":"Mulitza","given":"S.","non-dropping-particle":"","parse-names":false,"suffix":""},{"dropping-particle":"","family":"Heslop","given":"D.","non-dropping-particle":"","parse-names":false,"suffix":""},{"dropping-particle":"","family":"Zabel","given":"M.","non-dropping-particle":"","parse-names":false,"suffix":""},{"dropping-particle":"","family":"Hartmann","given":"J.","non-dropping-particle":"","parse-names":false,"suffix":""},{"dropping-particle":"","family":"Röhl","given":"U.","non-dropping-particle":"","parse-names":false,"suffix":""},{"dropping-particle":"","family":"Wefer","given":"G.","non-dropping-particle":"","parse-names":false,"suffix":""}],"container-title":"Climate of the Past","id":"ITEM-1","issue":"3","issued":{"date-parts":[["2013"]]},"page":"1181-1191","title":"Abrupt shifts of the Sahara-Sahel boundary during Heinrich stadials","type":"article-journal","volume":"9"}},{"id":2547,"uris":["http://zotero.org/users/4775087/items/73IJXRN4"],"uri":["http://zotero.org/users/4775087/items/73IJXRN4"],"itemData":{"id":2547,"type":"article-journal","abstract":"New IRSL ages of eolianites close to Muñique (Lanzarote) demonstrate the inﬂuence of millennial scale climatic variability on the sedimentary dynamics on the Canary Islands during the last glacial cycle. The repetitive succession of interstadial and stadial climatic conditions formed multiple sequences of eolian deposits, each in general comprising three depositional types. DepoType 1 and DepoType 2 consist mainly of marine biogenic carbonate detritus with small amounts of dust from the Sahara representing interstadial conditions. DepoType 2 compared to DepoType 1 is characterized by larger amounts of land snails and calciﬁed brood cells. A DepoType 3 rich in dust from African subtropical/tropical Latisols terminates a sequence. IRSL dating on DepoType 3 type deposits clearly shows that these were deposited during Heinrich Events under stadial conditions. The stadial cooling of the North Atlantic Ocean caused a southern shift of climate zones that culminated during Heinrich Events when the arctic climate reaches its most southerly extent. As a consequence, atmospheric changes led to massive dust supply from the then-dry Sahel. The increase in dust and precipitation from the dry DepoTypes 1 to the more humid DepoTypes 3 originates from a modiﬁed atmospheric dynamic during a millennial cycle.","container-title":"Quaternary Research","DOI":"10.1017/qua.2020.100","ISSN":"0033-5894, 1096-0287","journalAbbreviation":"Quat. res.","language":"en","page":"1-16","source":"DOI.org (Crossref)","title":"Massive deposition of Sahelian dust on the Canary Island Lanzarote during North Atlantic Heinrich Events","author":[{"family":"Heinrich","given":"Hartmut"},{"family":"Schmidt","given":"Christoph"},{"family":"Ziemen","given":"Florian"},{"family":"Mikolajewicz","given":"Uwe"},{"family":"Roettig","given":"Christopher-Bastian"}],"issued":{"date-parts":[["2021",1,19]]}}}],"schema":"https://github.com/citation-style-language/schema/raw/master/csl-citation.json"} </w:instrText>
      </w:r>
      <w:r w:rsidR="007F3EDD" w:rsidRPr="00AA1AC6">
        <w:rPr>
          <w:rFonts w:ascii="Times New Roman" w:hAnsi="Times New Roman" w:cs="Times New Roman"/>
          <w:sz w:val="24"/>
          <w:szCs w:val="24"/>
          <w:lang w:val="en-US"/>
        </w:rPr>
        <w:fldChar w:fldCharType="separate"/>
      </w:r>
      <w:r w:rsidR="00914166" w:rsidRPr="00914166">
        <w:rPr>
          <w:rFonts w:ascii="Times New Roman" w:hAnsi="Times New Roman" w:cs="Times New Roman"/>
          <w:sz w:val="24"/>
          <w:lang w:val="en-GB"/>
        </w:rPr>
        <w:t>(Collins et al., 2013; Heinrich et al., 2021)</w:t>
      </w:r>
      <w:r w:rsidR="007F3EDD" w:rsidRPr="00AA1AC6">
        <w:rPr>
          <w:rFonts w:ascii="Times New Roman" w:hAnsi="Times New Roman" w:cs="Times New Roman"/>
          <w:sz w:val="24"/>
          <w:szCs w:val="24"/>
          <w:lang w:val="en-US"/>
        </w:rPr>
        <w:fldChar w:fldCharType="end"/>
      </w:r>
      <w:r w:rsidR="007C6F3F">
        <w:rPr>
          <w:rFonts w:ascii="Times New Roman" w:hAnsi="Times New Roman" w:cs="Times New Roman"/>
          <w:sz w:val="24"/>
          <w:szCs w:val="24"/>
          <w:lang w:val="en-US"/>
        </w:rPr>
        <w:t xml:space="preserve">. </w:t>
      </w:r>
      <w:r w:rsidR="005F2A2C">
        <w:rPr>
          <w:rFonts w:ascii="Times New Roman" w:hAnsi="Times New Roman" w:cs="Times New Roman"/>
          <w:sz w:val="24"/>
          <w:szCs w:val="24"/>
          <w:lang w:val="en-US"/>
        </w:rPr>
        <w:t xml:space="preserve">For some of these events (e.g. HS4) clay </w:t>
      </w:r>
      <w:r w:rsidR="00C202F5" w:rsidRPr="00C202F5">
        <w:rPr>
          <w:rFonts w:ascii="Symbol" w:hAnsi="Symbol" w:cs="Times New Roman"/>
          <w:sz w:val="24"/>
          <w:szCs w:val="24"/>
          <w:lang w:val="en-US"/>
        </w:rPr>
        <w:t></w:t>
      </w:r>
      <w:proofErr w:type="spellStart"/>
      <w:r w:rsidR="005F2A2C" w:rsidRPr="00C202F5">
        <w:rPr>
          <w:rFonts w:ascii="Times New Roman" w:hAnsi="Times New Roman" w:cs="Times New Roman"/>
          <w:sz w:val="24"/>
          <w:szCs w:val="24"/>
          <w:vertAlign w:val="subscript"/>
          <w:lang w:val="en-US"/>
        </w:rPr>
        <w:t>Nd</w:t>
      </w:r>
      <w:proofErr w:type="spellEnd"/>
      <w:r w:rsidR="005F2A2C">
        <w:rPr>
          <w:rFonts w:ascii="Times New Roman" w:hAnsi="Times New Roman" w:cs="Times New Roman"/>
          <w:sz w:val="24"/>
          <w:szCs w:val="24"/>
          <w:lang w:val="en-US"/>
        </w:rPr>
        <w:t xml:space="preserve"> vary little, suggesting </w:t>
      </w:r>
      <w:r w:rsidR="00B225F6">
        <w:rPr>
          <w:rFonts w:ascii="Times New Roman" w:hAnsi="Times New Roman" w:cs="Times New Roman"/>
          <w:sz w:val="24"/>
          <w:szCs w:val="24"/>
          <w:lang w:val="en-US"/>
        </w:rPr>
        <w:t>a lack of control from</w:t>
      </w:r>
      <w:r w:rsidR="005F2A2C">
        <w:rPr>
          <w:rFonts w:ascii="Times New Roman" w:hAnsi="Times New Roman" w:cs="Times New Roman"/>
          <w:sz w:val="24"/>
          <w:szCs w:val="24"/>
          <w:lang w:val="en-US"/>
        </w:rPr>
        <w:t xml:space="preserve"> clay provenance, </w:t>
      </w:r>
      <w:r w:rsidR="00B225F6">
        <w:rPr>
          <w:rFonts w:ascii="Times New Roman" w:hAnsi="Times New Roman" w:cs="Times New Roman"/>
          <w:sz w:val="24"/>
          <w:szCs w:val="24"/>
          <w:lang w:val="en-US"/>
        </w:rPr>
        <w:t>as detailed in section</w:t>
      </w:r>
      <w:r w:rsidR="00C202F5">
        <w:rPr>
          <w:rFonts w:ascii="Times New Roman" w:hAnsi="Times New Roman" w:cs="Times New Roman"/>
          <w:sz w:val="24"/>
          <w:szCs w:val="24"/>
          <w:lang w:val="en-US"/>
        </w:rPr>
        <w:t xml:space="preserve"> 5.2.1</w:t>
      </w:r>
      <w:r w:rsidR="00B225F6">
        <w:rPr>
          <w:rFonts w:ascii="Times New Roman" w:hAnsi="Times New Roman" w:cs="Times New Roman"/>
          <w:sz w:val="24"/>
          <w:szCs w:val="24"/>
          <w:lang w:val="en-US"/>
        </w:rPr>
        <w:t xml:space="preserve">, </w:t>
      </w:r>
      <w:r w:rsidR="005F2A2C">
        <w:rPr>
          <w:rFonts w:ascii="Times New Roman" w:hAnsi="Times New Roman" w:cs="Times New Roman"/>
          <w:sz w:val="24"/>
          <w:szCs w:val="24"/>
          <w:lang w:val="en-US"/>
        </w:rPr>
        <w:t xml:space="preserve">but this would need to be refined at a higher temporal resolution. </w:t>
      </w:r>
      <w:r w:rsidR="00120885">
        <w:rPr>
          <w:rFonts w:ascii="Times New Roman" w:hAnsi="Times New Roman" w:cs="Times New Roman"/>
          <w:sz w:val="24"/>
          <w:szCs w:val="24"/>
          <w:lang w:val="en-US"/>
        </w:rPr>
        <w:t xml:space="preserve">Overall, these observations </w:t>
      </w:r>
      <w:r w:rsidR="007C6F3F" w:rsidRPr="00AA1AC6">
        <w:rPr>
          <w:rFonts w:ascii="Times New Roman" w:hAnsi="Times New Roman" w:cs="Times New Roman"/>
          <w:sz w:val="24"/>
          <w:szCs w:val="24"/>
          <w:lang w:val="en-US"/>
        </w:rPr>
        <w:t>reinforc</w:t>
      </w:r>
      <w:r w:rsidR="007C6F3F">
        <w:rPr>
          <w:rFonts w:ascii="Times New Roman" w:hAnsi="Times New Roman" w:cs="Times New Roman"/>
          <w:sz w:val="24"/>
          <w:szCs w:val="24"/>
          <w:lang w:val="en-US"/>
        </w:rPr>
        <w:t>e</w:t>
      </w:r>
      <w:r w:rsidR="007C6F3F" w:rsidRPr="00AA1AC6">
        <w:rPr>
          <w:rFonts w:ascii="Times New Roman" w:hAnsi="Times New Roman" w:cs="Times New Roman"/>
          <w:sz w:val="24"/>
          <w:szCs w:val="24"/>
          <w:lang w:val="en-US"/>
        </w:rPr>
        <w:t xml:space="preserve"> </w:t>
      </w:r>
      <w:r w:rsidRPr="00AA1AC6">
        <w:rPr>
          <w:rFonts w:ascii="Times New Roman" w:hAnsi="Times New Roman" w:cs="Times New Roman"/>
          <w:sz w:val="24"/>
          <w:szCs w:val="24"/>
          <w:lang w:val="en-US"/>
        </w:rPr>
        <w:t xml:space="preserve">the idea that </w:t>
      </w:r>
      <w:r w:rsidR="002E2F35" w:rsidRPr="00AA1AC6">
        <w:rPr>
          <w:rFonts w:ascii="Times New Roman" w:hAnsi="Times New Roman" w:cs="Times New Roman"/>
          <w:sz w:val="24"/>
          <w:szCs w:val="24"/>
          <w:lang w:val="en-US"/>
        </w:rPr>
        <w:t xml:space="preserve">past </w:t>
      </w:r>
      <w:r w:rsidR="00FD6163" w:rsidRPr="00AA1AC6">
        <w:rPr>
          <w:rFonts w:ascii="Times New Roman" w:hAnsi="Times New Roman" w:cs="Times New Roman"/>
          <w:sz w:val="24"/>
          <w:szCs w:val="24"/>
          <w:lang w:val="en-US"/>
        </w:rPr>
        <w:t>δ</w:t>
      </w:r>
      <w:r w:rsidR="00FD6163" w:rsidRPr="00AA1AC6">
        <w:rPr>
          <w:rFonts w:ascii="Times New Roman" w:hAnsi="Times New Roman" w:cs="Times New Roman"/>
          <w:sz w:val="24"/>
          <w:szCs w:val="24"/>
          <w:vertAlign w:val="superscript"/>
          <w:lang w:val="en-US"/>
        </w:rPr>
        <w:t>7</w:t>
      </w:r>
      <w:r w:rsidR="00FD6163" w:rsidRPr="00AA1AC6">
        <w:rPr>
          <w:rFonts w:ascii="Times New Roman" w:hAnsi="Times New Roman" w:cs="Times New Roman"/>
          <w:sz w:val="24"/>
          <w:szCs w:val="24"/>
          <w:lang w:val="en-US"/>
        </w:rPr>
        <w:t xml:space="preserve">Li </w:t>
      </w:r>
      <w:r w:rsidRPr="00AA1AC6">
        <w:rPr>
          <w:rFonts w:ascii="Times New Roman" w:hAnsi="Times New Roman" w:cs="Times New Roman"/>
          <w:sz w:val="24"/>
          <w:szCs w:val="24"/>
          <w:lang w:val="en-US"/>
        </w:rPr>
        <w:t xml:space="preserve">variations </w:t>
      </w:r>
      <w:r w:rsidR="00FD6163">
        <w:rPr>
          <w:rFonts w:ascii="Times New Roman" w:hAnsi="Times New Roman" w:cs="Times New Roman"/>
          <w:sz w:val="24"/>
          <w:szCs w:val="24"/>
          <w:lang w:val="en-US"/>
        </w:rPr>
        <w:t>have</w:t>
      </w:r>
      <w:r w:rsidR="002E2F35" w:rsidRPr="00AA1AC6">
        <w:rPr>
          <w:rFonts w:ascii="Times New Roman" w:hAnsi="Times New Roman" w:cs="Times New Roman"/>
          <w:sz w:val="24"/>
          <w:szCs w:val="24"/>
          <w:lang w:val="en-US"/>
        </w:rPr>
        <w:t xml:space="preserve"> been </w:t>
      </w:r>
      <w:r w:rsidR="007C6F3F">
        <w:rPr>
          <w:rFonts w:ascii="Times New Roman" w:hAnsi="Times New Roman" w:cs="Times New Roman"/>
          <w:sz w:val="24"/>
          <w:szCs w:val="24"/>
          <w:lang w:val="en-US"/>
        </w:rPr>
        <w:t xml:space="preserve">primarily </w:t>
      </w:r>
      <w:r w:rsidRPr="00AA1AC6">
        <w:rPr>
          <w:rFonts w:ascii="Times New Roman" w:hAnsi="Times New Roman" w:cs="Times New Roman"/>
          <w:sz w:val="24"/>
          <w:szCs w:val="24"/>
          <w:lang w:val="en-US"/>
        </w:rPr>
        <w:t xml:space="preserve">driven by </w:t>
      </w:r>
      <w:r w:rsidRPr="00AA1AC6">
        <w:rPr>
          <w:rFonts w:ascii="Times New Roman" w:hAnsi="Times New Roman" w:cs="Times New Roman"/>
          <w:sz w:val="24"/>
          <w:szCs w:val="24"/>
          <w:lang w:val="en-GB"/>
        </w:rPr>
        <w:t>monsoon intensity</w:t>
      </w:r>
      <w:r w:rsidR="00CF06DE">
        <w:rPr>
          <w:rFonts w:ascii="Times New Roman" w:hAnsi="Times New Roman" w:cs="Times New Roman"/>
          <w:sz w:val="24"/>
          <w:szCs w:val="24"/>
          <w:lang w:val="en-GB"/>
        </w:rPr>
        <w:t xml:space="preserve"> and</w:t>
      </w:r>
      <w:r w:rsidRPr="00AA1AC6">
        <w:rPr>
          <w:rFonts w:ascii="Times New Roman" w:hAnsi="Times New Roman" w:cs="Times New Roman"/>
          <w:sz w:val="24"/>
          <w:szCs w:val="24"/>
          <w:lang w:val="en-US"/>
        </w:rPr>
        <w:t xml:space="preserve"> suggest that abrupt </w:t>
      </w:r>
      <w:r w:rsidRPr="00AA1AC6">
        <w:rPr>
          <w:rFonts w:ascii="Times New Roman" w:hAnsi="Times New Roman" w:cs="Times New Roman"/>
          <w:sz w:val="24"/>
          <w:szCs w:val="24"/>
          <w:lang w:val="en-US"/>
        </w:rPr>
        <w:lastRenderedPageBreak/>
        <w:t xml:space="preserve">climate changes </w:t>
      </w:r>
      <w:r w:rsidR="00270566">
        <w:rPr>
          <w:rFonts w:ascii="Times New Roman" w:hAnsi="Times New Roman" w:cs="Times New Roman"/>
          <w:sz w:val="24"/>
          <w:szCs w:val="24"/>
          <w:lang w:val="en-US"/>
        </w:rPr>
        <w:t xml:space="preserve">- </w:t>
      </w:r>
      <w:r w:rsidR="00B67EE3">
        <w:rPr>
          <w:rFonts w:ascii="Times New Roman" w:hAnsi="Times New Roman" w:cs="Times New Roman"/>
          <w:sz w:val="24"/>
          <w:szCs w:val="24"/>
          <w:lang w:val="en-US"/>
        </w:rPr>
        <w:t xml:space="preserve">originally </w:t>
      </w:r>
      <w:r w:rsidRPr="00AA1AC6">
        <w:rPr>
          <w:rFonts w:ascii="Times New Roman" w:hAnsi="Times New Roman" w:cs="Times New Roman"/>
          <w:sz w:val="24"/>
          <w:szCs w:val="24"/>
          <w:lang w:val="en-US"/>
        </w:rPr>
        <w:t xml:space="preserve">initiated in </w:t>
      </w:r>
      <w:r w:rsidR="00270566">
        <w:rPr>
          <w:rFonts w:ascii="Times New Roman" w:hAnsi="Times New Roman" w:cs="Times New Roman"/>
          <w:sz w:val="24"/>
          <w:szCs w:val="24"/>
          <w:lang w:val="en-US"/>
        </w:rPr>
        <w:t xml:space="preserve">the </w:t>
      </w:r>
      <w:r w:rsidRPr="00AA1AC6">
        <w:rPr>
          <w:rFonts w:ascii="Times New Roman" w:hAnsi="Times New Roman" w:cs="Times New Roman"/>
          <w:sz w:val="24"/>
          <w:szCs w:val="24"/>
          <w:lang w:val="en-US"/>
        </w:rPr>
        <w:t xml:space="preserve">northern hemisphere high-latitudes </w:t>
      </w:r>
      <w:r w:rsidR="00270566">
        <w:rPr>
          <w:rFonts w:ascii="Times New Roman" w:hAnsi="Times New Roman" w:cs="Times New Roman"/>
          <w:sz w:val="24"/>
          <w:szCs w:val="24"/>
          <w:lang w:val="en-US"/>
        </w:rPr>
        <w:t xml:space="preserve">- </w:t>
      </w:r>
      <w:r w:rsidRPr="00AA1AC6">
        <w:rPr>
          <w:rFonts w:ascii="Times New Roman" w:hAnsi="Times New Roman" w:cs="Times New Roman"/>
          <w:sz w:val="24"/>
          <w:szCs w:val="24"/>
          <w:lang w:val="en-US"/>
        </w:rPr>
        <w:t>may have influenced weathering processes in northern Africa</w:t>
      </w:r>
      <w:r w:rsidR="0002397E" w:rsidRPr="00AA1AC6">
        <w:rPr>
          <w:rFonts w:ascii="Times New Roman" w:hAnsi="Times New Roman" w:cs="Times New Roman"/>
          <w:sz w:val="24"/>
          <w:szCs w:val="24"/>
          <w:lang w:val="en-US"/>
        </w:rPr>
        <w:t>.</w:t>
      </w:r>
    </w:p>
    <w:p w14:paraId="1989C434" w14:textId="6CA44BE9" w:rsidR="0015740B" w:rsidRDefault="005438C9" w:rsidP="0089420F">
      <w:pPr>
        <w:spacing w:line="480" w:lineRule="auto"/>
        <w:jc w:val="both"/>
        <w:rPr>
          <w:rFonts w:ascii="Times New Roman" w:hAnsi="Times New Roman" w:cs="Times New Roman"/>
          <w:sz w:val="24"/>
          <w:szCs w:val="24"/>
          <w:lang w:val="en-US"/>
        </w:rPr>
      </w:pPr>
      <w:r w:rsidRPr="00AA1AC6">
        <w:rPr>
          <w:rFonts w:ascii="Times New Roman" w:hAnsi="Times New Roman" w:cs="Times New Roman"/>
          <w:sz w:val="24"/>
          <w:szCs w:val="24"/>
          <w:lang w:val="en-GB"/>
        </w:rPr>
        <w:t>O</w:t>
      </w:r>
      <w:r w:rsidR="0015740B" w:rsidRPr="00AA1AC6">
        <w:rPr>
          <w:rFonts w:ascii="Times New Roman" w:hAnsi="Times New Roman" w:cs="Times New Roman"/>
          <w:sz w:val="24"/>
          <w:szCs w:val="24"/>
          <w:lang w:val="en-GB"/>
        </w:rPr>
        <w:t xml:space="preserve">ur results </w:t>
      </w:r>
      <w:r w:rsidR="002E2F35" w:rsidRPr="00AA1AC6">
        <w:rPr>
          <w:rFonts w:ascii="Times New Roman" w:hAnsi="Times New Roman" w:cs="Times New Roman"/>
          <w:sz w:val="24"/>
          <w:szCs w:val="24"/>
          <w:lang w:val="en-GB"/>
        </w:rPr>
        <w:t xml:space="preserve">suggest </w:t>
      </w:r>
      <w:r w:rsidR="0015740B" w:rsidRPr="00AA1AC6">
        <w:rPr>
          <w:rFonts w:ascii="Times New Roman" w:hAnsi="Times New Roman" w:cs="Times New Roman"/>
          <w:sz w:val="24"/>
          <w:szCs w:val="24"/>
          <w:lang w:val="en-GB"/>
        </w:rPr>
        <w:t>a temporal synchronization between North Atlantic climate variations</w:t>
      </w:r>
      <w:r w:rsidR="002E2F35" w:rsidRPr="00AA1AC6">
        <w:rPr>
          <w:rFonts w:ascii="Times New Roman" w:hAnsi="Times New Roman" w:cs="Times New Roman"/>
          <w:sz w:val="24"/>
          <w:szCs w:val="24"/>
          <w:lang w:val="en-GB"/>
        </w:rPr>
        <w:t>, monsoon variability</w:t>
      </w:r>
      <w:r w:rsidR="0015740B" w:rsidRPr="00AA1AC6">
        <w:rPr>
          <w:rFonts w:ascii="Times New Roman" w:hAnsi="Times New Roman" w:cs="Times New Roman"/>
          <w:sz w:val="24"/>
          <w:szCs w:val="24"/>
          <w:lang w:val="en-GB"/>
        </w:rPr>
        <w:t xml:space="preserve"> and </w:t>
      </w:r>
      <w:r w:rsidR="00D53B94">
        <w:rPr>
          <w:rFonts w:ascii="Times New Roman" w:hAnsi="Times New Roman" w:cs="Times New Roman"/>
          <w:sz w:val="24"/>
          <w:szCs w:val="24"/>
          <w:lang w:val="en-GB"/>
        </w:rPr>
        <w:t xml:space="preserve">silicate </w:t>
      </w:r>
      <w:r w:rsidR="002E2F35" w:rsidRPr="00AA1AC6">
        <w:rPr>
          <w:rFonts w:ascii="Times New Roman" w:hAnsi="Times New Roman" w:cs="Times New Roman"/>
          <w:sz w:val="24"/>
          <w:szCs w:val="24"/>
          <w:lang w:val="en-GB"/>
        </w:rPr>
        <w:t>weathering in northern Africa</w:t>
      </w:r>
      <w:r w:rsidR="0015740B" w:rsidRPr="00AA1AC6">
        <w:rPr>
          <w:rFonts w:ascii="Times New Roman" w:hAnsi="Times New Roman" w:cs="Times New Roman"/>
          <w:sz w:val="24"/>
          <w:szCs w:val="24"/>
          <w:lang w:val="en-GB"/>
        </w:rPr>
        <w:t xml:space="preserve">. </w:t>
      </w:r>
      <w:r w:rsidR="002E2F35" w:rsidRPr="00AA1AC6">
        <w:rPr>
          <w:rFonts w:ascii="Times New Roman" w:hAnsi="Times New Roman" w:cs="Times New Roman"/>
          <w:sz w:val="24"/>
          <w:szCs w:val="24"/>
          <w:lang w:val="en-US"/>
        </w:rPr>
        <w:t>E</w:t>
      </w:r>
      <w:r w:rsidR="0015740B" w:rsidRPr="00AA1AC6">
        <w:rPr>
          <w:rFonts w:ascii="Times New Roman" w:hAnsi="Times New Roman" w:cs="Times New Roman"/>
          <w:sz w:val="24"/>
          <w:szCs w:val="24"/>
          <w:lang w:val="en-US"/>
        </w:rPr>
        <w:t xml:space="preserve">vidence for </w:t>
      </w:r>
      <w:r w:rsidR="002E2F35" w:rsidRPr="00AA1AC6">
        <w:rPr>
          <w:rFonts w:ascii="Times New Roman" w:hAnsi="Times New Roman" w:cs="Times New Roman"/>
          <w:sz w:val="24"/>
          <w:szCs w:val="24"/>
          <w:lang w:val="en-US"/>
        </w:rPr>
        <w:t xml:space="preserve">a </w:t>
      </w:r>
      <w:r w:rsidR="0015740B" w:rsidRPr="00AA1AC6">
        <w:rPr>
          <w:rFonts w:ascii="Times New Roman" w:hAnsi="Times New Roman" w:cs="Times New Roman"/>
          <w:sz w:val="24"/>
          <w:szCs w:val="24"/>
          <w:lang w:val="en-US"/>
        </w:rPr>
        <w:t xml:space="preserve">timely response of </w:t>
      </w:r>
      <w:r w:rsidR="005B5EC7">
        <w:rPr>
          <w:rFonts w:ascii="Times New Roman" w:hAnsi="Times New Roman" w:cs="Times New Roman"/>
          <w:sz w:val="24"/>
          <w:szCs w:val="24"/>
          <w:lang w:val="en-US"/>
        </w:rPr>
        <w:t xml:space="preserve">chemical </w:t>
      </w:r>
      <w:r w:rsidR="0015740B" w:rsidRPr="00AA1AC6">
        <w:rPr>
          <w:rFonts w:ascii="Times New Roman" w:hAnsi="Times New Roman" w:cs="Times New Roman"/>
          <w:sz w:val="24"/>
          <w:szCs w:val="24"/>
          <w:lang w:val="en-US"/>
        </w:rPr>
        <w:t xml:space="preserve">weathering to </w:t>
      </w:r>
      <w:r w:rsidR="002E2F35" w:rsidRPr="00AA1AC6">
        <w:rPr>
          <w:rFonts w:ascii="Times New Roman" w:hAnsi="Times New Roman" w:cs="Times New Roman"/>
          <w:sz w:val="24"/>
          <w:szCs w:val="24"/>
          <w:lang w:val="en-US"/>
        </w:rPr>
        <w:t>tropical monsoon</w:t>
      </w:r>
      <w:r w:rsidR="0015740B" w:rsidRPr="00AA1AC6">
        <w:rPr>
          <w:rFonts w:ascii="Times New Roman" w:hAnsi="Times New Roman" w:cs="Times New Roman"/>
          <w:sz w:val="24"/>
          <w:szCs w:val="24"/>
          <w:lang w:val="en-US"/>
        </w:rPr>
        <w:t xml:space="preserve"> has important implications for predicting the </w:t>
      </w:r>
      <w:r w:rsidR="002E2F35" w:rsidRPr="00AA1AC6">
        <w:rPr>
          <w:rFonts w:ascii="Times New Roman" w:hAnsi="Times New Roman" w:cs="Times New Roman"/>
          <w:sz w:val="24"/>
          <w:szCs w:val="24"/>
          <w:lang w:val="en-US"/>
        </w:rPr>
        <w:t xml:space="preserve">possible future </w:t>
      </w:r>
      <w:r w:rsidR="0015740B" w:rsidRPr="00AA1AC6">
        <w:rPr>
          <w:rFonts w:ascii="Times New Roman" w:hAnsi="Times New Roman" w:cs="Times New Roman"/>
          <w:sz w:val="24"/>
          <w:szCs w:val="24"/>
          <w:lang w:val="en-US"/>
        </w:rPr>
        <w:t xml:space="preserve">impact of </w:t>
      </w:r>
      <w:r w:rsidR="002E2F35" w:rsidRPr="00AA1AC6">
        <w:rPr>
          <w:rFonts w:ascii="Times New Roman" w:hAnsi="Times New Roman" w:cs="Times New Roman"/>
          <w:sz w:val="24"/>
          <w:szCs w:val="24"/>
          <w:lang w:val="en-US"/>
        </w:rPr>
        <w:t>global warming</w:t>
      </w:r>
      <w:r w:rsidR="0015740B" w:rsidRPr="00AA1AC6">
        <w:rPr>
          <w:rFonts w:ascii="Times New Roman" w:hAnsi="Times New Roman" w:cs="Times New Roman"/>
          <w:sz w:val="24"/>
          <w:szCs w:val="24"/>
          <w:lang w:val="en-US"/>
        </w:rPr>
        <w:t xml:space="preserve"> </w:t>
      </w:r>
      <w:r w:rsidR="000F3B1E">
        <w:rPr>
          <w:rFonts w:ascii="Times New Roman" w:hAnsi="Times New Roman" w:cs="Times New Roman"/>
          <w:sz w:val="24"/>
          <w:szCs w:val="24"/>
          <w:lang w:val="en-US"/>
        </w:rPr>
        <w:t xml:space="preserve">in </w:t>
      </w:r>
      <w:r w:rsidR="0015740B" w:rsidRPr="00AA1AC6">
        <w:rPr>
          <w:rFonts w:ascii="Times New Roman" w:hAnsi="Times New Roman" w:cs="Times New Roman"/>
          <w:sz w:val="24"/>
          <w:szCs w:val="24"/>
          <w:lang w:val="en-US"/>
        </w:rPr>
        <w:t xml:space="preserve">tropical regions. A recent modeling study </w:t>
      </w:r>
      <w:r w:rsidR="0015740B" w:rsidRPr="00AA1AC6">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{"citationID":"UgPWzidd","properties":{"formattedCitation":"(Defrance et al., 2017)","plainCitation":"(Defrance et al., 2017)","noteIndex":0},"citationItems":[{"id":"1zAZIipd/2e6EwBpD","uris":["http://www.mendeley.com/documents/?uuid=d37dc445-7108-4606-9801-01936801c579"],"uri":["http://www.mendeley.com/documents/?uuid=d37dc445-7108-4606-9801-01936801c579"],"itemData":{"DOI":"10.1073/pnas.1619358114","ISSN":"0027-8424","PMID":"28584113","abstract":"The acceleration of ice sheet melting has been observed over the last few decades. Recent observations and modeling studies have suggested that the ice sheet contribution to future sea level rise could have been underestimated in the latest Intergovernmental Panel on Climate Change report. The ensuing freshwater discharge coming from ice sheets could have significant impacts on global climate, and especially on the vulnerable tropical areas. During the last glacial/deglacial period, megadrought episodes were observed in the Sahel region at the time of massive iceberg surges, leading to large freshwater discharges. In the future, such episodes have the potential to induce a drastic destabilization of the Sahelian agroecosystem. Using a climate modeling approach, we investigate this issue by superimposing on the Representative Concentration Pathways 8.5 (RCP8.5) baseline experiment a Greenland flash melting scenario corresponding to an additional sea level rise ranging from 0.5 m to 3 m. Our model response to freshwater discharge coming from Greenland melting reveals a significant decrease of the West African monsoon rainfall, leading to changes in agricultural practices. Combined with a strong population increase, described by different demography projections, important human migration flows could be potentially induced. We estimate that, without any adaptation measures, tens to hundreds million people could be forced to leave the Sahel by the end of this century. On top of this quantification, the sea level rise impact over coastal areas has to be superimposed, implying that the Sahel population could be strongly at threat in case of rapid Greenland melting.","author":[{"dropping-particle":"","family":"Defrance","given":"Dimitri","non-dropping-particle":"","parse-names":false,"suffix":""},{"dropping-particle":"","family":"Ramstein","given":"Gilles","non-dropping-particle":"","parse-names":false,"suffix":""},{"dropping-particle":"","family":"Charbit","given":"Sylvie","non-dropping-particle":"","parse-names":false,"suffix":""},{"dropping-particle":"","family":"Vrac","given":"Mathieu","non-dropping-particle":"","parse-names":false,"suffix":""},{"dropping-particle":"","family":"Famien","given":"Adjoua Moïse","non-dropping-particle":"","parse-names":false,"suffix":""},{"dropping-particle":"","family":"Sultan","given":"Benjamin","non-dropping-particle":"","parse-names":false,"suffix":""},{"dropping-particle":"","family":"Swingedouw","given":"Didier","non-dropping-particle":"","parse-names":false,"suffix":""},{"dropping-particle":"","family":"Dumas","given":"Christophe","non-dropping-particle":"","parse-names":false,"suffix":""},{"dropping-particle":"","family":"Gemenne","given":"François","non-dropping-particle":"","parse-names":false,"suffix":""},{"dropping-particle":"","family":"Alvarez-Solas","given":"Jorge","non-dropping-particle":"","parse-names":false,"suffix":""},{"dropping-particle":"","family":"Vanderlinden","given":"Jean-Paul","non-dropping-particle":"","parse-names":false,"suffix":""}],"container-title":"Proceedings of the National Academy of Sciences","id":"ITEM-1","issue":"25","issued":{"date-parts":[["2017"]]},"page":"6533-6538","title":"Consequences of rapid ice sheet melting on the Sahelian population vulnerability","type":"article-journal","volume":"114"}}],"schema":"https://github.com/citation-style-language/schema/raw/master/csl-citation.json"} </w:instrText>
      </w:r>
      <w:r w:rsidR="0015740B" w:rsidRPr="00AA1AC6">
        <w:rPr>
          <w:rFonts w:ascii="Times New Roman" w:hAnsi="Times New Roman" w:cs="Times New Roman"/>
          <w:sz w:val="24"/>
          <w:szCs w:val="24"/>
          <w:lang w:val="en-US"/>
        </w:rPr>
        <w:fldChar w:fldCharType="separate"/>
      </w:r>
      <w:r w:rsidR="006D045D" w:rsidRPr="00AA1AC6">
        <w:rPr>
          <w:rFonts w:ascii="Times New Roman" w:hAnsi="Times New Roman" w:cs="Times New Roman"/>
          <w:sz w:val="24"/>
          <w:szCs w:val="24"/>
          <w:lang w:val="en-GB"/>
        </w:rPr>
        <w:t>(Defrance et al., 2017)</w:t>
      </w:r>
      <w:r w:rsidR="0015740B" w:rsidRPr="00AA1AC6">
        <w:rPr>
          <w:rFonts w:ascii="Times New Roman" w:hAnsi="Times New Roman" w:cs="Times New Roman"/>
          <w:sz w:val="24"/>
          <w:szCs w:val="24"/>
          <w:lang w:val="en-US"/>
        </w:rPr>
        <w:fldChar w:fldCharType="end"/>
      </w:r>
      <w:r w:rsidR="0015740B" w:rsidRPr="00AA1AC6">
        <w:rPr>
          <w:rFonts w:ascii="Times New Roman" w:hAnsi="Times New Roman" w:cs="Times New Roman"/>
          <w:sz w:val="24"/>
          <w:szCs w:val="24"/>
          <w:lang w:val="en-US"/>
        </w:rPr>
        <w:t xml:space="preserve"> </w:t>
      </w:r>
      <w:r w:rsidR="00097E1A" w:rsidRPr="00AA1AC6">
        <w:rPr>
          <w:rFonts w:ascii="Times New Roman" w:hAnsi="Times New Roman" w:cs="Times New Roman"/>
          <w:sz w:val="24"/>
          <w:szCs w:val="24"/>
          <w:lang w:val="en-US"/>
        </w:rPr>
        <w:t>predict</w:t>
      </w:r>
      <w:r w:rsidR="000F3B1E">
        <w:rPr>
          <w:rFonts w:ascii="Times New Roman" w:hAnsi="Times New Roman" w:cs="Times New Roman"/>
          <w:sz w:val="24"/>
          <w:szCs w:val="24"/>
          <w:lang w:val="en-US"/>
        </w:rPr>
        <w:t xml:space="preserve">s </w:t>
      </w:r>
      <w:r w:rsidR="0015740B" w:rsidRPr="00AA1AC6">
        <w:rPr>
          <w:rFonts w:ascii="Times New Roman" w:hAnsi="Times New Roman" w:cs="Times New Roman"/>
          <w:sz w:val="24"/>
          <w:szCs w:val="24"/>
          <w:lang w:val="en-US"/>
        </w:rPr>
        <w:t xml:space="preserve">a </w:t>
      </w:r>
      <w:r w:rsidR="00097E1A" w:rsidRPr="00AA1AC6">
        <w:rPr>
          <w:rFonts w:ascii="Times New Roman" w:hAnsi="Times New Roman" w:cs="Times New Roman"/>
          <w:sz w:val="24"/>
          <w:szCs w:val="24"/>
          <w:lang w:val="en-US"/>
        </w:rPr>
        <w:t xml:space="preserve">future reduction </w:t>
      </w:r>
      <w:r w:rsidR="0015740B" w:rsidRPr="00AA1AC6">
        <w:rPr>
          <w:rFonts w:ascii="Times New Roman" w:hAnsi="Times New Roman" w:cs="Times New Roman"/>
          <w:sz w:val="24"/>
          <w:szCs w:val="24"/>
          <w:lang w:val="en-US"/>
        </w:rPr>
        <w:t xml:space="preserve">of </w:t>
      </w:r>
      <w:r w:rsidR="00097E1A" w:rsidRPr="00AA1AC6">
        <w:rPr>
          <w:rFonts w:ascii="Times New Roman" w:hAnsi="Times New Roman" w:cs="Times New Roman"/>
          <w:sz w:val="24"/>
          <w:szCs w:val="24"/>
          <w:lang w:val="en-US"/>
        </w:rPr>
        <w:t xml:space="preserve">rainfall </w:t>
      </w:r>
      <w:r w:rsidR="0015740B" w:rsidRPr="00AA1AC6">
        <w:rPr>
          <w:rFonts w:ascii="Times New Roman" w:hAnsi="Times New Roman" w:cs="Times New Roman"/>
          <w:sz w:val="24"/>
          <w:szCs w:val="24"/>
          <w:lang w:val="en-US"/>
        </w:rPr>
        <w:t xml:space="preserve">in </w:t>
      </w:r>
      <w:r w:rsidR="00097E1A" w:rsidRPr="00AA1AC6">
        <w:rPr>
          <w:rFonts w:ascii="Times New Roman" w:hAnsi="Times New Roman" w:cs="Times New Roman"/>
          <w:sz w:val="24"/>
          <w:szCs w:val="24"/>
          <w:lang w:val="en-US"/>
        </w:rPr>
        <w:t>n</w:t>
      </w:r>
      <w:r w:rsidR="0015740B" w:rsidRPr="00AA1AC6">
        <w:rPr>
          <w:rFonts w:ascii="Times New Roman" w:hAnsi="Times New Roman" w:cs="Times New Roman"/>
          <w:sz w:val="24"/>
          <w:szCs w:val="24"/>
          <w:lang w:val="en-US"/>
        </w:rPr>
        <w:t>orth</w:t>
      </w:r>
      <w:r w:rsidR="00097E1A" w:rsidRPr="00AA1AC6">
        <w:rPr>
          <w:rFonts w:ascii="Times New Roman" w:hAnsi="Times New Roman" w:cs="Times New Roman"/>
          <w:sz w:val="24"/>
          <w:szCs w:val="24"/>
          <w:lang w:val="en-US"/>
        </w:rPr>
        <w:t>ern</w:t>
      </w:r>
      <w:r w:rsidR="0015740B" w:rsidRPr="00AA1AC6">
        <w:rPr>
          <w:rFonts w:ascii="Times New Roman" w:hAnsi="Times New Roman" w:cs="Times New Roman"/>
          <w:sz w:val="24"/>
          <w:szCs w:val="24"/>
          <w:lang w:val="en-US"/>
        </w:rPr>
        <w:t xml:space="preserve"> Africa (Sahel, Ethiopia) due to</w:t>
      </w:r>
      <w:r w:rsidR="0015740B" w:rsidRPr="0008662F">
        <w:rPr>
          <w:rFonts w:ascii="Times New Roman" w:hAnsi="Times New Roman" w:cs="Times New Roman"/>
          <w:sz w:val="24"/>
          <w:szCs w:val="24"/>
          <w:lang w:val="en-US"/>
        </w:rPr>
        <w:t xml:space="preserve"> temperature anomalies and change</w:t>
      </w:r>
      <w:r w:rsidR="0015740B">
        <w:rPr>
          <w:rFonts w:ascii="Times New Roman" w:hAnsi="Times New Roman" w:cs="Times New Roman"/>
          <w:sz w:val="24"/>
          <w:szCs w:val="24"/>
          <w:lang w:val="en-US"/>
        </w:rPr>
        <w:t>s</w:t>
      </w:r>
      <w:r w:rsidR="0015740B" w:rsidRPr="0008662F">
        <w:rPr>
          <w:rFonts w:ascii="Times New Roman" w:hAnsi="Times New Roman" w:cs="Times New Roman"/>
          <w:sz w:val="24"/>
          <w:szCs w:val="24"/>
          <w:lang w:val="en-US"/>
        </w:rPr>
        <w:t xml:space="preserve"> in wind direction. Since these areas are densely populated and </w:t>
      </w:r>
      <w:r w:rsidR="0015740B">
        <w:rPr>
          <w:rFonts w:ascii="Times New Roman" w:hAnsi="Times New Roman" w:cs="Times New Roman"/>
          <w:sz w:val="24"/>
          <w:szCs w:val="24"/>
          <w:lang w:val="en-US"/>
        </w:rPr>
        <w:t xml:space="preserve">heavily </w:t>
      </w:r>
      <w:r w:rsidR="0015740B" w:rsidRPr="0008662F">
        <w:rPr>
          <w:rFonts w:ascii="Times New Roman" w:hAnsi="Times New Roman" w:cs="Times New Roman"/>
          <w:sz w:val="24"/>
          <w:szCs w:val="24"/>
          <w:lang w:val="en-US"/>
        </w:rPr>
        <w:t>depend</w:t>
      </w:r>
      <w:r w:rsidR="0015740B">
        <w:rPr>
          <w:rFonts w:ascii="Times New Roman" w:hAnsi="Times New Roman" w:cs="Times New Roman"/>
          <w:sz w:val="24"/>
          <w:szCs w:val="24"/>
          <w:lang w:val="en-US"/>
        </w:rPr>
        <w:t>ent</w:t>
      </w:r>
      <w:r w:rsidR="0015740B" w:rsidRPr="0008662F">
        <w:rPr>
          <w:rFonts w:ascii="Times New Roman" w:hAnsi="Times New Roman" w:cs="Times New Roman"/>
          <w:sz w:val="24"/>
          <w:szCs w:val="24"/>
          <w:lang w:val="en-US"/>
        </w:rPr>
        <w:t xml:space="preserve"> on rainfall </w:t>
      </w:r>
      <w:r w:rsidR="0015740B">
        <w:rPr>
          <w:rFonts w:ascii="Times New Roman" w:hAnsi="Times New Roman" w:cs="Times New Roman"/>
          <w:sz w:val="24"/>
          <w:szCs w:val="24"/>
          <w:lang w:val="en-US"/>
        </w:rPr>
        <w:t>and water availability</w:t>
      </w:r>
      <w:r w:rsidR="0015740B" w:rsidRPr="0008662F">
        <w:rPr>
          <w:rFonts w:ascii="Times New Roman" w:hAnsi="Times New Roman" w:cs="Times New Roman"/>
          <w:sz w:val="24"/>
          <w:szCs w:val="24"/>
          <w:lang w:val="en-US"/>
        </w:rPr>
        <w:t xml:space="preserve">, </w:t>
      </w:r>
      <w:r w:rsidR="002F0171">
        <w:rPr>
          <w:rFonts w:ascii="Times New Roman" w:hAnsi="Times New Roman" w:cs="Times New Roman"/>
          <w:sz w:val="24"/>
          <w:szCs w:val="24"/>
          <w:lang w:val="en-US"/>
        </w:rPr>
        <w:t>a rapid change in soil resources</w:t>
      </w:r>
      <w:r w:rsidR="0015740B" w:rsidRPr="0008662F">
        <w:rPr>
          <w:rFonts w:ascii="Times New Roman" w:hAnsi="Times New Roman" w:cs="Times New Roman"/>
          <w:sz w:val="24"/>
          <w:szCs w:val="24"/>
          <w:lang w:val="en-US"/>
        </w:rPr>
        <w:t xml:space="preserve"> </w:t>
      </w:r>
      <w:r w:rsidR="002F0171">
        <w:rPr>
          <w:rFonts w:ascii="Times New Roman" w:hAnsi="Times New Roman" w:cs="Times New Roman"/>
          <w:sz w:val="24"/>
          <w:szCs w:val="24"/>
          <w:lang w:val="en-US"/>
        </w:rPr>
        <w:t xml:space="preserve">may have strong consequences for </w:t>
      </w:r>
      <w:r w:rsidR="00D53B94">
        <w:rPr>
          <w:rFonts w:ascii="Times New Roman" w:hAnsi="Times New Roman" w:cs="Times New Roman"/>
          <w:sz w:val="24"/>
          <w:szCs w:val="24"/>
          <w:lang w:val="en-US"/>
        </w:rPr>
        <w:t>local</w:t>
      </w:r>
      <w:r w:rsidR="0015740B">
        <w:rPr>
          <w:rFonts w:ascii="Times New Roman" w:hAnsi="Times New Roman" w:cs="Times New Roman"/>
          <w:sz w:val="24"/>
          <w:szCs w:val="24"/>
          <w:lang w:val="en-US"/>
        </w:rPr>
        <w:t xml:space="preserve"> populations. </w:t>
      </w:r>
    </w:p>
    <w:p w14:paraId="2D5807CB" w14:textId="77777777" w:rsidR="00DD7EA4" w:rsidRPr="0091322F" w:rsidRDefault="00DD7EA4" w:rsidP="0089420F">
      <w:pPr>
        <w:spacing w:line="480" w:lineRule="auto"/>
        <w:jc w:val="both"/>
        <w:rPr>
          <w:rFonts w:ascii="Times New Roman" w:hAnsi="Times New Roman" w:cs="Times New Roman"/>
          <w:sz w:val="24"/>
          <w:szCs w:val="24"/>
          <w:lang w:val="en-US"/>
        </w:rPr>
      </w:pPr>
    </w:p>
    <w:p w14:paraId="40B3084F" w14:textId="7474B72C" w:rsidR="001971A9" w:rsidRPr="00EB4143" w:rsidRDefault="004B4D7A" w:rsidP="00EB4143">
      <w:pPr>
        <w:spacing w:line="480" w:lineRule="auto"/>
        <w:jc w:val="both"/>
        <w:outlineLvl w:val="0"/>
        <w:rPr>
          <w:rFonts w:ascii="Times New Roman" w:hAnsi="Times New Roman" w:cs="Times New Roman"/>
          <w:b/>
          <w:sz w:val="24"/>
          <w:szCs w:val="24"/>
          <w:lang w:val="en-US"/>
        </w:rPr>
      </w:pPr>
      <w:r w:rsidRPr="0029451B">
        <w:rPr>
          <w:rFonts w:ascii="Times New Roman" w:hAnsi="Times New Roman" w:cs="Times New Roman"/>
          <w:b/>
          <w:sz w:val="24"/>
          <w:szCs w:val="24"/>
          <w:lang w:val="en-US"/>
        </w:rPr>
        <w:t>6</w:t>
      </w:r>
      <w:r w:rsidR="00E67EEA" w:rsidRPr="0029451B">
        <w:rPr>
          <w:rFonts w:ascii="Times New Roman" w:hAnsi="Times New Roman" w:cs="Times New Roman"/>
          <w:b/>
          <w:sz w:val="24"/>
          <w:szCs w:val="24"/>
          <w:lang w:val="en-US"/>
        </w:rPr>
        <w:t>. Conclusions</w:t>
      </w:r>
    </w:p>
    <w:p w14:paraId="2A4963AB" w14:textId="7B7477BB" w:rsidR="00F70E06" w:rsidRPr="00F70E06" w:rsidRDefault="00C87C43" w:rsidP="0089420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w:t>
      </w:r>
      <w:r w:rsidR="00F70E06" w:rsidRPr="00F70E06">
        <w:rPr>
          <w:rFonts w:ascii="Times New Roman" w:hAnsi="Times New Roman" w:cs="Times New Roman"/>
          <w:sz w:val="24"/>
          <w:szCs w:val="24"/>
          <w:lang w:val="en-US"/>
        </w:rPr>
        <w:t xml:space="preserve">e </w:t>
      </w:r>
      <w:r w:rsidR="00781C3C">
        <w:rPr>
          <w:rFonts w:ascii="Times New Roman" w:hAnsi="Times New Roman" w:cs="Times New Roman"/>
          <w:sz w:val="24"/>
          <w:szCs w:val="24"/>
          <w:lang w:val="en-US"/>
        </w:rPr>
        <w:t>applied various</w:t>
      </w:r>
      <w:r w:rsidR="00781C3C" w:rsidRPr="00F70E06">
        <w:rPr>
          <w:rFonts w:ascii="Times New Roman" w:hAnsi="Times New Roman" w:cs="Times New Roman"/>
          <w:sz w:val="24"/>
          <w:szCs w:val="24"/>
          <w:lang w:val="en-US"/>
        </w:rPr>
        <w:t xml:space="preserve"> </w:t>
      </w:r>
      <w:r w:rsidR="00F70E06" w:rsidRPr="00F70E06">
        <w:rPr>
          <w:rFonts w:ascii="Times New Roman" w:hAnsi="Times New Roman" w:cs="Times New Roman"/>
          <w:sz w:val="24"/>
          <w:szCs w:val="24"/>
          <w:lang w:val="en-US"/>
        </w:rPr>
        <w:t>geochemical proxies (</w:t>
      </w:r>
      <w:r w:rsidR="00F70E06" w:rsidRPr="008F77FB">
        <w:rPr>
          <w:rFonts w:ascii="Times New Roman" w:hAnsi="Times New Roman" w:cs="Times New Roman"/>
          <w:sz w:val="24"/>
          <w:szCs w:val="24"/>
          <w:lang w:val="en-US"/>
        </w:rPr>
        <w:t>δ</w:t>
      </w:r>
      <w:r w:rsidR="00F70E06" w:rsidRPr="008F77FB">
        <w:rPr>
          <w:rFonts w:ascii="Times New Roman" w:hAnsi="Times New Roman" w:cs="Times New Roman"/>
          <w:sz w:val="24"/>
          <w:szCs w:val="24"/>
          <w:vertAlign w:val="superscript"/>
          <w:lang w:val="en-US"/>
        </w:rPr>
        <w:t>7</w:t>
      </w:r>
      <w:r w:rsidR="00F70E06" w:rsidRPr="008F77FB">
        <w:rPr>
          <w:rFonts w:ascii="Times New Roman" w:hAnsi="Times New Roman" w:cs="Times New Roman"/>
          <w:sz w:val="24"/>
          <w:szCs w:val="24"/>
          <w:lang w:val="en-US"/>
        </w:rPr>
        <w:t>Li</w:t>
      </w:r>
      <w:r w:rsidR="00F70E06">
        <w:rPr>
          <w:rFonts w:ascii="Times New Roman" w:hAnsi="Times New Roman" w:cs="Times New Roman"/>
          <w:sz w:val="24"/>
          <w:szCs w:val="24"/>
          <w:lang w:val="en-US"/>
        </w:rPr>
        <w:t xml:space="preserve">, </w:t>
      </w:r>
      <w:r w:rsidR="00F70E06" w:rsidRPr="00E73C57">
        <w:rPr>
          <w:rFonts w:ascii="Times New Roman" w:hAnsi="Times New Roman" w:cs="Times New Roman"/>
          <w:sz w:val="24"/>
          <w:szCs w:val="24"/>
          <w:lang w:val="en-US"/>
        </w:rPr>
        <w:t>εNd</w:t>
      </w:r>
      <w:r w:rsidR="00F70E06">
        <w:rPr>
          <w:rFonts w:ascii="Times New Roman" w:hAnsi="Times New Roman" w:cs="Times New Roman"/>
          <w:sz w:val="24"/>
          <w:szCs w:val="24"/>
          <w:lang w:val="en-US"/>
        </w:rPr>
        <w:t xml:space="preserve"> and elementary ratios</w:t>
      </w:r>
      <w:r w:rsidR="00F70E06" w:rsidRPr="00F70E06">
        <w:rPr>
          <w:rFonts w:ascii="Times New Roman" w:hAnsi="Times New Roman" w:cs="Times New Roman"/>
          <w:sz w:val="24"/>
          <w:szCs w:val="24"/>
          <w:lang w:val="en-US"/>
        </w:rPr>
        <w:t xml:space="preserve">) </w:t>
      </w:r>
      <w:r w:rsidR="00781C3C">
        <w:rPr>
          <w:rFonts w:ascii="Times New Roman" w:hAnsi="Times New Roman" w:cs="Times New Roman"/>
          <w:sz w:val="24"/>
          <w:szCs w:val="24"/>
          <w:lang w:val="en-US"/>
        </w:rPr>
        <w:t>to</w:t>
      </w:r>
      <w:r w:rsidR="00F70E06" w:rsidRPr="00F70E06">
        <w:rPr>
          <w:rFonts w:ascii="Times New Roman" w:hAnsi="Times New Roman" w:cs="Times New Roman"/>
          <w:sz w:val="24"/>
          <w:szCs w:val="24"/>
          <w:lang w:val="en-US"/>
        </w:rPr>
        <w:t xml:space="preserve"> clay</w:t>
      </w:r>
      <w:r w:rsidR="00781C3C">
        <w:rPr>
          <w:rFonts w:ascii="Times New Roman" w:hAnsi="Times New Roman" w:cs="Times New Roman"/>
          <w:sz w:val="24"/>
          <w:szCs w:val="24"/>
          <w:lang w:val="en-US"/>
        </w:rPr>
        <w:t>-size sediment</w:t>
      </w:r>
      <w:r w:rsidR="00F70E06" w:rsidRPr="00F70E06">
        <w:rPr>
          <w:rFonts w:ascii="Times New Roman" w:hAnsi="Times New Roman" w:cs="Times New Roman"/>
          <w:sz w:val="24"/>
          <w:szCs w:val="24"/>
          <w:lang w:val="en-US"/>
        </w:rPr>
        <w:t xml:space="preserve"> fraction</w:t>
      </w:r>
      <w:r w:rsidR="00781C3C">
        <w:rPr>
          <w:rFonts w:ascii="Times New Roman" w:hAnsi="Times New Roman" w:cs="Times New Roman"/>
          <w:sz w:val="24"/>
          <w:szCs w:val="24"/>
          <w:lang w:val="en-US"/>
        </w:rPr>
        <w:t>s</w:t>
      </w:r>
      <w:r w:rsidR="00F70E06" w:rsidRPr="00F70E06">
        <w:rPr>
          <w:rFonts w:ascii="Times New Roman" w:hAnsi="Times New Roman" w:cs="Times New Roman"/>
          <w:sz w:val="24"/>
          <w:szCs w:val="24"/>
          <w:lang w:val="en-US"/>
        </w:rPr>
        <w:t xml:space="preserve"> </w:t>
      </w:r>
      <w:r w:rsidR="00781C3C">
        <w:rPr>
          <w:rFonts w:ascii="Times New Roman" w:hAnsi="Times New Roman" w:cs="Times New Roman"/>
          <w:sz w:val="24"/>
          <w:szCs w:val="24"/>
          <w:lang w:val="en-US"/>
        </w:rPr>
        <w:t xml:space="preserve">from both marine </w:t>
      </w:r>
      <w:r w:rsidR="008A372A">
        <w:rPr>
          <w:rFonts w:ascii="Times New Roman" w:hAnsi="Times New Roman" w:cs="Times New Roman"/>
          <w:sz w:val="24"/>
          <w:szCs w:val="24"/>
          <w:lang w:val="en-US"/>
        </w:rPr>
        <w:t xml:space="preserve">(core </w:t>
      </w:r>
      <w:r w:rsidR="008A372A" w:rsidRPr="005174F4">
        <w:rPr>
          <w:rFonts w:ascii="Times New Roman" w:hAnsi="Times New Roman" w:cs="Times New Roman"/>
          <w:sz w:val="24"/>
          <w:szCs w:val="24"/>
          <w:lang w:val="en-US"/>
        </w:rPr>
        <w:t>MS27PT</w:t>
      </w:r>
      <w:r w:rsidR="008A372A">
        <w:rPr>
          <w:rFonts w:ascii="Times New Roman" w:hAnsi="Times New Roman" w:cs="Times New Roman"/>
          <w:sz w:val="24"/>
          <w:szCs w:val="24"/>
          <w:lang w:val="en-US"/>
        </w:rPr>
        <w:t>) and lacustrine</w:t>
      </w:r>
      <w:r w:rsidR="00781C3C">
        <w:rPr>
          <w:rFonts w:ascii="Times New Roman" w:hAnsi="Times New Roman" w:cs="Times New Roman"/>
          <w:sz w:val="24"/>
          <w:szCs w:val="24"/>
          <w:lang w:val="en-US"/>
        </w:rPr>
        <w:t xml:space="preserve"> </w:t>
      </w:r>
      <w:r w:rsidR="008A372A">
        <w:rPr>
          <w:rFonts w:ascii="Times New Roman" w:hAnsi="Times New Roman" w:cs="Times New Roman"/>
          <w:sz w:val="24"/>
          <w:szCs w:val="24"/>
          <w:lang w:val="en-US"/>
        </w:rPr>
        <w:t xml:space="preserve">(Lake </w:t>
      </w:r>
      <w:proofErr w:type="spellStart"/>
      <w:r w:rsidR="008A372A">
        <w:rPr>
          <w:rFonts w:ascii="Times New Roman" w:hAnsi="Times New Roman" w:cs="Times New Roman"/>
          <w:sz w:val="24"/>
          <w:szCs w:val="24"/>
          <w:lang w:val="en-US"/>
        </w:rPr>
        <w:t>Tana</w:t>
      </w:r>
      <w:proofErr w:type="spellEnd"/>
      <w:r w:rsidR="008A372A">
        <w:rPr>
          <w:rFonts w:ascii="Times New Roman" w:hAnsi="Times New Roman" w:cs="Times New Roman"/>
          <w:sz w:val="24"/>
          <w:szCs w:val="24"/>
          <w:lang w:val="en-US"/>
        </w:rPr>
        <w:t xml:space="preserve">) </w:t>
      </w:r>
      <w:r w:rsidR="00781C3C">
        <w:rPr>
          <w:rFonts w:ascii="Times New Roman" w:hAnsi="Times New Roman" w:cs="Times New Roman"/>
          <w:sz w:val="24"/>
          <w:szCs w:val="24"/>
          <w:lang w:val="en-US"/>
        </w:rPr>
        <w:t xml:space="preserve">sediments </w:t>
      </w:r>
      <w:r w:rsidR="00F70E06" w:rsidRPr="00F70E06">
        <w:rPr>
          <w:rFonts w:ascii="Times New Roman" w:hAnsi="Times New Roman" w:cs="Times New Roman"/>
          <w:sz w:val="24"/>
          <w:szCs w:val="24"/>
          <w:lang w:val="en-US"/>
        </w:rPr>
        <w:t xml:space="preserve">in order to better understand the impact of </w:t>
      </w:r>
      <w:r w:rsidR="00821008">
        <w:rPr>
          <w:rFonts w:ascii="Times New Roman" w:hAnsi="Times New Roman" w:cs="Times New Roman"/>
          <w:sz w:val="24"/>
          <w:szCs w:val="24"/>
          <w:lang w:val="en-US"/>
        </w:rPr>
        <w:t xml:space="preserve">African </w:t>
      </w:r>
      <w:r w:rsidR="00F70E06" w:rsidRPr="00F70E06">
        <w:rPr>
          <w:rFonts w:ascii="Times New Roman" w:hAnsi="Times New Roman" w:cs="Times New Roman"/>
          <w:sz w:val="24"/>
          <w:szCs w:val="24"/>
          <w:lang w:val="en-US"/>
        </w:rPr>
        <w:t xml:space="preserve">monsoon fluctuations on erosion and </w:t>
      </w:r>
      <w:r w:rsidR="006A46DE">
        <w:rPr>
          <w:rFonts w:ascii="Times New Roman" w:hAnsi="Times New Roman" w:cs="Times New Roman"/>
          <w:sz w:val="24"/>
          <w:szCs w:val="24"/>
          <w:lang w:val="en-US"/>
        </w:rPr>
        <w:t xml:space="preserve">chemical </w:t>
      </w:r>
      <w:r w:rsidR="00F70E06" w:rsidRPr="00F70E06">
        <w:rPr>
          <w:rFonts w:ascii="Times New Roman" w:hAnsi="Times New Roman" w:cs="Times New Roman"/>
          <w:sz w:val="24"/>
          <w:szCs w:val="24"/>
          <w:lang w:val="en-US"/>
        </w:rPr>
        <w:t>weathering processes within the Nile Basin</w:t>
      </w:r>
      <w:r w:rsidR="00781C3C">
        <w:rPr>
          <w:rFonts w:ascii="Times New Roman" w:hAnsi="Times New Roman" w:cs="Times New Roman"/>
          <w:sz w:val="24"/>
          <w:szCs w:val="24"/>
          <w:lang w:val="en-US"/>
        </w:rPr>
        <w:t xml:space="preserve"> during the Late </w:t>
      </w:r>
      <w:r w:rsidR="00553AE3">
        <w:rPr>
          <w:rFonts w:ascii="Times New Roman" w:hAnsi="Times New Roman" w:cs="Times New Roman"/>
          <w:sz w:val="24"/>
          <w:szCs w:val="24"/>
          <w:lang w:val="en-US"/>
        </w:rPr>
        <w:t>Quaternary</w:t>
      </w:r>
      <w:r w:rsidR="00772867">
        <w:rPr>
          <w:rFonts w:ascii="Times New Roman" w:hAnsi="Times New Roman" w:cs="Times New Roman"/>
          <w:sz w:val="24"/>
          <w:szCs w:val="24"/>
          <w:lang w:val="en-US"/>
        </w:rPr>
        <w:t xml:space="preserve">. </w:t>
      </w:r>
    </w:p>
    <w:p w14:paraId="6FED7A71" w14:textId="77777777" w:rsidR="00C202F5" w:rsidRDefault="00772867" w:rsidP="0089420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w:t>
      </w:r>
      <w:r w:rsidR="00F70E06" w:rsidRPr="00F70E06">
        <w:rPr>
          <w:rFonts w:ascii="Times New Roman" w:hAnsi="Times New Roman" w:cs="Times New Roman"/>
          <w:sz w:val="24"/>
          <w:szCs w:val="24"/>
          <w:lang w:val="en-US"/>
        </w:rPr>
        <w:t xml:space="preserve">ased on </w:t>
      </w:r>
      <w:proofErr w:type="spellStart"/>
      <w:r w:rsidR="00F70E06" w:rsidRPr="00F70E06">
        <w:rPr>
          <w:rFonts w:ascii="Times New Roman" w:hAnsi="Times New Roman" w:cs="Times New Roman"/>
          <w:sz w:val="24"/>
          <w:szCs w:val="24"/>
          <w:lang w:val="en-US"/>
        </w:rPr>
        <w:t>Nd</w:t>
      </w:r>
      <w:proofErr w:type="spellEnd"/>
      <w:r w:rsidR="00F70E06" w:rsidRPr="00F70E06">
        <w:rPr>
          <w:rFonts w:ascii="Times New Roman" w:hAnsi="Times New Roman" w:cs="Times New Roman"/>
          <w:sz w:val="24"/>
          <w:szCs w:val="24"/>
          <w:lang w:val="en-US"/>
        </w:rPr>
        <w:t xml:space="preserve"> isotopes</w:t>
      </w:r>
      <w:r w:rsidR="00781C3C">
        <w:rPr>
          <w:rFonts w:ascii="Times New Roman" w:hAnsi="Times New Roman" w:cs="Times New Roman"/>
          <w:sz w:val="24"/>
          <w:szCs w:val="24"/>
          <w:lang w:val="en-US"/>
        </w:rPr>
        <w:t>,</w:t>
      </w:r>
      <w:r w:rsidR="00F70E06" w:rsidRPr="00F70E06">
        <w:rPr>
          <w:rFonts w:ascii="Times New Roman" w:hAnsi="Times New Roman" w:cs="Times New Roman"/>
          <w:sz w:val="24"/>
          <w:szCs w:val="24"/>
          <w:lang w:val="en-US"/>
        </w:rPr>
        <w:t xml:space="preserve"> </w:t>
      </w:r>
      <w:r w:rsidR="00781C3C">
        <w:rPr>
          <w:rFonts w:ascii="Times New Roman" w:hAnsi="Times New Roman" w:cs="Times New Roman"/>
          <w:sz w:val="24"/>
          <w:szCs w:val="24"/>
          <w:lang w:val="en-US"/>
        </w:rPr>
        <w:t>we</w:t>
      </w:r>
      <w:r w:rsidR="00F70E06" w:rsidRPr="00F70E06">
        <w:rPr>
          <w:rFonts w:ascii="Times New Roman" w:hAnsi="Times New Roman" w:cs="Times New Roman"/>
          <w:sz w:val="24"/>
          <w:szCs w:val="24"/>
          <w:lang w:val="en-US"/>
        </w:rPr>
        <w:t xml:space="preserve"> show</w:t>
      </w:r>
      <w:r w:rsidR="00781C3C">
        <w:rPr>
          <w:rFonts w:ascii="Times New Roman" w:hAnsi="Times New Roman" w:cs="Times New Roman"/>
          <w:sz w:val="24"/>
          <w:szCs w:val="24"/>
          <w:lang w:val="en-US"/>
        </w:rPr>
        <w:t>ed</w:t>
      </w:r>
      <w:r w:rsidR="00F70E06" w:rsidRPr="00F70E06">
        <w:rPr>
          <w:rFonts w:ascii="Times New Roman" w:hAnsi="Times New Roman" w:cs="Times New Roman"/>
          <w:sz w:val="24"/>
          <w:szCs w:val="24"/>
          <w:lang w:val="en-US"/>
        </w:rPr>
        <w:t xml:space="preserve"> that </w:t>
      </w:r>
      <w:r w:rsidR="00781C3C" w:rsidRPr="00F70E06">
        <w:rPr>
          <w:rFonts w:ascii="Times New Roman" w:hAnsi="Times New Roman" w:cs="Times New Roman"/>
          <w:sz w:val="24"/>
          <w:szCs w:val="24"/>
          <w:lang w:val="en-US"/>
        </w:rPr>
        <w:t xml:space="preserve">the </w:t>
      </w:r>
      <w:r>
        <w:rPr>
          <w:rFonts w:ascii="Times New Roman" w:hAnsi="Times New Roman" w:cs="Times New Roman"/>
          <w:sz w:val="24"/>
          <w:szCs w:val="24"/>
          <w:lang w:val="en-US"/>
        </w:rPr>
        <w:t>Ethiopian Traps</w:t>
      </w:r>
      <w:r w:rsidR="00781C3C" w:rsidRPr="00F70E06">
        <w:rPr>
          <w:rFonts w:ascii="Times New Roman" w:hAnsi="Times New Roman" w:cs="Times New Roman"/>
          <w:sz w:val="24"/>
          <w:szCs w:val="24"/>
          <w:lang w:val="en-US"/>
        </w:rPr>
        <w:t xml:space="preserve"> </w:t>
      </w:r>
      <w:r w:rsidR="00D03144">
        <w:rPr>
          <w:rFonts w:ascii="Times New Roman" w:hAnsi="Times New Roman" w:cs="Times New Roman"/>
          <w:sz w:val="24"/>
          <w:szCs w:val="24"/>
          <w:lang w:val="en-US"/>
        </w:rPr>
        <w:t xml:space="preserve">area </w:t>
      </w:r>
      <w:r w:rsidR="00781C3C">
        <w:rPr>
          <w:rFonts w:ascii="Times New Roman" w:hAnsi="Times New Roman" w:cs="Times New Roman"/>
          <w:sz w:val="24"/>
          <w:szCs w:val="24"/>
          <w:lang w:val="en-US"/>
        </w:rPr>
        <w:t xml:space="preserve">represented </w:t>
      </w:r>
      <w:r w:rsidR="00F70E06" w:rsidRPr="00F70E06">
        <w:rPr>
          <w:rFonts w:ascii="Times New Roman" w:hAnsi="Times New Roman" w:cs="Times New Roman"/>
          <w:sz w:val="24"/>
          <w:szCs w:val="24"/>
          <w:lang w:val="en-US"/>
        </w:rPr>
        <w:t>the ma</w:t>
      </w:r>
      <w:r w:rsidR="00781C3C">
        <w:rPr>
          <w:rFonts w:ascii="Times New Roman" w:hAnsi="Times New Roman" w:cs="Times New Roman"/>
          <w:sz w:val="24"/>
          <w:szCs w:val="24"/>
          <w:lang w:val="en-US"/>
        </w:rPr>
        <w:t>in</w:t>
      </w:r>
      <w:r w:rsidR="00F70E06" w:rsidRPr="00F70E06">
        <w:rPr>
          <w:rFonts w:ascii="Times New Roman" w:hAnsi="Times New Roman" w:cs="Times New Roman"/>
          <w:sz w:val="24"/>
          <w:szCs w:val="24"/>
          <w:lang w:val="en-US"/>
        </w:rPr>
        <w:t xml:space="preserve"> contributor of clays </w:t>
      </w:r>
      <w:r w:rsidR="00781C3C">
        <w:rPr>
          <w:rFonts w:ascii="Times New Roman" w:hAnsi="Times New Roman" w:cs="Times New Roman"/>
          <w:sz w:val="24"/>
          <w:szCs w:val="24"/>
          <w:lang w:val="en-US"/>
        </w:rPr>
        <w:t>to</w:t>
      </w:r>
      <w:r w:rsidR="00F70E06" w:rsidRPr="00F70E06">
        <w:rPr>
          <w:rFonts w:ascii="Times New Roman" w:hAnsi="Times New Roman" w:cs="Times New Roman"/>
          <w:sz w:val="24"/>
          <w:szCs w:val="24"/>
          <w:lang w:val="en-US"/>
        </w:rPr>
        <w:t xml:space="preserve"> the </w:t>
      </w:r>
      <w:r w:rsidR="00B60DDE">
        <w:rPr>
          <w:rFonts w:ascii="Times New Roman" w:hAnsi="Times New Roman" w:cs="Times New Roman"/>
          <w:sz w:val="24"/>
          <w:szCs w:val="24"/>
          <w:lang w:val="en-US"/>
        </w:rPr>
        <w:t>NDSF</w:t>
      </w:r>
      <w:r w:rsidR="00F70E06" w:rsidRPr="00F70E06">
        <w:rPr>
          <w:rFonts w:ascii="Times New Roman" w:hAnsi="Times New Roman" w:cs="Times New Roman"/>
          <w:sz w:val="24"/>
          <w:szCs w:val="24"/>
          <w:lang w:val="en-US"/>
        </w:rPr>
        <w:t xml:space="preserve"> </w:t>
      </w:r>
      <w:r w:rsidR="00D03144">
        <w:rPr>
          <w:rFonts w:ascii="Times New Roman" w:hAnsi="Times New Roman" w:cs="Times New Roman"/>
          <w:sz w:val="24"/>
          <w:szCs w:val="24"/>
          <w:lang w:val="en-US"/>
        </w:rPr>
        <w:t>for the last 110</w:t>
      </w:r>
      <w:r w:rsidR="00CE07D7">
        <w:rPr>
          <w:rFonts w:ascii="Times New Roman" w:hAnsi="Times New Roman" w:cs="Times New Roman"/>
          <w:sz w:val="24"/>
          <w:szCs w:val="24"/>
          <w:lang w:val="en-US"/>
        </w:rPr>
        <w:t>,</w:t>
      </w:r>
      <w:r w:rsidR="00D03144">
        <w:rPr>
          <w:rFonts w:ascii="Times New Roman" w:hAnsi="Times New Roman" w:cs="Times New Roman"/>
          <w:sz w:val="24"/>
          <w:szCs w:val="24"/>
          <w:lang w:val="en-US"/>
        </w:rPr>
        <w:t xml:space="preserve">000 years. </w:t>
      </w:r>
      <w:r w:rsidR="008A372A">
        <w:rPr>
          <w:rFonts w:ascii="Times New Roman" w:hAnsi="Times New Roman" w:cs="Times New Roman"/>
          <w:sz w:val="24"/>
          <w:szCs w:val="24"/>
          <w:lang w:val="en-US"/>
        </w:rPr>
        <w:t xml:space="preserve">The </w:t>
      </w:r>
      <w:r w:rsidR="00B60DDE">
        <w:rPr>
          <w:rFonts w:ascii="Times New Roman" w:hAnsi="Times New Roman" w:cs="Times New Roman"/>
          <w:sz w:val="24"/>
          <w:szCs w:val="24"/>
          <w:lang w:val="en-US"/>
        </w:rPr>
        <w:t>use</w:t>
      </w:r>
      <w:r w:rsidR="008A372A">
        <w:rPr>
          <w:rFonts w:ascii="Times New Roman" w:hAnsi="Times New Roman" w:cs="Times New Roman"/>
          <w:sz w:val="24"/>
          <w:szCs w:val="24"/>
          <w:lang w:val="en-US"/>
        </w:rPr>
        <w:t xml:space="preserve"> of Li isotopes as weathering proxies </w:t>
      </w:r>
      <w:r w:rsidR="00B60DDE">
        <w:rPr>
          <w:rFonts w:ascii="Times New Roman" w:hAnsi="Times New Roman" w:cs="Times New Roman"/>
          <w:sz w:val="24"/>
          <w:szCs w:val="24"/>
          <w:lang w:val="en-US"/>
        </w:rPr>
        <w:t xml:space="preserve">in this basin </w:t>
      </w:r>
      <w:r w:rsidR="008A372A">
        <w:rPr>
          <w:rFonts w:ascii="Times New Roman" w:hAnsi="Times New Roman" w:cs="Times New Roman"/>
          <w:sz w:val="24"/>
          <w:szCs w:val="24"/>
          <w:lang w:val="en-US"/>
        </w:rPr>
        <w:t xml:space="preserve">was evaluated by comparing Li isotope measurements from core </w:t>
      </w:r>
      <w:r w:rsidR="008A372A" w:rsidRPr="005174F4">
        <w:rPr>
          <w:rFonts w:ascii="Times New Roman" w:hAnsi="Times New Roman" w:cs="Times New Roman"/>
          <w:sz w:val="24"/>
          <w:szCs w:val="24"/>
          <w:lang w:val="en-US"/>
        </w:rPr>
        <w:t>MS27PT</w:t>
      </w:r>
      <w:r w:rsidR="008A372A">
        <w:rPr>
          <w:rFonts w:ascii="Times New Roman" w:hAnsi="Times New Roman" w:cs="Times New Roman"/>
          <w:sz w:val="24"/>
          <w:szCs w:val="24"/>
          <w:lang w:val="en-US"/>
        </w:rPr>
        <w:t xml:space="preserve"> and Lake </w:t>
      </w:r>
      <w:proofErr w:type="spellStart"/>
      <w:r w:rsidR="008A372A">
        <w:rPr>
          <w:rFonts w:ascii="Times New Roman" w:hAnsi="Times New Roman" w:cs="Times New Roman"/>
          <w:sz w:val="24"/>
          <w:szCs w:val="24"/>
          <w:lang w:val="en-US"/>
        </w:rPr>
        <w:t>Tana</w:t>
      </w:r>
      <w:proofErr w:type="spellEnd"/>
      <w:r w:rsidR="008A372A">
        <w:rPr>
          <w:rFonts w:ascii="Times New Roman" w:hAnsi="Times New Roman" w:cs="Times New Roman"/>
          <w:sz w:val="24"/>
          <w:szCs w:val="24"/>
          <w:lang w:val="en-US"/>
        </w:rPr>
        <w:t xml:space="preserve"> sediment records, indicating </w:t>
      </w:r>
      <w:r w:rsidR="00F70E06" w:rsidRPr="008F77FB">
        <w:rPr>
          <w:rFonts w:ascii="Times New Roman" w:hAnsi="Times New Roman" w:cs="Times New Roman"/>
          <w:sz w:val="24"/>
          <w:szCs w:val="24"/>
          <w:lang w:val="en-US"/>
        </w:rPr>
        <w:t>no significant change of the clay δ</w:t>
      </w:r>
      <w:r w:rsidR="00F70E06" w:rsidRPr="008F77FB">
        <w:rPr>
          <w:rFonts w:ascii="Times New Roman" w:hAnsi="Times New Roman" w:cs="Times New Roman"/>
          <w:sz w:val="24"/>
          <w:szCs w:val="24"/>
          <w:vertAlign w:val="superscript"/>
          <w:lang w:val="en-US"/>
        </w:rPr>
        <w:t>7</w:t>
      </w:r>
      <w:r w:rsidR="00F70E06" w:rsidRPr="008F77FB">
        <w:rPr>
          <w:rFonts w:ascii="Times New Roman" w:hAnsi="Times New Roman" w:cs="Times New Roman"/>
          <w:sz w:val="24"/>
          <w:szCs w:val="24"/>
          <w:lang w:val="en-US"/>
        </w:rPr>
        <w:t xml:space="preserve">Li values during the </w:t>
      </w:r>
      <w:r w:rsidR="008A372A">
        <w:rPr>
          <w:rFonts w:ascii="Times New Roman" w:hAnsi="Times New Roman" w:cs="Times New Roman"/>
          <w:sz w:val="24"/>
          <w:szCs w:val="24"/>
          <w:lang w:val="en-US"/>
        </w:rPr>
        <w:t>~</w:t>
      </w:r>
      <w:r w:rsidR="00F70E06" w:rsidRPr="008F77FB">
        <w:rPr>
          <w:rFonts w:ascii="Times New Roman" w:hAnsi="Times New Roman" w:cs="Times New Roman"/>
          <w:sz w:val="24"/>
          <w:szCs w:val="24"/>
          <w:lang w:val="en-US"/>
        </w:rPr>
        <w:t>3000</w:t>
      </w:r>
      <w:r w:rsidR="008A372A">
        <w:rPr>
          <w:rFonts w:ascii="Times New Roman" w:hAnsi="Times New Roman" w:cs="Times New Roman"/>
          <w:sz w:val="24"/>
          <w:szCs w:val="24"/>
          <w:lang w:val="en-US"/>
        </w:rPr>
        <w:t xml:space="preserve"> </w:t>
      </w:r>
      <w:r w:rsidR="00F70E06" w:rsidRPr="008F77FB">
        <w:rPr>
          <w:rFonts w:ascii="Times New Roman" w:hAnsi="Times New Roman" w:cs="Times New Roman"/>
          <w:sz w:val="24"/>
          <w:szCs w:val="24"/>
          <w:lang w:val="en-US"/>
        </w:rPr>
        <w:t>km transport by the Nile River</w:t>
      </w:r>
      <w:r w:rsidR="008A372A">
        <w:rPr>
          <w:rFonts w:ascii="Times New Roman" w:hAnsi="Times New Roman" w:cs="Times New Roman"/>
          <w:sz w:val="24"/>
          <w:szCs w:val="24"/>
          <w:lang w:val="en-US"/>
        </w:rPr>
        <w:t>.</w:t>
      </w:r>
      <w:r w:rsidR="00AB7B23">
        <w:rPr>
          <w:rFonts w:ascii="Times New Roman" w:hAnsi="Times New Roman" w:cs="Times New Roman"/>
          <w:sz w:val="24"/>
          <w:szCs w:val="24"/>
          <w:lang w:val="en-US"/>
        </w:rPr>
        <w:t xml:space="preserve"> </w:t>
      </w:r>
    </w:p>
    <w:p w14:paraId="55534E29" w14:textId="526A6579" w:rsidR="00F70E06" w:rsidRDefault="00E444CB" w:rsidP="0089420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We find</w:t>
      </w:r>
      <w:r w:rsidR="00AD7D50">
        <w:rPr>
          <w:rFonts w:ascii="Times New Roman" w:hAnsi="Times New Roman" w:cs="Times New Roman"/>
          <w:sz w:val="24"/>
          <w:szCs w:val="24"/>
          <w:lang w:val="en-US"/>
        </w:rPr>
        <w:t xml:space="preserve"> that</w:t>
      </w:r>
      <w:r w:rsidR="00AD7D50" w:rsidRPr="00D436B7">
        <w:rPr>
          <w:rFonts w:ascii="Times New Roman" w:hAnsi="Times New Roman" w:cs="Times New Roman"/>
          <w:sz w:val="24"/>
          <w:szCs w:val="24"/>
          <w:lang w:val="en-US"/>
        </w:rPr>
        <w:t xml:space="preserve"> fluctuations of clay</w:t>
      </w:r>
      <w:r w:rsidR="00AD7D50">
        <w:rPr>
          <w:rFonts w:ascii="Times New Roman" w:hAnsi="Times New Roman" w:cs="Times New Roman"/>
          <w:sz w:val="24"/>
          <w:szCs w:val="24"/>
          <w:lang w:val="en-US"/>
        </w:rPr>
        <w:t>-size particle</w:t>
      </w:r>
      <w:r w:rsidR="00AD7D50" w:rsidRPr="00D436B7">
        <w:rPr>
          <w:rFonts w:ascii="Times New Roman" w:hAnsi="Times New Roman" w:cs="Times New Roman"/>
          <w:sz w:val="24"/>
          <w:szCs w:val="24"/>
          <w:lang w:val="en-US"/>
        </w:rPr>
        <w:t xml:space="preserve"> contribution</w:t>
      </w:r>
      <w:r>
        <w:rPr>
          <w:rFonts w:ascii="Times New Roman" w:hAnsi="Times New Roman" w:cs="Times New Roman"/>
          <w:sz w:val="24"/>
          <w:szCs w:val="24"/>
          <w:lang w:val="en-US"/>
        </w:rPr>
        <w:t>s</w:t>
      </w:r>
      <w:r w:rsidR="00AD7D50" w:rsidRPr="00D436B7">
        <w:rPr>
          <w:rFonts w:ascii="Times New Roman" w:hAnsi="Times New Roman" w:cs="Times New Roman"/>
          <w:sz w:val="24"/>
          <w:szCs w:val="24"/>
          <w:lang w:val="en-US"/>
        </w:rPr>
        <w:t xml:space="preserve"> </w:t>
      </w:r>
      <w:r w:rsidR="00AD7D50">
        <w:rPr>
          <w:rFonts w:ascii="Times New Roman" w:hAnsi="Times New Roman" w:cs="Times New Roman"/>
          <w:sz w:val="24"/>
          <w:szCs w:val="24"/>
          <w:lang w:val="en-US"/>
        </w:rPr>
        <w:t xml:space="preserve">to the Nile Delta </w:t>
      </w:r>
      <w:r w:rsidR="00AD7D50" w:rsidRPr="00D436B7">
        <w:rPr>
          <w:rFonts w:ascii="Times New Roman" w:hAnsi="Times New Roman" w:cs="Times New Roman"/>
          <w:sz w:val="24"/>
          <w:szCs w:val="24"/>
          <w:lang w:val="en-US"/>
        </w:rPr>
        <w:t xml:space="preserve">are mainly driven by </w:t>
      </w:r>
      <w:r w:rsidR="00AD7D50">
        <w:rPr>
          <w:rFonts w:ascii="Times New Roman" w:hAnsi="Times New Roman" w:cs="Times New Roman"/>
          <w:sz w:val="24"/>
          <w:szCs w:val="24"/>
          <w:lang w:val="en-US"/>
        </w:rPr>
        <w:t xml:space="preserve">orbital precession cycle, which controls the African monsoon </w:t>
      </w:r>
      <w:r w:rsidR="00AD7D50" w:rsidRPr="00D436B7">
        <w:rPr>
          <w:rFonts w:ascii="Times New Roman" w:hAnsi="Times New Roman" w:cs="Times New Roman"/>
          <w:sz w:val="24"/>
          <w:szCs w:val="24"/>
          <w:lang w:val="en-US"/>
        </w:rPr>
        <w:t xml:space="preserve">intensity </w:t>
      </w:r>
      <w:r>
        <w:rPr>
          <w:rFonts w:ascii="Times New Roman" w:hAnsi="Times New Roman" w:cs="Times New Roman"/>
          <w:sz w:val="24"/>
          <w:szCs w:val="24"/>
          <w:lang w:val="en-US"/>
        </w:rPr>
        <w:t>variations</w:t>
      </w:r>
      <w:r w:rsidR="00AD7D50" w:rsidRPr="00D436B7">
        <w:rPr>
          <w:rFonts w:ascii="Times New Roman" w:hAnsi="Times New Roman" w:cs="Times New Roman"/>
          <w:sz w:val="24"/>
          <w:szCs w:val="24"/>
          <w:lang w:val="en-US"/>
        </w:rPr>
        <w:t xml:space="preserve">. </w:t>
      </w:r>
      <w:r>
        <w:rPr>
          <w:rFonts w:ascii="Times New Roman" w:hAnsi="Times New Roman" w:cs="Times New Roman"/>
          <w:sz w:val="24"/>
          <w:szCs w:val="24"/>
          <w:lang w:val="en-US"/>
        </w:rPr>
        <w:t>Nevertheless</w:t>
      </w:r>
      <w:r w:rsidR="00AD7D50">
        <w:rPr>
          <w:rFonts w:ascii="Times New Roman" w:hAnsi="Times New Roman" w:cs="Times New Roman"/>
          <w:sz w:val="24"/>
          <w:szCs w:val="24"/>
          <w:lang w:val="en-US"/>
        </w:rPr>
        <w:t xml:space="preserve"> our results </w:t>
      </w:r>
      <w:r>
        <w:rPr>
          <w:rFonts w:ascii="Times New Roman" w:hAnsi="Times New Roman" w:cs="Times New Roman"/>
          <w:sz w:val="24"/>
          <w:szCs w:val="24"/>
          <w:lang w:val="en-US"/>
        </w:rPr>
        <w:t>indicate</w:t>
      </w:r>
      <w:r w:rsidR="00F70E06" w:rsidRPr="00F70E06">
        <w:rPr>
          <w:rFonts w:ascii="Times New Roman" w:hAnsi="Times New Roman" w:cs="Times New Roman"/>
          <w:sz w:val="24"/>
          <w:szCs w:val="24"/>
          <w:lang w:val="en-US"/>
        </w:rPr>
        <w:t xml:space="preserve"> </w:t>
      </w:r>
      <w:r w:rsidR="00E032C3">
        <w:rPr>
          <w:rFonts w:ascii="Times New Roman" w:hAnsi="Times New Roman" w:cs="Times New Roman"/>
          <w:sz w:val="24"/>
          <w:szCs w:val="24"/>
          <w:lang w:val="en-US"/>
        </w:rPr>
        <w:t xml:space="preserve">a non-linear response of the Nile </w:t>
      </w:r>
      <w:r w:rsidR="001D345C">
        <w:rPr>
          <w:rFonts w:ascii="Times New Roman" w:hAnsi="Times New Roman" w:cs="Times New Roman"/>
          <w:sz w:val="24"/>
          <w:szCs w:val="24"/>
          <w:lang w:val="en-US"/>
        </w:rPr>
        <w:t xml:space="preserve">sources and </w:t>
      </w:r>
      <w:r>
        <w:rPr>
          <w:rFonts w:ascii="Times New Roman" w:hAnsi="Times New Roman" w:cs="Times New Roman"/>
          <w:sz w:val="24"/>
          <w:szCs w:val="24"/>
          <w:lang w:val="en-US"/>
        </w:rPr>
        <w:t xml:space="preserve">chemical </w:t>
      </w:r>
      <w:r w:rsidR="001D345C">
        <w:rPr>
          <w:rFonts w:ascii="Times New Roman" w:hAnsi="Times New Roman" w:cs="Times New Roman"/>
          <w:sz w:val="24"/>
          <w:szCs w:val="24"/>
          <w:lang w:val="en-US"/>
        </w:rPr>
        <w:lastRenderedPageBreak/>
        <w:t>weathering</w:t>
      </w:r>
      <w:r w:rsidR="00E032C3">
        <w:rPr>
          <w:rFonts w:ascii="Times New Roman" w:hAnsi="Times New Roman" w:cs="Times New Roman"/>
          <w:sz w:val="24"/>
          <w:szCs w:val="24"/>
          <w:lang w:val="en-US"/>
        </w:rPr>
        <w:t xml:space="preserve"> to the insolation forcing</w:t>
      </w:r>
      <w:r w:rsidR="00805F0C">
        <w:rPr>
          <w:rFonts w:ascii="Times New Roman" w:hAnsi="Times New Roman" w:cs="Times New Roman"/>
          <w:sz w:val="24"/>
          <w:szCs w:val="24"/>
          <w:lang w:val="en-US"/>
        </w:rPr>
        <w:t>.</w:t>
      </w:r>
      <w:r w:rsidR="00C202F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Finally, </w:t>
      </w:r>
      <w:r w:rsidR="00F70E06" w:rsidRPr="00F70E06">
        <w:rPr>
          <w:rFonts w:ascii="Times New Roman" w:hAnsi="Times New Roman" w:cs="Times New Roman"/>
          <w:sz w:val="24"/>
          <w:szCs w:val="24"/>
          <w:lang w:val="en-US"/>
        </w:rPr>
        <w:t>a decoupling betwee</w:t>
      </w:r>
      <w:r w:rsidR="00E16C3E">
        <w:rPr>
          <w:rFonts w:ascii="Times New Roman" w:hAnsi="Times New Roman" w:cs="Times New Roman"/>
          <w:sz w:val="24"/>
          <w:szCs w:val="24"/>
          <w:lang w:val="en-US"/>
        </w:rPr>
        <w:t>n temperature and precipitation</w:t>
      </w:r>
      <w:r w:rsidR="00C202F5" w:rsidRPr="00C202F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is found </w:t>
      </w:r>
      <w:r w:rsidR="00C202F5">
        <w:rPr>
          <w:rFonts w:ascii="Times New Roman" w:hAnsi="Times New Roman" w:cs="Times New Roman"/>
          <w:sz w:val="24"/>
          <w:szCs w:val="24"/>
          <w:lang w:val="en-US"/>
        </w:rPr>
        <w:t xml:space="preserve">concerning their </w:t>
      </w:r>
      <w:r>
        <w:rPr>
          <w:rFonts w:ascii="Times New Roman" w:hAnsi="Times New Roman" w:cs="Times New Roman"/>
          <w:sz w:val="24"/>
          <w:szCs w:val="24"/>
          <w:lang w:val="en-US"/>
        </w:rPr>
        <w:t xml:space="preserve">respective </w:t>
      </w:r>
      <w:r w:rsidR="00C202F5">
        <w:rPr>
          <w:rFonts w:ascii="Times New Roman" w:hAnsi="Times New Roman" w:cs="Times New Roman"/>
          <w:sz w:val="24"/>
          <w:szCs w:val="24"/>
          <w:lang w:val="en-US"/>
        </w:rPr>
        <w:t>impact on chemical weathering</w:t>
      </w:r>
      <w:r w:rsidR="00F70E06" w:rsidRPr="00F70E06">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00F70E06" w:rsidRPr="00F70E06">
        <w:rPr>
          <w:rFonts w:ascii="Times New Roman" w:hAnsi="Times New Roman" w:cs="Times New Roman"/>
          <w:sz w:val="24"/>
          <w:szCs w:val="24"/>
          <w:lang w:val="en-US"/>
        </w:rPr>
        <w:t xml:space="preserve"> decrease of </w:t>
      </w:r>
      <w:r w:rsidR="00805F0C">
        <w:rPr>
          <w:rFonts w:ascii="Times New Roman" w:hAnsi="Times New Roman" w:cs="Times New Roman"/>
          <w:sz w:val="24"/>
          <w:szCs w:val="24"/>
          <w:lang w:val="en-US"/>
        </w:rPr>
        <w:t xml:space="preserve">mineral </w:t>
      </w:r>
      <w:r w:rsidR="00F70E06" w:rsidRPr="00F70E06">
        <w:rPr>
          <w:rFonts w:ascii="Times New Roman" w:hAnsi="Times New Roman" w:cs="Times New Roman"/>
          <w:sz w:val="24"/>
          <w:szCs w:val="24"/>
          <w:lang w:val="en-US"/>
        </w:rPr>
        <w:t>leaching rates</w:t>
      </w:r>
      <w:r w:rsidR="00805F0C">
        <w:rPr>
          <w:rFonts w:ascii="Times New Roman" w:hAnsi="Times New Roman" w:cs="Times New Roman"/>
          <w:sz w:val="24"/>
          <w:szCs w:val="24"/>
          <w:lang w:val="en-US"/>
        </w:rPr>
        <w:t xml:space="preserve"> in soils</w:t>
      </w:r>
      <w:r w:rsidR="00F70E06" w:rsidRPr="00F70E06">
        <w:rPr>
          <w:rFonts w:ascii="Times New Roman" w:hAnsi="Times New Roman" w:cs="Times New Roman"/>
          <w:sz w:val="24"/>
          <w:szCs w:val="24"/>
          <w:lang w:val="en-US"/>
        </w:rPr>
        <w:t xml:space="preserve"> is inferred fr</w:t>
      </w:r>
      <w:r w:rsidR="000400CC">
        <w:rPr>
          <w:rFonts w:ascii="Times New Roman" w:hAnsi="Times New Roman" w:cs="Times New Roman"/>
          <w:sz w:val="24"/>
          <w:szCs w:val="24"/>
          <w:lang w:val="en-US"/>
        </w:rPr>
        <w:t xml:space="preserve">om Li isotopes during </w:t>
      </w:r>
      <w:r>
        <w:rPr>
          <w:rFonts w:ascii="Times New Roman" w:hAnsi="Times New Roman" w:cs="Times New Roman"/>
          <w:sz w:val="24"/>
          <w:szCs w:val="24"/>
          <w:lang w:val="en-US"/>
        </w:rPr>
        <w:t xml:space="preserve">several </w:t>
      </w:r>
      <w:r w:rsidR="000400CC">
        <w:rPr>
          <w:rFonts w:ascii="Times New Roman" w:hAnsi="Times New Roman" w:cs="Times New Roman"/>
          <w:sz w:val="24"/>
          <w:szCs w:val="24"/>
          <w:lang w:val="en-US"/>
        </w:rPr>
        <w:t xml:space="preserve">Heinrich </w:t>
      </w:r>
      <w:proofErr w:type="spellStart"/>
      <w:r w:rsidR="000400CC">
        <w:rPr>
          <w:rFonts w:ascii="Times New Roman" w:hAnsi="Times New Roman" w:cs="Times New Roman"/>
          <w:sz w:val="24"/>
          <w:szCs w:val="24"/>
          <w:lang w:val="en-US"/>
        </w:rPr>
        <w:t>S</w:t>
      </w:r>
      <w:r w:rsidR="00F70E06" w:rsidRPr="00F70E06">
        <w:rPr>
          <w:rFonts w:ascii="Times New Roman" w:hAnsi="Times New Roman" w:cs="Times New Roman"/>
          <w:sz w:val="24"/>
          <w:szCs w:val="24"/>
          <w:lang w:val="en-US"/>
        </w:rPr>
        <w:t>tadials</w:t>
      </w:r>
      <w:proofErr w:type="spellEnd"/>
      <w:r w:rsidR="00F70E06" w:rsidRPr="00F70E06">
        <w:rPr>
          <w:rFonts w:ascii="Times New Roman" w:hAnsi="Times New Roman" w:cs="Times New Roman"/>
          <w:sz w:val="24"/>
          <w:szCs w:val="24"/>
          <w:lang w:val="en-US"/>
        </w:rPr>
        <w:t xml:space="preserve">, with no significant time lag </w:t>
      </w:r>
      <w:r w:rsidR="00B60DDE">
        <w:rPr>
          <w:rFonts w:ascii="Times New Roman" w:hAnsi="Times New Roman" w:cs="Times New Roman"/>
          <w:sz w:val="24"/>
          <w:szCs w:val="24"/>
          <w:lang w:val="en-US"/>
        </w:rPr>
        <w:t>relative</w:t>
      </w:r>
      <w:r w:rsidR="00F70E06" w:rsidRPr="00F70E06">
        <w:rPr>
          <w:rFonts w:ascii="Times New Roman" w:hAnsi="Times New Roman" w:cs="Times New Roman"/>
          <w:sz w:val="24"/>
          <w:szCs w:val="24"/>
          <w:lang w:val="en-US"/>
        </w:rPr>
        <w:t xml:space="preserve"> to North Atlantic climatic events. This synchronous timing </w:t>
      </w:r>
      <w:r w:rsidR="00B60DDE">
        <w:rPr>
          <w:rFonts w:ascii="Times New Roman" w:hAnsi="Times New Roman" w:cs="Times New Roman"/>
          <w:sz w:val="24"/>
          <w:szCs w:val="24"/>
          <w:lang w:val="en-US"/>
        </w:rPr>
        <w:t>evidences</w:t>
      </w:r>
      <w:r w:rsidR="00F70E06" w:rsidRPr="00F70E06">
        <w:rPr>
          <w:rFonts w:ascii="Times New Roman" w:hAnsi="Times New Roman" w:cs="Times New Roman"/>
          <w:sz w:val="24"/>
          <w:szCs w:val="24"/>
          <w:lang w:val="en-US"/>
        </w:rPr>
        <w:t xml:space="preserve"> a rapid response of </w:t>
      </w:r>
      <w:r w:rsidR="00AB7B23">
        <w:rPr>
          <w:rFonts w:ascii="Times New Roman" w:hAnsi="Times New Roman" w:cs="Times New Roman"/>
          <w:sz w:val="24"/>
          <w:szCs w:val="24"/>
          <w:lang w:val="en-US"/>
        </w:rPr>
        <w:t xml:space="preserve">continental </w:t>
      </w:r>
      <w:r w:rsidR="00F70E06" w:rsidRPr="00F70E06">
        <w:rPr>
          <w:rFonts w:ascii="Times New Roman" w:hAnsi="Times New Roman" w:cs="Times New Roman"/>
          <w:sz w:val="24"/>
          <w:szCs w:val="24"/>
          <w:lang w:val="en-US"/>
        </w:rPr>
        <w:t xml:space="preserve">weathering to </w:t>
      </w:r>
      <w:proofErr w:type="spellStart"/>
      <w:r w:rsidR="00805F0C">
        <w:rPr>
          <w:rFonts w:ascii="Times New Roman" w:hAnsi="Times New Roman" w:cs="Times New Roman"/>
          <w:sz w:val="24"/>
          <w:szCs w:val="24"/>
          <w:lang w:val="en-US"/>
        </w:rPr>
        <w:t>hydroclimate</w:t>
      </w:r>
      <w:proofErr w:type="spellEnd"/>
      <w:r w:rsidR="00805F0C">
        <w:rPr>
          <w:rFonts w:ascii="Times New Roman" w:hAnsi="Times New Roman" w:cs="Times New Roman"/>
          <w:sz w:val="24"/>
          <w:szCs w:val="24"/>
          <w:lang w:val="en-US"/>
        </w:rPr>
        <w:t xml:space="preserve"> changes</w:t>
      </w:r>
      <w:r w:rsidR="00F70E06" w:rsidRPr="00F70E06">
        <w:rPr>
          <w:rFonts w:ascii="Times New Roman" w:hAnsi="Times New Roman" w:cs="Times New Roman"/>
          <w:sz w:val="24"/>
          <w:szCs w:val="24"/>
          <w:lang w:val="en-US"/>
        </w:rPr>
        <w:t xml:space="preserve">. </w:t>
      </w:r>
    </w:p>
    <w:p w14:paraId="33D51577" w14:textId="77777777" w:rsidR="002F25CA" w:rsidRPr="0091322F" w:rsidRDefault="002F25CA" w:rsidP="0089420F">
      <w:pPr>
        <w:spacing w:line="480" w:lineRule="auto"/>
        <w:rPr>
          <w:rFonts w:ascii="Times New Roman" w:hAnsi="Times New Roman" w:cs="Times New Roman"/>
          <w:sz w:val="24"/>
          <w:szCs w:val="24"/>
          <w:lang w:val="en-US"/>
        </w:rPr>
      </w:pPr>
    </w:p>
    <w:p w14:paraId="31E9499B" w14:textId="2C2444F5" w:rsidR="00E67EEA" w:rsidRPr="00184A0C" w:rsidRDefault="00E67EEA" w:rsidP="00184A0C">
      <w:pPr>
        <w:spacing w:line="480" w:lineRule="auto"/>
        <w:jc w:val="both"/>
        <w:outlineLvl w:val="0"/>
        <w:rPr>
          <w:rFonts w:ascii="Times New Roman" w:hAnsi="Times New Roman" w:cs="Times New Roman"/>
          <w:b/>
          <w:sz w:val="24"/>
          <w:szCs w:val="24"/>
          <w:lang w:val="en-US"/>
        </w:rPr>
      </w:pPr>
      <w:r w:rsidRPr="0091322F">
        <w:rPr>
          <w:rFonts w:ascii="Times New Roman" w:hAnsi="Times New Roman" w:cs="Times New Roman"/>
          <w:b/>
          <w:sz w:val="24"/>
          <w:szCs w:val="24"/>
          <w:lang w:val="en-US"/>
        </w:rPr>
        <w:t>Acknowledgments</w:t>
      </w:r>
    </w:p>
    <w:p w14:paraId="353D8C94" w14:textId="43F9C408" w:rsidR="00E67EEA" w:rsidRDefault="00E67EEA" w:rsidP="0089420F">
      <w:pPr>
        <w:spacing w:line="480" w:lineRule="auto"/>
        <w:jc w:val="both"/>
        <w:rPr>
          <w:rFonts w:ascii="Times New Roman" w:hAnsi="Times New Roman" w:cs="Times New Roman"/>
          <w:sz w:val="24"/>
          <w:szCs w:val="24"/>
          <w:lang w:val="en-US"/>
        </w:rPr>
      </w:pPr>
      <w:proofErr w:type="gramStart"/>
      <w:r w:rsidRPr="0091322F">
        <w:rPr>
          <w:rFonts w:ascii="Times New Roman" w:hAnsi="Times New Roman" w:cs="Times New Roman"/>
          <w:sz w:val="24"/>
          <w:szCs w:val="24"/>
          <w:lang w:val="en-US"/>
        </w:rPr>
        <w:t xml:space="preserve">This </w:t>
      </w:r>
      <w:r w:rsidRPr="00F04581">
        <w:rPr>
          <w:rFonts w:ascii="Times New Roman" w:hAnsi="Times New Roman" w:cs="Times New Roman"/>
          <w:sz w:val="24"/>
          <w:szCs w:val="24"/>
          <w:lang w:val="en-US"/>
        </w:rPr>
        <w:t xml:space="preserve">work was </w:t>
      </w:r>
      <w:r w:rsidR="00184A0C">
        <w:rPr>
          <w:rFonts w:ascii="Times New Roman" w:hAnsi="Times New Roman" w:cs="Times New Roman"/>
          <w:sz w:val="24"/>
          <w:szCs w:val="24"/>
          <w:lang w:val="en-US"/>
        </w:rPr>
        <w:t xml:space="preserve">financially </w:t>
      </w:r>
      <w:r w:rsidRPr="00F04581">
        <w:rPr>
          <w:rFonts w:ascii="Times New Roman" w:hAnsi="Times New Roman" w:cs="Times New Roman"/>
          <w:sz w:val="24"/>
          <w:szCs w:val="24"/>
          <w:lang w:val="en-US"/>
        </w:rPr>
        <w:t xml:space="preserve">supported by BQR </w:t>
      </w:r>
      <w:proofErr w:type="spellStart"/>
      <w:r w:rsidRPr="00F04581">
        <w:rPr>
          <w:rFonts w:ascii="Times New Roman" w:hAnsi="Times New Roman" w:cs="Times New Roman"/>
          <w:sz w:val="24"/>
          <w:szCs w:val="24"/>
          <w:lang w:val="en-US"/>
        </w:rPr>
        <w:t>Geoazur</w:t>
      </w:r>
      <w:proofErr w:type="spellEnd"/>
      <w:r w:rsidR="00263D37">
        <w:rPr>
          <w:rFonts w:ascii="Times New Roman" w:hAnsi="Times New Roman" w:cs="Times New Roman"/>
          <w:sz w:val="24"/>
          <w:szCs w:val="24"/>
          <w:lang w:val="en-US"/>
        </w:rPr>
        <w:t xml:space="preserve"> and OCA</w:t>
      </w:r>
      <w:r w:rsidRPr="00F04581">
        <w:rPr>
          <w:rFonts w:ascii="Times New Roman" w:hAnsi="Times New Roman" w:cs="Times New Roman"/>
          <w:sz w:val="24"/>
          <w:szCs w:val="24"/>
          <w:lang w:val="en-US"/>
        </w:rPr>
        <w:t xml:space="preserve">, INSU-SYSTER grants and </w:t>
      </w:r>
      <w:r w:rsidR="00184A0C">
        <w:rPr>
          <w:rFonts w:ascii="Times New Roman" w:hAnsi="Times New Roman" w:cs="Times New Roman"/>
          <w:sz w:val="24"/>
          <w:szCs w:val="24"/>
          <w:lang w:val="en-US"/>
        </w:rPr>
        <w:t xml:space="preserve">the </w:t>
      </w:r>
      <w:r w:rsidRPr="00F04581">
        <w:rPr>
          <w:rFonts w:ascii="Times New Roman" w:hAnsi="Times New Roman" w:cs="Times New Roman"/>
          <w:sz w:val="24"/>
          <w:szCs w:val="24"/>
          <w:lang w:val="en-US"/>
        </w:rPr>
        <w:t>ANR INTOCC</w:t>
      </w:r>
      <w:r w:rsidR="00184A0C">
        <w:rPr>
          <w:rFonts w:ascii="Times New Roman" w:hAnsi="Times New Roman" w:cs="Times New Roman"/>
          <w:sz w:val="24"/>
          <w:szCs w:val="24"/>
          <w:lang w:val="en-US"/>
        </w:rPr>
        <w:t xml:space="preserve"> (</w:t>
      </w:r>
      <w:r w:rsidR="000A2AE4" w:rsidRPr="000A2AE4">
        <w:rPr>
          <w:rFonts w:ascii="Times New Roman" w:hAnsi="Times New Roman" w:cs="Times New Roman"/>
          <w:sz w:val="24"/>
          <w:szCs w:val="24"/>
          <w:lang w:val="en-US"/>
        </w:rPr>
        <w:t>ANR-15-CE31-0013</w:t>
      </w:r>
      <w:r w:rsidR="000A2AE4">
        <w:rPr>
          <w:rFonts w:ascii="Times New Roman" w:hAnsi="Times New Roman" w:cs="Times New Roman"/>
          <w:sz w:val="24"/>
          <w:szCs w:val="24"/>
          <w:lang w:val="en-US"/>
        </w:rPr>
        <w:t>)</w:t>
      </w:r>
      <w:proofErr w:type="gramEnd"/>
      <w:r w:rsidRPr="00F04581">
        <w:rPr>
          <w:rFonts w:ascii="Times New Roman" w:hAnsi="Times New Roman" w:cs="Times New Roman"/>
          <w:sz w:val="24"/>
          <w:szCs w:val="24"/>
          <w:lang w:val="en-US"/>
        </w:rPr>
        <w:t>. The MS27PT core was recovered during the MIMES crui</w:t>
      </w:r>
      <w:r w:rsidRPr="0025715A">
        <w:rPr>
          <w:rFonts w:ascii="Times New Roman" w:hAnsi="Times New Roman" w:cs="Times New Roman"/>
          <w:sz w:val="24"/>
          <w:szCs w:val="24"/>
          <w:lang w:val="en-US"/>
        </w:rPr>
        <w:t xml:space="preserve">se. </w:t>
      </w:r>
      <w:r w:rsidR="00CD7203" w:rsidRPr="0025715A">
        <w:rPr>
          <w:rFonts w:ascii="Times New Roman" w:hAnsi="Times New Roman" w:cs="Times New Roman"/>
          <w:sz w:val="24"/>
          <w:szCs w:val="24"/>
          <w:lang w:val="en-US"/>
        </w:rPr>
        <w:t xml:space="preserve">We thank A. De </w:t>
      </w:r>
      <w:proofErr w:type="spellStart"/>
      <w:r w:rsidR="00CD7203" w:rsidRPr="0025715A">
        <w:rPr>
          <w:rFonts w:ascii="Times New Roman" w:hAnsi="Times New Roman" w:cs="Times New Roman"/>
          <w:sz w:val="24"/>
          <w:szCs w:val="24"/>
          <w:lang w:val="en-US"/>
        </w:rPr>
        <w:t>Prunelé</w:t>
      </w:r>
      <w:proofErr w:type="spellEnd"/>
      <w:r w:rsidR="00CD7203" w:rsidRPr="0025715A">
        <w:rPr>
          <w:rFonts w:ascii="Times New Roman" w:hAnsi="Times New Roman" w:cs="Times New Roman"/>
          <w:sz w:val="24"/>
          <w:szCs w:val="24"/>
          <w:lang w:val="en-US"/>
        </w:rPr>
        <w:t xml:space="preserve"> and Y. </w:t>
      </w:r>
      <w:proofErr w:type="spellStart"/>
      <w:r w:rsidR="00CD7203" w:rsidRPr="0025715A">
        <w:rPr>
          <w:rFonts w:ascii="Times New Roman" w:hAnsi="Times New Roman" w:cs="Times New Roman"/>
          <w:sz w:val="24"/>
          <w:szCs w:val="24"/>
          <w:lang w:val="en-US"/>
        </w:rPr>
        <w:t>Germain</w:t>
      </w:r>
      <w:proofErr w:type="spellEnd"/>
      <w:r w:rsidR="00CD7203" w:rsidRPr="0025715A">
        <w:rPr>
          <w:rFonts w:ascii="Times New Roman" w:hAnsi="Times New Roman" w:cs="Times New Roman"/>
          <w:sz w:val="24"/>
          <w:szCs w:val="24"/>
          <w:lang w:val="en-US"/>
        </w:rPr>
        <w:t xml:space="preserve"> for assistance during MC-ICPMS analyses at IFREMER.</w:t>
      </w:r>
      <w:r w:rsidR="00F04581" w:rsidRPr="0025715A">
        <w:rPr>
          <w:rFonts w:ascii="Times New Roman" w:hAnsi="Times New Roman" w:cs="Times New Roman"/>
          <w:sz w:val="24"/>
          <w:szCs w:val="24"/>
          <w:lang w:val="en-US"/>
        </w:rPr>
        <w:t xml:space="preserve"> O. </w:t>
      </w:r>
      <w:proofErr w:type="spellStart"/>
      <w:r w:rsidR="00F04581" w:rsidRPr="0025715A">
        <w:rPr>
          <w:rFonts w:ascii="Times New Roman" w:hAnsi="Times New Roman" w:cs="Times New Roman"/>
          <w:sz w:val="24"/>
          <w:szCs w:val="24"/>
          <w:lang w:val="en-US"/>
        </w:rPr>
        <w:t>Bruguier</w:t>
      </w:r>
      <w:proofErr w:type="spellEnd"/>
      <w:r w:rsidR="00F04581" w:rsidRPr="0025715A">
        <w:rPr>
          <w:rFonts w:ascii="Times New Roman" w:hAnsi="Times New Roman" w:cs="Times New Roman"/>
          <w:sz w:val="24"/>
          <w:szCs w:val="24"/>
          <w:lang w:val="en-US"/>
        </w:rPr>
        <w:t xml:space="preserve"> from the Montpellier </w:t>
      </w:r>
      <w:proofErr w:type="gramStart"/>
      <w:r w:rsidR="00F04581" w:rsidRPr="0025715A">
        <w:rPr>
          <w:rFonts w:ascii="Times New Roman" w:hAnsi="Times New Roman" w:cs="Times New Roman"/>
          <w:sz w:val="24"/>
          <w:szCs w:val="24"/>
          <w:lang w:val="en-US"/>
        </w:rPr>
        <w:t>university</w:t>
      </w:r>
      <w:proofErr w:type="gramEnd"/>
      <w:r w:rsidR="00F04581" w:rsidRPr="0025715A">
        <w:rPr>
          <w:rFonts w:ascii="Times New Roman" w:hAnsi="Times New Roman" w:cs="Times New Roman"/>
          <w:sz w:val="24"/>
          <w:szCs w:val="24"/>
          <w:lang w:val="en-US"/>
        </w:rPr>
        <w:t xml:space="preserve"> is acknowledged for assistance during MC-ICPMS analyses realized at the AETE-ISO platform.</w:t>
      </w:r>
    </w:p>
    <w:p w14:paraId="69B915C6" w14:textId="77777777" w:rsidR="009A3FA4" w:rsidRPr="0091322F" w:rsidRDefault="009A3FA4" w:rsidP="0089420F">
      <w:pPr>
        <w:spacing w:line="480" w:lineRule="auto"/>
        <w:jc w:val="both"/>
        <w:rPr>
          <w:rFonts w:ascii="Times New Roman" w:hAnsi="Times New Roman" w:cs="Times New Roman"/>
          <w:sz w:val="24"/>
          <w:szCs w:val="24"/>
          <w:lang w:val="en-US"/>
        </w:rPr>
      </w:pPr>
    </w:p>
    <w:p w14:paraId="1546E7A7" w14:textId="77777777" w:rsidR="00E67EEA" w:rsidRPr="0091322F" w:rsidRDefault="00E67EEA" w:rsidP="0089420F">
      <w:pPr>
        <w:spacing w:line="480" w:lineRule="auto"/>
        <w:jc w:val="both"/>
        <w:outlineLvl w:val="0"/>
        <w:rPr>
          <w:rFonts w:ascii="Times New Roman" w:hAnsi="Times New Roman" w:cs="Times New Roman"/>
          <w:b/>
          <w:sz w:val="24"/>
          <w:szCs w:val="24"/>
          <w:lang w:val="en-US"/>
        </w:rPr>
      </w:pPr>
      <w:r w:rsidRPr="000400CC">
        <w:rPr>
          <w:rFonts w:ascii="Times New Roman" w:hAnsi="Times New Roman" w:cs="Times New Roman"/>
          <w:b/>
          <w:sz w:val="24"/>
          <w:szCs w:val="24"/>
          <w:lang w:val="en-US"/>
        </w:rPr>
        <w:t>Author contributions</w:t>
      </w:r>
    </w:p>
    <w:p w14:paraId="5C31BBFF" w14:textId="338B7174" w:rsidR="00E67EEA" w:rsidRDefault="002A5E75" w:rsidP="0089420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Marie Revel and Nathalie </w:t>
      </w:r>
      <w:proofErr w:type="spellStart"/>
      <w:r>
        <w:rPr>
          <w:rFonts w:ascii="Times New Roman" w:hAnsi="Times New Roman" w:cs="Times New Roman"/>
          <w:sz w:val="24"/>
          <w:szCs w:val="24"/>
          <w:lang w:val="en-US"/>
        </w:rPr>
        <w:t>Vigier</w:t>
      </w:r>
      <w:proofErr w:type="spellEnd"/>
      <w:r>
        <w:rPr>
          <w:rFonts w:ascii="Times New Roman" w:hAnsi="Times New Roman" w:cs="Times New Roman"/>
          <w:sz w:val="24"/>
          <w:szCs w:val="24"/>
          <w:lang w:val="en-US"/>
        </w:rPr>
        <w:t xml:space="preserve"> led the </w:t>
      </w:r>
      <w:r w:rsidR="00E52DDB">
        <w:rPr>
          <w:rFonts w:ascii="Times New Roman" w:hAnsi="Times New Roman" w:cs="Times New Roman"/>
          <w:sz w:val="24"/>
          <w:szCs w:val="24"/>
          <w:lang w:val="en-US"/>
        </w:rPr>
        <w:t>project</w:t>
      </w:r>
      <w:r>
        <w:rPr>
          <w:rFonts w:ascii="Times New Roman" w:hAnsi="Times New Roman" w:cs="Times New Roman"/>
          <w:sz w:val="24"/>
          <w:szCs w:val="24"/>
          <w:lang w:val="en-US"/>
        </w:rPr>
        <w:t xml:space="preserve"> and help</w:t>
      </w:r>
      <w:r w:rsidR="00E52DDB">
        <w:rPr>
          <w:rFonts w:ascii="Times New Roman" w:hAnsi="Times New Roman" w:cs="Times New Roman"/>
          <w:sz w:val="24"/>
          <w:szCs w:val="24"/>
          <w:lang w:val="en-US"/>
        </w:rPr>
        <w:t>ed</w:t>
      </w:r>
      <w:r>
        <w:rPr>
          <w:rFonts w:ascii="Times New Roman" w:hAnsi="Times New Roman" w:cs="Times New Roman"/>
          <w:sz w:val="24"/>
          <w:szCs w:val="24"/>
          <w:lang w:val="en-US"/>
        </w:rPr>
        <w:t xml:space="preserve"> with interpretation and writing. Luc Bastian </w:t>
      </w:r>
      <w:r w:rsidR="00CC77A0">
        <w:rPr>
          <w:rFonts w:ascii="Times New Roman" w:hAnsi="Times New Roman" w:cs="Times New Roman"/>
          <w:sz w:val="24"/>
          <w:szCs w:val="24"/>
          <w:lang w:val="en-US"/>
        </w:rPr>
        <w:t>performed s</w:t>
      </w:r>
      <w:r w:rsidR="00471DEE">
        <w:rPr>
          <w:rFonts w:ascii="Times New Roman" w:hAnsi="Times New Roman" w:cs="Times New Roman"/>
          <w:sz w:val="24"/>
          <w:szCs w:val="24"/>
          <w:lang w:val="en-US"/>
        </w:rPr>
        <w:t>e</w:t>
      </w:r>
      <w:r w:rsidR="00CC77A0">
        <w:rPr>
          <w:rFonts w:ascii="Times New Roman" w:hAnsi="Times New Roman" w:cs="Times New Roman"/>
          <w:sz w:val="24"/>
          <w:szCs w:val="24"/>
          <w:lang w:val="en-US"/>
        </w:rPr>
        <w:t>diment</w:t>
      </w:r>
      <w:r w:rsidR="00953694">
        <w:rPr>
          <w:rFonts w:ascii="Times New Roman" w:hAnsi="Times New Roman" w:cs="Times New Roman"/>
          <w:sz w:val="24"/>
          <w:szCs w:val="24"/>
          <w:lang w:val="en-US"/>
        </w:rPr>
        <w:t xml:space="preserve"> sampling,</w:t>
      </w:r>
      <w:r w:rsidR="00CC77A0">
        <w:rPr>
          <w:rFonts w:ascii="Times New Roman" w:hAnsi="Times New Roman" w:cs="Times New Roman"/>
          <w:sz w:val="24"/>
          <w:szCs w:val="24"/>
          <w:lang w:val="en-US"/>
        </w:rPr>
        <w:t xml:space="preserve"> treatmen</w:t>
      </w:r>
      <w:r>
        <w:rPr>
          <w:rFonts w:ascii="Times New Roman" w:hAnsi="Times New Roman" w:cs="Times New Roman"/>
          <w:sz w:val="24"/>
          <w:szCs w:val="24"/>
          <w:lang w:val="en-US"/>
        </w:rPr>
        <w:t xml:space="preserve">t and </w:t>
      </w:r>
      <w:r w:rsidR="00471DEE">
        <w:rPr>
          <w:rFonts w:ascii="Times New Roman" w:hAnsi="Times New Roman" w:cs="Times New Roman"/>
          <w:sz w:val="24"/>
          <w:szCs w:val="24"/>
          <w:lang w:val="en-US"/>
        </w:rPr>
        <w:t xml:space="preserve">all </w:t>
      </w:r>
      <w:r>
        <w:rPr>
          <w:rFonts w:ascii="Times New Roman" w:hAnsi="Times New Roman" w:cs="Times New Roman"/>
          <w:sz w:val="24"/>
          <w:szCs w:val="24"/>
          <w:lang w:val="en-US"/>
        </w:rPr>
        <w:t xml:space="preserve">Li isotope analyses. </w:t>
      </w:r>
      <w:r w:rsidR="009A3FA4">
        <w:rPr>
          <w:rFonts w:ascii="Times New Roman" w:hAnsi="Times New Roman" w:cs="Times New Roman"/>
          <w:sz w:val="24"/>
          <w:szCs w:val="24"/>
          <w:lang w:val="en-US"/>
        </w:rPr>
        <w:t>Marie-</w:t>
      </w:r>
      <w:r w:rsidR="00E22B62">
        <w:rPr>
          <w:rFonts w:ascii="Times New Roman" w:hAnsi="Times New Roman" w:cs="Times New Roman"/>
          <w:sz w:val="24"/>
          <w:szCs w:val="24"/>
          <w:lang w:val="en-US"/>
        </w:rPr>
        <w:t xml:space="preserve">Emmanuelle </w:t>
      </w:r>
      <w:proofErr w:type="spellStart"/>
      <w:r w:rsidR="00E22B62">
        <w:rPr>
          <w:rFonts w:ascii="Times New Roman" w:hAnsi="Times New Roman" w:cs="Times New Roman"/>
          <w:sz w:val="24"/>
          <w:szCs w:val="24"/>
          <w:lang w:val="en-US"/>
        </w:rPr>
        <w:t>Kerros</w:t>
      </w:r>
      <w:proofErr w:type="spellEnd"/>
      <w:r w:rsidR="00E22B62">
        <w:rPr>
          <w:rFonts w:ascii="Times New Roman" w:hAnsi="Times New Roman" w:cs="Times New Roman"/>
          <w:sz w:val="24"/>
          <w:szCs w:val="24"/>
          <w:lang w:val="en-US"/>
        </w:rPr>
        <w:t xml:space="preserve"> helped with the sediment </w:t>
      </w:r>
      <w:r w:rsidR="009A3FA4">
        <w:rPr>
          <w:rFonts w:ascii="Times New Roman" w:hAnsi="Times New Roman" w:cs="Times New Roman"/>
          <w:sz w:val="24"/>
          <w:szCs w:val="24"/>
          <w:lang w:val="en-US"/>
        </w:rPr>
        <w:t>pre-</w:t>
      </w:r>
      <w:r w:rsidR="00E22B62">
        <w:rPr>
          <w:rFonts w:ascii="Times New Roman" w:hAnsi="Times New Roman" w:cs="Times New Roman"/>
          <w:sz w:val="24"/>
          <w:szCs w:val="24"/>
          <w:lang w:val="en-US"/>
        </w:rPr>
        <w:t xml:space="preserve">treatment and clay </w:t>
      </w:r>
      <w:r w:rsidR="009A3FA4">
        <w:rPr>
          <w:rFonts w:ascii="Times New Roman" w:hAnsi="Times New Roman" w:cs="Times New Roman"/>
          <w:sz w:val="24"/>
          <w:szCs w:val="24"/>
          <w:lang w:val="en-US"/>
        </w:rPr>
        <w:t>extractions</w:t>
      </w:r>
      <w:r w:rsidR="00E22B62">
        <w:rPr>
          <w:rFonts w:ascii="Times New Roman" w:hAnsi="Times New Roman" w:cs="Times New Roman"/>
          <w:sz w:val="24"/>
          <w:szCs w:val="24"/>
          <w:lang w:val="en-US"/>
        </w:rPr>
        <w:t xml:space="preserve">. </w:t>
      </w:r>
      <w:r>
        <w:rPr>
          <w:rFonts w:ascii="Times New Roman" w:hAnsi="Times New Roman" w:cs="Times New Roman"/>
          <w:sz w:val="24"/>
          <w:szCs w:val="24"/>
          <w:lang w:val="en-US"/>
        </w:rPr>
        <w:t>Luc Bastian and</w:t>
      </w:r>
      <w:r w:rsidR="00471DEE">
        <w:rPr>
          <w:rFonts w:ascii="Times New Roman" w:hAnsi="Times New Roman" w:cs="Times New Roman"/>
          <w:sz w:val="24"/>
          <w:szCs w:val="24"/>
          <w:lang w:val="en-US"/>
        </w:rPr>
        <w:t xml:space="preserve"> Carlo </w:t>
      </w:r>
      <w:proofErr w:type="spellStart"/>
      <w:r w:rsidR="00471DEE">
        <w:rPr>
          <w:rFonts w:ascii="Times New Roman" w:hAnsi="Times New Roman" w:cs="Times New Roman"/>
          <w:sz w:val="24"/>
          <w:szCs w:val="24"/>
          <w:lang w:val="en-US"/>
        </w:rPr>
        <w:t>Mologni</w:t>
      </w:r>
      <w:proofErr w:type="spellEnd"/>
      <w:r>
        <w:rPr>
          <w:rFonts w:ascii="Times New Roman" w:hAnsi="Times New Roman" w:cs="Times New Roman"/>
          <w:sz w:val="24"/>
          <w:szCs w:val="24"/>
          <w:lang w:val="en-US"/>
        </w:rPr>
        <w:t xml:space="preserve"> </w:t>
      </w:r>
      <w:r w:rsidR="00471DEE">
        <w:rPr>
          <w:rFonts w:ascii="Times New Roman" w:hAnsi="Times New Roman" w:cs="Times New Roman"/>
          <w:sz w:val="24"/>
          <w:szCs w:val="24"/>
          <w:lang w:val="en-US"/>
        </w:rPr>
        <w:t>led the writing</w:t>
      </w:r>
      <w:r w:rsidR="009A3FA4">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Germai</w:t>
      </w:r>
      <w:r w:rsidR="009C0FC9">
        <w:rPr>
          <w:rFonts w:ascii="Times New Roman" w:hAnsi="Times New Roman" w:cs="Times New Roman"/>
          <w:sz w:val="24"/>
          <w:szCs w:val="24"/>
          <w:lang w:val="en-US"/>
        </w:rPr>
        <w:t>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Bayon</w:t>
      </w:r>
      <w:proofErr w:type="spellEnd"/>
      <w:r>
        <w:rPr>
          <w:rFonts w:ascii="Times New Roman" w:hAnsi="Times New Roman" w:cs="Times New Roman"/>
          <w:sz w:val="24"/>
          <w:szCs w:val="24"/>
          <w:lang w:val="en-US"/>
        </w:rPr>
        <w:t xml:space="preserve"> performed </w:t>
      </w:r>
      <w:proofErr w:type="spellStart"/>
      <w:r>
        <w:rPr>
          <w:rFonts w:ascii="Times New Roman" w:hAnsi="Times New Roman" w:cs="Times New Roman"/>
          <w:sz w:val="24"/>
          <w:szCs w:val="24"/>
          <w:lang w:val="en-US"/>
        </w:rPr>
        <w:t>Nd</w:t>
      </w:r>
      <w:proofErr w:type="spellEnd"/>
      <w:r>
        <w:rPr>
          <w:rFonts w:ascii="Times New Roman" w:hAnsi="Times New Roman" w:cs="Times New Roman"/>
          <w:sz w:val="24"/>
          <w:szCs w:val="24"/>
          <w:lang w:val="en-US"/>
        </w:rPr>
        <w:t xml:space="preserve"> isotope analyses on Nile delta clays and helped with interpretation. </w:t>
      </w:r>
      <w:proofErr w:type="spellStart"/>
      <w:r>
        <w:rPr>
          <w:rFonts w:ascii="Times New Roman" w:hAnsi="Times New Roman" w:cs="Times New Roman"/>
          <w:sz w:val="24"/>
          <w:szCs w:val="24"/>
          <w:lang w:val="en-US"/>
        </w:rPr>
        <w:t>Delphine</w:t>
      </w:r>
      <w:proofErr w:type="spellEnd"/>
      <w:r>
        <w:rPr>
          <w:rFonts w:ascii="Times New Roman" w:hAnsi="Times New Roman" w:cs="Times New Roman"/>
          <w:sz w:val="24"/>
          <w:szCs w:val="24"/>
          <w:lang w:val="en-US"/>
        </w:rPr>
        <w:t xml:space="preserve"> Bosch was in charge with </w:t>
      </w:r>
      <w:proofErr w:type="spellStart"/>
      <w:r>
        <w:rPr>
          <w:rFonts w:ascii="Times New Roman" w:hAnsi="Times New Roman" w:cs="Times New Roman"/>
          <w:sz w:val="24"/>
          <w:szCs w:val="24"/>
          <w:lang w:val="en-US"/>
        </w:rPr>
        <w:t>Nd</w:t>
      </w:r>
      <w:proofErr w:type="spellEnd"/>
      <w:r>
        <w:rPr>
          <w:rFonts w:ascii="Times New Roman" w:hAnsi="Times New Roman" w:cs="Times New Roman"/>
          <w:sz w:val="24"/>
          <w:szCs w:val="24"/>
          <w:lang w:val="en-US"/>
        </w:rPr>
        <w:t xml:space="preserve"> isotope analyses </w:t>
      </w:r>
      <w:r w:rsidR="009A3FA4">
        <w:rPr>
          <w:rFonts w:ascii="Times New Roman" w:hAnsi="Times New Roman" w:cs="Times New Roman"/>
          <w:sz w:val="24"/>
          <w:szCs w:val="24"/>
          <w:lang w:val="en-US"/>
        </w:rPr>
        <w:t>of</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Tana</w:t>
      </w:r>
      <w:proofErr w:type="spellEnd"/>
      <w:r>
        <w:rPr>
          <w:rFonts w:ascii="Times New Roman" w:hAnsi="Times New Roman" w:cs="Times New Roman"/>
          <w:sz w:val="24"/>
          <w:szCs w:val="24"/>
          <w:lang w:val="en-US"/>
        </w:rPr>
        <w:t xml:space="preserve"> Lake sediments. </w:t>
      </w:r>
      <w:r w:rsidR="00953694">
        <w:rPr>
          <w:rFonts w:ascii="Times New Roman" w:hAnsi="Times New Roman" w:cs="Times New Roman"/>
          <w:sz w:val="24"/>
          <w:szCs w:val="24"/>
          <w:lang w:val="en-US"/>
        </w:rPr>
        <w:t>C</w:t>
      </w:r>
      <w:r w:rsidR="00B151D6">
        <w:rPr>
          <w:rFonts w:ascii="Times New Roman" w:hAnsi="Times New Roman" w:cs="Times New Roman"/>
          <w:sz w:val="24"/>
          <w:szCs w:val="24"/>
          <w:lang w:val="en-US"/>
        </w:rPr>
        <w:t xml:space="preserve">hristophe </w:t>
      </w:r>
      <w:r w:rsidR="00953694">
        <w:rPr>
          <w:rFonts w:ascii="Times New Roman" w:hAnsi="Times New Roman" w:cs="Times New Roman"/>
          <w:sz w:val="24"/>
          <w:szCs w:val="24"/>
          <w:lang w:val="en-US"/>
        </w:rPr>
        <w:t xml:space="preserve">Colin performed clay </w:t>
      </w:r>
      <w:r w:rsidR="00B151D6">
        <w:rPr>
          <w:rFonts w:ascii="Times New Roman" w:hAnsi="Times New Roman" w:cs="Times New Roman"/>
          <w:sz w:val="24"/>
          <w:szCs w:val="24"/>
          <w:lang w:val="en-US"/>
        </w:rPr>
        <w:t xml:space="preserve">mineralogy in </w:t>
      </w:r>
      <w:r w:rsidR="00953694">
        <w:rPr>
          <w:rFonts w:ascii="Times New Roman" w:hAnsi="Times New Roman" w:cs="Times New Roman"/>
          <w:sz w:val="24"/>
          <w:szCs w:val="24"/>
          <w:lang w:val="en-US"/>
        </w:rPr>
        <w:t xml:space="preserve">Nile Delta </w:t>
      </w:r>
      <w:r w:rsidR="00B151D6">
        <w:rPr>
          <w:rFonts w:ascii="Times New Roman" w:hAnsi="Times New Roman" w:cs="Times New Roman"/>
          <w:sz w:val="24"/>
          <w:szCs w:val="24"/>
          <w:lang w:val="en-US"/>
        </w:rPr>
        <w:t xml:space="preserve">sediments </w:t>
      </w:r>
      <w:r w:rsidR="00953694">
        <w:rPr>
          <w:rFonts w:ascii="Times New Roman" w:hAnsi="Times New Roman" w:cs="Times New Roman"/>
          <w:sz w:val="24"/>
          <w:szCs w:val="24"/>
          <w:lang w:val="en-US"/>
        </w:rPr>
        <w:t>and help</w:t>
      </w:r>
      <w:r w:rsidR="00B151D6">
        <w:rPr>
          <w:rFonts w:ascii="Times New Roman" w:hAnsi="Times New Roman" w:cs="Times New Roman"/>
          <w:sz w:val="24"/>
          <w:szCs w:val="24"/>
          <w:lang w:val="en-US"/>
        </w:rPr>
        <w:t>ed</w:t>
      </w:r>
      <w:r w:rsidR="00953694">
        <w:rPr>
          <w:rFonts w:ascii="Times New Roman" w:hAnsi="Times New Roman" w:cs="Times New Roman"/>
          <w:sz w:val="24"/>
          <w:szCs w:val="24"/>
          <w:lang w:val="en-US"/>
        </w:rPr>
        <w:t xml:space="preserve"> with interpretation. H</w:t>
      </w:r>
      <w:r w:rsidR="00B151D6">
        <w:rPr>
          <w:rFonts w:ascii="Times New Roman" w:hAnsi="Times New Roman" w:cs="Times New Roman"/>
          <w:sz w:val="24"/>
          <w:szCs w:val="24"/>
          <w:lang w:val="en-US"/>
        </w:rPr>
        <w:t xml:space="preserve">enry </w:t>
      </w:r>
      <w:r w:rsidR="00953694">
        <w:rPr>
          <w:rFonts w:ascii="Times New Roman" w:hAnsi="Times New Roman" w:cs="Times New Roman"/>
          <w:sz w:val="24"/>
          <w:szCs w:val="24"/>
          <w:lang w:val="en-US"/>
        </w:rPr>
        <w:t>Lamb provide</w:t>
      </w:r>
      <w:r w:rsidR="001E55F5">
        <w:rPr>
          <w:rFonts w:ascii="Times New Roman" w:hAnsi="Times New Roman" w:cs="Times New Roman"/>
          <w:sz w:val="24"/>
          <w:szCs w:val="24"/>
          <w:lang w:val="en-US"/>
        </w:rPr>
        <w:t>d</w:t>
      </w:r>
      <w:r w:rsidR="00953694">
        <w:rPr>
          <w:rFonts w:ascii="Times New Roman" w:hAnsi="Times New Roman" w:cs="Times New Roman"/>
          <w:sz w:val="24"/>
          <w:szCs w:val="24"/>
          <w:lang w:val="en-US"/>
        </w:rPr>
        <w:t xml:space="preserve"> us the lake </w:t>
      </w:r>
      <w:proofErr w:type="spellStart"/>
      <w:r w:rsidR="00953694">
        <w:rPr>
          <w:rFonts w:ascii="Times New Roman" w:hAnsi="Times New Roman" w:cs="Times New Roman"/>
          <w:sz w:val="24"/>
          <w:szCs w:val="24"/>
          <w:lang w:val="en-US"/>
        </w:rPr>
        <w:t>Tana</w:t>
      </w:r>
      <w:proofErr w:type="spellEnd"/>
      <w:r w:rsidR="00953694">
        <w:rPr>
          <w:rFonts w:ascii="Times New Roman" w:hAnsi="Times New Roman" w:cs="Times New Roman"/>
          <w:sz w:val="24"/>
          <w:szCs w:val="24"/>
          <w:lang w:val="en-US"/>
        </w:rPr>
        <w:t xml:space="preserve"> sample</w:t>
      </w:r>
      <w:r w:rsidR="001E55F5">
        <w:rPr>
          <w:rFonts w:ascii="Times New Roman" w:hAnsi="Times New Roman" w:cs="Times New Roman"/>
          <w:sz w:val="24"/>
          <w:szCs w:val="24"/>
          <w:lang w:val="en-US"/>
        </w:rPr>
        <w:t>s</w:t>
      </w:r>
      <w:r w:rsidR="00953694">
        <w:rPr>
          <w:rFonts w:ascii="Times New Roman" w:hAnsi="Times New Roman" w:cs="Times New Roman"/>
          <w:sz w:val="24"/>
          <w:szCs w:val="24"/>
          <w:lang w:val="en-US"/>
        </w:rPr>
        <w:t xml:space="preserve"> already dated.  </w:t>
      </w:r>
      <w:r w:rsidR="00E52DDB">
        <w:rPr>
          <w:rFonts w:ascii="Times New Roman" w:hAnsi="Times New Roman" w:cs="Times New Roman"/>
          <w:sz w:val="24"/>
          <w:szCs w:val="24"/>
          <w:lang w:val="en-US"/>
        </w:rPr>
        <w:t xml:space="preserve">All authors contributed to data interpretation and </w:t>
      </w:r>
      <w:r w:rsidR="007D037C">
        <w:rPr>
          <w:rFonts w:ascii="Times New Roman" w:hAnsi="Times New Roman" w:cs="Times New Roman"/>
          <w:sz w:val="24"/>
          <w:szCs w:val="24"/>
          <w:lang w:val="en-US"/>
        </w:rPr>
        <w:t>writing finalization.</w:t>
      </w:r>
    </w:p>
    <w:p w14:paraId="3A6921A0" w14:textId="77777777" w:rsidR="009A3FA4" w:rsidRDefault="009A3FA4" w:rsidP="0089420F">
      <w:pPr>
        <w:spacing w:line="480" w:lineRule="auto"/>
        <w:jc w:val="both"/>
        <w:rPr>
          <w:rFonts w:ascii="Times New Roman" w:hAnsi="Times New Roman" w:cs="Times New Roman"/>
          <w:sz w:val="24"/>
          <w:szCs w:val="24"/>
          <w:lang w:val="en-US"/>
        </w:rPr>
      </w:pPr>
    </w:p>
    <w:p w14:paraId="313AB094" w14:textId="4AAD53C6" w:rsidR="00E67EEA" w:rsidRPr="0091322F" w:rsidRDefault="00E67EEA" w:rsidP="001E6E2D">
      <w:pPr>
        <w:spacing w:line="480" w:lineRule="auto"/>
        <w:jc w:val="both"/>
        <w:outlineLvl w:val="0"/>
        <w:rPr>
          <w:rFonts w:ascii="Times New Roman" w:hAnsi="Times New Roman" w:cs="Times New Roman"/>
          <w:b/>
          <w:sz w:val="24"/>
          <w:szCs w:val="24"/>
          <w:lang w:val="en-US"/>
        </w:rPr>
      </w:pPr>
      <w:r w:rsidRPr="0091322F">
        <w:rPr>
          <w:rFonts w:ascii="Times New Roman" w:hAnsi="Times New Roman" w:cs="Times New Roman"/>
          <w:b/>
          <w:sz w:val="24"/>
          <w:szCs w:val="24"/>
          <w:lang w:val="en-US"/>
        </w:rPr>
        <w:lastRenderedPageBreak/>
        <w:t xml:space="preserve">Additional Information </w:t>
      </w:r>
    </w:p>
    <w:p w14:paraId="3394EB51" w14:textId="780F6FC1" w:rsidR="00E67EEA" w:rsidRPr="0091322F" w:rsidRDefault="00E67EEA" w:rsidP="0089420F">
      <w:pPr>
        <w:spacing w:line="480" w:lineRule="auto"/>
        <w:rPr>
          <w:rFonts w:ascii="Times New Roman" w:hAnsi="Times New Roman" w:cs="Times New Roman"/>
          <w:b/>
          <w:sz w:val="24"/>
          <w:szCs w:val="24"/>
          <w:lang w:val="en-US"/>
        </w:rPr>
      </w:pPr>
      <w:r w:rsidRPr="0091322F">
        <w:rPr>
          <w:rFonts w:ascii="Times New Roman" w:hAnsi="Times New Roman" w:cs="Times New Roman"/>
          <w:sz w:val="24"/>
          <w:szCs w:val="24"/>
          <w:lang w:val="en-US"/>
        </w:rPr>
        <w:t xml:space="preserve">Luc </w:t>
      </w:r>
      <w:r w:rsidR="001E6E2D">
        <w:rPr>
          <w:rFonts w:ascii="Times New Roman" w:hAnsi="Times New Roman" w:cs="Times New Roman"/>
          <w:sz w:val="24"/>
          <w:szCs w:val="24"/>
          <w:lang w:val="en-US"/>
        </w:rPr>
        <w:t xml:space="preserve">Bastian and Carlo </w:t>
      </w:r>
      <w:proofErr w:type="spellStart"/>
      <w:r w:rsidR="001E6E2D">
        <w:rPr>
          <w:rFonts w:ascii="Times New Roman" w:hAnsi="Times New Roman" w:cs="Times New Roman"/>
          <w:sz w:val="24"/>
          <w:szCs w:val="24"/>
          <w:lang w:val="en-US"/>
        </w:rPr>
        <w:t>Mologni</w:t>
      </w:r>
      <w:proofErr w:type="spellEnd"/>
      <w:r w:rsidR="001E6E2D">
        <w:rPr>
          <w:rFonts w:ascii="Times New Roman" w:hAnsi="Times New Roman" w:cs="Times New Roman"/>
          <w:sz w:val="24"/>
          <w:szCs w:val="24"/>
          <w:lang w:val="en-US"/>
        </w:rPr>
        <w:t xml:space="preserve">, </w:t>
      </w:r>
      <w:r w:rsidRPr="0091322F">
        <w:rPr>
          <w:rFonts w:ascii="Times New Roman" w:hAnsi="Times New Roman" w:cs="Times New Roman"/>
          <w:sz w:val="24"/>
          <w:szCs w:val="24"/>
          <w:lang w:val="en-US"/>
        </w:rPr>
        <w:t>on behalf of al</w:t>
      </w:r>
      <w:r w:rsidR="001E6E2D">
        <w:rPr>
          <w:rFonts w:ascii="Times New Roman" w:hAnsi="Times New Roman" w:cs="Times New Roman"/>
          <w:sz w:val="24"/>
          <w:szCs w:val="24"/>
          <w:lang w:val="en-US"/>
        </w:rPr>
        <w:t>l authors of the paper, declare</w:t>
      </w:r>
      <w:r w:rsidRPr="0091322F">
        <w:rPr>
          <w:rFonts w:ascii="Times New Roman" w:hAnsi="Times New Roman" w:cs="Times New Roman"/>
          <w:sz w:val="24"/>
          <w:szCs w:val="24"/>
          <w:lang w:val="en-US"/>
        </w:rPr>
        <w:t xml:space="preserve"> that there are no competing financial interests in relation to the work described.</w:t>
      </w:r>
      <w:r w:rsidRPr="0091322F">
        <w:rPr>
          <w:rFonts w:ascii="Times New Roman" w:hAnsi="Times New Roman" w:cs="Times New Roman"/>
          <w:b/>
          <w:sz w:val="24"/>
          <w:szCs w:val="24"/>
          <w:lang w:val="en-US"/>
        </w:rPr>
        <w:br w:type="page"/>
      </w:r>
    </w:p>
    <w:p w14:paraId="73145C30" w14:textId="77777777" w:rsidR="00E67EEA" w:rsidRPr="0091322F" w:rsidRDefault="00E67EEA" w:rsidP="00770754">
      <w:pPr>
        <w:spacing w:line="360" w:lineRule="auto"/>
        <w:jc w:val="center"/>
        <w:outlineLvl w:val="0"/>
        <w:rPr>
          <w:rFonts w:ascii="Times New Roman" w:hAnsi="Times New Roman" w:cs="Times New Roman"/>
          <w:b/>
          <w:sz w:val="24"/>
          <w:szCs w:val="24"/>
          <w:lang w:val="en-US"/>
        </w:rPr>
      </w:pPr>
      <w:r w:rsidRPr="0091322F">
        <w:rPr>
          <w:rFonts w:ascii="Times New Roman" w:hAnsi="Times New Roman" w:cs="Times New Roman"/>
          <w:b/>
          <w:sz w:val="24"/>
          <w:szCs w:val="24"/>
          <w:lang w:val="en-US"/>
        </w:rPr>
        <w:lastRenderedPageBreak/>
        <w:t>References</w:t>
      </w:r>
    </w:p>
    <w:p w14:paraId="7D598779" w14:textId="77777777" w:rsidR="00770754" w:rsidRPr="0091322F" w:rsidRDefault="00770754" w:rsidP="00E67EEA">
      <w:pPr>
        <w:spacing w:line="360" w:lineRule="auto"/>
        <w:jc w:val="both"/>
        <w:rPr>
          <w:rFonts w:ascii="Times New Roman" w:hAnsi="Times New Roman" w:cs="Times New Roman"/>
          <w:b/>
          <w:sz w:val="24"/>
          <w:szCs w:val="24"/>
          <w:lang w:val="en-US"/>
        </w:rPr>
      </w:pPr>
    </w:p>
    <w:p w14:paraId="152AF3B3" w14:textId="77777777" w:rsidR="005060D8" w:rsidRPr="005060D8" w:rsidRDefault="007906B4" w:rsidP="005060D8">
      <w:pPr>
        <w:pStyle w:val="Bibliographie"/>
        <w:rPr>
          <w:lang w:val="en-GB"/>
        </w:rPr>
      </w:pPr>
      <w:r w:rsidRPr="0091322F">
        <w:rPr>
          <w:b/>
          <w:lang w:val="en-US"/>
        </w:rPr>
        <w:fldChar w:fldCharType="begin" w:fldLock="1"/>
      </w:r>
      <w:r w:rsidRPr="0091322F">
        <w:rPr>
          <w:b/>
          <w:lang w:val="en-US"/>
        </w:rPr>
        <w:instrText xml:space="preserve">ADDIN Mendeley Bibliography CSL_BIBLIOGRAPHY </w:instrText>
      </w:r>
      <w:r w:rsidRPr="0091322F">
        <w:rPr>
          <w:b/>
          <w:lang w:val="en-US"/>
        </w:rPr>
        <w:fldChar w:fldCharType="separate"/>
      </w:r>
      <w:r w:rsidR="005060D8" w:rsidRPr="005060D8">
        <w:rPr>
          <w:lang w:val="en-GB"/>
        </w:rPr>
        <w:t>Abdelsalam, M.G., Liégeois, J.-P., Stern, R.J., 2002. The Saharan Metacraton. Journal of African Earth Sciences 34, 119–136. https://doi.org/10.1016/S0899-5362(02)00013-1</w:t>
      </w:r>
    </w:p>
    <w:p w14:paraId="2BD3E555" w14:textId="77777777" w:rsidR="005060D8" w:rsidRPr="005060D8" w:rsidRDefault="005060D8" w:rsidP="005060D8">
      <w:pPr>
        <w:pStyle w:val="Bibliographie"/>
        <w:rPr>
          <w:lang w:val="en-GB"/>
        </w:rPr>
      </w:pPr>
      <w:r w:rsidRPr="005060D8">
        <w:rPr>
          <w:lang w:val="en-GB"/>
        </w:rPr>
        <w:t>Affek, H.P., Bar-matthews, M., Ayalon, A., Matthews, A., Eiler, J.M., 2008. Glacial / interglacial temperature variations in Soreq cave speleothems as recorded by ‘ clumped isotope ’ thermometry. Geochimica et Cosmochimica Acta 72, 5351–5360. https://doi.org/10.1016/j.gca.2008.06.031</w:t>
      </w:r>
    </w:p>
    <w:p w14:paraId="7B11B668" w14:textId="77777777" w:rsidR="005060D8" w:rsidRPr="005060D8" w:rsidRDefault="005060D8" w:rsidP="005060D8">
      <w:pPr>
        <w:pStyle w:val="Bibliographie"/>
        <w:rPr>
          <w:lang w:val="en-GB"/>
        </w:rPr>
      </w:pPr>
      <w:r w:rsidRPr="005060D8">
        <w:rPr>
          <w:lang w:val="en-GB"/>
        </w:rPr>
        <w:t xml:space="preserve">Almogi-Labin, A., Bar-Matthews, M., Shriki, D., Kolosovsky, E., Paterne, M., Schilman, B., Ayalon, A., Aizenshtat, Z., Matthews, A., 2009. Climatic variability during the last </w:t>
      </w:r>
      <w:r w:rsidRPr="005060D8">
        <w:rPr>
          <w:rFonts w:ascii="Cambria Math" w:hAnsi="Cambria Math" w:cs="Cambria Math"/>
          <w:lang w:val="en-GB"/>
        </w:rPr>
        <w:t>∼</w:t>
      </w:r>
      <w:r w:rsidRPr="005060D8">
        <w:rPr>
          <w:lang w:val="en-GB"/>
        </w:rPr>
        <w:t>90 ka of the southern and northern Levantine Basin as evident from marine records and speleothems. Quaternary Science Reviews 28, 2882–2896. https://doi.org/10.1016/j.quascirev.2009.07.017</w:t>
      </w:r>
    </w:p>
    <w:p w14:paraId="718FAD63" w14:textId="77777777" w:rsidR="005060D8" w:rsidRPr="005060D8" w:rsidRDefault="005060D8" w:rsidP="005060D8">
      <w:pPr>
        <w:pStyle w:val="Bibliographie"/>
        <w:rPr>
          <w:lang w:val="en-GB"/>
        </w:rPr>
      </w:pPr>
      <w:r w:rsidRPr="005060D8">
        <w:rPr>
          <w:lang w:val="en-GB"/>
        </w:rPr>
        <w:t>Andersen, K.K., Azuma, N., and North Greenland Ice Core Project members, 2004. High-resolution record of Northern Hemisphere climate extending into the last interglacial period. Nature. https://doi.org/10.1038/nature02805</w:t>
      </w:r>
    </w:p>
    <w:p w14:paraId="2FFBA7AD" w14:textId="77777777" w:rsidR="005060D8" w:rsidRPr="005060D8" w:rsidRDefault="005060D8" w:rsidP="005060D8">
      <w:pPr>
        <w:pStyle w:val="Bibliographie"/>
        <w:rPr>
          <w:lang w:val="en-GB"/>
        </w:rPr>
      </w:pPr>
      <w:r w:rsidRPr="005060D8">
        <w:rPr>
          <w:lang w:val="en-GB"/>
        </w:rPr>
        <w:t>Bahr, A., Kaboth, S., Jiménez-Espejo, F.J., Sierro, F.J., Voelker, A.H.L., Lourens, L., Röhl, U., Reichart, G.J., Escutia, C., Hernández-Molina, F.J., Pross, J., Friedrich, O., 2015. Persistent monsoonal forcing of mediterranean outflow water dynamics during the late Pleistocene. Geology 43, 951–954. https://doi.org/10.1130/G37013.1</w:t>
      </w:r>
    </w:p>
    <w:p w14:paraId="645C634C" w14:textId="77777777" w:rsidR="005060D8" w:rsidRPr="005060D8" w:rsidRDefault="005060D8" w:rsidP="005060D8">
      <w:pPr>
        <w:pStyle w:val="Bibliographie"/>
        <w:rPr>
          <w:lang w:val="en-GB"/>
        </w:rPr>
      </w:pPr>
      <w:r w:rsidRPr="005060D8">
        <w:rPr>
          <w:lang w:val="en-GB"/>
        </w:rPr>
        <w:t>Balter, V., Vigier, N., 2014. Natural variations of lithium isotopes in a mammalian model. Metallomics 6, 582–586. https://doi.org/10.1039/c3mt00295k</w:t>
      </w:r>
    </w:p>
    <w:p w14:paraId="475A5771" w14:textId="77777777" w:rsidR="005060D8" w:rsidRPr="005060D8" w:rsidRDefault="005060D8" w:rsidP="005060D8">
      <w:pPr>
        <w:pStyle w:val="Bibliographie"/>
        <w:rPr>
          <w:lang w:val="en-GB"/>
        </w:rPr>
      </w:pPr>
      <w:r w:rsidRPr="005060D8">
        <w:rPr>
          <w:lang w:val="en-GB"/>
        </w:rPr>
        <w:t>Bastian, L., Revel, M., Bayon, G., Dufour, A., Vigier, N., 2017. Abrupt response of chemical weathering to Late Quaternary hydroclimate changes in northeast Africa. Scientific Reports 7, 44231. https://doi.org/10.1038/srep44231</w:t>
      </w:r>
    </w:p>
    <w:p w14:paraId="6FD9550D" w14:textId="77777777" w:rsidR="005060D8" w:rsidRPr="005060D8" w:rsidRDefault="005060D8" w:rsidP="005060D8">
      <w:pPr>
        <w:pStyle w:val="Bibliographie"/>
        <w:rPr>
          <w:lang w:val="en-GB"/>
        </w:rPr>
      </w:pPr>
      <w:r w:rsidRPr="005060D8">
        <w:rPr>
          <w:lang w:val="en-GB"/>
        </w:rPr>
        <w:t>Bastian, L., Vigier, N., Revel, M., Bayon, G., 2018. Lithium Isotope Composition of Marine Biogenic Carbonates and Related Reference Materials 42, 403–415. https://doi.org/10.1111/ggr.12218</w:t>
      </w:r>
    </w:p>
    <w:p w14:paraId="7FA0CD1A" w14:textId="77777777" w:rsidR="005060D8" w:rsidRPr="005060D8" w:rsidRDefault="005060D8" w:rsidP="005060D8">
      <w:pPr>
        <w:pStyle w:val="Bibliographie"/>
        <w:rPr>
          <w:lang w:val="en-GB"/>
        </w:rPr>
      </w:pPr>
      <w:r w:rsidRPr="005060D8">
        <w:rPr>
          <w:lang w:val="en-GB"/>
        </w:rPr>
        <w:t>Bastian, L., Vigier, N., Revel, M., Yirgu, G., Ayalew, D., Pik, R., 2019. Chemical erosion rates in the upper Blue Nile Basin and related atmospheric CO2 consumption. Chemical Geology 518, 19–31. https://doi.org/10.1016/j.chemgeo.2019.03.033</w:t>
      </w:r>
    </w:p>
    <w:p w14:paraId="56E96889" w14:textId="77777777" w:rsidR="005060D8" w:rsidRPr="005060D8" w:rsidRDefault="005060D8" w:rsidP="005060D8">
      <w:pPr>
        <w:pStyle w:val="Bibliographie"/>
        <w:rPr>
          <w:lang w:val="en-GB"/>
        </w:rPr>
      </w:pPr>
      <w:r w:rsidRPr="005060D8">
        <w:rPr>
          <w:lang w:val="en-GB"/>
        </w:rPr>
        <w:t>Bayon, G., Dennielou, B., Etoubleau, J., Ponzevera, E., Toucanne, S., Bermell, S., 2012. Intensifying weathering and land use in iron age Central Africa. Science 335, 1219–1222. https://doi.org/10.1126/science.1215400</w:t>
      </w:r>
    </w:p>
    <w:p w14:paraId="535C46FB" w14:textId="77777777" w:rsidR="005060D8" w:rsidRDefault="005060D8" w:rsidP="005060D8">
      <w:pPr>
        <w:pStyle w:val="Bibliographie"/>
      </w:pPr>
      <w:r w:rsidRPr="005060D8">
        <w:rPr>
          <w:lang w:val="en-GB"/>
        </w:rPr>
        <w:t xml:space="preserve">Bayon, G., Toucanne, S., Skonieczny, C., André, L., Bermell, S., Cheron, S., Dennielou, B., Etoubleau, J., Freslon, N., Gauchery, T., Germain, Y., Jorry, S.J., Ménot, G., Monin, L., Ponzevera, E., Rouget, M.L., Tachikawa, K., Barrat, J.A., 2015. Rare earth elements and neodymium isotopes in world river sediments revisited. </w:t>
      </w:r>
      <w:r>
        <w:t>Geochimica et Cosmochimica Acta 170, 17–38. https://doi.org/10.1016/j.gca.2015.08.001</w:t>
      </w:r>
    </w:p>
    <w:p w14:paraId="161BE4A7" w14:textId="77777777" w:rsidR="005060D8" w:rsidRDefault="005060D8" w:rsidP="005060D8">
      <w:pPr>
        <w:pStyle w:val="Bibliographie"/>
      </w:pPr>
      <w:r>
        <w:t xml:space="preserve">Beaulieu, E., Goddëris, Y., Donnadieu, Y., Labat, D., Roelandt, C., 2012. </w:t>
      </w:r>
      <w:r w:rsidRPr="005060D8">
        <w:rPr>
          <w:lang w:val="en-GB"/>
        </w:rPr>
        <w:t xml:space="preserve">High sensitivity of the continental-weathering carbon dioxide sink to future climate change. </w:t>
      </w:r>
      <w:r>
        <w:t>Nature Climate Change 2, 346–349. https://doi.org/10.1038/nclimate1419</w:t>
      </w:r>
    </w:p>
    <w:p w14:paraId="471F8980" w14:textId="77777777" w:rsidR="005060D8" w:rsidRPr="005060D8" w:rsidRDefault="005060D8" w:rsidP="005060D8">
      <w:pPr>
        <w:pStyle w:val="Bibliographie"/>
        <w:rPr>
          <w:lang w:val="en-GB"/>
        </w:rPr>
      </w:pPr>
      <w:r>
        <w:t xml:space="preserve">Berger, A., Loutre, M.F., 1991. </w:t>
      </w:r>
      <w:r w:rsidRPr="005060D8">
        <w:rPr>
          <w:lang w:val="en-GB"/>
        </w:rPr>
        <w:t>Insolation values for the climate of the last 10 million years. Quaternary Science Reviews 10, 297–317. https://doi.org/10.1016/0277-3791(91)90033-Q</w:t>
      </w:r>
    </w:p>
    <w:p w14:paraId="1FEABB22" w14:textId="77777777" w:rsidR="005060D8" w:rsidRPr="005060D8" w:rsidRDefault="005060D8" w:rsidP="005060D8">
      <w:pPr>
        <w:pStyle w:val="Bibliographie"/>
        <w:rPr>
          <w:lang w:val="en-GB"/>
        </w:rPr>
      </w:pPr>
      <w:r w:rsidRPr="005060D8">
        <w:rPr>
          <w:lang w:val="en-GB"/>
        </w:rPr>
        <w:t>Berke, M.A., Johnson, T.C., Werne, J.P., Grice, K., Schouten, S., Sinninghe Damsté, J.S., 2012. Molecular records of climate variability and vegetation response since the Late Pleistocene in the Lake Victoria basin, East Africa. Quaternary Science Reviews 55, 59–74. https://doi.org/10.1016/j.quascirev.2012.08.014</w:t>
      </w:r>
    </w:p>
    <w:p w14:paraId="0B19D3B5" w14:textId="77777777" w:rsidR="005060D8" w:rsidRPr="005060D8" w:rsidRDefault="005060D8" w:rsidP="005060D8">
      <w:pPr>
        <w:pStyle w:val="Bibliographie"/>
        <w:rPr>
          <w:lang w:val="en-GB"/>
        </w:rPr>
      </w:pPr>
      <w:r w:rsidRPr="005060D8">
        <w:rPr>
          <w:lang w:val="en-GB"/>
        </w:rPr>
        <w:lastRenderedPageBreak/>
        <w:t>Blanchet, C.L., Contoux, C., Leduc, G., 2015. Runoff and precipitation dynamics in the Blue and White Nile catchments during the mid-Holocene: A data-model comparison. Quaternary Science Reviews 130, 222–230. https://doi.org/10.1016/j.quascirev.2015.07.014</w:t>
      </w:r>
    </w:p>
    <w:p w14:paraId="78DB7DC0" w14:textId="77777777" w:rsidR="005060D8" w:rsidRPr="005060D8" w:rsidRDefault="005060D8" w:rsidP="005060D8">
      <w:pPr>
        <w:pStyle w:val="Bibliographie"/>
        <w:rPr>
          <w:lang w:val="en-GB"/>
        </w:rPr>
      </w:pPr>
      <w:r w:rsidRPr="005060D8">
        <w:rPr>
          <w:lang w:val="en-GB"/>
        </w:rPr>
        <w:t>Blanchet, C.L., Frank, M., Schouten, S., 2014. Asynchronous changes in vegetation, runoff and Erosion in the Nile River watershed during the Holocene. PLoS ONE 9, 1–18. https://doi.org/10.1371/journal.pone.0115958</w:t>
      </w:r>
    </w:p>
    <w:p w14:paraId="17741508" w14:textId="77777777" w:rsidR="005060D8" w:rsidRPr="005060D8" w:rsidRDefault="005060D8" w:rsidP="005060D8">
      <w:pPr>
        <w:pStyle w:val="Bibliographie"/>
        <w:rPr>
          <w:lang w:val="en-GB"/>
        </w:rPr>
      </w:pPr>
      <w:r w:rsidRPr="005060D8">
        <w:rPr>
          <w:lang w:val="en-GB"/>
        </w:rPr>
        <w:t>Blanchet, C.L., Osborne, A.H., Tjallingii, R., Ehrmann, W., Friedrich, T., Timmermann, A., Brückmann, W., Frank, M., 2021. Drivers of river reactivation in North Africa during the last glacial cycle. Nature Geoscience 1–7. https://doi.org/10.1038/s41561-020-00671-3</w:t>
      </w:r>
    </w:p>
    <w:p w14:paraId="5B578522" w14:textId="77777777" w:rsidR="005060D8" w:rsidRPr="005060D8" w:rsidRDefault="005060D8" w:rsidP="005060D8">
      <w:pPr>
        <w:pStyle w:val="Bibliographie"/>
        <w:rPr>
          <w:lang w:val="en-GB"/>
        </w:rPr>
      </w:pPr>
      <w:r w:rsidRPr="005060D8">
        <w:rPr>
          <w:lang w:val="en-GB"/>
        </w:rPr>
        <w:t>Blanchet, C.L., Tjallingii, R., Frank, M., Lorenzen, J., Reitz, A., Brown, K., Feseker, T., Brückmann, W., 2013. High- and low-latitude forcing of the Nile River regime during the Holocene inferred from laminated sediments of the Nile deep-sea fan. Earth and Planetary Science Letters 364, 98–110. https://doi.org/10.1016/j.epsl.2013.01.009</w:t>
      </w:r>
    </w:p>
    <w:p w14:paraId="479B5027" w14:textId="77777777" w:rsidR="005060D8" w:rsidRPr="005060D8" w:rsidRDefault="005060D8" w:rsidP="005060D8">
      <w:pPr>
        <w:pStyle w:val="Bibliographie"/>
        <w:rPr>
          <w:lang w:val="en-GB"/>
        </w:rPr>
      </w:pPr>
      <w:r w:rsidRPr="005060D8">
        <w:rPr>
          <w:lang w:val="en-GB"/>
        </w:rPr>
        <w:t>Blanchet, C.L., Tjallingii, R., Schleicher, A.M., Schouten, S., Frank, M., Brauer, A., 2020. Deoxygenation dynamics above the western Nile deep-sea fan during sapropel S1 at seasonal to millennial time-scales (preprint). Teleconnections/Marine Archives/Holocene. https://doi.org/10.5194/cp-2020-114</w:t>
      </w:r>
    </w:p>
    <w:p w14:paraId="2C5ECA1A" w14:textId="77777777" w:rsidR="005060D8" w:rsidRPr="005060D8" w:rsidRDefault="005060D8" w:rsidP="005060D8">
      <w:pPr>
        <w:pStyle w:val="Bibliographie"/>
        <w:rPr>
          <w:lang w:val="en-GB"/>
        </w:rPr>
      </w:pPr>
      <w:r w:rsidRPr="005060D8">
        <w:rPr>
          <w:lang w:val="en-GB"/>
        </w:rPr>
        <w:t>Bond, G., Broecker, W., Johnsen, S., McManus, J., Labeyrie, L., Jouzel, J., Bonani, G., 1993. Correlations between climate record from North Atlantic sediments and Greenland ice. Nature 365, 143–147.</w:t>
      </w:r>
    </w:p>
    <w:p w14:paraId="4B7C0A6E" w14:textId="77777777" w:rsidR="005060D8" w:rsidRPr="005060D8" w:rsidRDefault="005060D8" w:rsidP="005060D8">
      <w:pPr>
        <w:pStyle w:val="Bibliographie"/>
        <w:rPr>
          <w:lang w:val="en-GB"/>
        </w:rPr>
      </w:pPr>
      <w:r w:rsidRPr="005060D8">
        <w:rPr>
          <w:lang w:val="en-GB"/>
        </w:rPr>
        <w:t>Bouchez, J., Blanckenburg, F. von, Schuessler, J.A., 2013. Modeling novel stable isotope ratios in the weathering zone. American Journal of Science 313, 267–308. https://doi.org/10.2475/04.2013.01</w:t>
      </w:r>
    </w:p>
    <w:p w14:paraId="70A906A2" w14:textId="77777777" w:rsidR="005060D8" w:rsidRPr="005060D8" w:rsidRDefault="005060D8" w:rsidP="005060D8">
      <w:pPr>
        <w:pStyle w:val="Bibliographie"/>
        <w:rPr>
          <w:lang w:val="en-GB"/>
        </w:rPr>
      </w:pPr>
      <w:r w:rsidRPr="005060D8">
        <w:rPr>
          <w:lang w:val="en-GB"/>
        </w:rPr>
        <w:t>Bouimetarhan, I., Prange, M., Schefuß, E., Dupont, L., Lippold, J., Mulitza, S., Zonneveld, K., 2012. Sahel megadrought during Heinrich Stadial 1: Evidence for a three-phase evolution of the low- and mid-level West African wind system. Quaternary Science Reviews 58, 66–76. https://doi.org/10.1016/j.quascirev.2012.10.015</w:t>
      </w:r>
    </w:p>
    <w:p w14:paraId="1F706B8A" w14:textId="77777777" w:rsidR="005060D8" w:rsidRPr="005060D8" w:rsidRDefault="005060D8" w:rsidP="005060D8">
      <w:pPr>
        <w:pStyle w:val="Bibliographie"/>
        <w:rPr>
          <w:lang w:val="en-GB"/>
        </w:rPr>
      </w:pPr>
      <w:r w:rsidRPr="005060D8">
        <w:rPr>
          <w:lang w:val="en-GB"/>
        </w:rPr>
        <w:t>Bouvier, A., Vervoort, J.D., Patchett, P.J., 2008. The Lu-Hf and Sm-Nd isotopic composition of CHUR: Constraints from unequilibrated chondrites and implications for the bulk composition of terrestrial planets. Earth and Planetary Science Letters 273, 48–57. https://doi.org/10.1016/j.epsl.2008.06.010</w:t>
      </w:r>
    </w:p>
    <w:p w14:paraId="36DA5C2F" w14:textId="77777777" w:rsidR="005060D8" w:rsidRPr="005060D8" w:rsidRDefault="005060D8" w:rsidP="005060D8">
      <w:pPr>
        <w:pStyle w:val="Bibliographie"/>
        <w:rPr>
          <w:lang w:val="en-GB"/>
        </w:rPr>
      </w:pPr>
      <w:r w:rsidRPr="005060D8">
        <w:rPr>
          <w:lang w:val="en-GB"/>
        </w:rPr>
        <w:t>Carignan, J., Vigier, N., Millot, R., 2007. Three secondary reference materials for lithium isotope measurements: Li7-N, Li6-N and LiCl-N solutions. Geostandards and Geoanalytical Research 31, 7–12. https://doi.org/10.1111/j.1751-908X.2007.00833.x</w:t>
      </w:r>
    </w:p>
    <w:p w14:paraId="720F42C0" w14:textId="77777777" w:rsidR="005060D8" w:rsidRPr="005060D8" w:rsidRDefault="005060D8" w:rsidP="005060D8">
      <w:pPr>
        <w:pStyle w:val="Bibliographie"/>
        <w:rPr>
          <w:lang w:val="en-GB"/>
        </w:rPr>
      </w:pPr>
      <w:r w:rsidRPr="005060D8">
        <w:rPr>
          <w:lang w:val="en-GB"/>
        </w:rPr>
        <w:t>Castañeda, I.S., Mulitza, S., Schefuß, E., Santos, R.A.L. dos, Damsté, J.S.S., Schouten, S., 2009a. Wet phases in the Sahara/Sahel region and human migration patterns in North Africa. PNAS 106, 20159–20163. https://doi.org/10.1073/pnas.0905771106</w:t>
      </w:r>
    </w:p>
    <w:p w14:paraId="4E80AB1F" w14:textId="77777777" w:rsidR="005060D8" w:rsidRPr="005060D8" w:rsidRDefault="005060D8" w:rsidP="005060D8">
      <w:pPr>
        <w:pStyle w:val="Bibliographie"/>
        <w:rPr>
          <w:lang w:val="en-GB"/>
        </w:rPr>
      </w:pPr>
      <w:r w:rsidRPr="005060D8">
        <w:rPr>
          <w:lang w:val="en-GB"/>
        </w:rPr>
        <w:t>Castañeda, I.S., Schouten, S., Pätzold, J., Lucassen, F., Kasemann, S., Kuhlmann, H., Schefuß, E., 2016. Hydroclimate variability in the Nile River Basin during the past 28,000 years. Earth and Planetary Science Letters 438, 47–56. https://doi.org/10.1016/j.epsl.2015.12.014</w:t>
      </w:r>
    </w:p>
    <w:p w14:paraId="3931A957" w14:textId="77777777" w:rsidR="005060D8" w:rsidRPr="005060D8" w:rsidRDefault="005060D8" w:rsidP="005060D8">
      <w:pPr>
        <w:pStyle w:val="Bibliographie"/>
        <w:rPr>
          <w:lang w:val="en-GB"/>
        </w:rPr>
      </w:pPr>
      <w:r w:rsidRPr="005060D8">
        <w:rPr>
          <w:lang w:val="en-GB"/>
        </w:rPr>
        <w:t>Castañeda, I.S., Werne, J.P., Johnson, T.C., Filley, T.R., 2009b. Late Quaternary vegetation history of southeast Africa: The molecular isotopic record from Lake Malawi. Palaeogeography, Palaeoclimatology, Palaeoecology 275, 100–112. https://doi.org/10.1016/j.palaeo.2009.02.008</w:t>
      </w:r>
    </w:p>
    <w:p w14:paraId="413A49B8" w14:textId="77777777" w:rsidR="005060D8" w:rsidRPr="005060D8" w:rsidRDefault="005060D8" w:rsidP="005060D8">
      <w:pPr>
        <w:pStyle w:val="Bibliographie"/>
        <w:rPr>
          <w:lang w:val="en-GB"/>
        </w:rPr>
      </w:pPr>
      <w:r w:rsidRPr="005060D8">
        <w:rPr>
          <w:lang w:val="en-GB"/>
        </w:rPr>
        <w:t>Caves Rugenstein, J.K., Ibarra, D.E., von Blanckenburg, F., 2019. Neogene cooling driven by land surface reactivity rather than increased weathering fluxes. Nature 571, 99–102. https://doi.org/10.1038/s41586-019-1332-y</w:t>
      </w:r>
    </w:p>
    <w:p w14:paraId="742AECE2" w14:textId="77777777" w:rsidR="005060D8" w:rsidRPr="005060D8" w:rsidRDefault="005060D8" w:rsidP="005060D8">
      <w:pPr>
        <w:pStyle w:val="Bibliographie"/>
        <w:rPr>
          <w:lang w:val="en-GB"/>
        </w:rPr>
      </w:pPr>
      <w:r w:rsidRPr="005060D8">
        <w:rPr>
          <w:lang w:val="en-GB"/>
        </w:rPr>
        <w:t>Chauvel, C., Blichert-toft, J., 2001. A hafnium isotope and trace element perspective on melting of the depleted mantle. Earth and Planetary Science Letters 190.</w:t>
      </w:r>
    </w:p>
    <w:p w14:paraId="2DCEA086" w14:textId="77777777" w:rsidR="005060D8" w:rsidRPr="005060D8" w:rsidRDefault="005060D8" w:rsidP="005060D8">
      <w:pPr>
        <w:pStyle w:val="Bibliographie"/>
        <w:rPr>
          <w:lang w:val="en-GB"/>
        </w:rPr>
      </w:pPr>
      <w:r w:rsidRPr="005060D8">
        <w:rPr>
          <w:lang w:val="en-GB"/>
        </w:rPr>
        <w:t>Chen, Q., Liu, Z., Kissel, C., 2017. Clay mineralogical and geochemical proxies of the East Asian summer monsoon evolution in the South China Sea during Late Quaternary. Scientific Reports 7, 42083. https://doi.org/10.1038/srep42083</w:t>
      </w:r>
    </w:p>
    <w:p w14:paraId="6AF1096C" w14:textId="77777777" w:rsidR="005060D8" w:rsidRPr="005060D8" w:rsidRDefault="005060D8" w:rsidP="005060D8">
      <w:pPr>
        <w:pStyle w:val="Bibliographie"/>
        <w:rPr>
          <w:lang w:val="en-GB"/>
        </w:rPr>
      </w:pPr>
      <w:r w:rsidRPr="005060D8">
        <w:rPr>
          <w:lang w:val="en-GB"/>
        </w:rPr>
        <w:lastRenderedPageBreak/>
        <w:t>Clift, P.D., Kulhanek, D.K., Zhou, P., Bowen, M.G., Vincent, S.M., Lyle, M., Hahn, A., 2020. Chemical weathering and erosion responses to changing monsoon climate in the Late Miocene of Southwest Asia. Geol. Mag. 157, 939–955. https://doi.org/10.1017/S0016756819000608</w:t>
      </w:r>
    </w:p>
    <w:p w14:paraId="3C035EC8" w14:textId="77777777" w:rsidR="005060D8" w:rsidRPr="005060D8" w:rsidRDefault="005060D8" w:rsidP="005060D8">
      <w:pPr>
        <w:pStyle w:val="Bibliographie"/>
        <w:rPr>
          <w:lang w:val="en-GB"/>
        </w:rPr>
      </w:pPr>
      <w:r w:rsidRPr="005060D8">
        <w:rPr>
          <w:lang w:val="en-GB"/>
        </w:rPr>
        <w:t>Clift, P.D., Wan, S., Blusztajn, J., 2014. Reconstructing chemical weathering, physical erosion and monsoon intensity since 25Ma in the northern South China Sea: A review of competing proxies. Earth-Science Reviews 130, 86–102. https://doi.org/10.1016/j.earscirev.2014.01.002</w:t>
      </w:r>
    </w:p>
    <w:p w14:paraId="685803E2" w14:textId="77777777" w:rsidR="005060D8" w:rsidRPr="005060D8" w:rsidRDefault="005060D8" w:rsidP="005060D8">
      <w:pPr>
        <w:pStyle w:val="Bibliographie"/>
        <w:rPr>
          <w:lang w:val="en-GB"/>
        </w:rPr>
      </w:pPr>
      <w:r w:rsidRPr="005060D8">
        <w:rPr>
          <w:lang w:val="en-GB"/>
        </w:rPr>
        <w:t>Collins, J.A., Govin, A., Mulitza, S., Heslop, D., Zabel, M., Hartmann, J., Röhl, U., Wefer, G., 2013. Abrupt shifts of the Sahara-Sahel boundary during Heinrich stadials. Climate of the Past 9, 1181–1191. https://doi.org/10.5194/cp-9-1181-2013</w:t>
      </w:r>
    </w:p>
    <w:p w14:paraId="1399DE27" w14:textId="77777777" w:rsidR="005060D8" w:rsidRPr="005060D8" w:rsidRDefault="005060D8" w:rsidP="005060D8">
      <w:pPr>
        <w:pStyle w:val="Bibliographie"/>
        <w:rPr>
          <w:lang w:val="en-GB"/>
        </w:rPr>
      </w:pPr>
      <w:r w:rsidRPr="005060D8">
        <w:rPr>
          <w:lang w:val="en-GB"/>
        </w:rPr>
        <w:t>Collins, J.A., Prange, M., Caley, T., Gimeno, L., Beckmann, B., Mulitza, S., Skonieczny, C., Roche, D., Schefuß, E., 2017. Rapid termination of the African Humid Period triggered by northern high-latitude cooling. Nature Communications 8. https://doi.org/10.1038/s41467-017-01454-y</w:t>
      </w:r>
    </w:p>
    <w:p w14:paraId="10EC4AF9" w14:textId="77777777" w:rsidR="005060D8" w:rsidRPr="005060D8" w:rsidRDefault="005060D8" w:rsidP="005060D8">
      <w:pPr>
        <w:pStyle w:val="Bibliographie"/>
        <w:rPr>
          <w:lang w:val="en-GB"/>
        </w:rPr>
      </w:pPr>
      <w:r w:rsidRPr="005060D8">
        <w:rPr>
          <w:lang w:val="en-GB"/>
        </w:rPr>
        <w:t>Collins, J.A., Schefuß, E., Heslop, D., Mulitza, S., Prange, M., Zabel, M., Tjallingii, R., Dokken, T.M., Huang, E., MacKensen, A., Schulz, M., Tian, J., Zarriess, M., Wefer, G., 2011. Interhemispheric symmetry of the tropical African rainbelt over the past 23,000 years. Nature Geoscience 4, 42–45. https://doi.org/10.1038/ngeo1039</w:t>
      </w:r>
    </w:p>
    <w:p w14:paraId="5404ECE6" w14:textId="77777777" w:rsidR="005060D8" w:rsidRPr="005060D8" w:rsidRDefault="005060D8" w:rsidP="005060D8">
      <w:pPr>
        <w:pStyle w:val="Bibliographie"/>
        <w:rPr>
          <w:lang w:val="en-GB"/>
        </w:rPr>
      </w:pPr>
      <w:r w:rsidRPr="005060D8">
        <w:rPr>
          <w:lang w:val="en-GB"/>
        </w:rPr>
        <w:t>Cornuault, M., Vidal, L., Tachikawa, K., Licari, L., Rouaud, G., Sonzogni, C., Revel, M., 2016. Deep water circulation within the eastern Mediterranean Sea over the last 95kyr: New insights from stable isotopes and benthic foraminiferal assemblages. Palaeogeography, Palaeoclimatology, Palaeoecology 459, 1–14. https://doi.org/10.1016/j.palaeo.2016.06.038</w:t>
      </w:r>
    </w:p>
    <w:p w14:paraId="5C012778" w14:textId="77777777" w:rsidR="005060D8" w:rsidRPr="005060D8" w:rsidRDefault="005060D8" w:rsidP="005060D8">
      <w:pPr>
        <w:pStyle w:val="Bibliographie"/>
        <w:rPr>
          <w:lang w:val="en-GB"/>
        </w:rPr>
      </w:pPr>
      <w:r w:rsidRPr="005060D8">
        <w:rPr>
          <w:lang w:val="en-GB"/>
        </w:rPr>
        <w:t>Costa, K., Russell, J., Konecky, B., Lamb, H., 2014. Isotopic reconstruction of the African Humid Period and Congo Air Boundary migration at Lake Tana, Ethiopia. Quaternary Science Reviews 83, 58–67. https://doi.org/10.1016/j.quascirev.2013.10.031</w:t>
      </w:r>
    </w:p>
    <w:p w14:paraId="3354005C" w14:textId="77777777" w:rsidR="005060D8" w:rsidRPr="005060D8" w:rsidRDefault="005060D8" w:rsidP="005060D8">
      <w:pPr>
        <w:pStyle w:val="Bibliographie"/>
        <w:rPr>
          <w:lang w:val="it-IT"/>
        </w:rPr>
      </w:pPr>
      <w:r w:rsidRPr="005060D8">
        <w:rPr>
          <w:lang w:val="en-GB"/>
        </w:rPr>
        <w:t xml:space="preserve">Dansgaard, W., Johnsen, S.J., Clausen, H.B., Dahl-Jensen, D., Gundestrup, N.S., Hammer, C.U., Hvidberg, C.S., Steffensen, J.P., Sveinbjörnsdottir, A.E., Jouzel, J., Bond, G., 1993. Evidence for general instability of past climate from a 250-kyr ice-core record. </w:t>
      </w:r>
      <w:r w:rsidRPr="005060D8">
        <w:rPr>
          <w:lang w:val="it-IT"/>
        </w:rPr>
        <w:t>Nature 364, 218–220.</w:t>
      </w:r>
    </w:p>
    <w:p w14:paraId="389E9420" w14:textId="77777777" w:rsidR="005060D8" w:rsidRPr="005060D8" w:rsidRDefault="005060D8" w:rsidP="005060D8">
      <w:pPr>
        <w:pStyle w:val="Bibliographie"/>
        <w:rPr>
          <w:lang w:val="en-GB"/>
        </w:rPr>
      </w:pPr>
      <w:r w:rsidRPr="005060D8">
        <w:rPr>
          <w:lang w:val="it-IT"/>
        </w:rPr>
        <w:t xml:space="preserve">De Lange, G.J., Thomson, J., Reitz, A., Slomp, C.P., Speranza Principato, M., Erba, E., Corselli, C., 2008. </w:t>
      </w:r>
      <w:r w:rsidRPr="005060D8">
        <w:rPr>
          <w:lang w:val="en-GB"/>
        </w:rPr>
        <w:t>Synchronous basin-wide formation and redox-controlled preservation of a Mediterranean sapropel. Nature Geoscience 1, 606–610. https://doi.org/10.1038/ngeo283</w:t>
      </w:r>
    </w:p>
    <w:p w14:paraId="36A56D23" w14:textId="77777777" w:rsidR="005060D8" w:rsidRPr="005060D8" w:rsidRDefault="005060D8" w:rsidP="005060D8">
      <w:pPr>
        <w:pStyle w:val="Bibliographie"/>
        <w:rPr>
          <w:lang w:val="en-GB"/>
        </w:rPr>
      </w:pPr>
      <w:r w:rsidRPr="005060D8">
        <w:rPr>
          <w:lang w:val="en-GB"/>
        </w:rPr>
        <w:t>Defrance, D., Ramstein, G., Charbit, S., Vrac, M., Famien, A.M., Sultan, B., Swingedouw, D., Dumas, C., Gemenne, F., Alvarez-Solas, J., Vanderlinden, J.-P., 2017. Consequences of rapid ice sheet melting on the Sahelian population vulnerability. Proceedings of the National Academy of Sciences 114, 6533–6538. https://doi.org/10.1073/pnas.1619358114</w:t>
      </w:r>
    </w:p>
    <w:p w14:paraId="0358A592" w14:textId="77777777" w:rsidR="005060D8" w:rsidRDefault="005060D8" w:rsidP="005060D8">
      <w:pPr>
        <w:pStyle w:val="Bibliographie"/>
      </w:pPr>
      <w:r>
        <w:t xml:space="preserve">Dellinger, M., Bouchez, J., Gaillardet, J., Faure, L., Moureau, J., 2017. </w:t>
      </w:r>
      <w:r w:rsidRPr="005060D8">
        <w:rPr>
          <w:lang w:val="en-GB"/>
        </w:rPr>
        <w:t xml:space="preserve">Tracing weathering regimes using the lithium isotope composition of detrital sediments. </w:t>
      </w:r>
      <w:r>
        <w:t>Geology 45, 411–414. https://doi.org/10.1130/G38671.1</w:t>
      </w:r>
    </w:p>
    <w:p w14:paraId="7AD47AF2" w14:textId="77777777" w:rsidR="005060D8" w:rsidRPr="005060D8" w:rsidRDefault="005060D8" w:rsidP="005060D8">
      <w:pPr>
        <w:pStyle w:val="Bibliographie"/>
        <w:rPr>
          <w:lang w:val="en-GB"/>
        </w:rPr>
      </w:pPr>
      <w:r>
        <w:t xml:space="preserve">Dellinger, M., Gaillardet, J., Bouchez, J., Calmels, D., Louvat, P., Dosseto, A., Gorge, C., Alanoca, L., Maurice, L., 2015. </w:t>
      </w:r>
      <w:r w:rsidRPr="005060D8">
        <w:rPr>
          <w:lang w:val="en-GB"/>
        </w:rPr>
        <w:t>Riverine Li isotope fractionation in the Amazon River basin controlled by the weathering regimes. Geochimica et Cosmochimica Acta 164, 71–93. https://doi.org/10.1016/j.gca.2015.04.042</w:t>
      </w:r>
    </w:p>
    <w:p w14:paraId="447D9CDC" w14:textId="77777777" w:rsidR="005060D8" w:rsidRPr="005060D8" w:rsidRDefault="005060D8" w:rsidP="005060D8">
      <w:pPr>
        <w:pStyle w:val="Bibliographie"/>
        <w:rPr>
          <w:lang w:val="en-GB"/>
        </w:rPr>
      </w:pPr>
      <w:r w:rsidRPr="005060D8">
        <w:rPr>
          <w:lang w:val="en-GB"/>
        </w:rPr>
        <w:t>Dellinger, M., Gaillardet, J.Ô., Bouchez, J., Calmels, D., Galy, V., Hilton, R.G., Louvat, P., France-Lanord, C., 2014. Lithium isotopes in large rivers reveal the cannibalistic nature of modern continental weathering and erosion. Earth and Planetary Science Letters 401, 359–372. https://doi.org/10.1016/j.epsl.2014.05.061</w:t>
      </w:r>
    </w:p>
    <w:p w14:paraId="21F78302" w14:textId="77777777" w:rsidR="005060D8" w:rsidRPr="005060D8" w:rsidRDefault="005060D8" w:rsidP="005060D8">
      <w:pPr>
        <w:pStyle w:val="Bibliographie"/>
        <w:rPr>
          <w:lang w:val="en-GB"/>
        </w:rPr>
      </w:pPr>
      <w:r w:rsidRPr="005060D8">
        <w:rPr>
          <w:lang w:val="en-GB"/>
        </w:rPr>
        <w:t>Demenocal, P., Ortiz, J., Guilderson, T., Adkins, J., Sarnthein, M., Baker, L., Yarusinsky, M., 2000. Abrupt onset and termination of the African Humid Period: Rapid climate responses to gradual insolation forcing. Quaternary Science Reviews 19, 347–361. https://doi.org/10.1016/S0277-3791(99)00081-5</w:t>
      </w:r>
    </w:p>
    <w:p w14:paraId="2F69AA76" w14:textId="77777777" w:rsidR="005060D8" w:rsidRPr="005060D8" w:rsidRDefault="005060D8" w:rsidP="005060D8">
      <w:pPr>
        <w:pStyle w:val="Bibliographie"/>
        <w:rPr>
          <w:lang w:val="en-GB"/>
        </w:rPr>
      </w:pPr>
      <w:r w:rsidRPr="005060D8">
        <w:rPr>
          <w:lang w:val="en-GB"/>
        </w:rPr>
        <w:t>Dosseto, A., Vigier, N., Joannes-Boyau, R., Moffat, I., Singh, T., Srivastava, P., 2015. Rapid response of silicate weathering rates to climate change in the Himalaya. Geochemical Perspectives Letters 10–19. https://doi.org/10.7185/geochemlet.1502</w:t>
      </w:r>
    </w:p>
    <w:p w14:paraId="03BD3654" w14:textId="77777777" w:rsidR="005060D8" w:rsidRPr="005060D8" w:rsidRDefault="005060D8" w:rsidP="005060D8">
      <w:pPr>
        <w:pStyle w:val="Bibliographie"/>
        <w:rPr>
          <w:lang w:val="it-IT"/>
        </w:rPr>
      </w:pPr>
      <w:r w:rsidRPr="005060D8">
        <w:rPr>
          <w:lang w:val="en-GB"/>
        </w:rPr>
        <w:lastRenderedPageBreak/>
        <w:t xml:space="preserve">Ducassou, E., Migeon, S., Mulder, T., Murat, A., Capotondi, L., Bernasconi, S.M., Mascle, J., 2009. Evolution of the nile deep-sea turbidite system during the late quaternary: Influence of climate change on fan sedimentation. </w:t>
      </w:r>
      <w:r w:rsidRPr="005060D8">
        <w:rPr>
          <w:lang w:val="it-IT"/>
        </w:rPr>
        <w:t>Sedimentology 56, 2061–2090. https://doi.org/10.1111/j.1365-3091.2009.01070.x</w:t>
      </w:r>
    </w:p>
    <w:p w14:paraId="0CD9F69B" w14:textId="77777777" w:rsidR="005060D8" w:rsidRPr="005060D8" w:rsidRDefault="005060D8" w:rsidP="005060D8">
      <w:pPr>
        <w:pStyle w:val="Bibliographie"/>
        <w:rPr>
          <w:lang w:val="en-GB"/>
        </w:rPr>
      </w:pPr>
      <w:r w:rsidRPr="005060D8">
        <w:rPr>
          <w:lang w:val="it-IT"/>
        </w:rPr>
        <w:t xml:space="preserve">Ducassou, E., Mulder, T., Migeon, S., Gonthier, E., Murat, A., Revel, M., Capotondi, L., Bernasconi, S.M., Mascle, J., Zaragosi, S., 2008. </w:t>
      </w:r>
      <w:r w:rsidRPr="005060D8">
        <w:rPr>
          <w:lang w:val="en-GB"/>
        </w:rPr>
        <w:t>Nile floods recorded in deep Mediterranean sediments. Quaternary Research 70, 382–391. https://doi.org/10.1016/j.yqres.2008.02.011</w:t>
      </w:r>
    </w:p>
    <w:p w14:paraId="20D653BB" w14:textId="77777777" w:rsidR="005060D8" w:rsidRPr="005060D8" w:rsidRDefault="005060D8" w:rsidP="005060D8">
      <w:pPr>
        <w:pStyle w:val="Bibliographie"/>
        <w:rPr>
          <w:lang w:val="en-GB"/>
        </w:rPr>
      </w:pPr>
      <w:r w:rsidRPr="005060D8">
        <w:rPr>
          <w:lang w:val="en-GB"/>
        </w:rPr>
        <w:t>Dupont, L.M., Jahns, S., Marret, F., Ning, S., 2000. Vegetation change in equatorial West Africa: time-slices for the last 150 ka. Palaeogeography, Palaeoclimatology, Palaeoecology 155, 95–122. https://doi.org/10.1016/S0031-0182(99)00095-4</w:t>
      </w:r>
    </w:p>
    <w:p w14:paraId="5956E1FB" w14:textId="77777777" w:rsidR="005060D8" w:rsidRPr="005060D8" w:rsidRDefault="005060D8" w:rsidP="005060D8">
      <w:pPr>
        <w:pStyle w:val="Bibliographie"/>
        <w:rPr>
          <w:lang w:val="en-GB"/>
        </w:rPr>
      </w:pPr>
      <w:r w:rsidRPr="005060D8">
        <w:rPr>
          <w:lang w:val="en-GB"/>
        </w:rPr>
        <w:t>Dupuis, R., Benoit, M., Tuckerman, M.E., Méheut, M., 2017. Importance of a Fully Anharmonic Treatment of Equilibrium Isotope Fractionation Properties of Dissolved Ionic Species As Evidenced by Li+(aq). Accounts of Chemical Research 50, 1597–1605. https://doi.org/10.1021/acs.accounts.6b00607</w:t>
      </w:r>
    </w:p>
    <w:p w14:paraId="75284B19" w14:textId="77777777" w:rsidR="005060D8" w:rsidRPr="005060D8" w:rsidRDefault="005060D8" w:rsidP="005060D8">
      <w:pPr>
        <w:pStyle w:val="Bibliographie"/>
        <w:rPr>
          <w:lang w:val="en-GB"/>
        </w:rPr>
      </w:pPr>
      <w:r w:rsidRPr="005060D8">
        <w:rPr>
          <w:lang w:val="en-GB"/>
        </w:rPr>
        <w:t>Ehrmann, W., Schmiedl, G., Beuscher, S., Krüger, S., 2017. Intensity of African Humid Periods Estimated from Saharan Dust Fluxes. PLOS ONE 12, e0170989. https://doi.org/10.1371/journal.pone.0170989</w:t>
      </w:r>
    </w:p>
    <w:p w14:paraId="25D5F405" w14:textId="77777777" w:rsidR="005060D8" w:rsidRPr="005060D8" w:rsidRDefault="005060D8" w:rsidP="005060D8">
      <w:pPr>
        <w:pStyle w:val="Bibliographie"/>
        <w:rPr>
          <w:lang w:val="en-GB"/>
        </w:rPr>
      </w:pPr>
      <w:r w:rsidRPr="005060D8">
        <w:rPr>
          <w:lang w:val="en-GB"/>
        </w:rPr>
        <w:t xml:space="preserve">Emeis, K.-C., Schulz, H., Struck, U., Rossignol-Strick, M., Erlenkeuser, H., Howell, M.W., Kroon, D., Mackensen, A., Ishizuka, S., Oba, T., Sakamoto, T., Koizumi, I., 2003. Eastern Mediterranean surface water temperatures and </w:t>
      </w:r>
      <w:r>
        <w:t>δ</w:t>
      </w:r>
      <w:r w:rsidRPr="005060D8">
        <w:rPr>
          <w:lang w:val="en-GB"/>
        </w:rPr>
        <w:t xml:space="preserve"> </w:t>
      </w:r>
      <w:r w:rsidRPr="005060D8">
        <w:rPr>
          <w:vertAlign w:val="superscript"/>
          <w:lang w:val="en-GB"/>
        </w:rPr>
        <w:t>18</w:t>
      </w:r>
      <w:r w:rsidRPr="005060D8">
        <w:rPr>
          <w:lang w:val="en-GB"/>
        </w:rPr>
        <w:t xml:space="preserve"> O composition during deposition of sapropels in the late Quaternary: SST AND </w:t>
      </w:r>
      <w:r>
        <w:t>δ</w:t>
      </w:r>
      <w:r w:rsidRPr="005060D8">
        <w:rPr>
          <w:lang w:val="en-GB"/>
        </w:rPr>
        <w:t xml:space="preserve"> </w:t>
      </w:r>
      <w:r w:rsidRPr="005060D8">
        <w:rPr>
          <w:vertAlign w:val="superscript"/>
          <w:lang w:val="en-GB"/>
        </w:rPr>
        <w:t>18</w:t>
      </w:r>
      <w:r w:rsidRPr="005060D8">
        <w:rPr>
          <w:lang w:val="en-GB"/>
        </w:rPr>
        <w:t xml:space="preserve"> O OF MEDITERRANEAN SAPROPELS. Paleoceanography 18, n/a-n/a. https://doi.org/10.1029/2000PA000617</w:t>
      </w:r>
    </w:p>
    <w:p w14:paraId="1BFF3A10" w14:textId="77777777" w:rsidR="005060D8" w:rsidRPr="005060D8" w:rsidRDefault="005060D8" w:rsidP="005060D8">
      <w:pPr>
        <w:pStyle w:val="Bibliographie"/>
        <w:rPr>
          <w:lang w:val="en-GB"/>
        </w:rPr>
      </w:pPr>
      <w:r w:rsidRPr="005060D8">
        <w:rPr>
          <w:lang w:val="en-GB"/>
        </w:rPr>
        <w:t>Faccenna, C., Glišović, P., Forte, A., Becker, T.W., Garzanti, E., Sembroni, A., Gvirtzman, Z., 2019. Role of dynamic topography in sustaining the Nile River over 30 million years. Nat. Geosci. https://doi.org/10.1038/s41561-019-0472-x</w:t>
      </w:r>
    </w:p>
    <w:p w14:paraId="29632DEA" w14:textId="77777777" w:rsidR="005060D8" w:rsidRPr="005060D8" w:rsidRDefault="005060D8" w:rsidP="005060D8">
      <w:pPr>
        <w:pStyle w:val="Bibliographie"/>
        <w:rPr>
          <w:lang w:val="en-GB"/>
        </w:rPr>
      </w:pPr>
      <w:r w:rsidRPr="005060D8">
        <w:rPr>
          <w:lang w:val="en-GB"/>
        </w:rPr>
        <w:t>Fielding, L., Najman, Y., Millar, I., Butterworth, P., Ando, S., Padoan, M., Barfod, D., Kneller, B., 2017. A detrital record of the Nile River and its catchment. Journal of the Geological Society 174, 301–317. https://doi.org/10.1144/jgs2016-075</w:t>
      </w:r>
    </w:p>
    <w:p w14:paraId="5CE52307" w14:textId="77777777" w:rsidR="005060D8" w:rsidRPr="005060D8" w:rsidRDefault="005060D8" w:rsidP="005060D8">
      <w:pPr>
        <w:pStyle w:val="Bibliographie"/>
        <w:rPr>
          <w:lang w:val="en-GB"/>
        </w:rPr>
      </w:pPr>
      <w:r w:rsidRPr="005060D8">
        <w:rPr>
          <w:lang w:val="en-GB"/>
        </w:rPr>
        <w:t>Foerster, V., Junginger, A., Langkamp, O., Gebru, T., Asrat, A., Umer, M., Lamb, H.F., Wennrich, V., Rethemeyer, J., Nowaczyk, N., Trauth, M.H., Schaebitz, F., 2012. Climatic change recorded in the sediments of the Chew Bahir basin, southern Ethiopia, during the last 45,000 years. Quaternary International 274, 25–37. https://doi.org/10.1016/j.quaint.2012.06.028</w:t>
      </w:r>
    </w:p>
    <w:p w14:paraId="5D7DA626" w14:textId="77777777" w:rsidR="005060D8" w:rsidRPr="005060D8" w:rsidRDefault="005060D8" w:rsidP="005060D8">
      <w:pPr>
        <w:pStyle w:val="Bibliographie"/>
        <w:rPr>
          <w:lang w:val="en-GB"/>
        </w:rPr>
      </w:pPr>
      <w:r w:rsidRPr="005060D8">
        <w:rPr>
          <w:lang w:val="en-GB"/>
        </w:rPr>
        <w:t>Garcin, Y., Vincens, A., Williamson, D., Buchet, G., Guiot, J., 2007. Abrupt resumption of the African Monsoon at the Younger Dryas-Holocene climatic transition. Quaternary Science Reviews 26, 690–704. https://doi.org/10.1016/j.quascirev.2006.10.014</w:t>
      </w:r>
    </w:p>
    <w:p w14:paraId="385BDB25" w14:textId="77777777" w:rsidR="005060D8" w:rsidRPr="005060D8" w:rsidRDefault="005060D8" w:rsidP="005060D8">
      <w:pPr>
        <w:pStyle w:val="Bibliographie"/>
        <w:rPr>
          <w:lang w:val="en-GB"/>
        </w:rPr>
      </w:pPr>
      <w:r w:rsidRPr="005060D8">
        <w:rPr>
          <w:lang w:val="en-GB"/>
        </w:rPr>
        <w:t>Garzanti, E., Andò, S., Padoan, M., Vezzoli, G., El Kammar, A., 2015a. The modern Nile sediment system: Processes and products. Quaternary Science Reviews 130, 9–56. https://doi.org/10.1016/j.quascirev.2015.07.011</w:t>
      </w:r>
    </w:p>
    <w:p w14:paraId="36F2DE07" w14:textId="77777777" w:rsidR="005060D8" w:rsidRPr="005060D8" w:rsidRDefault="005060D8" w:rsidP="005060D8">
      <w:pPr>
        <w:pStyle w:val="Bibliographie"/>
        <w:rPr>
          <w:lang w:val="en-GB"/>
        </w:rPr>
      </w:pPr>
      <w:r w:rsidRPr="005060D8">
        <w:rPr>
          <w:lang w:val="it-IT"/>
        </w:rPr>
        <w:t xml:space="preserve">Garzanti, E., Andò, S., Padoan, M., Vezzoli, G., El Kammar, A., 2015b. </w:t>
      </w:r>
      <w:r w:rsidRPr="005060D8">
        <w:rPr>
          <w:lang w:val="en-GB"/>
        </w:rPr>
        <w:t>The modern Nile sediment system: Processes and products. Quaternary Science Reviews 130, 9–56. https://doi.org/10.1016/j.quascirev.2015.07.011</w:t>
      </w:r>
    </w:p>
    <w:p w14:paraId="1E3C863E" w14:textId="77777777" w:rsidR="005060D8" w:rsidRPr="005060D8" w:rsidRDefault="005060D8" w:rsidP="005060D8">
      <w:pPr>
        <w:pStyle w:val="Bibliographie"/>
        <w:rPr>
          <w:lang w:val="en-GB"/>
        </w:rPr>
      </w:pPr>
      <w:r w:rsidRPr="005060D8">
        <w:rPr>
          <w:lang w:val="en-GB"/>
        </w:rPr>
        <w:t>Gasse, F., 2000. Hydrological changes in the African tropiccs since the Last Glacial Maximum. Quaternary Science Reviews 19, 189–211.</w:t>
      </w:r>
    </w:p>
    <w:p w14:paraId="12F6A7E2" w14:textId="77777777" w:rsidR="005060D8" w:rsidRPr="005060D8" w:rsidRDefault="005060D8" w:rsidP="005060D8">
      <w:pPr>
        <w:pStyle w:val="Bibliographie"/>
        <w:rPr>
          <w:lang w:val="en-GB"/>
        </w:rPr>
      </w:pPr>
      <w:r w:rsidRPr="005060D8">
        <w:rPr>
          <w:lang w:val="en-GB"/>
        </w:rPr>
        <w:t>Ghilardi, M., Boraik, M., 2011. Reconstructing the holocene depositional environments in the western part of Ancient Karnak temples complex (Egypt): A geoarchaeological approach. Journal of Archaeological Science 38, 3204–3216. https://doi.org/10.1016/j.jas.2011.06.007</w:t>
      </w:r>
    </w:p>
    <w:p w14:paraId="1B9334CA" w14:textId="77777777" w:rsidR="005060D8" w:rsidRPr="005060D8" w:rsidRDefault="005060D8" w:rsidP="005060D8">
      <w:pPr>
        <w:pStyle w:val="Bibliographie"/>
        <w:rPr>
          <w:lang w:val="en-GB"/>
        </w:rPr>
      </w:pPr>
      <w:r w:rsidRPr="005060D8">
        <w:rPr>
          <w:lang w:val="en-GB"/>
        </w:rPr>
        <w:t>Grousset, F.E., Biscaye, P.E., 2005. Tracing dust sources and transport patterns using Sr, Nd and Pb isotopes. Chemical Geology 222, 149–167. https://doi.org/10.1016/j.chemgeo.2005.05.006</w:t>
      </w:r>
    </w:p>
    <w:p w14:paraId="795CD8E2" w14:textId="77777777" w:rsidR="005060D8" w:rsidRPr="005060D8" w:rsidRDefault="005060D8" w:rsidP="005060D8">
      <w:pPr>
        <w:pStyle w:val="Bibliographie"/>
        <w:rPr>
          <w:lang w:val="en-GB"/>
        </w:rPr>
      </w:pPr>
      <w:r w:rsidRPr="005060D8">
        <w:rPr>
          <w:lang w:val="en-GB"/>
        </w:rPr>
        <w:t>Grousset, F.E., Biscaye, P.E., Zindler, A., Prospero, J., Chester, R., 1988. Neodymium Isotopes As Tracers in Marine-Sediments and Aerosols - North-Atlantic. Earth and Planetary Science Letters 87, 367–378. https://doi.org/10.1016/0012-821x(88)90001-5</w:t>
      </w:r>
    </w:p>
    <w:p w14:paraId="79F95C72" w14:textId="77777777" w:rsidR="005060D8" w:rsidRPr="005060D8" w:rsidRDefault="005060D8" w:rsidP="005060D8">
      <w:pPr>
        <w:pStyle w:val="Bibliographie"/>
        <w:rPr>
          <w:lang w:val="en-GB"/>
        </w:rPr>
      </w:pPr>
      <w:r w:rsidRPr="005060D8">
        <w:rPr>
          <w:lang w:val="en-GB"/>
        </w:rPr>
        <w:lastRenderedPageBreak/>
        <w:t>Hamann, Y., Ehrmann, W., Schmiedl, G., Kuhnt, T., 2009. Modern and late Quaternary clay mineral distribution in the area of the SE Mediterranean Sea. Quaternary Research 71, 453–464. https://doi.org/10.1016/j.yqres.2009.01.001</w:t>
      </w:r>
    </w:p>
    <w:p w14:paraId="6E5C757A" w14:textId="77777777" w:rsidR="005060D8" w:rsidRPr="005060D8" w:rsidRDefault="005060D8" w:rsidP="005060D8">
      <w:pPr>
        <w:pStyle w:val="Bibliographie"/>
        <w:rPr>
          <w:lang w:val="en-GB"/>
        </w:rPr>
      </w:pPr>
      <w:r w:rsidRPr="005060D8">
        <w:rPr>
          <w:lang w:val="en-GB"/>
        </w:rPr>
        <w:t>Heinrich, Hartmut, 1988. Origin and Consequences of Cyclic Ice Rafting in the Northeast Atlantic Ocean During the Past 130,000 Years. Quat. res. 29, 142–152. https://doi.org/10.1016/0033-5894(88)90057-9</w:t>
      </w:r>
    </w:p>
    <w:p w14:paraId="6C13B118" w14:textId="77777777" w:rsidR="005060D8" w:rsidRPr="005060D8" w:rsidRDefault="005060D8" w:rsidP="005060D8">
      <w:pPr>
        <w:pStyle w:val="Bibliographie"/>
        <w:rPr>
          <w:lang w:val="en-GB"/>
        </w:rPr>
      </w:pPr>
      <w:r w:rsidRPr="005060D8">
        <w:rPr>
          <w:lang w:val="en-GB"/>
        </w:rPr>
        <w:t>Heinrich, H, 1988. Origin and Consequences of Cyclic Ice Rafting in the Northeast Atlantic-Ocean During the Past 130,000 Years. Quaternary Research 29, 142–152. https://doi.org/10.1016/0033-5894(88)90057-9</w:t>
      </w:r>
    </w:p>
    <w:p w14:paraId="4A7DD596" w14:textId="77777777" w:rsidR="005060D8" w:rsidRPr="005060D8" w:rsidRDefault="005060D8" w:rsidP="005060D8">
      <w:pPr>
        <w:pStyle w:val="Bibliographie"/>
        <w:rPr>
          <w:lang w:val="en-GB"/>
        </w:rPr>
      </w:pPr>
      <w:r w:rsidRPr="005060D8">
        <w:rPr>
          <w:lang w:val="en-GB"/>
        </w:rPr>
        <w:t>Heinrich, H., Schmidt, C., Ziemen, F., Mikolajewicz, U., Roettig, C.-B., 2021. Massive deposition of Sahelian dust on the Canary Island Lanzarote during North Atlantic Heinrich Events. Quat. res. 1–16. https://doi.org/10.1017/qua.2020.100</w:t>
      </w:r>
    </w:p>
    <w:p w14:paraId="5877BCAC" w14:textId="77777777" w:rsidR="005060D8" w:rsidRPr="005060D8" w:rsidRDefault="005060D8" w:rsidP="005060D8">
      <w:pPr>
        <w:pStyle w:val="Bibliographie"/>
        <w:rPr>
          <w:lang w:val="en-GB"/>
        </w:rPr>
      </w:pPr>
      <w:r w:rsidRPr="005060D8">
        <w:rPr>
          <w:lang w:val="en-GB"/>
        </w:rPr>
        <w:t>Hemming, S.R., 2004. Heinrich events: Massive late Pleistocene ditritus layers of the North Atlanitc and their global cliamate imprint. Reviews of Geophysics 42, 1–43. https://doi.org/10.1029/2003RG000128.1.INTRODUCTION</w:t>
      </w:r>
    </w:p>
    <w:p w14:paraId="048E02E1" w14:textId="77777777" w:rsidR="005060D8" w:rsidRPr="005060D8" w:rsidRDefault="005060D8" w:rsidP="005060D8">
      <w:pPr>
        <w:pStyle w:val="Bibliographie"/>
        <w:rPr>
          <w:lang w:val="en-GB"/>
        </w:rPr>
      </w:pPr>
      <w:r w:rsidRPr="005060D8">
        <w:rPr>
          <w:lang w:val="en-GB"/>
        </w:rPr>
        <w:t>Hennekam, R., Donders, T.H., Zwiep, K., de Lange, G.J., 2015. Integral view of Holocene precipitation and vegetation changes in the Nile catchment area as inferred from its delta sediments. Quaternary Science Reviews 130, 189–199. https://doi.org/10.1016/j.quascirev.2015.05.031</w:t>
      </w:r>
    </w:p>
    <w:p w14:paraId="571136E5" w14:textId="77777777" w:rsidR="005060D8" w:rsidRPr="005060D8" w:rsidRDefault="005060D8" w:rsidP="005060D8">
      <w:pPr>
        <w:pStyle w:val="Bibliographie"/>
        <w:rPr>
          <w:lang w:val="en-GB"/>
        </w:rPr>
      </w:pPr>
      <w:r w:rsidRPr="005060D8">
        <w:rPr>
          <w:lang w:val="en-GB"/>
        </w:rPr>
        <w:t>Hijmans, R.J., Cameron, S.E., Parra, J.L., Jones, G., Jarvis, A., 2005. Very high resolution interpolated Climate surfeces for Global land areas. International Journal of Climatology 25, 1965–1978. https://doi.org/10.1002/joc.1276</w:t>
      </w:r>
    </w:p>
    <w:p w14:paraId="4A73E222" w14:textId="77777777" w:rsidR="005060D8" w:rsidRPr="005060D8" w:rsidRDefault="005060D8" w:rsidP="005060D8">
      <w:pPr>
        <w:pStyle w:val="Bibliographie"/>
        <w:rPr>
          <w:lang w:val="en-GB"/>
        </w:rPr>
      </w:pPr>
      <w:r w:rsidRPr="005060D8">
        <w:rPr>
          <w:lang w:val="en-GB"/>
        </w:rPr>
        <w:t>Huh, Y., Chan, L.-H., Zhang, L., Edmond, J.M., 1998. Lithium and its isotopes in major world rivers: implications for weathering and the oceanic budget. Geochimica et Cosmochimica Acta 62, 2039–2051. https://doi.org/10.1016/S0016-7037(98)00126-4</w:t>
      </w:r>
    </w:p>
    <w:p w14:paraId="5AB6FE41" w14:textId="77777777" w:rsidR="005060D8" w:rsidRPr="005060D8" w:rsidRDefault="005060D8" w:rsidP="005060D8">
      <w:pPr>
        <w:pStyle w:val="Bibliographie"/>
        <w:rPr>
          <w:lang w:val="en-GB"/>
        </w:rPr>
      </w:pPr>
      <w:r w:rsidRPr="005060D8">
        <w:rPr>
          <w:lang w:val="en-GB"/>
        </w:rPr>
        <w:t>Johnson, P.R., Andresen, A., Collins, A.S., Fowler, A.R., Fritz, H., Ghebreab, W., Kusky, T., Stern, R.J., 2011. Late Cryogenian–Ediacaran history of the Arabian–Nubian Shield: A review of depositional, plutonic, structural, and tectonic events in the closing stages of the northern East African Orogen. Journal of African Earth Sciences 61, 167–232. https://doi.org/10.1016/j.jafrearsci.2011.07.003</w:t>
      </w:r>
    </w:p>
    <w:p w14:paraId="3944DD87" w14:textId="77777777" w:rsidR="005060D8" w:rsidRDefault="005060D8" w:rsidP="005060D8">
      <w:pPr>
        <w:pStyle w:val="Bibliographie"/>
      </w:pPr>
      <w:r>
        <w:t xml:space="preserve">Johnson, T.C., Malala, J.O., 2009. </w:t>
      </w:r>
      <w:r w:rsidRPr="005060D8">
        <w:rPr>
          <w:lang w:val="en-GB"/>
        </w:rPr>
        <w:t xml:space="preserve">Lake Turkana and Its Link to the Nile, in: Dumont, H.J. (Ed.), The Nile, Monographiae Biologicae. </w:t>
      </w:r>
      <w:r>
        <w:t>Springer Netherlands, Dordrecht, pp. 287–304. https://doi.org/10.1007/978-1-4020-9726-3_15</w:t>
      </w:r>
    </w:p>
    <w:p w14:paraId="21F35CAF" w14:textId="77777777" w:rsidR="005060D8" w:rsidRPr="005060D8" w:rsidRDefault="005060D8" w:rsidP="005060D8">
      <w:pPr>
        <w:pStyle w:val="Bibliographie"/>
        <w:rPr>
          <w:lang w:val="en-GB"/>
        </w:rPr>
      </w:pPr>
      <w:r>
        <w:t xml:space="preserve">Kallel, N., Duplessy, J.C., Labeyrie, L., Fontugne, M., Paterne, M., Montacer, M., 2000. </w:t>
      </w:r>
      <w:r w:rsidRPr="005060D8">
        <w:rPr>
          <w:lang w:val="en-GB"/>
        </w:rPr>
        <w:t>Mediterranean pluvial periods and sapropel formation over the last 200 000 years. Palaeogeography, Palaeoclimatology, Palaeoecology 157, 45–58. https://doi.org/10.1016/S0031-0182(99)00149-2</w:t>
      </w:r>
    </w:p>
    <w:p w14:paraId="10377AD9" w14:textId="77777777" w:rsidR="005060D8" w:rsidRPr="005060D8" w:rsidRDefault="005060D8" w:rsidP="005060D8">
      <w:pPr>
        <w:pStyle w:val="Bibliographie"/>
        <w:rPr>
          <w:lang w:val="en-GB"/>
        </w:rPr>
      </w:pPr>
      <w:r w:rsidRPr="005060D8">
        <w:rPr>
          <w:lang w:val="en-GB"/>
        </w:rPr>
        <w:t>Kelly, M.A., Russell, J.M., Baber, M.B., Howley, J.A., Loomis, S.E., Zimmerman, S., Nakileza, B., Lukaye, J., 2014. Expanded glaciers during a dry and cold Last Glacial Maximum in equatorial East Africa. Geology 42, 519–522. https://doi.org/10.1130/G35421E.1</w:t>
      </w:r>
    </w:p>
    <w:p w14:paraId="3B707F12" w14:textId="77777777" w:rsidR="005060D8" w:rsidRPr="005060D8" w:rsidRDefault="005060D8" w:rsidP="005060D8">
      <w:pPr>
        <w:pStyle w:val="Bibliographie"/>
        <w:rPr>
          <w:lang w:val="en-GB"/>
        </w:rPr>
      </w:pPr>
      <w:r w:rsidRPr="005060D8">
        <w:rPr>
          <w:lang w:val="en-GB"/>
        </w:rPr>
        <w:t>Krom, M.D., Cliff, R.A., Eijsink, L.M., Herut, B., Chester, R., 1999. The characterisation of Saharan dust and Nile particulate matter in surface sediments from the Levantine basin using Sr isotopes. Marine Geology 155, 319–330.</w:t>
      </w:r>
    </w:p>
    <w:p w14:paraId="65C79DC5" w14:textId="77777777" w:rsidR="005060D8" w:rsidRPr="005060D8" w:rsidRDefault="005060D8" w:rsidP="005060D8">
      <w:pPr>
        <w:pStyle w:val="Bibliographie"/>
        <w:rPr>
          <w:lang w:val="en-GB"/>
        </w:rPr>
      </w:pPr>
      <w:r w:rsidRPr="005060D8">
        <w:rPr>
          <w:lang w:val="en-GB"/>
        </w:rPr>
        <w:t>Krom, M.D., Stanley, J.D., Cliff, R. a, Woodward, J.C., 2002. Nile {R}iver Sediment Fluctuation over the Past 7000 yr and their Role in Sapropel Development. Geology 30, 71–74. https://doi.org/10.1130/0091-7613(2002)030&lt;0071</w:t>
      </w:r>
    </w:p>
    <w:p w14:paraId="35FC6C4D" w14:textId="77777777" w:rsidR="005060D8" w:rsidRPr="005060D8" w:rsidRDefault="005060D8" w:rsidP="005060D8">
      <w:pPr>
        <w:pStyle w:val="Bibliographie"/>
        <w:rPr>
          <w:lang w:val="en-GB"/>
        </w:rPr>
      </w:pPr>
      <w:r w:rsidRPr="005060D8">
        <w:rPr>
          <w:lang w:val="en-GB"/>
        </w:rPr>
        <w:t>Kutzbach, J.E., Guan, J., He, F., Cohen, A.S., Orland, I.J., Chen, G., 2020. African climate response to orbital and glacial forcing in 140,000-y simulation with implications for early modern human environments. Proc Natl Acad Sci USA 117, 2255–2264. https://doi.org/10.1073/pnas.1917673117</w:t>
      </w:r>
    </w:p>
    <w:p w14:paraId="2FD3A8BB" w14:textId="77777777" w:rsidR="005060D8" w:rsidRPr="005060D8" w:rsidRDefault="005060D8" w:rsidP="005060D8">
      <w:pPr>
        <w:pStyle w:val="Bibliographie"/>
        <w:rPr>
          <w:lang w:val="en-GB"/>
        </w:rPr>
      </w:pPr>
      <w:r w:rsidRPr="005060D8">
        <w:rPr>
          <w:lang w:val="en-GB"/>
        </w:rPr>
        <w:t xml:space="preserve">Lamb, H.F., Bates, C.R., Bryant, C.L., Davies, S.J., Huws, D.G., Marshall, M.H., Roberts, H.M., 2018. 150,000-year palaeoclimate record from northern Ethiopia supports early, multiple </w:t>
      </w:r>
      <w:r w:rsidRPr="005060D8">
        <w:rPr>
          <w:lang w:val="en-GB"/>
        </w:rPr>
        <w:lastRenderedPageBreak/>
        <w:t>dispersals of modern humans from Africa. Scientific Reports 8, 1–7. https://doi.org/10.1038/s41598-018-19601-w</w:t>
      </w:r>
    </w:p>
    <w:p w14:paraId="65FCD0D8" w14:textId="77777777" w:rsidR="005060D8" w:rsidRPr="005060D8" w:rsidRDefault="005060D8" w:rsidP="005060D8">
      <w:pPr>
        <w:pStyle w:val="Bibliographie"/>
        <w:rPr>
          <w:lang w:val="en-GB"/>
        </w:rPr>
      </w:pPr>
      <w:r w:rsidRPr="005060D8">
        <w:rPr>
          <w:lang w:val="en-GB"/>
        </w:rPr>
        <w:t>Lamb, H.F., Bates, C.R., Coombes, P. V., Marshall, M.H., Umer, M., Davies, S.J., Dejen, E., 2007. Late Pleistocene desiccation of Lake Tana, source of the Blue Nile. Quaternary Science Reviews 26, 287–299. https://doi.org/10.1016/j.quascirev.2006.11.020</w:t>
      </w:r>
    </w:p>
    <w:p w14:paraId="2EE4D02D" w14:textId="77777777" w:rsidR="005060D8" w:rsidRPr="005060D8" w:rsidRDefault="005060D8" w:rsidP="005060D8">
      <w:pPr>
        <w:pStyle w:val="Bibliographie"/>
        <w:rPr>
          <w:lang w:val="en-GB"/>
        </w:rPr>
      </w:pPr>
      <w:r w:rsidRPr="005060D8">
        <w:rPr>
          <w:lang w:val="en-GB"/>
        </w:rPr>
        <w:t>Langgut, D., Almogi-Labin, A., Bar-Matthews, M., Weinstein-Evron, M., 2011. Vegetation and climate changes in the South Eastern Mediterranean during the Last Glacial-Interglacial cycle (86 ka): New marine pollen record. Quaternary Science Reviews 30, 3960–3972. https://doi.org/10.1016/j.quascirev.2011.10.016</w:t>
      </w:r>
    </w:p>
    <w:p w14:paraId="1B1322CB" w14:textId="77777777" w:rsidR="005060D8" w:rsidRPr="005060D8" w:rsidRDefault="005060D8" w:rsidP="005060D8">
      <w:pPr>
        <w:pStyle w:val="Bibliographie"/>
        <w:rPr>
          <w:lang w:val="en-GB"/>
        </w:rPr>
      </w:pPr>
      <w:r w:rsidRPr="005060D8">
        <w:rPr>
          <w:lang w:val="en-GB"/>
        </w:rPr>
        <w:t>Le Quilleuc, M., A., Bory, A., Philippe, S., Derimian, Y., Skonieczny, C., Petit, J.-E., Ponlevé, D., Diallo, A., Ndiaye, T., Quentin, L., Tribovillard, N., Bout-Roumazeilles, V., submitted. Major element signatures of silicate dust deposited on the West African margin: links with transport patterns and provenance regions. Journal of Geophysical Research.</w:t>
      </w:r>
    </w:p>
    <w:p w14:paraId="482A946C" w14:textId="77777777" w:rsidR="005060D8" w:rsidRPr="005060D8" w:rsidRDefault="005060D8" w:rsidP="005060D8">
      <w:pPr>
        <w:pStyle w:val="Bibliographie"/>
        <w:rPr>
          <w:lang w:val="en-GB"/>
        </w:rPr>
      </w:pPr>
      <w:r w:rsidRPr="005060D8">
        <w:rPr>
          <w:lang w:val="en-GB"/>
        </w:rPr>
        <w:t>Li, G., West, A.J., 2014. Evolution of Cenozoic seawater lithium isotopes: Coupling of global denudation regime and shifting seawater sinks. Earth and Planetary Science Letters 401, 284–293. https://doi.org/10.1016/j.epsl.2014.06.011</w:t>
      </w:r>
    </w:p>
    <w:p w14:paraId="248CC270" w14:textId="77777777" w:rsidR="005060D8" w:rsidRPr="005060D8" w:rsidRDefault="005060D8" w:rsidP="005060D8">
      <w:pPr>
        <w:pStyle w:val="Bibliographie"/>
        <w:rPr>
          <w:lang w:val="en-GB"/>
        </w:rPr>
      </w:pPr>
      <w:r w:rsidRPr="005060D8">
        <w:rPr>
          <w:lang w:val="en-GB"/>
        </w:rPr>
        <w:t>Limmer, D.R., Köhler, C.M., Hillier, S., Moreton, S.G., Tabrez, A.R., Clift, P.D., 2012. Chemical weathering and provenance evolution of Holocene–Recent sediments from the Western Indus Shelf, Northern Arabian Sea inferred from physical and mineralogical properties. Marine Geology 326–328, 101–115. https://doi.org/10.1016/j.margeo.2012.07.009</w:t>
      </w:r>
    </w:p>
    <w:p w14:paraId="470BF5F0" w14:textId="77777777" w:rsidR="005060D8" w:rsidRPr="005060D8" w:rsidRDefault="005060D8" w:rsidP="005060D8">
      <w:pPr>
        <w:pStyle w:val="Bibliographie"/>
        <w:rPr>
          <w:lang w:val="en-GB"/>
        </w:rPr>
      </w:pPr>
      <w:r w:rsidRPr="005060D8">
        <w:rPr>
          <w:lang w:val="en-GB"/>
        </w:rPr>
        <w:t xml:space="preserve">Lisiecki, L.E., Raymo, M.E., 2005. A Pliocene-Pleistocene stack of 57 globally distributed benthic </w:t>
      </w:r>
      <w:r>
        <w:t>δ</w:t>
      </w:r>
      <w:r w:rsidRPr="005060D8">
        <w:rPr>
          <w:lang w:val="en-GB"/>
        </w:rPr>
        <w:t>18O records. Paleoceanography 20, 1–17. https://doi.org/10.1029/2004PA001071</w:t>
      </w:r>
    </w:p>
    <w:p w14:paraId="30E6DB52" w14:textId="77777777" w:rsidR="005060D8" w:rsidRPr="005060D8" w:rsidRDefault="005060D8" w:rsidP="005060D8">
      <w:pPr>
        <w:pStyle w:val="Bibliographie"/>
        <w:rPr>
          <w:lang w:val="en-GB"/>
        </w:rPr>
      </w:pPr>
      <w:r w:rsidRPr="005060D8">
        <w:rPr>
          <w:lang w:val="en-GB"/>
        </w:rPr>
        <w:t>Liu, X., Rendle-Bï¿½hring, R., Kuhlmann, H., Li, A., 2017. Two phases of the Holocene East African Humid Period: Inferred from a high-resolution geochemical record off Tanzania. Earth and Planetary Science Letters 460, 123–134. https://doi.org/10.1016/j.epsl.2016.12.016</w:t>
      </w:r>
    </w:p>
    <w:p w14:paraId="2378982E" w14:textId="77777777" w:rsidR="005060D8" w:rsidRPr="005060D8" w:rsidRDefault="005060D8" w:rsidP="005060D8">
      <w:pPr>
        <w:pStyle w:val="Bibliographie"/>
        <w:rPr>
          <w:lang w:val="en-GB"/>
        </w:rPr>
      </w:pPr>
      <w:r w:rsidRPr="005060D8">
        <w:rPr>
          <w:lang w:val="en-GB"/>
        </w:rPr>
        <w:t>Macgregor, D.S., 2012. The development of the Nile drainage system: integration of onshore and offshore evidence. Petroleum Geoscience 18, 417–431. https://doi.org/10.1144/petgeo2011-074</w:t>
      </w:r>
    </w:p>
    <w:p w14:paraId="6472E9CF" w14:textId="77777777" w:rsidR="005060D8" w:rsidRPr="005060D8" w:rsidRDefault="005060D8" w:rsidP="005060D8">
      <w:pPr>
        <w:pStyle w:val="Bibliographie"/>
        <w:rPr>
          <w:lang w:val="en-GB"/>
        </w:rPr>
      </w:pPr>
      <w:r w:rsidRPr="005060D8">
        <w:rPr>
          <w:lang w:val="en-GB"/>
        </w:rPr>
        <w:t>Marshall, M.H., Lamb, H.F., Huws, D., Davies, S.J., Bates, R., Bloemendal, J., Boyle, J., Leng, M.J., Umer, M., Bryant, C., 2011. Late Pleistocene and Holocene drought events at Lake Tana, the source of the Blue Nile. Global and Planetary Change 78, 147–161. https://doi.org/10.1016/j.gloplacha.2011.06.004</w:t>
      </w:r>
    </w:p>
    <w:p w14:paraId="2780A6E2" w14:textId="77777777" w:rsidR="005060D8" w:rsidRPr="005060D8" w:rsidRDefault="005060D8" w:rsidP="005060D8">
      <w:pPr>
        <w:pStyle w:val="Bibliographie"/>
        <w:rPr>
          <w:lang w:val="en-GB"/>
        </w:rPr>
      </w:pPr>
      <w:r w:rsidRPr="005060D8">
        <w:rPr>
          <w:lang w:val="en-GB"/>
        </w:rPr>
        <w:t>Martrat, B., Jimenez-Amat, P., Zahn, R., Grimalt, J.O., 2014. Similarities and dissimilarities between the last two deglaciations and interglaciations in the North Atlantic region. Quaternary Science Reviews 99, 122–134. https://doi.org/10.1016/j.quascirev.2014.06.016</w:t>
      </w:r>
    </w:p>
    <w:p w14:paraId="0D8EE92C" w14:textId="77777777" w:rsidR="005060D8" w:rsidRPr="005060D8" w:rsidRDefault="005060D8" w:rsidP="005060D8">
      <w:pPr>
        <w:pStyle w:val="Bibliographie"/>
        <w:rPr>
          <w:lang w:val="en-GB"/>
        </w:rPr>
      </w:pPr>
      <w:r w:rsidRPr="005060D8">
        <w:rPr>
          <w:lang w:val="en-GB"/>
        </w:rPr>
        <w:t>Mascle, J., 2014. The Nile continental margin , a compendium compiled by Jean Mascle. Marine Geology 358, 2017.</w:t>
      </w:r>
    </w:p>
    <w:p w14:paraId="3E93F1E2" w14:textId="77777777" w:rsidR="005060D8" w:rsidRPr="005060D8" w:rsidRDefault="005060D8" w:rsidP="005060D8">
      <w:pPr>
        <w:pStyle w:val="Bibliographie"/>
        <w:rPr>
          <w:lang w:val="en-GB"/>
        </w:rPr>
      </w:pPr>
      <w:r w:rsidRPr="005060D8">
        <w:rPr>
          <w:lang w:val="en-GB"/>
        </w:rPr>
        <w:t>Mcgarry, S., Bar-matthews, M., Matthews, A., 2004. Constraints on hydrological and paleotemperature variations in the Eastern Mediterranean region in the last 140 ka given by the d D values of speleothem fluid inclusions 23, 919–934. https://doi.org/10.1016/j.quascirev.2003.06.020</w:t>
      </w:r>
    </w:p>
    <w:p w14:paraId="4CB34E15" w14:textId="77777777" w:rsidR="005060D8" w:rsidRPr="005060D8" w:rsidRDefault="005060D8" w:rsidP="005060D8">
      <w:pPr>
        <w:pStyle w:val="Bibliographie"/>
        <w:rPr>
          <w:lang w:val="en-GB"/>
        </w:rPr>
      </w:pPr>
      <w:r w:rsidRPr="005060D8">
        <w:rPr>
          <w:lang w:val="en-GB"/>
        </w:rPr>
        <w:t>McGee, D., deMenocal, P.B., Winckler, G., Stuut, J.B.W., Bradtmiller, L.I., 2013. The magnitude, timing and abruptness of changes in North African dust deposition over the last 20,000 yr. Earth and Planetary Science Letters 371–372, 163–176. https://doi.org/10.1016/j.epsl.2013.03.054</w:t>
      </w:r>
    </w:p>
    <w:p w14:paraId="15C75373" w14:textId="77777777" w:rsidR="005060D8" w:rsidRPr="005060D8" w:rsidRDefault="005060D8" w:rsidP="005060D8">
      <w:pPr>
        <w:pStyle w:val="Bibliographie"/>
        <w:rPr>
          <w:lang w:val="it-IT"/>
        </w:rPr>
      </w:pPr>
      <w:r>
        <w:t xml:space="preserve">Migeon, S., Ducassou, E., Le Gonidec, Y., Rouillard, P., Mascle, J., Revel-Rolland, M., 2010. </w:t>
      </w:r>
      <w:r w:rsidRPr="005060D8">
        <w:rPr>
          <w:lang w:val="en-GB"/>
        </w:rPr>
        <w:t xml:space="preserve">Lobe construction and sand/mud segregation by turbidity currents and debris flows on the western Nile deep-sea fan (Eastern Mediterranean). </w:t>
      </w:r>
      <w:r w:rsidRPr="005060D8">
        <w:rPr>
          <w:lang w:val="it-IT"/>
        </w:rPr>
        <w:t>Sedimentary Geology 229, 124–143. https://doi.org/10.1016/j.sedgeo.2010.02.011</w:t>
      </w:r>
    </w:p>
    <w:p w14:paraId="1AD911C3" w14:textId="77777777" w:rsidR="005060D8" w:rsidRPr="005060D8" w:rsidRDefault="005060D8" w:rsidP="005060D8">
      <w:pPr>
        <w:pStyle w:val="Bibliographie"/>
        <w:rPr>
          <w:lang w:val="en-GB"/>
        </w:rPr>
      </w:pPr>
      <w:r w:rsidRPr="005060D8">
        <w:rPr>
          <w:lang w:val="it-IT"/>
        </w:rPr>
        <w:t xml:space="preserve">Millot, R., Guerrot, C., Vigier, N., 2004. </w:t>
      </w:r>
      <w:r w:rsidRPr="005060D8">
        <w:rPr>
          <w:lang w:val="en-GB"/>
        </w:rPr>
        <w:t>Accurate and high-precision measurement of lithium isotopes in two reference materials by MC-ICP-MS. Geostandards and Geoanalytical Research 28, 153–159. https://doi.org/10.1111/j.1751-908X.2004.tb01052.x</w:t>
      </w:r>
    </w:p>
    <w:p w14:paraId="148B150C" w14:textId="77777777" w:rsidR="005060D8" w:rsidRPr="005060D8" w:rsidRDefault="005060D8" w:rsidP="005060D8">
      <w:pPr>
        <w:pStyle w:val="Bibliographie"/>
        <w:rPr>
          <w:lang w:val="en-GB"/>
        </w:rPr>
      </w:pPr>
      <w:r w:rsidRPr="005060D8">
        <w:rPr>
          <w:lang w:val="en-GB"/>
        </w:rPr>
        <w:lastRenderedPageBreak/>
        <w:t>Misra, S., Froelich, P.N., 2012. Lithium Isotope History of Cenozoic Seawater: Changes in Silicate Weathering and Reverse Weathering. Science 335, 818–823. https://doi.org/10.1126/science.1214697</w:t>
      </w:r>
    </w:p>
    <w:p w14:paraId="36B33178" w14:textId="77777777" w:rsidR="005060D8" w:rsidRDefault="005060D8" w:rsidP="005060D8">
      <w:pPr>
        <w:pStyle w:val="Bibliographie"/>
      </w:pPr>
      <w:r w:rsidRPr="005060D8">
        <w:rPr>
          <w:lang w:val="en-GB"/>
        </w:rPr>
        <w:t xml:space="preserve">Mohtadi, M., Prange, M., Steinke, S., 2016. Palaeoclimatic insights into forcing and response of monsoon rainfall. </w:t>
      </w:r>
      <w:r>
        <w:t>Nature 533, 191–199. https://doi.org/10.1038/nature17450</w:t>
      </w:r>
    </w:p>
    <w:p w14:paraId="137DA6B5" w14:textId="77777777" w:rsidR="005060D8" w:rsidRPr="005060D8" w:rsidRDefault="005060D8" w:rsidP="005060D8">
      <w:pPr>
        <w:pStyle w:val="Bibliographie"/>
        <w:rPr>
          <w:lang w:val="en-GB"/>
        </w:rPr>
      </w:pPr>
      <w:r>
        <w:t xml:space="preserve">Molliex, S., Kettner, A.J., Laurent, D., Droz, L., Marsset, T., Laraque, A., Rabineau, M., Moukandi N’Kaya, G.D., 2019. </w:t>
      </w:r>
      <w:r w:rsidRPr="005060D8">
        <w:rPr>
          <w:lang w:val="en-GB"/>
        </w:rPr>
        <w:t>Simulating sediment supply from the Congo watershed over the last 155 ka Simulating sediment supply from the Congo watershed over the last 155 ka . Keywords. Quaternary Science Reviews 203, 38–55. https://doi.org/10.1016/j.quascirev.2018.11.001</w:t>
      </w:r>
    </w:p>
    <w:p w14:paraId="567126A0" w14:textId="77777777" w:rsidR="005060D8" w:rsidRPr="005060D8" w:rsidRDefault="005060D8" w:rsidP="005060D8">
      <w:pPr>
        <w:pStyle w:val="Bibliographie"/>
        <w:rPr>
          <w:lang w:val="en-GB"/>
        </w:rPr>
      </w:pPr>
      <w:r w:rsidRPr="005060D8">
        <w:rPr>
          <w:lang w:val="en-GB"/>
        </w:rPr>
        <w:t>Mologni, C., Revel, M., Blanchet, C., Bosch, D., Develle, A.-L., Orange, F., Bastian, L., Khalidi, L., Ducassou, E., Migeon, S., 2020. Frequency of exceptional Nile flood events as an indicator of Holocene hydro-climatic changes in the Ethiopian Highlands. Quaternary Science Reviews 247, 106543. https://doi.org/10.1016/j.quascirev.2020.106543</w:t>
      </w:r>
    </w:p>
    <w:p w14:paraId="4DE39CCB" w14:textId="77777777" w:rsidR="005060D8" w:rsidRPr="005060D8" w:rsidRDefault="005060D8" w:rsidP="005060D8">
      <w:pPr>
        <w:pStyle w:val="Bibliographie"/>
        <w:rPr>
          <w:lang w:val="en-GB"/>
        </w:rPr>
      </w:pPr>
      <w:r w:rsidRPr="005060D8">
        <w:rPr>
          <w:lang w:val="en-GB"/>
        </w:rPr>
        <w:t>Nicholson, S.E., 2000. The nature of rainfall variability over Africa on times scales of decades to millennia. Global and Planetary Change 26, 137–158.</w:t>
      </w:r>
    </w:p>
    <w:p w14:paraId="3002FB54" w14:textId="77777777" w:rsidR="005060D8" w:rsidRPr="005060D8" w:rsidRDefault="005060D8" w:rsidP="005060D8">
      <w:pPr>
        <w:pStyle w:val="Bibliographie"/>
        <w:rPr>
          <w:lang w:val="en-GB"/>
        </w:rPr>
      </w:pPr>
      <w:r w:rsidRPr="005060D8">
        <w:rPr>
          <w:lang w:val="en-GB"/>
        </w:rPr>
        <w:t>Padoan, M., Garzanti, E., Harlavan, Y., Villa, I.M., 2011. Tracing Nile sediment sources by Sr and Nd isotope signatures (Uganda, Ethiopia, Sudan). Geochimica et Cosmochimica Acta 75, 3627–3644. https://doi.org/10.1016/j.gca.2011.03.042</w:t>
      </w:r>
    </w:p>
    <w:p w14:paraId="7D708859" w14:textId="77777777" w:rsidR="005060D8" w:rsidRPr="005060D8" w:rsidRDefault="005060D8" w:rsidP="005060D8">
      <w:pPr>
        <w:pStyle w:val="Bibliographie"/>
        <w:rPr>
          <w:lang w:val="en-GB"/>
        </w:rPr>
      </w:pPr>
      <w:r w:rsidRPr="005060D8">
        <w:rPr>
          <w:lang w:val="en-GB"/>
        </w:rPr>
        <w:t>Palchan, D., Stein, M., Almogi-Labin, A., Erel, Y., Goldstein, S.L., 2013. Dust transport and synoptic conditions over the Sahara–Arabia deserts during the MIS6/5 and 2/1 transitions from grain-size, chemical and isotopic properties of Red Sea cores. Earth and Planetary Science Letters 382, 125–139. https://doi.org/10.1016/j.epsl.2013.09.013</w:t>
      </w:r>
    </w:p>
    <w:p w14:paraId="612BBF6F" w14:textId="77777777" w:rsidR="005060D8" w:rsidRPr="005060D8" w:rsidRDefault="005060D8" w:rsidP="005060D8">
      <w:pPr>
        <w:pStyle w:val="Bibliographie"/>
        <w:rPr>
          <w:lang w:val="en-GB"/>
        </w:rPr>
      </w:pPr>
      <w:r w:rsidRPr="005060D8">
        <w:rPr>
          <w:lang w:val="en-GB"/>
        </w:rPr>
        <w:t>Pistiner, J.S., Henderson, G.M., 2003. Lithium-isotope fractionation during continental weathering processes. Earth and Planetary Science Letters 214, 327–339. https://doi.org/10.1016/S0012-821X(03)00348-0</w:t>
      </w:r>
    </w:p>
    <w:p w14:paraId="665BDDF6" w14:textId="77777777" w:rsidR="005060D8" w:rsidRPr="005060D8" w:rsidRDefault="005060D8" w:rsidP="005060D8">
      <w:pPr>
        <w:pStyle w:val="Bibliographie"/>
        <w:rPr>
          <w:lang w:val="en-GB"/>
        </w:rPr>
      </w:pPr>
      <w:r w:rsidRPr="005060D8">
        <w:rPr>
          <w:lang w:val="en-GB"/>
        </w:rPr>
        <w:t>Pogge von Strandmann, Philip A.E., Vaks, A., Bar-Matthews, M., Ayalon, A., Jacob, E., Henderson, G.M., 2017. Lithium isotopes in speleothems: Temperature-controlled variation in silicate weathering during glacial cycles. Earth and Planetary Science Letters 469, 64–74. https://doi.org/10.1016/j.epsl.2017.04.014</w:t>
      </w:r>
    </w:p>
    <w:p w14:paraId="6D5F21FF" w14:textId="77777777" w:rsidR="005060D8" w:rsidRPr="005060D8" w:rsidRDefault="005060D8" w:rsidP="005060D8">
      <w:pPr>
        <w:pStyle w:val="Bibliographie"/>
        <w:rPr>
          <w:lang w:val="en-GB"/>
        </w:rPr>
      </w:pPr>
      <w:r w:rsidRPr="005060D8">
        <w:rPr>
          <w:lang w:val="en-GB"/>
        </w:rPr>
        <w:t>Pogge von Strandmann, Philip A. E., Vaks, A., Bar-Matthews, M., Ayalon, A., Jacob, E., Henderson, G.M., 2017. Lithium isotopes in speleothems: Temperature-controlled variation in silicate weathering during glacial cycles. Earth and Planetary Science Letters 469, 64–74. https://doi.org/10.1016/j.epsl.2017.04.014</w:t>
      </w:r>
    </w:p>
    <w:p w14:paraId="75A82899" w14:textId="77777777" w:rsidR="005060D8" w:rsidRPr="005060D8" w:rsidRDefault="005060D8" w:rsidP="005060D8">
      <w:pPr>
        <w:pStyle w:val="Bibliographie"/>
        <w:rPr>
          <w:lang w:val="en-GB"/>
        </w:rPr>
      </w:pPr>
      <w:r w:rsidRPr="005060D8">
        <w:rPr>
          <w:lang w:val="en-GB"/>
        </w:rPr>
        <w:t>Pogge von Strandmann, P.A.E.P., Burton, K.W., James, R.H., van Calsteren, P., Gislason, S.R., 2010. Assessing the role of climate on uranium and lithium isotope behaviour in rivers draining a basaltic terrain. Chemical Geology 270, 227–239. https://doi.org/10.1016/j.chemgeo.2009.12.002</w:t>
      </w:r>
    </w:p>
    <w:p w14:paraId="4F2A6440" w14:textId="77777777" w:rsidR="005060D8" w:rsidRPr="005060D8" w:rsidRDefault="005060D8" w:rsidP="005060D8">
      <w:pPr>
        <w:pStyle w:val="Bibliographie"/>
        <w:rPr>
          <w:lang w:val="en-GB"/>
        </w:rPr>
      </w:pPr>
      <w:r w:rsidRPr="005060D8">
        <w:rPr>
          <w:lang w:val="en-GB"/>
        </w:rPr>
        <w:t>Pogge von Strandmann, P.A.E.P. von, Kasemann, S.A., Wimpenny, J.B., 2020. Lithium and Lithium Isotopes in Earth’s Surface Cycles. Elements 16, 253–258. https://doi.org/10.2138/gselements.16.4.253</w:t>
      </w:r>
    </w:p>
    <w:p w14:paraId="2854D008" w14:textId="77777777" w:rsidR="005060D8" w:rsidRPr="005060D8" w:rsidRDefault="005060D8" w:rsidP="005060D8">
      <w:pPr>
        <w:pStyle w:val="Bibliographie"/>
        <w:rPr>
          <w:lang w:val="en-GB"/>
        </w:rPr>
      </w:pPr>
      <w:r w:rsidRPr="005060D8">
        <w:rPr>
          <w:lang w:val="en-GB"/>
        </w:rPr>
        <w:t>Reimer, P.J., Edouard Bard, B., Alex Bayliss, B., Warren Beck, B.J., Paul Blackwell, B.G., Christopher Bronk Ramsey, B., 2013. Intcal13 and Marine13 Radiocarbon Age Calibration Curves 0–50,000 Years Cal Bp. Radiocarbon 55, 1869–1887.</w:t>
      </w:r>
    </w:p>
    <w:p w14:paraId="58BD8225" w14:textId="77777777" w:rsidR="005060D8" w:rsidRPr="005060D8" w:rsidRDefault="005060D8" w:rsidP="005060D8">
      <w:pPr>
        <w:pStyle w:val="Bibliographie"/>
        <w:rPr>
          <w:lang w:val="en-GB"/>
        </w:rPr>
      </w:pPr>
      <w:r w:rsidRPr="005060D8">
        <w:rPr>
          <w:lang w:val="en-GB"/>
        </w:rPr>
        <w:t>Revel, M., Colin, C., Bernasconi, S., Combourieu-Nebout, N., Ducassou, E., Grousset, F.E., Rolland, Y., Migeon, S., Bosch, D., Brunet, P., Zhao, Y., Mascle, J., 2014. 21,000 Years of Ethiopian African monsoon variability recorded in sediments of the western Nile deep-sea fan. Regional Environmental Change 14, 1685–1696. https://doi.org/10.1007/s10113-014-0588-x</w:t>
      </w:r>
    </w:p>
    <w:p w14:paraId="7936AAF7" w14:textId="77777777" w:rsidR="005060D8" w:rsidRPr="005060D8" w:rsidRDefault="005060D8" w:rsidP="005060D8">
      <w:pPr>
        <w:pStyle w:val="Bibliographie"/>
        <w:rPr>
          <w:lang w:val="en-GB"/>
        </w:rPr>
      </w:pPr>
      <w:r w:rsidRPr="005060D8">
        <w:rPr>
          <w:lang w:val="en-GB"/>
        </w:rPr>
        <w:t>Revel, M., Ducassou, E., Grousset, F.E., Bernasconi, S.M., Migeon, S., Revillon, S., Mascle, J., Murat, A., Zaragosi, S., Bosch, D., 2010. 100,000 Years of African monsoon variability recorded in sediments of the Nile margin. Quaternary Science Reviews 29, 1342–1362. https://doi.org/10.1016/j.quascirev.2010.02.006</w:t>
      </w:r>
    </w:p>
    <w:p w14:paraId="4149CAA7" w14:textId="77777777" w:rsidR="005060D8" w:rsidRPr="005060D8" w:rsidRDefault="005060D8" w:rsidP="005060D8">
      <w:pPr>
        <w:pStyle w:val="Bibliographie"/>
        <w:rPr>
          <w:lang w:val="en-GB"/>
        </w:rPr>
      </w:pPr>
      <w:r w:rsidRPr="005060D8">
        <w:rPr>
          <w:lang w:val="en-GB"/>
        </w:rPr>
        <w:lastRenderedPageBreak/>
        <w:t>Revel, M., Ducassou, E., Skonieczny, C., Colin, C., Bastian, L., Bosch, D., Migeon, S., Mascle, J., 2015. 20,000 years of Nile River dynamics and environmental changes in the Nile catchment area as inferred from Nile upper continental slope sediments. Quaternary Science Reviews 130. https://doi.org/10.1016/j.quascirev.2015.10.030</w:t>
      </w:r>
    </w:p>
    <w:p w14:paraId="46F04B80" w14:textId="77777777" w:rsidR="005060D8" w:rsidRPr="005060D8" w:rsidRDefault="005060D8" w:rsidP="005060D8">
      <w:pPr>
        <w:pStyle w:val="Bibliographie"/>
        <w:rPr>
          <w:lang w:val="en-GB"/>
        </w:rPr>
      </w:pPr>
      <w:r w:rsidRPr="005060D8">
        <w:rPr>
          <w:lang w:val="en-GB"/>
        </w:rPr>
        <w:t>Roberts, N., Taieb, M., Barker, P., Damnati, B., Icole, M., Williamson, D., 1993. Timing of the Younger Dryas event in East Africa from lake-level changes. Nature 366, 146–148. https://doi.org/10.1038/366146a0</w:t>
      </w:r>
    </w:p>
    <w:p w14:paraId="0B8D3762" w14:textId="77777777" w:rsidR="005060D8" w:rsidRPr="005060D8" w:rsidRDefault="005060D8" w:rsidP="005060D8">
      <w:pPr>
        <w:pStyle w:val="Bibliographie"/>
        <w:rPr>
          <w:lang w:val="en-GB"/>
        </w:rPr>
      </w:pPr>
      <w:r w:rsidRPr="005060D8">
        <w:rPr>
          <w:lang w:val="en-GB"/>
        </w:rPr>
        <w:t>Rohling, E.J., 1994. Review and new aspects concerning the formation of eastern Mediterranean sapropel. Marine Geochemistry 122, 1–28.</w:t>
      </w:r>
    </w:p>
    <w:p w14:paraId="439261D3" w14:textId="77777777" w:rsidR="005060D8" w:rsidRPr="005060D8" w:rsidRDefault="005060D8" w:rsidP="005060D8">
      <w:pPr>
        <w:pStyle w:val="Bibliographie"/>
        <w:rPr>
          <w:lang w:val="en-GB"/>
        </w:rPr>
      </w:pPr>
      <w:r w:rsidRPr="005060D8">
        <w:rPr>
          <w:lang w:val="en-GB"/>
        </w:rPr>
        <w:t>Rohling, E.J., Marino, G., Grant, K.M., 2015. Mediterranean climate and oceanography, and the periodic development of anoxic events (sapropels). Earth-Science Reviews 143, 62–97. https://doi.org/10.1016/j.earscirev.2015.01.008</w:t>
      </w:r>
    </w:p>
    <w:p w14:paraId="61BFB078" w14:textId="77777777" w:rsidR="005060D8" w:rsidRPr="005060D8" w:rsidRDefault="005060D8" w:rsidP="005060D8">
      <w:pPr>
        <w:pStyle w:val="Bibliographie"/>
        <w:rPr>
          <w:lang w:val="en-GB"/>
        </w:rPr>
      </w:pPr>
      <w:r w:rsidRPr="005060D8">
        <w:rPr>
          <w:lang w:val="en-GB"/>
        </w:rPr>
        <w:t>Rossignol-Strick, M., Nesteroff, W., Olive, P., Vergnaud-grazzini, C., 1982. After the deluge: Mediterraean stagnation and sapropel formation. Nature 295.</w:t>
      </w:r>
    </w:p>
    <w:p w14:paraId="11E1DD1D" w14:textId="77777777" w:rsidR="005060D8" w:rsidRPr="005060D8" w:rsidRDefault="005060D8" w:rsidP="005060D8">
      <w:pPr>
        <w:pStyle w:val="Bibliographie"/>
        <w:rPr>
          <w:lang w:val="en-GB"/>
        </w:rPr>
      </w:pPr>
      <w:r w:rsidRPr="005060D8">
        <w:rPr>
          <w:lang w:val="en-GB"/>
        </w:rPr>
        <w:t>Sanchez Goñi, M.F., Harrison, S.P., 2010. Millennial-scale climate variability and vegetation changes during the Last Glacial: Concepts and terminology. Quaternary Science Reviews 29, 2823–2827. https://doi.org/10.1016/j.quascirev.2009.11.014</w:t>
      </w:r>
    </w:p>
    <w:p w14:paraId="20EC5C22" w14:textId="77777777" w:rsidR="005060D8" w:rsidRPr="005060D8" w:rsidRDefault="005060D8" w:rsidP="005060D8">
      <w:pPr>
        <w:pStyle w:val="Bibliographie"/>
        <w:rPr>
          <w:lang w:val="en-GB"/>
        </w:rPr>
      </w:pPr>
      <w:r w:rsidRPr="005060D8">
        <w:rPr>
          <w:lang w:val="en-GB"/>
        </w:rPr>
        <w:t>Schefuß, E., Schouten, S., Schneider, R.R., 2005. Climatic controls on central African hydrology during the past 20,000 years. Nature 437, 1003–1006. https://doi.org/10.1038/nature03945</w:t>
      </w:r>
    </w:p>
    <w:p w14:paraId="2697397A" w14:textId="77777777" w:rsidR="005060D8" w:rsidRPr="005060D8" w:rsidRDefault="005060D8" w:rsidP="005060D8">
      <w:pPr>
        <w:pStyle w:val="Bibliographie"/>
        <w:rPr>
          <w:lang w:val="en-GB"/>
        </w:rPr>
      </w:pPr>
      <w:r w:rsidRPr="005060D8">
        <w:rPr>
          <w:lang w:val="en-GB"/>
        </w:rPr>
        <w:t>Scheuvens, D., Schütz, L., Kandler, K., Ebert, M., Weinbruch, S., 2013. Bulk composition of northern African dust and its source sediments — A compilation. Earth-Science Reviews 116, 170–194. https://doi.org/10.1016/j.earscirev.2012.08.005</w:t>
      </w:r>
    </w:p>
    <w:p w14:paraId="1284CED8" w14:textId="77777777" w:rsidR="005060D8" w:rsidRPr="005060D8" w:rsidRDefault="005060D8" w:rsidP="005060D8">
      <w:pPr>
        <w:pStyle w:val="Bibliographie"/>
        <w:rPr>
          <w:lang w:val="en-GB"/>
        </w:rPr>
      </w:pPr>
      <w:r w:rsidRPr="005060D8">
        <w:rPr>
          <w:lang w:val="en-GB"/>
        </w:rPr>
        <w:t>Shanahan, T.M., Mckay, N.P., Hughen, K.A., Overpeck, J.T., Otto-Bliesner, B., Heil, C.W., King, J., Scholz, C.A., Peck, J., 2015. The time-transgressive termination of the African humid period. Nature Geoscience 8, 140–144. https://doi.org/10.1038/ngeo2329</w:t>
      </w:r>
    </w:p>
    <w:p w14:paraId="0BFFFFED" w14:textId="77777777" w:rsidR="005060D8" w:rsidRPr="005060D8" w:rsidRDefault="005060D8" w:rsidP="005060D8">
      <w:pPr>
        <w:pStyle w:val="Bibliographie"/>
        <w:rPr>
          <w:lang w:val="en-GB"/>
        </w:rPr>
      </w:pPr>
      <w:r w:rsidRPr="005060D8">
        <w:rPr>
          <w:lang w:val="en-GB"/>
        </w:rPr>
        <w:t>Singarayer, J.S., Burrough, S.L., 2015. Interhemispheric dynamics of the African rainbelt during the late Quaternary. Quaternary Science Reviews 124, 48–67. https://doi.org/10.1016/j.quascirev.2015.06.021</w:t>
      </w:r>
    </w:p>
    <w:p w14:paraId="7709D733" w14:textId="77777777" w:rsidR="005060D8" w:rsidRPr="005060D8" w:rsidRDefault="005060D8" w:rsidP="005060D8">
      <w:pPr>
        <w:pStyle w:val="Bibliographie"/>
        <w:rPr>
          <w:lang w:val="en-GB"/>
        </w:rPr>
      </w:pPr>
      <w:r w:rsidRPr="005060D8">
        <w:rPr>
          <w:lang w:val="en-GB"/>
        </w:rPr>
        <w:t>Skonieczny, C., Mcgee, D., Winckler, G., Bory, A., Bradtmiller, L.I., Kinsley, C.W., 2019. Monsoon-driven Saharan dust variability over the past 240 , 000 years. Science 5, 1–9.</w:t>
      </w:r>
    </w:p>
    <w:p w14:paraId="4F91B0E5" w14:textId="77777777" w:rsidR="005060D8" w:rsidRDefault="005060D8" w:rsidP="005060D8">
      <w:pPr>
        <w:pStyle w:val="Bibliographie"/>
      </w:pPr>
      <w:r>
        <w:t xml:space="preserve">Skonieczny, C., Paillou, P., Bory, A., Bayon, G., Biscara, L., Crosta, X., Eynaud, F., Malaizé, B., Revel, M., Aleman, N., Barusseau, J.P., Vernet, R., Lopez, S., Grousset, F., 2015. </w:t>
      </w:r>
      <w:r w:rsidRPr="005060D8">
        <w:rPr>
          <w:lang w:val="en-GB"/>
        </w:rPr>
        <w:t xml:space="preserve">African humid periods triggered the reactivation of a large river system in Western Sahara. </w:t>
      </w:r>
      <w:r>
        <w:t>Nature Communications 6. https://doi.org/10.1038/ncomms9751</w:t>
      </w:r>
    </w:p>
    <w:p w14:paraId="233C144A" w14:textId="77777777" w:rsidR="005060D8" w:rsidRPr="005060D8" w:rsidRDefault="005060D8" w:rsidP="005060D8">
      <w:pPr>
        <w:pStyle w:val="Bibliographie"/>
        <w:rPr>
          <w:lang w:val="en-GB"/>
        </w:rPr>
      </w:pPr>
      <w:r>
        <w:t xml:space="preserve">Snoeckx, H., Grousset, F., Revel, M., Boelaert, A., 1999. </w:t>
      </w:r>
      <w:r w:rsidRPr="005060D8">
        <w:rPr>
          <w:lang w:val="en-GB"/>
        </w:rPr>
        <w:t>European contribution of ice-rafted sand to Heinrich layers H3 and H4. Marine Geology 158, 197–208. https://doi.org/10.1016/S0025-3227(98)00168-6</w:t>
      </w:r>
    </w:p>
    <w:p w14:paraId="52E31F37" w14:textId="77777777" w:rsidR="005060D8" w:rsidRPr="005060D8" w:rsidRDefault="005060D8" w:rsidP="005060D8">
      <w:pPr>
        <w:pStyle w:val="Bibliographie"/>
        <w:rPr>
          <w:lang w:val="en-GB"/>
        </w:rPr>
      </w:pPr>
      <w:r w:rsidRPr="005060D8">
        <w:rPr>
          <w:lang w:val="en-GB"/>
        </w:rPr>
        <w:t>Stager, J.C., Johnson, T.C., 2008. The late Pleistocene desiccation of Lake Victoria and the origin of its endemic biota. Hydrobiologia 596, 5–16. https://doi.org/10.1007/s10750-007-9158-2</w:t>
      </w:r>
    </w:p>
    <w:p w14:paraId="6E3173FE" w14:textId="77777777" w:rsidR="005060D8" w:rsidRPr="005060D8" w:rsidRDefault="005060D8" w:rsidP="005060D8">
      <w:pPr>
        <w:pStyle w:val="Bibliographie"/>
        <w:rPr>
          <w:lang w:val="en-GB"/>
        </w:rPr>
      </w:pPr>
      <w:r w:rsidRPr="005060D8">
        <w:rPr>
          <w:lang w:val="en-GB"/>
        </w:rPr>
        <w:t>Talbot, M.R., Brendeland, K.I., 2001. Strontium Isotopes as Palaeohydrological Tracers in the White Nile Headwater Lakes, East Africa. AGU Fall Meeting Abstracts 21, PP21C-05.</w:t>
      </w:r>
    </w:p>
    <w:p w14:paraId="7A3BD081" w14:textId="77777777" w:rsidR="005060D8" w:rsidRPr="005060D8" w:rsidRDefault="005060D8" w:rsidP="005060D8">
      <w:pPr>
        <w:pStyle w:val="Bibliographie"/>
        <w:rPr>
          <w:lang w:val="en-GB"/>
        </w:rPr>
      </w:pPr>
      <w:r w:rsidRPr="005060D8">
        <w:rPr>
          <w:lang w:val="en-GB"/>
        </w:rPr>
        <w:t>Talbot, M.R., Lærdal, T., 2000. The Late Pleistocene - Holocene palaeolimnology of Lake Victoria, East Africa, based upon elemental and isotopic analyses of sedimentary organic matter. Journal of Paleolimnology 23, 141–164. https://doi.org/10.1023/A:1008029400463</w:t>
      </w:r>
    </w:p>
    <w:p w14:paraId="63BAE12B" w14:textId="77777777" w:rsidR="005060D8" w:rsidRPr="005060D8" w:rsidRDefault="005060D8" w:rsidP="005060D8">
      <w:pPr>
        <w:pStyle w:val="Bibliographie"/>
        <w:rPr>
          <w:lang w:val="en-GB"/>
        </w:rPr>
      </w:pPr>
      <w:r w:rsidRPr="005060D8">
        <w:rPr>
          <w:lang w:val="en-GB"/>
        </w:rPr>
        <w:t>Tanaka, T., Togashi, S., Kamioka, H., Amakawa, H., Kagami, H., Hamamoto, T., Yuhara, M., Orihashi, Y., Yoneda, S., Shimizu, H., Kunimaru, T., Takahashi, K., Yanagi, T., Nakano, T., Fujimaki, H., Shinjo, R., Asahara, Y., Tanimizu, M., Dragusanu, C., 2000. JNdi-1: A neodymium isotopic reference in consistency with LaJolla neodymium. Chemical Geology 168, 279–281. https://doi.org/10.1016/S0009-2541(00)00198-4</w:t>
      </w:r>
    </w:p>
    <w:p w14:paraId="135D15A7" w14:textId="77777777" w:rsidR="005060D8" w:rsidRPr="005060D8" w:rsidRDefault="005060D8" w:rsidP="005060D8">
      <w:pPr>
        <w:pStyle w:val="Bibliographie"/>
        <w:rPr>
          <w:lang w:val="en-GB"/>
        </w:rPr>
      </w:pPr>
      <w:r w:rsidRPr="005060D8">
        <w:rPr>
          <w:lang w:val="en-GB"/>
        </w:rPr>
        <w:t>Tierney, J.E., DeMenocal, P.B., 2013. Abrupt Shifts in Horn of Africa Since the Last Glacial Maximum. Science 342, 843–846. https://doi.org/10.1126/science.1240411</w:t>
      </w:r>
    </w:p>
    <w:p w14:paraId="751451C6" w14:textId="77777777" w:rsidR="005060D8" w:rsidRPr="005060D8" w:rsidRDefault="005060D8" w:rsidP="005060D8">
      <w:pPr>
        <w:pStyle w:val="Bibliographie"/>
        <w:rPr>
          <w:lang w:val="en-GB"/>
        </w:rPr>
      </w:pPr>
      <w:r w:rsidRPr="005060D8">
        <w:rPr>
          <w:lang w:val="en-GB"/>
        </w:rPr>
        <w:lastRenderedPageBreak/>
        <w:t>Tierney, J.E., Lewis, S.C., Cook, B.I., LeGrande, A.N., Schmidt, G.A., 2011a. Model, proxy and isotopic perspectives on the East African Humid Period. Earth and Planetary Science Letters 307, 103–112. https://doi.org/10.1016/j.epsl.2011.04.038</w:t>
      </w:r>
    </w:p>
    <w:p w14:paraId="27921C48" w14:textId="77777777" w:rsidR="005060D8" w:rsidRPr="005060D8" w:rsidRDefault="005060D8" w:rsidP="005060D8">
      <w:pPr>
        <w:pStyle w:val="Bibliographie"/>
        <w:rPr>
          <w:lang w:val="en-GB"/>
        </w:rPr>
      </w:pPr>
      <w:r w:rsidRPr="005060D8">
        <w:rPr>
          <w:lang w:val="en-GB"/>
        </w:rPr>
        <w:t>Tierney, J.E., Pausata, F.S.R., De Menocal, P.B., 2017. Rainfall regimes of the Green Sahara. Science Advances 3, 1–10. https://doi.org/10.1126/sciadv.1601503</w:t>
      </w:r>
    </w:p>
    <w:p w14:paraId="2B53B9AB" w14:textId="77777777" w:rsidR="005060D8" w:rsidRPr="005060D8" w:rsidRDefault="005060D8" w:rsidP="005060D8">
      <w:pPr>
        <w:pStyle w:val="Bibliographie"/>
        <w:rPr>
          <w:lang w:val="en-GB"/>
        </w:rPr>
      </w:pPr>
      <w:r w:rsidRPr="005060D8">
        <w:rPr>
          <w:lang w:val="en-GB"/>
        </w:rPr>
        <w:t>Tierney, J.E., Russell, J.M., Huang, Y., Sinninghe Damsté, J.S., Hopmans, E.C., Cohen, A.S., 2008. Northern hemisphere controls on tropical southeast African climate during the past 60,000 years. Science 322, 252–255. https://doi.org/10.1126/science.1160485</w:t>
      </w:r>
    </w:p>
    <w:p w14:paraId="4606A1D9" w14:textId="77777777" w:rsidR="005060D8" w:rsidRPr="005060D8" w:rsidRDefault="005060D8" w:rsidP="005060D8">
      <w:pPr>
        <w:pStyle w:val="Bibliographie"/>
        <w:rPr>
          <w:lang w:val="en-GB"/>
        </w:rPr>
      </w:pPr>
      <w:r w:rsidRPr="005060D8">
        <w:rPr>
          <w:lang w:val="en-GB"/>
        </w:rPr>
        <w:t>Tierney, J.E., Russell, J.M., Sinninghe Damsté, J.S., Huang, Y., Verschuren, D., 2011b. Late Quaternary behavior of the East African monsoon and the importance of the Congo Air Boundary. Quaternary Science Reviews 30, 798–807. https://doi.org/10.1016/j.quascirev.2011.01.017</w:t>
      </w:r>
    </w:p>
    <w:p w14:paraId="077BDBAD" w14:textId="77777777" w:rsidR="005060D8" w:rsidRPr="005060D8" w:rsidRDefault="005060D8" w:rsidP="005060D8">
      <w:pPr>
        <w:pStyle w:val="Bibliographie"/>
        <w:rPr>
          <w:lang w:val="en-GB"/>
        </w:rPr>
      </w:pPr>
      <w:r w:rsidRPr="005060D8">
        <w:rPr>
          <w:lang w:val="en-GB"/>
        </w:rPr>
        <w:t>Tierney, J.E., Smerdon, J.E., Anchukaitis, K.J., Seager, R., 2013. Multidecadal variability in East African hydroclimate controlled by the Indian Ocean. Nature 493, 389–392. https://doi.org/10.1038/nature11785</w:t>
      </w:r>
    </w:p>
    <w:p w14:paraId="35A72728" w14:textId="77777777" w:rsidR="005060D8" w:rsidRPr="005060D8" w:rsidRDefault="005060D8" w:rsidP="005060D8">
      <w:pPr>
        <w:pStyle w:val="Bibliographie"/>
        <w:rPr>
          <w:lang w:val="it-IT"/>
        </w:rPr>
      </w:pPr>
      <w:r w:rsidRPr="005060D8">
        <w:rPr>
          <w:lang w:val="en-GB"/>
        </w:rPr>
        <w:t xml:space="preserve">Tjallingii, R., Claussen, M., Stuut, J.-B.W., Fohlmeister, J., Jahn, A., Bickert, T., Lamy, F., Röhl, U., 2008. Coherent high- and low-latitude control of the northwest African hydrological balance. </w:t>
      </w:r>
      <w:r w:rsidRPr="005060D8">
        <w:rPr>
          <w:lang w:val="it-IT"/>
        </w:rPr>
        <w:t>Nature Geosci 1, 670–675. https://doi.org/10.1038/ngeo289</w:t>
      </w:r>
    </w:p>
    <w:p w14:paraId="689602EB" w14:textId="77777777" w:rsidR="005060D8" w:rsidRPr="005060D8" w:rsidRDefault="005060D8" w:rsidP="005060D8">
      <w:pPr>
        <w:pStyle w:val="Bibliographie"/>
        <w:rPr>
          <w:lang w:val="en-GB"/>
        </w:rPr>
      </w:pPr>
      <w:r w:rsidRPr="005060D8">
        <w:rPr>
          <w:lang w:val="it-IT"/>
        </w:rPr>
        <w:t xml:space="preserve">Verschuren, D., Russell, J.M., 2009. </w:t>
      </w:r>
      <w:r w:rsidRPr="005060D8">
        <w:rPr>
          <w:lang w:val="en-GB"/>
        </w:rPr>
        <w:t>Paleolimnology of African lakes : Beyond the exploration phase. PAGES news 17, 112–114. https://doi.org/10.1029/2008JD010145.Yancheva</w:t>
      </w:r>
    </w:p>
    <w:p w14:paraId="5DFAE5F5" w14:textId="77777777" w:rsidR="005060D8" w:rsidRDefault="005060D8" w:rsidP="005060D8">
      <w:pPr>
        <w:pStyle w:val="Bibliographie"/>
      </w:pPr>
      <w:r w:rsidRPr="005060D8">
        <w:rPr>
          <w:lang w:val="en-GB"/>
        </w:rPr>
        <w:t xml:space="preserve">Verschuren, D., Sinninghe Damsté, J.S., Moernaut, J., Kristen, I., Blaauw, M., Fagot, M., Haug, G.H., 2009. Half-precessional dynamics of monsoon rainfall near the East African Equator. </w:t>
      </w:r>
      <w:r>
        <w:t>Nature 462, 637–641. https://doi.org/10.1038/nature08520</w:t>
      </w:r>
    </w:p>
    <w:p w14:paraId="7D54DA1E" w14:textId="77777777" w:rsidR="005060D8" w:rsidRPr="005060D8" w:rsidRDefault="005060D8" w:rsidP="005060D8">
      <w:pPr>
        <w:pStyle w:val="Bibliographie"/>
        <w:rPr>
          <w:lang w:val="en-GB"/>
        </w:rPr>
      </w:pPr>
      <w:r>
        <w:t xml:space="preserve">Vigier, N., Decarreau, A., Millot, R., Carignan, J., Petit, S., France-Lanord, C., 2008. </w:t>
      </w:r>
      <w:r w:rsidRPr="005060D8">
        <w:rPr>
          <w:lang w:val="en-GB"/>
        </w:rPr>
        <w:t>Quantifying Li isotope fractionation during smectite formation and implications for the Li cycle. Geochimica et Cosmochimica Acta 72, 780–792. https://doi.org/10.1016/j.gca.2007.11.011</w:t>
      </w:r>
    </w:p>
    <w:p w14:paraId="3B40A33D" w14:textId="77777777" w:rsidR="005060D8" w:rsidRPr="005060D8" w:rsidRDefault="005060D8" w:rsidP="005060D8">
      <w:pPr>
        <w:pStyle w:val="Bibliographie"/>
        <w:rPr>
          <w:lang w:val="en-GB"/>
        </w:rPr>
      </w:pPr>
      <w:r w:rsidRPr="005060D8">
        <w:rPr>
          <w:lang w:val="en-GB"/>
        </w:rPr>
        <w:t>Vigier, N., Gislason, S.R., Burton, K.W., Millot, R., Mokadem, F., 2009. The relationship between riverine lithium isotope composition and silicate weathering rates in Iceland. Earth and Planetary Science Letters 287, 434–441. https://doi.org/10.1016/j.epsl.2009.08.026</w:t>
      </w:r>
    </w:p>
    <w:p w14:paraId="39C33C31" w14:textId="77777777" w:rsidR="005060D8" w:rsidRPr="005060D8" w:rsidRDefault="005060D8" w:rsidP="005060D8">
      <w:pPr>
        <w:pStyle w:val="Bibliographie"/>
        <w:rPr>
          <w:lang w:val="en-GB"/>
        </w:rPr>
      </w:pPr>
      <w:r w:rsidRPr="005060D8">
        <w:rPr>
          <w:lang w:val="en-GB"/>
        </w:rPr>
        <w:t>Viste, E., Sorteberg, A., 2013. The effect of moisture transport variability on Ethiopian summer precipitation. International Journal of Climatology 33, 3106–3123. https://doi.org/10.1002/joc.3566</w:t>
      </w:r>
    </w:p>
    <w:p w14:paraId="11E90642" w14:textId="77777777" w:rsidR="005060D8" w:rsidRPr="005060D8" w:rsidRDefault="005060D8" w:rsidP="005060D8">
      <w:pPr>
        <w:pStyle w:val="Bibliographie"/>
        <w:rPr>
          <w:lang w:val="en-GB"/>
        </w:rPr>
      </w:pPr>
      <w:r w:rsidRPr="005060D8">
        <w:rPr>
          <w:lang w:val="en-GB"/>
        </w:rPr>
        <w:t>Waelbroeck, C., Pichat, S., Böhm, E., Lougheed, B.C., Faranda, D., Vrac, M., Missiaen, L., Vazquez Riveiros, N., Burckel, P., Lippold, J., Arz, H.W., Dokken, T., Thil, F., Dapoigny, A., 2018. Relative timing of precipitation and ocean circulation changes in the western equatorial Atlantic over the last 45&amp;thinsp;kyr. Clim. Past 14, 1315–1330. https://doi.org/10.5194/cp-14-1315-2018</w:t>
      </w:r>
    </w:p>
    <w:p w14:paraId="33A1DF61" w14:textId="77777777" w:rsidR="005060D8" w:rsidRPr="005060D8" w:rsidRDefault="005060D8" w:rsidP="005060D8">
      <w:pPr>
        <w:pStyle w:val="Bibliographie"/>
        <w:rPr>
          <w:lang w:val="en-GB"/>
        </w:rPr>
      </w:pPr>
      <w:r w:rsidRPr="005060D8">
        <w:rPr>
          <w:lang w:val="en-GB"/>
        </w:rPr>
        <w:t>Wang, Y., Cheng, H., Edwards, R.L., Kong, X., Shao, X., Chen, S., Wu, J., Jiang, X., Wang, X., An, Z., 2008. Millennial- and orbital-scale changes in the East Asian monsoon over the past 224,000 years. Nature 451, 1090–1093. https://doi.org/10.1038/nature06692</w:t>
      </w:r>
    </w:p>
    <w:p w14:paraId="64035810" w14:textId="77777777" w:rsidR="005060D8" w:rsidRPr="005060D8" w:rsidRDefault="005060D8" w:rsidP="005060D8">
      <w:pPr>
        <w:pStyle w:val="Bibliographie"/>
        <w:rPr>
          <w:lang w:val="en-GB"/>
        </w:rPr>
      </w:pPr>
      <w:r w:rsidRPr="005060D8">
        <w:rPr>
          <w:lang w:val="en-GB"/>
        </w:rPr>
        <w:t>Weldeab, S., Emeis, K.C., Hemleben, C., Schmiedl, G., Schulz, H., 2003. Spatial productivity variations during formation of sapropels S5 and S6 in the Mediterranean Sea: Evidence from Ba contents. Palaeogeography, Palaeoclimatology, Palaeoecology 191, 169–190. https://doi.org/10.1016/S0031-0182(02)00711-3</w:t>
      </w:r>
    </w:p>
    <w:p w14:paraId="6F56571E" w14:textId="77777777" w:rsidR="005060D8" w:rsidRPr="005060D8" w:rsidRDefault="005060D8" w:rsidP="005060D8">
      <w:pPr>
        <w:pStyle w:val="Bibliographie"/>
        <w:rPr>
          <w:lang w:val="en-GB"/>
        </w:rPr>
      </w:pPr>
      <w:r w:rsidRPr="005060D8">
        <w:rPr>
          <w:lang w:val="en-GB"/>
        </w:rPr>
        <w:t>Weldeab, S., Menke, V., Schmiedl, G., 2014. The pace of East African monsson evolution during the Holocene. Geophysical Research Letters 41, 1724–1731. https://doi.org/10.1002/2014GL059361.Received</w:t>
      </w:r>
    </w:p>
    <w:p w14:paraId="5E591D05" w14:textId="77777777" w:rsidR="005060D8" w:rsidRPr="005060D8" w:rsidRDefault="005060D8" w:rsidP="005060D8">
      <w:pPr>
        <w:pStyle w:val="Bibliographie"/>
        <w:rPr>
          <w:lang w:val="en-GB"/>
        </w:rPr>
      </w:pPr>
      <w:r w:rsidRPr="005060D8">
        <w:rPr>
          <w:lang w:val="en-GB"/>
        </w:rPr>
        <w:t>Williams, M., 2019. The Nile Basin: Quaternary Geology, Geomorphology and Prehistoric Environments, 1st ed. Cambridge University Press. https://doi.org/10.1017/9781316831885</w:t>
      </w:r>
    </w:p>
    <w:p w14:paraId="1BBB443A" w14:textId="77777777" w:rsidR="005060D8" w:rsidRPr="005060D8" w:rsidRDefault="005060D8" w:rsidP="005060D8">
      <w:pPr>
        <w:pStyle w:val="Bibliographie"/>
        <w:rPr>
          <w:lang w:val="en-GB"/>
        </w:rPr>
      </w:pPr>
      <w:r w:rsidRPr="005060D8">
        <w:rPr>
          <w:lang w:val="en-GB"/>
        </w:rPr>
        <w:t>Williams, M., Talbot, M., Aharon, P., Abdl Salaam, Y., Williams, F., Inge Brendeland, K., 2006. Abrupt return of the summer monsoon 15,000 years ago: new supporting evidence from the lower White Nile valley and Lake Albert. Quaternary Science Reviews 25, 2651–2665. https://doi.org/10.1016/j.quascirev.2005.07.019</w:t>
      </w:r>
    </w:p>
    <w:p w14:paraId="7A351EC3" w14:textId="77777777" w:rsidR="005060D8" w:rsidRPr="005060D8" w:rsidRDefault="005060D8" w:rsidP="005060D8">
      <w:pPr>
        <w:pStyle w:val="Bibliographie"/>
        <w:rPr>
          <w:lang w:val="en-GB"/>
        </w:rPr>
      </w:pPr>
      <w:r w:rsidRPr="005060D8">
        <w:rPr>
          <w:lang w:val="en-GB"/>
        </w:rPr>
        <w:lastRenderedPageBreak/>
        <w:t>Williams, M.A.J., Usai, D., Salvatori, S., Williams, F.M., Zerboni, A., Maritan, L., Linseele, V., 2015. Late Quaternary environments and prehistoric occupation in the lower White Nile valley, central Sudan. Quaternary Science Reviews 130, 72–88. https://doi.org/10.1016/j.quascirev.2015.03.007</w:t>
      </w:r>
    </w:p>
    <w:p w14:paraId="62EA19CC" w14:textId="77777777" w:rsidR="005060D8" w:rsidRPr="005060D8" w:rsidRDefault="005060D8" w:rsidP="005060D8">
      <w:pPr>
        <w:pStyle w:val="Bibliographie"/>
        <w:rPr>
          <w:lang w:val="en-GB"/>
        </w:rPr>
      </w:pPr>
      <w:r w:rsidRPr="005060D8">
        <w:rPr>
          <w:lang w:val="en-GB"/>
        </w:rPr>
        <w:t>Williams, M.A.J., Williams, F.M., Duller, G.A.T., Munro, R.N., El Tom, O.A.M., Barrows, T.T., Macklin, M., Woodward, J., Talbot, M.R., Haberlah, D., 2010. Late Quaternary floods and droughts in the Nile valley, Sudan: new evidence from optically stimulated luminescence and AMS radiocarbon dating. Quaternary Science Reviews 29, 1116–1137. https://doi.org/10.1016/j.quascirev.2010.02.018</w:t>
      </w:r>
    </w:p>
    <w:p w14:paraId="49EC83CC" w14:textId="77777777" w:rsidR="005060D8" w:rsidRPr="005060D8" w:rsidRDefault="005060D8" w:rsidP="005060D8">
      <w:pPr>
        <w:pStyle w:val="Bibliographie"/>
        <w:rPr>
          <w:lang w:val="en-GB"/>
        </w:rPr>
      </w:pPr>
      <w:r w:rsidRPr="005060D8">
        <w:rPr>
          <w:lang w:val="en-GB"/>
        </w:rPr>
        <w:t>Wimpenny, J., Gíslason, S.R., James, R.H., Gannoun, A., Pogge Von Strandmann, P.A.E., Burton, K.W., 2010. The behaviour of Li and Mg isotopes during primary phase dissolution and secondary mineral formation in basalt. Geochimica et Cosmochimica Acta 74, 5259–5279. https://doi.org/10.1016/j.gca.2010.06.028</w:t>
      </w:r>
    </w:p>
    <w:p w14:paraId="1188F70A" w14:textId="77777777" w:rsidR="005060D8" w:rsidRPr="005060D8" w:rsidRDefault="005060D8" w:rsidP="005060D8">
      <w:pPr>
        <w:pStyle w:val="Bibliographie"/>
        <w:rPr>
          <w:lang w:val="en-GB"/>
        </w:rPr>
      </w:pPr>
      <w:r w:rsidRPr="005060D8">
        <w:rPr>
          <w:lang w:val="en-GB"/>
        </w:rPr>
        <w:t>Woodward, J., Macklin, M., Fielding, L., Millar, I., Spencer, N., Welsby, D., Williams, M., 2015. Shifting sediment sources in the world’s longest river: A strontium isotope record for the Holocene Nile. Quaternary Science Reviews 130, 124–140. https://doi.org/10.1016/j.quascirev.2015.10.040</w:t>
      </w:r>
    </w:p>
    <w:p w14:paraId="4E79EA83" w14:textId="77777777" w:rsidR="005060D8" w:rsidRDefault="005060D8" w:rsidP="005060D8">
      <w:pPr>
        <w:pStyle w:val="Bibliographie"/>
      </w:pPr>
      <w:r w:rsidRPr="005060D8">
        <w:rPr>
          <w:lang w:val="en-GB"/>
        </w:rPr>
        <w:t xml:space="preserve">Ziegler, M., Tuenter, E., Lourens, L.J., 2010. The precession phase of the boreal summer monsoon as viewed from the eastern Mediterranean (ODP Site 968). </w:t>
      </w:r>
      <w:r>
        <w:t>Quaternary Science Reviews 29, 1481–1490. https://doi.org/10.1016/j.quascirev.2010.03.011</w:t>
      </w:r>
    </w:p>
    <w:p w14:paraId="11D9A42C" w14:textId="7E0B521A" w:rsidR="00285B66" w:rsidRPr="0091322F" w:rsidRDefault="007906B4" w:rsidP="00D346BD">
      <w:pPr>
        <w:spacing w:line="360" w:lineRule="auto"/>
        <w:jc w:val="both"/>
        <w:rPr>
          <w:rFonts w:ascii="Times New Roman" w:hAnsi="Times New Roman" w:cs="Times New Roman"/>
          <w:b/>
          <w:sz w:val="24"/>
          <w:szCs w:val="24"/>
          <w:lang w:val="en-US"/>
        </w:rPr>
      </w:pPr>
      <w:r w:rsidRPr="0091322F">
        <w:rPr>
          <w:rFonts w:ascii="Times New Roman" w:hAnsi="Times New Roman" w:cs="Times New Roman"/>
          <w:b/>
          <w:sz w:val="24"/>
          <w:szCs w:val="24"/>
          <w:lang w:val="en-US"/>
        </w:rPr>
        <w:fldChar w:fldCharType="end"/>
      </w:r>
    </w:p>
    <w:p w14:paraId="657BF988" w14:textId="77777777" w:rsidR="00E67EEA" w:rsidRPr="0091322F" w:rsidRDefault="00E67EEA" w:rsidP="00D346BD">
      <w:pPr>
        <w:widowControl w:val="0"/>
        <w:autoSpaceDE w:val="0"/>
        <w:autoSpaceDN w:val="0"/>
        <w:adjustRightInd w:val="0"/>
        <w:spacing w:after="140" w:line="360" w:lineRule="auto"/>
        <w:ind w:left="640" w:hanging="640"/>
        <w:jc w:val="both"/>
        <w:rPr>
          <w:rFonts w:ascii="Times New Roman" w:hAnsi="Times New Roman" w:cs="Times New Roman"/>
          <w:b/>
          <w:sz w:val="24"/>
          <w:szCs w:val="24"/>
          <w:lang w:val="en-US"/>
        </w:rPr>
      </w:pPr>
      <w:r w:rsidRPr="0091322F">
        <w:rPr>
          <w:rFonts w:ascii="Times New Roman" w:hAnsi="Times New Roman" w:cs="Times New Roman"/>
          <w:b/>
          <w:sz w:val="24"/>
          <w:szCs w:val="24"/>
          <w:lang w:val="en-US"/>
        </w:rPr>
        <w:br w:type="page"/>
      </w:r>
    </w:p>
    <w:p w14:paraId="64DAD6A5" w14:textId="2A0F84EE" w:rsidR="002D134F" w:rsidRDefault="000E5EA3">
      <w:pPr>
        <w:rPr>
          <w:lang w:val="en-US"/>
        </w:rPr>
      </w:pPr>
      <w:r w:rsidRPr="0025715A">
        <w:rPr>
          <w:noProof/>
          <w:lang w:val="en-US" w:eastAsia="fr-FR"/>
        </w:rPr>
        <w:lastRenderedPageBreak/>
        <w:t xml:space="preserve"> </w:t>
      </w:r>
      <w:r w:rsidR="0037000E" w:rsidRPr="0025715A">
        <w:rPr>
          <w:lang w:val="en-US"/>
        </w:rPr>
        <w:t xml:space="preserve"> </w:t>
      </w:r>
      <w:r w:rsidR="000400CC">
        <w:rPr>
          <w:rFonts w:ascii="Times New Roman" w:hAnsi="Times New Roman" w:cs="Times New Roman"/>
          <w:noProof/>
          <w:sz w:val="24"/>
          <w:szCs w:val="24"/>
          <w:lang w:eastAsia="fr-FR"/>
        </w:rPr>
        <w:drawing>
          <wp:inline distT="0" distB="0" distL="0" distR="0" wp14:anchorId="264C4757" wp14:editId="31CCFEBC">
            <wp:extent cx="5760720" cy="43129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1.png"/>
                    <pic:cNvPicPr/>
                  </pic:nvPicPr>
                  <pic:blipFill>
                    <a:blip r:embed="rId9">
                      <a:extLst>
                        <a:ext uri="{28A0092B-C50C-407E-A947-70E740481C1C}">
                          <a14:useLocalDpi xmlns:a14="http://schemas.microsoft.com/office/drawing/2010/main" val="0"/>
                        </a:ext>
                      </a:extLst>
                    </a:blip>
                    <a:stretch>
                      <a:fillRect/>
                    </a:stretch>
                  </pic:blipFill>
                  <pic:spPr>
                    <a:xfrm>
                      <a:off x="0" y="0"/>
                      <a:ext cx="5760720" cy="4312920"/>
                    </a:xfrm>
                    <a:prstGeom prst="rect">
                      <a:avLst/>
                    </a:prstGeom>
                  </pic:spPr>
                </pic:pic>
              </a:graphicData>
            </a:graphic>
          </wp:inline>
        </w:drawing>
      </w:r>
    </w:p>
    <w:p w14:paraId="37550C09" w14:textId="75198658" w:rsidR="002D134F" w:rsidRPr="00A26CFD" w:rsidRDefault="002D134F" w:rsidP="002D134F">
      <w:pPr>
        <w:pStyle w:val="Lgende"/>
        <w:jc w:val="both"/>
        <w:rPr>
          <w:lang w:val="en-US"/>
        </w:rPr>
      </w:pPr>
      <w:r w:rsidRPr="00A26CFD">
        <w:rPr>
          <w:lang w:val="en-US"/>
        </w:rPr>
        <w:t xml:space="preserve">Figure </w:t>
      </w:r>
      <w:r w:rsidRPr="00A26CFD">
        <w:rPr>
          <w:lang w:val="en-US"/>
        </w:rPr>
        <w:fldChar w:fldCharType="begin"/>
      </w:r>
      <w:r w:rsidRPr="00A26CFD">
        <w:rPr>
          <w:lang w:val="en-US"/>
        </w:rPr>
        <w:instrText xml:space="preserve"> SEQ Figure \* ARABIC </w:instrText>
      </w:r>
      <w:r w:rsidRPr="00A26CFD">
        <w:rPr>
          <w:lang w:val="en-US"/>
        </w:rPr>
        <w:fldChar w:fldCharType="separate"/>
      </w:r>
      <w:r>
        <w:rPr>
          <w:noProof/>
          <w:lang w:val="en-US"/>
        </w:rPr>
        <w:t>1</w:t>
      </w:r>
      <w:r w:rsidRPr="00A26CFD">
        <w:rPr>
          <w:lang w:val="en-US"/>
        </w:rPr>
        <w:fldChar w:fldCharType="end"/>
      </w:r>
      <w:proofErr w:type="gramStart"/>
      <w:r w:rsidRPr="00A26CFD">
        <w:rPr>
          <w:lang w:val="en-US"/>
        </w:rPr>
        <w:t xml:space="preserve"> :</w:t>
      </w:r>
      <w:proofErr w:type="gramEnd"/>
      <w:r w:rsidRPr="00A26CFD">
        <w:rPr>
          <w:lang w:val="en-US"/>
        </w:rPr>
        <w:t xml:space="preserve"> Map of the Nile </w:t>
      </w:r>
      <w:r>
        <w:rPr>
          <w:lang w:val="en-US"/>
        </w:rPr>
        <w:t>River basin</w:t>
      </w:r>
      <w:r w:rsidRPr="00A26CFD">
        <w:rPr>
          <w:lang w:val="en-US"/>
        </w:rPr>
        <w:t xml:space="preserve"> and location of core MS27PT (N31°47.90’; E29°27.70’, 1389 m water </w:t>
      </w:r>
      <w:r>
        <w:rPr>
          <w:lang w:val="en-US"/>
        </w:rPr>
        <w:t>deep</w:t>
      </w:r>
      <w:r w:rsidRPr="00A26CFD">
        <w:rPr>
          <w:lang w:val="en-US"/>
        </w:rPr>
        <w:t xml:space="preserve">). </w:t>
      </w:r>
      <w:r>
        <w:rPr>
          <w:lang w:val="en-US"/>
        </w:rPr>
        <w:t>Three main sources of suspended sediment load are identified in the Nile basin: t</w:t>
      </w:r>
      <w:r w:rsidRPr="00A26CFD">
        <w:rPr>
          <w:lang w:val="en-US"/>
        </w:rPr>
        <w:t>he basaltic rocks (purple</w:t>
      </w:r>
      <w:r>
        <w:rPr>
          <w:lang w:val="en-US"/>
        </w:rPr>
        <w:t>)</w:t>
      </w:r>
      <w:r w:rsidRPr="00A26CFD">
        <w:rPr>
          <w:lang w:val="en-US"/>
        </w:rPr>
        <w:t xml:space="preserve"> </w:t>
      </w:r>
      <w:r>
        <w:rPr>
          <w:lang w:val="en-US"/>
        </w:rPr>
        <w:t xml:space="preserve">of </w:t>
      </w:r>
      <w:r w:rsidRPr="00A26CFD">
        <w:rPr>
          <w:lang w:val="en-US"/>
        </w:rPr>
        <w:t xml:space="preserve">the Ethiopian Traps (Highlands), which are </w:t>
      </w:r>
      <w:r>
        <w:rPr>
          <w:lang w:val="en-US"/>
        </w:rPr>
        <w:t>drained by</w:t>
      </w:r>
      <w:r w:rsidRPr="00A26CFD">
        <w:rPr>
          <w:lang w:val="en-US"/>
        </w:rPr>
        <w:t xml:space="preserve"> </w:t>
      </w:r>
      <w:r>
        <w:rPr>
          <w:lang w:val="en-US"/>
        </w:rPr>
        <w:t>the</w:t>
      </w:r>
      <w:r w:rsidRPr="00A26CFD">
        <w:rPr>
          <w:lang w:val="en-US"/>
        </w:rPr>
        <w:t xml:space="preserve"> Blue Nile</w:t>
      </w:r>
      <w:r>
        <w:rPr>
          <w:lang w:val="en-US"/>
        </w:rPr>
        <w:t xml:space="preserve">, the Atbara and </w:t>
      </w:r>
      <w:proofErr w:type="spellStart"/>
      <w:r>
        <w:rPr>
          <w:lang w:val="en-US"/>
        </w:rPr>
        <w:t>Sobat</w:t>
      </w:r>
      <w:proofErr w:type="spellEnd"/>
      <w:r>
        <w:rPr>
          <w:lang w:val="en-US"/>
        </w:rPr>
        <w:t xml:space="preserve"> rivers</w:t>
      </w:r>
      <w:r w:rsidRPr="00A26CFD">
        <w:rPr>
          <w:lang w:val="en-US"/>
        </w:rPr>
        <w:t xml:space="preserve"> </w:t>
      </w:r>
      <w:r>
        <w:rPr>
          <w:lang w:val="en-US"/>
        </w:rPr>
        <w:t>located in tropical latitude (around 5 to 15°N);</w:t>
      </w:r>
      <w:r w:rsidRPr="00A26CFD">
        <w:rPr>
          <w:lang w:val="en-US"/>
        </w:rPr>
        <w:t xml:space="preserve"> The </w:t>
      </w:r>
      <w:r>
        <w:rPr>
          <w:lang w:val="en-US"/>
        </w:rPr>
        <w:t>Precambrian metamorphic rocks (</w:t>
      </w:r>
      <w:r w:rsidRPr="00A26CFD">
        <w:rPr>
          <w:lang w:val="en-US"/>
        </w:rPr>
        <w:t>green</w:t>
      </w:r>
      <w:r>
        <w:rPr>
          <w:lang w:val="en-US"/>
        </w:rPr>
        <w:t>) of</w:t>
      </w:r>
      <w:r w:rsidRPr="00A26CFD">
        <w:rPr>
          <w:lang w:val="en-US"/>
        </w:rPr>
        <w:t xml:space="preserve"> the </w:t>
      </w:r>
      <w:r>
        <w:rPr>
          <w:lang w:val="en-US"/>
        </w:rPr>
        <w:t xml:space="preserve">Central </w:t>
      </w:r>
      <w:r w:rsidRPr="00A26CFD">
        <w:rPr>
          <w:lang w:val="en-US"/>
        </w:rPr>
        <w:t xml:space="preserve">African </w:t>
      </w:r>
      <w:proofErr w:type="spellStart"/>
      <w:r w:rsidRPr="00A26CFD">
        <w:rPr>
          <w:lang w:val="en-US"/>
        </w:rPr>
        <w:t>Craton</w:t>
      </w:r>
      <w:proofErr w:type="spellEnd"/>
      <w:r w:rsidRPr="00A26CFD">
        <w:rPr>
          <w:lang w:val="en-US"/>
        </w:rPr>
        <w:t xml:space="preserve"> </w:t>
      </w:r>
      <w:r>
        <w:rPr>
          <w:lang w:val="en-US"/>
        </w:rPr>
        <w:t>located in the equatorial latitude of the lakes Albert and</w:t>
      </w:r>
      <w:r w:rsidRPr="00A26CFD">
        <w:rPr>
          <w:lang w:val="en-US"/>
        </w:rPr>
        <w:t xml:space="preserve"> Victoria </w:t>
      </w:r>
      <w:r>
        <w:rPr>
          <w:lang w:val="en-US"/>
        </w:rPr>
        <w:t xml:space="preserve">in the Ugandan headwaters region of the White Nile, </w:t>
      </w:r>
      <w:r w:rsidRPr="00A26CFD">
        <w:rPr>
          <w:lang w:val="en-US"/>
        </w:rPr>
        <w:t xml:space="preserve">which are </w:t>
      </w:r>
      <w:r>
        <w:rPr>
          <w:lang w:val="en-US"/>
        </w:rPr>
        <w:t>drained by</w:t>
      </w:r>
      <w:r w:rsidRPr="00A26CFD">
        <w:rPr>
          <w:lang w:val="en-US"/>
        </w:rPr>
        <w:t xml:space="preserve"> </w:t>
      </w:r>
      <w:r>
        <w:rPr>
          <w:lang w:val="en-US"/>
        </w:rPr>
        <w:t>the</w:t>
      </w:r>
      <w:r w:rsidRPr="00A26CFD">
        <w:rPr>
          <w:lang w:val="en-US"/>
        </w:rPr>
        <w:t xml:space="preserve"> </w:t>
      </w:r>
      <w:r>
        <w:rPr>
          <w:lang w:val="en-US"/>
        </w:rPr>
        <w:t xml:space="preserve">Bahr el Jebel River; and the Saharan </w:t>
      </w:r>
      <w:proofErr w:type="spellStart"/>
      <w:r>
        <w:rPr>
          <w:lang w:val="en-US"/>
        </w:rPr>
        <w:t>Metacraton</w:t>
      </w:r>
      <w:proofErr w:type="spellEnd"/>
      <w:r>
        <w:rPr>
          <w:lang w:val="en-US"/>
        </w:rPr>
        <w:t xml:space="preserve"> sources  </w:t>
      </w:r>
      <w:r>
        <w:rPr>
          <w:lang w:val="en-US"/>
        </w:rPr>
        <w:fldChar w:fldCharType="begin"/>
      </w:r>
      <w:r>
        <w:rPr>
          <w:lang w:val="en-US"/>
        </w:rPr>
        <w:instrText xml:space="preserve"> ADDIN ZOTERO_ITEM CSL_CITATION {"citationID":"yeAbUL5W","properties":{"formattedCitation":"(Abdelsalam et al., 2002; Grousset and Biscaye, 2005; Scheuvens et al., 2013)","plainCitation":"(Abdelsalam et al., 2002; Grousset and Biscaye, 2005; Scheuvens et al., 2013)","noteIndex":0},"citationItems":[{"id":1809,"uris":["http://zotero.org/users/4775087/items/WRNQCNAH"],"uri":["http://zotero.org/users/4775087/items/WRNQCNAH"],"itemData":{"id":1809,"type":"article-journal","abstract":"This article introduces the name ‘‘Saharan Metacraton’’ to refer to the pre-Neoproterozoic––but sometimes highly remobilized during Neoproterozoic time––continental crust which occupies the north-central part of Africa and extends in the Saharan Desert in Egypt, Libya, Sudan, Chad and Niger and the Savannah belt in Sudan, Kenya, Uganda, Congo, Central African Republic and Cameroon. This poorly known tract of continental crust occupies $5,000,000 km2 and extends from the Arabian-Nubian Shield in the east to the Tuareg Shield to the west and from the Congo craton in the south to the Phanerozoic cover of the northern margin of the African continent in southern Egypt and Libya. The term ‘‘metacraton’’ refers to a craton that has been remobilized during an orogenic event but is still recognizable dominantly through its rheological, geochronological and isotopic characteristics. Neoproterozoic remobilization of the Saharan Metacraton was in the forms of deformation, metamorphism, emplacement of igneous bodies, and probably local episodes of crust formation related to rifting and oceanic basin development. Relics of unaﬀected or only weakly remobilized old lithosphere are present as exempliﬁed by the Archean to Paleoproterozoic charnockites and anorthosites of the Uweinat massif at the Sudanese/Egyptian/Libyan boarder. The article explains why the name ‘‘Saharan Metacraton’’ should be used, deﬁnes the boundaries of the metacraton, reviews geochronological and isotopic data as evidence for the presence of preNeoproterozoic continental crust, and discusses what happened to the Saharan Metacraton during the Neoproterozoic. A model combining collisional processes, lithospheric delamination, regional extension, and post-collisional dismembering by horizontal shearing is proposed.","container-title":"Journal of African Earth Sciences","DOI":"10.1016/S0899-5362(02)00013-1","ISSN":"1464343X","issue":"3-4","journalAbbreviation":"Journal of African Earth Sciences","language":"en","page":"119-136","source":"DOI.org (Crossref)","title":"The Saharan Metacraton","volume":"34","author":[{"family":"Abdelsalam","given":"Mohamed G"},{"family":"Liégeois","given":"Jean-Paul"},{"family":"Stern","given":"Robert J"}],"issued":{"date-parts":[["2002",4]]}}},{"id":1640,"uris":["http://zotero.org/users/4775087/items/7L59RFCH"],"uri":["http://zotero.org/users/4775087/items/7L59RFCH"],"itemData":{"id":1640,"type":"article-journal","abstract":"Continental dust transported through the atmosphere can be a tracer of atmospheric circulation and transport, as well as being a source of information about climate in the dust’s source area. This information about the provenance of dust transported from desert areas and deposited elsewhere on the oceans and continents can be evaluated using several observational techniques. Satellite imagery has been used to this end in recent decades, and air-mass back trajectories have been calculated to trace dust deposits back to their source area. Another method consists of analysis of the concentration and composition of certain tracers in the dust itself, and comparing them to soils and sediments from possible source areas. This method has the advantage of being useable for paleo-atmospheric circulation and paleo-dust transport studies, whereas satellite imagery and airmass back trajectories are restricted to relatively recent times. We review here different kinds of isotopic tracers that have been used to trace dust provenance, but special attention is focused on the use of Sr, Nd and Pb isotopes. We evaluate their use in studies of both spatially as well as temporally varying continental dust source and transport.","container-title":"Chemical Geology","DOI":"10.1016/j.chemgeo.2005.05.006","ISSN":"00092541","issue":"3-4","journalAbbreviation":"Chemical Geology","language":"en","page":"149-167","source":"DOI.org (Crossref)","title":"Tracing dust sources and transport patterns using Sr, Nd and Pb isotopes","volume":"222","author":[{"family":"Grousset","given":"Francis E."},{"family":"Biscaye","given":"Pierre E."}],"issued":{"date-parts":[["2005",11]]}}},{"id":1638,"uris":["http://zotero.org/users/4775087/items/RFXJPZ5I"],"uri":["http://zotero.org/users/4775087/items/RFXJPZ5I"],"itemData":{"id":1638,"type":"article-journal","abstract":"This paper presents a review of bulk compositional data of northern African dust and its potential source sediments and includes elemental, isotope and mineralogical data. Northern African dust represents about one half of the total global atmospheric mineral dust burden, and its uplift, transport and deposition have strong impacts on climate and various terrestrial and marine ecosystems. The chemical data set shows, that an ‘average northern African dust’ exhibits comparable Si, Fe and Mn contents with respect to the average composition of the upper continental crust, is slightly depleted in the alkali metals K and Na, and enriched in Ti and P. However, the complete data set yields clear evidence that northern African dust and its source sediments are compositionally heterogeneous on a regional scale and that this heterogeneity can be used to differentiate between major potential source areas on the basis of so-called source markers. An evaluation of these compositional ﬁngerprints shows that the following parameters and especially their combination a</w:instrText>
      </w:r>
      <w:r w:rsidRPr="002D134F">
        <w:instrText>re effective in th</w:instrText>
      </w:r>
      <w:r w:rsidRPr="006C23B7">
        <w:rPr>
          <w:lang w:val="en-GB"/>
        </w:rPr>
        <w:instrText xml:space="preserve">e discrimination of the most active source areas in </w:instrText>
      </w:r>
      <w:r w:rsidRPr="002D134F">
        <w:rPr>
          <w:lang w:val="en-GB"/>
        </w:rPr>
        <w:instrText>northern Africa: ratio of (Ca + Mg)/Fe [wt.%], calcite (or carbonate) content, palygorskite occurrence and abundance, illite/kaolinite ratio, ƐNd(0) value, and 87Sr/86Sr ratio. For example, the data set corroborates previous ideas, which assign carbonate-, illite- and palygorskiterich mineral dusts to north(west)ern source regions. Because most of the above listed source markers do not change substantially during transport, even far-traveled dusts may be assigned to speci</w:instrText>
      </w:r>
      <w:r>
        <w:rPr>
          <w:lang w:val="en-US"/>
        </w:rPr>
        <w:instrText>ﬁ</w:instrText>
      </w:r>
      <w:r w:rsidRPr="002D134F">
        <w:rPr>
          <w:lang w:val="en-GB"/>
        </w:rPr>
        <w:instrText xml:space="preserve">c potential source areas in northern Africa. Some limitations of the presented data set are also discussed. Our compilation reveals some substantial gaps in the knowledge of the composition of source sediments and mineral dusts from important potential source areas that should be </w:instrText>
      </w:r>
      <w:r>
        <w:rPr>
          <w:lang w:val="en-US"/>
        </w:rPr>
        <w:instrText>ﬁ</w:instrText>
      </w:r>
      <w:r w:rsidRPr="002D134F">
        <w:rPr>
          <w:lang w:val="en-GB"/>
        </w:rPr>
        <w:instrText xml:space="preserve">lled in the future.","container-title":"Earth-Science Reviews","DOI":"10.1016/j.earscirev.2012.08.005","ISSN":"00128252","journalAbbreviation":"Earth-Science Reviews","language":"en","page":"170-194","source":"DOI.org (Crossref)","title":"Bulk composition of northern African dust and its source sediments — A compilation","volume":"116","author":[{"family":"Scheuvens","given":"Dirk"},{"family":"Schütz","given":"Lothar"},{"family":"Kandler","given":"Konrad"},{"family":"Ebert","given":"Martin"},{"family":"Weinbruch","given":"Stephan"}],"issued":{"date-parts":[["2013",1]]}}}],"schema":"https://github.com/citation-style-language/schema/raw/master/csl-citation.json"} </w:instrText>
      </w:r>
      <w:r>
        <w:rPr>
          <w:lang w:val="en-US"/>
        </w:rPr>
        <w:fldChar w:fldCharType="separate"/>
      </w:r>
      <w:r w:rsidRPr="002D134F">
        <w:rPr>
          <w:rFonts w:ascii="Calibri" w:hAnsi="Calibri" w:cs="Calibri"/>
          <w:lang w:val="en-GB"/>
        </w:rPr>
        <w:t>(Abdelsalam et al., 2002; Grousset and Biscaye, 2005; Scheuvens et al., 2013)</w:t>
      </w:r>
      <w:r>
        <w:rPr>
          <w:lang w:val="en-US"/>
        </w:rPr>
        <w:fldChar w:fldCharType="end"/>
      </w:r>
      <w:r w:rsidRPr="002D134F">
        <w:rPr>
          <w:lang w:val="en-GB"/>
        </w:rPr>
        <w:t xml:space="preserve">. </w:t>
      </w:r>
      <w:r>
        <w:rPr>
          <w:rFonts w:ascii="Symbol" w:eastAsia="Batang" w:hAnsi="Symbol"/>
          <w:lang w:val="en-US"/>
        </w:rPr>
        <w:t></w:t>
      </w:r>
      <w:proofErr w:type="spellStart"/>
      <w:r>
        <w:rPr>
          <w:lang w:val="en-US"/>
        </w:rPr>
        <w:t>Nd</w:t>
      </w:r>
      <w:proofErr w:type="spellEnd"/>
      <w:r>
        <w:rPr>
          <w:lang w:val="en-US"/>
        </w:rPr>
        <w:t xml:space="preserve"> of the Victoria, While and Blue Nile River mud samples are from </w:t>
      </w:r>
      <w:r>
        <w:rPr>
          <w:lang w:val="en-US"/>
        </w:rPr>
        <w:fldChar w:fldCharType="begin"/>
      </w:r>
      <w:r>
        <w:rPr>
          <w:lang w:val="en-US"/>
        </w:rPr>
        <w:instrText xml:space="preserve"> ADDIN ZOTERO_ITEM CSL_CITATION {"citationID":"gZ1LC52F","properties":{"formattedCitation":"(Garzanti et al., 2015b)","plainCitation":"(Garzanti et al., 2015b)","noteIndex":0},"citationItems":[{"id":761,"uris":["http://zotero.org/users/4775087/items/P677LPQW"],"uri":["http://zotero.org/users/4775087/items/P677LPQW"],"itemData":{"id":761,"type":"article-journal","abstract":"We trace compositional changes of Nile sediments for 7400 km, from their sources in equatorial rift highlands of Burundi and Rwanda to their sink in the Mediterranean Sea. All chemical and physical controls on sediment petrography, mineralogy and geochemistry, including weathering, grain-size, hydraulic sorting, mechanical breakdown, anthropic impact, mixing and recycling are investigated in detail. The Nile course is controlled along its entire length by the East AfricaneRed Sea Rift. In this anorogenic setting, detritus is derived in various proportions from volcanic ﬁelds associated with tectonic extension (Anorogenic Volcanic provenance) and from igneous, metamorphic and sedimentary rocks uplifted on the rift shoulders or exposed on the craton (Continental Block provenance). The entire spectrum of such detrital signatures is displayed in the Nile catchment. Volcaniclastic Atbara sand is generated by focused erosion of the Ethiopian basaltic plateau in semiarid climate, whereas quartzose White Nile sand reﬂects low erosion rates, extensive weathering and sediment trapping in lakes and swamps at equatorial to subequatorial latitudes. In the main Nile, as in its main tributary the Blue Nile, suspended load is volcaniclastic, whereas feldspatho-quartzose bedload is derived largely from basement sources, with ﬁne to medium-grained eolian sand added along the lower course. Mixing of detrital populations with different provenance and grain size is reﬂected in diverse violations of settling-equivalence relationships in ﬂuvial and deltaic sediments. Sediment delivery from Sudan has been cut off after closure of the Aswan High Dam and accelerated erosion of deltaic cusps is leading to local formation of placer lags dominated by ultradense FeeTieCr oxides, but mineralogical changes caused by man's radical modiﬁcation of ﬂuvial regimes have been minor so far. In beaches of Sinai, Gaza and Israel, the Nile volcaniclastic trace gets progressively diluted by quartzose sand recycled from eolian coastal deposits and carbonaticlastic detritus eroded from the Levant rift shoulder. Studying the compositional variability of modern sediments in big-river systems allows us to appreciate the richness of natural processes occurring in the vast drainage basin, and provides us with a key to understand the information stored in sedimentary archives and to reconstruct the evolution of the Earth's surface from the recent to the less recent past.","container-title":"Quaternary Science Reviews","DOI":"10.1016/j.quascirev.2015.07.011","ISSN":"02773791","language":"en","page":"9-56","source":"Crossref","title":"The modern Nile sediment system: Processes and products","title-short":"The modern Nile sediment system","volume":"130","author":[{"family":"Garzanti","given":"Eduardo"},{"family":"Andò","given":"Sergio"},{"family":"Padoan","given":"Marta"},{"family":"Vezzoli","given":"Giovanni"},{"family":"El Kammar","given":"Ahmed"}],"issued":{"date-parts":[["2015",12]]}}}],"schema":"https://github.com/citation-style-language/schema/raw/master/csl-citation.json"} </w:instrText>
      </w:r>
      <w:r>
        <w:rPr>
          <w:lang w:val="en-US"/>
        </w:rPr>
        <w:fldChar w:fldCharType="separate"/>
      </w:r>
      <w:r w:rsidRPr="002D134F">
        <w:rPr>
          <w:rFonts w:ascii="Calibri" w:hAnsi="Calibri" w:cs="Calibri"/>
        </w:rPr>
        <w:t xml:space="preserve">Garzanti et al., </w:t>
      </w:r>
      <w:r>
        <w:rPr>
          <w:rFonts w:ascii="Calibri" w:hAnsi="Calibri" w:cs="Calibri"/>
        </w:rPr>
        <w:t>(</w:t>
      </w:r>
      <w:r w:rsidRPr="002D134F">
        <w:rPr>
          <w:rFonts w:ascii="Calibri" w:hAnsi="Calibri" w:cs="Calibri"/>
        </w:rPr>
        <w:t>2015)</w:t>
      </w:r>
      <w:r>
        <w:rPr>
          <w:lang w:val="en-US"/>
        </w:rPr>
        <w:fldChar w:fldCharType="end"/>
      </w:r>
      <w:r>
        <w:rPr>
          <w:lang w:val="en-US"/>
        </w:rPr>
        <w:t>. ANS: Arabian-Nubian Shield (</w:t>
      </w:r>
      <w:r>
        <w:rPr>
          <w:rFonts w:ascii="Symbol" w:eastAsia="Batang" w:hAnsi="Symbol"/>
          <w:lang w:val="en-US"/>
        </w:rPr>
        <w:t></w:t>
      </w:r>
      <w:proofErr w:type="spellStart"/>
      <w:r>
        <w:rPr>
          <w:lang w:val="en-US"/>
        </w:rPr>
        <w:t>Nd</w:t>
      </w:r>
      <w:proofErr w:type="spellEnd"/>
      <w:r>
        <w:rPr>
          <w:lang w:val="en-US"/>
        </w:rPr>
        <w:t xml:space="preserve"> from </w:t>
      </w:r>
      <w:r>
        <w:rPr>
          <w:lang w:val="en-US"/>
        </w:rPr>
        <w:fldChar w:fldCharType="begin"/>
      </w:r>
      <w:r>
        <w:rPr>
          <w:lang w:val="en-US"/>
        </w:rPr>
        <w:instrText xml:space="preserve"> ADDIN ZOTERO_ITEM CSL_CITATION {"citationID":"WDZBdNik","properties":{"formattedCitation":"(Palchan et al., 2013)","plainCitation":"(Palchan et al., 2013)","noteIndex":0},"citationItems":[{"id":19,"uris":["http://zotero.org/users/4775087/items/M5NKTFG6"],"uri":["http://zotero.org/users/4775087/items/M5NKTFG6"],"itemData":{"id":19,"type":"article-journal","container-title":"Earth and Planetary Science Letters","DOI":"10.1016/j.epsl.2013.09.013","ISSN":"0012821X","language":"en","page":"125-139","source":"CrossRef","title":"Dust transport and synoptic conditions over the Sahara–Arabia deserts during the MIS6/5 and 2/1 transitions from grain-size, chemical and isotopic properties of Red Sea cores","volume":"382","author":[{"family":"Palchan","given":"D."},{"family":"Stein","given":"M."},{"family":"Almogi-Labin","given":"A."},{"family":"Erel","given":"Y."},{"family":"Goldstein","given":"S.L."}],"issued":{"date-parts":[["2013",11]]}}}],"schema":"https://github.com/citation-style-language/schema/raw/master/csl-citation.json"} </w:instrText>
      </w:r>
      <w:r>
        <w:rPr>
          <w:lang w:val="en-US"/>
        </w:rPr>
        <w:fldChar w:fldCharType="separate"/>
      </w:r>
      <w:r w:rsidRPr="002D134F">
        <w:rPr>
          <w:rFonts w:ascii="Calibri" w:hAnsi="Calibri" w:cs="Calibri"/>
        </w:rPr>
        <w:t>Palchan et al., 2013</w:t>
      </w:r>
      <w:r>
        <w:rPr>
          <w:lang w:val="en-US"/>
        </w:rPr>
        <w:fldChar w:fldCharType="end"/>
      </w:r>
      <w:r>
        <w:rPr>
          <w:lang w:val="en-US"/>
        </w:rPr>
        <w:t>)</w:t>
      </w:r>
      <w:r w:rsidRPr="00A26CFD">
        <w:rPr>
          <w:lang w:val="en-US"/>
        </w:rPr>
        <w:t xml:space="preserve">. </w:t>
      </w:r>
    </w:p>
    <w:p w14:paraId="6020D688" w14:textId="7183B59A" w:rsidR="00E67EEA" w:rsidRPr="0025715A" w:rsidRDefault="00E67EEA">
      <w:pPr>
        <w:rPr>
          <w:rFonts w:ascii="Times New Roman" w:hAnsi="Times New Roman" w:cs="Times New Roman"/>
          <w:sz w:val="24"/>
          <w:szCs w:val="24"/>
          <w:lang w:val="en-US"/>
        </w:rPr>
      </w:pPr>
      <w:r w:rsidRPr="0025715A">
        <w:rPr>
          <w:rFonts w:ascii="Times New Roman" w:hAnsi="Times New Roman" w:cs="Times New Roman"/>
          <w:sz w:val="24"/>
          <w:szCs w:val="24"/>
          <w:lang w:val="en-US"/>
        </w:rPr>
        <w:br w:type="page"/>
      </w:r>
    </w:p>
    <w:p w14:paraId="66D31079" w14:textId="552BD21E" w:rsidR="00E67EEA" w:rsidRPr="0025715A" w:rsidRDefault="00E67EEA">
      <w:pPr>
        <w:rPr>
          <w:rFonts w:ascii="Times New Roman" w:hAnsi="Times New Roman" w:cs="Times New Roman"/>
          <w:sz w:val="24"/>
          <w:szCs w:val="24"/>
          <w:lang w:val="en-US"/>
        </w:rPr>
      </w:pPr>
    </w:p>
    <w:p w14:paraId="4A2BCF78" w14:textId="550A8AEB" w:rsidR="00E67EEA" w:rsidRDefault="008168F8">
      <w:pPr>
        <w:rPr>
          <w:rFonts w:ascii="Times New Roman" w:hAnsi="Times New Roman" w:cs="Times New Roman"/>
          <w:sz w:val="24"/>
          <w:szCs w:val="24"/>
          <w:lang w:val="en-US"/>
        </w:rPr>
      </w:pPr>
      <w:r>
        <w:rPr>
          <w:rFonts w:ascii="Times New Roman" w:hAnsi="Times New Roman" w:cs="Times New Roman"/>
          <w:noProof/>
          <w:sz w:val="24"/>
          <w:szCs w:val="24"/>
          <w:lang w:eastAsia="fr-FR"/>
        </w:rPr>
        <w:drawing>
          <wp:inline distT="0" distB="0" distL="0" distR="0" wp14:anchorId="10802FC4" wp14:editId="767C0253">
            <wp:extent cx="5760720" cy="78676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 2.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7867650"/>
                    </a:xfrm>
                    <a:prstGeom prst="rect">
                      <a:avLst/>
                    </a:prstGeom>
                  </pic:spPr>
                </pic:pic>
              </a:graphicData>
            </a:graphic>
          </wp:inline>
        </w:drawing>
      </w:r>
    </w:p>
    <w:p w14:paraId="60D11DFA" w14:textId="525117FB" w:rsidR="002D134F" w:rsidRPr="00D51269" w:rsidRDefault="002D134F" w:rsidP="002D134F">
      <w:pPr>
        <w:pStyle w:val="Lgende"/>
        <w:jc w:val="both"/>
        <w:rPr>
          <w:lang w:val="en-US"/>
        </w:rPr>
      </w:pPr>
      <w:r w:rsidRPr="00A26CFD">
        <w:rPr>
          <w:lang w:val="en-US"/>
        </w:rPr>
        <w:t xml:space="preserve">Figure </w:t>
      </w:r>
      <w:r w:rsidRPr="00A26CFD">
        <w:fldChar w:fldCharType="begin"/>
      </w:r>
      <w:r w:rsidRPr="00A26CFD">
        <w:rPr>
          <w:lang w:val="en-US"/>
        </w:rPr>
        <w:instrText xml:space="preserve"> SEQ Figure \* ARABIC </w:instrText>
      </w:r>
      <w:r w:rsidRPr="00A26CFD">
        <w:fldChar w:fldCharType="separate"/>
      </w:r>
      <w:r>
        <w:rPr>
          <w:noProof/>
          <w:lang w:val="en-US"/>
        </w:rPr>
        <w:t>2</w:t>
      </w:r>
      <w:r w:rsidRPr="00A26CFD">
        <w:fldChar w:fldCharType="end"/>
      </w:r>
      <w:proofErr w:type="gramStart"/>
      <w:r w:rsidRPr="00A26CFD">
        <w:rPr>
          <w:lang w:val="en-US"/>
        </w:rPr>
        <w:t> :</w:t>
      </w:r>
      <w:proofErr w:type="gramEnd"/>
      <w:r w:rsidRPr="00A26CFD">
        <w:rPr>
          <w:lang w:val="en-US"/>
        </w:rPr>
        <w:t xml:space="preserve"> </w:t>
      </w:r>
      <w:proofErr w:type="spellStart"/>
      <w:r w:rsidRPr="00A26CFD">
        <w:rPr>
          <w:lang w:val="en-US"/>
        </w:rPr>
        <w:t>Paleo</w:t>
      </w:r>
      <w:proofErr w:type="spellEnd"/>
      <w:r w:rsidRPr="00A26CFD">
        <w:rPr>
          <w:lang w:val="en-US"/>
        </w:rPr>
        <w:t>-variations in (A) July insolation at 15°N</w:t>
      </w:r>
      <w:r>
        <w:rPr>
          <w:lang w:val="en-US"/>
        </w:rPr>
        <w:t xml:space="preserve"> </w:t>
      </w:r>
      <w:r>
        <w:rPr>
          <w:lang w:val="en-US"/>
        </w:rPr>
        <w:fldChar w:fldCharType="begin"/>
      </w:r>
      <w:r>
        <w:rPr>
          <w:lang w:val="en-US"/>
        </w:rPr>
        <w:instrText xml:space="preserve"> ADDIN ZOTERO_ITEM CSL_CITATION {"citationID":"kcIXOX5K","properties":{"formattedCitation":"(Berger and Loutre, 1991)","plainCitation":"(Berger and Loutre, 1991)","noteIndex":0},"citationItems":[{"id":1828,"uris":["http://zotero.org/users/4775087/items/A4JK7HE6"],"uri":["http://zotero.org/users/4775087/items/A4JK7HE6"],"itemData":{"id":1828,"type":"article-journal","container-title":"Quaternary Science Reviews","DOI":"10.1016/0277-3791(91)90033-Q","ISSN":"02773791","issue":"4","journalAbbreviation":"Quaternary Science Reviews","language":"en","page":"297-317","source":"DOI.org (Crossref)","title":"Insolation values for the climate of the last 10 million years","volume":"10","author":[{"family":"Berger","given":"A."},{"family":"Loutre","given":"M.F."}],"issued":{"date-parts":[["1991",1]]}}}],"schema":"https://github.com/citation-style-language/schema/raw/master/csl-citation.json"} </w:instrText>
      </w:r>
      <w:r>
        <w:rPr>
          <w:lang w:val="en-US"/>
        </w:rPr>
        <w:fldChar w:fldCharType="separate"/>
      </w:r>
      <w:r w:rsidRPr="002D134F">
        <w:rPr>
          <w:rFonts w:ascii="Calibri" w:hAnsi="Calibri" w:cs="Calibri"/>
          <w:lang w:val="en-GB"/>
        </w:rPr>
        <w:t>(Berger and Loutre, 1991)</w:t>
      </w:r>
      <w:r>
        <w:rPr>
          <w:lang w:val="en-US"/>
        </w:rPr>
        <w:fldChar w:fldCharType="end"/>
      </w:r>
      <w:r w:rsidRPr="00A26CFD">
        <w:rPr>
          <w:lang w:val="en-US"/>
        </w:rPr>
        <w:t>, (B) log(</w:t>
      </w:r>
      <w:r>
        <w:rPr>
          <w:lang w:val="en-US"/>
        </w:rPr>
        <w:t>Ti/</w:t>
      </w:r>
      <w:proofErr w:type="spellStart"/>
      <w:r>
        <w:rPr>
          <w:lang w:val="en-US"/>
        </w:rPr>
        <w:t>Ca</w:t>
      </w:r>
      <w:proofErr w:type="spellEnd"/>
      <w:r w:rsidRPr="00A26CFD">
        <w:rPr>
          <w:lang w:val="en-US"/>
        </w:rPr>
        <w:t>) ratio in the MS27PT bulk fraction</w:t>
      </w:r>
      <w:r>
        <w:rPr>
          <w:lang w:val="en-US"/>
        </w:rPr>
        <w:t xml:space="preserve"> (Revel et al., 2010) </w:t>
      </w:r>
      <w:r w:rsidRPr="00A26CFD">
        <w:rPr>
          <w:lang w:val="en-US"/>
        </w:rPr>
        <w:t>, (C), (D), (E)</w:t>
      </w:r>
      <w:r>
        <w:rPr>
          <w:lang w:val="en-US"/>
        </w:rPr>
        <w:t>,</w:t>
      </w:r>
      <w:r w:rsidRPr="00A26CFD">
        <w:rPr>
          <w:lang w:val="en-US"/>
        </w:rPr>
        <w:t xml:space="preserve"> (F)</w:t>
      </w:r>
      <w:r>
        <w:rPr>
          <w:lang w:val="en-US"/>
        </w:rPr>
        <w:t xml:space="preserve"> and (G)</w:t>
      </w:r>
      <w:r w:rsidRPr="00A26CFD">
        <w:rPr>
          <w:lang w:val="en-US"/>
        </w:rPr>
        <w:t xml:space="preserve"> clay </w:t>
      </w:r>
      <w:r>
        <w:rPr>
          <w:lang w:val="en-US"/>
        </w:rPr>
        <w:t xml:space="preserve">εNd, Mg/Ti ratio, K/Ti ratio, </w:t>
      </w:r>
      <w:r w:rsidRPr="00622628">
        <w:rPr>
          <w:lang w:val="en-US"/>
        </w:rPr>
        <w:t>δ</w:t>
      </w:r>
      <w:r w:rsidRPr="00EA7C12">
        <w:rPr>
          <w:vertAlign w:val="superscript"/>
          <w:lang w:val="en-US"/>
        </w:rPr>
        <w:t>7</w:t>
      </w:r>
      <w:r w:rsidRPr="00622628">
        <w:rPr>
          <w:lang w:val="en-US"/>
        </w:rPr>
        <w:t>Li</w:t>
      </w:r>
      <w:r>
        <w:rPr>
          <w:lang w:val="en-US"/>
        </w:rPr>
        <w:t xml:space="preserve"> </w:t>
      </w:r>
      <w:r w:rsidRPr="002D134F">
        <w:rPr>
          <w:lang w:val="en-US"/>
        </w:rPr>
        <w:t>and smectite/kaolinite ratio</w:t>
      </w:r>
      <w:r>
        <w:rPr>
          <w:lang w:val="en-US"/>
        </w:rPr>
        <w:t xml:space="preserve"> for the last 110 </w:t>
      </w:r>
      <w:proofErr w:type="spellStart"/>
      <w:r>
        <w:rPr>
          <w:lang w:val="en-US"/>
        </w:rPr>
        <w:t>ka</w:t>
      </w:r>
      <w:proofErr w:type="spellEnd"/>
      <w:r>
        <w:rPr>
          <w:lang w:val="en-US"/>
        </w:rPr>
        <w:t xml:space="preserve"> (MIS: Marine Isotopic Stage)</w:t>
      </w:r>
      <w:r w:rsidRPr="00A26CFD">
        <w:rPr>
          <w:lang w:val="en-US"/>
        </w:rPr>
        <w:t xml:space="preserve">. </w:t>
      </w:r>
      <w:r>
        <w:rPr>
          <w:lang w:val="en-US"/>
        </w:rPr>
        <w:t xml:space="preserve">Grey line </w:t>
      </w:r>
      <w:r>
        <w:rPr>
          <w:lang w:val="en-US"/>
        </w:rPr>
        <w:lastRenderedPageBreak/>
        <w:t xml:space="preserve">represent the average εNd value recorded over 110 </w:t>
      </w:r>
      <w:proofErr w:type="spellStart"/>
      <w:r>
        <w:rPr>
          <w:lang w:val="en-US"/>
        </w:rPr>
        <w:t>ka</w:t>
      </w:r>
      <w:proofErr w:type="spellEnd"/>
      <w:r>
        <w:rPr>
          <w:lang w:val="en-US"/>
        </w:rPr>
        <w:t xml:space="preserve">. </w:t>
      </w:r>
      <w:proofErr w:type="gramStart"/>
      <w:r w:rsidRPr="00AF11E9">
        <w:rPr>
          <w:lang w:val="en-US"/>
        </w:rPr>
        <w:t>A photography</w:t>
      </w:r>
      <w:proofErr w:type="gramEnd"/>
      <w:r w:rsidRPr="00AF11E9">
        <w:rPr>
          <w:lang w:val="en-US"/>
        </w:rPr>
        <w:t xml:space="preserve"> of the MS27PT core is shown for comparison, with the humid and arid periods characterized by dark and light sediments</w:t>
      </w:r>
      <w:r w:rsidR="00A66ABF" w:rsidRPr="00A66ABF">
        <w:rPr>
          <w:lang w:val="en-US"/>
        </w:rPr>
        <w:t xml:space="preserve"> </w:t>
      </w:r>
      <w:r w:rsidR="00A66ABF" w:rsidRPr="00AF11E9">
        <w:rPr>
          <w:lang w:val="en-US"/>
        </w:rPr>
        <w:t>respectively</w:t>
      </w:r>
      <w:r w:rsidRPr="00AF11E9">
        <w:rPr>
          <w:lang w:val="en-US"/>
        </w:rPr>
        <w:t xml:space="preserve">. </w:t>
      </w:r>
      <w:r w:rsidRPr="00622628">
        <w:rPr>
          <w:lang w:val="en-US"/>
        </w:rPr>
        <w:t xml:space="preserve">The yellow bands correspond to the </w:t>
      </w:r>
      <w:r w:rsidRPr="00EA7C12">
        <w:rPr>
          <w:lang w:val="en-US"/>
        </w:rPr>
        <w:t>arid periods</w:t>
      </w:r>
      <w:r>
        <w:rPr>
          <w:lang w:val="en-US"/>
        </w:rPr>
        <w:t xml:space="preserve"> and dotted lines to Heinrich </w:t>
      </w:r>
      <w:proofErr w:type="spellStart"/>
      <w:r>
        <w:rPr>
          <w:lang w:val="en-US"/>
        </w:rPr>
        <w:t>Stadials</w:t>
      </w:r>
      <w:proofErr w:type="spellEnd"/>
      <w:r>
        <w:rPr>
          <w:lang w:val="en-US"/>
        </w:rPr>
        <w:t xml:space="preserve"> 4 and 5</w:t>
      </w:r>
      <w:r w:rsidRPr="00EA7C12">
        <w:rPr>
          <w:lang w:val="en-US"/>
        </w:rPr>
        <w:t>. Arrows show δ</w:t>
      </w:r>
      <w:r w:rsidRPr="00EA7C12">
        <w:rPr>
          <w:vertAlign w:val="superscript"/>
          <w:lang w:val="en-US"/>
        </w:rPr>
        <w:t>7</w:t>
      </w:r>
      <w:r w:rsidRPr="00EA7C12">
        <w:rPr>
          <w:lang w:val="en-US"/>
        </w:rPr>
        <w:t>Li</w:t>
      </w:r>
      <w:r>
        <w:rPr>
          <w:lang w:val="en-US"/>
        </w:rPr>
        <w:t xml:space="preserve"> excursion during specific short-term periods. The progressive decrease of the </w:t>
      </w:r>
      <w:r w:rsidRPr="00622628">
        <w:rPr>
          <w:lang w:val="en-US"/>
        </w:rPr>
        <w:t>δ</w:t>
      </w:r>
      <w:r w:rsidRPr="00EA7C12">
        <w:rPr>
          <w:vertAlign w:val="superscript"/>
          <w:lang w:val="en-US"/>
        </w:rPr>
        <w:t>7</w:t>
      </w:r>
      <w:r w:rsidRPr="00622628">
        <w:rPr>
          <w:lang w:val="en-US"/>
        </w:rPr>
        <w:t>Li</w:t>
      </w:r>
      <w:r>
        <w:rPr>
          <w:lang w:val="en-US"/>
        </w:rPr>
        <w:t xml:space="preserve"> minima corresponds to dotted line. Black arrows refer to </w:t>
      </w:r>
      <w:r w:rsidRPr="004E2846">
        <w:rPr>
          <w:vertAlign w:val="superscript"/>
          <w:lang w:val="en-US"/>
        </w:rPr>
        <w:t>14</w:t>
      </w:r>
      <w:r>
        <w:rPr>
          <w:lang w:val="en-US"/>
        </w:rPr>
        <w:t xml:space="preserve">C ages, brown arrows to age calibration from the </w:t>
      </w:r>
      <w:r w:rsidRPr="004449C1">
        <w:rPr>
          <w:rFonts w:ascii="Symbol" w:hAnsi="Symbol"/>
          <w:lang w:val="en-US"/>
        </w:rPr>
        <w:t></w:t>
      </w:r>
      <w:r w:rsidRPr="004449C1">
        <w:rPr>
          <w:vertAlign w:val="superscript"/>
          <w:lang w:val="en-US"/>
        </w:rPr>
        <w:t>18</w:t>
      </w:r>
      <w:r>
        <w:rPr>
          <w:lang w:val="en-US"/>
        </w:rPr>
        <w:t xml:space="preserve">O of planktonic foraminifera. </w:t>
      </w:r>
    </w:p>
    <w:p w14:paraId="5BA8647C" w14:textId="6EAC57D7" w:rsidR="002D134F" w:rsidRDefault="002D134F">
      <w:pPr>
        <w:rPr>
          <w:rFonts w:ascii="Times New Roman" w:hAnsi="Times New Roman" w:cs="Times New Roman"/>
          <w:sz w:val="24"/>
          <w:szCs w:val="24"/>
          <w:lang w:val="en-US"/>
        </w:rPr>
      </w:pPr>
    </w:p>
    <w:p w14:paraId="64B2CF42" w14:textId="77777777" w:rsidR="008168F8" w:rsidRPr="0025715A" w:rsidRDefault="008168F8">
      <w:pPr>
        <w:rPr>
          <w:rFonts w:ascii="Times New Roman" w:hAnsi="Times New Roman" w:cs="Times New Roman"/>
          <w:sz w:val="24"/>
          <w:szCs w:val="24"/>
          <w:lang w:val="en-US"/>
        </w:rPr>
      </w:pPr>
    </w:p>
    <w:p w14:paraId="726694B2" w14:textId="2A7DBD41" w:rsidR="00025B4E" w:rsidRPr="0025715A" w:rsidRDefault="00025B4E">
      <w:pPr>
        <w:rPr>
          <w:rFonts w:ascii="Times New Roman" w:hAnsi="Times New Roman" w:cs="Times New Roman"/>
          <w:sz w:val="24"/>
          <w:szCs w:val="24"/>
          <w:lang w:val="en-US"/>
        </w:rPr>
        <w:sectPr w:rsidR="00025B4E" w:rsidRPr="0025715A" w:rsidSect="00BE56BD">
          <w:pgSz w:w="11906" w:h="16838"/>
          <w:pgMar w:top="1417" w:right="1417" w:bottom="1417" w:left="1417" w:header="708" w:footer="708" w:gutter="0"/>
          <w:lnNumType w:countBy="1" w:restart="continuous"/>
          <w:cols w:space="708"/>
          <w:docGrid w:linePitch="360"/>
        </w:sectPr>
      </w:pPr>
      <w:r>
        <w:rPr>
          <w:noProof/>
          <w:lang w:eastAsia="fr-FR"/>
        </w:rPr>
        <mc:AlternateContent>
          <mc:Choice Requires="wps">
            <w:drawing>
              <wp:anchor distT="0" distB="0" distL="114300" distR="114300" simplePos="0" relativeHeight="251636736" behindDoc="0" locked="0" layoutInCell="1" allowOverlap="1" wp14:anchorId="78429B7E" wp14:editId="385FFFD2">
                <wp:simplePos x="0" y="0"/>
                <wp:positionH relativeFrom="column">
                  <wp:posOffset>128905</wp:posOffset>
                </wp:positionH>
                <wp:positionV relativeFrom="paragraph">
                  <wp:posOffset>4457700</wp:posOffset>
                </wp:positionV>
                <wp:extent cx="5828030" cy="742950"/>
                <wp:effectExtent l="0" t="0" r="1270" b="0"/>
                <wp:wrapTopAndBottom/>
                <wp:docPr id="18" name="Zone de texte 18"/>
                <wp:cNvGraphicFramePr/>
                <a:graphic xmlns:a="http://schemas.openxmlformats.org/drawingml/2006/main">
                  <a:graphicData uri="http://schemas.microsoft.com/office/word/2010/wordprocessingShape">
                    <wps:wsp>
                      <wps:cNvSpPr txBox="1"/>
                      <wps:spPr>
                        <a:xfrm>
                          <a:off x="0" y="0"/>
                          <a:ext cx="5828030" cy="742950"/>
                        </a:xfrm>
                        <a:prstGeom prst="rect">
                          <a:avLst/>
                        </a:prstGeom>
                        <a:solidFill>
                          <a:prstClr val="white"/>
                        </a:solidFill>
                        <a:ln>
                          <a:noFill/>
                        </a:ln>
                        <a:effectLst/>
                      </wps:spPr>
                      <wps:txbx>
                        <w:txbxContent>
                          <w:p w14:paraId="7157D6B9" w14:textId="3E46A400" w:rsidR="008F165C" w:rsidRPr="00451AB6" w:rsidRDefault="008F165C" w:rsidP="00106DC3">
                            <w:pPr>
                              <w:pStyle w:val="Lgende"/>
                              <w:rPr>
                                <w:rFonts w:ascii="Times New Roman" w:hAnsi="Times New Roman"/>
                                <w:b/>
                                <w:sz w:val="24"/>
                                <w:szCs w:val="24"/>
                                <w:lang w:val="en-US"/>
                              </w:rPr>
                            </w:pPr>
                            <w:bookmarkStart w:id="0" w:name="_Ref496283154"/>
                            <w:r w:rsidRPr="00451AB6">
                              <w:rPr>
                                <w:lang w:val="en-US"/>
                              </w:rPr>
                              <w:t xml:space="preserve">Figure </w:t>
                            </w:r>
                            <w:r>
                              <w:fldChar w:fldCharType="begin"/>
                            </w:r>
                            <w:r w:rsidRPr="00451AB6">
                              <w:rPr>
                                <w:lang w:val="en-US"/>
                              </w:rPr>
                              <w:instrText xml:space="preserve"> SEQ Figure \* ARABIC </w:instrText>
                            </w:r>
                            <w:r>
                              <w:fldChar w:fldCharType="separate"/>
                            </w:r>
                            <w:r>
                              <w:rPr>
                                <w:noProof/>
                                <w:lang w:val="en-US"/>
                              </w:rPr>
                              <w:t>3</w:t>
                            </w:r>
                            <w:r>
                              <w:fldChar w:fldCharType="end"/>
                            </w:r>
                            <w:bookmarkEnd w:id="0"/>
                            <w:proofErr w:type="gramStart"/>
                            <w:r w:rsidRPr="00451AB6">
                              <w:rPr>
                                <w:lang w:val="en-US"/>
                              </w:rPr>
                              <w:t> :</w:t>
                            </w:r>
                            <w:proofErr w:type="gramEnd"/>
                            <w:r w:rsidRPr="00451AB6">
                              <w:rPr>
                                <w:lang w:val="en-US"/>
                              </w:rPr>
                              <w:t xml:space="preserve"> Clay </w:t>
                            </w:r>
                            <w:r>
                              <w:t>δ</w:t>
                            </w:r>
                            <w:r w:rsidRPr="00451AB6">
                              <w:rPr>
                                <w:vertAlign w:val="superscript"/>
                                <w:lang w:val="en-US"/>
                              </w:rPr>
                              <w:t>7</w:t>
                            </w:r>
                            <w:r w:rsidRPr="00451AB6">
                              <w:rPr>
                                <w:lang w:val="en-US"/>
                              </w:rPr>
                              <w:t>Li</w:t>
                            </w:r>
                            <w:r>
                              <w:rPr>
                                <w:lang w:val="en-US"/>
                              </w:rPr>
                              <w:t xml:space="preserve"> and εNd</w:t>
                            </w:r>
                            <w:r w:rsidRPr="00451AB6">
                              <w:rPr>
                                <w:lang w:val="en-US"/>
                              </w:rPr>
                              <w:t xml:space="preserve"> </w:t>
                            </w:r>
                            <w:r>
                              <w:rPr>
                                <w:lang w:val="en-US"/>
                              </w:rPr>
                              <w:t>as</w:t>
                            </w:r>
                            <w:r w:rsidRPr="00451AB6">
                              <w:rPr>
                                <w:lang w:val="en-US"/>
                              </w:rPr>
                              <w:t xml:space="preserve"> a function of </w:t>
                            </w:r>
                            <w:r>
                              <w:rPr>
                                <w:lang w:val="en-US"/>
                              </w:rPr>
                              <w:t xml:space="preserve">the sediment age in the Lake </w:t>
                            </w:r>
                            <w:proofErr w:type="spellStart"/>
                            <w:r>
                              <w:rPr>
                                <w:lang w:val="en-US"/>
                              </w:rPr>
                              <w:t>Tana</w:t>
                            </w:r>
                            <w:proofErr w:type="spellEnd"/>
                            <w:r>
                              <w:rPr>
                                <w:lang w:val="en-US"/>
                              </w:rPr>
                              <w:t xml:space="preserve"> in Ethiopia (blue; core 03TL3) and for MS27PT Nile delta core downstream (red)</w:t>
                            </w:r>
                            <w:r w:rsidRPr="00451AB6">
                              <w:rPr>
                                <w:lang w:val="en-US"/>
                              </w:rPr>
                              <w:t xml:space="preserve">. </w:t>
                            </w:r>
                            <w:r>
                              <w:rPr>
                                <w:lang w:val="en-US"/>
                              </w:rPr>
                              <w:t>The 2SD of the εNd values range between 0.08 and 0.45.</w:t>
                            </w:r>
                          </w:p>
                          <w:p w14:paraId="51D57802" w14:textId="77777777" w:rsidR="008F165C" w:rsidRPr="00106DC3" w:rsidRDefault="008F165C">
                            <w:pPr>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78429B7E" id="_x0000_t202" coordsize="21600,21600" o:spt="202" path="m,l,21600r21600,l21600,xe">
                <v:stroke joinstyle="miter"/>
                <v:path gradientshapeok="t" o:connecttype="rect"/>
              </v:shapetype>
              <v:shape id="Zone de texte 18" o:spid="_x0000_s1026" type="#_x0000_t202" style="position:absolute;margin-left:10.15pt;margin-top:351pt;width:458.9pt;height:58.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" stroked="f">
                <v:textbox inset="0,0,0,0">
                  <w:txbxContent>
                    <w:p w14:paraId="7157D6B9" w14:textId="3E46A400" w:rsidR="002D326B" w:rsidRPr="00451AB6" w:rsidRDefault="002D326B" w:rsidP="00106DC3">
                      <w:pPr>
                        <w:pStyle w:val="Lgende"/>
                        <w:rPr>
                          <w:rFonts w:ascii="Times New Roman" w:hAnsi="Times New Roman"/>
                          <w:b/>
                          <w:sz w:val="24"/>
                          <w:szCs w:val="24"/>
                          <w:lang w:val="en-US"/>
                        </w:rPr>
                      </w:pPr>
                      <w:bookmarkStart w:id="82" w:name="_Ref496283154"/>
                      <w:r w:rsidRPr="00451AB6">
                        <w:rPr>
                          <w:lang w:val="en-US"/>
                        </w:rPr>
                        <w:t xml:space="preserve">Figure </w:t>
                      </w:r>
                      <w:r>
                        <w:fldChar w:fldCharType="begin"/>
                      </w:r>
                      <w:r w:rsidRPr="00451AB6">
                        <w:rPr>
                          <w:lang w:val="en-US"/>
                        </w:rPr>
                        <w:instrText xml:space="preserve"> SEQ Figure \* ARABIC </w:instrText>
                      </w:r>
                      <w:r>
                        <w:fldChar w:fldCharType="separate"/>
                      </w:r>
                      <w:r>
                        <w:rPr>
                          <w:noProof/>
                          <w:lang w:val="en-US"/>
                        </w:rPr>
                        <w:t>3</w:t>
                      </w:r>
                      <w:r>
                        <w:fldChar w:fldCharType="end"/>
                      </w:r>
                      <w:bookmarkEnd w:id="82"/>
                      <w:r w:rsidRPr="00451AB6">
                        <w:rPr>
                          <w:lang w:val="en-US"/>
                        </w:rPr>
                        <w:t xml:space="preserve"> : Clay </w:t>
                      </w:r>
                      <w:r>
                        <w:t>δ</w:t>
                      </w:r>
                      <w:r w:rsidRPr="00451AB6">
                        <w:rPr>
                          <w:vertAlign w:val="superscript"/>
                          <w:lang w:val="en-US"/>
                        </w:rPr>
                        <w:t>7</w:t>
                      </w:r>
                      <w:r w:rsidRPr="00451AB6">
                        <w:rPr>
                          <w:lang w:val="en-US"/>
                        </w:rPr>
                        <w:t>Li</w:t>
                      </w:r>
                      <w:r>
                        <w:rPr>
                          <w:lang w:val="en-US"/>
                        </w:rPr>
                        <w:t xml:space="preserve"> and εNd</w:t>
                      </w:r>
                      <w:r w:rsidRPr="00451AB6">
                        <w:rPr>
                          <w:lang w:val="en-US"/>
                        </w:rPr>
                        <w:t xml:space="preserve"> </w:t>
                      </w:r>
                      <w:r>
                        <w:rPr>
                          <w:lang w:val="en-US"/>
                        </w:rPr>
                        <w:t>as</w:t>
                      </w:r>
                      <w:r w:rsidRPr="00451AB6">
                        <w:rPr>
                          <w:lang w:val="en-US"/>
                        </w:rPr>
                        <w:t xml:space="preserve"> a function of </w:t>
                      </w:r>
                      <w:r>
                        <w:rPr>
                          <w:lang w:val="en-US"/>
                        </w:rPr>
                        <w:t>the sediment age in the Lake Tana in Ethiopia (blue; core 03TL3) and for MS27PT Nile delta core downstream (red)</w:t>
                      </w:r>
                      <w:r w:rsidRPr="00451AB6">
                        <w:rPr>
                          <w:lang w:val="en-US"/>
                        </w:rPr>
                        <w:t xml:space="preserve">. </w:t>
                      </w:r>
                      <w:r>
                        <w:rPr>
                          <w:lang w:val="en-US"/>
                        </w:rPr>
                        <w:t>The 2SD of the εNd values range between 0.08 and 0.45.</w:t>
                      </w:r>
                    </w:p>
                    <w:p w14:paraId="51D57802" w14:textId="77777777" w:rsidR="002D326B" w:rsidRPr="00106DC3" w:rsidRDefault="002D326B">
                      <w:pPr>
                        <w:rPr>
                          <w:lang w:val="en-US"/>
                        </w:rPr>
                      </w:pPr>
                    </w:p>
                  </w:txbxContent>
                </v:textbox>
                <w10:wrap type="topAndBottom"/>
              </v:shape>
            </w:pict>
          </mc:Fallback>
        </mc:AlternateContent>
      </w:r>
      <w:r w:rsidR="004E2846">
        <w:rPr>
          <w:rFonts w:ascii="Times New Roman" w:hAnsi="Times New Roman" w:cs="Times New Roman"/>
          <w:noProof/>
          <w:sz w:val="24"/>
          <w:szCs w:val="24"/>
          <w:lang w:eastAsia="fr-FR"/>
        </w:rPr>
        <w:drawing>
          <wp:inline distT="0" distB="0" distL="0" distR="0" wp14:anchorId="34D22AE0" wp14:editId="7A64E38A">
            <wp:extent cx="5760720" cy="419608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3.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4196080"/>
                    </a:xfrm>
                    <a:prstGeom prst="rect">
                      <a:avLst/>
                    </a:prstGeom>
                  </pic:spPr>
                </pic:pic>
              </a:graphicData>
            </a:graphic>
          </wp:inline>
        </w:drawing>
      </w:r>
      <w:r w:rsidR="00E67EEA" w:rsidRPr="0025715A">
        <w:rPr>
          <w:rFonts w:ascii="Times New Roman" w:hAnsi="Times New Roman" w:cs="Times New Roman"/>
          <w:sz w:val="24"/>
          <w:szCs w:val="24"/>
          <w:lang w:val="en-US"/>
        </w:rPr>
        <w:br w:type="page"/>
      </w:r>
    </w:p>
    <w:p w14:paraId="70FA3BFC" w14:textId="7F2C1799" w:rsidR="00025B4E" w:rsidRPr="0025715A" w:rsidRDefault="00717B6E" w:rsidP="00717B6E">
      <w:pPr>
        <w:jc w:val="center"/>
        <w:rPr>
          <w:rFonts w:ascii="Times New Roman" w:hAnsi="Times New Roman" w:cs="Times New Roman"/>
          <w:sz w:val="24"/>
          <w:szCs w:val="24"/>
          <w:lang w:val="en-US"/>
        </w:rPr>
      </w:pPr>
      <w:r>
        <w:rPr>
          <w:noProof/>
          <w:lang w:eastAsia="fr-FR"/>
        </w:rPr>
        <w:lastRenderedPageBreak/>
        <mc:AlternateContent>
          <mc:Choice Requires="wps">
            <w:drawing>
              <wp:anchor distT="0" distB="0" distL="114300" distR="114300" simplePos="0" relativeHeight="251660288" behindDoc="0" locked="0" layoutInCell="1" allowOverlap="1" wp14:anchorId="6FAB2FC5" wp14:editId="594D6B78">
                <wp:simplePos x="0" y="0"/>
                <wp:positionH relativeFrom="column">
                  <wp:posOffset>373380</wp:posOffset>
                </wp:positionH>
                <wp:positionV relativeFrom="paragraph">
                  <wp:posOffset>8100695</wp:posOffset>
                </wp:positionV>
                <wp:extent cx="5231765" cy="20116800"/>
                <wp:effectExtent l="0" t="0" r="6985" b="0"/>
                <wp:wrapTopAndBottom/>
                <wp:docPr id="21" name="Zone de texte 21"/>
                <wp:cNvGraphicFramePr/>
                <a:graphic xmlns:a="http://schemas.openxmlformats.org/drawingml/2006/main">
                  <a:graphicData uri="http://schemas.microsoft.com/office/word/2010/wordprocessingShape">
                    <wps:wsp>
                      <wps:cNvSpPr txBox="1"/>
                      <wps:spPr>
                        <a:xfrm>
                          <a:off x="0" y="0"/>
                          <a:ext cx="5231765" cy="20116800"/>
                        </a:xfrm>
                        <a:prstGeom prst="rect">
                          <a:avLst/>
                        </a:prstGeom>
                        <a:solidFill>
                          <a:prstClr val="white"/>
                        </a:solidFill>
                        <a:ln>
                          <a:noFill/>
                        </a:ln>
                        <a:effectLst/>
                      </wps:spPr>
                      <wps:txbx>
                        <w:txbxContent>
                          <w:p w14:paraId="46250250" w14:textId="5032517B" w:rsidR="008F165C" w:rsidRPr="004B4D7A" w:rsidRDefault="008F165C" w:rsidP="004B4D7A">
                            <w:pPr>
                              <w:pStyle w:val="Lgende"/>
                              <w:rPr>
                                <w:noProof/>
                                <w:lang w:val="en-US"/>
                              </w:rPr>
                            </w:pPr>
                            <w:bookmarkStart w:id="1" w:name="_Ref496086470"/>
                            <w:r w:rsidRPr="004B4D7A">
                              <w:rPr>
                                <w:lang w:val="en-GB"/>
                              </w:rPr>
                              <w:t xml:space="preserve">Figure </w:t>
                            </w:r>
                            <w:r w:rsidRPr="004B4D7A">
                              <w:rPr>
                                <w:lang w:val="en-GB"/>
                              </w:rPr>
                              <w:fldChar w:fldCharType="begin"/>
                            </w:r>
                            <w:r w:rsidRPr="004B4D7A">
                              <w:rPr>
                                <w:lang w:val="en-GB"/>
                              </w:rPr>
                              <w:instrText xml:space="preserve"> SEQ Figure \* ARABIC </w:instrText>
                            </w:r>
                            <w:r w:rsidRPr="004B4D7A">
                              <w:rPr>
                                <w:lang w:val="en-GB"/>
                              </w:rPr>
                              <w:fldChar w:fldCharType="separate"/>
                            </w:r>
                            <w:r>
                              <w:rPr>
                                <w:noProof/>
                                <w:lang w:val="en-GB"/>
                              </w:rPr>
                              <w:t>4</w:t>
                            </w:r>
                            <w:r w:rsidRPr="004B4D7A">
                              <w:rPr>
                                <w:lang w:val="en-GB"/>
                              </w:rPr>
                              <w:fldChar w:fldCharType="end"/>
                            </w:r>
                            <w:bookmarkEnd w:id="1"/>
                            <w:proofErr w:type="gramStart"/>
                            <w:r w:rsidRPr="004B4D7A">
                              <w:rPr>
                                <w:lang w:val="en-GB"/>
                              </w:rPr>
                              <w:t> :</w:t>
                            </w:r>
                            <w:proofErr w:type="gramEnd"/>
                            <w:r w:rsidRPr="004B4D7A">
                              <w:rPr>
                                <w:lang w:val="en-GB"/>
                              </w:rPr>
                              <w:t xml:space="preserve"> (A) εNd values of clay fraction (green, Bastian et al., 2017) and</w:t>
                            </w:r>
                            <w:r>
                              <w:rPr>
                                <w:lang w:val="en-GB"/>
                              </w:rPr>
                              <w:t xml:space="preserve"> of &lt;63µm fraction (grey line; </w:t>
                            </w:r>
                            <w:r w:rsidRPr="004B4D7A">
                              <w:rPr>
                                <w:lang w:val="en-GB"/>
                              </w:rPr>
                              <w:t>Revel</w:t>
                            </w:r>
                            <w:r>
                              <w:rPr>
                                <w:lang w:val="en-US"/>
                              </w:rPr>
                              <w:t xml:space="preserve"> et al., 2010, 2015</w:t>
                            </w:r>
                            <w:r w:rsidRPr="004B4D7A">
                              <w:rPr>
                                <w:lang w:val="en-GB"/>
                              </w:rPr>
                              <w:t>) of MS27PT sediment</w:t>
                            </w:r>
                            <w:r>
                              <w:rPr>
                                <w:lang w:val="en-GB"/>
                              </w:rPr>
                              <w:t>.</w:t>
                            </w:r>
                            <w:r>
                              <w:rPr>
                                <w:lang w:val="en-US"/>
                              </w:rPr>
                              <w:t xml:space="preserve"> (B</w:t>
                            </w:r>
                            <w:r w:rsidRPr="004B4D7A">
                              <w:rPr>
                                <w:lang w:val="en-US"/>
                              </w:rPr>
                              <w:t xml:space="preserve">) Percentage of clay estimated by XRD as a function of time. </w:t>
                            </w:r>
                            <w:r>
                              <w:rPr>
                                <w:lang w:val="en-US"/>
                              </w:rPr>
                              <w:t xml:space="preserve">Light brown and grey bars indicate arid periods corresponding to MIS 2, 4, 5b and to Heinrich </w:t>
                            </w:r>
                            <w:proofErr w:type="spellStart"/>
                            <w:r>
                              <w:rPr>
                                <w:lang w:val="en-US"/>
                              </w:rPr>
                              <w:t>Stadials</w:t>
                            </w:r>
                            <w:proofErr w:type="spellEnd"/>
                            <w:r>
                              <w:rPr>
                                <w:lang w:val="en-US"/>
                              </w:rPr>
                              <w:t xml:space="preserve"> and </w:t>
                            </w:r>
                            <w:proofErr w:type="spellStart"/>
                            <w:r>
                              <w:rPr>
                                <w:lang w:val="en-US"/>
                              </w:rPr>
                              <w:t>youger</w:t>
                            </w:r>
                            <w:proofErr w:type="spellEnd"/>
                            <w:r>
                              <w:rPr>
                                <w:lang w:val="en-US"/>
                              </w:rPr>
                              <w:t xml:space="preserve"> </w:t>
                            </w:r>
                            <w:proofErr w:type="spellStart"/>
                            <w:r>
                              <w:rPr>
                                <w:lang w:val="en-US"/>
                              </w:rPr>
                              <w:t>Dryas</w:t>
                            </w:r>
                            <w:proofErr w:type="spellEnd"/>
                            <w:r>
                              <w:rPr>
                                <w:lang w:val="en-US"/>
                              </w:rPr>
                              <w:t xml:space="preserve"> events.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 w14:anchorId="6FAB2FC5" id="Zone de texte 21" o:spid="_x0000_s1027" type="#_x0000_t202" style="position:absolute;left:0;text-align:left;margin-left:29.4pt;margin-top:637.85pt;width:411.95pt;height:63.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" stroked="f">
                <v:textbox style="mso-fit-shape-to-text:t" inset="0,0,0,0">
                  <w:txbxContent>
                    <w:p w14:paraId="46250250" w14:textId="5032517B" w:rsidR="002D326B" w:rsidRPr="004B4D7A" w:rsidRDefault="002D326B" w:rsidP="004B4D7A">
                      <w:pPr>
                        <w:pStyle w:val="Lgende"/>
                        <w:rPr>
                          <w:noProof/>
                          <w:lang w:val="en-US"/>
                        </w:rPr>
                      </w:pPr>
                      <w:bookmarkStart w:id="84" w:name="_Ref496086470"/>
                      <w:r w:rsidRPr="004B4D7A">
                        <w:rPr>
                          <w:lang w:val="en-GB"/>
                        </w:rPr>
                        <w:t xml:space="preserve">Figure </w:t>
                      </w:r>
                      <w:r w:rsidRPr="004B4D7A">
                        <w:rPr>
                          <w:lang w:val="en-GB"/>
                        </w:rPr>
                        <w:fldChar w:fldCharType="begin"/>
                      </w:r>
                      <w:r w:rsidRPr="004B4D7A">
                        <w:rPr>
                          <w:lang w:val="en-GB"/>
                        </w:rPr>
                        <w:instrText xml:space="preserve"> SEQ Figure \* ARABIC </w:instrText>
                      </w:r>
                      <w:r w:rsidRPr="004B4D7A">
                        <w:rPr>
                          <w:lang w:val="en-GB"/>
                        </w:rPr>
                        <w:fldChar w:fldCharType="separate"/>
                      </w:r>
                      <w:r>
                        <w:rPr>
                          <w:noProof/>
                          <w:lang w:val="en-GB"/>
                        </w:rPr>
                        <w:t>4</w:t>
                      </w:r>
                      <w:r w:rsidRPr="004B4D7A">
                        <w:rPr>
                          <w:lang w:val="en-GB"/>
                        </w:rPr>
                        <w:fldChar w:fldCharType="end"/>
                      </w:r>
                      <w:bookmarkEnd w:id="84"/>
                      <w:r w:rsidRPr="004B4D7A">
                        <w:rPr>
                          <w:lang w:val="en-GB"/>
                        </w:rPr>
                        <w:t> : (A) εNd values of clay fraction (green, Bastian et al., 2017) and</w:t>
                      </w:r>
                      <w:r>
                        <w:rPr>
                          <w:lang w:val="en-GB"/>
                        </w:rPr>
                        <w:t xml:space="preserve"> of &lt;63µm fraction (grey line; </w:t>
                      </w:r>
                      <w:r w:rsidRPr="004B4D7A">
                        <w:rPr>
                          <w:lang w:val="en-GB"/>
                        </w:rPr>
                        <w:t>Revel</w:t>
                      </w:r>
                      <w:r>
                        <w:rPr>
                          <w:lang w:val="en-US"/>
                        </w:rPr>
                        <w:t xml:space="preserve"> et al., 2010, 2015</w:t>
                      </w:r>
                      <w:r w:rsidRPr="004B4D7A">
                        <w:rPr>
                          <w:lang w:val="en-GB"/>
                        </w:rPr>
                        <w:t>) of MS27PT sediment</w:t>
                      </w:r>
                      <w:r>
                        <w:rPr>
                          <w:lang w:val="en-GB"/>
                        </w:rPr>
                        <w:t>.</w:t>
                      </w:r>
                      <w:r>
                        <w:rPr>
                          <w:lang w:val="en-US"/>
                        </w:rPr>
                        <w:t xml:space="preserve"> (B</w:t>
                      </w:r>
                      <w:r w:rsidRPr="004B4D7A">
                        <w:rPr>
                          <w:lang w:val="en-US"/>
                        </w:rPr>
                        <w:t xml:space="preserve">) Percentage of clay estimated by XRD as a function of time. </w:t>
                      </w:r>
                      <w:r>
                        <w:rPr>
                          <w:lang w:val="en-US"/>
                        </w:rPr>
                        <w:t xml:space="preserve">Light brown and grey bars indicate arid periods corresponding to MIS 2, 4, 5b and to Heinrich Stadials and youger Dryas events. </w:t>
                      </w:r>
                    </w:p>
                  </w:txbxContent>
                </v:textbox>
                <w10:wrap type="topAndBottom"/>
              </v:shape>
            </w:pict>
          </mc:Fallback>
        </mc:AlternateContent>
      </w:r>
      <w:r w:rsidR="00C205F4">
        <w:rPr>
          <w:rFonts w:ascii="Times New Roman" w:hAnsi="Times New Roman" w:cs="Times New Roman"/>
          <w:noProof/>
          <w:sz w:val="24"/>
          <w:szCs w:val="24"/>
          <w:lang w:eastAsia="fr-FR"/>
        </w:rPr>
        <w:drawing>
          <wp:inline distT="0" distB="0" distL="0" distR="0" wp14:anchorId="599249E8" wp14:editId="5BAFD8BC">
            <wp:extent cx="5760720" cy="747712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4.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7477125"/>
                    </a:xfrm>
                    <a:prstGeom prst="rect">
                      <a:avLst/>
                    </a:prstGeom>
                  </pic:spPr>
                </pic:pic>
              </a:graphicData>
            </a:graphic>
          </wp:inline>
        </w:drawing>
      </w:r>
      <w:r w:rsidR="00025B4E" w:rsidRPr="0025715A">
        <w:rPr>
          <w:rFonts w:ascii="Times New Roman" w:hAnsi="Times New Roman" w:cs="Times New Roman"/>
          <w:sz w:val="24"/>
          <w:szCs w:val="24"/>
          <w:lang w:val="en-US"/>
        </w:rPr>
        <w:br w:type="page"/>
      </w:r>
    </w:p>
    <w:p w14:paraId="43DF3C97" w14:textId="72D20349" w:rsidR="00212239" w:rsidRPr="0025715A" w:rsidRDefault="00212239">
      <w:pPr>
        <w:rPr>
          <w:rFonts w:ascii="Times New Roman" w:hAnsi="Times New Roman" w:cs="Times New Roman"/>
          <w:sz w:val="24"/>
          <w:szCs w:val="24"/>
          <w:lang w:val="en-US"/>
        </w:rPr>
        <w:sectPr w:rsidR="00212239" w:rsidRPr="0025715A" w:rsidSect="00717B6E">
          <w:type w:val="continuous"/>
          <w:pgSz w:w="11906" w:h="16838"/>
          <w:pgMar w:top="1417" w:right="1417" w:bottom="1417" w:left="1417" w:header="708" w:footer="708" w:gutter="0"/>
          <w:lnNumType w:countBy="1" w:restart="continuous"/>
          <w:cols w:space="708"/>
          <w:docGrid w:linePitch="360"/>
        </w:sectPr>
      </w:pPr>
    </w:p>
    <w:p w14:paraId="115DFD54" w14:textId="2B9B6A95" w:rsidR="00684ADB" w:rsidRPr="0025715A" w:rsidRDefault="003B584A" w:rsidP="003B584A">
      <w:pPr>
        <w:spacing w:line="360" w:lineRule="auto"/>
        <w:jc w:val="both"/>
        <w:rPr>
          <w:rFonts w:ascii="Times New Roman" w:hAnsi="Times New Roman" w:cs="Times New Roman"/>
          <w:sz w:val="24"/>
          <w:szCs w:val="24"/>
          <w:lang w:val="en-US"/>
        </w:rPr>
      </w:pPr>
      <w:r>
        <w:rPr>
          <w:noProof/>
          <w:lang w:eastAsia="fr-FR"/>
        </w:rPr>
        <w:lastRenderedPageBreak/>
        <mc:AlternateContent>
          <mc:Choice Requires="wps">
            <w:drawing>
              <wp:anchor distT="0" distB="0" distL="114300" distR="114300" simplePos="0" relativeHeight="251643904" behindDoc="0" locked="0" layoutInCell="1" allowOverlap="1" wp14:anchorId="7788553C" wp14:editId="311A9DA9">
                <wp:simplePos x="0" y="0"/>
                <wp:positionH relativeFrom="column">
                  <wp:posOffset>137160</wp:posOffset>
                </wp:positionH>
                <wp:positionV relativeFrom="paragraph">
                  <wp:posOffset>5958205</wp:posOffset>
                </wp:positionV>
                <wp:extent cx="5666740" cy="20116800"/>
                <wp:effectExtent l="0" t="0" r="0" b="0"/>
                <wp:wrapTopAndBottom/>
                <wp:docPr id="24" name="Zone de texte 24"/>
                <wp:cNvGraphicFramePr/>
                <a:graphic xmlns:a="http://schemas.openxmlformats.org/drawingml/2006/main">
                  <a:graphicData uri="http://schemas.microsoft.com/office/word/2010/wordprocessingShape">
                    <wps:wsp>
                      <wps:cNvSpPr txBox="1"/>
                      <wps:spPr>
                        <a:xfrm>
                          <a:off x="0" y="0"/>
                          <a:ext cx="5666740" cy="20116800"/>
                        </a:xfrm>
                        <a:prstGeom prst="rect">
                          <a:avLst/>
                        </a:prstGeom>
                        <a:solidFill>
                          <a:prstClr val="white"/>
                        </a:solidFill>
                        <a:ln>
                          <a:noFill/>
                        </a:ln>
                        <a:effectLst/>
                      </wps:spPr>
                      <wps:txbx>
                        <w:txbxContent>
                          <w:p w14:paraId="04991594" w14:textId="4775F8A8" w:rsidR="008F165C" w:rsidRPr="0006123C" w:rsidRDefault="008F165C" w:rsidP="003B584A">
                            <w:pPr>
                              <w:jc w:val="both"/>
                              <w:rPr>
                                <w:szCs w:val="18"/>
                                <w:lang w:val="en-GB"/>
                              </w:rPr>
                            </w:pPr>
                            <w:bookmarkStart w:id="2" w:name="_Ref496283422"/>
                            <w:r w:rsidRPr="003844D9">
                              <w:rPr>
                                <w:i/>
                                <w:lang w:val="en-US"/>
                              </w:rPr>
                              <w:t xml:space="preserve">Figure </w:t>
                            </w:r>
                            <w:bookmarkEnd w:id="2"/>
                            <w:r>
                              <w:rPr>
                                <w:i/>
                                <w:lang w:val="en-US"/>
                              </w:rPr>
                              <w:t>5</w:t>
                            </w:r>
                            <w:r w:rsidRPr="003844D9">
                              <w:rPr>
                                <w:i/>
                                <w:lang w:val="en-US"/>
                              </w:rPr>
                              <w:t xml:space="preserve">: </w:t>
                            </w:r>
                            <w:proofErr w:type="spellStart"/>
                            <w:r w:rsidRPr="003844D9">
                              <w:rPr>
                                <w:i/>
                                <w:lang w:val="en-US"/>
                              </w:rPr>
                              <w:t>Paleo</w:t>
                            </w:r>
                            <w:proofErr w:type="spellEnd"/>
                            <w:r w:rsidRPr="003844D9">
                              <w:rPr>
                                <w:i/>
                                <w:lang w:val="en-US"/>
                              </w:rPr>
                              <w:t xml:space="preserve">-variations between 11 and 14 </w:t>
                            </w:r>
                            <w:proofErr w:type="spellStart"/>
                            <w:r w:rsidRPr="003844D9">
                              <w:rPr>
                                <w:i/>
                                <w:lang w:val="en-US"/>
                              </w:rPr>
                              <w:t>kyrs</w:t>
                            </w:r>
                            <w:proofErr w:type="spellEnd"/>
                            <w:r w:rsidRPr="003844D9">
                              <w:rPr>
                                <w:i/>
                                <w:lang w:val="en-US"/>
                              </w:rPr>
                              <w:t xml:space="preserve"> in (A) </w:t>
                            </w:r>
                            <w:r>
                              <w:rPr>
                                <w:i/>
                                <w:lang w:val="en-US"/>
                              </w:rPr>
                              <w:t>measured</w:t>
                            </w:r>
                            <w:r w:rsidRPr="003844D9">
                              <w:rPr>
                                <w:i/>
                                <w:lang w:val="en-US"/>
                              </w:rPr>
                              <w:t xml:space="preserve"> minerals proportion (brown) and silicate minerals proportion (blue), (</w:t>
                            </w:r>
                            <w:r w:rsidRPr="0006123C">
                              <w:rPr>
                                <w:i/>
                                <w:lang w:val="en-US"/>
                              </w:rPr>
                              <w:t xml:space="preserve">B), clay </w:t>
                            </w:r>
                            <w:r w:rsidRPr="0006123C">
                              <w:rPr>
                                <w:i/>
                                <w:lang w:val="en-GB"/>
                              </w:rPr>
                              <w:t>ε</w:t>
                            </w:r>
                            <w:proofErr w:type="spellStart"/>
                            <w:r w:rsidRPr="0006123C">
                              <w:rPr>
                                <w:i/>
                                <w:lang w:val="en-US"/>
                              </w:rPr>
                              <w:t>Nd</w:t>
                            </w:r>
                            <w:proofErr w:type="spellEnd"/>
                            <w:r w:rsidRPr="0006123C">
                              <w:rPr>
                                <w:i/>
                                <w:lang w:val="en-US"/>
                              </w:rPr>
                              <w:t xml:space="preserve"> (green) and </w:t>
                            </w:r>
                            <w:r w:rsidRPr="0006123C">
                              <w:rPr>
                                <w:i/>
                                <w:szCs w:val="18"/>
                                <w:lang w:val="en-GB"/>
                              </w:rPr>
                              <w:t>&lt;63µm fraction</w:t>
                            </w:r>
                            <w:r w:rsidRPr="0006123C">
                              <w:rPr>
                                <w:szCs w:val="18"/>
                                <w:lang w:val="en-GB"/>
                              </w:rPr>
                              <w:t xml:space="preserve"> </w:t>
                            </w:r>
                            <w:r w:rsidRPr="003844D9">
                              <w:rPr>
                                <w:i/>
                                <w:lang w:val="en-GB"/>
                              </w:rPr>
                              <w:t>ε</w:t>
                            </w:r>
                            <w:proofErr w:type="spellStart"/>
                            <w:r w:rsidRPr="003844D9">
                              <w:rPr>
                                <w:i/>
                                <w:lang w:val="en-US"/>
                              </w:rPr>
                              <w:t>Nd</w:t>
                            </w:r>
                            <w:proofErr w:type="spellEnd"/>
                            <w:r w:rsidRPr="003844D9">
                              <w:rPr>
                                <w:i/>
                                <w:lang w:val="en-US"/>
                              </w:rPr>
                              <w:t xml:space="preserve"> (brown, (Revel et al., 2015)) (C) </w:t>
                            </w:r>
                            <w:proofErr w:type="gramStart"/>
                            <w:r w:rsidRPr="003844D9">
                              <w:rPr>
                                <w:i/>
                                <w:lang w:val="en-US"/>
                              </w:rPr>
                              <w:t>log(</w:t>
                            </w:r>
                            <w:proofErr w:type="gramEnd"/>
                            <w:r w:rsidRPr="003844D9">
                              <w:rPr>
                                <w:i/>
                                <w:lang w:val="en-US"/>
                              </w:rPr>
                              <w:t>Ti/</w:t>
                            </w:r>
                            <w:proofErr w:type="spellStart"/>
                            <w:r w:rsidRPr="003844D9">
                              <w:rPr>
                                <w:i/>
                                <w:lang w:val="en-US"/>
                              </w:rPr>
                              <w:t>Ca</w:t>
                            </w:r>
                            <w:proofErr w:type="spellEnd"/>
                            <w:r w:rsidRPr="003844D9">
                              <w:rPr>
                                <w:i/>
                                <w:lang w:val="en-US"/>
                              </w:rPr>
                              <w:t>) measured by XRF cor</w:t>
                            </w:r>
                            <w:r>
                              <w:rPr>
                                <w:i/>
                                <w:lang w:val="en-US"/>
                              </w:rPr>
                              <w:t xml:space="preserve">e scanner (Revel et al., 2010). </w:t>
                            </w:r>
                            <w:r w:rsidRPr="003844D9">
                              <w:rPr>
                                <w:i/>
                                <w:lang w:val="en-US"/>
                              </w:rPr>
                              <w:t>The 2SD of the εNd range between 0.08 and 0.45.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w15="http://schemas.microsoft.com/office/word/2012/wordml" xmlns:w16se="http://schemas.microsoft.com/office/word/2015/wordml/symex">
            <w:pict>
              <v:shape w14:anchorId="7788553C" id="Zone de texte 24" o:spid="_x0000_s1028" type="#_x0000_t202" style="position:absolute;left:0;text-align:left;margin-left:10.8pt;margin-top:469.15pt;width:446.2pt;height:65.9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" stroked="f">
                <v:textbox style="mso-fit-shape-to-text:t" inset="0,0,0,0">
                  <w:txbxContent>
                    <w:p w14:paraId="04991594" w14:textId="4775F8A8" w:rsidR="002D326B" w:rsidRPr="0006123C" w:rsidRDefault="002D326B" w:rsidP="003B584A">
                      <w:pPr>
                        <w:jc w:val="both"/>
                        <w:rPr>
                          <w:szCs w:val="18"/>
                          <w:lang w:val="en-GB"/>
                        </w:rPr>
                      </w:pPr>
                      <w:bookmarkStart w:id="86" w:name="_Ref496283422"/>
                      <w:r w:rsidRPr="003844D9">
                        <w:rPr>
                          <w:i/>
                          <w:lang w:val="en-US"/>
                        </w:rPr>
                        <w:t xml:space="preserve">Figure </w:t>
                      </w:r>
                      <w:bookmarkEnd w:id="86"/>
                      <w:r>
                        <w:rPr>
                          <w:i/>
                          <w:lang w:val="en-US"/>
                        </w:rPr>
                        <w:t>5</w:t>
                      </w:r>
                      <w:r w:rsidRPr="003844D9">
                        <w:rPr>
                          <w:i/>
                          <w:lang w:val="en-US"/>
                        </w:rPr>
                        <w:t xml:space="preserve">: Paleo-variations between 11 and 14 kyrs in (A) </w:t>
                      </w:r>
                      <w:r>
                        <w:rPr>
                          <w:i/>
                          <w:lang w:val="en-US"/>
                        </w:rPr>
                        <w:t>measured</w:t>
                      </w:r>
                      <w:r w:rsidRPr="003844D9">
                        <w:rPr>
                          <w:i/>
                          <w:lang w:val="en-US"/>
                        </w:rPr>
                        <w:t xml:space="preserve"> minerals proportion (brown) and silicate minerals proportion (blue), (</w:t>
                      </w:r>
                      <w:r w:rsidRPr="0006123C">
                        <w:rPr>
                          <w:i/>
                          <w:lang w:val="en-US"/>
                        </w:rPr>
                        <w:t xml:space="preserve">B), clay </w:t>
                      </w:r>
                      <w:r w:rsidRPr="0006123C">
                        <w:rPr>
                          <w:i/>
                          <w:lang w:val="en-GB"/>
                        </w:rPr>
                        <w:t>ε</w:t>
                      </w:r>
                      <w:r w:rsidRPr="0006123C">
                        <w:rPr>
                          <w:i/>
                          <w:lang w:val="en-US"/>
                        </w:rPr>
                        <w:t xml:space="preserve">Nd (green) and </w:t>
                      </w:r>
                      <w:r w:rsidRPr="0006123C">
                        <w:rPr>
                          <w:i/>
                          <w:szCs w:val="18"/>
                          <w:lang w:val="en-GB"/>
                        </w:rPr>
                        <w:t>&lt;63µm fraction</w:t>
                      </w:r>
                      <w:r w:rsidRPr="0006123C">
                        <w:rPr>
                          <w:szCs w:val="18"/>
                          <w:lang w:val="en-GB"/>
                        </w:rPr>
                        <w:t xml:space="preserve"> </w:t>
                      </w:r>
                      <w:r w:rsidRPr="003844D9">
                        <w:rPr>
                          <w:i/>
                          <w:lang w:val="en-GB"/>
                        </w:rPr>
                        <w:t>ε</w:t>
                      </w:r>
                      <w:r w:rsidRPr="003844D9">
                        <w:rPr>
                          <w:i/>
                          <w:lang w:val="en-US"/>
                        </w:rPr>
                        <w:t>Nd (brown, (Revel et al., 2015)) (C) log(Ti/Ca) measured by XRF cor</w:t>
                      </w:r>
                      <w:r>
                        <w:rPr>
                          <w:i/>
                          <w:lang w:val="en-US"/>
                        </w:rPr>
                        <w:t xml:space="preserve">e scanner (Revel et al., 2010). </w:t>
                      </w:r>
                      <w:r w:rsidRPr="003844D9">
                        <w:rPr>
                          <w:i/>
                          <w:lang w:val="en-US"/>
                        </w:rPr>
                        <w:t>The 2SD of the εNd range between 0.08 and 0.45.</w:t>
                      </w:r>
                    </w:p>
                  </w:txbxContent>
                </v:textbox>
                <w10:wrap type="topAndBottom"/>
              </v:shape>
            </w:pict>
          </mc:Fallback>
        </mc:AlternateContent>
      </w:r>
      <w:r w:rsidR="00717B6E">
        <w:rPr>
          <w:noProof/>
          <w:lang w:eastAsia="fr-FR"/>
        </w:rPr>
        <w:drawing>
          <wp:inline distT="0" distB="0" distL="0" distR="0" wp14:anchorId="04548FC1" wp14:editId="6382E207">
            <wp:extent cx="5760720" cy="5558790"/>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 5.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5558790"/>
                    </a:xfrm>
                    <a:prstGeom prst="rect">
                      <a:avLst/>
                    </a:prstGeom>
                  </pic:spPr>
                </pic:pic>
              </a:graphicData>
            </a:graphic>
          </wp:inline>
        </w:drawing>
      </w:r>
      <w:r w:rsidR="00730BF1" w:rsidRPr="0025715A">
        <w:rPr>
          <w:lang w:val="en-US"/>
        </w:rPr>
        <w:t xml:space="preserve"> </w:t>
      </w:r>
      <w:r w:rsidR="00DD31F9" w:rsidRPr="0025715A">
        <w:rPr>
          <w:lang w:val="en-US"/>
        </w:rPr>
        <w:t xml:space="preserve"> </w:t>
      </w:r>
      <w:r w:rsidR="00457616" w:rsidRPr="0025715A">
        <w:rPr>
          <w:lang w:val="en-US"/>
        </w:rPr>
        <w:t xml:space="preserve"> </w:t>
      </w:r>
      <w:r w:rsidR="00E67EEA" w:rsidRPr="0025715A">
        <w:rPr>
          <w:rFonts w:ascii="Times New Roman" w:hAnsi="Times New Roman" w:cs="Times New Roman"/>
          <w:sz w:val="24"/>
          <w:szCs w:val="24"/>
          <w:lang w:val="en-US"/>
        </w:rPr>
        <w:br w:type="page"/>
      </w:r>
    </w:p>
    <w:p w14:paraId="29BE0F03" w14:textId="08B0EE85" w:rsidR="006369BC" w:rsidRPr="0025715A" w:rsidRDefault="00717B6E">
      <w:pPr>
        <w:rPr>
          <w:lang w:val="en-US"/>
        </w:rPr>
      </w:pPr>
      <w:r>
        <w:rPr>
          <w:rFonts w:ascii="Times New Roman" w:hAnsi="Times New Roman" w:cs="Times New Roman"/>
          <w:noProof/>
          <w:sz w:val="24"/>
          <w:szCs w:val="24"/>
          <w:lang w:eastAsia="fr-FR"/>
        </w:rPr>
        <w:lastRenderedPageBreak/>
        <w:drawing>
          <wp:inline distT="0" distB="0" distL="0" distR="0" wp14:anchorId="06BB29C7" wp14:editId="2F260A0D">
            <wp:extent cx="5298507" cy="7291871"/>
            <wp:effectExtent l="0" t="0" r="0" b="444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 6.png"/>
                    <pic:cNvPicPr/>
                  </pic:nvPicPr>
                  <pic:blipFill>
                    <a:blip r:embed="rId14">
                      <a:extLst>
                        <a:ext uri="{28A0092B-C50C-407E-A947-70E740481C1C}">
                          <a14:useLocalDpi xmlns:a14="http://schemas.microsoft.com/office/drawing/2010/main" val="0"/>
                        </a:ext>
                      </a:extLst>
                    </a:blip>
                    <a:stretch>
                      <a:fillRect/>
                    </a:stretch>
                  </pic:blipFill>
                  <pic:spPr>
                    <a:xfrm>
                      <a:off x="0" y="0"/>
                      <a:ext cx="5300136" cy="7294113"/>
                    </a:xfrm>
                    <a:prstGeom prst="rect">
                      <a:avLst/>
                    </a:prstGeom>
                  </pic:spPr>
                </pic:pic>
              </a:graphicData>
            </a:graphic>
          </wp:inline>
        </w:drawing>
      </w:r>
      <w:r w:rsidR="006369BC">
        <w:rPr>
          <w:rFonts w:ascii="Times New Roman" w:hAnsi="Times New Roman" w:cs="Times New Roman"/>
          <w:noProof/>
          <w:sz w:val="24"/>
          <w:szCs w:val="24"/>
          <w:lang w:eastAsia="fr-FR"/>
        </w:rPr>
        <mc:AlternateContent>
          <mc:Choice Requires="wps">
            <w:drawing>
              <wp:anchor distT="0" distB="0" distL="114300" distR="114300" simplePos="0" relativeHeight="251653120" behindDoc="0" locked="0" layoutInCell="1" allowOverlap="1" wp14:anchorId="1027BDF3" wp14:editId="615C5097">
                <wp:simplePos x="0" y="0"/>
                <wp:positionH relativeFrom="column">
                  <wp:posOffset>-264160</wp:posOffset>
                </wp:positionH>
                <wp:positionV relativeFrom="paragraph">
                  <wp:posOffset>7568565</wp:posOffset>
                </wp:positionV>
                <wp:extent cx="5902960" cy="20116800"/>
                <wp:effectExtent l="0" t="0" r="2540" b="0"/>
                <wp:wrapTopAndBottom/>
                <wp:docPr id="27" name="Zone de texte 27"/>
                <wp:cNvGraphicFramePr/>
                <a:graphic xmlns:a="http://schemas.openxmlformats.org/drawingml/2006/main">
                  <a:graphicData uri="http://schemas.microsoft.com/office/word/2010/wordprocessingShape">
                    <wps:wsp>
                      <wps:cNvSpPr txBox="1"/>
                      <wps:spPr>
                        <a:xfrm>
                          <a:off x="0" y="0"/>
                          <a:ext cx="5902960" cy="20116800"/>
                        </a:xfrm>
                        <a:prstGeom prst="rect">
                          <a:avLst/>
                        </a:prstGeom>
                        <a:solidFill>
                          <a:prstClr val="white"/>
                        </a:solidFill>
                        <a:ln>
                          <a:noFill/>
                        </a:ln>
                        <a:effectLst/>
                      </wps:spPr>
                      <wps:txbx>
                        <w:txbxContent>
                          <w:p w14:paraId="4A891095" w14:textId="0ED230C9" w:rsidR="008F165C" w:rsidRPr="00451AB6" w:rsidRDefault="008F165C" w:rsidP="00FA4C32">
                            <w:pPr>
                              <w:pStyle w:val="Lgende"/>
                              <w:jc w:val="both"/>
                              <w:rPr>
                                <w:noProof/>
                                <w:lang w:val="en-GB"/>
                              </w:rPr>
                            </w:pPr>
                            <w:bookmarkStart w:id="3" w:name="_Ref496283362"/>
                            <w:r w:rsidRPr="00451AB6">
                              <w:rPr>
                                <w:lang w:val="en-GB"/>
                              </w:rPr>
                              <w:t xml:space="preserve">Figure </w:t>
                            </w:r>
                            <w:bookmarkEnd w:id="3"/>
                            <w:proofErr w:type="gramStart"/>
                            <w:r>
                              <w:rPr>
                                <w:lang w:val="en-GB"/>
                              </w:rPr>
                              <w:t>6</w:t>
                            </w:r>
                            <w:r w:rsidRPr="00451AB6">
                              <w:rPr>
                                <w:lang w:val="en-GB"/>
                              </w:rPr>
                              <w:t> :</w:t>
                            </w:r>
                            <w:proofErr w:type="gramEnd"/>
                            <w:r w:rsidRPr="00451AB6">
                              <w:rPr>
                                <w:lang w:val="en-GB"/>
                              </w:rPr>
                              <w:t xml:space="preserve"> </w:t>
                            </w:r>
                            <w:proofErr w:type="spellStart"/>
                            <w:r w:rsidRPr="00451AB6">
                              <w:rPr>
                                <w:lang w:val="en-GB"/>
                              </w:rPr>
                              <w:t>Paleo</w:t>
                            </w:r>
                            <w:proofErr w:type="spellEnd"/>
                            <w:r w:rsidRPr="00451AB6">
                              <w:rPr>
                                <w:lang w:val="en-GB"/>
                              </w:rPr>
                              <w:t xml:space="preserve">-variations </w:t>
                            </w:r>
                            <w:r>
                              <w:rPr>
                                <w:lang w:val="en-GB"/>
                              </w:rPr>
                              <w:t xml:space="preserve">in </w:t>
                            </w:r>
                            <w:r w:rsidRPr="00451AB6">
                              <w:rPr>
                                <w:lang w:val="en-GB"/>
                              </w:rPr>
                              <w:t xml:space="preserve"> (A) </w:t>
                            </w:r>
                            <w:r>
                              <w:rPr>
                                <w:lang w:val="en-GB"/>
                              </w:rPr>
                              <w:t xml:space="preserve">Eccentricity (B) </w:t>
                            </w:r>
                            <w:r w:rsidRPr="00451AB6">
                              <w:rPr>
                                <w:lang w:val="en-GB"/>
                              </w:rPr>
                              <w:t>Obliquity</w:t>
                            </w:r>
                            <w:r>
                              <w:rPr>
                                <w:lang w:val="en-GB"/>
                              </w:rPr>
                              <w:t xml:space="preserve">, (C) Precession, (D) Sulphur measured by XRF core scanner in core MS27PT </w:t>
                            </w:r>
                            <w:r>
                              <w:rPr>
                                <w:lang w:val="en-US"/>
                              </w:rPr>
                              <w:t>(Revel et al., 2010)</w:t>
                            </w:r>
                            <w:r>
                              <w:rPr>
                                <w:lang w:val="en-GB"/>
                              </w:rPr>
                              <w:t>, (E)</w:t>
                            </w:r>
                            <w:r w:rsidRPr="00620EA9">
                              <w:rPr>
                                <w:lang w:val="en-GB"/>
                              </w:rPr>
                              <w:t xml:space="preserve"> </w:t>
                            </w:r>
                            <w:r>
                              <w:rPr>
                                <w:lang w:val="en-GB"/>
                              </w:rPr>
                              <w:t>insolation at 15°N in July (W/m²) (F) log(Ti/</w:t>
                            </w:r>
                            <w:proofErr w:type="spellStart"/>
                            <w:r>
                              <w:rPr>
                                <w:lang w:val="en-GB"/>
                              </w:rPr>
                              <w:t>Ca</w:t>
                            </w:r>
                            <w:proofErr w:type="spellEnd"/>
                            <w:r>
                              <w:rPr>
                                <w:lang w:val="en-GB"/>
                              </w:rPr>
                              <w:t xml:space="preserve">) measured by XRF core scanner in MS27PT sediment </w:t>
                            </w:r>
                            <w:r>
                              <w:rPr>
                                <w:lang w:val="en-US"/>
                              </w:rPr>
                              <w:t>(Revel et al., 2010)</w:t>
                            </w:r>
                            <w:r>
                              <w:rPr>
                                <w:lang w:val="en-GB"/>
                              </w:rPr>
                              <w:t xml:space="preserve"> (G) and (H) clay εNd and δ</w:t>
                            </w:r>
                            <w:r>
                              <w:rPr>
                                <w:vertAlign w:val="superscript"/>
                                <w:lang w:val="en-GB"/>
                              </w:rPr>
                              <w:t>7</w:t>
                            </w:r>
                            <w:r>
                              <w:rPr>
                                <w:lang w:val="en-GB"/>
                              </w:rPr>
                              <w:t>Li in MS27PT sediment. The blue and brown patterns correspond respectively to the minimum and maximum</w:t>
                            </w:r>
                            <w:r w:rsidDel="002B77E2">
                              <w:rPr>
                                <w:lang w:val="en-GB"/>
                              </w:rPr>
                              <w:t xml:space="preserve"> </w:t>
                            </w:r>
                            <w:r>
                              <w:rPr>
                                <w:lang w:val="en-GB"/>
                              </w:rPr>
                              <w:t xml:space="preserve">insolation values for the last 110 </w:t>
                            </w:r>
                            <w:proofErr w:type="spellStart"/>
                            <w:r>
                              <w:rPr>
                                <w:lang w:val="en-GB"/>
                              </w:rPr>
                              <w:t>kyrs</w:t>
                            </w:r>
                            <w:proofErr w:type="spellEnd"/>
                            <w:r w:rsidRPr="00BC45B1">
                              <w:rPr>
                                <w:lang w:val="en-GB"/>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w15="http://schemas.microsoft.com/office/word/2012/wordml" xmlns:w16se="http://schemas.microsoft.com/office/word/2015/wordml/symex">
            <w:pict>
              <v:shape w14:anchorId="1027BDF3" id="Zone de texte 27" o:spid="_x0000_s1029" type="#_x0000_t202" style="position:absolute;margin-left:-20.8pt;margin-top:595.95pt;width:464.8pt;height:77.1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" stroked="f">
                <v:textbox style="mso-fit-shape-to-text:t" inset="0,0,0,0">
                  <w:txbxContent>
                    <w:p w14:paraId="4A891095" w14:textId="0ED230C9" w:rsidR="002D326B" w:rsidRPr="00451AB6" w:rsidRDefault="002D326B" w:rsidP="00FA4C32">
                      <w:pPr>
                        <w:pStyle w:val="Lgende"/>
                        <w:jc w:val="both"/>
                        <w:rPr>
                          <w:noProof/>
                          <w:lang w:val="en-GB"/>
                        </w:rPr>
                      </w:pPr>
                      <w:bookmarkStart w:id="88" w:name="_Ref496283362"/>
                      <w:r w:rsidRPr="00451AB6">
                        <w:rPr>
                          <w:lang w:val="en-GB"/>
                        </w:rPr>
                        <w:t xml:space="preserve">Figure </w:t>
                      </w:r>
                      <w:bookmarkEnd w:id="88"/>
                      <w:r>
                        <w:rPr>
                          <w:lang w:val="en-GB"/>
                        </w:rPr>
                        <w:t>6</w:t>
                      </w:r>
                      <w:r w:rsidRPr="00451AB6">
                        <w:rPr>
                          <w:lang w:val="en-GB"/>
                        </w:rPr>
                        <w:t xml:space="preserve"> : Paleo-variations </w:t>
                      </w:r>
                      <w:r>
                        <w:rPr>
                          <w:lang w:val="en-GB"/>
                        </w:rPr>
                        <w:t xml:space="preserve">in </w:t>
                      </w:r>
                      <w:r w:rsidRPr="00451AB6">
                        <w:rPr>
                          <w:lang w:val="en-GB"/>
                        </w:rPr>
                        <w:t xml:space="preserve"> (A) </w:t>
                      </w:r>
                      <w:r>
                        <w:rPr>
                          <w:lang w:val="en-GB"/>
                        </w:rPr>
                        <w:t xml:space="preserve">Eccentricity (B) </w:t>
                      </w:r>
                      <w:r w:rsidRPr="00451AB6">
                        <w:rPr>
                          <w:lang w:val="en-GB"/>
                        </w:rPr>
                        <w:t>Obliquity</w:t>
                      </w:r>
                      <w:r>
                        <w:rPr>
                          <w:lang w:val="en-GB"/>
                        </w:rPr>
                        <w:t xml:space="preserve">, (C) Precession, (D) Sulphur measured by XRF core scanner in core MS27PT </w:t>
                      </w:r>
                      <w:r>
                        <w:rPr>
                          <w:lang w:val="en-US"/>
                        </w:rPr>
                        <w:t>(Revel et al., 2010)</w:t>
                      </w:r>
                      <w:r>
                        <w:rPr>
                          <w:lang w:val="en-GB"/>
                        </w:rPr>
                        <w:t>, (E)</w:t>
                      </w:r>
                      <w:r w:rsidRPr="00620EA9">
                        <w:rPr>
                          <w:lang w:val="en-GB"/>
                        </w:rPr>
                        <w:t xml:space="preserve"> </w:t>
                      </w:r>
                      <w:r>
                        <w:rPr>
                          <w:lang w:val="en-GB"/>
                        </w:rPr>
                        <w:t xml:space="preserve">insolation at 15°N in July (W/m²) (F) log(Ti/Ca) measured by XRF core scanner in MS27PT sediment </w:t>
                      </w:r>
                      <w:r>
                        <w:rPr>
                          <w:lang w:val="en-US"/>
                        </w:rPr>
                        <w:t>(Revel et al., 2010)</w:t>
                      </w:r>
                      <w:r>
                        <w:rPr>
                          <w:lang w:val="en-GB"/>
                        </w:rPr>
                        <w:t xml:space="preserve"> (G) and (H) clay εNd and δ</w:t>
                      </w:r>
                      <w:r>
                        <w:rPr>
                          <w:vertAlign w:val="superscript"/>
                          <w:lang w:val="en-GB"/>
                        </w:rPr>
                        <w:t>7</w:t>
                      </w:r>
                      <w:r>
                        <w:rPr>
                          <w:lang w:val="en-GB"/>
                        </w:rPr>
                        <w:t>Li in MS27PT sediment. The blue and brown patterns correspond respectively to the minimum and maximum</w:t>
                      </w:r>
                      <w:r w:rsidDel="002B77E2">
                        <w:rPr>
                          <w:lang w:val="en-GB"/>
                        </w:rPr>
                        <w:t xml:space="preserve"> </w:t>
                      </w:r>
                      <w:r>
                        <w:rPr>
                          <w:lang w:val="en-GB"/>
                        </w:rPr>
                        <w:t>insolation values for the last 110 kyrs</w:t>
                      </w:r>
                      <w:r w:rsidRPr="00BC45B1">
                        <w:rPr>
                          <w:lang w:val="en-GB"/>
                        </w:rPr>
                        <w:t xml:space="preserve">. </w:t>
                      </w:r>
                    </w:p>
                  </w:txbxContent>
                </v:textbox>
                <w10:wrap type="topAndBottom"/>
              </v:shape>
            </w:pict>
          </mc:Fallback>
        </mc:AlternateContent>
      </w:r>
      <w:r w:rsidR="00094C96" w:rsidRPr="0025715A">
        <w:rPr>
          <w:lang w:val="en-US"/>
        </w:rPr>
        <w:t xml:space="preserve"> </w:t>
      </w:r>
    </w:p>
    <w:p w14:paraId="22012B36" w14:textId="77777777" w:rsidR="006369BC" w:rsidRPr="0025715A" w:rsidRDefault="006369BC">
      <w:pPr>
        <w:rPr>
          <w:lang w:val="en-US"/>
        </w:rPr>
        <w:sectPr w:rsidR="006369BC" w:rsidRPr="0025715A" w:rsidSect="00212239">
          <w:pgSz w:w="11906" w:h="16838"/>
          <w:pgMar w:top="1417" w:right="1417" w:bottom="1417" w:left="1417" w:header="708" w:footer="708" w:gutter="0"/>
          <w:lnNumType w:countBy="1" w:restart="continuous"/>
          <w:cols w:space="708"/>
          <w:docGrid w:linePitch="360"/>
        </w:sectPr>
      </w:pPr>
    </w:p>
    <w:p w14:paraId="4B56849B" w14:textId="68F17345" w:rsidR="006369BC" w:rsidRPr="0025715A" w:rsidRDefault="006369BC">
      <w:pPr>
        <w:rPr>
          <w:lang w:val="en-US"/>
        </w:rPr>
        <w:sectPr w:rsidR="006369BC" w:rsidRPr="0025715A" w:rsidSect="006369BC">
          <w:pgSz w:w="16838" w:h="11906" w:orient="landscape"/>
          <w:pgMar w:top="1417" w:right="1417" w:bottom="1417" w:left="1417" w:header="708" w:footer="708" w:gutter="0"/>
          <w:lnNumType w:countBy="1" w:restart="continuous"/>
          <w:cols w:space="708"/>
          <w:docGrid w:linePitch="360"/>
        </w:sectPr>
      </w:pPr>
      <w:r>
        <w:rPr>
          <w:noProof/>
          <w:lang w:eastAsia="fr-FR"/>
        </w:rPr>
        <w:lastRenderedPageBreak/>
        <mc:AlternateContent>
          <mc:Choice Requires="wps">
            <w:drawing>
              <wp:anchor distT="0" distB="0" distL="114300" distR="114300" simplePos="0" relativeHeight="251678720" behindDoc="0" locked="0" layoutInCell="1" allowOverlap="1" wp14:anchorId="0773FE45" wp14:editId="2D8C8FB7">
                <wp:simplePos x="0" y="0"/>
                <wp:positionH relativeFrom="column">
                  <wp:posOffset>14605</wp:posOffset>
                </wp:positionH>
                <wp:positionV relativeFrom="paragraph">
                  <wp:posOffset>4867275</wp:posOffset>
                </wp:positionV>
                <wp:extent cx="8892540" cy="20116800"/>
                <wp:effectExtent l="0" t="0" r="0" b="0"/>
                <wp:wrapTopAndBottom/>
                <wp:docPr id="26" name="Zone de texte 26"/>
                <wp:cNvGraphicFramePr/>
                <a:graphic xmlns:a="http://schemas.openxmlformats.org/drawingml/2006/main">
                  <a:graphicData uri="http://schemas.microsoft.com/office/word/2010/wordprocessingShape">
                    <wps:wsp>
                      <wps:cNvSpPr txBox="1"/>
                      <wps:spPr>
                        <a:xfrm>
                          <a:off x="0" y="0"/>
                          <a:ext cx="8892540" cy="20116800"/>
                        </a:xfrm>
                        <a:prstGeom prst="rect">
                          <a:avLst/>
                        </a:prstGeom>
                        <a:solidFill>
                          <a:prstClr val="white"/>
                        </a:solidFill>
                        <a:ln>
                          <a:noFill/>
                        </a:ln>
                      </wps:spPr>
                      <wps:txbx>
                        <w:txbxContent>
                          <w:p w14:paraId="57250C9F" w14:textId="01DDA8D5" w:rsidR="008F165C" w:rsidRPr="004070B4" w:rsidRDefault="008F165C" w:rsidP="004070B4">
                            <w:pPr>
                              <w:pStyle w:val="Lgende"/>
                              <w:rPr>
                                <w:lang w:val="en-US"/>
                              </w:rPr>
                            </w:pPr>
                            <w:r w:rsidRPr="004070B4">
                              <w:rPr>
                                <w:lang w:val="en-US"/>
                              </w:rPr>
                              <w:t>Figure</w:t>
                            </w:r>
                            <w:r>
                              <w:rPr>
                                <w:lang w:val="en-US"/>
                              </w:rPr>
                              <w:t xml:space="preserve"> </w:t>
                            </w:r>
                            <w:proofErr w:type="gramStart"/>
                            <w:r>
                              <w:rPr>
                                <w:lang w:val="en-US"/>
                              </w:rPr>
                              <w:t>7</w:t>
                            </w:r>
                            <w:r w:rsidRPr="004070B4">
                              <w:rPr>
                                <w:lang w:val="en-US"/>
                              </w:rPr>
                              <w:t> :</w:t>
                            </w:r>
                            <w:proofErr w:type="gramEnd"/>
                            <w:r w:rsidRPr="004070B4">
                              <w:rPr>
                                <w:lang w:val="en-US"/>
                              </w:rPr>
                              <w:t xml:space="preserve"> Clay </w:t>
                            </w:r>
                            <w:r>
                              <w:t>ε</w:t>
                            </w:r>
                            <w:proofErr w:type="spellStart"/>
                            <w:r w:rsidRPr="004070B4">
                              <w:rPr>
                                <w:lang w:val="en-US"/>
                              </w:rPr>
                              <w:t>Nd</w:t>
                            </w:r>
                            <w:proofErr w:type="spellEnd"/>
                            <w:r w:rsidRPr="004070B4">
                              <w:rPr>
                                <w:lang w:val="en-US"/>
                              </w:rPr>
                              <w:t xml:space="preserve"> as a function of </w:t>
                            </w:r>
                            <w:r>
                              <w:rPr>
                                <w:lang w:val="en-US"/>
                              </w:rPr>
                              <w:t>δ</w:t>
                            </w:r>
                            <w:r>
                              <w:rPr>
                                <w:vertAlign w:val="superscript"/>
                                <w:lang w:val="en-US"/>
                              </w:rPr>
                              <w:t>7</w:t>
                            </w:r>
                            <w:r>
                              <w:rPr>
                                <w:lang w:val="en-US"/>
                              </w:rPr>
                              <w:t>Li. (A) The red symbols represent samples with similar δ</w:t>
                            </w:r>
                            <w:r>
                              <w:rPr>
                                <w:vertAlign w:val="superscript"/>
                                <w:lang w:val="en-US"/>
                              </w:rPr>
                              <w:t>7</w:t>
                            </w:r>
                            <w:r>
                              <w:rPr>
                                <w:lang w:val="en-US"/>
                              </w:rPr>
                              <w:t xml:space="preserve">Li (≈2‰) and variable </w:t>
                            </w:r>
                            <w:r>
                              <w:t>ε</w:t>
                            </w:r>
                            <w:proofErr w:type="spellStart"/>
                            <w:r w:rsidRPr="004070B4">
                              <w:rPr>
                                <w:lang w:val="en-US"/>
                              </w:rPr>
                              <w:t>Nd</w:t>
                            </w:r>
                            <w:proofErr w:type="spellEnd"/>
                            <w:r>
                              <w:rPr>
                                <w:lang w:val="en-US"/>
                              </w:rPr>
                              <w:t xml:space="preserve">. [B) Representation of different periods of time with constant clay </w:t>
                            </w:r>
                            <w:r>
                              <w:t>ε</w:t>
                            </w:r>
                            <w:proofErr w:type="spellStart"/>
                            <w:r w:rsidRPr="004070B4">
                              <w:rPr>
                                <w:lang w:val="en-US"/>
                              </w:rPr>
                              <w:t>Nd</w:t>
                            </w:r>
                            <w:proofErr w:type="spellEnd"/>
                            <w:r>
                              <w:rPr>
                                <w:lang w:val="en-US"/>
                              </w:rPr>
                              <w:t>. The squares and the diamonds correspond respectively to the samples of Bastian et al., (2017) and of this study.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w15="http://schemas.microsoft.com/office/word/2012/wordml" xmlns:w16se="http://schemas.microsoft.com/office/word/2015/wordml/symex">
            <w:pict>
              <v:shape w14:anchorId="0773FE45" id="Zone de texte 26" o:spid="_x0000_s1030" type="#_x0000_t202" style="position:absolute;margin-left:1.15pt;margin-top:383.25pt;width:700.2pt;height:36.8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" stroked="f">
                <v:textbox style="mso-fit-shape-to-text:t" inset="0,0,0,0">
                  <w:txbxContent>
                    <w:p w14:paraId="57250C9F" w14:textId="01DDA8D5" w:rsidR="002D326B" w:rsidRPr="004070B4" w:rsidRDefault="002D326B" w:rsidP="004070B4">
                      <w:pPr>
                        <w:pStyle w:val="Lgende"/>
                        <w:rPr>
                          <w:lang w:val="en-US"/>
                        </w:rPr>
                      </w:pPr>
                      <w:r w:rsidRPr="004070B4">
                        <w:rPr>
                          <w:lang w:val="en-US"/>
                        </w:rPr>
                        <w:t>Figure</w:t>
                      </w:r>
                      <w:r>
                        <w:rPr>
                          <w:lang w:val="en-US"/>
                        </w:rPr>
                        <w:t xml:space="preserve"> 7</w:t>
                      </w:r>
                      <w:r w:rsidRPr="004070B4">
                        <w:rPr>
                          <w:lang w:val="en-US"/>
                        </w:rPr>
                        <w:t xml:space="preserve"> : Clay </w:t>
                      </w:r>
                      <w:r>
                        <w:t>ε</w:t>
                      </w:r>
                      <w:r w:rsidRPr="004070B4">
                        <w:rPr>
                          <w:lang w:val="en-US"/>
                        </w:rPr>
                        <w:t xml:space="preserve">Nd as a function of </w:t>
                      </w:r>
                      <w:r>
                        <w:rPr>
                          <w:lang w:val="en-US"/>
                        </w:rPr>
                        <w:t>δ</w:t>
                      </w:r>
                      <w:r>
                        <w:rPr>
                          <w:vertAlign w:val="superscript"/>
                          <w:lang w:val="en-US"/>
                        </w:rPr>
                        <w:t>7</w:t>
                      </w:r>
                      <w:r>
                        <w:rPr>
                          <w:lang w:val="en-US"/>
                        </w:rPr>
                        <w:t>Li. (A) The red symbols represent samples with similar δ</w:t>
                      </w:r>
                      <w:r>
                        <w:rPr>
                          <w:vertAlign w:val="superscript"/>
                          <w:lang w:val="en-US"/>
                        </w:rPr>
                        <w:t>7</w:t>
                      </w:r>
                      <w:r>
                        <w:rPr>
                          <w:lang w:val="en-US"/>
                        </w:rPr>
                        <w:t xml:space="preserve">Li (≈2‰) and variable </w:t>
                      </w:r>
                      <w:r>
                        <w:t>ε</w:t>
                      </w:r>
                      <w:r w:rsidRPr="004070B4">
                        <w:rPr>
                          <w:lang w:val="en-US"/>
                        </w:rPr>
                        <w:t>Nd</w:t>
                      </w:r>
                      <w:r>
                        <w:rPr>
                          <w:lang w:val="en-US"/>
                        </w:rPr>
                        <w:t xml:space="preserve">. [B) Representation of different periods of time with constant clay </w:t>
                      </w:r>
                      <w:r>
                        <w:t>ε</w:t>
                      </w:r>
                      <w:r w:rsidRPr="004070B4">
                        <w:rPr>
                          <w:lang w:val="en-US"/>
                        </w:rPr>
                        <w:t>Nd</w:t>
                      </w:r>
                      <w:r>
                        <w:rPr>
                          <w:lang w:val="en-US"/>
                        </w:rPr>
                        <w:t>. The squares and the diamonds correspond respectively to the samples of Bastian et al., (2017) and of this study.</w:t>
                      </w:r>
                    </w:p>
                  </w:txbxContent>
                </v:textbox>
                <w10:wrap type="topAndBottom"/>
              </v:shape>
            </w:pict>
          </mc:Fallback>
        </mc:AlternateContent>
      </w:r>
      <w:r w:rsidRPr="00B27686">
        <w:rPr>
          <w:noProof/>
          <w:lang w:eastAsia="fr-FR"/>
        </w:rPr>
        <w:drawing>
          <wp:anchor distT="0" distB="0" distL="114300" distR="114300" simplePos="0" relativeHeight="251685888" behindDoc="0" locked="0" layoutInCell="1" allowOverlap="1" wp14:anchorId="208F786C" wp14:editId="047237AD">
            <wp:simplePos x="0" y="0"/>
            <wp:positionH relativeFrom="column">
              <wp:posOffset>-99695</wp:posOffset>
            </wp:positionH>
            <wp:positionV relativeFrom="paragraph">
              <wp:posOffset>0</wp:posOffset>
            </wp:positionV>
            <wp:extent cx="8892540" cy="4867275"/>
            <wp:effectExtent l="0" t="0" r="3810" b="9525"/>
            <wp:wrapTopAndBottom/>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8892540" cy="4867275"/>
                    </a:xfrm>
                    <a:prstGeom prst="rect">
                      <a:avLst/>
                    </a:prstGeom>
                  </pic:spPr>
                </pic:pic>
              </a:graphicData>
            </a:graphic>
          </wp:anchor>
        </w:drawing>
      </w:r>
    </w:p>
    <w:p w14:paraId="1D195E83" w14:textId="44CDC732" w:rsidR="005060D8" w:rsidRDefault="00717B6E">
      <w:pPr>
        <w:rPr>
          <w:rFonts w:ascii="Times New Roman" w:hAnsi="Times New Roman" w:cs="Times New Roman"/>
          <w:sz w:val="24"/>
          <w:szCs w:val="24"/>
          <w:lang w:val="en-US"/>
        </w:rPr>
      </w:pPr>
      <w:r>
        <w:rPr>
          <w:rFonts w:ascii="Times New Roman" w:hAnsi="Times New Roman" w:cs="Times New Roman"/>
          <w:noProof/>
          <w:sz w:val="24"/>
          <w:szCs w:val="24"/>
          <w:lang w:eastAsia="fr-FR"/>
        </w:rPr>
        <w:lastRenderedPageBreak/>
        <w:drawing>
          <wp:inline distT="0" distB="0" distL="0" distR="0" wp14:anchorId="17C6EC54" wp14:editId="255FAB3F">
            <wp:extent cx="5352096" cy="7506032"/>
            <wp:effectExtent l="0" t="0" r="127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 8.png"/>
                    <pic:cNvPicPr/>
                  </pic:nvPicPr>
                  <pic:blipFill>
                    <a:blip r:embed="rId16">
                      <a:extLst>
                        <a:ext uri="{28A0092B-C50C-407E-A947-70E740481C1C}">
                          <a14:useLocalDpi xmlns:a14="http://schemas.microsoft.com/office/drawing/2010/main" val="0"/>
                        </a:ext>
                      </a:extLst>
                    </a:blip>
                    <a:stretch>
                      <a:fillRect/>
                    </a:stretch>
                  </pic:blipFill>
                  <pic:spPr>
                    <a:xfrm>
                      <a:off x="0" y="0"/>
                      <a:ext cx="5366680" cy="7526485"/>
                    </a:xfrm>
                    <a:prstGeom prst="rect">
                      <a:avLst/>
                    </a:prstGeom>
                  </pic:spPr>
                </pic:pic>
              </a:graphicData>
            </a:graphic>
          </wp:inline>
        </w:drawing>
      </w:r>
    </w:p>
    <w:p w14:paraId="1E1280C2" w14:textId="51E19149" w:rsidR="005060D8" w:rsidRPr="003844D9" w:rsidRDefault="005060D8" w:rsidP="005060D8">
      <w:pPr>
        <w:pStyle w:val="Lgende"/>
        <w:jc w:val="both"/>
        <w:rPr>
          <w:noProof/>
          <w:lang w:val="en-GB"/>
        </w:rPr>
      </w:pPr>
      <w:r w:rsidRPr="00C45F50">
        <w:rPr>
          <w:lang w:val="en-US"/>
        </w:rPr>
        <w:t xml:space="preserve">Figure </w:t>
      </w:r>
      <w:proofErr w:type="gramStart"/>
      <w:r w:rsidRPr="00CC7811">
        <w:rPr>
          <w:lang w:val="en-US"/>
        </w:rPr>
        <w:t>8</w:t>
      </w:r>
      <w:r w:rsidRPr="00C45F50">
        <w:rPr>
          <w:noProof/>
          <w:lang w:val="en-US"/>
        </w:rPr>
        <w:t> :</w:t>
      </w:r>
      <w:proofErr w:type="gramEnd"/>
      <w:r w:rsidRPr="00C45F50">
        <w:rPr>
          <w:noProof/>
          <w:lang w:val="en-US"/>
        </w:rPr>
        <w:t xml:space="preserve"> Paleovar</w:t>
      </w:r>
      <w:r>
        <w:rPr>
          <w:noProof/>
          <w:lang w:val="en-US"/>
        </w:rPr>
        <w:t>iat</w:t>
      </w:r>
      <w:r w:rsidRPr="00C45F50">
        <w:rPr>
          <w:noProof/>
          <w:lang w:val="en-US"/>
        </w:rPr>
        <w:t xml:space="preserve">ion of </w:t>
      </w:r>
      <w:r>
        <w:rPr>
          <w:noProof/>
          <w:lang w:val="en-US"/>
        </w:rPr>
        <w:t xml:space="preserve">(A) clay </w:t>
      </w:r>
      <w:r>
        <w:rPr>
          <w:lang w:val="en-GB"/>
        </w:rPr>
        <w:t>δ</w:t>
      </w:r>
      <w:r>
        <w:rPr>
          <w:vertAlign w:val="superscript"/>
          <w:lang w:val="en-GB"/>
        </w:rPr>
        <w:t>7</w:t>
      </w:r>
      <w:r>
        <w:rPr>
          <w:lang w:val="en-GB"/>
        </w:rPr>
        <w:t>Li in core MS27PT, (B) δ</w:t>
      </w:r>
      <w:r>
        <w:rPr>
          <w:vertAlign w:val="superscript"/>
          <w:lang w:val="en-GB"/>
        </w:rPr>
        <w:t>7</w:t>
      </w:r>
      <w:r>
        <w:rPr>
          <w:lang w:val="en-GB"/>
        </w:rPr>
        <w:t xml:space="preserve">Li in </w:t>
      </w:r>
      <w:proofErr w:type="spellStart"/>
      <w:r>
        <w:rPr>
          <w:lang w:val="en-GB"/>
        </w:rPr>
        <w:t>Speleothem</w:t>
      </w:r>
      <w:proofErr w:type="spellEnd"/>
      <w:r>
        <w:rPr>
          <w:lang w:val="en-GB"/>
        </w:rPr>
        <w:t xml:space="preserve"> from </w:t>
      </w:r>
      <w:proofErr w:type="spellStart"/>
      <w:r>
        <w:rPr>
          <w:lang w:val="en-GB"/>
        </w:rPr>
        <w:t>Soreq</w:t>
      </w:r>
      <w:proofErr w:type="spellEnd"/>
      <w:r>
        <w:rPr>
          <w:lang w:val="en-GB"/>
        </w:rPr>
        <w:t xml:space="preserve"> cave (Israel). The green and violet bands correspond to the temperature reconstruction respectively with hydrogen isotopes and clumped isotopes </w:t>
      </w:r>
      <w:r>
        <w:rPr>
          <w:lang w:val="en-GB"/>
        </w:rPr>
        <w:fldChar w:fldCharType="begin"/>
      </w:r>
      <w:r>
        <w:rPr>
          <w:lang w:val="en-GB"/>
        </w:rPr>
        <w:instrText xml:space="preserve"> ADDIN ZOTERO_ITEM CSL_CITATION {"citationID":"Y04hKD2I","properties":{"formattedCitation":"(Philip A. E. Pogge von Strandmann et al., 2017)","plainCitation":"(Philip A. E. Pogge von Strandmann et al., 2017)","noteIndex":0},"citationItems":[{"id":2483,"uris":["http://zotero.org/users/4775087/items/RQTKTLT8"],"uri":["http://zotero.org/users/4775087/items/RQTKTLT8"],"itemData":{"id":2483,"type":"article-journal","abstract":"Terrestrial chemical weathering of silicate minerals is a fundamental component of the global cycle of carbon and other elements. Past changes in temperature, rainfall, ice cover, sea-level and physical erosion are thought to affect weathering but the relative impact of these controls through time remains poorly constrained. This problem could be addressed if the nature of past weathering could be constrained at individual sites. In this study, we investigate the use of speleothems as local recorders of the silicate weathering proxy, Li isotopes. We analysed δ7Li and [Li] in speleothems that formed during the past 200 ka in two well-studied Israeli caves (Soreq and Tzavoa), as well as in the overlying soils and rocks. Leaching and mass balance of these soils and rocks show that Li is dominantly sourced from weathering of the overlying aeolian silicate soils. Speleothem δ7Li values are ubiquitously higher during glacials (</w:instrText>
      </w:r>
      <w:r>
        <w:rPr>
          <w:rFonts w:ascii="Cambria Math" w:hAnsi="Cambria Math" w:cs="Cambria Math"/>
          <w:lang w:val="en-GB"/>
        </w:rPr>
        <w:instrText>∼</w:instrText>
      </w:r>
      <w:r>
        <w:rPr>
          <w:lang w:val="en-GB"/>
        </w:rPr>
        <w:instrText>23</w:instrText>
      </w:r>
      <w:r>
        <w:rPr>
          <w:rFonts w:ascii="Calibri" w:hAnsi="Calibri" w:cs="Calibri"/>
          <w:lang w:val="en-GB"/>
        </w:rPr>
        <w:instrText>‰</w:instrText>
      </w:r>
      <w:r>
        <w:rPr>
          <w:lang w:val="en-GB"/>
        </w:rPr>
        <w:instrText>) than during interglacials (</w:instrText>
      </w:r>
      <w:r>
        <w:rPr>
          <w:rFonts w:ascii="Cambria Math" w:hAnsi="Cambria Math" w:cs="Cambria Math"/>
          <w:lang w:val="en-GB"/>
        </w:rPr>
        <w:instrText>∼</w:instrText>
      </w:r>
      <w:r>
        <w:rPr>
          <w:lang w:val="en-GB"/>
        </w:rPr>
        <w:instrText>10</w:instrText>
      </w:r>
      <w:r>
        <w:rPr>
          <w:rFonts w:ascii="Calibri" w:hAnsi="Calibri" w:cs="Calibri"/>
          <w:lang w:val="en-GB"/>
        </w:rPr>
        <w:instrText>‰</w:instrText>
      </w:r>
      <w:r>
        <w:rPr>
          <w:lang w:val="en-GB"/>
        </w:rPr>
        <w:instrText xml:space="preserve">), implying more congruent silicate weathering during interglacials (where </w:instrText>
      </w:r>
      <w:r>
        <w:rPr>
          <w:rFonts w:ascii="Calibri" w:hAnsi="Calibri" w:cs="Calibri"/>
          <w:lang w:val="en-GB"/>
        </w:rPr>
        <w:instrText>“</w:instrText>
      </w:r>
      <w:r>
        <w:rPr>
          <w:lang w:val="en-GB"/>
        </w:rPr>
        <w:instrText>congruent</w:instrText>
      </w:r>
      <w:r>
        <w:rPr>
          <w:rFonts w:ascii="Calibri" w:hAnsi="Calibri" w:cs="Calibri"/>
          <w:lang w:val="en-GB"/>
        </w:rPr>
        <w:instrText>”</w:instrText>
      </w:r>
      <w:r>
        <w:rPr>
          <w:lang w:val="en-GB"/>
        </w:rPr>
        <w:instrText xml:space="preserve"> means a high ratio of primary mineral dissolution to secondary mineral formation). These records provide information on the processes controlling weathering in Israel. Consideration of possible processes causing this change of weathering congruency indicates a primary role for temperature, with higher temperatures causing more congruent weathering (lower δ7Lispeleo). The strong relationship observed between speleothem δ7Li and climate at these locations suggests that Li isotopes may be a powerful tool with which to understand the local controls on weathering at other sites, and could be used to assess the distribution of weathering changes accompanying climate change, such as that of Pleistocene glacial cycles.","container-title":"Earth and Planetary Science Letters","DOI":"10.1016/j.epsl.2017.04.014","ISSN":"0012-821X","journalAbbreviation":"Earth and Planetary Science Letters","language":"en","page":"64-74","source":"ScienceDirect","title":"Lithium isotopes in speleothems: Temperature-controlled variation in silicate weathering during glacial cycles","title-short":"Lithium isotopes in speleothems","volume":"469","author":[{"family":"Pogge von Strandmann","given":"Philip A. E."},{"family":"Vaks","given":"Anton"},{"family":"Bar-Matthews","given":"Miryam"},{"family":"Ayalon","given":"Avner"},{"family":"Jacob","given":"Ezekiel"},{"family":"Henderson","given":"Gideon M."}],"issued":{"date-parts":[["2017",7,1]]}}}],"schema":"https://github.com/citation-style-language/schema/raw/master/csl-citation.json"} </w:instrText>
      </w:r>
      <w:r>
        <w:rPr>
          <w:lang w:val="en-GB"/>
        </w:rPr>
        <w:fldChar w:fldCharType="separate"/>
      </w:r>
      <w:r w:rsidRPr="005060D8">
        <w:rPr>
          <w:rFonts w:ascii="Calibri" w:hAnsi="Calibri" w:cs="Calibri"/>
          <w:lang w:val="en-GB"/>
        </w:rPr>
        <w:t>(Pogge von Strandmann et al., 2017)</w:t>
      </w:r>
      <w:r>
        <w:rPr>
          <w:lang w:val="en-GB"/>
        </w:rPr>
        <w:fldChar w:fldCharType="end"/>
      </w:r>
      <w:r w:rsidRPr="00717B6E">
        <w:rPr>
          <w:lang w:val="en-GB"/>
        </w:rPr>
        <w:t xml:space="preserve">; (C) </w:t>
      </w:r>
      <w:proofErr w:type="spellStart"/>
      <w:r w:rsidRPr="00717B6E">
        <w:rPr>
          <w:lang w:val="en-GB"/>
        </w:rPr>
        <w:t>Globigerinoides</w:t>
      </w:r>
      <w:proofErr w:type="spellEnd"/>
      <w:r>
        <w:rPr>
          <w:lang w:val="en-GB"/>
        </w:rPr>
        <w:t xml:space="preserve"> </w:t>
      </w:r>
      <w:proofErr w:type="spellStart"/>
      <w:r>
        <w:rPr>
          <w:lang w:val="en-GB"/>
        </w:rPr>
        <w:t>ruber</w:t>
      </w:r>
      <w:proofErr w:type="spellEnd"/>
      <w:r>
        <w:rPr>
          <w:lang w:val="en-GB"/>
        </w:rPr>
        <w:t xml:space="preserve"> alba</w:t>
      </w:r>
      <w:r w:rsidRPr="00717B6E">
        <w:rPr>
          <w:lang w:val="en-GB"/>
        </w:rPr>
        <w:t xml:space="preserve"> δ</w:t>
      </w:r>
      <w:r w:rsidRPr="00717B6E">
        <w:rPr>
          <w:vertAlign w:val="superscript"/>
          <w:lang w:val="en-GB"/>
        </w:rPr>
        <w:t>18</w:t>
      </w:r>
      <w:r w:rsidRPr="00717B6E">
        <w:rPr>
          <w:lang w:val="en-GB"/>
        </w:rPr>
        <w:t xml:space="preserve">O in core MS27PT </w:t>
      </w:r>
      <w:r>
        <w:rPr>
          <w:lang w:val="en-GB"/>
        </w:rPr>
        <w:t>(</w:t>
      </w:r>
      <w:r w:rsidRPr="00717B6E">
        <w:rPr>
          <w:lang w:val="en-GB"/>
        </w:rPr>
        <w:t>Revel et al., 2010 &amp; 2015</w:t>
      </w:r>
      <w:r>
        <w:rPr>
          <w:lang w:val="en-GB"/>
        </w:rPr>
        <w:t>)</w:t>
      </w:r>
      <w:r w:rsidRPr="00717B6E">
        <w:rPr>
          <w:lang w:val="en-GB"/>
        </w:rPr>
        <w:t xml:space="preserve">. </w:t>
      </w:r>
    </w:p>
    <w:p w14:paraId="5DCC3F47" w14:textId="26F19622" w:rsidR="005E6D4F" w:rsidRPr="0025715A" w:rsidRDefault="005E6D4F">
      <w:pPr>
        <w:rPr>
          <w:rFonts w:ascii="Times New Roman" w:hAnsi="Times New Roman" w:cs="Times New Roman"/>
          <w:sz w:val="24"/>
          <w:szCs w:val="24"/>
          <w:lang w:val="en-US"/>
        </w:rPr>
      </w:pPr>
      <w:r w:rsidRPr="0025715A">
        <w:rPr>
          <w:rFonts w:ascii="Times New Roman" w:hAnsi="Times New Roman" w:cs="Times New Roman"/>
          <w:sz w:val="24"/>
          <w:szCs w:val="24"/>
          <w:lang w:val="en-US"/>
        </w:rPr>
        <w:br w:type="page"/>
      </w:r>
    </w:p>
    <w:p w14:paraId="20076E98" w14:textId="77777777" w:rsidR="002D134F" w:rsidRDefault="000064D6" w:rsidP="00FE0E05">
      <w:pPr>
        <w:spacing w:line="360" w:lineRule="auto"/>
        <w:jc w:val="both"/>
        <w:rPr>
          <w:rFonts w:ascii="Times New Roman" w:hAnsi="Times New Roman" w:cs="Times New Roman"/>
          <w:sz w:val="24"/>
          <w:szCs w:val="24"/>
          <w:lang w:val="en-US"/>
        </w:rPr>
      </w:pPr>
      <w:r>
        <w:rPr>
          <w:noProof/>
          <w:lang w:eastAsia="fr-FR"/>
        </w:rPr>
        <w:lastRenderedPageBreak/>
        <w:drawing>
          <wp:inline distT="0" distB="0" distL="0" distR="0" wp14:anchorId="50119ECF" wp14:editId="267F8B32">
            <wp:extent cx="5760720" cy="7727950"/>
            <wp:effectExtent l="0" t="0" r="508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 9.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7727950"/>
                    </a:xfrm>
                    <a:prstGeom prst="rect">
                      <a:avLst/>
                    </a:prstGeom>
                  </pic:spPr>
                </pic:pic>
              </a:graphicData>
            </a:graphic>
          </wp:inline>
        </w:drawing>
      </w:r>
    </w:p>
    <w:p w14:paraId="7C7B0F0D" w14:textId="310E5F98" w:rsidR="002D134F" w:rsidRPr="00562B99" w:rsidRDefault="002D134F" w:rsidP="002D134F">
      <w:pPr>
        <w:pStyle w:val="Lgende"/>
        <w:jc w:val="both"/>
        <w:rPr>
          <w:noProof/>
          <w:sz w:val="24"/>
          <w:szCs w:val="24"/>
          <w:lang w:val="en-US"/>
        </w:rPr>
      </w:pPr>
      <w:r w:rsidRPr="00562B99">
        <w:rPr>
          <w:lang w:val="en-US"/>
        </w:rPr>
        <w:t xml:space="preserve">Figure </w:t>
      </w:r>
      <w:proofErr w:type="gramStart"/>
      <w:r>
        <w:rPr>
          <w:lang w:val="en-US"/>
        </w:rPr>
        <w:t>9</w:t>
      </w:r>
      <w:r w:rsidRPr="00562B99">
        <w:rPr>
          <w:lang w:val="en-US"/>
        </w:rPr>
        <w:t> :</w:t>
      </w:r>
      <w:proofErr w:type="gramEnd"/>
      <w:r w:rsidRPr="00562B99">
        <w:rPr>
          <w:lang w:val="en-US"/>
        </w:rPr>
        <w:t xml:space="preserve"> </w:t>
      </w:r>
      <w:proofErr w:type="spellStart"/>
      <w:r w:rsidRPr="00A26CFD">
        <w:rPr>
          <w:lang w:val="en-US"/>
        </w:rPr>
        <w:t>Paleovariations</w:t>
      </w:r>
      <w:proofErr w:type="spellEnd"/>
      <w:r w:rsidRPr="00A26CFD">
        <w:rPr>
          <w:lang w:val="en-US"/>
        </w:rPr>
        <w:t xml:space="preserve"> in (A) </w:t>
      </w:r>
      <w:proofErr w:type="spellStart"/>
      <w:r w:rsidRPr="00A26CFD">
        <w:rPr>
          <w:lang w:val="en-US"/>
        </w:rPr>
        <w:t>NGrip</w:t>
      </w:r>
      <w:proofErr w:type="spellEnd"/>
      <w:r w:rsidRPr="00A26CFD">
        <w:rPr>
          <w:lang w:val="en-US"/>
        </w:rPr>
        <w:t xml:space="preserve"> </w:t>
      </w:r>
      <w:r w:rsidRPr="00A26CFD">
        <w:t>δ</w:t>
      </w:r>
      <w:r w:rsidRPr="00790271">
        <w:rPr>
          <w:vertAlign w:val="superscript"/>
          <w:lang w:val="en-US"/>
        </w:rPr>
        <w:t>18</w:t>
      </w:r>
      <w:r w:rsidRPr="00A26CFD">
        <w:rPr>
          <w:lang w:val="en-US"/>
        </w:rPr>
        <w:t>O</w:t>
      </w:r>
      <w:r>
        <w:rPr>
          <w:lang w:val="en-US"/>
        </w:rPr>
        <w:t xml:space="preserve"> </w:t>
      </w:r>
      <w:r w:rsidR="005060D8">
        <w:rPr>
          <w:lang w:val="en-US"/>
        </w:rPr>
        <w:fldChar w:fldCharType="begin"/>
      </w:r>
      <w:r w:rsidR="005060D8">
        <w:rPr>
          <w:lang w:val="en-US"/>
        </w:rPr>
        <w:instrText xml:space="preserve"> ADDIN ZOTERO_ITEM CSL_CITATION {"citationID":"YSrynuwz","properties":{"formattedCitation":"(Andersen et al., 2004)","plainCitation":"(Andersen et al., 2004)","noteIndex":0},"citationItems":[{"id":"1zAZIipd/ipeRGWrF","uris":["http://www.mendeley.com/documents/?uuid=8b1249e0-b41b-4c70-ab12-61f4a2bb8f64","http://www.mendeley.com/documents/?uuid=4ba8456c-bc6f-42ab-81c6-b6a45fd01809"],"uri":["http://www.mendeley.com/documents/?uuid=8b1249e0-b41b-4c70-ab12-61f4a2bb8f64","http://www.mendeley.com/documents/?uuid=4ba8456c-bc6f-42ab-81c6-b6a45fd01809"],"itemData":{"DOI":"10.1038/nature02805","author":[{"dropping-particle":"","family":"Andersen","given":"Katrine Krogh","non-dropping-particle":"","parse-names":false,"suffix":""},{"dropping-particle":"","family":"Azuma","given":"Nobuhiko","non-dropping-particle":"","parse-names":false,"suffix":""},{"dropping-particle":"","family":"and North Greenland Ice Core Project members","given":"","non-dropping-particle":"","parse-names":false,"suffix":""}],"container-title":"Nature","id":"1zAZIipd/ipeRGWrF","issue":"October 2004","issued":{"date-parts":[["2004"]]},"title":"High-resolution record of Northern Hemisphere climate extending into the last interglacial period","type":"article-journal"}}],"schema":"https://github.com/citation-style-language/schema/raw/master/csl-citation.json"} </w:instrText>
      </w:r>
      <w:r w:rsidR="005060D8">
        <w:rPr>
          <w:lang w:val="en-US"/>
        </w:rPr>
        <w:fldChar w:fldCharType="separate"/>
      </w:r>
      <w:r w:rsidR="005060D8" w:rsidRPr="005060D8">
        <w:rPr>
          <w:rFonts w:ascii="Calibri" w:hAnsi="Calibri" w:cs="Calibri"/>
          <w:lang w:val="en-GB"/>
        </w:rPr>
        <w:t>(Andersen et al., 2004)</w:t>
      </w:r>
      <w:r w:rsidR="005060D8">
        <w:rPr>
          <w:lang w:val="en-US"/>
        </w:rPr>
        <w:fldChar w:fldCharType="end"/>
      </w:r>
      <w:r>
        <w:rPr>
          <w:lang w:val="en-US"/>
        </w:rPr>
        <w:t xml:space="preserve">, (B) Reconstructed Sea Surface Temperature (SST, °C) for North Atlantic </w:t>
      </w:r>
      <w:r w:rsidR="005060D8">
        <w:rPr>
          <w:lang w:val="en-US"/>
        </w:rPr>
        <w:fldChar w:fldCharType="begin"/>
      </w:r>
      <w:r w:rsidR="005060D8">
        <w:rPr>
          <w:lang w:val="en-US"/>
        </w:rPr>
        <w:instrText xml:space="preserve"> ADDIN ZOTERO_ITEM CSL_CITATION {"citationID":"R22ud3kL","properties":{"formattedCitation":"(Martrat et al., 2014)","plainCitation":"(Martrat et al., 2014)","noteIndex":0},"citationItems":[{"id":968,"uris":["http://zotero.org/users/4775087/items/2CCR9PTV"],"uri":["http://zotero.org/users/4775087/items/2CCR9PTV"],"itemData":{"id":968,"type":"article-journal","abstract":"Sea surface temperatures (SSTs) recorded by alkenones and oxygen isotopes in the Alboran basin are used here to describe, at an unprecedented ﬁne temporal resolution, the present interglaciation (PIG, initiated at 11.7 ka BP), the last interglaciation (LIG, onset approximately at 129 ka) and respective deglaciations. Similarities and dissimilarities in the progression of these periods are reviewed in comparison with ice cores and stalagmites. Cold spells coeval with the Heinrich events (H) described in the North Atlantic include multi-decadal scale oscillations not previously obvious (up to 4  C in less than eight centuries within the stadials associated with H1 and H11, ca 133 ka and 17 ka respectively). These abrupt oscillations precede the accumulation of organic rich layers deposited when perihelion moves from alignment with NH spring equinox to the summer solstice, a reference for deglaciations. Events observed during the last deglaciation at 17 ka, 14.8 ka and 11.7 ka are reminiscent of events occurred during the penultimate deglaciation at ca 136 ka, 132 ka and 129 ka, respectively. The SST trend during the PIG is no more than 2  C (from 20  C to 18  C; up to À0.2  C/ka). The trend is steeper during the LIG, i.e. up to a 5  C change from the early interglaciation to immediately before the glacial inception (from 23  C to 18  C; up to À0.4  C/ka). Events are superimposed upon a long term trend towards colder SSTs, beginning with SST maxima followed by temperate periods until perihelion aligned with the NH autumn equinox (before ca 5.3 ka for the PIG and 121 ka for the LIG). A cold spell of around eight centuries at 2.8 ka during the PIG was possibly mimicked during the LIG at ca 118 ka by a SST fall of around 1  C in a millennium. These events led interglacial SST to stabilise at around 18  C. The glacial inception, barely evident at the beginning ca 115 ka (North Atlantic event C25, after perihelion passage in the NH winter solstice), culminated with a SST drop of at least 2  C in two millennia (event C24, ca 111 ka). The Little Ice Age (0.7 ka) also occurred after the latest perihelion passage in the NH winter solstice and could be an example of how a glacial pre-inception event following an interglaciation might be.","container-title":"Quaternary Science Reviews","DOI":"10.1016/j.quascirev.2014.06.016","ISSN":"02773791","language":"en","page":"122-134","source":"Crossref","title":"Similarities and dissimilarities between the last two deglaciations and interglaciations in the North Atlantic region","volume":"99","author":[{"family":"Martrat","given":"Belen"},{"family":"Jimenez-Amat","given":"Patricia"},{"family":"Zahn","given":"Rainer"},{"family":"Grimalt","given":"Joan O."}],"issued":{"date-parts":[["2014",9]]}}}],"schema":"https://github.com/citation-style-language/schema/raw/master/csl-citation.json"} </w:instrText>
      </w:r>
      <w:r w:rsidR="005060D8">
        <w:rPr>
          <w:lang w:val="en-US"/>
        </w:rPr>
        <w:fldChar w:fldCharType="separate"/>
      </w:r>
      <w:r w:rsidR="005060D8" w:rsidRPr="005060D8">
        <w:rPr>
          <w:rFonts w:ascii="Calibri" w:hAnsi="Calibri" w:cs="Calibri"/>
          <w:lang w:val="en-GB"/>
        </w:rPr>
        <w:t>(Martrat et al., 2014)</w:t>
      </w:r>
      <w:r w:rsidR="005060D8">
        <w:rPr>
          <w:lang w:val="en-US"/>
        </w:rPr>
        <w:fldChar w:fldCharType="end"/>
      </w:r>
      <w:r w:rsidR="005060D8">
        <w:rPr>
          <w:lang w:val="en-US"/>
        </w:rPr>
        <w:t>,</w:t>
      </w:r>
      <w:r w:rsidRPr="00A26CFD">
        <w:rPr>
          <w:lang w:val="en-US"/>
        </w:rPr>
        <w:t xml:space="preserve"> (</w:t>
      </w:r>
      <w:r>
        <w:rPr>
          <w:lang w:val="en-US"/>
        </w:rPr>
        <w:t>C</w:t>
      </w:r>
      <w:r w:rsidRPr="00A26CFD">
        <w:rPr>
          <w:lang w:val="en-US"/>
        </w:rPr>
        <w:t xml:space="preserve">) </w:t>
      </w:r>
      <w:r>
        <w:rPr>
          <w:lang w:val="en-US"/>
        </w:rPr>
        <w:t>E</w:t>
      </w:r>
      <w:r w:rsidRPr="00A26CFD">
        <w:rPr>
          <w:lang w:val="en-US"/>
        </w:rPr>
        <w:t xml:space="preserve">stimation of Dust in core </w:t>
      </w:r>
      <w:r>
        <w:rPr>
          <w:lang w:val="en-US"/>
        </w:rPr>
        <w:t>G</w:t>
      </w:r>
      <w:r w:rsidRPr="00A26CFD">
        <w:rPr>
          <w:lang w:val="en-US"/>
        </w:rPr>
        <w:t>eoB9508 close to Gibraltar</w:t>
      </w:r>
      <w:r w:rsidR="005060D8">
        <w:rPr>
          <w:lang w:val="en-US"/>
        </w:rPr>
        <w:t xml:space="preserve"> </w:t>
      </w:r>
      <w:r w:rsidR="005060D8">
        <w:rPr>
          <w:lang w:val="en-US"/>
        </w:rPr>
        <w:fldChar w:fldCharType="begin"/>
      </w:r>
      <w:r w:rsidR="005060D8">
        <w:rPr>
          <w:lang w:val="en-US"/>
        </w:rPr>
        <w:instrText xml:space="preserve"> ADDIN ZOTERO_ITEM CSL_CITATION {"citationID":"QdVTnzvx","properties":{"formattedCitation":"(Collins et al., 2013)","plainCitation":"(Collins et al., 2013)","noteIndex":0},"citationItems":[{"id":"1zAZIipd/n76kDdrc","uris":["http://www.mendeley.com/documents/?uuid=d74d909a-cd7f-4cf9-96c8-80372a4a02c2"],"uri":["http://www.mendeley.com/documents/?uuid=d74d909a-cd7f-4cf9-96c8-80372a4a02c2"],"itemData":{"DOI":"10.5194/cp-9-1181-2013","ISBN":"1814-9332","ISSN":"18149324","abstract":"Relict dune fields that are found as far south as 14° N in the modern-day African Sahel are testament to equatorward expansions of the Sahara desert during the Late Pleistocene. However, the discontinuous nature of dune records means that abrupt millennial-timescale climate events are not always resolved. High-resolution marine core studies have identified Heinrich stadials as the dustiest periods of the last glacial in West Africa although the spatial evolution of dust export on millennial timescales has so far not been investigated. We use the major-element composition of four high-resolution marine sediment cores to reconstruct the spatial extent of Saharan-dust versus river-sediment input to the continental margin from West Africa over the last 60 ka. This allows us to map the position of the sediment composition corresponding to the Sahara-Sahel boundary. Our records indicate that the Sahara-Sahel boundary reached its most southerly position (13° N) during Heinrich stadials and hence suggest that these were the periods when the sand dunes formed at 14° N on the continent. Heinrich stadials are associated with cold North Atlantic sea surface temperatures which appear to have triggered abrupt increases of aridity and wind strength in the Sahel. Our study illustrates the influence of the Atlantic meridional overturning circulation on the position of the Sahara-Sahel boundary and on global atmospheric dust loading. © Author(s) 2013.","author":[{"dropping-particle":"","family":"Collins","given":"J. A.","non-dropping-particle":"","parse-names":false,"suffix":""},{"dropping-particle":"","family":"Govin","given":"A.","non-dropping-particle":"","parse-names":false,"suffix":""},{"dropping-particle":"","family":"Mulitza","given":"S.","non-dropping-particle":"","parse-names":false,"suffix":""},{"dropping-particle":"","family":"Heslop","given":"D.","non-dropping-particle":"","parse-names":false,"suffix":""},{"dropping-particle":"","family":"Zabel","given":"M.","non-dropping-particle":"","parse-names":false,"suffix":""},{"dropping-particle":"","family":"Hartmann","given":"J.","non-dropping-particle":"","parse-names":false,"suffix":""},{"dropping-particle":"","family":"Röhl","given":"U.","non-dropping-particle":"","parse-names":false,"suffix":""},{"dropping-particle":"","family":"Wefer","given":"G.","non-dropping-particle":"","parse-names":false,"suffix":""}],"container-title":"Climate of the Past","id":"1zAZIipd/n76kDdrc","issue":"3","issued":{"date-parts":[["2013"]]},"page":"1181-1191","title":"Abrupt shifts of the Sahara-Sahel boundary during Heinrich stadials","type":"article-journal","volume":"9"}}],"schema":"https://github.com/citation-style-language/schema/raw/master/csl-citation.json"} </w:instrText>
      </w:r>
      <w:r w:rsidR="005060D8">
        <w:rPr>
          <w:lang w:val="en-US"/>
        </w:rPr>
        <w:fldChar w:fldCharType="separate"/>
      </w:r>
      <w:r w:rsidR="005060D8" w:rsidRPr="005060D8">
        <w:rPr>
          <w:rFonts w:ascii="Calibri" w:hAnsi="Calibri" w:cs="Calibri"/>
          <w:lang w:val="en-GB"/>
        </w:rPr>
        <w:t>(Collins et al., 2013)</w:t>
      </w:r>
      <w:r w:rsidR="005060D8">
        <w:rPr>
          <w:lang w:val="en-US"/>
        </w:rPr>
        <w:fldChar w:fldCharType="end"/>
      </w:r>
      <w:r>
        <w:rPr>
          <w:lang w:val="en-US"/>
        </w:rPr>
        <w:t>, (D) Estimation of Humidity index of central Africa from the core GeoB7320-2</w:t>
      </w:r>
      <w:r w:rsidR="005060D8">
        <w:rPr>
          <w:lang w:val="en-US"/>
        </w:rPr>
        <w:t xml:space="preserve"> </w:t>
      </w:r>
      <w:r w:rsidR="005060D8">
        <w:rPr>
          <w:lang w:val="en-US"/>
        </w:rPr>
        <w:fldChar w:fldCharType="begin"/>
      </w:r>
      <w:r w:rsidR="005060D8">
        <w:rPr>
          <w:lang w:val="en-US"/>
        </w:rPr>
        <w:instrText xml:space="preserve"> ADDIN ZOTERO_ITEM CSL_CITATION {"citationID":"pPxvGlIb","properties":{"formattedCitation":"(Tjallingii et al., 2008)","plainCitation":"(Tjallingii et al., 2008)","noteIndex":0},"citationItems":[{"id":1940,"uris":["http://zotero.org/users/4775087/items/9P2ZR4A5"],"uri":["http://zotero.org/users/4775087/items/9P2ZR4A5"],"itemData":{"id":1940,"type":"article-journal","container-title":"Nature Geoscience","DOI":"10.1038/ngeo289","ISSN":"1752-0894, 1752-0908","issue":"10","journalAbbreviation":"Nature Geosci","language":"en","page":"670-675","source":"DOI.org (Crossref)","title":"Coherent high- and low-latitude control of the northwest African hydrological balance","volume":"1","author":[{"family":"Tjallingii","given":"Rik"},{"family":"Claussen","given":"Martin"},{"family":"Stuut","given":"Jan-Berend W."},{"family":"Fohlmeister","given":"Jens"},{"family":"Jahn","given":"Alexandra"},{"family":"Bickert","given":"Torsten"},{"family":"Lamy","given":"Frank"},{"family":"Röhl","given":"Ursula"}],"issued":{"date-parts":[["2008",10]]}}}],"schema":"https://github.com/citation-style-language/schema/raw/master/csl-citation.json"} </w:instrText>
      </w:r>
      <w:r w:rsidR="005060D8">
        <w:rPr>
          <w:lang w:val="en-US"/>
        </w:rPr>
        <w:fldChar w:fldCharType="separate"/>
      </w:r>
      <w:r w:rsidR="005060D8" w:rsidRPr="005060D8">
        <w:rPr>
          <w:rFonts w:ascii="Calibri" w:hAnsi="Calibri" w:cs="Calibri"/>
          <w:lang w:val="en-GB"/>
        </w:rPr>
        <w:t>(Tjallingii et al., 2008)</w:t>
      </w:r>
      <w:r w:rsidR="005060D8">
        <w:rPr>
          <w:lang w:val="en-US"/>
        </w:rPr>
        <w:fldChar w:fldCharType="end"/>
      </w:r>
      <w:r>
        <w:rPr>
          <w:lang w:val="en-US"/>
        </w:rPr>
        <w:t xml:space="preserve">,  (E) Kaolinite/Chlorite ratio from SL71 core </w:t>
      </w:r>
      <w:r>
        <w:rPr>
          <w:lang w:val="en-US"/>
        </w:rPr>
        <w:lastRenderedPageBreak/>
        <w:fldChar w:fldCharType="begin"/>
      </w:r>
      <w:r>
        <w:rPr>
          <w:lang w:val="en-US"/>
        </w:rPr>
        <w:instrText xml:space="preserve"> ADDIN ZOTERO_ITEM CSL_CITATION {"citationID":"k9AcFAGL","properties":{"formattedCitation":"(Ehrmann et al., 2017)","plainCitation":"(Ehrmann et al., 2017)","noteIndex":0},"citationItems":[{"id":210,"uris":["http://zotero.org/users/4775087/items/IU46BFFX"],"uri":["http://zotero.org/users/4775087/items/IU46BFFX"],"itemData":{"id":210,"type":"article-journal","container-title":"PLOS ONE","DOI":"10.1371/journal.pone.0170989","ISSN":"1932-6203","issue":"1","language":"en","page":"e0170989","source":"CrossRef","title":"Intensity of African Humid Periods Estimated from Saharan Dust Fluxes","volume":"12","author":[{"family":"Ehrmann","given":"Werner"},{"family":"Schmiedl","given":"Gerhard"},{"family":"Beuscher","given":"Sarah"},{"family":"Krüger","given":"Stefan"}],"editor":[{"family":"Xie","given":"Shang-Ping"}],"issued":{"date-parts":[["2017",1,27]]}}}],"schema":"https://github.com/citation-style-language/schema/raw/master/csl-citation.json"} </w:instrText>
      </w:r>
      <w:r>
        <w:rPr>
          <w:lang w:val="en-US"/>
        </w:rPr>
        <w:fldChar w:fldCharType="separate"/>
      </w:r>
      <w:r w:rsidRPr="002D134F">
        <w:rPr>
          <w:rFonts w:ascii="Calibri" w:hAnsi="Calibri" w:cs="Calibri"/>
          <w:lang w:val="en-GB"/>
        </w:rPr>
        <w:t>(Ehrmann et al., 2017)</w:t>
      </w:r>
      <w:r>
        <w:rPr>
          <w:lang w:val="en-US"/>
        </w:rPr>
        <w:fldChar w:fldCharType="end"/>
      </w:r>
      <w:r>
        <w:rPr>
          <w:lang w:val="en-US"/>
        </w:rPr>
        <w:t>, (F),</w:t>
      </w:r>
      <w:r w:rsidRPr="00A26CFD">
        <w:rPr>
          <w:lang w:val="en-US"/>
        </w:rPr>
        <w:t xml:space="preserve"> (</w:t>
      </w:r>
      <w:r>
        <w:rPr>
          <w:lang w:val="en-US"/>
        </w:rPr>
        <w:t>G</w:t>
      </w:r>
      <w:r w:rsidRPr="00A26CFD">
        <w:rPr>
          <w:lang w:val="en-US"/>
        </w:rPr>
        <w:t>) and</w:t>
      </w:r>
      <w:r>
        <w:rPr>
          <w:lang w:val="en-US"/>
        </w:rPr>
        <w:t xml:space="preserve"> (H)</w:t>
      </w:r>
      <w:r w:rsidRPr="00A26CFD">
        <w:rPr>
          <w:lang w:val="en-US"/>
        </w:rPr>
        <w:t xml:space="preserve"> </w:t>
      </w:r>
      <w:r>
        <w:rPr>
          <w:lang w:val="en-US"/>
        </w:rPr>
        <w:t xml:space="preserve">clay </w:t>
      </w:r>
      <w:r w:rsidRPr="00A26CFD">
        <w:rPr>
          <w:lang w:val="en-US"/>
        </w:rPr>
        <w:t xml:space="preserve">Mg/Ti ratio, </w:t>
      </w:r>
      <w:r>
        <w:rPr>
          <w:lang w:val="en-US"/>
        </w:rPr>
        <w:t xml:space="preserve">clay </w:t>
      </w:r>
      <w:r w:rsidRPr="00A26CFD">
        <w:rPr>
          <w:lang w:val="en-US"/>
        </w:rPr>
        <w:t>K/Ti ratio</w:t>
      </w:r>
      <w:r>
        <w:rPr>
          <w:lang w:val="en-US"/>
        </w:rPr>
        <w:t>s</w:t>
      </w:r>
      <w:r w:rsidRPr="00A26CFD">
        <w:rPr>
          <w:lang w:val="en-US"/>
        </w:rPr>
        <w:t xml:space="preserve"> and </w:t>
      </w:r>
      <w:r>
        <w:rPr>
          <w:lang w:val="en-US"/>
        </w:rPr>
        <w:t>clay δ</w:t>
      </w:r>
      <w:r w:rsidRPr="00562B99">
        <w:rPr>
          <w:vertAlign w:val="superscript"/>
          <w:lang w:val="en-US"/>
        </w:rPr>
        <w:t>7</w:t>
      </w:r>
      <w:r>
        <w:rPr>
          <w:lang w:val="en-US"/>
        </w:rPr>
        <w:t>Li</w:t>
      </w:r>
      <w:r w:rsidRPr="00A26CFD">
        <w:rPr>
          <w:lang w:val="en-US"/>
        </w:rPr>
        <w:t xml:space="preserve">. </w:t>
      </w:r>
      <w:r w:rsidRPr="00AF11E9">
        <w:rPr>
          <w:lang w:val="en-US"/>
        </w:rPr>
        <w:t>The blue band represent</w:t>
      </w:r>
      <w:r>
        <w:rPr>
          <w:lang w:val="en-US"/>
        </w:rPr>
        <w:t>s</w:t>
      </w:r>
      <w:r w:rsidRPr="00AF11E9">
        <w:rPr>
          <w:lang w:val="en-US"/>
        </w:rPr>
        <w:t xml:space="preserve"> the Heinrich Stadial (HS) and the Younger </w:t>
      </w:r>
      <w:proofErr w:type="spellStart"/>
      <w:r w:rsidRPr="00AF11E9">
        <w:rPr>
          <w:lang w:val="en-US"/>
        </w:rPr>
        <w:t>Dryas</w:t>
      </w:r>
      <w:proofErr w:type="spellEnd"/>
      <w:r w:rsidRPr="00AF11E9">
        <w:rPr>
          <w:lang w:val="en-US"/>
        </w:rPr>
        <w:t xml:space="preserve"> (YD).</w:t>
      </w:r>
      <w:r>
        <w:rPr>
          <w:lang w:val="en-US"/>
        </w:rPr>
        <w:t xml:space="preserve"> </w:t>
      </w:r>
    </w:p>
    <w:p w14:paraId="4D52FD0D" w14:textId="18376416" w:rsidR="00C91AC4" w:rsidRPr="0025715A" w:rsidRDefault="00C91AC4" w:rsidP="00FE0E05">
      <w:pPr>
        <w:spacing w:line="360" w:lineRule="auto"/>
        <w:jc w:val="both"/>
        <w:rPr>
          <w:rFonts w:ascii="Times New Roman" w:hAnsi="Times New Roman" w:cs="Times New Roman"/>
          <w:sz w:val="24"/>
          <w:szCs w:val="24"/>
          <w:lang w:val="en-US"/>
        </w:rPr>
      </w:pPr>
      <w:r w:rsidRPr="0025715A">
        <w:rPr>
          <w:rFonts w:ascii="Times New Roman" w:hAnsi="Times New Roman" w:cs="Times New Roman"/>
          <w:sz w:val="24"/>
          <w:szCs w:val="24"/>
          <w:lang w:val="en-US"/>
        </w:rPr>
        <w:br w:type="page"/>
      </w:r>
    </w:p>
    <w:p w14:paraId="071D22D1" w14:textId="3DF78FCC" w:rsidR="00C91AC4" w:rsidRPr="002F29E1" w:rsidRDefault="00C91AC4" w:rsidP="00CC13C3">
      <w:pPr>
        <w:jc w:val="center"/>
        <w:rPr>
          <w:rFonts w:ascii="Times New Roman" w:hAnsi="Times New Roman" w:cs="Times New Roman"/>
          <w:b/>
          <w:sz w:val="32"/>
          <w:szCs w:val="32"/>
          <w:lang w:val="en-US"/>
        </w:rPr>
      </w:pPr>
      <w:r w:rsidRPr="002F29E1">
        <w:rPr>
          <w:rFonts w:ascii="Times New Roman" w:hAnsi="Times New Roman" w:cs="Times New Roman"/>
          <w:b/>
          <w:sz w:val="32"/>
          <w:szCs w:val="32"/>
          <w:lang w:val="en-US"/>
        </w:rPr>
        <w:lastRenderedPageBreak/>
        <w:t>Supplementary material</w:t>
      </w:r>
    </w:p>
    <w:p w14:paraId="15D14F2F" w14:textId="77777777" w:rsidR="003963D0" w:rsidRPr="002F29E1" w:rsidRDefault="003963D0" w:rsidP="00CC13C3">
      <w:pPr>
        <w:jc w:val="center"/>
        <w:rPr>
          <w:rFonts w:ascii="Times New Roman" w:hAnsi="Times New Roman" w:cs="Times New Roman"/>
          <w:b/>
          <w:sz w:val="32"/>
          <w:szCs w:val="32"/>
          <w:lang w:val="en-US"/>
        </w:rPr>
      </w:pPr>
    </w:p>
    <w:p w14:paraId="3C1C75DC" w14:textId="44138066" w:rsidR="003963D0" w:rsidRPr="002F29E1" w:rsidRDefault="003963D0" w:rsidP="00CC13C3">
      <w:pPr>
        <w:jc w:val="center"/>
        <w:rPr>
          <w:rFonts w:ascii="Times New Roman" w:hAnsi="Times New Roman" w:cs="Times New Roman"/>
          <w:b/>
          <w:sz w:val="32"/>
          <w:szCs w:val="32"/>
          <w:lang w:val="en-US"/>
        </w:rPr>
      </w:pPr>
      <w:proofErr w:type="gramStart"/>
      <w:r w:rsidRPr="002F29E1">
        <w:rPr>
          <w:rFonts w:ascii="Times New Roman" w:hAnsi="Times New Roman" w:cs="Times New Roman"/>
          <w:b/>
          <w:sz w:val="32"/>
          <w:szCs w:val="32"/>
          <w:lang w:val="en-US"/>
        </w:rPr>
        <w:t>of</w:t>
      </w:r>
      <w:proofErr w:type="gramEnd"/>
    </w:p>
    <w:p w14:paraId="2A100819" w14:textId="77777777" w:rsidR="003963D0" w:rsidRPr="002F29E1" w:rsidRDefault="003963D0" w:rsidP="00CC13C3">
      <w:pPr>
        <w:jc w:val="center"/>
        <w:rPr>
          <w:rFonts w:ascii="Times New Roman" w:hAnsi="Times New Roman" w:cs="Times New Roman"/>
          <w:b/>
          <w:sz w:val="32"/>
          <w:szCs w:val="32"/>
          <w:lang w:val="en-US"/>
        </w:rPr>
      </w:pPr>
    </w:p>
    <w:p w14:paraId="5032B014" w14:textId="77777777" w:rsidR="00E12495" w:rsidRPr="00CB6975" w:rsidRDefault="00E12495" w:rsidP="00E12495">
      <w:pPr>
        <w:pStyle w:val="Titre"/>
        <w:jc w:val="center"/>
        <w:rPr>
          <w:sz w:val="48"/>
          <w:szCs w:val="48"/>
          <w:lang w:val="en-US"/>
        </w:rPr>
      </w:pPr>
      <w:r>
        <w:rPr>
          <w:sz w:val="48"/>
          <w:szCs w:val="48"/>
          <w:lang w:val="en-US"/>
        </w:rPr>
        <w:t>Co-variations of climate and</w:t>
      </w:r>
      <w:r w:rsidRPr="00CB6975">
        <w:rPr>
          <w:sz w:val="48"/>
          <w:szCs w:val="48"/>
          <w:lang w:val="en-US"/>
        </w:rPr>
        <w:t xml:space="preserve"> silicate weathering in the Nile Basin </w:t>
      </w:r>
      <w:r>
        <w:rPr>
          <w:sz w:val="48"/>
          <w:szCs w:val="48"/>
          <w:lang w:val="en-US"/>
        </w:rPr>
        <w:t>during</w:t>
      </w:r>
      <w:r w:rsidRPr="00CB6975">
        <w:rPr>
          <w:sz w:val="48"/>
          <w:szCs w:val="48"/>
          <w:lang w:val="en-US"/>
        </w:rPr>
        <w:t xml:space="preserve"> the Late Pleistocene </w:t>
      </w:r>
    </w:p>
    <w:p w14:paraId="4399C582" w14:textId="77777777" w:rsidR="00E12495" w:rsidRPr="00CB6975" w:rsidRDefault="00E12495" w:rsidP="00E12495">
      <w:pPr>
        <w:pBdr>
          <w:bottom w:val="single" w:sz="18" w:space="1" w:color="auto"/>
        </w:pBdr>
        <w:spacing w:line="360" w:lineRule="auto"/>
        <w:rPr>
          <w:rFonts w:ascii="Times New Roman" w:hAnsi="Times New Roman" w:cs="Times New Roman"/>
          <w:sz w:val="24"/>
          <w:szCs w:val="24"/>
          <w:lang w:val="en-US"/>
        </w:rPr>
      </w:pPr>
    </w:p>
    <w:p w14:paraId="7D3AE8AF" w14:textId="77777777" w:rsidR="00E12495" w:rsidRPr="00CB6975" w:rsidRDefault="00E12495" w:rsidP="00E12495">
      <w:pPr>
        <w:spacing w:line="360" w:lineRule="auto"/>
        <w:jc w:val="center"/>
        <w:rPr>
          <w:rFonts w:ascii="Times New Roman" w:hAnsi="Times New Roman" w:cs="Times New Roman"/>
          <w:sz w:val="24"/>
          <w:szCs w:val="24"/>
          <w:lang w:val="en-US"/>
        </w:rPr>
      </w:pPr>
    </w:p>
    <w:p w14:paraId="4ADCC5EB" w14:textId="062EBFBD" w:rsidR="001A5DD9" w:rsidRPr="001A5DD9" w:rsidRDefault="001A5DD9" w:rsidP="001A5DD9">
      <w:pPr>
        <w:spacing w:line="480" w:lineRule="auto"/>
        <w:jc w:val="center"/>
        <w:rPr>
          <w:rFonts w:ascii="Times New Roman" w:hAnsi="Times New Roman" w:cs="Times New Roman"/>
          <w:sz w:val="24"/>
          <w:szCs w:val="24"/>
          <w:vertAlign w:val="superscript"/>
          <w:lang w:val="en-US"/>
        </w:rPr>
      </w:pPr>
      <w:r w:rsidRPr="001A65C8">
        <w:rPr>
          <w:rFonts w:ascii="Times New Roman" w:hAnsi="Times New Roman" w:cs="Times New Roman"/>
          <w:sz w:val="24"/>
          <w:szCs w:val="24"/>
          <w:lang w:val="en-US"/>
        </w:rPr>
        <w:t>Luc Bastian</w:t>
      </w:r>
      <w:r w:rsidRPr="001A65C8">
        <w:rPr>
          <w:rFonts w:ascii="Times New Roman" w:hAnsi="Times New Roman" w:cs="Times New Roman"/>
          <w:sz w:val="24"/>
          <w:szCs w:val="24"/>
          <w:vertAlign w:val="superscript"/>
          <w:lang w:val="en-US"/>
        </w:rPr>
        <w:t>1</w:t>
      </w:r>
      <w:proofErr w:type="gramStart"/>
      <w:r w:rsidRPr="001A65C8">
        <w:rPr>
          <w:rFonts w:ascii="Times New Roman" w:hAnsi="Times New Roman" w:cs="Times New Roman"/>
          <w:sz w:val="24"/>
          <w:szCs w:val="24"/>
          <w:vertAlign w:val="superscript"/>
          <w:lang w:val="en-US"/>
        </w:rPr>
        <w:t>,2</w:t>
      </w:r>
      <w:proofErr w:type="gramEnd"/>
      <w:r w:rsidRPr="001A65C8">
        <w:rPr>
          <w:rFonts w:ascii="Times New Roman" w:hAnsi="Times New Roman" w:cs="Times New Roman"/>
          <w:sz w:val="24"/>
          <w:szCs w:val="24"/>
          <w:vertAlign w:val="superscript"/>
          <w:lang w:val="en-US"/>
        </w:rPr>
        <w:t>*</w:t>
      </w:r>
      <w:r w:rsidRPr="001A65C8">
        <w:rPr>
          <w:rFonts w:ascii="Times New Roman" w:hAnsi="Times New Roman" w:cs="Times New Roman"/>
          <w:sz w:val="24"/>
          <w:szCs w:val="24"/>
          <w:lang w:val="en-US"/>
        </w:rPr>
        <w:t xml:space="preserve"> &amp; Carlo Mologni</w:t>
      </w:r>
      <w:r w:rsidRPr="001A65C8">
        <w:rPr>
          <w:rFonts w:ascii="Times New Roman" w:hAnsi="Times New Roman" w:cs="Times New Roman"/>
          <w:sz w:val="24"/>
          <w:szCs w:val="24"/>
          <w:vertAlign w:val="superscript"/>
          <w:lang w:val="en-US"/>
        </w:rPr>
        <w:t>1*</w:t>
      </w:r>
      <w:r>
        <w:rPr>
          <w:rFonts w:ascii="Times New Roman" w:hAnsi="Times New Roman" w:cs="Times New Roman"/>
          <w:sz w:val="24"/>
          <w:szCs w:val="24"/>
          <w:vertAlign w:val="superscript"/>
          <w:lang w:val="en-US"/>
        </w:rPr>
        <w:t xml:space="preserve"> †</w:t>
      </w:r>
      <w:r w:rsidRPr="001A65C8">
        <w:rPr>
          <w:rFonts w:ascii="Times New Roman" w:hAnsi="Times New Roman" w:cs="Times New Roman"/>
          <w:sz w:val="24"/>
          <w:szCs w:val="24"/>
          <w:lang w:val="en-US"/>
        </w:rPr>
        <w:t>, Nathalie Vigier</w:t>
      </w:r>
      <w:r w:rsidRPr="001A65C8">
        <w:rPr>
          <w:rFonts w:ascii="Times New Roman" w:hAnsi="Times New Roman" w:cs="Times New Roman"/>
          <w:sz w:val="24"/>
          <w:szCs w:val="24"/>
          <w:vertAlign w:val="superscript"/>
          <w:lang w:val="en-US"/>
        </w:rPr>
        <w:t>2</w:t>
      </w:r>
      <w:r w:rsidRPr="001A65C8">
        <w:rPr>
          <w:rFonts w:ascii="Times New Roman" w:hAnsi="Times New Roman" w:cs="Times New Roman"/>
          <w:sz w:val="24"/>
          <w:szCs w:val="24"/>
          <w:lang w:val="en-US"/>
        </w:rPr>
        <w:t xml:space="preserve">, </w:t>
      </w:r>
      <w:proofErr w:type="spellStart"/>
      <w:r w:rsidRPr="001A65C8">
        <w:rPr>
          <w:rFonts w:ascii="Times New Roman" w:hAnsi="Times New Roman" w:cs="Times New Roman"/>
          <w:sz w:val="24"/>
          <w:szCs w:val="24"/>
          <w:lang w:val="en-US"/>
        </w:rPr>
        <w:t>Germain</w:t>
      </w:r>
      <w:proofErr w:type="spellEnd"/>
      <w:r w:rsidRPr="001A65C8">
        <w:rPr>
          <w:rFonts w:ascii="Times New Roman" w:hAnsi="Times New Roman" w:cs="Times New Roman"/>
          <w:sz w:val="24"/>
          <w:szCs w:val="24"/>
          <w:lang w:val="en-US"/>
        </w:rPr>
        <w:t xml:space="preserve"> Bayon</w:t>
      </w:r>
      <w:r w:rsidRPr="001A65C8">
        <w:rPr>
          <w:rFonts w:ascii="Times New Roman" w:hAnsi="Times New Roman" w:cs="Times New Roman"/>
          <w:sz w:val="24"/>
          <w:szCs w:val="24"/>
          <w:vertAlign w:val="superscript"/>
          <w:lang w:val="en-US"/>
        </w:rPr>
        <w:t>3</w:t>
      </w:r>
      <w:r w:rsidRPr="001A65C8">
        <w:rPr>
          <w:rFonts w:ascii="Times New Roman" w:hAnsi="Times New Roman" w:cs="Times New Roman"/>
          <w:sz w:val="24"/>
          <w:szCs w:val="24"/>
          <w:lang w:val="en-US"/>
        </w:rPr>
        <w:t>, Henry Lamb</w:t>
      </w:r>
      <w:r w:rsidRPr="001A65C8">
        <w:rPr>
          <w:rFonts w:ascii="Times New Roman" w:hAnsi="Times New Roman" w:cs="Times New Roman"/>
          <w:sz w:val="24"/>
          <w:szCs w:val="24"/>
          <w:vertAlign w:val="superscript"/>
          <w:lang w:val="en-US"/>
        </w:rPr>
        <w:t>4</w:t>
      </w:r>
      <w:r w:rsidRPr="001A65C8">
        <w:rPr>
          <w:rFonts w:ascii="Times New Roman" w:hAnsi="Times New Roman" w:cs="Times New Roman"/>
          <w:sz w:val="24"/>
          <w:szCs w:val="24"/>
          <w:lang w:val="en-US"/>
        </w:rPr>
        <w:t xml:space="preserve">, </w:t>
      </w:r>
      <w:proofErr w:type="spellStart"/>
      <w:r w:rsidRPr="001A65C8">
        <w:rPr>
          <w:rFonts w:ascii="Times New Roman" w:hAnsi="Times New Roman" w:cs="Times New Roman"/>
          <w:sz w:val="24"/>
          <w:szCs w:val="24"/>
          <w:lang w:val="en-US"/>
        </w:rPr>
        <w:t>Delphine</w:t>
      </w:r>
      <w:proofErr w:type="spellEnd"/>
      <w:r w:rsidRPr="001A65C8">
        <w:rPr>
          <w:rFonts w:ascii="Times New Roman" w:hAnsi="Times New Roman" w:cs="Times New Roman"/>
          <w:sz w:val="24"/>
          <w:szCs w:val="24"/>
          <w:lang w:val="en-US"/>
        </w:rPr>
        <w:t xml:space="preserve"> Bosch</w:t>
      </w:r>
      <w:r w:rsidRPr="001A65C8">
        <w:rPr>
          <w:rFonts w:ascii="Times New Roman" w:hAnsi="Times New Roman" w:cs="Times New Roman"/>
          <w:sz w:val="24"/>
          <w:szCs w:val="24"/>
          <w:vertAlign w:val="superscript"/>
          <w:lang w:val="en-US"/>
        </w:rPr>
        <w:t>5</w:t>
      </w:r>
      <w:r w:rsidRPr="001A65C8">
        <w:rPr>
          <w:rFonts w:ascii="Times New Roman" w:hAnsi="Times New Roman" w:cs="Times New Roman"/>
          <w:sz w:val="24"/>
          <w:szCs w:val="24"/>
          <w:lang w:val="en-US"/>
        </w:rPr>
        <w:t>, Marie-Emmanuelle Kerros</w:t>
      </w:r>
      <w:r w:rsidRPr="001A65C8">
        <w:rPr>
          <w:rFonts w:ascii="Times New Roman" w:hAnsi="Times New Roman" w:cs="Times New Roman"/>
          <w:sz w:val="24"/>
          <w:szCs w:val="24"/>
          <w:vertAlign w:val="superscript"/>
          <w:lang w:val="en-US"/>
        </w:rPr>
        <w:t>2</w:t>
      </w:r>
      <w:r w:rsidRPr="001A65C8">
        <w:rPr>
          <w:rFonts w:ascii="Times New Roman" w:hAnsi="Times New Roman" w:cs="Times New Roman"/>
          <w:sz w:val="24"/>
          <w:szCs w:val="24"/>
          <w:lang w:val="en-US"/>
        </w:rPr>
        <w:t>, Christophe Colin</w:t>
      </w:r>
      <w:r w:rsidRPr="001A65C8">
        <w:rPr>
          <w:rFonts w:ascii="Times New Roman" w:hAnsi="Times New Roman" w:cs="Times New Roman"/>
          <w:sz w:val="24"/>
          <w:szCs w:val="24"/>
          <w:vertAlign w:val="superscript"/>
          <w:lang w:val="en-US"/>
        </w:rPr>
        <w:t>6</w:t>
      </w:r>
      <w:r w:rsidRPr="001A65C8">
        <w:rPr>
          <w:rFonts w:ascii="Times New Roman" w:hAnsi="Times New Roman" w:cs="Times New Roman"/>
          <w:sz w:val="24"/>
          <w:szCs w:val="24"/>
          <w:lang w:val="en-US"/>
        </w:rPr>
        <w:t>, Marie Revel</w:t>
      </w:r>
      <w:r w:rsidRPr="001A65C8">
        <w:rPr>
          <w:rFonts w:ascii="Times New Roman" w:hAnsi="Times New Roman" w:cs="Times New Roman"/>
          <w:sz w:val="24"/>
          <w:szCs w:val="24"/>
          <w:vertAlign w:val="superscript"/>
          <w:lang w:val="en-US"/>
        </w:rPr>
        <w:t>1</w:t>
      </w:r>
    </w:p>
    <w:p w14:paraId="12A1A865" w14:textId="77777777" w:rsidR="001A5DD9" w:rsidRDefault="001A5DD9" w:rsidP="001A5DD9">
      <w:pPr>
        <w:spacing w:line="240" w:lineRule="auto"/>
        <w:jc w:val="both"/>
        <w:rPr>
          <w:rFonts w:ascii="Times New Roman" w:hAnsi="Times New Roman" w:cs="Times New Roman"/>
          <w:sz w:val="24"/>
          <w:szCs w:val="24"/>
          <w:lang w:val="en-US"/>
        </w:rPr>
      </w:pPr>
      <w:r w:rsidRPr="0091322F">
        <w:rPr>
          <w:rFonts w:ascii="Times New Roman" w:hAnsi="Times New Roman" w:cs="Times New Roman"/>
          <w:sz w:val="24"/>
          <w:szCs w:val="24"/>
          <w:lang w:val="en-US"/>
        </w:rPr>
        <w:t>*</w:t>
      </w:r>
      <w:proofErr w:type="gramStart"/>
      <w:r>
        <w:rPr>
          <w:rFonts w:ascii="Times New Roman" w:hAnsi="Times New Roman" w:cs="Times New Roman"/>
          <w:sz w:val="24"/>
          <w:szCs w:val="24"/>
          <w:lang w:val="en-US"/>
        </w:rPr>
        <w:t>co</w:t>
      </w:r>
      <w:proofErr w:type="gramEnd"/>
      <w:r>
        <w:rPr>
          <w:rFonts w:ascii="Times New Roman" w:hAnsi="Times New Roman" w:cs="Times New Roman"/>
          <w:sz w:val="24"/>
          <w:szCs w:val="24"/>
          <w:lang w:val="en-US"/>
        </w:rPr>
        <w:t>-1</w:t>
      </w:r>
      <w:r w:rsidRPr="0014707F">
        <w:rPr>
          <w:rFonts w:ascii="Times New Roman" w:hAnsi="Times New Roman" w:cs="Times New Roman"/>
          <w:sz w:val="24"/>
          <w:szCs w:val="24"/>
          <w:vertAlign w:val="superscript"/>
          <w:lang w:val="en-US"/>
        </w:rPr>
        <w:t>st</w:t>
      </w:r>
      <w:r>
        <w:rPr>
          <w:rFonts w:ascii="Times New Roman" w:hAnsi="Times New Roman" w:cs="Times New Roman"/>
          <w:sz w:val="24"/>
          <w:szCs w:val="24"/>
          <w:lang w:val="en-US"/>
        </w:rPr>
        <w:t xml:space="preserve"> authors</w:t>
      </w:r>
    </w:p>
    <w:p w14:paraId="5EC5E895" w14:textId="77777777" w:rsidR="001A5DD9" w:rsidRDefault="001A5DD9" w:rsidP="001A5DD9">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sidRPr="0091322F">
        <w:rPr>
          <w:rFonts w:ascii="Times New Roman" w:hAnsi="Times New Roman" w:cs="Times New Roman"/>
          <w:sz w:val="24"/>
          <w:szCs w:val="24"/>
          <w:lang w:val="en-US"/>
        </w:rPr>
        <w:t>corresponding</w:t>
      </w:r>
      <w:proofErr w:type="gramEnd"/>
      <w:r w:rsidRPr="0091322F">
        <w:rPr>
          <w:rFonts w:ascii="Times New Roman" w:hAnsi="Times New Roman" w:cs="Times New Roman"/>
          <w:sz w:val="24"/>
          <w:szCs w:val="24"/>
          <w:lang w:val="en-US"/>
        </w:rPr>
        <w:t xml:space="preserve"> author: </w:t>
      </w:r>
      <w:r>
        <w:rPr>
          <w:rFonts w:ascii="Times New Roman" w:hAnsi="Times New Roman" w:cs="Times New Roman"/>
          <w:sz w:val="24"/>
          <w:szCs w:val="24"/>
          <w:lang w:val="en-US"/>
        </w:rPr>
        <w:t>mologni</w:t>
      </w:r>
      <w:r w:rsidRPr="0091322F">
        <w:rPr>
          <w:rFonts w:ascii="Times New Roman" w:hAnsi="Times New Roman" w:cs="Times New Roman"/>
          <w:sz w:val="24"/>
          <w:szCs w:val="24"/>
          <w:lang w:val="en-US"/>
        </w:rPr>
        <w:t>@geoazur.unice.fr</w:t>
      </w:r>
    </w:p>
    <w:p w14:paraId="343D3778" w14:textId="77777777" w:rsidR="00E12495" w:rsidRPr="00DC3A57" w:rsidRDefault="00E12495" w:rsidP="00E12495">
      <w:pPr>
        <w:spacing w:line="360" w:lineRule="auto"/>
        <w:jc w:val="center"/>
        <w:rPr>
          <w:rFonts w:ascii="Times New Roman" w:hAnsi="Times New Roman" w:cs="Times New Roman"/>
          <w:sz w:val="24"/>
          <w:szCs w:val="24"/>
          <w:lang w:val="en-US"/>
        </w:rPr>
      </w:pPr>
    </w:p>
    <w:p w14:paraId="7EDBCA37" w14:textId="77777777" w:rsidR="001A5DD9" w:rsidRPr="004A25C8" w:rsidRDefault="001A5DD9" w:rsidP="001A5DD9">
      <w:pPr>
        <w:spacing w:line="240" w:lineRule="auto"/>
        <w:jc w:val="both"/>
        <w:rPr>
          <w:rFonts w:ascii="Times New Roman" w:hAnsi="Times New Roman" w:cs="Times New Roman"/>
          <w:sz w:val="24"/>
          <w:szCs w:val="24"/>
        </w:rPr>
      </w:pPr>
      <w:r w:rsidRPr="004A25C8">
        <w:rPr>
          <w:rFonts w:ascii="Times New Roman" w:hAnsi="Times New Roman" w:cs="Times New Roman"/>
          <w:sz w:val="24"/>
          <w:szCs w:val="24"/>
          <w:vertAlign w:val="superscript"/>
        </w:rPr>
        <w:t>1</w:t>
      </w:r>
      <w:r w:rsidRPr="004A25C8">
        <w:rPr>
          <w:rFonts w:ascii="Times New Roman" w:hAnsi="Times New Roman" w:cs="Times New Roman"/>
          <w:sz w:val="24"/>
          <w:szCs w:val="24"/>
        </w:rPr>
        <w:t xml:space="preserve"> Université de la Cote d’Azur, CNRS, OCA, IRD, </w:t>
      </w:r>
      <w:proofErr w:type="spellStart"/>
      <w:r w:rsidRPr="004A25C8">
        <w:rPr>
          <w:rFonts w:ascii="Times New Roman" w:hAnsi="Times New Roman" w:cs="Times New Roman"/>
          <w:sz w:val="24"/>
          <w:szCs w:val="24"/>
        </w:rPr>
        <w:t>Geoazur</w:t>
      </w:r>
      <w:proofErr w:type="spellEnd"/>
      <w:r w:rsidRPr="004A25C8">
        <w:rPr>
          <w:rFonts w:ascii="Times New Roman" w:hAnsi="Times New Roman" w:cs="Times New Roman"/>
          <w:sz w:val="24"/>
          <w:szCs w:val="24"/>
        </w:rPr>
        <w:t>, 250 rue Albert Einstein, 06500 Valbonne, France</w:t>
      </w:r>
    </w:p>
    <w:p w14:paraId="50E98CED" w14:textId="77777777" w:rsidR="001A5DD9" w:rsidRPr="0091322F" w:rsidRDefault="001A5DD9" w:rsidP="001A5DD9">
      <w:pPr>
        <w:spacing w:line="240" w:lineRule="auto"/>
        <w:jc w:val="both"/>
        <w:rPr>
          <w:rFonts w:ascii="Times New Roman" w:hAnsi="Times New Roman" w:cs="Times New Roman"/>
          <w:sz w:val="24"/>
          <w:szCs w:val="24"/>
        </w:rPr>
      </w:pPr>
      <w:r w:rsidRPr="0091322F">
        <w:rPr>
          <w:rFonts w:ascii="Times New Roman" w:hAnsi="Times New Roman" w:cs="Times New Roman"/>
          <w:sz w:val="24"/>
          <w:szCs w:val="24"/>
          <w:vertAlign w:val="superscript"/>
        </w:rPr>
        <w:t xml:space="preserve">2 </w:t>
      </w:r>
      <w:r w:rsidRPr="0091322F">
        <w:rPr>
          <w:rFonts w:ascii="Times New Roman" w:hAnsi="Times New Roman" w:cs="Times New Roman"/>
          <w:sz w:val="24"/>
          <w:szCs w:val="24"/>
        </w:rPr>
        <w:t>Laboratoire d’Océanographi</w:t>
      </w:r>
      <w:r>
        <w:rPr>
          <w:rFonts w:ascii="Times New Roman" w:hAnsi="Times New Roman" w:cs="Times New Roman"/>
          <w:sz w:val="24"/>
          <w:szCs w:val="24"/>
        </w:rPr>
        <w:t>e</w:t>
      </w:r>
      <w:r w:rsidRPr="0091322F">
        <w:rPr>
          <w:rFonts w:ascii="Times New Roman" w:hAnsi="Times New Roman" w:cs="Times New Roman"/>
          <w:sz w:val="24"/>
          <w:szCs w:val="24"/>
        </w:rPr>
        <w:t xml:space="preserve"> de Villefranche sur Mer (LOV, </w:t>
      </w:r>
      <w:r>
        <w:rPr>
          <w:rFonts w:ascii="Times New Roman" w:hAnsi="Times New Roman" w:cs="Times New Roman"/>
          <w:sz w:val="24"/>
          <w:szCs w:val="24"/>
        </w:rPr>
        <w:t>IMEV</w:t>
      </w:r>
      <w:r w:rsidRPr="0091322F">
        <w:rPr>
          <w:rFonts w:ascii="Times New Roman" w:hAnsi="Times New Roman" w:cs="Times New Roman"/>
          <w:sz w:val="24"/>
          <w:szCs w:val="24"/>
        </w:rPr>
        <w:t>)</w:t>
      </w:r>
      <w:r>
        <w:rPr>
          <w:rFonts w:ascii="Times New Roman" w:hAnsi="Times New Roman" w:cs="Times New Roman"/>
          <w:sz w:val="24"/>
          <w:szCs w:val="24"/>
        </w:rPr>
        <w:t>,</w:t>
      </w:r>
      <w:r w:rsidRPr="0091322F">
        <w:rPr>
          <w:rFonts w:ascii="Times New Roman" w:hAnsi="Times New Roman" w:cs="Times New Roman"/>
          <w:sz w:val="24"/>
          <w:szCs w:val="24"/>
        </w:rPr>
        <w:t xml:space="preserve"> CNRS, </w:t>
      </w:r>
      <w:r>
        <w:rPr>
          <w:rFonts w:ascii="Times New Roman" w:hAnsi="Times New Roman" w:cs="Times New Roman"/>
          <w:sz w:val="24"/>
          <w:szCs w:val="24"/>
        </w:rPr>
        <w:t xml:space="preserve">Sorbonne Université, </w:t>
      </w:r>
      <w:r w:rsidRPr="0091322F">
        <w:rPr>
          <w:rFonts w:ascii="Times New Roman" w:hAnsi="Times New Roman" w:cs="Times New Roman"/>
          <w:sz w:val="24"/>
          <w:szCs w:val="24"/>
        </w:rPr>
        <w:t>181 chemin du Lazaret, 06320, Villefranche sur Mer, France</w:t>
      </w:r>
    </w:p>
    <w:p w14:paraId="2AD03E22" w14:textId="77777777" w:rsidR="001A5DD9" w:rsidRDefault="001A5DD9" w:rsidP="001A5DD9">
      <w:pPr>
        <w:spacing w:line="240" w:lineRule="auto"/>
        <w:jc w:val="both"/>
        <w:outlineLvl w:val="0"/>
        <w:rPr>
          <w:rFonts w:ascii="Times New Roman" w:hAnsi="Times New Roman" w:cs="Times New Roman"/>
          <w:sz w:val="24"/>
          <w:szCs w:val="24"/>
        </w:rPr>
      </w:pPr>
      <w:r w:rsidRPr="0091322F">
        <w:rPr>
          <w:rFonts w:ascii="Times New Roman" w:hAnsi="Times New Roman" w:cs="Times New Roman"/>
          <w:sz w:val="24"/>
          <w:szCs w:val="24"/>
          <w:vertAlign w:val="superscript"/>
        </w:rPr>
        <w:t xml:space="preserve">3 </w:t>
      </w:r>
      <w:r w:rsidRPr="0091322F">
        <w:rPr>
          <w:rFonts w:ascii="Times New Roman" w:hAnsi="Times New Roman" w:cs="Times New Roman"/>
          <w:sz w:val="24"/>
          <w:szCs w:val="24"/>
        </w:rPr>
        <w:t xml:space="preserve">IFREMER, Unité de Recherche Géosciences Marines, 29280 Plouzané, </w:t>
      </w:r>
      <w:r>
        <w:rPr>
          <w:rFonts w:ascii="Times New Roman" w:hAnsi="Times New Roman" w:cs="Times New Roman"/>
          <w:sz w:val="24"/>
          <w:szCs w:val="24"/>
        </w:rPr>
        <w:t>France</w:t>
      </w:r>
    </w:p>
    <w:p w14:paraId="11EC769F" w14:textId="77777777" w:rsidR="001A5DD9" w:rsidRPr="00E8599F" w:rsidRDefault="001A5DD9" w:rsidP="001A5DD9">
      <w:pPr>
        <w:spacing w:line="240" w:lineRule="auto"/>
        <w:jc w:val="both"/>
        <w:rPr>
          <w:rFonts w:ascii="Times New Roman" w:hAnsi="Times New Roman" w:cs="Times New Roman"/>
          <w:sz w:val="24"/>
          <w:szCs w:val="24"/>
          <w:lang w:val="en-US"/>
        </w:rPr>
      </w:pPr>
      <w:r w:rsidRPr="00E8599F">
        <w:rPr>
          <w:rFonts w:ascii="Times New Roman" w:hAnsi="Times New Roman" w:cs="Times New Roman"/>
          <w:sz w:val="24"/>
          <w:szCs w:val="24"/>
          <w:vertAlign w:val="superscript"/>
          <w:lang w:val="en-US"/>
        </w:rPr>
        <w:t>4</w:t>
      </w:r>
      <w:r w:rsidRPr="00E8599F">
        <w:rPr>
          <w:rFonts w:ascii="Times New Roman" w:hAnsi="Times New Roman" w:cs="Times New Roman"/>
          <w:sz w:val="24"/>
          <w:szCs w:val="24"/>
          <w:lang w:val="en-US"/>
        </w:rPr>
        <w:t xml:space="preserve"> Department of Geography and Earth Sciences, </w:t>
      </w:r>
      <w:proofErr w:type="spellStart"/>
      <w:r w:rsidRPr="00E8599F">
        <w:rPr>
          <w:rFonts w:ascii="Times New Roman" w:hAnsi="Times New Roman" w:cs="Times New Roman"/>
          <w:sz w:val="24"/>
          <w:szCs w:val="24"/>
          <w:lang w:val="en-US"/>
        </w:rPr>
        <w:t>Aberystwyth</w:t>
      </w:r>
      <w:proofErr w:type="spellEnd"/>
      <w:r w:rsidRPr="00E8599F">
        <w:rPr>
          <w:rFonts w:ascii="Times New Roman" w:hAnsi="Times New Roman" w:cs="Times New Roman"/>
          <w:sz w:val="24"/>
          <w:szCs w:val="24"/>
          <w:lang w:val="en-US"/>
        </w:rPr>
        <w:t xml:space="preserve"> University, </w:t>
      </w:r>
      <w:proofErr w:type="spellStart"/>
      <w:r w:rsidRPr="00E8599F">
        <w:rPr>
          <w:rFonts w:ascii="Times New Roman" w:hAnsi="Times New Roman" w:cs="Times New Roman"/>
          <w:sz w:val="24"/>
          <w:szCs w:val="24"/>
          <w:lang w:val="en-US"/>
        </w:rPr>
        <w:t>Aberystwyth</w:t>
      </w:r>
      <w:proofErr w:type="spellEnd"/>
      <w:r>
        <w:rPr>
          <w:rFonts w:ascii="Times New Roman" w:hAnsi="Times New Roman" w:cs="Times New Roman"/>
          <w:sz w:val="24"/>
          <w:szCs w:val="24"/>
          <w:lang w:val="en-US"/>
        </w:rPr>
        <w:t xml:space="preserve"> SY23 3 DB, UK</w:t>
      </w:r>
      <w:r w:rsidRPr="00E8599F">
        <w:rPr>
          <w:rFonts w:ascii="Times New Roman" w:hAnsi="Times New Roman" w:cs="Times New Roman"/>
          <w:sz w:val="24"/>
          <w:szCs w:val="24"/>
          <w:lang w:val="en-US"/>
        </w:rPr>
        <w:t xml:space="preserve"> </w:t>
      </w:r>
    </w:p>
    <w:p w14:paraId="378F6430" w14:textId="77777777" w:rsidR="001A5DD9" w:rsidRDefault="001A5DD9" w:rsidP="001A5DD9">
      <w:pPr>
        <w:spacing w:line="240" w:lineRule="auto"/>
        <w:jc w:val="both"/>
        <w:rPr>
          <w:rFonts w:ascii="Times New Roman" w:hAnsi="Times New Roman" w:cs="Times New Roman"/>
          <w:sz w:val="24"/>
          <w:szCs w:val="24"/>
        </w:rPr>
      </w:pPr>
      <w:r w:rsidRPr="00335CF7">
        <w:rPr>
          <w:rFonts w:ascii="Times New Roman" w:hAnsi="Times New Roman" w:cs="Times New Roman"/>
          <w:sz w:val="24"/>
          <w:szCs w:val="24"/>
          <w:vertAlign w:val="superscript"/>
        </w:rPr>
        <w:t>5</w:t>
      </w:r>
      <w:r w:rsidRPr="00335CF7">
        <w:rPr>
          <w:rFonts w:ascii="Times New Roman" w:hAnsi="Times New Roman" w:cs="Times New Roman"/>
          <w:sz w:val="24"/>
          <w:szCs w:val="24"/>
        </w:rPr>
        <w:t xml:space="preserve"> Géosciences Montpellier, UMR-CNRS 5243, Université de </w:t>
      </w:r>
      <w:proofErr w:type="gramStart"/>
      <w:r w:rsidRPr="00335CF7">
        <w:rPr>
          <w:rFonts w:ascii="Times New Roman" w:hAnsi="Times New Roman" w:cs="Times New Roman"/>
          <w:sz w:val="24"/>
          <w:szCs w:val="24"/>
        </w:rPr>
        <w:t>Montpellier ,</w:t>
      </w:r>
      <w:proofErr w:type="gramEnd"/>
      <w:r>
        <w:rPr>
          <w:rFonts w:ascii="Times New Roman" w:hAnsi="Times New Roman" w:cs="Times New Roman"/>
          <w:sz w:val="24"/>
          <w:szCs w:val="24"/>
        </w:rPr>
        <w:t xml:space="preserve"> 34095</w:t>
      </w:r>
      <w:r w:rsidRPr="00335CF7">
        <w:rPr>
          <w:rFonts w:ascii="Times New Roman" w:hAnsi="Times New Roman" w:cs="Times New Roman"/>
          <w:sz w:val="24"/>
          <w:szCs w:val="24"/>
        </w:rPr>
        <w:t xml:space="preserve"> Montpellier, France </w:t>
      </w:r>
    </w:p>
    <w:p w14:paraId="130368A5" w14:textId="77777777" w:rsidR="001A5DD9" w:rsidRDefault="001A5DD9" w:rsidP="001A5DD9">
      <w:pPr>
        <w:spacing w:line="240" w:lineRule="auto"/>
        <w:jc w:val="both"/>
        <w:rPr>
          <w:rFonts w:ascii="Times New Roman" w:hAnsi="Times New Roman" w:cs="Times New Roman"/>
          <w:sz w:val="24"/>
          <w:szCs w:val="24"/>
        </w:rPr>
      </w:pPr>
      <w:r w:rsidRPr="00335CF7">
        <w:rPr>
          <w:rFonts w:ascii="Times New Roman" w:hAnsi="Times New Roman" w:cs="Times New Roman"/>
          <w:sz w:val="24"/>
          <w:szCs w:val="24"/>
          <w:vertAlign w:val="superscript"/>
        </w:rPr>
        <w:t>6</w:t>
      </w:r>
      <w:r w:rsidRPr="00335CF7">
        <w:rPr>
          <w:rFonts w:ascii="Times New Roman" w:hAnsi="Times New Roman" w:cs="Times New Roman"/>
          <w:sz w:val="24"/>
          <w:szCs w:val="24"/>
        </w:rPr>
        <w:t xml:space="preserve"> </w:t>
      </w:r>
      <w:r w:rsidRPr="009F673B">
        <w:rPr>
          <w:rFonts w:ascii="Times New Roman" w:hAnsi="Times New Roman" w:cs="Times New Roman"/>
          <w:sz w:val="24"/>
          <w:szCs w:val="24"/>
        </w:rPr>
        <w:t xml:space="preserve">Laboratoire </w:t>
      </w:r>
      <w:proofErr w:type="spellStart"/>
      <w:r w:rsidRPr="009F673B">
        <w:rPr>
          <w:rFonts w:ascii="Times New Roman" w:hAnsi="Times New Roman" w:cs="Times New Roman"/>
          <w:sz w:val="24"/>
          <w:szCs w:val="24"/>
        </w:rPr>
        <w:t>GEOsciences</w:t>
      </w:r>
      <w:proofErr w:type="spellEnd"/>
      <w:r w:rsidRPr="009F673B">
        <w:rPr>
          <w:rFonts w:ascii="Times New Roman" w:hAnsi="Times New Roman" w:cs="Times New Roman"/>
          <w:sz w:val="24"/>
          <w:szCs w:val="24"/>
        </w:rPr>
        <w:t xml:space="preserve"> Paris-Sud (GEOPS), UMR 8148, CNRS-Université de Paris-Sud, Université Paris-Saclay, Bâtiment 504, 91405 Orsay Cedex, France.</w:t>
      </w:r>
    </w:p>
    <w:p w14:paraId="2B85D8E7" w14:textId="77777777" w:rsidR="00E12495" w:rsidRPr="001A5DD9" w:rsidRDefault="00E12495" w:rsidP="00E12495">
      <w:pPr>
        <w:spacing w:line="360" w:lineRule="auto"/>
        <w:jc w:val="both"/>
        <w:rPr>
          <w:rFonts w:ascii="Times New Roman" w:hAnsi="Times New Roman" w:cs="Times New Roman"/>
          <w:sz w:val="24"/>
          <w:szCs w:val="24"/>
        </w:rPr>
      </w:pPr>
    </w:p>
    <w:p w14:paraId="74D080BE" w14:textId="77777777" w:rsidR="003963D0" w:rsidRPr="001A5DD9" w:rsidRDefault="003963D0" w:rsidP="00CC13C3">
      <w:pPr>
        <w:jc w:val="center"/>
        <w:rPr>
          <w:rFonts w:ascii="Times New Roman" w:hAnsi="Times New Roman" w:cs="Times New Roman"/>
          <w:b/>
          <w:sz w:val="24"/>
          <w:szCs w:val="24"/>
        </w:rPr>
      </w:pPr>
    </w:p>
    <w:p w14:paraId="22DAF1A7" w14:textId="77777777" w:rsidR="003963D0" w:rsidRPr="001A5DD9" w:rsidRDefault="003963D0" w:rsidP="00CC13C3">
      <w:pPr>
        <w:jc w:val="center"/>
        <w:rPr>
          <w:rFonts w:ascii="Times New Roman" w:hAnsi="Times New Roman" w:cs="Times New Roman"/>
          <w:b/>
          <w:sz w:val="24"/>
          <w:szCs w:val="24"/>
        </w:rPr>
      </w:pPr>
    </w:p>
    <w:p w14:paraId="6A759DDE" w14:textId="5381F985" w:rsidR="0078426F" w:rsidRPr="001A5DD9" w:rsidRDefault="0078426F" w:rsidP="00C91AC4">
      <w:pPr>
        <w:rPr>
          <w:rFonts w:ascii="Times New Roman" w:hAnsi="Times New Roman" w:cs="Times New Roman"/>
          <w:b/>
          <w:sz w:val="24"/>
          <w:szCs w:val="24"/>
        </w:rPr>
      </w:pPr>
    </w:p>
    <w:p w14:paraId="759B9E73" w14:textId="067A1BEC" w:rsidR="002F29E1" w:rsidRPr="001A5DD9" w:rsidRDefault="002F29E1">
      <w:pPr>
        <w:rPr>
          <w:rFonts w:ascii="Times New Roman" w:hAnsi="Times New Roman" w:cs="Times New Roman"/>
          <w:b/>
          <w:sz w:val="24"/>
          <w:szCs w:val="24"/>
        </w:rPr>
      </w:pPr>
      <w:r w:rsidRPr="001A5DD9">
        <w:rPr>
          <w:rFonts w:ascii="Times New Roman" w:hAnsi="Times New Roman" w:cs="Times New Roman"/>
          <w:b/>
          <w:sz w:val="24"/>
          <w:szCs w:val="24"/>
        </w:rPr>
        <w:br w:type="page"/>
      </w:r>
    </w:p>
    <w:p w14:paraId="6AB9FED8" w14:textId="179D09FA" w:rsidR="007F3EDD" w:rsidRDefault="0055166B" w:rsidP="00CC13C3">
      <w:pPr>
        <w:spacing w:after="0" w:line="360" w:lineRule="auto"/>
        <w:jc w:val="both"/>
        <w:rPr>
          <w:rFonts w:ascii="Times New Roman" w:hAnsi="Times New Roman" w:cs="Times New Roman"/>
          <w:noProof/>
          <w:sz w:val="24"/>
          <w:szCs w:val="24"/>
          <w:lang w:val="en-US"/>
        </w:rPr>
      </w:pPr>
      <w:r>
        <w:rPr>
          <w:rFonts w:ascii="Times New Roman" w:hAnsi="Times New Roman" w:cs="Times New Roman"/>
          <w:sz w:val="24"/>
          <w:szCs w:val="24"/>
          <w:lang w:val="en-US"/>
        </w:rPr>
        <w:lastRenderedPageBreak/>
        <w:t xml:space="preserve">Core </w:t>
      </w:r>
      <w:r w:rsidRPr="0091322F">
        <w:rPr>
          <w:rFonts w:ascii="Times New Roman" w:hAnsi="Times New Roman" w:cs="Times New Roman"/>
          <w:sz w:val="24"/>
          <w:szCs w:val="24"/>
          <w:lang w:val="en-US"/>
        </w:rPr>
        <w:t>MS27PT</w:t>
      </w:r>
      <w:r w:rsidR="007F3EDD">
        <w:rPr>
          <w:rFonts w:ascii="Times New Roman" w:hAnsi="Times New Roman" w:cs="Times New Roman"/>
          <w:sz w:val="24"/>
          <w:szCs w:val="24"/>
          <w:lang w:val="en-US"/>
        </w:rPr>
        <w:t xml:space="preserve"> is 7.3 m long and cover 110 </w:t>
      </w:r>
      <w:proofErr w:type="spellStart"/>
      <w:r w:rsidR="007F3EDD">
        <w:rPr>
          <w:rFonts w:ascii="Times New Roman" w:hAnsi="Times New Roman" w:cs="Times New Roman"/>
          <w:sz w:val="24"/>
          <w:szCs w:val="24"/>
          <w:lang w:val="en-US"/>
        </w:rPr>
        <w:t>kyr</w:t>
      </w:r>
      <w:proofErr w:type="spellEnd"/>
      <w:r w:rsidR="007F3EDD">
        <w:rPr>
          <w:rFonts w:ascii="Times New Roman" w:hAnsi="Times New Roman" w:cs="Times New Roman"/>
          <w:sz w:val="24"/>
          <w:szCs w:val="24"/>
          <w:lang w:val="en-US"/>
        </w:rPr>
        <w:t>. T</w:t>
      </w:r>
      <w:r w:rsidR="007F3EDD" w:rsidRPr="009C20A8">
        <w:rPr>
          <w:rFonts w:ascii="Times New Roman" w:hAnsi="Times New Roman" w:cs="Times New Roman"/>
          <w:sz w:val="24"/>
          <w:szCs w:val="24"/>
          <w:lang w:val="en-US"/>
        </w:rPr>
        <w:t xml:space="preserve">he age model </w:t>
      </w:r>
      <w:r w:rsidR="007F3EDD">
        <w:rPr>
          <w:rFonts w:ascii="Times New Roman" w:hAnsi="Times New Roman" w:cs="Times New Roman"/>
          <w:sz w:val="24"/>
          <w:szCs w:val="24"/>
          <w:lang w:val="en-US"/>
        </w:rPr>
        <w:t xml:space="preserve">for core </w:t>
      </w:r>
      <w:r w:rsidR="007F3EDD" w:rsidRPr="0091322F">
        <w:rPr>
          <w:rFonts w:ascii="Times New Roman" w:hAnsi="Times New Roman" w:cs="Times New Roman"/>
          <w:sz w:val="24"/>
          <w:szCs w:val="24"/>
          <w:lang w:val="en-US"/>
        </w:rPr>
        <w:t>MS27PT</w:t>
      </w:r>
      <w:r w:rsidR="007F3EDD" w:rsidRPr="009C20A8">
        <w:rPr>
          <w:rFonts w:ascii="Times New Roman" w:hAnsi="Times New Roman" w:cs="Times New Roman"/>
          <w:sz w:val="24"/>
          <w:szCs w:val="24"/>
          <w:lang w:val="en-US"/>
        </w:rPr>
        <w:t xml:space="preserve"> is based on 29 AMS </w:t>
      </w:r>
      <w:r w:rsidR="007F3EDD" w:rsidRPr="009C20A8">
        <w:rPr>
          <w:rFonts w:ascii="Times New Roman" w:hAnsi="Times New Roman" w:cs="Times New Roman"/>
          <w:sz w:val="24"/>
          <w:szCs w:val="24"/>
          <w:vertAlign w:val="superscript"/>
          <w:lang w:val="en-US"/>
        </w:rPr>
        <w:t>14</w:t>
      </w:r>
      <w:r w:rsidR="007F3EDD" w:rsidRPr="009C20A8">
        <w:rPr>
          <w:rFonts w:ascii="Times New Roman" w:hAnsi="Times New Roman" w:cs="Times New Roman"/>
          <w:sz w:val="24"/>
          <w:szCs w:val="24"/>
          <w:lang w:val="en-US"/>
        </w:rPr>
        <w:t xml:space="preserve">C </w:t>
      </w:r>
      <w:r w:rsidR="007F3EDD">
        <w:rPr>
          <w:rFonts w:ascii="Times New Roman" w:hAnsi="Times New Roman" w:cs="Times New Roman"/>
          <w:sz w:val="24"/>
          <w:szCs w:val="24"/>
          <w:lang w:val="en-US"/>
        </w:rPr>
        <w:t>dates first</w:t>
      </w:r>
      <w:r w:rsidR="007F3EDD" w:rsidRPr="009C20A8">
        <w:rPr>
          <w:rFonts w:ascii="Times New Roman" w:hAnsi="Times New Roman" w:cs="Times New Roman"/>
          <w:sz w:val="24"/>
          <w:szCs w:val="24"/>
          <w:lang w:val="en-US"/>
        </w:rPr>
        <w:t xml:space="preserve"> published in </w:t>
      </w:r>
      <w:r w:rsidR="007F3EDD" w:rsidRPr="009C20A8">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{"citationID":"8N4yBSdG","properties":{"formattedCitation":"(Bastian et al., 2017; Revel et al., 2015, 2010)","plainCitation":"(Bastian et al., 2017; Revel et al., 2015, 2010)","noteIndex":0},"citationItems":[{"id":"1zAZIipd/6m50Sx7A","uris":["http://www.mendeley.com/documents/?uuid=2410be97-2e4e-3114-8997-095a8bcffbbe"],"uri":["http://www.mendeley.com/documents/?uuid=2410be97-2e4e-3114-8997-095a8bcffbbe"],"itemData":{"DOI":"10.1016/j.quascirev.2015.10.030","ISSN":"02773791","abstract":"? 2015 Elsevier Ltd.Multi-proxy analysis of two marine sediment cores (MS27PT and MD04-2726) from the Nile continental slope provides evidence of changes in Nile sediment discharge related to changes in Ethiopian African Monsoon (EAM) precipitation, and allows us to reconstruct changes in Nile River runoff, vegetation and erosion in the Nile headwaters. Sediment element composition and neodymium isotopic composition reveal significant changes in clastic sediment provenance, with sources oscillating between a Saharan aeolian contribution during the Last Glacial Maximum/deglacial transition and during the Late Holocene, and a Blue/Atbara Nile fluvial contribution during the African Humid Period (AHP). This study provides a new understanding of past environmental changes. Between 14.6 and 14.13 ka there was a major input of sediments from the Ethiopian Highlands, consistent with a stronger EAM at that time. Climate in the Nile basin was wetter between 14.8 and 8.4 ka, with a corresponding increase in Blue Nile water and sediment discharge via the main Nile into the Eastern Mediterranean. The gradual climatic transition from the AHP to the present-day dry climate was reflected in a decrease in Blue Nile sediment deposition and flood discharge between 8.4 and 3.7 ka, with aridity at a maximum between 3.7 and 2.6 ka. The onset of drier conditions in the Blue Nile basin seems to have begun before the 8.2 ka cooling event in the North Atlantic. We speculate that the climatic change from the wet AHP to the dry late Holocene may have been a result of a break in the low latitude dynamic equilibrium between climate, vegetation and erosion, which may in turn have affected the climate in higher latitudes. Reduced Nile flow may also have had an impact on Levantine Intermediate Water originating in the Eastern Mediterranean through an increase in intermediate water formation.","author":[{"dropping-particle":"","family":"Revel","given":"M.","non-dropping-particle":"","parse-names":false,"suffix":""},{"dropping-particle":"","family":"Ducassou","given":"E.","non-dropping-particle":"","parse-names":false,"suffix":""},{"dropping-particle":"","family":"Skonieczny","given":"C.","non-dropping-particle":"","parse-names":false,"suffix":""},{"dropping-particle":"","family":"Colin","given":"C.","non-dropping-particle":"","parse-names":false,"suffix":""},{"dropping-particle":"","family":"Bastian","given":"L.","non-dropping-particle":"","parse-names":false,"suffix":""},{"dropping-particle":"","family":"Bosch","given":"D.","non-dropping-particle":"","parse-names":false,"suffix":""},{"dropping-particle":"","family":"Migeon","given":"S.","non-dropping-particle":"","parse-names":false,"suffix":""},{"dropping-particle":"","family":"Mascle","given":"J.","non-dropping-particle":"","parse-names":false,"suffix":""}],"container-title":"Quaternary Science Reviews","id":"ITEM-1","issued":{"date-parts":[["2015"]]},"title":"20,000 years of Nile River dynamics and environmental changes in the Nile catchment area as inferred from Nile upper continental slope sediments","type":"article-journal","volume":"130"}},{"id":"1zAZIipd/FHsGD15A","uris":["http://www.mendeley.com/documents/?uuid=66751234-890e-41c4-80e4-80914b971ee6"],"uri":["http://www.mendeley.com/documents/?uuid=66751234-890e-41c4-80e4-80914b971ee6"],"itemData":{"DOI":"10.1016/j.quascirev.2010.02.006","ISBN":"02773791","ISSN":"02773791","abstract":"Multiproxy analyses were performed on core MS27PT recovered in hemipelagic sediments deposited on the Nile margin in order to reconstruct Nile River palaeohydrological fluctuations during the last 100,000 years. The strontium and neodymium isotope composition of the terrigenous fraction and the major element distribution reveal large and abrupt changes in source, oscillating between a dominant aeolian Saharan contribution during arid periods and a dominant Nile River contribution during pluvial periods. Iron content shows a strong correlation with strontium and neodymium isotopes. This allows the use of a high-resolution continuous Fe record as a proxy of Blue Nile sediment input over the last 100,000 years. The detailed Fe record, with approximately 10 years resolution during pluvial periods, is consistent with subtropical African records of well-dated lake level fluctuations and thus constitutes a first continuous high resolution record of the East African monsoon regime intensity over Ethiopia.The detailed Fe record shows the two main known pluvial periods attributed to strengthening of the African monsoon over Ethiopia, the Nabtian period from 14 to 8. ka cal BP and the Saharan period from 98 to 72. ka BP. For the first time, the last glacial period (Marine Isotope Stage (MIS) 2, 3 and 4) is documented with a continuous record showing large oscillations between high and low East African palaeo-monsoon regimes.The end of the Nabtian period occurred at 8 ka in core MS27PT, i.e. much earlier than on the East Equatorial African region where it ended around 5.5. ka. We interpret this as evidence that the southward shift of the rain belt occurred 3000 years earlier over the Eastern Ethiopian Highland and propose that the gradual southward migration of the rain belt was associated with highly variable intensity and longer rainy seasons from 8 to 5. ka. During the last glacial period, two wet periods are present around 60-50. ka BP and 38-30. ka BP. These two humid periods are in phase with the rise of atmospheric CH4 concentrations suggesting that wetland tropical African area was one of the sources of the atmospheric CH4 during the MIS 3. During the Last Glacial Maximum and MIS 4, high Saharan aeolian influxes in phase with records of aeolian dust deposited in East Antarctica are documented. This study highlights the importance of reconstructions of monsoon rainfall fluctuation at high temporal resolution to better understand the link between low- and hig…","author":[{"dropping-particle":"","family":"Revel","given":"Marie","non-dropping-particle":"","parse-names":false,"suffix":""},{"dropping-particle":"","family":"Ducassou","given":"E.","non-dropping-particle":"","parse-names":false,"suffix":""},{"dropping-particle":"","family":"Grousset","given":"F. E.","non-dropping-particle":"","parse-names":false,"suffix":""},{"dropping-particle":"","family":"Bernasconi","given":"S. M.","non-dropping-particle":"","parse-names":false,"suffix":""},{"dropping-particle":"","family":"Migeon","given":"S.","non-dropping-particle":"","parse-names":false,"suffix":""},{"dropping-particle":"","family":"Revillon","given":"S.","non-dropping-particle":"","parse-names":false,"suffix":""},{"dropping-particle":"","family":"Mascle","given":"J.","non-dropping-particle":"","parse-names":false,"suffix":""},{"dropping-particle":"","family":"Murat","given":"A.","non-dropping-particle":"","parse-names":false,"suffix":""},{"dropping-particle":"","family":"Zaragosi","given":"S.","non-dropping-particle":"","parse-names":false,"suffix":""},{"dropping-particle":"","family":"Bosch","given":"D.","non-dropping-particle":"","parse-names":false,"suffix":""}],"container-title":"Quaternary Science Reviews","id":"ITEM-2","issue":"11-12","issued":{"date-parts":[["2010"]]},"page":"1342-1362","publisher":"Elsevier Ltd","title":"100,000 Years of African monsoon variability recorded in sediments of the Nile margin","type":"article-journal","volume":"29"}},{"id":"1zAZIipd/5Ja5DZ8D","uris":["http://www.mendeley.com/documents/?uuid=b57909b7-d5e0-4119-a80a-7187da0773a0"],"uri":["http://www.mendeley.com/documents/?uuid=b57909b7-d5e0-4119-a80a-7187da0773a0"],"itemData":{"DOI":"10.1038/srep44231","ISSN":"2045-2322","author":[{"dropping-particle":"","family":"Bastian","given":"Luc","non-dropping-particle":"","parse-names":false,"suffix":""},{"dropping-particle":"","family":"Revel","given":"Marie","non-dropping-particle":"","parse-names":false,"suffix":""},{"dropping-particle":"","family":"Bayon","given":"Germain","non-dropping-particle":"","parse-names":false,"suffix":""},{"dropping-particle":"","family":"Dufour","given":"Aurélie","non-dropping-particle":"","parse-names":false,"suffix":""},{"dropping-particle":"","family":"Vigier","given":"Nathalie","non-dropping-particle":"","parse-names":false,"suffix":""}],"container-title":"Scientific Reports","id":"ITEM-3","issue":"February","issued":{"date-parts":[["2017"]]},"page":"44231","publisher":"Nature Publishing Group","title":"Abrupt response of chemical weathering to Late Quaternary hydroclimate changes in northeast Africa","type":"article-journal","volume":"7"}}],"schema":"https://github.com/citation-style-language/schema/raw/master/csl-citation.json"} </w:instrText>
      </w:r>
      <w:r w:rsidR="007F3EDD" w:rsidRPr="009C20A8">
        <w:rPr>
          <w:rFonts w:ascii="Times New Roman" w:hAnsi="Times New Roman" w:cs="Times New Roman"/>
          <w:sz w:val="24"/>
          <w:szCs w:val="24"/>
          <w:lang w:val="en-US"/>
        </w:rPr>
        <w:fldChar w:fldCharType="separate"/>
      </w:r>
      <w:r w:rsidR="006D045D" w:rsidRPr="006D045D">
        <w:rPr>
          <w:rFonts w:ascii="Times New Roman" w:hAnsi="Times New Roman" w:cs="Times New Roman"/>
          <w:sz w:val="24"/>
          <w:lang w:val="en-GB"/>
        </w:rPr>
        <w:t>(Bastian et al., 2017; Revel et al., 2015, 2010)</w:t>
      </w:r>
      <w:r w:rsidR="007F3EDD" w:rsidRPr="009C20A8">
        <w:rPr>
          <w:rFonts w:ascii="Times New Roman" w:hAnsi="Times New Roman" w:cs="Times New Roman"/>
          <w:sz w:val="24"/>
          <w:szCs w:val="24"/>
          <w:lang w:val="en-US"/>
        </w:rPr>
        <w:fldChar w:fldCharType="end"/>
      </w:r>
      <w:r w:rsidR="007F3EDD" w:rsidRPr="007F3EDD">
        <w:rPr>
          <w:rFonts w:ascii="Times New Roman" w:hAnsi="Times New Roman" w:cs="Times New Roman"/>
          <w:sz w:val="24"/>
          <w:szCs w:val="24"/>
          <w:lang w:val="en-US"/>
        </w:rPr>
        <w:t xml:space="preserve">. </w:t>
      </w:r>
      <w:r w:rsidR="007F3EDD">
        <w:rPr>
          <w:rFonts w:ascii="Times New Roman" w:hAnsi="Times New Roman" w:cs="Times New Roman"/>
          <w:sz w:val="24"/>
          <w:szCs w:val="24"/>
          <w:lang w:val="en-US"/>
        </w:rPr>
        <w:t xml:space="preserve">These </w:t>
      </w:r>
      <w:r w:rsidR="007F3EDD" w:rsidRPr="005A298D">
        <w:rPr>
          <w:rFonts w:ascii="Times New Roman" w:hAnsi="Times New Roman" w:cs="Times New Roman"/>
          <w:sz w:val="24"/>
          <w:szCs w:val="24"/>
          <w:vertAlign w:val="superscript"/>
          <w:lang w:val="en-US"/>
        </w:rPr>
        <w:t>14</w:t>
      </w:r>
      <w:r w:rsidR="007F3EDD">
        <w:rPr>
          <w:rFonts w:ascii="Times New Roman" w:hAnsi="Times New Roman" w:cs="Times New Roman"/>
          <w:sz w:val="24"/>
          <w:szCs w:val="24"/>
          <w:lang w:val="en-US"/>
        </w:rPr>
        <w:t>C dates</w:t>
      </w:r>
      <w:r w:rsidR="007F3EDD" w:rsidRPr="009C20A8">
        <w:rPr>
          <w:rFonts w:ascii="Times New Roman" w:hAnsi="Times New Roman" w:cs="Times New Roman"/>
          <w:sz w:val="24"/>
          <w:szCs w:val="24"/>
          <w:lang w:val="en-US"/>
        </w:rPr>
        <w:t xml:space="preserve"> w</w:t>
      </w:r>
      <w:r w:rsidR="007F3EDD">
        <w:rPr>
          <w:rFonts w:ascii="Times New Roman" w:hAnsi="Times New Roman" w:cs="Times New Roman"/>
          <w:sz w:val="24"/>
          <w:szCs w:val="24"/>
          <w:lang w:val="en-US"/>
        </w:rPr>
        <w:t>ere</w:t>
      </w:r>
      <w:r w:rsidR="007F3EDD" w:rsidRPr="009C20A8">
        <w:rPr>
          <w:rFonts w:ascii="Times New Roman" w:hAnsi="Times New Roman" w:cs="Times New Roman"/>
          <w:sz w:val="24"/>
          <w:szCs w:val="24"/>
          <w:lang w:val="en-US"/>
        </w:rPr>
        <w:t xml:space="preserve"> calibrated using the </w:t>
      </w:r>
      <w:proofErr w:type="spellStart"/>
      <w:r w:rsidR="007F3EDD" w:rsidRPr="009C20A8">
        <w:rPr>
          <w:rFonts w:ascii="Times New Roman" w:hAnsi="Times New Roman" w:cs="Times New Roman"/>
          <w:sz w:val="24"/>
          <w:szCs w:val="24"/>
          <w:lang w:val="en-US"/>
        </w:rPr>
        <w:t>Calib</w:t>
      </w:r>
      <w:proofErr w:type="spellEnd"/>
      <w:r w:rsidR="007F3EDD" w:rsidRPr="009C20A8">
        <w:rPr>
          <w:rFonts w:ascii="Times New Roman" w:hAnsi="Times New Roman" w:cs="Times New Roman"/>
          <w:sz w:val="24"/>
          <w:szCs w:val="24"/>
          <w:lang w:val="en-US"/>
        </w:rPr>
        <w:t xml:space="preserve"> 7.0 program </w:t>
      </w:r>
      <w:r w:rsidR="007F3EDD" w:rsidRPr="009C20A8">
        <w:rPr>
          <w:rFonts w:ascii="Times New Roman" w:hAnsi="Times New Roman" w:cs="Times New Roman"/>
          <w:sz w:val="24"/>
          <w:szCs w:val="24"/>
          <w:lang w:val="en-US"/>
        </w:rPr>
        <w:fldChar w:fldCharType="begin" w:fldLock="1"/>
      </w:r>
      <w:r w:rsidR="002D134F">
        <w:rPr>
          <w:rFonts w:ascii="Times New Roman" w:hAnsi="Times New Roman" w:cs="Times New Roman"/>
          <w:sz w:val="24"/>
          <w:szCs w:val="24"/>
          <w:lang w:val="en-US"/>
        </w:rPr>
        <w:instrText xml:space="preserve"> ADDIN ZOTERO_ITEM CSL_CITATION {"citationID":"ue3fdie0","properties":{"formattedCitation":"(Reimer et al., 2013)","plainCitation":"(Reimer et al., 2013)","noteIndex":0},"citationItems":[{"id":"1zAZIipd/joaChDyh","uris":["http://www.mendeley.com/documents/?uuid=af837c5b-112f-44af-98e6-b6f7ee65b854","http://www.mendeley.com/documents/?uuid=c96301a5-095d-4472-b7e0-a2295102a603"],"uri":["http://www.mendeley.com/documents/?uuid=af837c5b-112f-44af-98e6-b6f7ee65b854","http://www.mendeley.com/documents/?uuid=c96301a5-095d-4472-b7e0-a2295102a603"],"itemData":{"abstract":"The IntCal09 and Marine09 radiocarbon calibration curves have been revised utilizing newly available and updated data sets from 14 C measurements on tree rings, plant macrofossils, speleothems, corals, and foraminifera. The cali-bration curves were derived from the data using the random walk model (RWM) used to generate IntCal09 and Marine09, which has been revised to account for additional uncertainties and error structures. The new curves were ratified at the 21st International Radiocarbon conference in July 2012 and are available as Supplemental Material at","author":[{"dropping-particle":"","family":"Reimer","given":"Paula J","non-dropping-particle":"","parse-names":false,"suffix":""},{"dropping-particle":"","family":"Edouard Bard","given":"Bullet","non-dropping-particle":"","parse-names":false,"suffix":""},{"dropping-particle":"","family":"Alex Bayliss","given":"Bullet","non-dropping-particle":"","parse-names":false,"suffix":""},{"dropping-particle":"","family":"Warren Beck","given":"Bullet J","non-dropping-particle":"","parse-names":false,"suffix":""},{"dropping-particle":"","family":"Paul Blackwell","given":"Bullet G","non-dropping-particle":"","parse-names":false,"suffix":""},{"dropping-particle":"","family":"Christopher Bronk Ramsey","given":"Bullet","non-dropping-particle":"","parse-names":false,"suffix":""}],"container-title":"Radiocarbon","id":"ITEM-1","issue":"4","issued":{"date-parts":[["2013"]]},"page":"1869-1887","title":"Intcal13 and Marine13 Radiocarbon Age Calibration Curves 0–50,000 Years Cal Bp","type":"article-journal","volume":"55"}}],"schema":"https://github.com/citation-style-language/schema/raw/master/csl-citation.json"} </w:instrText>
      </w:r>
      <w:r w:rsidR="007F3EDD" w:rsidRPr="009C20A8">
        <w:rPr>
          <w:rFonts w:ascii="Times New Roman" w:hAnsi="Times New Roman" w:cs="Times New Roman"/>
          <w:sz w:val="24"/>
          <w:szCs w:val="24"/>
          <w:lang w:val="en-US"/>
        </w:rPr>
        <w:fldChar w:fldCharType="separate"/>
      </w:r>
      <w:r w:rsidR="006D045D" w:rsidRPr="006D045D">
        <w:rPr>
          <w:rFonts w:ascii="Times New Roman" w:hAnsi="Times New Roman" w:cs="Times New Roman"/>
          <w:sz w:val="24"/>
          <w:lang w:val="en-GB"/>
        </w:rPr>
        <w:t>(Reimer et al., 2013)</w:t>
      </w:r>
      <w:r w:rsidR="007F3EDD" w:rsidRPr="009C20A8">
        <w:rPr>
          <w:rFonts w:ascii="Times New Roman" w:hAnsi="Times New Roman" w:cs="Times New Roman"/>
          <w:sz w:val="24"/>
          <w:szCs w:val="24"/>
          <w:lang w:val="en-US"/>
        </w:rPr>
        <w:fldChar w:fldCharType="end"/>
      </w:r>
      <w:r w:rsidR="007F3EDD" w:rsidRPr="009C20A8">
        <w:rPr>
          <w:rFonts w:ascii="Times New Roman" w:hAnsi="Times New Roman" w:cs="Times New Roman"/>
          <w:sz w:val="24"/>
          <w:szCs w:val="24"/>
          <w:lang w:val="en-US"/>
        </w:rPr>
        <w:t xml:space="preserve"> and </w:t>
      </w:r>
      <w:r w:rsidR="007F3EDD">
        <w:rPr>
          <w:rFonts w:ascii="Times New Roman" w:hAnsi="Times New Roman" w:cs="Times New Roman"/>
          <w:sz w:val="24"/>
          <w:szCs w:val="24"/>
          <w:lang w:val="en-US"/>
        </w:rPr>
        <w:t xml:space="preserve">a mean marine </w:t>
      </w:r>
      <w:r w:rsidR="007F3EDD" w:rsidRPr="007F3EDD">
        <w:rPr>
          <w:rFonts w:ascii="Times New Roman" w:hAnsi="Times New Roman" w:cs="Times New Roman"/>
          <w:noProof/>
          <w:sz w:val="24"/>
          <w:szCs w:val="24"/>
          <w:lang w:val="en-US"/>
        </w:rPr>
        <w:t xml:space="preserve">reservoir age of 400 years. For the period extending from 110 to 46 kyr BP, the age model is taken from Revel et al., (2010) and is based on the age of the sapropel S3 (86 to 78 kys BP) and the sapropel S4 ( S4b: 108 kyr BP, S4a: 102 kyrs BP). </w:t>
      </w:r>
      <w:r w:rsidR="007F3EDD" w:rsidRPr="006E6C54">
        <w:rPr>
          <w:rFonts w:ascii="Times New Roman" w:hAnsi="Times New Roman" w:cs="Times New Roman"/>
          <w:noProof/>
          <w:sz w:val="24"/>
          <w:szCs w:val="24"/>
          <w:lang w:val="en-US"/>
        </w:rPr>
        <w:t xml:space="preserve">Additionally, the oxygen isotope record of MS27PT is correlated with the isotope record of the SPECMAP reference timescale for the Marine Isotope Stage </w:t>
      </w:r>
      <w:r w:rsidR="007F3EDD">
        <w:rPr>
          <w:rFonts w:ascii="Times New Roman" w:hAnsi="Times New Roman" w:cs="Times New Roman"/>
          <w:noProof/>
          <w:sz w:val="24"/>
          <w:szCs w:val="24"/>
          <w:lang w:val="en-US"/>
        </w:rPr>
        <w:t xml:space="preserve">4 and 5 </w:t>
      </w:r>
      <w:r w:rsidR="007F3EDD">
        <w:rPr>
          <w:rFonts w:ascii="Times New Roman" w:hAnsi="Times New Roman" w:cs="Times New Roman"/>
          <w:noProof/>
          <w:sz w:val="24"/>
          <w:szCs w:val="24"/>
          <w:lang w:val="en-US"/>
        </w:rPr>
        <w:fldChar w:fldCharType="begin" w:fldLock="1"/>
      </w:r>
      <w:r w:rsidR="002D134F">
        <w:rPr>
          <w:rFonts w:ascii="Times New Roman" w:hAnsi="Times New Roman" w:cs="Times New Roman"/>
          <w:noProof/>
          <w:sz w:val="24"/>
          <w:szCs w:val="24"/>
          <w:lang w:val="en-US"/>
        </w:rPr>
        <w:instrText xml:space="preserve"> ADDIN ZOTERO_ITEM CSL_CITATION {"citationID":"evMjFHMP","properties":{"formattedCitation":"(Cornuault et al., 2016; Kallel et al., 2000; Revel et al., 2010)","plainCitation":"(Cornuault et al., 2016; Kallel et al., 2000; Revel et al., 2010)","noteIndex":0},"citationItems":[{"id":"1zAZIipd/du5am09n","uris":["http://www.mendeley.com/documents/?uuid=6f53c79a-5ea5-44ad-830f-be7811dce599"],"uri":["http://www.mendeley.com/documents/?uuid=6f53c79a-5ea5-44ad-830f-be7811dce599"],"itemData":{"DOI":"10.1016/S0031-0182(99)00149-2","ISBN":"0031-0182","ISSN":"00310182","abstract":"Three Mediterranean deep sea cores have been studied to reconstruct the hydrological conditions at the time of deposition of interglacial and glacial sapropels during the time interval 200-60 kyr BP. The isotopic and sea surface temperature records of planktonic foraminifera were used to estimate the oxygen isotopic composition of surface water (δ(w)) in the Tyrrhenian Sea and Levantine basin. Our results show a strong δ(w)/salinity decrease in both basins associated with each sapropel. These δ(w) decreases reflect a drastic change in the local freshwater budget and were comparable to that observed during the last sapropel (S1) centred at ca. 8 kyr BP. A strong precipitation increase transformed the whole Mediterranean Sea into a non-concentration basin. The low surface salinity was responsible for the water column stratification, while nutrients brought in by the runoff enhanced productivity. It resulted in a significant reduction in the rate of deep water oxygenation and sapropel formation in the eastern basin. In addition, the Mediterranean Sea δ18O record is very similar to that of the Bay of Bengal. As the latter is very sensitive to the summer monsoon rain, this similarity suggests that both glacial and interglacial sapropels result from enhanced monsoon-like precipitation due to an increase in summer insolation driven by precession variations. (C) 2000 Elsevier Science B.V.","author":[{"dropping-particle":"","family":"Kallel","given":"N.","non-dropping-particle":"","parse-names":false,"suffix":""},{"dropping-particle":"","family":"Duplessy","given":"J. C.","non-dropping-particle":"","parse-names":false,"suffix":""},{"dropping-particle":"","family":"Labeyrie","given":"L.","non-dropping-particle":"","parse-names":false,"suffix":""},{"dropping-particle":"","family":"Fontugne","given":"M.","non-dropping-particle":"","parse-names":false,"suffix":""},{"dropping-particle":"","family":"Paterne","given":"M.","non-dropping-particle":"","parse-names":false,"suffix":""},{"dropping-particle":"","family":"Montacer","given":"M.","non-dropping-particle":"","parse-names":false,"suffix":""}],"container-title":"Palaeogeography, Palaeoclimatology, Palaeoecology","id":"ITEM-1","issue":"1-2","issued":{"date-parts":[["2000"]]},"page":"45-58","title":"Mediterranean pluvial periods and sapropel formation over the last 200 000 years","type":"article-journal","volume":"157"}},{"id":"1zAZIipd/NLNtqDo4","uris":["http://www.mendeley.com/documents/?uuid=23e4ae9a-eaa6-44e9-a2b8-2aa9f49f6c04"],"uri":["http://www.mendeley.com/documents/?uuid=23e4ae9a-eaa6-44e9-a2b8-2aa9f49f6c04"],"itemData":{"DOI":"10.1016/j.palaeo.2016.06.038","ISSN":"00310182","abstract":"The response of eastern Mediterranean Sea (EMS) circulation to climate forcings over the last 95ï¿½kyr BP was studied using core MD04-2722, collected at 1780ï¿½m water depth within the Levantine Sea. Foraminiferal stable isotopes and benthic assemblages were combined in order to reconstruct deep water ventilation and oxygenation in relation to surface water freshening. Over the last deglaciation, benthic foraminiferal δ13C values and oxygen index decreased, while the δ18O gradient between benthic and planktonic foraminifera increased. The results, respectively, indicate slower ventilation, bottom water oxygen depletion, and stronger stratification prior to S1 sapropel deposition. A combination of deglacial sea level rise and fresher north Atlantic surface water contributions were determined to be a precondition for S1 formation within the Levantine Sea. Local Nile River freshwater supplied during the African Humid Period further strengthened water column stratification. As for S3 deposit, the central role of monsoonal precipitation was estimated. For the last glacial period, three events at around 53, 46 and 37ï¿½ka BP were marked by a deep water circulation reduction at the core location. Considering the influence of north Atlantic surface water salinity on Mediterranean Sea circulation, we propose that the 46 and 37ï¿½ka BP events are responses to Heinrich Events 4 and 5 that supplied fresher surface water to the Mediterranean Sea. Since the ‘53ï¿½ka event’ was also characterized by the appearance of low oxygen benthic indicators as observed within the S1 and S3 layers, we tentatively attributed it to ‘missing’ sapropel S2. Our results indicate that intense stagnation within the EMS could occur when both the local freshwater supply and fresher north Atlantic surface water are contributors. The influence of north Atlantic conditions was significant to EMS circulation under warm and cold climate conditions.","author":[{"dropping-particle":"","family":"Cornuault","given":"Marine","non-dropping-particle":"","parse-names":false,"suffix":""},{"dropping-particle":"","family":"Vidal","given":"Laurence","non-dropping-particle":"","parse-names":false,"suffix":""},{"dropping-particle":"","family":"Tachikawa","given":"Kazuyo","non-dropping-particle":"","parse-names":false,"suffix":""},{"dropping-particle":"","family":"Licari","given":"Laetitia","non-dropping-particle":"","parse-names":false,"suffix":""},{"dropping-particle":"","family":"Rouaud","given":"Guillaume","non-dropping-particle":"","parse-names":false,"suffix":""},{"dropping-particle":"","family":"Sonzogni","given":"Corinne","non-dropping-particle":"","parse-names":false,"suffix":""},{"dropping-particle":"","family":"Revel","given":"Marie","non-dropping-particle":"","parse-names":false,"suffix":""}],"container-title":"Palaeogeography, Palaeoclimatology, Palaeoecology","id":"ITEM-2","issue":"June","issued":{"date-parts":[["2016"]]},"page":"1-14","publisher":"Elsevier B.V.","title":"Deep water circulation within the eastern Mediterranean Sea over the last 95kyr: New insights from stable isotopes and benthic foraminiferal assemblages","type":"article-journal","volume":"459"}},{"id":"1zAZIipd/FHsGD15A","uris":["http://www.mendeley.com/documents/?uuid=66751234-890e-41c4-80e4-80914b971ee6"],"uri":["http://www.mendeley.com/documents/?uuid=66751234-890e-41c4-80e4-80914b971ee6"],"itemData":{"DOI":"10.1016/j.quascirev.2010.02.006","ISBN":"02773791","ISSN":"02773791","abstract":"Multiproxy analyses were performed on core MS27PT recovered in hemipelagic sediments deposited on the Nile margin in order to reconstruct Nile River palaeohydrological fluctuations during the last 100,000 years. The strontium and neodymium isotope composition of the terrigenous fraction and the major element distribution reveal large and abrupt changes in source, oscillating between a dominant aeolian Saharan contribution during arid periods and a dominant Nile River contribution during pluvial periods. Iron content shows a strong correlation with strontium and neodymium isotopes. This allows the use of a high-resolution continuous Fe record as a proxy of Blue Nile sediment input over the last 100,000 years. The detailed Fe record, with approximately 10 years resolution during pluvial periods, is consistent with subtropical African records of well-dated lake level fluctuations and thus constitutes a first continuous high resolution record of the East African monsoon regime intensity over Ethiopia.The detailed Fe record shows the two main known pluvial periods attributed to strengthening of the African monsoon over Ethiopia, the Nabtian period from 14 to 8. ka cal BP and the Saharan period from 98 to 72. ka BP. For the first time, the last glacial period (Marine Isotope Stage (MIS) 2, 3 and 4) is documented with a continuous record showing large oscillations between high and low East African palaeo-monsoon regimes.The end of the Nabtian period occurred at 8 ka in core MS27PT, i.e. much earlier than on the East Equatorial African region where it ended around 5.5. ka. We interpret this as evidence that the southward shift of the rain belt occurred 3000 years earlier over the Eastern Ethiopian Highland and propose that the gradual southward migration of the rain belt was associated with highly variable intensity and longer rainy seasons from 8 to 5. ka. During the last glacial period, two wet periods are present around 60-50. ka BP and 38-30. ka BP. These two humid periods are in phase with the rise of atmospheric CH4 concentrations suggesting that wetland tropical African area was one of the sources of the atmospheric CH4 during the MIS 3. During the Last Glacial Maximum and MIS 4, high Saharan aeolian influxes in phase with records of aeolian dust deposited in East Antarctica are documented. This study highlights the importance of reconstructions of monsoon rainfall fluctuation at high temporal resolution to better understand the link between low- and hig…","author":[{"dropping-particle":"","family":"Revel","given":"Marie","non-dropping-particle":"","parse-names":false,"suffix":""},{"dropping-particle":"","family":"Ducassou","given":"E.","non-dropping-particle":"","parse-names":false,"suffix":""},{"dropping-particle":"","family":"Grousset","given":"F. E.","non-dropping-particle":"","parse-names":false,"suffix":""},{"dropping-particle":"","family":"Bernasconi","given":"S. M.","non-dropping-particle":"","parse-names":false,"suffix":""},{"dropping-particle":"","family":"Migeon","given":"S.","non-dropping-particle":"","parse-names":false,"suffix":""},{"dropping-particle":"","family":"Revillon","given":"S.","non-dropping-particle":"","parse-names":false,"suffix":""},{"dropping-particle":"","family":"Mascle","given":"J.","non-dropping-particle":"","parse-names":false,"suffix":""},{"dropping-particle":"","family":"Murat","given":"A.","non-dropping-particle":"","parse-names":false,"suffix":""},{"dropping-particle":"","family":"Zaragosi","given":"S.","non-dropping-particle":"","parse-names":false,"suffix":""},{"dropping-particle":"","family":"Bosch","given":"D.","non-dropping-particle":"","parse-names":false,"suffix":""}],"container-title":"Quaternary Science Reviews","id":"ITEM-3","issue":"11-12","issued":{"date-parts":[["2010"]]},"page":"1342-1362","publisher":"Elsevier Ltd","title":"100,000 Years of African monsoon variability recorded in sediments of the Nile margin","type":"article-journal","volume":"29"}}],"schema":"https://github.com/citation-style-language/schema/raw/master/csl-citation.json"} </w:instrText>
      </w:r>
      <w:r w:rsidR="007F3EDD">
        <w:rPr>
          <w:rFonts w:ascii="Times New Roman" w:hAnsi="Times New Roman" w:cs="Times New Roman"/>
          <w:noProof/>
          <w:sz w:val="24"/>
          <w:szCs w:val="24"/>
          <w:lang w:val="en-US"/>
        </w:rPr>
        <w:fldChar w:fldCharType="separate"/>
      </w:r>
      <w:r w:rsidR="006D045D" w:rsidRPr="00CC7811">
        <w:rPr>
          <w:rFonts w:ascii="Times New Roman" w:hAnsi="Times New Roman" w:cs="Times New Roman"/>
          <w:sz w:val="24"/>
          <w:lang w:val="en-GB"/>
        </w:rPr>
        <w:t>(Cornuault et al., 2016; Kallel et al., 2000; Revel et al., 2010)</w:t>
      </w:r>
      <w:r w:rsidR="007F3EDD">
        <w:rPr>
          <w:rFonts w:ascii="Times New Roman" w:hAnsi="Times New Roman" w:cs="Times New Roman"/>
          <w:noProof/>
          <w:sz w:val="24"/>
          <w:szCs w:val="24"/>
          <w:lang w:val="en-US"/>
        </w:rPr>
        <w:fldChar w:fldCharType="end"/>
      </w:r>
      <w:r w:rsidR="007F3EDD" w:rsidRPr="006F6FE4">
        <w:rPr>
          <w:rFonts w:ascii="Times New Roman" w:hAnsi="Times New Roman" w:cs="Times New Roman"/>
          <w:noProof/>
          <w:sz w:val="24"/>
          <w:szCs w:val="24"/>
          <w:lang w:val="en-US"/>
        </w:rPr>
        <w:t xml:space="preserve">. </w:t>
      </w:r>
    </w:p>
    <w:p w14:paraId="1FBF40FD" w14:textId="0C8CDE0D" w:rsidR="00C4425F" w:rsidRPr="00C4425F" w:rsidRDefault="00C57DCD" w:rsidP="00CC13C3">
      <w:pPr>
        <w:spacing w:after="0" w:line="360" w:lineRule="auto"/>
        <w:jc w:val="both"/>
        <w:rPr>
          <w:rFonts w:cs="Times New Roman"/>
          <w:color w:val="000000"/>
          <w:sz w:val="24"/>
          <w:szCs w:val="24"/>
          <w:lang w:val="en-US" w:eastAsia="fr-FR"/>
        </w:rPr>
      </w:pPr>
      <w:r>
        <w:rPr>
          <w:rFonts w:ascii="Times New Roman" w:hAnsi="Times New Roman" w:cs="Times New Roman"/>
          <w:noProof/>
          <w:sz w:val="24"/>
          <w:szCs w:val="24"/>
          <w:lang w:val="en-US"/>
        </w:rPr>
        <w:t xml:space="preserve">The change in marine/terrigenous material and within the detrital material have been investigated by comparing the Ti/Ca and Ti/K ratios. The enrichment in Ti for humid periods indicate a higher contribution by Nile flood particles. The enrichment in K for arid periods and for some of the heinrich events most probably indicates a change in source and also a change in weathering of suspended </w:t>
      </w:r>
      <w:proofErr w:type="gramStart"/>
      <w:r>
        <w:rPr>
          <w:rFonts w:ascii="Times New Roman" w:hAnsi="Times New Roman" w:cs="Times New Roman"/>
          <w:noProof/>
          <w:sz w:val="24"/>
          <w:szCs w:val="24"/>
          <w:lang w:val="en-US"/>
        </w:rPr>
        <w:t>matter.</w:t>
      </w:r>
      <w:r w:rsidR="00C4425F">
        <w:rPr>
          <w:rFonts w:ascii="Times New Roman" w:hAnsi="Times New Roman" w:cs="Times New Roman"/>
          <w:sz w:val="24"/>
          <w:szCs w:val="24"/>
          <w:lang w:val="en-US"/>
        </w:rPr>
        <w:t>For</w:t>
      </w:r>
      <w:proofErr w:type="gramEnd"/>
      <w:r w:rsidR="00C4425F" w:rsidRPr="0073463C">
        <w:rPr>
          <w:rFonts w:ascii="Times New Roman" w:hAnsi="Times New Roman" w:cs="Times New Roman"/>
          <w:sz w:val="24"/>
          <w:szCs w:val="24"/>
          <w:lang w:val="en-US"/>
        </w:rPr>
        <w:t xml:space="preserve"> some specific climate episodes such as the Heinrich events, </w:t>
      </w:r>
      <w:r w:rsidR="00C4425F">
        <w:rPr>
          <w:rFonts w:ascii="Times New Roman" w:hAnsi="Times New Roman" w:cs="Times New Roman"/>
          <w:sz w:val="24"/>
          <w:szCs w:val="24"/>
          <w:lang w:val="en-US"/>
        </w:rPr>
        <w:t xml:space="preserve">we have </w:t>
      </w:r>
      <w:r w:rsidR="00C4425F" w:rsidRPr="0073463C">
        <w:rPr>
          <w:rFonts w:ascii="Times New Roman" w:hAnsi="Times New Roman" w:cs="Times New Roman"/>
          <w:sz w:val="24"/>
          <w:szCs w:val="24"/>
          <w:lang w:val="en-US"/>
        </w:rPr>
        <w:t>based</w:t>
      </w:r>
      <w:r w:rsidR="00C4425F">
        <w:rPr>
          <w:rFonts w:ascii="Times New Roman" w:hAnsi="Times New Roman" w:cs="Times New Roman"/>
          <w:sz w:val="24"/>
          <w:szCs w:val="24"/>
          <w:lang w:val="en-US"/>
        </w:rPr>
        <w:t xml:space="preserve"> our sampling</w:t>
      </w:r>
      <w:r w:rsidR="00C4425F" w:rsidRPr="0073463C">
        <w:rPr>
          <w:rFonts w:ascii="Times New Roman" w:hAnsi="Times New Roman" w:cs="Times New Roman"/>
          <w:sz w:val="24"/>
          <w:szCs w:val="24"/>
          <w:lang w:val="en-US"/>
        </w:rPr>
        <w:t xml:space="preserve"> on K/Ti ratio variations</w:t>
      </w:r>
      <w:r w:rsidR="00C4425F">
        <w:rPr>
          <w:rFonts w:ascii="Times New Roman" w:hAnsi="Times New Roman" w:cs="Times New Roman"/>
          <w:sz w:val="24"/>
          <w:szCs w:val="24"/>
          <w:lang w:val="en-US"/>
        </w:rPr>
        <w:t>.</w:t>
      </w:r>
    </w:p>
    <w:p w14:paraId="67D83465" w14:textId="6F667D63" w:rsidR="00136C28" w:rsidRDefault="00C4425F" w:rsidP="00CC13C3">
      <w:pPr>
        <w:rPr>
          <w:lang w:val="en-US"/>
        </w:rPr>
      </w:pPr>
      <w:r w:rsidRPr="006F6FE4">
        <w:rPr>
          <w:noProof/>
          <w:lang w:val="en-US" w:eastAsia="fr-FR"/>
        </w:rPr>
        <w:t xml:space="preserve"> </w:t>
      </w:r>
      <w:r w:rsidRPr="006F6FE4">
        <w:rPr>
          <w:lang w:val="en-US"/>
        </w:rPr>
        <w:t xml:space="preserve"> </w:t>
      </w:r>
    </w:p>
    <w:p w14:paraId="68D6AB0C" w14:textId="77777777" w:rsidR="00136C28" w:rsidRDefault="00136C28" w:rsidP="00CC13C3">
      <w:pPr>
        <w:rPr>
          <w:lang w:val="en-US"/>
        </w:rPr>
      </w:pPr>
    </w:p>
    <w:p w14:paraId="0D13C529" w14:textId="77777777" w:rsidR="00136C28" w:rsidRDefault="00136C28" w:rsidP="00CC13C3">
      <w:pPr>
        <w:rPr>
          <w:lang w:val="en-US"/>
        </w:rPr>
      </w:pPr>
    </w:p>
    <w:p w14:paraId="4D1F2F3E" w14:textId="571333A6" w:rsidR="001A5DD9" w:rsidRPr="00562582" w:rsidRDefault="001A5DD9" w:rsidP="00DB68FA">
      <w:pPr>
        <w:jc w:val="both"/>
        <w:rPr>
          <w:rFonts w:cs="Times New Roman"/>
          <w:lang w:val="en-US"/>
        </w:rPr>
      </w:pPr>
      <w:r>
        <w:rPr>
          <w:rFonts w:cs="Times New Roman"/>
          <w:noProof/>
          <w:lang w:eastAsia="fr-FR"/>
        </w:rPr>
        <w:lastRenderedPageBreak/>
        <w:drawing>
          <wp:inline distT="0" distB="0" distL="0" distR="0" wp14:anchorId="16B14F3C" wp14:editId="1C124F72">
            <wp:extent cx="5760720" cy="6861810"/>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ig S1.png"/>
                    <pic:cNvPicPr/>
                  </pic:nvPicPr>
                  <pic:blipFill>
                    <a:blip r:embed="rId18">
                      <a:extLst>
                        <a:ext uri="{28A0092B-C50C-407E-A947-70E740481C1C}">
                          <a14:useLocalDpi xmlns:a14="http://schemas.microsoft.com/office/drawing/2010/main" val="0"/>
                        </a:ext>
                      </a:extLst>
                    </a:blip>
                    <a:stretch>
                      <a:fillRect/>
                    </a:stretch>
                  </pic:blipFill>
                  <pic:spPr>
                    <a:xfrm>
                      <a:off x="0" y="0"/>
                      <a:ext cx="5760720" cy="6861810"/>
                    </a:xfrm>
                    <a:prstGeom prst="rect">
                      <a:avLst/>
                    </a:prstGeom>
                  </pic:spPr>
                </pic:pic>
              </a:graphicData>
            </a:graphic>
          </wp:inline>
        </w:drawing>
      </w:r>
    </w:p>
    <w:p w14:paraId="3A1B13DC" w14:textId="49E52B29" w:rsidR="00712077" w:rsidRDefault="001A5DD9" w:rsidP="00CC13C3">
      <w:pPr>
        <w:rPr>
          <w:rFonts w:ascii="Times New Roman" w:hAnsi="Times New Roman" w:cs="Times New Roman"/>
          <w:sz w:val="24"/>
          <w:szCs w:val="24"/>
          <w:lang w:val="en-US"/>
        </w:rPr>
      </w:pPr>
      <w:r>
        <w:rPr>
          <w:noProof/>
          <w:lang w:eastAsia="fr-FR"/>
        </w:rPr>
        <mc:AlternateContent>
          <mc:Choice Requires="wps">
            <w:drawing>
              <wp:anchor distT="0" distB="0" distL="114300" distR="114300" simplePos="0" relativeHeight="251752448" behindDoc="0" locked="0" layoutInCell="1" allowOverlap="1" wp14:anchorId="2491CBA1" wp14:editId="767DD799">
                <wp:simplePos x="0" y="0"/>
                <wp:positionH relativeFrom="column">
                  <wp:posOffset>203835</wp:posOffset>
                </wp:positionH>
                <wp:positionV relativeFrom="paragraph">
                  <wp:posOffset>96603</wp:posOffset>
                </wp:positionV>
                <wp:extent cx="5817870" cy="847090"/>
                <wp:effectExtent l="0" t="0" r="0" b="0"/>
                <wp:wrapTopAndBottom/>
                <wp:docPr id="15" name="Zone de texte 15"/>
                <wp:cNvGraphicFramePr/>
                <a:graphic xmlns:a="http://schemas.openxmlformats.org/drawingml/2006/main">
                  <a:graphicData uri="http://schemas.microsoft.com/office/word/2010/wordprocessingShape">
                    <wps:wsp>
                      <wps:cNvSpPr txBox="1"/>
                      <wps:spPr>
                        <a:xfrm>
                          <a:off x="0" y="0"/>
                          <a:ext cx="5817870" cy="847090"/>
                        </a:xfrm>
                        <a:prstGeom prst="rect">
                          <a:avLst/>
                        </a:prstGeom>
                        <a:solidFill>
                          <a:prstClr val="white"/>
                        </a:solidFill>
                        <a:ln>
                          <a:noFill/>
                        </a:ln>
                        <a:effectLst/>
                      </wps:spPr>
                      <wps:txbx>
                        <w:txbxContent>
                          <w:p w14:paraId="26E735C5" w14:textId="7D5A49E8" w:rsidR="008F165C" w:rsidRPr="00AF11E9" w:rsidRDefault="008F165C" w:rsidP="00C91AC4">
                            <w:pPr>
                              <w:pStyle w:val="Lgende"/>
                              <w:jc w:val="both"/>
                              <w:rPr>
                                <w:lang w:val="en-US"/>
                              </w:rPr>
                            </w:pPr>
                            <w:bookmarkStart w:id="4" w:name="_Ref496082904"/>
                            <w:proofErr w:type="gramStart"/>
                            <w:r w:rsidRPr="00A26CFD">
                              <w:rPr>
                                <w:lang w:val="en-US"/>
                              </w:rPr>
                              <w:t xml:space="preserve">Figure </w:t>
                            </w:r>
                            <w:r>
                              <w:rPr>
                                <w:lang w:val="en-US"/>
                              </w:rPr>
                              <w:t>S1</w:t>
                            </w:r>
                            <w:bookmarkEnd w:id="4"/>
                            <w:r>
                              <w:rPr>
                                <w:lang w:val="en-US"/>
                              </w:rPr>
                              <w:t> :)</w:t>
                            </w:r>
                            <w:r w:rsidRPr="00A26CFD">
                              <w:rPr>
                                <w:lang w:val="en-US"/>
                              </w:rPr>
                              <w:t>.</w:t>
                            </w:r>
                            <w:proofErr w:type="gramEnd"/>
                            <w:r w:rsidRPr="00A26CFD">
                              <w:rPr>
                                <w:lang w:val="en-US"/>
                              </w:rPr>
                              <w:t xml:space="preserve"> </w:t>
                            </w:r>
                            <w:r>
                              <w:rPr>
                                <w:lang w:val="en-US"/>
                              </w:rPr>
                              <w:t xml:space="preserve">(A) </w:t>
                            </w:r>
                            <w:proofErr w:type="gramStart"/>
                            <w:r>
                              <w:rPr>
                                <w:lang w:val="en-US"/>
                              </w:rPr>
                              <w:t>log</w:t>
                            </w:r>
                            <w:proofErr w:type="gramEnd"/>
                            <w:r>
                              <w:rPr>
                                <w:lang w:val="en-US"/>
                              </w:rPr>
                              <w:t>(Ti/</w:t>
                            </w:r>
                            <w:proofErr w:type="spellStart"/>
                            <w:r>
                              <w:rPr>
                                <w:lang w:val="en-US"/>
                              </w:rPr>
                              <w:t>Ca</w:t>
                            </w:r>
                            <w:proofErr w:type="spellEnd"/>
                            <w:r>
                              <w:rPr>
                                <w:lang w:val="en-US"/>
                              </w:rPr>
                              <w:t>)</w:t>
                            </w:r>
                            <w:r w:rsidRPr="00A26CFD">
                              <w:rPr>
                                <w:lang w:val="en-US"/>
                              </w:rPr>
                              <w:t xml:space="preserve"> determine</w:t>
                            </w:r>
                            <w:r>
                              <w:rPr>
                                <w:lang w:val="en-US"/>
                              </w:rPr>
                              <w:t xml:space="preserve">d </w:t>
                            </w:r>
                            <w:r w:rsidRPr="00A26CFD">
                              <w:rPr>
                                <w:lang w:val="en-US"/>
                              </w:rPr>
                              <w:t>by XRF core scanner</w:t>
                            </w:r>
                            <w:r>
                              <w:rPr>
                                <w:lang w:val="en-US"/>
                              </w:rPr>
                              <w:t xml:space="preserve"> (Revel et al., 2010)</w:t>
                            </w:r>
                            <w:r w:rsidRPr="00A26CFD">
                              <w:rPr>
                                <w:lang w:val="en-US"/>
                              </w:rPr>
                              <w:t>.</w:t>
                            </w:r>
                            <w:r w:rsidRPr="001A5DD9">
                              <w:rPr>
                                <w:lang w:val="en-US"/>
                              </w:rPr>
                              <w:t xml:space="preserve"> </w:t>
                            </w:r>
                            <w:r>
                              <w:rPr>
                                <w:lang w:val="en-US"/>
                              </w:rPr>
                              <w:t>(B)</w:t>
                            </w:r>
                            <w:r w:rsidRPr="00C4425F">
                              <w:rPr>
                                <w:lang w:val="en-US"/>
                              </w:rPr>
                              <w:t xml:space="preserve"> </w:t>
                            </w:r>
                            <w:r>
                              <w:rPr>
                                <w:lang w:val="en-US"/>
                              </w:rPr>
                              <w:t xml:space="preserve">K/Al </w:t>
                            </w:r>
                            <w:r w:rsidRPr="00A26CFD">
                              <w:rPr>
                                <w:lang w:val="en-US"/>
                              </w:rPr>
                              <w:t>determine</w:t>
                            </w:r>
                            <w:r>
                              <w:rPr>
                                <w:lang w:val="en-US"/>
                              </w:rPr>
                              <w:t>d</w:t>
                            </w:r>
                            <w:r w:rsidRPr="00A26CFD">
                              <w:rPr>
                                <w:lang w:val="en-US"/>
                              </w:rPr>
                              <w:t xml:space="preserve"> by XRF core scanner</w:t>
                            </w:r>
                            <w:r>
                              <w:rPr>
                                <w:lang w:val="en-US"/>
                              </w:rPr>
                              <w:t xml:space="preserve"> (Revel et al., 2010</w:t>
                            </w:r>
                            <w:r w:rsidRPr="00A26CFD">
                              <w:rPr>
                                <w:lang w:val="en-US"/>
                              </w:rPr>
                              <w:t xml:space="preserve"> </w:t>
                            </w:r>
                            <w:r w:rsidRPr="00AF11E9">
                              <w:rPr>
                                <w:lang w:val="en-US"/>
                              </w:rPr>
                              <w:t>(</w:t>
                            </w:r>
                            <w:r>
                              <w:rPr>
                                <w:lang w:val="en-US"/>
                              </w:rPr>
                              <w:t>C</w:t>
                            </w:r>
                            <w:r w:rsidRPr="00AF11E9">
                              <w:rPr>
                                <w:lang w:val="en-US"/>
                              </w:rPr>
                              <w:t>) AMS 14C ages in or</w:t>
                            </w:r>
                            <w:r>
                              <w:rPr>
                                <w:lang w:val="en-US"/>
                              </w:rPr>
                              <w:t xml:space="preserve">ange, calibrated age in red </w:t>
                            </w:r>
                            <w:r w:rsidRPr="00AF11E9">
                              <w:rPr>
                                <w:lang w:val="en-US"/>
                              </w:rPr>
                              <w:t>(</w:t>
                            </w:r>
                            <w:r>
                              <w:rPr>
                                <w:lang w:val="en-US"/>
                              </w:rPr>
                              <w:t>D</w:t>
                            </w:r>
                            <w:r w:rsidRPr="00AF11E9">
                              <w:rPr>
                                <w:lang w:val="en-US"/>
                              </w:rPr>
                              <w:t>) Sedimentation rate</w:t>
                            </w:r>
                            <w:r>
                              <w:rPr>
                                <w:lang w:val="en-US"/>
                              </w:rPr>
                              <w:t xml:space="preserve"> (mm/1000 years)</w:t>
                            </w:r>
                            <w:r w:rsidRPr="00AF11E9">
                              <w:rPr>
                                <w:lang w:val="en-US"/>
                              </w:rPr>
                              <w:t>. (</w:t>
                            </w:r>
                            <w:r>
                              <w:rPr>
                                <w:lang w:val="en-US"/>
                              </w:rPr>
                              <w:t>E</w:t>
                            </w:r>
                            <w:r w:rsidRPr="00AF11E9">
                              <w:rPr>
                                <w:lang w:val="en-US"/>
                              </w:rPr>
                              <w:t xml:space="preserve">) </w:t>
                            </w:r>
                            <w:r w:rsidRPr="00A26CFD">
                              <w:t>δ</w:t>
                            </w:r>
                            <w:r w:rsidRPr="00CE5231">
                              <w:rPr>
                                <w:vertAlign w:val="superscript"/>
                                <w:lang w:val="en-US"/>
                              </w:rPr>
                              <w:t>18</w:t>
                            </w:r>
                            <w:r w:rsidRPr="00AF11E9">
                              <w:rPr>
                                <w:lang w:val="en-US"/>
                              </w:rPr>
                              <w:t xml:space="preserve">O of </w:t>
                            </w:r>
                            <w:proofErr w:type="spellStart"/>
                            <w:r w:rsidRPr="00AF11E9">
                              <w:rPr>
                                <w:lang w:val="en-US"/>
                              </w:rPr>
                              <w:t>Globigerinoides</w:t>
                            </w:r>
                            <w:proofErr w:type="spellEnd"/>
                            <w:r w:rsidRPr="00AF11E9">
                              <w:rPr>
                                <w:lang w:val="en-US"/>
                              </w:rPr>
                              <w:t xml:space="preserve"> </w:t>
                            </w:r>
                            <w:proofErr w:type="spellStart"/>
                            <w:r>
                              <w:rPr>
                                <w:lang w:val="en-US"/>
                              </w:rPr>
                              <w:t>r</w:t>
                            </w:r>
                            <w:r w:rsidRPr="00AF11E9">
                              <w:rPr>
                                <w:lang w:val="en-US"/>
                              </w:rPr>
                              <w:t>uber</w:t>
                            </w:r>
                            <w:proofErr w:type="spellEnd"/>
                            <w:r w:rsidRPr="00AF11E9">
                              <w:rPr>
                                <w:lang w:val="en-US"/>
                              </w:rPr>
                              <w:t xml:space="preserve"> </w:t>
                            </w:r>
                            <w:proofErr w:type="gramStart"/>
                            <w:r w:rsidRPr="00AF11E9">
                              <w:rPr>
                                <w:lang w:val="en-US"/>
                              </w:rPr>
                              <w:t>al</w:t>
                            </w:r>
                            <w:r>
                              <w:rPr>
                                <w:lang w:val="en-US"/>
                              </w:rPr>
                              <w:t>ba</w:t>
                            </w:r>
                            <w:proofErr w:type="gramEnd"/>
                            <w:r>
                              <w:rPr>
                                <w:lang w:val="en-US"/>
                              </w:rPr>
                              <w:t xml:space="preserve"> (Revel et al., 2010)</w:t>
                            </w:r>
                            <w:r w:rsidRPr="00AF11E9">
                              <w:rPr>
                                <w:lang w:val="en-US"/>
                              </w:rPr>
                              <w:t>. The blue arrow</w:t>
                            </w:r>
                            <w:r>
                              <w:rPr>
                                <w:lang w:val="en-US"/>
                              </w:rPr>
                              <w:t>s</w:t>
                            </w:r>
                            <w:r w:rsidRPr="00AF11E9">
                              <w:rPr>
                                <w:lang w:val="en-US"/>
                              </w:rPr>
                              <w:t xml:space="preserve"> indicate the age calibration after 45000 years</w:t>
                            </w:r>
                            <w:r>
                              <w:rPr>
                                <w:lang w:val="en-US"/>
                              </w:rPr>
                              <w:t xml:space="preserve"> and purple arrows indicate the Heinrich stadial 4 and 5 and Younger </w:t>
                            </w:r>
                            <w:proofErr w:type="spellStart"/>
                            <w:r>
                              <w:rPr>
                                <w:lang w:val="en-US"/>
                              </w:rPr>
                              <w:t>Dryas</w:t>
                            </w:r>
                            <w:proofErr w:type="spellEnd"/>
                            <w:r>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2491CBA1" id="Zone de texte 15" o:spid="_x0000_s1031" type="#_x0000_t202" style="position:absolute;margin-left:16.05pt;margin-top:7.6pt;width:458.1pt;height:66.7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" stroked="f">
                <v:textbox inset="0,0,0,0">
                  <w:txbxContent>
                    <w:p w14:paraId="26E735C5" w14:textId="7D5A49E8" w:rsidR="002D326B" w:rsidRPr="00AF11E9" w:rsidRDefault="002D326B" w:rsidP="00C91AC4">
                      <w:pPr>
                        <w:pStyle w:val="Lgende"/>
                        <w:jc w:val="both"/>
                        <w:rPr>
                          <w:lang w:val="en-US"/>
                        </w:rPr>
                      </w:pPr>
                      <w:bookmarkStart w:id="91" w:name="_Ref496082904"/>
                      <w:r w:rsidRPr="00A26CFD">
                        <w:rPr>
                          <w:lang w:val="en-US"/>
                        </w:rPr>
                        <w:t xml:space="preserve">Figure </w:t>
                      </w:r>
                      <w:r>
                        <w:rPr>
                          <w:lang w:val="en-US"/>
                        </w:rPr>
                        <w:t>S1</w:t>
                      </w:r>
                      <w:bookmarkEnd w:id="91"/>
                      <w:r>
                        <w:rPr>
                          <w:lang w:val="en-US"/>
                        </w:rPr>
                        <w:t> :)</w:t>
                      </w:r>
                      <w:r w:rsidRPr="00A26CFD">
                        <w:rPr>
                          <w:lang w:val="en-US"/>
                        </w:rPr>
                        <w:t xml:space="preserve">. </w:t>
                      </w:r>
                      <w:r>
                        <w:rPr>
                          <w:lang w:val="en-US"/>
                        </w:rPr>
                        <w:t>(A) log(Ti/Ca)</w:t>
                      </w:r>
                      <w:r w:rsidRPr="00A26CFD">
                        <w:rPr>
                          <w:lang w:val="en-US"/>
                        </w:rPr>
                        <w:t xml:space="preserve"> determine</w:t>
                      </w:r>
                      <w:r>
                        <w:rPr>
                          <w:lang w:val="en-US"/>
                        </w:rPr>
                        <w:t xml:space="preserve">d </w:t>
                      </w:r>
                      <w:r w:rsidRPr="00A26CFD">
                        <w:rPr>
                          <w:lang w:val="en-US"/>
                        </w:rPr>
                        <w:t>by XRF core scanner</w:t>
                      </w:r>
                      <w:r>
                        <w:rPr>
                          <w:lang w:val="en-US"/>
                        </w:rPr>
                        <w:t xml:space="preserve"> (Revel et al., 2010)</w:t>
                      </w:r>
                      <w:r w:rsidRPr="00A26CFD">
                        <w:rPr>
                          <w:lang w:val="en-US"/>
                        </w:rPr>
                        <w:t>.</w:t>
                      </w:r>
                      <w:r w:rsidRPr="001A5DD9">
                        <w:rPr>
                          <w:lang w:val="en-US"/>
                        </w:rPr>
                        <w:t xml:space="preserve"> </w:t>
                      </w:r>
                      <w:r>
                        <w:rPr>
                          <w:lang w:val="en-US"/>
                        </w:rPr>
                        <w:t>(B)</w:t>
                      </w:r>
                      <w:r w:rsidRPr="00C4425F">
                        <w:rPr>
                          <w:lang w:val="en-US"/>
                        </w:rPr>
                        <w:t xml:space="preserve"> </w:t>
                      </w:r>
                      <w:r>
                        <w:rPr>
                          <w:lang w:val="en-US"/>
                        </w:rPr>
                        <w:t xml:space="preserve">K/Al </w:t>
                      </w:r>
                      <w:r w:rsidRPr="00A26CFD">
                        <w:rPr>
                          <w:lang w:val="en-US"/>
                        </w:rPr>
                        <w:t>determine</w:t>
                      </w:r>
                      <w:r>
                        <w:rPr>
                          <w:lang w:val="en-US"/>
                        </w:rPr>
                        <w:t>d</w:t>
                      </w:r>
                      <w:r w:rsidRPr="00A26CFD">
                        <w:rPr>
                          <w:lang w:val="en-US"/>
                        </w:rPr>
                        <w:t xml:space="preserve"> by XRF core scanner</w:t>
                      </w:r>
                      <w:r>
                        <w:rPr>
                          <w:lang w:val="en-US"/>
                        </w:rPr>
                        <w:t xml:space="preserve"> (Revel et al., 2010</w:t>
                      </w:r>
                      <w:r w:rsidRPr="00A26CFD">
                        <w:rPr>
                          <w:lang w:val="en-US"/>
                        </w:rPr>
                        <w:t xml:space="preserve"> </w:t>
                      </w:r>
                      <w:r w:rsidRPr="00AF11E9">
                        <w:rPr>
                          <w:lang w:val="en-US"/>
                        </w:rPr>
                        <w:t>(</w:t>
                      </w:r>
                      <w:r>
                        <w:rPr>
                          <w:lang w:val="en-US"/>
                        </w:rPr>
                        <w:t>C</w:t>
                      </w:r>
                      <w:r w:rsidRPr="00AF11E9">
                        <w:rPr>
                          <w:lang w:val="en-US"/>
                        </w:rPr>
                        <w:t>) AMS 14C ages in or</w:t>
                      </w:r>
                      <w:r>
                        <w:rPr>
                          <w:lang w:val="en-US"/>
                        </w:rPr>
                        <w:t xml:space="preserve">ange, calibrated age in red </w:t>
                      </w:r>
                      <w:r w:rsidRPr="00AF11E9">
                        <w:rPr>
                          <w:lang w:val="en-US"/>
                        </w:rPr>
                        <w:t>(</w:t>
                      </w:r>
                      <w:r>
                        <w:rPr>
                          <w:lang w:val="en-US"/>
                        </w:rPr>
                        <w:t>D</w:t>
                      </w:r>
                      <w:r w:rsidRPr="00AF11E9">
                        <w:rPr>
                          <w:lang w:val="en-US"/>
                        </w:rPr>
                        <w:t>) Sedimentation rate</w:t>
                      </w:r>
                      <w:r>
                        <w:rPr>
                          <w:lang w:val="en-US"/>
                        </w:rPr>
                        <w:t xml:space="preserve"> (mm/1000 years)</w:t>
                      </w:r>
                      <w:r w:rsidRPr="00AF11E9">
                        <w:rPr>
                          <w:lang w:val="en-US"/>
                        </w:rPr>
                        <w:t>. (</w:t>
                      </w:r>
                      <w:r>
                        <w:rPr>
                          <w:lang w:val="en-US"/>
                        </w:rPr>
                        <w:t>E</w:t>
                      </w:r>
                      <w:r w:rsidRPr="00AF11E9">
                        <w:rPr>
                          <w:lang w:val="en-US"/>
                        </w:rPr>
                        <w:t xml:space="preserve">) </w:t>
                      </w:r>
                      <w:r w:rsidRPr="00A26CFD">
                        <w:t>δ</w:t>
                      </w:r>
                      <w:r w:rsidRPr="00CE5231">
                        <w:rPr>
                          <w:vertAlign w:val="superscript"/>
                          <w:lang w:val="en-US"/>
                        </w:rPr>
                        <w:t>18</w:t>
                      </w:r>
                      <w:r w:rsidRPr="00AF11E9">
                        <w:rPr>
                          <w:lang w:val="en-US"/>
                        </w:rPr>
                        <w:t xml:space="preserve">O of Globigerinoides </w:t>
                      </w:r>
                      <w:r>
                        <w:rPr>
                          <w:lang w:val="en-US"/>
                        </w:rPr>
                        <w:t>r</w:t>
                      </w:r>
                      <w:r w:rsidRPr="00AF11E9">
                        <w:rPr>
                          <w:lang w:val="en-US"/>
                        </w:rPr>
                        <w:t>uber al</w:t>
                      </w:r>
                      <w:r>
                        <w:rPr>
                          <w:lang w:val="en-US"/>
                        </w:rPr>
                        <w:t>ba (Revel et al., 2010)</w:t>
                      </w:r>
                      <w:r w:rsidRPr="00AF11E9">
                        <w:rPr>
                          <w:lang w:val="en-US"/>
                        </w:rPr>
                        <w:t>. The blue arrow</w:t>
                      </w:r>
                      <w:r>
                        <w:rPr>
                          <w:lang w:val="en-US"/>
                        </w:rPr>
                        <w:t>s</w:t>
                      </w:r>
                      <w:r w:rsidRPr="00AF11E9">
                        <w:rPr>
                          <w:lang w:val="en-US"/>
                        </w:rPr>
                        <w:t xml:space="preserve"> indicate the age calibration after 45000 years</w:t>
                      </w:r>
                      <w:r>
                        <w:rPr>
                          <w:lang w:val="en-US"/>
                        </w:rPr>
                        <w:t xml:space="preserve"> and purple arrows indicate the Heinrich stadial 4 and 5 and Younger Dryas.</w:t>
                      </w:r>
                    </w:p>
                  </w:txbxContent>
                </v:textbox>
                <w10:wrap type="topAndBottom"/>
              </v:shape>
            </w:pict>
          </mc:Fallback>
        </mc:AlternateContent>
      </w:r>
    </w:p>
    <w:p w14:paraId="51AAAED6" w14:textId="77777777" w:rsidR="00AD3FC1" w:rsidRDefault="00AD3FC1" w:rsidP="00CC13C3">
      <w:pPr>
        <w:rPr>
          <w:rFonts w:ascii="Times New Roman" w:hAnsi="Times New Roman" w:cs="Times New Roman"/>
          <w:sz w:val="24"/>
          <w:szCs w:val="24"/>
          <w:lang w:val="en-US"/>
        </w:rPr>
      </w:pPr>
    </w:p>
    <w:p w14:paraId="2CCB8B37" w14:textId="77777777" w:rsidR="00984A2D" w:rsidRDefault="00984A2D" w:rsidP="00984A2D">
      <w:pPr>
        <w:rPr>
          <w:lang w:val="en-US"/>
        </w:rPr>
      </w:pPr>
    </w:p>
    <w:p w14:paraId="17A89686" w14:textId="77777777" w:rsidR="00984A2D" w:rsidRDefault="00984A2D" w:rsidP="00984A2D">
      <w:pPr>
        <w:rPr>
          <w:lang w:val="en-US"/>
        </w:rPr>
      </w:pPr>
      <w:r>
        <w:rPr>
          <w:noProof/>
          <w:lang w:eastAsia="fr-FR"/>
        </w:rPr>
        <w:lastRenderedPageBreak/>
        <w:drawing>
          <wp:inline distT="0" distB="0" distL="0" distR="0" wp14:anchorId="48205A32" wp14:editId="1C30FCE5">
            <wp:extent cx="5760720" cy="1849120"/>
            <wp:effectExtent l="0" t="0" r="508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1-01-26 à 13.58.52.png"/>
                    <pic:cNvPicPr/>
                  </pic:nvPicPr>
                  <pic:blipFill rotWithShape="1">
                    <a:blip r:embed="rId19">
                      <a:extLst>
                        <a:ext uri="{28A0092B-C50C-407E-A947-70E740481C1C}">
                          <a14:useLocalDpi xmlns:a14="http://schemas.microsoft.com/office/drawing/2010/main" val="0"/>
                        </a:ext>
                      </a:extLst>
                    </a:blip>
                    <a:srcRect t="1" b="2413"/>
                    <a:stretch/>
                  </pic:blipFill>
                  <pic:spPr bwMode="auto">
                    <a:xfrm>
                      <a:off x="0" y="0"/>
                      <a:ext cx="5760720" cy="1849120"/>
                    </a:xfrm>
                    <a:prstGeom prst="rect">
                      <a:avLst/>
                    </a:prstGeom>
                    <a:ln>
                      <a:noFill/>
                    </a:ln>
                    <a:extLst>
                      <a:ext uri="{53640926-AAD7-44d8-BBD7-CCE9431645EC}">
                        <a14:shadowObscured xmlns:a14="http://schemas.microsoft.com/office/drawing/2010/main"/>
                      </a:ext>
                    </a:extLst>
                  </pic:spPr>
                </pic:pic>
              </a:graphicData>
            </a:graphic>
          </wp:inline>
        </w:drawing>
      </w:r>
    </w:p>
    <w:p w14:paraId="39A3487B" w14:textId="77777777" w:rsidR="00984A2D" w:rsidRDefault="00984A2D" w:rsidP="00984A2D">
      <w:pPr>
        <w:jc w:val="both"/>
        <w:rPr>
          <w:rFonts w:cs="Times New Roman"/>
          <w:lang w:val="en-US"/>
        </w:rPr>
      </w:pPr>
      <w:proofErr w:type="gramStart"/>
      <w:r>
        <w:rPr>
          <w:rFonts w:cs="Times New Roman"/>
          <w:lang w:val="en-US"/>
        </w:rPr>
        <w:t>Figure S2</w:t>
      </w:r>
      <w:r w:rsidRPr="00562582">
        <w:rPr>
          <w:rFonts w:cs="Times New Roman"/>
          <w:lang w:val="en-US"/>
        </w:rPr>
        <w:t xml:space="preserve">: Clay </w:t>
      </w:r>
      <w:r w:rsidRPr="00562582">
        <w:rPr>
          <w:rFonts w:ascii="Symbol" w:hAnsi="Symbol" w:cs="Times New Roman"/>
          <w:lang w:val="en-US"/>
        </w:rPr>
        <w:t></w:t>
      </w:r>
      <w:r w:rsidRPr="00562582">
        <w:rPr>
          <w:rFonts w:cs="Times New Roman"/>
          <w:vertAlign w:val="superscript"/>
          <w:lang w:val="en-US"/>
        </w:rPr>
        <w:t>7</w:t>
      </w:r>
      <w:r w:rsidRPr="00562582">
        <w:rPr>
          <w:rFonts w:cs="Times New Roman"/>
          <w:lang w:val="en-US"/>
        </w:rPr>
        <w:t>Li as a function of kaolinite/smectite ratio and smectite /illite ratio.</w:t>
      </w:r>
      <w:proofErr w:type="gramEnd"/>
      <w:r w:rsidRPr="00562582">
        <w:rPr>
          <w:rFonts w:cs="Times New Roman"/>
          <w:lang w:val="en-US"/>
        </w:rPr>
        <w:t xml:space="preserve"> There is no apparent correlation between clay mineralogy and </w:t>
      </w:r>
      <w:r>
        <w:rPr>
          <w:rFonts w:cs="Times New Roman"/>
          <w:lang w:val="en-US"/>
        </w:rPr>
        <w:t>clay</w:t>
      </w:r>
      <w:r w:rsidRPr="00562582">
        <w:rPr>
          <w:rFonts w:cs="Times New Roman"/>
          <w:lang w:val="en-US"/>
        </w:rPr>
        <w:t xml:space="preserve"> Li isotope com</w:t>
      </w:r>
      <w:bookmarkStart w:id="5" w:name="_GoBack"/>
      <w:bookmarkEnd w:id="5"/>
      <w:r w:rsidRPr="00562582">
        <w:rPr>
          <w:rFonts w:cs="Times New Roman"/>
          <w:lang w:val="en-US"/>
        </w:rPr>
        <w:t xml:space="preserve">position </w:t>
      </w:r>
      <w:r>
        <w:rPr>
          <w:rFonts w:cs="Times New Roman"/>
          <w:lang w:val="en-US"/>
        </w:rPr>
        <w:t>over</w:t>
      </w:r>
      <w:r w:rsidRPr="00562582">
        <w:rPr>
          <w:rFonts w:cs="Times New Roman"/>
          <w:lang w:val="en-US"/>
        </w:rPr>
        <w:t xml:space="preserve"> </w:t>
      </w:r>
      <w:r>
        <w:rPr>
          <w:rFonts w:cs="Times New Roman"/>
          <w:lang w:val="en-US"/>
        </w:rPr>
        <w:t xml:space="preserve">the last </w:t>
      </w:r>
      <w:r w:rsidRPr="00562582">
        <w:rPr>
          <w:rFonts w:cs="Times New Roman"/>
          <w:lang w:val="en-US"/>
        </w:rPr>
        <w:t xml:space="preserve">100kyrs, mostly because smectite remained the dominant phase (&gt;70%), and </w:t>
      </w:r>
      <w:r>
        <w:rPr>
          <w:rFonts w:cs="Times New Roman"/>
          <w:lang w:val="en-US"/>
        </w:rPr>
        <w:t>likely also because of</w:t>
      </w:r>
      <w:r w:rsidRPr="00562582">
        <w:rPr>
          <w:rFonts w:cs="Times New Roman"/>
          <w:lang w:val="en-US"/>
        </w:rPr>
        <w:t xml:space="preserve"> similar isotope fractionation </w:t>
      </w:r>
      <w:r>
        <w:rPr>
          <w:rFonts w:cs="Times New Roman"/>
          <w:lang w:val="en-US"/>
        </w:rPr>
        <w:t>during Li uptake by these various phases.</w:t>
      </w:r>
    </w:p>
    <w:p w14:paraId="0D600578" w14:textId="77777777" w:rsidR="00984A2D" w:rsidRDefault="00984A2D" w:rsidP="00CC13C3">
      <w:pPr>
        <w:rPr>
          <w:rFonts w:ascii="Times New Roman" w:hAnsi="Times New Roman" w:cs="Times New Roman"/>
          <w:sz w:val="24"/>
          <w:szCs w:val="24"/>
          <w:lang w:val="en-US"/>
        </w:rPr>
      </w:pPr>
    </w:p>
    <w:p w14:paraId="55CD55A6" w14:textId="77777777" w:rsidR="00984A2D" w:rsidRDefault="00984A2D" w:rsidP="00CC13C3">
      <w:pPr>
        <w:rPr>
          <w:rFonts w:ascii="Times New Roman" w:hAnsi="Times New Roman" w:cs="Times New Roman"/>
          <w:sz w:val="24"/>
          <w:szCs w:val="24"/>
          <w:lang w:val="en-US"/>
        </w:rPr>
      </w:pPr>
    </w:p>
    <w:p w14:paraId="731F95A0" w14:textId="77777777" w:rsidR="00984A2D" w:rsidRDefault="00984A2D" w:rsidP="00CC13C3">
      <w:pPr>
        <w:rPr>
          <w:rFonts w:ascii="Times New Roman" w:hAnsi="Times New Roman" w:cs="Times New Roman"/>
          <w:sz w:val="24"/>
          <w:szCs w:val="24"/>
          <w:lang w:val="en-US"/>
        </w:rPr>
      </w:pPr>
    </w:p>
    <w:p w14:paraId="4861BB22" w14:textId="5A9BA8BC" w:rsidR="00D75B23" w:rsidRDefault="008168F8" w:rsidP="00D75B23">
      <w:pPr>
        <w:keepNext/>
        <w:jc w:val="center"/>
      </w:pPr>
      <w:r>
        <w:rPr>
          <w:noProof/>
          <w:lang w:eastAsia="fr-FR"/>
        </w:rPr>
        <w:drawing>
          <wp:inline distT="0" distB="0" distL="0" distR="0" wp14:anchorId="20A515DB" wp14:editId="427C31D7">
            <wp:extent cx="3105150" cy="302984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S2.png"/>
                    <pic:cNvPicPr/>
                  </pic:nvPicPr>
                  <pic:blipFill>
                    <a:blip r:embed="rId20">
                      <a:extLst>
                        <a:ext uri="{28A0092B-C50C-407E-A947-70E740481C1C}">
                          <a14:useLocalDpi xmlns:a14="http://schemas.microsoft.com/office/drawing/2010/main" val="0"/>
                        </a:ext>
                      </a:extLst>
                    </a:blip>
                    <a:stretch>
                      <a:fillRect/>
                    </a:stretch>
                  </pic:blipFill>
                  <pic:spPr>
                    <a:xfrm>
                      <a:off x="0" y="0"/>
                      <a:ext cx="3111719" cy="3036259"/>
                    </a:xfrm>
                    <a:prstGeom prst="rect">
                      <a:avLst/>
                    </a:prstGeom>
                  </pic:spPr>
                </pic:pic>
              </a:graphicData>
            </a:graphic>
          </wp:inline>
        </w:drawing>
      </w:r>
    </w:p>
    <w:p w14:paraId="3941D98F" w14:textId="08A58402" w:rsidR="00D75B23" w:rsidRPr="00AD3FC1" w:rsidRDefault="00D75B23" w:rsidP="002F04E1">
      <w:pPr>
        <w:pStyle w:val="Lgende"/>
        <w:jc w:val="both"/>
        <w:rPr>
          <w:lang w:val="en-GB"/>
        </w:rPr>
      </w:pPr>
      <w:r w:rsidRPr="00AD3FC1">
        <w:rPr>
          <w:lang w:val="en-GB"/>
        </w:rPr>
        <w:t xml:space="preserve">Figure </w:t>
      </w:r>
      <w:proofErr w:type="gramStart"/>
      <w:r w:rsidRPr="00AD3FC1">
        <w:rPr>
          <w:lang w:val="en-GB"/>
        </w:rPr>
        <w:t>S</w:t>
      </w:r>
      <w:r w:rsidR="00984A2D">
        <w:rPr>
          <w:lang w:val="en-GB"/>
        </w:rPr>
        <w:t>3</w:t>
      </w:r>
      <w:r w:rsidRPr="00AD3FC1">
        <w:rPr>
          <w:lang w:val="en-GB"/>
        </w:rPr>
        <w:t> :</w:t>
      </w:r>
      <w:proofErr w:type="gramEnd"/>
      <w:r w:rsidRPr="00AD3FC1">
        <w:rPr>
          <w:lang w:val="en-GB"/>
        </w:rPr>
        <w:t xml:space="preserve"> </w:t>
      </w:r>
      <w:r w:rsidRPr="00AD3FC1">
        <w:rPr>
          <w:lang w:val="en-US"/>
        </w:rPr>
        <w:t>Clay</w:t>
      </w:r>
      <w:r>
        <w:rPr>
          <w:lang w:val="en-US"/>
        </w:rPr>
        <w:t xml:space="preserve"> </w:t>
      </w:r>
      <w:r>
        <w:rPr>
          <w:rFonts w:cstheme="minorHAnsi"/>
          <w:lang w:val="en-US"/>
        </w:rPr>
        <w:t>δ</w:t>
      </w:r>
      <w:r w:rsidRPr="00AD3FC1">
        <w:rPr>
          <w:lang w:val="en-US"/>
        </w:rPr>
        <w:t xml:space="preserve"> </w:t>
      </w:r>
      <w:r w:rsidRPr="00AD3FC1">
        <w:rPr>
          <w:vertAlign w:val="superscript"/>
          <w:lang w:val="en-US"/>
        </w:rPr>
        <w:t>7</w:t>
      </w:r>
      <w:r w:rsidRPr="00AD3FC1">
        <w:rPr>
          <w:lang w:val="en-US"/>
        </w:rPr>
        <w:t xml:space="preserve">Li as a function of </w:t>
      </w:r>
      <w:r w:rsidR="00AF0DD6">
        <w:rPr>
          <w:lang w:val="en-US"/>
        </w:rPr>
        <w:t xml:space="preserve">their </w:t>
      </w:r>
      <w:r w:rsidRPr="00AD3FC1">
        <w:rPr>
          <w:lang w:val="en-US"/>
        </w:rPr>
        <w:t>Li/Al</w:t>
      </w:r>
      <w:r w:rsidRPr="00AD3FC1">
        <w:rPr>
          <w:iCs w:val="0"/>
          <w:szCs w:val="22"/>
          <w:lang w:val="en-GB"/>
        </w:rPr>
        <w:t xml:space="preserve"> </w:t>
      </w:r>
      <w:r w:rsidR="00AF0DD6">
        <w:rPr>
          <w:iCs w:val="0"/>
          <w:szCs w:val="22"/>
          <w:lang w:val="en-GB"/>
        </w:rPr>
        <w:t xml:space="preserve">ratio, </w:t>
      </w:r>
      <w:r>
        <w:rPr>
          <w:iCs w:val="0"/>
          <w:szCs w:val="22"/>
          <w:lang w:val="en-GB"/>
        </w:rPr>
        <w:t>evidenc</w:t>
      </w:r>
      <w:r w:rsidR="00F00500">
        <w:rPr>
          <w:iCs w:val="0"/>
          <w:szCs w:val="22"/>
          <w:lang w:val="en-GB"/>
        </w:rPr>
        <w:t>ing</w:t>
      </w:r>
      <w:r>
        <w:rPr>
          <w:iCs w:val="0"/>
          <w:szCs w:val="22"/>
          <w:lang w:val="en-GB"/>
        </w:rPr>
        <w:t xml:space="preserve"> the lack of</w:t>
      </w:r>
      <w:r w:rsidRPr="00AD3FC1">
        <w:rPr>
          <w:i w:val="0"/>
          <w:iCs w:val="0"/>
          <w:szCs w:val="22"/>
          <w:lang w:val="en-GB"/>
        </w:rPr>
        <w:t xml:space="preserve"> </w:t>
      </w:r>
      <w:r>
        <w:rPr>
          <w:lang w:val="en-GB"/>
        </w:rPr>
        <w:t xml:space="preserve">control by mineral </w:t>
      </w:r>
      <w:r w:rsidR="00AF0DD6">
        <w:rPr>
          <w:lang w:val="en-GB"/>
        </w:rPr>
        <w:t xml:space="preserve">mixing </w:t>
      </w:r>
      <w:r w:rsidR="00F00500">
        <w:rPr>
          <w:lang w:val="en-GB"/>
        </w:rPr>
        <w:t>or</w:t>
      </w:r>
      <w:r>
        <w:rPr>
          <w:lang w:val="en-GB"/>
        </w:rPr>
        <w:t xml:space="preserve"> by </w:t>
      </w:r>
      <w:r w:rsidR="00F00500">
        <w:rPr>
          <w:lang w:val="en-GB"/>
        </w:rPr>
        <w:t xml:space="preserve">significant contribution from </w:t>
      </w:r>
      <w:r>
        <w:rPr>
          <w:lang w:val="en-GB"/>
        </w:rPr>
        <w:t>high Li/Al – low</w:t>
      </w:r>
      <w:r w:rsidRPr="00D75B23">
        <w:rPr>
          <w:rFonts w:ascii="Symbol" w:hAnsi="Symbol"/>
          <w:lang w:val="en-GB"/>
        </w:rPr>
        <w:t></w:t>
      </w:r>
      <w:r w:rsidRPr="00D75B23">
        <w:rPr>
          <w:vertAlign w:val="superscript"/>
          <w:lang w:val="en-GB"/>
        </w:rPr>
        <w:t>7</w:t>
      </w:r>
      <w:r>
        <w:rPr>
          <w:lang w:val="en-GB"/>
        </w:rPr>
        <w:t xml:space="preserve">Li </w:t>
      </w:r>
      <w:proofErr w:type="spellStart"/>
      <w:r>
        <w:rPr>
          <w:lang w:val="en-GB"/>
        </w:rPr>
        <w:t>shales</w:t>
      </w:r>
      <w:proofErr w:type="spellEnd"/>
      <w:r>
        <w:rPr>
          <w:lang w:val="en-GB"/>
        </w:rPr>
        <w:t xml:space="preserve"> (see Dellinger et al. 201</w:t>
      </w:r>
      <w:r w:rsidR="00B94321">
        <w:rPr>
          <w:lang w:val="en-GB"/>
        </w:rPr>
        <w:t>7</w:t>
      </w:r>
      <w:r>
        <w:rPr>
          <w:lang w:val="en-GB"/>
        </w:rPr>
        <w:t>)</w:t>
      </w:r>
      <w:r w:rsidR="00853E7A">
        <w:rPr>
          <w:lang w:val="en-GB"/>
        </w:rPr>
        <w:t>.</w:t>
      </w:r>
    </w:p>
    <w:p w14:paraId="7FA476BB" w14:textId="46B71C55" w:rsidR="00E67EEA" w:rsidRPr="0091322F" w:rsidRDefault="000E5EA3" w:rsidP="00CC13C3">
      <w:pPr>
        <w:rPr>
          <w:rFonts w:ascii="Times New Roman" w:hAnsi="Times New Roman" w:cs="Times New Roman"/>
          <w:sz w:val="24"/>
          <w:szCs w:val="24"/>
          <w:lang w:val="en-US"/>
        </w:rPr>
      </w:pPr>
      <w:r>
        <w:rPr>
          <w:noProof/>
          <w:lang w:eastAsia="fr-FR"/>
        </w:rPr>
        <mc:AlternateContent>
          <mc:Choice Requires="wps">
            <w:drawing>
              <wp:anchor distT="0" distB="0" distL="114300" distR="114300" simplePos="0" relativeHeight="251693056" behindDoc="0" locked="0" layoutInCell="1" allowOverlap="1" wp14:anchorId="57E83D89" wp14:editId="39F1AB49">
                <wp:simplePos x="0" y="0"/>
                <wp:positionH relativeFrom="column">
                  <wp:posOffset>2730</wp:posOffset>
                </wp:positionH>
                <wp:positionV relativeFrom="paragraph">
                  <wp:posOffset>7231666</wp:posOffset>
                </wp:positionV>
                <wp:extent cx="5760720" cy="20116800"/>
                <wp:effectExtent l="0" t="0" r="0" b="0"/>
                <wp:wrapTopAndBottom/>
                <wp:docPr id="12" name="Zone de texte 12"/>
                <wp:cNvGraphicFramePr/>
                <a:graphic xmlns:a="http://schemas.openxmlformats.org/drawingml/2006/main">
                  <a:graphicData uri="http://schemas.microsoft.com/office/word/2010/wordprocessingShape">
                    <wps:wsp>
                      <wps:cNvSpPr txBox="1"/>
                      <wps:spPr>
                        <a:xfrm>
                          <a:off x="0" y="0"/>
                          <a:ext cx="5760720" cy="20116800"/>
                        </a:xfrm>
                        <a:prstGeom prst="rect">
                          <a:avLst/>
                        </a:prstGeom>
                        <a:solidFill>
                          <a:prstClr val="white"/>
                        </a:solidFill>
                        <a:ln>
                          <a:noFill/>
                        </a:ln>
                        <a:effectLst/>
                      </wps:spPr>
                      <wps:txbx>
                        <w:txbxContent>
                          <w:p w14:paraId="36E013CE" w14:textId="77777777" w:rsidR="008F165C" w:rsidRDefault="008F165C"/>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w15="http://schemas.microsoft.com/office/word/2012/wordml" xmlns:w16se="http://schemas.microsoft.com/office/word/2015/wordml/symex">
            <w:pict>
              <v:shape w14:anchorId="57E83D89" id="Zone de texte 12" o:spid="_x0000_s1032" type="#_x0000_t202" style="position:absolute;margin-left:.2pt;margin-top:569.4pt;width:453.6pt;height:22.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" stroked="f">
                <v:textbox style="mso-fit-shape-to-text:t" inset="0,0,0,0">
                  <w:txbxContent>
                    <w:p w14:paraId="36E013CE" w14:textId="77777777" w:rsidR="002D326B" w:rsidRDefault="002D326B"/>
                  </w:txbxContent>
                </v:textbox>
                <w10:wrap type="topAndBottom"/>
              </v:shape>
            </w:pict>
          </mc:Fallback>
        </mc:AlternateContent>
      </w:r>
    </w:p>
    <w:sectPr w:rsidR="00E67EEA" w:rsidRPr="0091322F" w:rsidSect="006369BC">
      <w:pgSz w:w="11906" w:h="16838"/>
      <w:pgMar w:top="1417" w:right="1417" w:bottom="1417" w:left="1417" w:header="708" w:footer="708"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9E517E" w16cid:durableId="20028DB0"/>
  <w16cid:commentId w16cid:paraId="377F995F" w16cid:durableId="20028E09"/>
  <w16cid:commentId w16cid:paraId="6644717C" w16cid:durableId="20028DB1"/>
  <w16cid:commentId w16cid:paraId="572F06B4" w16cid:durableId="20028DB2"/>
  <w16cid:commentId w16cid:paraId="63F0DDA5" w16cid:durableId="20028DB3"/>
  <w16cid:commentId w16cid:paraId="73C5819D" w16cid:durableId="20028DB4"/>
  <w16cid:commentId w16cid:paraId="0DAD7E0D" w16cid:durableId="20028DB5"/>
  <w16cid:commentId w16cid:paraId="3A90B8F9" w16cid:durableId="20028DB6"/>
  <w16cid:commentId w16cid:paraId="29054E65" w16cid:durableId="20028DB7"/>
  <w16cid:commentId w16cid:paraId="50B6337E" w16cid:durableId="20028F36"/>
  <w16cid:commentId w16cid:paraId="5568DB4D" w16cid:durableId="20028DB8"/>
  <w16cid:commentId w16cid:paraId="240FE228" w16cid:durableId="20028EB4"/>
  <w16cid:commentId w16cid:paraId="30CE8DB9" w16cid:durableId="20028DB9"/>
  <w16cid:commentId w16cid:paraId="014E0A54" w16cid:durableId="20028DBA"/>
  <w16cid:commentId w16cid:paraId="38C8A03D" w16cid:durableId="20028DBB"/>
  <w16cid:commentId w16cid:paraId="72A922EA" w16cid:durableId="20028DBC"/>
  <w16cid:commentId w16cid:paraId="3CF3D5F1" w16cid:durableId="20028DBD"/>
  <w16cid:commentId w16cid:paraId="0655CBDA" w16cid:durableId="20028DBE"/>
  <w16cid:commentId w16cid:paraId="2E08CF2A" w16cid:durableId="20028DBF"/>
  <w16cid:commentId w16cid:paraId="431569F1" w16cid:durableId="20028DC0"/>
  <w16cid:commentId w16cid:paraId="6CC96A01" w16cid:durableId="20028DC1"/>
  <w16cid:commentId w16cid:paraId="383F9A2C" w16cid:durableId="20028DC2"/>
  <w16cid:commentId w16cid:paraId="4773168F" w16cid:durableId="20028DC3"/>
  <w16cid:commentId w16cid:paraId="7F624F96" w16cid:durableId="20028DC4"/>
  <w16cid:commentId w16cid:paraId="6E075248" w16cid:durableId="20028DC5"/>
  <w16cid:commentId w16cid:paraId="126A3B13" w16cid:durableId="20028DC6"/>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22EB35" w14:textId="77777777" w:rsidR="008F165C" w:rsidRDefault="008F165C" w:rsidP="00782B67">
      <w:pPr>
        <w:spacing w:after="0" w:line="240" w:lineRule="auto"/>
      </w:pPr>
      <w:r>
        <w:separator/>
      </w:r>
    </w:p>
  </w:endnote>
  <w:endnote w:type="continuationSeparator" w:id="0">
    <w:p w14:paraId="0FA443AC" w14:textId="77777777" w:rsidR="008F165C" w:rsidRDefault="008F165C" w:rsidP="00782B67">
      <w:pPr>
        <w:spacing w:after="0" w:line="240" w:lineRule="auto"/>
      </w:pPr>
      <w:r>
        <w:continuationSeparator/>
      </w:r>
    </w:p>
  </w:endnote>
  <w:endnote w:type="continuationNotice" w:id="1">
    <w:p w14:paraId="3A6E6992" w14:textId="77777777" w:rsidR="008F165C" w:rsidRDefault="008F16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Batang">
    <w:altName w:val="바탕"/>
    <w:charset w:val="81"/>
    <w:family w:val="roman"/>
    <w:pitch w:val="variable"/>
    <w:sig w:usb0="B00002AF" w:usb1="69D77CFB" w:usb2="00000030" w:usb3="00000000" w:csb0="0008009F" w:csb1="00000000"/>
  </w:font>
  <w:font w:name="Arial">
    <w:panose1 w:val="020B0604020202020204"/>
    <w:charset w:val="00"/>
    <w:family w:val="auto"/>
    <w:pitch w:val="variable"/>
    <w:sig w:usb0="E0002AFF" w:usb1="C0007843" w:usb2="00000009" w:usb3="00000000" w:csb0="000001FF" w:csb1="00000000"/>
  </w:font>
  <w:font w:name="Segoe UI">
    <w:altName w:val="Calibri"/>
    <w:charset w:val="00"/>
    <w:family w:val="swiss"/>
    <w:pitch w:val="variable"/>
    <w:sig w:usb0="E4002EFF" w:usb1="C000E47F" w:usb2="00000009" w:usb3="00000000" w:csb0="000001FF" w:csb1="00000000"/>
  </w:font>
  <w:font w:name="ＭＳ 明朝">
    <w:charset w:val="4E"/>
    <w:family w:val="auto"/>
    <w:pitch w:val="variable"/>
    <w:sig w:usb0="00000001" w:usb1="08070000" w:usb2="00000010" w:usb3="00000000" w:csb0="00020000" w:csb1="00000000"/>
  </w:font>
  <w:font w:name="Verdana">
    <w:panose1 w:val="020B0604030504040204"/>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Arial Narrow">
    <w:panose1 w:val="020B0506020202030204"/>
    <w:charset w:val="00"/>
    <w:family w:val="auto"/>
    <w:pitch w:val="variable"/>
    <w:sig w:usb0="00000287" w:usb1="00000800" w:usb2="00000000" w:usb3="00000000" w:csb0="0000009F" w:csb1="00000000"/>
  </w:font>
  <w:font w:name="Times">
    <w:altName w:val="Times Roman"/>
    <w:panose1 w:val="02000500000000000000"/>
    <w:charset w:val="4D"/>
    <w:family w:val="roman"/>
    <w:notTrueType/>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Helvetica">
    <w:panose1 w:val="000000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AdvOT5843c571">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F2F990" w14:textId="77777777" w:rsidR="008F165C" w:rsidRDefault="008F165C" w:rsidP="00782B67">
      <w:pPr>
        <w:spacing w:after="0" w:line="240" w:lineRule="auto"/>
      </w:pPr>
      <w:r>
        <w:separator/>
      </w:r>
    </w:p>
  </w:footnote>
  <w:footnote w:type="continuationSeparator" w:id="0">
    <w:p w14:paraId="4E199F2D" w14:textId="77777777" w:rsidR="008F165C" w:rsidRDefault="008F165C" w:rsidP="00782B67">
      <w:pPr>
        <w:spacing w:after="0" w:line="240" w:lineRule="auto"/>
      </w:pPr>
      <w:r>
        <w:continuationSeparator/>
      </w:r>
    </w:p>
  </w:footnote>
  <w:footnote w:type="continuationNotice" w:id="1">
    <w:p w14:paraId="35EA21A1" w14:textId="77777777" w:rsidR="008F165C" w:rsidRDefault="008F165C">
      <w:pPr>
        <w:spacing w:after="0" w:line="240" w:lineRule="auto"/>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1480360"/>
    <w:lvl w:ilvl="0">
      <w:start w:val="1"/>
      <w:numFmt w:val="decimal"/>
      <w:pStyle w:val="Listenumros5"/>
      <w:lvlText w:val="%1."/>
      <w:lvlJc w:val="left"/>
      <w:pPr>
        <w:tabs>
          <w:tab w:val="num" w:pos="1492"/>
        </w:tabs>
        <w:ind w:left="1492" w:hanging="360"/>
      </w:pPr>
    </w:lvl>
  </w:abstractNum>
  <w:abstractNum w:abstractNumId="1">
    <w:nsid w:val="FFFFFF7E"/>
    <w:multiLevelType w:val="singleLevel"/>
    <w:tmpl w:val="80F48E50"/>
    <w:lvl w:ilvl="0">
      <w:start w:val="1"/>
      <w:numFmt w:val="decimal"/>
      <w:pStyle w:val="Listenumros3"/>
      <w:lvlText w:val="%1."/>
      <w:lvlJc w:val="left"/>
      <w:pPr>
        <w:tabs>
          <w:tab w:val="num" w:pos="926"/>
        </w:tabs>
        <w:ind w:left="926" w:hanging="360"/>
      </w:pPr>
      <w:rPr>
        <w:rFonts w:hint="default"/>
      </w:rPr>
    </w:lvl>
  </w:abstractNum>
  <w:abstractNum w:abstractNumId="2">
    <w:nsid w:val="07196CE1"/>
    <w:multiLevelType w:val="multilevel"/>
    <w:tmpl w:val="7EDEAEF0"/>
    <w:lvl w:ilvl="0">
      <w:start w:val="1"/>
      <w:numFmt w:val="decimal"/>
      <w:lvlText w:val="%1."/>
      <w:lvlJc w:val="left"/>
      <w:pPr>
        <w:tabs>
          <w:tab w:val="num" w:pos="720"/>
        </w:tabs>
        <w:ind w:left="360" w:hanging="360"/>
      </w:pPr>
      <w:rPr>
        <w:rFonts w:hint="default"/>
      </w:rPr>
    </w:lvl>
    <w:lvl w:ilvl="1">
      <w:start w:val="1"/>
      <w:numFmt w:val="decimal"/>
      <w:pStyle w:val="ListeNum2"/>
      <w:lvlText w:val="%1.%2."/>
      <w:lvlJc w:val="left"/>
      <w:pPr>
        <w:tabs>
          <w:tab w:val="num" w:pos="1440"/>
        </w:tabs>
        <w:ind w:left="792" w:hanging="432"/>
      </w:pPr>
      <w:rPr>
        <w:rFonts w:hint="default"/>
      </w:rPr>
    </w:lvl>
    <w:lvl w:ilvl="2">
      <w:start w:val="1"/>
      <w:numFmt w:val="decimal"/>
      <w:pStyle w:val="ListeNum3"/>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
    <w:nsid w:val="3A940F0B"/>
    <w:multiLevelType w:val="multilevel"/>
    <w:tmpl w:val="B3880F10"/>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4">
    <w:nsid w:val="460B4ED4"/>
    <w:multiLevelType w:val="hybridMultilevel"/>
    <w:tmpl w:val="285CA786"/>
    <w:lvl w:ilvl="0" w:tplc="8E68A3DA">
      <w:start w:val="1"/>
      <w:numFmt w:val="bullet"/>
      <w:pStyle w:val="ListePuce3"/>
      <w:lvlText w:val="­"/>
      <w:lvlJc w:val="left"/>
      <w:pPr>
        <w:tabs>
          <w:tab w:val="num" w:pos="2149"/>
        </w:tabs>
        <w:ind w:left="2149" w:hanging="360"/>
      </w:pPr>
      <w:rPr>
        <w:rFonts w:ascii="Times New Roman" w:hAnsi="Times New Roman" w:cs="Times New Roman"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5">
    <w:nsid w:val="4F20369B"/>
    <w:multiLevelType w:val="hybridMultilevel"/>
    <w:tmpl w:val="19A8B1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2960752"/>
    <w:multiLevelType w:val="hybridMultilevel"/>
    <w:tmpl w:val="C3EE38CE"/>
    <w:lvl w:ilvl="0" w:tplc="A376988C">
      <w:start w:val="1"/>
      <w:numFmt w:val="bullet"/>
      <w:pStyle w:val="ListePuce2"/>
      <w:lvlText w:val=""/>
      <w:lvlJc w:val="left"/>
      <w:pPr>
        <w:tabs>
          <w:tab w:val="num" w:pos="1021"/>
        </w:tabs>
        <w:ind w:left="1021" w:hanging="454"/>
      </w:pPr>
      <w:rPr>
        <w:rFonts w:ascii="Symbol" w:hAnsi="Symbol"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5CE32A00"/>
    <w:multiLevelType w:val="multilevel"/>
    <w:tmpl w:val="EA3A64E4"/>
    <w:lvl w:ilvl="0">
      <w:start w:val="6"/>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8">
    <w:nsid w:val="7BB93FCF"/>
    <w:multiLevelType w:val="multilevel"/>
    <w:tmpl w:val="219A5E7E"/>
    <w:lvl w:ilvl="0">
      <w:start w:val="1"/>
      <w:numFmt w:val="decimal"/>
      <w:pStyle w:val="ListeNum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7D5F0945"/>
    <w:multiLevelType w:val="hybridMultilevel"/>
    <w:tmpl w:val="854092E6"/>
    <w:lvl w:ilvl="0" w:tplc="1A2EA106">
      <w:start w:val="1"/>
      <w:numFmt w:val="bullet"/>
      <w:pStyle w:val="ListePuce1"/>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6"/>
  </w:num>
  <w:num w:numId="4">
    <w:abstractNumId w:val="4"/>
  </w:num>
  <w:num w:numId="5">
    <w:abstractNumId w:val="8"/>
  </w:num>
  <w:num w:numId="6">
    <w:abstractNumId w:val="2"/>
  </w:num>
  <w:num w:numId="7">
    <w:abstractNumId w:val="9"/>
  </w:num>
  <w:num w:numId="8">
    <w:abstractNumId w:val="3"/>
  </w:num>
  <w:num w:numId="9">
    <w:abstractNumId w:val="7"/>
  </w:num>
  <w:num w:numId="10">
    <w:abstractNumId w:val="3"/>
    <w:lvlOverride w:ilvl="0">
      <w:startOverride w:val="6"/>
    </w:lvlOverride>
    <w:lvlOverride w:ilvl="1">
      <w:startOverride w:val="4"/>
    </w:lvlOverride>
  </w:num>
  <w:num w:numId="11">
    <w:abstractNumId w:val="5"/>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arlo Mologni">
    <w15:presenceInfo w15:providerId="None" w15:userId="Carlo Mologn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EEA"/>
    <w:rsid w:val="00003758"/>
    <w:rsid w:val="00003DB1"/>
    <w:rsid w:val="000064D6"/>
    <w:rsid w:val="00006795"/>
    <w:rsid w:val="00006CB3"/>
    <w:rsid w:val="00007930"/>
    <w:rsid w:val="00007D0F"/>
    <w:rsid w:val="000101C4"/>
    <w:rsid w:val="00011A72"/>
    <w:rsid w:val="00011B58"/>
    <w:rsid w:val="00011F9E"/>
    <w:rsid w:val="00012E60"/>
    <w:rsid w:val="00013390"/>
    <w:rsid w:val="000137E4"/>
    <w:rsid w:val="00014087"/>
    <w:rsid w:val="000141F1"/>
    <w:rsid w:val="00014241"/>
    <w:rsid w:val="000159E4"/>
    <w:rsid w:val="00015EEC"/>
    <w:rsid w:val="000166C3"/>
    <w:rsid w:val="0002001C"/>
    <w:rsid w:val="00020554"/>
    <w:rsid w:val="0002196E"/>
    <w:rsid w:val="00022014"/>
    <w:rsid w:val="00022447"/>
    <w:rsid w:val="00022FCF"/>
    <w:rsid w:val="0002397E"/>
    <w:rsid w:val="00024CBA"/>
    <w:rsid w:val="0002521F"/>
    <w:rsid w:val="00025925"/>
    <w:rsid w:val="00025B4E"/>
    <w:rsid w:val="00026265"/>
    <w:rsid w:val="00026B45"/>
    <w:rsid w:val="00030398"/>
    <w:rsid w:val="000323EF"/>
    <w:rsid w:val="00032614"/>
    <w:rsid w:val="00034C72"/>
    <w:rsid w:val="00034D5A"/>
    <w:rsid w:val="00034DF5"/>
    <w:rsid w:val="00035854"/>
    <w:rsid w:val="00037514"/>
    <w:rsid w:val="000400CC"/>
    <w:rsid w:val="000401EC"/>
    <w:rsid w:val="000408FC"/>
    <w:rsid w:val="00040E74"/>
    <w:rsid w:val="0004138C"/>
    <w:rsid w:val="0004185C"/>
    <w:rsid w:val="000418E4"/>
    <w:rsid w:val="00041E46"/>
    <w:rsid w:val="00042375"/>
    <w:rsid w:val="00042491"/>
    <w:rsid w:val="000425B9"/>
    <w:rsid w:val="00044EF7"/>
    <w:rsid w:val="00045B10"/>
    <w:rsid w:val="00046630"/>
    <w:rsid w:val="000474A7"/>
    <w:rsid w:val="00047BD5"/>
    <w:rsid w:val="000501BA"/>
    <w:rsid w:val="000514CA"/>
    <w:rsid w:val="00053589"/>
    <w:rsid w:val="00055529"/>
    <w:rsid w:val="000558E4"/>
    <w:rsid w:val="00056FFC"/>
    <w:rsid w:val="00057EDA"/>
    <w:rsid w:val="0006097B"/>
    <w:rsid w:val="0006123C"/>
    <w:rsid w:val="00061475"/>
    <w:rsid w:val="000616B2"/>
    <w:rsid w:val="0006188F"/>
    <w:rsid w:val="000619CD"/>
    <w:rsid w:val="00061BC3"/>
    <w:rsid w:val="00062357"/>
    <w:rsid w:val="00063A71"/>
    <w:rsid w:val="00063FB6"/>
    <w:rsid w:val="00064E5F"/>
    <w:rsid w:val="00064F5D"/>
    <w:rsid w:val="000659E7"/>
    <w:rsid w:val="00066BA5"/>
    <w:rsid w:val="00066C58"/>
    <w:rsid w:val="000670FC"/>
    <w:rsid w:val="00067588"/>
    <w:rsid w:val="00070839"/>
    <w:rsid w:val="000711B2"/>
    <w:rsid w:val="00071539"/>
    <w:rsid w:val="00071834"/>
    <w:rsid w:val="00073C21"/>
    <w:rsid w:val="000754BB"/>
    <w:rsid w:val="0008117B"/>
    <w:rsid w:val="00081B34"/>
    <w:rsid w:val="000829E1"/>
    <w:rsid w:val="00082B98"/>
    <w:rsid w:val="00082C73"/>
    <w:rsid w:val="000831C1"/>
    <w:rsid w:val="00084032"/>
    <w:rsid w:val="000847BD"/>
    <w:rsid w:val="00086E04"/>
    <w:rsid w:val="00087728"/>
    <w:rsid w:val="00087D98"/>
    <w:rsid w:val="00092A08"/>
    <w:rsid w:val="00093DAE"/>
    <w:rsid w:val="00094C96"/>
    <w:rsid w:val="00095A48"/>
    <w:rsid w:val="000970D7"/>
    <w:rsid w:val="000978AE"/>
    <w:rsid w:val="00097C23"/>
    <w:rsid w:val="00097DE8"/>
    <w:rsid w:val="00097E1A"/>
    <w:rsid w:val="000A02DC"/>
    <w:rsid w:val="000A0A4C"/>
    <w:rsid w:val="000A2220"/>
    <w:rsid w:val="000A250B"/>
    <w:rsid w:val="000A2AE4"/>
    <w:rsid w:val="000A4D45"/>
    <w:rsid w:val="000A6474"/>
    <w:rsid w:val="000A66C2"/>
    <w:rsid w:val="000A712B"/>
    <w:rsid w:val="000A7F8D"/>
    <w:rsid w:val="000B160F"/>
    <w:rsid w:val="000B1703"/>
    <w:rsid w:val="000B1851"/>
    <w:rsid w:val="000B1FA2"/>
    <w:rsid w:val="000B25AF"/>
    <w:rsid w:val="000B3283"/>
    <w:rsid w:val="000B3AF4"/>
    <w:rsid w:val="000B4C22"/>
    <w:rsid w:val="000B4E66"/>
    <w:rsid w:val="000B5029"/>
    <w:rsid w:val="000B52EA"/>
    <w:rsid w:val="000B5A1E"/>
    <w:rsid w:val="000C1103"/>
    <w:rsid w:val="000C42F6"/>
    <w:rsid w:val="000C4CB1"/>
    <w:rsid w:val="000C5446"/>
    <w:rsid w:val="000C7584"/>
    <w:rsid w:val="000C7729"/>
    <w:rsid w:val="000D022A"/>
    <w:rsid w:val="000D0E82"/>
    <w:rsid w:val="000D1430"/>
    <w:rsid w:val="000D1C4A"/>
    <w:rsid w:val="000D1DD3"/>
    <w:rsid w:val="000D1ED4"/>
    <w:rsid w:val="000D2B35"/>
    <w:rsid w:val="000D2BC1"/>
    <w:rsid w:val="000D3665"/>
    <w:rsid w:val="000D7949"/>
    <w:rsid w:val="000D7AEC"/>
    <w:rsid w:val="000E0628"/>
    <w:rsid w:val="000E316D"/>
    <w:rsid w:val="000E41FB"/>
    <w:rsid w:val="000E4999"/>
    <w:rsid w:val="000E5317"/>
    <w:rsid w:val="000E5EA3"/>
    <w:rsid w:val="000E7AFE"/>
    <w:rsid w:val="000E7BD1"/>
    <w:rsid w:val="000F1D6F"/>
    <w:rsid w:val="000F1F51"/>
    <w:rsid w:val="000F2A45"/>
    <w:rsid w:val="000F3550"/>
    <w:rsid w:val="000F3B1E"/>
    <w:rsid w:val="000F551B"/>
    <w:rsid w:val="000F5EE6"/>
    <w:rsid w:val="000F6A1A"/>
    <w:rsid w:val="000F7571"/>
    <w:rsid w:val="000F7B39"/>
    <w:rsid w:val="000F7CAF"/>
    <w:rsid w:val="00100764"/>
    <w:rsid w:val="00101321"/>
    <w:rsid w:val="0010225C"/>
    <w:rsid w:val="001025F6"/>
    <w:rsid w:val="00103511"/>
    <w:rsid w:val="00103FD6"/>
    <w:rsid w:val="00104113"/>
    <w:rsid w:val="001052E5"/>
    <w:rsid w:val="00106DC3"/>
    <w:rsid w:val="001073E9"/>
    <w:rsid w:val="00110B36"/>
    <w:rsid w:val="0011172B"/>
    <w:rsid w:val="00111896"/>
    <w:rsid w:val="00111A3D"/>
    <w:rsid w:val="00112285"/>
    <w:rsid w:val="00112DD2"/>
    <w:rsid w:val="001136B7"/>
    <w:rsid w:val="00114590"/>
    <w:rsid w:val="00114F2E"/>
    <w:rsid w:val="0011507E"/>
    <w:rsid w:val="0011765C"/>
    <w:rsid w:val="00120885"/>
    <w:rsid w:val="001208ED"/>
    <w:rsid w:val="001214E4"/>
    <w:rsid w:val="001216E5"/>
    <w:rsid w:val="00121BE6"/>
    <w:rsid w:val="00122306"/>
    <w:rsid w:val="001228E5"/>
    <w:rsid w:val="0012531D"/>
    <w:rsid w:val="00125B1C"/>
    <w:rsid w:val="00126E32"/>
    <w:rsid w:val="00126FFB"/>
    <w:rsid w:val="00127267"/>
    <w:rsid w:val="00127E40"/>
    <w:rsid w:val="00130505"/>
    <w:rsid w:val="00130712"/>
    <w:rsid w:val="001315F5"/>
    <w:rsid w:val="00132C96"/>
    <w:rsid w:val="00132D6F"/>
    <w:rsid w:val="001339C5"/>
    <w:rsid w:val="00133FDA"/>
    <w:rsid w:val="001344EE"/>
    <w:rsid w:val="00134926"/>
    <w:rsid w:val="001364DC"/>
    <w:rsid w:val="00136C28"/>
    <w:rsid w:val="00137FDF"/>
    <w:rsid w:val="001409A7"/>
    <w:rsid w:val="00141E76"/>
    <w:rsid w:val="001427DB"/>
    <w:rsid w:val="00142D47"/>
    <w:rsid w:val="0014333F"/>
    <w:rsid w:val="001433F6"/>
    <w:rsid w:val="00144369"/>
    <w:rsid w:val="00144BA7"/>
    <w:rsid w:val="001466F8"/>
    <w:rsid w:val="00146786"/>
    <w:rsid w:val="0014707F"/>
    <w:rsid w:val="00147838"/>
    <w:rsid w:val="001503E6"/>
    <w:rsid w:val="00152564"/>
    <w:rsid w:val="00152832"/>
    <w:rsid w:val="00152D35"/>
    <w:rsid w:val="00152ECC"/>
    <w:rsid w:val="001533F6"/>
    <w:rsid w:val="0015380F"/>
    <w:rsid w:val="00154061"/>
    <w:rsid w:val="0015550B"/>
    <w:rsid w:val="00155662"/>
    <w:rsid w:val="0015740B"/>
    <w:rsid w:val="00161FDA"/>
    <w:rsid w:val="001631A9"/>
    <w:rsid w:val="001632E6"/>
    <w:rsid w:val="00163715"/>
    <w:rsid w:val="001637B4"/>
    <w:rsid w:val="00164A7D"/>
    <w:rsid w:val="00165D11"/>
    <w:rsid w:val="00165D88"/>
    <w:rsid w:val="0016602B"/>
    <w:rsid w:val="00166813"/>
    <w:rsid w:val="00166ABC"/>
    <w:rsid w:val="00167B2E"/>
    <w:rsid w:val="00167BFD"/>
    <w:rsid w:val="00167C19"/>
    <w:rsid w:val="00167DAD"/>
    <w:rsid w:val="00170835"/>
    <w:rsid w:val="00171131"/>
    <w:rsid w:val="001750DC"/>
    <w:rsid w:val="00175E55"/>
    <w:rsid w:val="0017611E"/>
    <w:rsid w:val="00176143"/>
    <w:rsid w:val="001761C1"/>
    <w:rsid w:val="00176404"/>
    <w:rsid w:val="001768DE"/>
    <w:rsid w:val="001778CC"/>
    <w:rsid w:val="00177B38"/>
    <w:rsid w:val="00177E39"/>
    <w:rsid w:val="00181EA5"/>
    <w:rsid w:val="001826D2"/>
    <w:rsid w:val="0018339E"/>
    <w:rsid w:val="0018343E"/>
    <w:rsid w:val="00183BA3"/>
    <w:rsid w:val="00184A0C"/>
    <w:rsid w:val="00184B38"/>
    <w:rsid w:val="00184EC3"/>
    <w:rsid w:val="001851F6"/>
    <w:rsid w:val="00185286"/>
    <w:rsid w:val="001859E7"/>
    <w:rsid w:val="00186DA7"/>
    <w:rsid w:val="001876DB"/>
    <w:rsid w:val="00187D80"/>
    <w:rsid w:val="00187F96"/>
    <w:rsid w:val="001914A7"/>
    <w:rsid w:val="00191977"/>
    <w:rsid w:val="00191AD1"/>
    <w:rsid w:val="00191DE7"/>
    <w:rsid w:val="00192399"/>
    <w:rsid w:val="0019270A"/>
    <w:rsid w:val="00193519"/>
    <w:rsid w:val="00193AFD"/>
    <w:rsid w:val="00194478"/>
    <w:rsid w:val="00194A13"/>
    <w:rsid w:val="00194B03"/>
    <w:rsid w:val="00196572"/>
    <w:rsid w:val="001971A9"/>
    <w:rsid w:val="00197677"/>
    <w:rsid w:val="00197D55"/>
    <w:rsid w:val="001A077E"/>
    <w:rsid w:val="001A1EFF"/>
    <w:rsid w:val="001A449F"/>
    <w:rsid w:val="001A4E36"/>
    <w:rsid w:val="001A5DD9"/>
    <w:rsid w:val="001A65C8"/>
    <w:rsid w:val="001A6A65"/>
    <w:rsid w:val="001A7B1A"/>
    <w:rsid w:val="001B1F84"/>
    <w:rsid w:val="001B2AAD"/>
    <w:rsid w:val="001B2CB1"/>
    <w:rsid w:val="001B4055"/>
    <w:rsid w:val="001B6891"/>
    <w:rsid w:val="001B6FC6"/>
    <w:rsid w:val="001B74D7"/>
    <w:rsid w:val="001C13E3"/>
    <w:rsid w:val="001C1B3E"/>
    <w:rsid w:val="001C230D"/>
    <w:rsid w:val="001C3838"/>
    <w:rsid w:val="001C43B9"/>
    <w:rsid w:val="001C4739"/>
    <w:rsid w:val="001C522A"/>
    <w:rsid w:val="001C531A"/>
    <w:rsid w:val="001C6788"/>
    <w:rsid w:val="001C7887"/>
    <w:rsid w:val="001C7FC4"/>
    <w:rsid w:val="001D01CC"/>
    <w:rsid w:val="001D0654"/>
    <w:rsid w:val="001D0CE6"/>
    <w:rsid w:val="001D11C6"/>
    <w:rsid w:val="001D1BE1"/>
    <w:rsid w:val="001D235A"/>
    <w:rsid w:val="001D30A5"/>
    <w:rsid w:val="001D345C"/>
    <w:rsid w:val="001D35C2"/>
    <w:rsid w:val="001D4ECA"/>
    <w:rsid w:val="001D538A"/>
    <w:rsid w:val="001D5A92"/>
    <w:rsid w:val="001D7648"/>
    <w:rsid w:val="001D7DFA"/>
    <w:rsid w:val="001E0148"/>
    <w:rsid w:val="001E069B"/>
    <w:rsid w:val="001E07F4"/>
    <w:rsid w:val="001E1CDE"/>
    <w:rsid w:val="001E24D7"/>
    <w:rsid w:val="001E2C1F"/>
    <w:rsid w:val="001E2D97"/>
    <w:rsid w:val="001E318A"/>
    <w:rsid w:val="001E3431"/>
    <w:rsid w:val="001E42DA"/>
    <w:rsid w:val="001E55F5"/>
    <w:rsid w:val="001E5778"/>
    <w:rsid w:val="001E58B6"/>
    <w:rsid w:val="001E6E2D"/>
    <w:rsid w:val="001F1959"/>
    <w:rsid w:val="001F1F0B"/>
    <w:rsid w:val="001F1F25"/>
    <w:rsid w:val="001F2CEA"/>
    <w:rsid w:val="001F2F7E"/>
    <w:rsid w:val="001F4AFC"/>
    <w:rsid w:val="001F536F"/>
    <w:rsid w:val="001F5AEB"/>
    <w:rsid w:val="001F5DB5"/>
    <w:rsid w:val="001F64CE"/>
    <w:rsid w:val="001F67B4"/>
    <w:rsid w:val="001F6FF9"/>
    <w:rsid w:val="001F737F"/>
    <w:rsid w:val="001F753F"/>
    <w:rsid w:val="001F79F6"/>
    <w:rsid w:val="001F7EAB"/>
    <w:rsid w:val="002009F0"/>
    <w:rsid w:val="0020192C"/>
    <w:rsid w:val="00202DAF"/>
    <w:rsid w:val="00202E71"/>
    <w:rsid w:val="00204312"/>
    <w:rsid w:val="0020572D"/>
    <w:rsid w:val="00206DAA"/>
    <w:rsid w:val="00207D3B"/>
    <w:rsid w:val="002103D7"/>
    <w:rsid w:val="00211489"/>
    <w:rsid w:val="00212239"/>
    <w:rsid w:val="00212B31"/>
    <w:rsid w:val="002137EB"/>
    <w:rsid w:val="00213DB3"/>
    <w:rsid w:val="00214566"/>
    <w:rsid w:val="00214A00"/>
    <w:rsid w:val="00215262"/>
    <w:rsid w:val="00215419"/>
    <w:rsid w:val="002159AF"/>
    <w:rsid w:val="00216827"/>
    <w:rsid w:val="00216D12"/>
    <w:rsid w:val="002172EF"/>
    <w:rsid w:val="00217C1A"/>
    <w:rsid w:val="0022051C"/>
    <w:rsid w:val="00222650"/>
    <w:rsid w:val="00223687"/>
    <w:rsid w:val="002249AC"/>
    <w:rsid w:val="00224DC3"/>
    <w:rsid w:val="0022527A"/>
    <w:rsid w:val="00225D73"/>
    <w:rsid w:val="0023048B"/>
    <w:rsid w:val="002308D2"/>
    <w:rsid w:val="00231A39"/>
    <w:rsid w:val="00231BCF"/>
    <w:rsid w:val="002321AE"/>
    <w:rsid w:val="00234434"/>
    <w:rsid w:val="0023469B"/>
    <w:rsid w:val="00235CC7"/>
    <w:rsid w:val="00237930"/>
    <w:rsid w:val="00240465"/>
    <w:rsid w:val="002405B4"/>
    <w:rsid w:val="00240E6F"/>
    <w:rsid w:val="00241E21"/>
    <w:rsid w:val="00241E41"/>
    <w:rsid w:val="0024496C"/>
    <w:rsid w:val="00244D74"/>
    <w:rsid w:val="00246181"/>
    <w:rsid w:val="0024668A"/>
    <w:rsid w:val="002466BA"/>
    <w:rsid w:val="00250FBD"/>
    <w:rsid w:val="00251363"/>
    <w:rsid w:val="0025180B"/>
    <w:rsid w:val="00251983"/>
    <w:rsid w:val="00251B20"/>
    <w:rsid w:val="0025202A"/>
    <w:rsid w:val="0025263B"/>
    <w:rsid w:val="0025277F"/>
    <w:rsid w:val="00252B81"/>
    <w:rsid w:val="00252FBA"/>
    <w:rsid w:val="00253F1C"/>
    <w:rsid w:val="00253FAF"/>
    <w:rsid w:val="002545E8"/>
    <w:rsid w:val="00254BFD"/>
    <w:rsid w:val="00255374"/>
    <w:rsid w:val="0025715A"/>
    <w:rsid w:val="00260107"/>
    <w:rsid w:val="002617B6"/>
    <w:rsid w:val="00262C26"/>
    <w:rsid w:val="00263D37"/>
    <w:rsid w:val="002647B1"/>
    <w:rsid w:val="00265A22"/>
    <w:rsid w:val="00265A6F"/>
    <w:rsid w:val="00267299"/>
    <w:rsid w:val="002700F5"/>
    <w:rsid w:val="00270566"/>
    <w:rsid w:val="002713AF"/>
    <w:rsid w:val="00271EF3"/>
    <w:rsid w:val="00272267"/>
    <w:rsid w:val="002740CB"/>
    <w:rsid w:val="00274709"/>
    <w:rsid w:val="002750A9"/>
    <w:rsid w:val="00275127"/>
    <w:rsid w:val="002755B0"/>
    <w:rsid w:val="00276146"/>
    <w:rsid w:val="00276ACF"/>
    <w:rsid w:val="0027721D"/>
    <w:rsid w:val="002772C3"/>
    <w:rsid w:val="002776B2"/>
    <w:rsid w:val="00285B66"/>
    <w:rsid w:val="00285E80"/>
    <w:rsid w:val="002867D2"/>
    <w:rsid w:val="00287650"/>
    <w:rsid w:val="00287FF8"/>
    <w:rsid w:val="00290799"/>
    <w:rsid w:val="00291887"/>
    <w:rsid w:val="00292900"/>
    <w:rsid w:val="0029323D"/>
    <w:rsid w:val="0029335B"/>
    <w:rsid w:val="00293F9E"/>
    <w:rsid w:val="0029412E"/>
    <w:rsid w:val="0029451B"/>
    <w:rsid w:val="0029471E"/>
    <w:rsid w:val="0029520B"/>
    <w:rsid w:val="00295D8F"/>
    <w:rsid w:val="002967C6"/>
    <w:rsid w:val="00296D76"/>
    <w:rsid w:val="00296E11"/>
    <w:rsid w:val="0029736D"/>
    <w:rsid w:val="002A0437"/>
    <w:rsid w:val="002A0810"/>
    <w:rsid w:val="002A2494"/>
    <w:rsid w:val="002A27CC"/>
    <w:rsid w:val="002A3FAD"/>
    <w:rsid w:val="002A4FD5"/>
    <w:rsid w:val="002A5271"/>
    <w:rsid w:val="002A5E75"/>
    <w:rsid w:val="002A61AA"/>
    <w:rsid w:val="002A7285"/>
    <w:rsid w:val="002A7A48"/>
    <w:rsid w:val="002B0F2B"/>
    <w:rsid w:val="002B21AB"/>
    <w:rsid w:val="002B3961"/>
    <w:rsid w:val="002B4AA2"/>
    <w:rsid w:val="002B5CBD"/>
    <w:rsid w:val="002B6779"/>
    <w:rsid w:val="002B681C"/>
    <w:rsid w:val="002B77E2"/>
    <w:rsid w:val="002C08D5"/>
    <w:rsid w:val="002C139B"/>
    <w:rsid w:val="002C1718"/>
    <w:rsid w:val="002C19CF"/>
    <w:rsid w:val="002C27B2"/>
    <w:rsid w:val="002C2BFA"/>
    <w:rsid w:val="002C2C35"/>
    <w:rsid w:val="002C2CA1"/>
    <w:rsid w:val="002C5C25"/>
    <w:rsid w:val="002C66B3"/>
    <w:rsid w:val="002D1078"/>
    <w:rsid w:val="002D134F"/>
    <w:rsid w:val="002D13F0"/>
    <w:rsid w:val="002D146A"/>
    <w:rsid w:val="002D14FA"/>
    <w:rsid w:val="002D2BC2"/>
    <w:rsid w:val="002D326B"/>
    <w:rsid w:val="002D3674"/>
    <w:rsid w:val="002D380F"/>
    <w:rsid w:val="002D5565"/>
    <w:rsid w:val="002D5986"/>
    <w:rsid w:val="002D5CF5"/>
    <w:rsid w:val="002D632C"/>
    <w:rsid w:val="002D6F0E"/>
    <w:rsid w:val="002D7136"/>
    <w:rsid w:val="002E1FF8"/>
    <w:rsid w:val="002E22B7"/>
    <w:rsid w:val="002E27AB"/>
    <w:rsid w:val="002E2F35"/>
    <w:rsid w:val="002E4461"/>
    <w:rsid w:val="002E5A30"/>
    <w:rsid w:val="002E7B0B"/>
    <w:rsid w:val="002F0171"/>
    <w:rsid w:val="002F043C"/>
    <w:rsid w:val="002F04E1"/>
    <w:rsid w:val="002F0964"/>
    <w:rsid w:val="002F0D95"/>
    <w:rsid w:val="002F1F76"/>
    <w:rsid w:val="002F25CA"/>
    <w:rsid w:val="002F27E4"/>
    <w:rsid w:val="002F29E1"/>
    <w:rsid w:val="002F3323"/>
    <w:rsid w:val="002F41A9"/>
    <w:rsid w:val="002F5B96"/>
    <w:rsid w:val="002F6056"/>
    <w:rsid w:val="002F60ED"/>
    <w:rsid w:val="002F7119"/>
    <w:rsid w:val="002F7C81"/>
    <w:rsid w:val="00300F0D"/>
    <w:rsid w:val="00301804"/>
    <w:rsid w:val="0030204D"/>
    <w:rsid w:val="003026F2"/>
    <w:rsid w:val="0030398F"/>
    <w:rsid w:val="00303E78"/>
    <w:rsid w:val="00304D3D"/>
    <w:rsid w:val="00305692"/>
    <w:rsid w:val="00305C99"/>
    <w:rsid w:val="003061C6"/>
    <w:rsid w:val="00310699"/>
    <w:rsid w:val="00310B20"/>
    <w:rsid w:val="00311C7F"/>
    <w:rsid w:val="00311E31"/>
    <w:rsid w:val="00312C42"/>
    <w:rsid w:val="003146DD"/>
    <w:rsid w:val="00314F91"/>
    <w:rsid w:val="0031557B"/>
    <w:rsid w:val="00315D3C"/>
    <w:rsid w:val="00315E9F"/>
    <w:rsid w:val="00316363"/>
    <w:rsid w:val="003167D5"/>
    <w:rsid w:val="003179C3"/>
    <w:rsid w:val="0032034F"/>
    <w:rsid w:val="003214B6"/>
    <w:rsid w:val="00321654"/>
    <w:rsid w:val="003218A5"/>
    <w:rsid w:val="003234E8"/>
    <w:rsid w:val="00325B49"/>
    <w:rsid w:val="00325F7E"/>
    <w:rsid w:val="00326241"/>
    <w:rsid w:val="003270B5"/>
    <w:rsid w:val="00327373"/>
    <w:rsid w:val="00327D4F"/>
    <w:rsid w:val="00330608"/>
    <w:rsid w:val="003308F7"/>
    <w:rsid w:val="00332066"/>
    <w:rsid w:val="00332CC3"/>
    <w:rsid w:val="00332F51"/>
    <w:rsid w:val="0033318F"/>
    <w:rsid w:val="00334286"/>
    <w:rsid w:val="0033460A"/>
    <w:rsid w:val="0033494B"/>
    <w:rsid w:val="00334AA9"/>
    <w:rsid w:val="00335CF7"/>
    <w:rsid w:val="00336019"/>
    <w:rsid w:val="003411E1"/>
    <w:rsid w:val="00341DC4"/>
    <w:rsid w:val="00342A5C"/>
    <w:rsid w:val="00346426"/>
    <w:rsid w:val="00346BA5"/>
    <w:rsid w:val="003511F0"/>
    <w:rsid w:val="00351331"/>
    <w:rsid w:val="00352A05"/>
    <w:rsid w:val="003538F7"/>
    <w:rsid w:val="00354B36"/>
    <w:rsid w:val="003568D9"/>
    <w:rsid w:val="00357322"/>
    <w:rsid w:val="00360F57"/>
    <w:rsid w:val="00361ABD"/>
    <w:rsid w:val="00362185"/>
    <w:rsid w:val="00362E91"/>
    <w:rsid w:val="00363629"/>
    <w:rsid w:val="00365A6F"/>
    <w:rsid w:val="00365D85"/>
    <w:rsid w:val="00366B40"/>
    <w:rsid w:val="00366F16"/>
    <w:rsid w:val="003676AE"/>
    <w:rsid w:val="0037000E"/>
    <w:rsid w:val="003703BF"/>
    <w:rsid w:val="00370C26"/>
    <w:rsid w:val="00371538"/>
    <w:rsid w:val="00371B83"/>
    <w:rsid w:val="00371D87"/>
    <w:rsid w:val="00371EB0"/>
    <w:rsid w:val="00372345"/>
    <w:rsid w:val="00372992"/>
    <w:rsid w:val="00372B08"/>
    <w:rsid w:val="00373845"/>
    <w:rsid w:val="00375571"/>
    <w:rsid w:val="00375C44"/>
    <w:rsid w:val="00375C4A"/>
    <w:rsid w:val="00377259"/>
    <w:rsid w:val="00377E38"/>
    <w:rsid w:val="00380396"/>
    <w:rsid w:val="00380778"/>
    <w:rsid w:val="00380D98"/>
    <w:rsid w:val="00381934"/>
    <w:rsid w:val="00381E67"/>
    <w:rsid w:val="00381FC5"/>
    <w:rsid w:val="00383160"/>
    <w:rsid w:val="003844D9"/>
    <w:rsid w:val="00384A9B"/>
    <w:rsid w:val="00385F84"/>
    <w:rsid w:val="00386CDE"/>
    <w:rsid w:val="003879E3"/>
    <w:rsid w:val="003904FD"/>
    <w:rsid w:val="003907BC"/>
    <w:rsid w:val="00390CC8"/>
    <w:rsid w:val="00390D86"/>
    <w:rsid w:val="00391B62"/>
    <w:rsid w:val="00392DF9"/>
    <w:rsid w:val="00393605"/>
    <w:rsid w:val="00393646"/>
    <w:rsid w:val="003943E1"/>
    <w:rsid w:val="0039463E"/>
    <w:rsid w:val="003947F8"/>
    <w:rsid w:val="00394AA3"/>
    <w:rsid w:val="00394EDE"/>
    <w:rsid w:val="0039565F"/>
    <w:rsid w:val="003963D0"/>
    <w:rsid w:val="00396833"/>
    <w:rsid w:val="003A07F5"/>
    <w:rsid w:val="003A237B"/>
    <w:rsid w:val="003A251B"/>
    <w:rsid w:val="003A32AC"/>
    <w:rsid w:val="003A34F6"/>
    <w:rsid w:val="003A5A05"/>
    <w:rsid w:val="003A5EA1"/>
    <w:rsid w:val="003A6A40"/>
    <w:rsid w:val="003A731F"/>
    <w:rsid w:val="003A7A05"/>
    <w:rsid w:val="003A7A81"/>
    <w:rsid w:val="003B02CC"/>
    <w:rsid w:val="003B1195"/>
    <w:rsid w:val="003B1621"/>
    <w:rsid w:val="003B166E"/>
    <w:rsid w:val="003B1AE2"/>
    <w:rsid w:val="003B287A"/>
    <w:rsid w:val="003B3682"/>
    <w:rsid w:val="003B584A"/>
    <w:rsid w:val="003B5AEA"/>
    <w:rsid w:val="003B6C57"/>
    <w:rsid w:val="003C0F68"/>
    <w:rsid w:val="003C1D11"/>
    <w:rsid w:val="003C219F"/>
    <w:rsid w:val="003C2807"/>
    <w:rsid w:val="003C2920"/>
    <w:rsid w:val="003C45A0"/>
    <w:rsid w:val="003C47E7"/>
    <w:rsid w:val="003C4F5F"/>
    <w:rsid w:val="003C5589"/>
    <w:rsid w:val="003C6D58"/>
    <w:rsid w:val="003C71D6"/>
    <w:rsid w:val="003D15CD"/>
    <w:rsid w:val="003D17B0"/>
    <w:rsid w:val="003D1B33"/>
    <w:rsid w:val="003D1C26"/>
    <w:rsid w:val="003D2B16"/>
    <w:rsid w:val="003D2CA3"/>
    <w:rsid w:val="003D334D"/>
    <w:rsid w:val="003D4DBB"/>
    <w:rsid w:val="003D4EB1"/>
    <w:rsid w:val="003D6CE0"/>
    <w:rsid w:val="003D6D96"/>
    <w:rsid w:val="003D7D44"/>
    <w:rsid w:val="003E0305"/>
    <w:rsid w:val="003E032F"/>
    <w:rsid w:val="003E0C73"/>
    <w:rsid w:val="003E1E4D"/>
    <w:rsid w:val="003E3D1A"/>
    <w:rsid w:val="003E4EEF"/>
    <w:rsid w:val="003E53F6"/>
    <w:rsid w:val="003E61C8"/>
    <w:rsid w:val="003E67C0"/>
    <w:rsid w:val="003E6B82"/>
    <w:rsid w:val="003F07D1"/>
    <w:rsid w:val="003F0F64"/>
    <w:rsid w:val="003F282C"/>
    <w:rsid w:val="003F3AF0"/>
    <w:rsid w:val="003F4B12"/>
    <w:rsid w:val="003F61ED"/>
    <w:rsid w:val="003F67CB"/>
    <w:rsid w:val="003F6EB1"/>
    <w:rsid w:val="00400A02"/>
    <w:rsid w:val="0040216E"/>
    <w:rsid w:val="00402BC8"/>
    <w:rsid w:val="00402C79"/>
    <w:rsid w:val="00402DFD"/>
    <w:rsid w:val="00403960"/>
    <w:rsid w:val="00403CA9"/>
    <w:rsid w:val="00405316"/>
    <w:rsid w:val="00405534"/>
    <w:rsid w:val="00405C14"/>
    <w:rsid w:val="004060C5"/>
    <w:rsid w:val="004060E4"/>
    <w:rsid w:val="0040679E"/>
    <w:rsid w:val="00406DCC"/>
    <w:rsid w:val="00406E22"/>
    <w:rsid w:val="004070B4"/>
    <w:rsid w:val="00407A57"/>
    <w:rsid w:val="00412B3C"/>
    <w:rsid w:val="00413E9A"/>
    <w:rsid w:val="0041595C"/>
    <w:rsid w:val="00415C4A"/>
    <w:rsid w:val="00416AC5"/>
    <w:rsid w:val="004177F7"/>
    <w:rsid w:val="00420537"/>
    <w:rsid w:val="00422FC4"/>
    <w:rsid w:val="00423EEC"/>
    <w:rsid w:val="00424A6D"/>
    <w:rsid w:val="00425317"/>
    <w:rsid w:val="004260AD"/>
    <w:rsid w:val="004262FD"/>
    <w:rsid w:val="0042642F"/>
    <w:rsid w:val="00427942"/>
    <w:rsid w:val="0043051A"/>
    <w:rsid w:val="004305BA"/>
    <w:rsid w:val="00430F85"/>
    <w:rsid w:val="00431AE1"/>
    <w:rsid w:val="00433DE4"/>
    <w:rsid w:val="00433E94"/>
    <w:rsid w:val="00436317"/>
    <w:rsid w:val="00436EA1"/>
    <w:rsid w:val="0043726E"/>
    <w:rsid w:val="00437899"/>
    <w:rsid w:val="004408FD"/>
    <w:rsid w:val="00441431"/>
    <w:rsid w:val="00441690"/>
    <w:rsid w:val="004449C1"/>
    <w:rsid w:val="00444FE9"/>
    <w:rsid w:val="004452AC"/>
    <w:rsid w:val="004465BE"/>
    <w:rsid w:val="00447571"/>
    <w:rsid w:val="00450FF0"/>
    <w:rsid w:val="00452A9B"/>
    <w:rsid w:val="00452F6B"/>
    <w:rsid w:val="0045432E"/>
    <w:rsid w:val="00454D6D"/>
    <w:rsid w:val="004552AF"/>
    <w:rsid w:val="004555A7"/>
    <w:rsid w:val="00457616"/>
    <w:rsid w:val="00457874"/>
    <w:rsid w:val="004620A5"/>
    <w:rsid w:val="00464329"/>
    <w:rsid w:val="004643B7"/>
    <w:rsid w:val="00464A86"/>
    <w:rsid w:val="00464BE2"/>
    <w:rsid w:val="00464C47"/>
    <w:rsid w:val="00464CBE"/>
    <w:rsid w:val="00464CE6"/>
    <w:rsid w:val="00465228"/>
    <w:rsid w:val="00465FD5"/>
    <w:rsid w:val="0046605B"/>
    <w:rsid w:val="004666E9"/>
    <w:rsid w:val="00467FCD"/>
    <w:rsid w:val="00471DEE"/>
    <w:rsid w:val="00473135"/>
    <w:rsid w:val="00473BE5"/>
    <w:rsid w:val="00473C75"/>
    <w:rsid w:val="00475A20"/>
    <w:rsid w:val="00476F37"/>
    <w:rsid w:val="00482545"/>
    <w:rsid w:val="00482720"/>
    <w:rsid w:val="00484B50"/>
    <w:rsid w:val="00484D81"/>
    <w:rsid w:val="00485F63"/>
    <w:rsid w:val="00490531"/>
    <w:rsid w:val="00491C85"/>
    <w:rsid w:val="00493239"/>
    <w:rsid w:val="00493C35"/>
    <w:rsid w:val="00494F9B"/>
    <w:rsid w:val="004960DC"/>
    <w:rsid w:val="004978BA"/>
    <w:rsid w:val="004A1C81"/>
    <w:rsid w:val="004A1E7E"/>
    <w:rsid w:val="004A25C8"/>
    <w:rsid w:val="004A284F"/>
    <w:rsid w:val="004A2ED8"/>
    <w:rsid w:val="004A4DE2"/>
    <w:rsid w:val="004A51A3"/>
    <w:rsid w:val="004A7769"/>
    <w:rsid w:val="004A7E5C"/>
    <w:rsid w:val="004B0FB7"/>
    <w:rsid w:val="004B20EE"/>
    <w:rsid w:val="004B2CD0"/>
    <w:rsid w:val="004B30C7"/>
    <w:rsid w:val="004B4B15"/>
    <w:rsid w:val="004B4D7A"/>
    <w:rsid w:val="004B53E2"/>
    <w:rsid w:val="004B5C63"/>
    <w:rsid w:val="004B63A4"/>
    <w:rsid w:val="004B6D77"/>
    <w:rsid w:val="004B77A0"/>
    <w:rsid w:val="004B78B2"/>
    <w:rsid w:val="004C0066"/>
    <w:rsid w:val="004C021C"/>
    <w:rsid w:val="004C0B1A"/>
    <w:rsid w:val="004C1462"/>
    <w:rsid w:val="004C18DE"/>
    <w:rsid w:val="004C4C53"/>
    <w:rsid w:val="004C4C7C"/>
    <w:rsid w:val="004C5AAC"/>
    <w:rsid w:val="004C5B7D"/>
    <w:rsid w:val="004C6739"/>
    <w:rsid w:val="004C744D"/>
    <w:rsid w:val="004D0934"/>
    <w:rsid w:val="004D12B0"/>
    <w:rsid w:val="004D1688"/>
    <w:rsid w:val="004D19E7"/>
    <w:rsid w:val="004D1D27"/>
    <w:rsid w:val="004D28DA"/>
    <w:rsid w:val="004D2977"/>
    <w:rsid w:val="004D3874"/>
    <w:rsid w:val="004D3EAB"/>
    <w:rsid w:val="004D4194"/>
    <w:rsid w:val="004D41F9"/>
    <w:rsid w:val="004D4643"/>
    <w:rsid w:val="004D4C04"/>
    <w:rsid w:val="004D542D"/>
    <w:rsid w:val="004D59A8"/>
    <w:rsid w:val="004D7EDE"/>
    <w:rsid w:val="004E0794"/>
    <w:rsid w:val="004E0BE2"/>
    <w:rsid w:val="004E16A3"/>
    <w:rsid w:val="004E180F"/>
    <w:rsid w:val="004E1B57"/>
    <w:rsid w:val="004E217A"/>
    <w:rsid w:val="004E2846"/>
    <w:rsid w:val="004E324A"/>
    <w:rsid w:val="004E4162"/>
    <w:rsid w:val="004E51B2"/>
    <w:rsid w:val="004E5711"/>
    <w:rsid w:val="004E72DB"/>
    <w:rsid w:val="004F06D8"/>
    <w:rsid w:val="004F0884"/>
    <w:rsid w:val="004F1A97"/>
    <w:rsid w:val="004F1EE6"/>
    <w:rsid w:val="004F2CE5"/>
    <w:rsid w:val="004F2E54"/>
    <w:rsid w:val="004F304B"/>
    <w:rsid w:val="004F35A4"/>
    <w:rsid w:val="004F37CE"/>
    <w:rsid w:val="004F40EA"/>
    <w:rsid w:val="004F4EBA"/>
    <w:rsid w:val="004F6C0F"/>
    <w:rsid w:val="00500040"/>
    <w:rsid w:val="005000EC"/>
    <w:rsid w:val="005021F1"/>
    <w:rsid w:val="0050268C"/>
    <w:rsid w:val="00502F1E"/>
    <w:rsid w:val="005032F0"/>
    <w:rsid w:val="00504833"/>
    <w:rsid w:val="00504C27"/>
    <w:rsid w:val="00504CC7"/>
    <w:rsid w:val="00505105"/>
    <w:rsid w:val="0050533A"/>
    <w:rsid w:val="005054C6"/>
    <w:rsid w:val="00505A1B"/>
    <w:rsid w:val="00506079"/>
    <w:rsid w:val="005060D8"/>
    <w:rsid w:val="0050628E"/>
    <w:rsid w:val="00507B2A"/>
    <w:rsid w:val="00507DA7"/>
    <w:rsid w:val="005108F8"/>
    <w:rsid w:val="00510982"/>
    <w:rsid w:val="00510D2D"/>
    <w:rsid w:val="00512098"/>
    <w:rsid w:val="00515371"/>
    <w:rsid w:val="00515BE0"/>
    <w:rsid w:val="00515CFC"/>
    <w:rsid w:val="005174F4"/>
    <w:rsid w:val="00517FBF"/>
    <w:rsid w:val="00521D63"/>
    <w:rsid w:val="00525044"/>
    <w:rsid w:val="00525B16"/>
    <w:rsid w:val="005265A3"/>
    <w:rsid w:val="00527F1C"/>
    <w:rsid w:val="005305AA"/>
    <w:rsid w:val="00530AF2"/>
    <w:rsid w:val="00531F26"/>
    <w:rsid w:val="0053268F"/>
    <w:rsid w:val="00532755"/>
    <w:rsid w:val="00532F34"/>
    <w:rsid w:val="005337EE"/>
    <w:rsid w:val="00533D91"/>
    <w:rsid w:val="005343C3"/>
    <w:rsid w:val="005354E2"/>
    <w:rsid w:val="0053678B"/>
    <w:rsid w:val="00536BAF"/>
    <w:rsid w:val="00537B9E"/>
    <w:rsid w:val="005400E3"/>
    <w:rsid w:val="005408F6"/>
    <w:rsid w:val="00540B4A"/>
    <w:rsid w:val="005438C9"/>
    <w:rsid w:val="00544FCD"/>
    <w:rsid w:val="0054539C"/>
    <w:rsid w:val="00546617"/>
    <w:rsid w:val="00546FF7"/>
    <w:rsid w:val="0054781F"/>
    <w:rsid w:val="00547B9D"/>
    <w:rsid w:val="0055166B"/>
    <w:rsid w:val="00552174"/>
    <w:rsid w:val="00553AE3"/>
    <w:rsid w:val="00553D94"/>
    <w:rsid w:val="005559CC"/>
    <w:rsid w:val="005567F8"/>
    <w:rsid w:val="00557875"/>
    <w:rsid w:val="00557C49"/>
    <w:rsid w:val="00557D8F"/>
    <w:rsid w:val="00557F5E"/>
    <w:rsid w:val="00560BC0"/>
    <w:rsid w:val="0056108F"/>
    <w:rsid w:val="005621C3"/>
    <w:rsid w:val="0056239B"/>
    <w:rsid w:val="00562405"/>
    <w:rsid w:val="005639F4"/>
    <w:rsid w:val="00565095"/>
    <w:rsid w:val="00566EFB"/>
    <w:rsid w:val="00566F95"/>
    <w:rsid w:val="00567F1B"/>
    <w:rsid w:val="00567F86"/>
    <w:rsid w:val="0057073C"/>
    <w:rsid w:val="005707C7"/>
    <w:rsid w:val="00570BF3"/>
    <w:rsid w:val="005716F2"/>
    <w:rsid w:val="0057254F"/>
    <w:rsid w:val="00573579"/>
    <w:rsid w:val="00573852"/>
    <w:rsid w:val="00574721"/>
    <w:rsid w:val="005749EE"/>
    <w:rsid w:val="005751BD"/>
    <w:rsid w:val="00575B0A"/>
    <w:rsid w:val="00575BF6"/>
    <w:rsid w:val="005764FC"/>
    <w:rsid w:val="00577C80"/>
    <w:rsid w:val="00581624"/>
    <w:rsid w:val="005819FC"/>
    <w:rsid w:val="00581F62"/>
    <w:rsid w:val="0058270E"/>
    <w:rsid w:val="00582970"/>
    <w:rsid w:val="00583BEE"/>
    <w:rsid w:val="00583D79"/>
    <w:rsid w:val="005841AB"/>
    <w:rsid w:val="00584F6F"/>
    <w:rsid w:val="005854F8"/>
    <w:rsid w:val="005868BC"/>
    <w:rsid w:val="005873CE"/>
    <w:rsid w:val="0058748C"/>
    <w:rsid w:val="00587ED6"/>
    <w:rsid w:val="00590174"/>
    <w:rsid w:val="00591899"/>
    <w:rsid w:val="00592676"/>
    <w:rsid w:val="00594722"/>
    <w:rsid w:val="0059544E"/>
    <w:rsid w:val="00595BB1"/>
    <w:rsid w:val="00595D1F"/>
    <w:rsid w:val="00596DF7"/>
    <w:rsid w:val="00597D7B"/>
    <w:rsid w:val="00597EB0"/>
    <w:rsid w:val="005A0AEC"/>
    <w:rsid w:val="005A298D"/>
    <w:rsid w:val="005A2E4E"/>
    <w:rsid w:val="005A33BB"/>
    <w:rsid w:val="005A4421"/>
    <w:rsid w:val="005A4F7D"/>
    <w:rsid w:val="005A58ED"/>
    <w:rsid w:val="005A6B82"/>
    <w:rsid w:val="005B0DA5"/>
    <w:rsid w:val="005B1189"/>
    <w:rsid w:val="005B156D"/>
    <w:rsid w:val="005B29D8"/>
    <w:rsid w:val="005B4528"/>
    <w:rsid w:val="005B494D"/>
    <w:rsid w:val="005B4964"/>
    <w:rsid w:val="005B5EC7"/>
    <w:rsid w:val="005B6350"/>
    <w:rsid w:val="005B7EB5"/>
    <w:rsid w:val="005C01BC"/>
    <w:rsid w:val="005C18B6"/>
    <w:rsid w:val="005C4669"/>
    <w:rsid w:val="005C4DBD"/>
    <w:rsid w:val="005C54DA"/>
    <w:rsid w:val="005C5698"/>
    <w:rsid w:val="005C5B19"/>
    <w:rsid w:val="005C6204"/>
    <w:rsid w:val="005C6B52"/>
    <w:rsid w:val="005C6EBD"/>
    <w:rsid w:val="005C7538"/>
    <w:rsid w:val="005D22C1"/>
    <w:rsid w:val="005D279B"/>
    <w:rsid w:val="005D3143"/>
    <w:rsid w:val="005D44CA"/>
    <w:rsid w:val="005D57CF"/>
    <w:rsid w:val="005D59AB"/>
    <w:rsid w:val="005D6C95"/>
    <w:rsid w:val="005E0FD8"/>
    <w:rsid w:val="005E11D5"/>
    <w:rsid w:val="005E12AD"/>
    <w:rsid w:val="005E15BA"/>
    <w:rsid w:val="005E2DA3"/>
    <w:rsid w:val="005E2FB0"/>
    <w:rsid w:val="005E31E3"/>
    <w:rsid w:val="005E6D4F"/>
    <w:rsid w:val="005E7C24"/>
    <w:rsid w:val="005F1490"/>
    <w:rsid w:val="005F1A18"/>
    <w:rsid w:val="005F1BC3"/>
    <w:rsid w:val="005F1F30"/>
    <w:rsid w:val="005F22A6"/>
    <w:rsid w:val="005F2A2C"/>
    <w:rsid w:val="005F346E"/>
    <w:rsid w:val="005F391E"/>
    <w:rsid w:val="005F430E"/>
    <w:rsid w:val="005F452A"/>
    <w:rsid w:val="005F5F5D"/>
    <w:rsid w:val="005F743E"/>
    <w:rsid w:val="00603EF3"/>
    <w:rsid w:val="00605B32"/>
    <w:rsid w:val="00607149"/>
    <w:rsid w:val="00607B06"/>
    <w:rsid w:val="00607F07"/>
    <w:rsid w:val="00611148"/>
    <w:rsid w:val="0061220A"/>
    <w:rsid w:val="006133F3"/>
    <w:rsid w:val="00614B34"/>
    <w:rsid w:val="006175A1"/>
    <w:rsid w:val="006203E9"/>
    <w:rsid w:val="006206EF"/>
    <w:rsid w:val="00621C2D"/>
    <w:rsid w:val="00621F6E"/>
    <w:rsid w:val="0062424E"/>
    <w:rsid w:val="00625143"/>
    <w:rsid w:val="00627802"/>
    <w:rsid w:val="00631A8A"/>
    <w:rsid w:val="006325BB"/>
    <w:rsid w:val="00633A45"/>
    <w:rsid w:val="00633E70"/>
    <w:rsid w:val="006342CF"/>
    <w:rsid w:val="006345F2"/>
    <w:rsid w:val="006369BC"/>
    <w:rsid w:val="00636C73"/>
    <w:rsid w:val="00637E8B"/>
    <w:rsid w:val="0064034A"/>
    <w:rsid w:val="00640409"/>
    <w:rsid w:val="00641026"/>
    <w:rsid w:val="00641639"/>
    <w:rsid w:val="006422C8"/>
    <w:rsid w:val="00643952"/>
    <w:rsid w:val="006440B0"/>
    <w:rsid w:val="00644358"/>
    <w:rsid w:val="006456EF"/>
    <w:rsid w:val="0064597C"/>
    <w:rsid w:val="00645D3F"/>
    <w:rsid w:val="0064629D"/>
    <w:rsid w:val="0064787D"/>
    <w:rsid w:val="00647CBC"/>
    <w:rsid w:val="00651431"/>
    <w:rsid w:val="00651698"/>
    <w:rsid w:val="00651ED4"/>
    <w:rsid w:val="00652A0D"/>
    <w:rsid w:val="006533C5"/>
    <w:rsid w:val="00653D3E"/>
    <w:rsid w:val="006546AB"/>
    <w:rsid w:val="006550B5"/>
    <w:rsid w:val="006555FE"/>
    <w:rsid w:val="00656A8B"/>
    <w:rsid w:val="00656D21"/>
    <w:rsid w:val="00657380"/>
    <w:rsid w:val="00657A15"/>
    <w:rsid w:val="00657B0A"/>
    <w:rsid w:val="006600CD"/>
    <w:rsid w:val="0066084A"/>
    <w:rsid w:val="00661739"/>
    <w:rsid w:val="00661F61"/>
    <w:rsid w:val="006628F8"/>
    <w:rsid w:val="00662B44"/>
    <w:rsid w:val="006631F9"/>
    <w:rsid w:val="0066393B"/>
    <w:rsid w:val="006639EE"/>
    <w:rsid w:val="00664770"/>
    <w:rsid w:val="006650D0"/>
    <w:rsid w:val="00665D62"/>
    <w:rsid w:val="00666114"/>
    <w:rsid w:val="00670616"/>
    <w:rsid w:val="006716D5"/>
    <w:rsid w:val="00671E63"/>
    <w:rsid w:val="00673C95"/>
    <w:rsid w:val="00674397"/>
    <w:rsid w:val="00675774"/>
    <w:rsid w:val="006770DB"/>
    <w:rsid w:val="0067768D"/>
    <w:rsid w:val="006801B6"/>
    <w:rsid w:val="006806D1"/>
    <w:rsid w:val="006823E4"/>
    <w:rsid w:val="0068254A"/>
    <w:rsid w:val="00682B80"/>
    <w:rsid w:val="00682DCA"/>
    <w:rsid w:val="006830E1"/>
    <w:rsid w:val="006833A1"/>
    <w:rsid w:val="006834BD"/>
    <w:rsid w:val="00684AB2"/>
    <w:rsid w:val="00684ADB"/>
    <w:rsid w:val="006854C4"/>
    <w:rsid w:val="00685609"/>
    <w:rsid w:val="006860EE"/>
    <w:rsid w:val="006877CD"/>
    <w:rsid w:val="0069031F"/>
    <w:rsid w:val="006905BB"/>
    <w:rsid w:val="00691331"/>
    <w:rsid w:val="00691C7C"/>
    <w:rsid w:val="00691C96"/>
    <w:rsid w:val="006922D5"/>
    <w:rsid w:val="0069233A"/>
    <w:rsid w:val="0069278B"/>
    <w:rsid w:val="006933D2"/>
    <w:rsid w:val="0069487B"/>
    <w:rsid w:val="006A179A"/>
    <w:rsid w:val="006A1C70"/>
    <w:rsid w:val="006A3334"/>
    <w:rsid w:val="006A46DE"/>
    <w:rsid w:val="006A5207"/>
    <w:rsid w:val="006A5C0C"/>
    <w:rsid w:val="006A74AD"/>
    <w:rsid w:val="006A79D2"/>
    <w:rsid w:val="006A7A02"/>
    <w:rsid w:val="006B037E"/>
    <w:rsid w:val="006B0459"/>
    <w:rsid w:val="006B27A8"/>
    <w:rsid w:val="006B367A"/>
    <w:rsid w:val="006B4767"/>
    <w:rsid w:val="006B4814"/>
    <w:rsid w:val="006B4B4E"/>
    <w:rsid w:val="006B5505"/>
    <w:rsid w:val="006B5537"/>
    <w:rsid w:val="006B5939"/>
    <w:rsid w:val="006B5F7F"/>
    <w:rsid w:val="006B7456"/>
    <w:rsid w:val="006B7E1F"/>
    <w:rsid w:val="006C0424"/>
    <w:rsid w:val="006C0C91"/>
    <w:rsid w:val="006C13F1"/>
    <w:rsid w:val="006C23B7"/>
    <w:rsid w:val="006C3A99"/>
    <w:rsid w:val="006C4647"/>
    <w:rsid w:val="006C4A5A"/>
    <w:rsid w:val="006C5866"/>
    <w:rsid w:val="006C599C"/>
    <w:rsid w:val="006C5BD9"/>
    <w:rsid w:val="006C5F5E"/>
    <w:rsid w:val="006C5FA9"/>
    <w:rsid w:val="006C6348"/>
    <w:rsid w:val="006C65E9"/>
    <w:rsid w:val="006C6B69"/>
    <w:rsid w:val="006C71EF"/>
    <w:rsid w:val="006C7925"/>
    <w:rsid w:val="006D045D"/>
    <w:rsid w:val="006D0DDF"/>
    <w:rsid w:val="006D1849"/>
    <w:rsid w:val="006D1DF2"/>
    <w:rsid w:val="006D3274"/>
    <w:rsid w:val="006D4A84"/>
    <w:rsid w:val="006D5E24"/>
    <w:rsid w:val="006D6578"/>
    <w:rsid w:val="006D7CA6"/>
    <w:rsid w:val="006E042E"/>
    <w:rsid w:val="006E0A27"/>
    <w:rsid w:val="006E1087"/>
    <w:rsid w:val="006E2EA2"/>
    <w:rsid w:val="006E35DD"/>
    <w:rsid w:val="006E3FC9"/>
    <w:rsid w:val="006E57CC"/>
    <w:rsid w:val="006E58DE"/>
    <w:rsid w:val="006E6C5F"/>
    <w:rsid w:val="006E7BF7"/>
    <w:rsid w:val="006F0703"/>
    <w:rsid w:val="006F2843"/>
    <w:rsid w:val="006F2A9E"/>
    <w:rsid w:val="006F307E"/>
    <w:rsid w:val="006F4E95"/>
    <w:rsid w:val="006F4EFB"/>
    <w:rsid w:val="006F6703"/>
    <w:rsid w:val="006F6FE4"/>
    <w:rsid w:val="006F7B3E"/>
    <w:rsid w:val="00700FD6"/>
    <w:rsid w:val="0070163E"/>
    <w:rsid w:val="00702047"/>
    <w:rsid w:val="00702117"/>
    <w:rsid w:val="0070263D"/>
    <w:rsid w:val="00703D3A"/>
    <w:rsid w:val="0070414A"/>
    <w:rsid w:val="00704DFE"/>
    <w:rsid w:val="0070643B"/>
    <w:rsid w:val="00707038"/>
    <w:rsid w:val="007070EA"/>
    <w:rsid w:val="00707558"/>
    <w:rsid w:val="00707621"/>
    <w:rsid w:val="00707CDC"/>
    <w:rsid w:val="00710A78"/>
    <w:rsid w:val="00712039"/>
    <w:rsid w:val="00712077"/>
    <w:rsid w:val="00712A0C"/>
    <w:rsid w:val="00713711"/>
    <w:rsid w:val="00713764"/>
    <w:rsid w:val="007146BA"/>
    <w:rsid w:val="00716AFB"/>
    <w:rsid w:val="00717340"/>
    <w:rsid w:val="00717B6E"/>
    <w:rsid w:val="00722E09"/>
    <w:rsid w:val="00724DF8"/>
    <w:rsid w:val="00725E51"/>
    <w:rsid w:val="00726CA8"/>
    <w:rsid w:val="00727C69"/>
    <w:rsid w:val="00730BF1"/>
    <w:rsid w:val="00732745"/>
    <w:rsid w:val="00732777"/>
    <w:rsid w:val="007327D8"/>
    <w:rsid w:val="00732829"/>
    <w:rsid w:val="0073296F"/>
    <w:rsid w:val="00740F6A"/>
    <w:rsid w:val="00741AB3"/>
    <w:rsid w:val="00741EBF"/>
    <w:rsid w:val="00742030"/>
    <w:rsid w:val="00742A7E"/>
    <w:rsid w:val="00742B50"/>
    <w:rsid w:val="00742E92"/>
    <w:rsid w:val="00745012"/>
    <w:rsid w:val="00745861"/>
    <w:rsid w:val="007465AF"/>
    <w:rsid w:val="00747E4A"/>
    <w:rsid w:val="00750BF8"/>
    <w:rsid w:val="007512F3"/>
    <w:rsid w:val="00751EEB"/>
    <w:rsid w:val="00752B33"/>
    <w:rsid w:val="007531B5"/>
    <w:rsid w:val="00753904"/>
    <w:rsid w:val="00754703"/>
    <w:rsid w:val="00755120"/>
    <w:rsid w:val="00756B05"/>
    <w:rsid w:val="00756D89"/>
    <w:rsid w:val="00760389"/>
    <w:rsid w:val="00760F64"/>
    <w:rsid w:val="00762049"/>
    <w:rsid w:val="00762A8D"/>
    <w:rsid w:val="00763185"/>
    <w:rsid w:val="00763457"/>
    <w:rsid w:val="00765A1D"/>
    <w:rsid w:val="00766A92"/>
    <w:rsid w:val="00767BBE"/>
    <w:rsid w:val="0077056E"/>
    <w:rsid w:val="00770754"/>
    <w:rsid w:val="00771A62"/>
    <w:rsid w:val="00772492"/>
    <w:rsid w:val="007726CC"/>
    <w:rsid w:val="007727A8"/>
    <w:rsid w:val="00772867"/>
    <w:rsid w:val="00772CD2"/>
    <w:rsid w:val="0077311F"/>
    <w:rsid w:val="00773301"/>
    <w:rsid w:val="00773309"/>
    <w:rsid w:val="007741E6"/>
    <w:rsid w:val="00774A65"/>
    <w:rsid w:val="0077572D"/>
    <w:rsid w:val="0078065D"/>
    <w:rsid w:val="0078189D"/>
    <w:rsid w:val="00781C3C"/>
    <w:rsid w:val="0078227A"/>
    <w:rsid w:val="00782412"/>
    <w:rsid w:val="00782434"/>
    <w:rsid w:val="00782B67"/>
    <w:rsid w:val="00783A94"/>
    <w:rsid w:val="0078426F"/>
    <w:rsid w:val="007846CF"/>
    <w:rsid w:val="00784803"/>
    <w:rsid w:val="0078616F"/>
    <w:rsid w:val="007906B4"/>
    <w:rsid w:val="00796060"/>
    <w:rsid w:val="00797456"/>
    <w:rsid w:val="00797E97"/>
    <w:rsid w:val="007A00CF"/>
    <w:rsid w:val="007A0183"/>
    <w:rsid w:val="007A0EF5"/>
    <w:rsid w:val="007A1090"/>
    <w:rsid w:val="007A10E9"/>
    <w:rsid w:val="007A15D4"/>
    <w:rsid w:val="007A50DE"/>
    <w:rsid w:val="007A5EFD"/>
    <w:rsid w:val="007A6E12"/>
    <w:rsid w:val="007A7755"/>
    <w:rsid w:val="007A7F1E"/>
    <w:rsid w:val="007B0214"/>
    <w:rsid w:val="007B0508"/>
    <w:rsid w:val="007B1850"/>
    <w:rsid w:val="007B2384"/>
    <w:rsid w:val="007B251A"/>
    <w:rsid w:val="007B31DF"/>
    <w:rsid w:val="007B4519"/>
    <w:rsid w:val="007B48D3"/>
    <w:rsid w:val="007B69F1"/>
    <w:rsid w:val="007C0B65"/>
    <w:rsid w:val="007C0F11"/>
    <w:rsid w:val="007C150F"/>
    <w:rsid w:val="007C2441"/>
    <w:rsid w:val="007C25B1"/>
    <w:rsid w:val="007C2D56"/>
    <w:rsid w:val="007C3284"/>
    <w:rsid w:val="007C350A"/>
    <w:rsid w:val="007C504B"/>
    <w:rsid w:val="007C5710"/>
    <w:rsid w:val="007C5826"/>
    <w:rsid w:val="007C5B0E"/>
    <w:rsid w:val="007C6019"/>
    <w:rsid w:val="007C6C9B"/>
    <w:rsid w:val="007C6F3F"/>
    <w:rsid w:val="007C76FB"/>
    <w:rsid w:val="007C7C16"/>
    <w:rsid w:val="007C7CCE"/>
    <w:rsid w:val="007D010A"/>
    <w:rsid w:val="007D0343"/>
    <w:rsid w:val="007D037C"/>
    <w:rsid w:val="007D1C9A"/>
    <w:rsid w:val="007D2122"/>
    <w:rsid w:val="007D218A"/>
    <w:rsid w:val="007D2309"/>
    <w:rsid w:val="007D2F96"/>
    <w:rsid w:val="007D3830"/>
    <w:rsid w:val="007D402D"/>
    <w:rsid w:val="007D5FC2"/>
    <w:rsid w:val="007D748A"/>
    <w:rsid w:val="007E006C"/>
    <w:rsid w:val="007E17A3"/>
    <w:rsid w:val="007E20F4"/>
    <w:rsid w:val="007E3057"/>
    <w:rsid w:val="007E38EA"/>
    <w:rsid w:val="007E5092"/>
    <w:rsid w:val="007E7996"/>
    <w:rsid w:val="007F16BC"/>
    <w:rsid w:val="007F1AF6"/>
    <w:rsid w:val="007F1F99"/>
    <w:rsid w:val="007F2059"/>
    <w:rsid w:val="007F2233"/>
    <w:rsid w:val="007F2C05"/>
    <w:rsid w:val="007F3192"/>
    <w:rsid w:val="007F32CF"/>
    <w:rsid w:val="007F35F8"/>
    <w:rsid w:val="007F3793"/>
    <w:rsid w:val="007F3EDD"/>
    <w:rsid w:val="007F3FF1"/>
    <w:rsid w:val="007F56FD"/>
    <w:rsid w:val="007F5F66"/>
    <w:rsid w:val="007F63F8"/>
    <w:rsid w:val="007F7396"/>
    <w:rsid w:val="007F75F6"/>
    <w:rsid w:val="007F76F7"/>
    <w:rsid w:val="007F7CC5"/>
    <w:rsid w:val="007F7EC4"/>
    <w:rsid w:val="00801837"/>
    <w:rsid w:val="0080234E"/>
    <w:rsid w:val="00805493"/>
    <w:rsid w:val="00805B03"/>
    <w:rsid w:val="00805F0C"/>
    <w:rsid w:val="0080773D"/>
    <w:rsid w:val="00810B16"/>
    <w:rsid w:val="00810C39"/>
    <w:rsid w:val="00811888"/>
    <w:rsid w:val="0081399C"/>
    <w:rsid w:val="0081587F"/>
    <w:rsid w:val="00816050"/>
    <w:rsid w:val="008168F8"/>
    <w:rsid w:val="008178F7"/>
    <w:rsid w:val="00821008"/>
    <w:rsid w:val="00822F5A"/>
    <w:rsid w:val="0082361C"/>
    <w:rsid w:val="008236A3"/>
    <w:rsid w:val="00824A9C"/>
    <w:rsid w:val="00830DA6"/>
    <w:rsid w:val="008319B6"/>
    <w:rsid w:val="00831A59"/>
    <w:rsid w:val="008323AB"/>
    <w:rsid w:val="00832FAA"/>
    <w:rsid w:val="008358EA"/>
    <w:rsid w:val="008359EC"/>
    <w:rsid w:val="00835BF2"/>
    <w:rsid w:val="00835E77"/>
    <w:rsid w:val="00836718"/>
    <w:rsid w:val="00836A0D"/>
    <w:rsid w:val="00840826"/>
    <w:rsid w:val="00840C40"/>
    <w:rsid w:val="00841493"/>
    <w:rsid w:val="0084170B"/>
    <w:rsid w:val="00844540"/>
    <w:rsid w:val="00844AC5"/>
    <w:rsid w:val="00845392"/>
    <w:rsid w:val="00847182"/>
    <w:rsid w:val="008513DB"/>
    <w:rsid w:val="0085186A"/>
    <w:rsid w:val="0085225C"/>
    <w:rsid w:val="008537CA"/>
    <w:rsid w:val="00853B5B"/>
    <w:rsid w:val="00853E7A"/>
    <w:rsid w:val="00854369"/>
    <w:rsid w:val="00854F12"/>
    <w:rsid w:val="00855940"/>
    <w:rsid w:val="00855C70"/>
    <w:rsid w:val="00855EF1"/>
    <w:rsid w:val="008572CE"/>
    <w:rsid w:val="0086054E"/>
    <w:rsid w:val="008608EF"/>
    <w:rsid w:val="00862715"/>
    <w:rsid w:val="00865250"/>
    <w:rsid w:val="00865ECC"/>
    <w:rsid w:val="00867053"/>
    <w:rsid w:val="00870FB1"/>
    <w:rsid w:val="00871F7E"/>
    <w:rsid w:val="0087222D"/>
    <w:rsid w:val="00872EF3"/>
    <w:rsid w:val="00873351"/>
    <w:rsid w:val="00873478"/>
    <w:rsid w:val="00875087"/>
    <w:rsid w:val="008759B4"/>
    <w:rsid w:val="00875DF7"/>
    <w:rsid w:val="00875E8B"/>
    <w:rsid w:val="00876E57"/>
    <w:rsid w:val="00880D18"/>
    <w:rsid w:val="00881DC7"/>
    <w:rsid w:val="008821DE"/>
    <w:rsid w:val="00882508"/>
    <w:rsid w:val="008836DA"/>
    <w:rsid w:val="0088739A"/>
    <w:rsid w:val="0088742D"/>
    <w:rsid w:val="008877AA"/>
    <w:rsid w:val="0089134C"/>
    <w:rsid w:val="00891E98"/>
    <w:rsid w:val="00892A97"/>
    <w:rsid w:val="00892BC9"/>
    <w:rsid w:val="00892F1D"/>
    <w:rsid w:val="00892F7F"/>
    <w:rsid w:val="00893EA7"/>
    <w:rsid w:val="0089420F"/>
    <w:rsid w:val="008956FD"/>
    <w:rsid w:val="00895960"/>
    <w:rsid w:val="00895C55"/>
    <w:rsid w:val="008969D7"/>
    <w:rsid w:val="008A0344"/>
    <w:rsid w:val="008A1127"/>
    <w:rsid w:val="008A1481"/>
    <w:rsid w:val="008A1F8D"/>
    <w:rsid w:val="008A372A"/>
    <w:rsid w:val="008A4BE0"/>
    <w:rsid w:val="008A50EF"/>
    <w:rsid w:val="008A5997"/>
    <w:rsid w:val="008A5D49"/>
    <w:rsid w:val="008A6685"/>
    <w:rsid w:val="008A66AF"/>
    <w:rsid w:val="008A6ADE"/>
    <w:rsid w:val="008A6E61"/>
    <w:rsid w:val="008A7322"/>
    <w:rsid w:val="008B024E"/>
    <w:rsid w:val="008B0D28"/>
    <w:rsid w:val="008B1189"/>
    <w:rsid w:val="008B123A"/>
    <w:rsid w:val="008B16A2"/>
    <w:rsid w:val="008B2B72"/>
    <w:rsid w:val="008B2EFF"/>
    <w:rsid w:val="008B5C51"/>
    <w:rsid w:val="008B6FBC"/>
    <w:rsid w:val="008C1659"/>
    <w:rsid w:val="008C1924"/>
    <w:rsid w:val="008C1CD2"/>
    <w:rsid w:val="008C2B7D"/>
    <w:rsid w:val="008C2C6E"/>
    <w:rsid w:val="008C2FBA"/>
    <w:rsid w:val="008C33A9"/>
    <w:rsid w:val="008C6A7D"/>
    <w:rsid w:val="008C6D96"/>
    <w:rsid w:val="008C73D5"/>
    <w:rsid w:val="008D1177"/>
    <w:rsid w:val="008D129D"/>
    <w:rsid w:val="008D2A2E"/>
    <w:rsid w:val="008D37C7"/>
    <w:rsid w:val="008D43AE"/>
    <w:rsid w:val="008D5B36"/>
    <w:rsid w:val="008D65B6"/>
    <w:rsid w:val="008D67B0"/>
    <w:rsid w:val="008D720C"/>
    <w:rsid w:val="008D7918"/>
    <w:rsid w:val="008D7BF0"/>
    <w:rsid w:val="008E035F"/>
    <w:rsid w:val="008E215D"/>
    <w:rsid w:val="008E24C4"/>
    <w:rsid w:val="008E27C7"/>
    <w:rsid w:val="008E3338"/>
    <w:rsid w:val="008E3AD5"/>
    <w:rsid w:val="008E4C43"/>
    <w:rsid w:val="008E4EEB"/>
    <w:rsid w:val="008E6216"/>
    <w:rsid w:val="008E7027"/>
    <w:rsid w:val="008F060E"/>
    <w:rsid w:val="008F0D87"/>
    <w:rsid w:val="008F14DB"/>
    <w:rsid w:val="008F165C"/>
    <w:rsid w:val="008F2226"/>
    <w:rsid w:val="008F25BB"/>
    <w:rsid w:val="008F3BEC"/>
    <w:rsid w:val="008F6951"/>
    <w:rsid w:val="008F740D"/>
    <w:rsid w:val="008F77FB"/>
    <w:rsid w:val="008F7D07"/>
    <w:rsid w:val="00901ECB"/>
    <w:rsid w:val="00903C3E"/>
    <w:rsid w:val="0090538F"/>
    <w:rsid w:val="009062C2"/>
    <w:rsid w:val="009065D6"/>
    <w:rsid w:val="00906788"/>
    <w:rsid w:val="009070D1"/>
    <w:rsid w:val="00910E84"/>
    <w:rsid w:val="00911998"/>
    <w:rsid w:val="0091322F"/>
    <w:rsid w:val="00914166"/>
    <w:rsid w:val="009143DE"/>
    <w:rsid w:val="0091762B"/>
    <w:rsid w:val="0092047B"/>
    <w:rsid w:val="00920DEE"/>
    <w:rsid w:val="0092200B"/>
    <w:rsid w:val="00922951"/>
    <w:rsid w:val="00923835"/>
    <w:rsid w:val="00923889"/>
    <w:rsid w:val="00924479"/>
    <w:rsid w:val="009259A3"/>
    <w:rsid w:val="00931914"/>
    <w:rsid w:val="0093316B"/>
    <w:rsid w:val="00933B44"/>
    <w:rsid w:val="00933CAE"/>
    <w:rsid w:val="009344AD"/>
    <w:rsid w:val="009357B9"/>
    <w:rsid w:val="0093590A"/>
    <w:rsid w:val="009360BE"/>
    <w:rsid w:val="00936C07"/>
    <w:rsid w:val="00936C15"/>
    <w:rsid w:val="00937324"/>
    <w:rsid w:val="009402FC"/>
    <w:rsid w:val="00940477"/>
    <w:rsid w:val="009404F1"/>
    <w:rsid w:val="00940CFB"/>
    <w:rsid w:val="00940E19"/>
    <w:rsid w:val="00940E58"/>
    <w:rsid w:val="00940F46"/>
    <w:rsid w:val="00942862"/>
    <w:rsid w:val="00944842"/>
    <w:rsid w:val="00950214"/>
    <w:rsid w:val="00950967"/>
    <w:rsid w:val="009528C5"/>
    <w:rsid w:val="0095339F"/>
    <w:rsid w:val="00953694"/>
    <w:rsid w:val="00953E0E"/>
    <w:rsid w:val="00953F5C"/>
    <w:rsid w:val="0095471D"/>
    <w:rsid w:val="00956600"/>
    <w:rsid w:val="00961154"/>
    <w:rsid w:val="0096402D"/>
    <w:rsid w:val="00964C5B"/>
    <w:rsid w:val="00964FA8"/>
    <w:rsid w:val="009661CA"/>
    <w:rsid w:val="0097055D"/>
    <w:rsid w:val="00971DEF"/>
    <w:rsid w:val="009742C2"/>
    <w:rsid w:val="00974F93"/>
    <w:rsid w:val="0097532A"/>
    <w:rsid w:val="00975F16"/>
    <w:rsid w:val="009768F3"/>
    <w:rsid w:val="00976ADD"/>
    <w:rsid w:val="00981736"/>
    <w:rsid w:val="0098249A"/>
    <w:rsid w:val="00982685"/>
    <w:rsid w:val="009828DF"/>
    <w:rsid w:val="00983A99"/>
    <w:rsid w:val="00983AC6"/>
    <w:rsid w:val="009841C7"/>
    <w:rsid w:val="00984A2D"/>
    <w:rsid w:val="00984DF2"/>
    <w:rsid w:val="009851C3"/>
    <w:rsid w:val="00986523"/>
    <w:rsid w:val="0098655D"/>
    <w:rsid w:val="00990D39"/>
    <w:rsid w:val="00991089"/>
    <w:rsid w:val="009917D6"/>
    <w:rsid w:val="00992B2D"/>
    <w:rsid w:val="00992FBB"/>
    <w:rsid w:val="009939FF"/>
    <w:rsid w:val="00993A6D"/>
    <w:rsid w:val="0099515F"/>
    <w:rsid w:val="00995373"/>
    <w:rsid w:val="00996FE9"/>
    <w:rsid w:val="0099757F"/>
    <w:rsid w:val="009A1DC5"/>
    <w:rsid w:val="009A2EC7"/>
    <w:rsid w:val="009A3FA4"/>
    <w:rsid w:val="009A5EDA"/>
    <w:rsid w:val="009A64F7"/>
    <w:rsid w:val="009A6DF9"/>
    <w:rsid w:val="009A7185"/>
    <w:rsid w:val="009A7D16"/>
    <w:rsid w:val="009B05C6"/>
    <w:rsid w:val="009B1551"/>
    <w:rsid w:val="009B2B1C"/>
    <w:rsid w:val="009B379A"/>
    <w:rsid w:val="009B3A62"/>
    <w:rsid w:val="009B3AD2"/>
    <w:rsid w:val="009B6E2B"/>
    <w:rsid w:val="009B73BD"/>
    <w:rsid w:val="009C0398"/>
    <w:rsid w:val="009C05C7"/>
    <w:rsid w:val="009C0658"/>
    <w:rsid w:val="009C0D9E"/>
    <w:rsid w:val="009C0FC9"/>
    <w:rsid w:val="009C20A8"/>
    <w:rsid w:val="009C2E3C"/>
    <w:rsid w:val="009C3831"/>
    <w:rsid w:val="009C3B4A"/>
    <w:rsid w:val="009C3FB6"/>
    <w:rsid w:val="009C47EA"/>
    <w:rsid w:val="009C570B"/>
    <w:rsid w:val="009C5A9A"/>
    <w:rsid w:val="009C667B"/>
    <w:rsid w:val="009C7A17"/>
    <w:rsid w:val="009D0524"/>
    <w:rsid w:val="009D07FE"/>
    <w:rsid w:val="009D0C92"/>
    <w:rsid w:val="009D0DE6"/>
    <w:rsid w:val="009D27EC"/>
    <w:rsid w:val="009D2E44"/>
    <w:rsid w:val="009D304A"/>
    <w:rsid w:val="009D3FFD"/>
    <w:rsid w:val="009D42CB"/>
    <w:rsid w:val="009D4A12"/>
    <w:rsid w:val="009D54AF"/>
    <w:rsid w:val="009D644C"/>
    <w:rsid w:val="009D6F62"/>
    <w:rsid w:val="009D7893"/>
    <w:rsid w:val="009E0C63"/>
    <w:rsid w:val="009E1177"/>
    <w:rsid w:val="009E190E"/>
    <w:rsid w:val="009E27F7"/>
    <w:rsid w:val="009E2A33"/>
    <w:rsid w:val="009E3B41"/>
    <w:rsid w:val="009E44EB"/>
    <w:rsid w:val="009E4526"/>
    <w:rsid w:val="009E4C34"/>
    <w:rsid w:val="009E5691"/>
    <w:rsid w:val="009E623C"/>
    <w:rsid w:val="009E692B"/>
    <w:rsid w:val="009F2F4E"/>
    <w:rsid w:val="009F3508"/>
    <w:rsid w:val="009F673B"/>
    <w:rsid w:val="009F7E7E"/>
    <w:rsid w:val="00A00964"/>
    <w:rsid w:val="00A00BF8"/>
    <w:rsid w:val="00A00EEB"/>
    <w:rsid w:val="00A023BD"/>
    <w:rsid w:val="00A04FCF"/>
    <w:rsid w:val="00A057C3"/>
    <w:rsid w:val="00A05DE0"/>
    <w:rsid w:val="00A066D4"/>
    <w:rsid w:val="00A07498"/>
    <w:rsid w:val="00A0776F"/>
    <w:rsid w:val="00A07A31"/>
    <w:rsid w:val="00A07A55"/>
    <w:rsid w:val="00A100D4"/>
    <w:rsid w:val="00A11042"/>
    <w:rsid w:val="00A11934"/>
    <w:rsid w:val="00A11F91"/>
    <w:rsid w:val="00A133BE"/>
    <w:rsid w:val="00A1573A"/>
    <w:rsid w:val="00A159D0"/>
    <w:rsid w:val="00A15CCA"/>
    <w:rsid w:val="00A161F3"/>
    <w:rsid w:val="00A200FF"/>
    <w:rsid w:val="00A2446B"/>
    <w:rsid w:val="00A24A71"/>
    <w:rsid w:val="00A24CDE"/>
    <w:rsid w:val="00A259FB"/>
    <w:rsid w:val="00A2614D"/>
    <w:rsid w:val="00A27FE7"/>
    <w:rsid w:val="00A30A19"/>
    <w:rsid w:val="00A31CF7"/>
    <w:rsid w:val="00A31DF2"/>
    <w:rsid w:val="00A32216"/>
    <w:rsid w:val="00A328B8"/>
    <w:rsid w:val="00A3384B"/>
    <w:rsid w:val="00A3493A"/>
    <w:rsid w:val="00A361E2"/>
    <w:rsid w:val="00A3657E"/>
    <w:rsid w:val="00A37354"/>
    <w:rsid w:val="00A37BBE"/>
    <w:rsid w:val="00A4048C"/>
    <w:rsid w:val="00A404DC"/>
    <w:rsid w:val="00A40CBF"/>
    <w:rsid w:val="00A4155E"/>
    <w:rsid w:val="00A41C9D"/>
    <w:rsid w:val="00A4233E"/>
    <w:rsid w:val="00A423E5"/>
    <w:rsid w:val="00A42665"/>
    <w:rsid w:val="00A426F2"/>
    <w:rsid w:val="00A42F22"/>
    <w:rsid w:val="00A43321"/>
    <w:rsid w:val="00A439C5"/>
    <w:rsid w:val="00A43AE6"/>
    <w:rsid w:val="00A4400D"/>
    <w:rsid w:val="00A4590C"/>
    <w:rsid w:val="00A4641C"/>
    <w:rsid w:val="00A468AB"/>
    <w:rsid w:val="00A50A1E"/>
    <w:rsid w:val="00A52049"/>
    <w:rsid w:val="00A53547"/>
    <w:rsid w:val="00A53C47"/>
    <w:rsid w:val="00A53FE2"/>
    <w:rsid w:val="00A545B8"/>
    <w:rsid w:val="00A54B5C"/>
    <w:rsid w:val="00A54F8B"/>
    <w:rsid w:val="00A553A1"/>
    <w:rsid w:val="00A55A75"/>
    <w:rsid w:val="00A56341"/>
    <w:rsid w:val="00A56E07"/>
    <w:rsid w:val="00A57134"/>
    <w:rsid w:val="00A577AD"/>
    <w:rsid w:val="00A60CA2"/>
    <w:rsid w:val="00A61624"/>
    <w:rsid w:val="00A63C59"/>
    <w:rsid w:val="00A63F0C"/>
    <w:rsid w:val="00A64B32"/>
    <w:rsid w:val="00A64BFE"/>
    <w:rsid w:val="00A65424"/>
    <w:rsid w:val="00A65471"/>
    <w:rsid w:val="00A65BFE"/>
    <w:rsid w:val="00A660C1"/>
    <w:rsid w:val="00A661B3"/>
    <w:rsid w:val="00A663E6"/>
    <w:rsid w:val="00A66991"/>
    <w:rsid w:val="00A66ABF"/>
    <w:rsid w:val="00A66BA0"/>
    <w:rsid w:val="00A67D2A"/>
    <w:rsid w:val="00A70359"/>
    <w:rsid w:val="00A70749"/>
    <w:rsid w:val="00A70AB2"/>
    <w:rsid w:val="00A715B3"/>
    <w:rsid w:val="00A72C3E"/>
    <w:rsid w:val="00A75DED"/>
    <w:rsid w:val="00A768CB"/>
    <w:rsid w:val="00A80CF9"/>
    <w:rsid w:val="00A81AFB"/>
    <w:rsid w:val="00A825F2"/>
    <w:rsid w:val="00A8287D"/>
    <w:rsid w:val="00A829C1"/>
    <w:rsid w:val="00A82A12"/>
    <w:rsid w:val="00A8333D"/>
    <w:rsid w:val="00A83805"/>
    <w:rsid w:val="00A841C8"/>
    <w:rsid w:val="00A843E1"/>
    <w:rsid w:val="00A846FE"/>
    <w:rsid w:val="00A85E84"/>
    <w:rsid w:val="00A87B6E"/>
    <w:rsid w:val="00A91509"/>
    <w:rsid w:val="00A924D4"/>
    <w:rsid w:val="00A93C75"/>
    <w:rsid w:val="00A9614A"/>
    <w:rsid w:val="00A9679F"/>
    <w:rsid w:val="00A96A65"/>
    <w:rsid w:val="00A9768E"/>
    <w:rsid w:val="00AA0918"/>
    <w:rsid w:val="00AA1AC6"/>
    <w:rsid w:val="00AA1E31"/>
    <w:rsid w:val="00AA3115"/>
    <w:rsid w:val="00AA6A23"/>
    <w:rsid w:val="00AA6FC6"/>
    <w:rsid w:val="00AA7CBC"/>
    <w:rsid w:val="00AB02F6"/>
    <w:rsid w:val="00AB157C"/>
    <w:rsid w:val="00AB1B1E"/>
    <w:rsid w:val="00AB2224"/>
    <w:rsid w:val="00AB2287"/>
    <w:rsid w:val="00AB2923"/>
    <w:rsid w:val="00AB4796"/>
    <w:rsid w:val="00AB5BBB"/>
    <w:rsid w:val="00AB7709"/>
    <w:rsid w:val="00AB7B23"/>
    <w:rsid w:val="00AC0792"/>
    <w:rsid w:val="00AC0A0D"/>
    <w:rsid w:val="00AC0AB1"/>
    <w:rsid w:val="00AC14D5"/>
    <w:rsid w:val="00AC360B"/>
    <w:rsid w:val="00AC4BED"/>
    <w:rsid w:val="00AC5149"/>
    <w:rsid w:val="00AD0A3E"/>
    <w:rsid w:val="00AD0ED5"/>
    <w:rsid w:val="00AD2E5B"/>
    <w:rsid w:val="00AD31D6"/>
    <w:rsid w:val="00AD3FC1"/>
    <w:rsid w:val="00AD42B6"/>
    <w:rsid w:val="00AD533A"/>
    <w:rsid w:val="00AD5DAD"/>
    <w:rsid w:val="00AD630A"/>
    <w:rsid w:val="00AD6400"/>
    <w:rsid w:val="00AD7643"/>
    <w:rsid w:val="00AD7D50"/>
    <w:rsid w:val="00AD7D83"/>
    <w:rsid w:val="00AE0F1A"/>
    <w:rsid w:val="00AE1D4A"/>
    <w:rsid w:val="00AE2065"/>
    <w:rsid w:val="00AE3B64"/>
    <w:rsid w:val="00AE3F84"/>
    <w:rsid w:val="00AE41FA"/>
    <w:rsid w:val="00AE42B1"/>
    <w:rsid w:val="00AE4B8B"/>
    <w:rsid w:val="00AE4FFB"/>
    <w:rsid w:val="00AE517A"/>
    <w:rsid w:val="00AE7FEE"/>
    <w:rsid w:val="00AF092D"/>
    <w:rsid w:val="00AF0DD6"/>
    <w:rsid w:val="00AF25D9"/>
    <w:rsid w:val="00AF570F"/>
    <w:rsid w:val="00AF6E5A"/>
    <w:rsid w:val="00B00F15"/>
    <w:rsid w:val="00B01C6B"/>
    <w:rsid w:val="00B04053"/>
    <w:rsid w:val="00B04667"/>
    <w:rsid w:val="00B04D3D"/>
    <w:rsid w:val="00B067F7"/>
    <w:rsid w:val="00B06E78"/>
    <w:rsid w:val="00B07B7C"/>
    <w:rsid w:val="00B10338"/>
    <w:rsid w:val="00B1128E"/>
    <w:rsid w:val="00B122A6"/>
    <w:rsid w:val="00B12560"/>
    <w:rsid w:val="00B1283D"/>
    <w:rsid w:val="00B13276"/>
    <w:rsid w:val="00B151D6"/>
    <w:rsid w:val="00B20268"/>
    <w:rsid w:val="00B21545"/>
    <w:rsid w:val="00B21624"/>
    <w:rsid w:val="00B21B42"/>
    <w:rsid w:val="00B225F6"/>
    <w:rsid w:val="00B2311C"/>
    <w:rsid w:val="00B23979"/>
    <w:rsid w:val="00B240A7"/>
    <w:rsid w:val="00B2410E"/>
    <w:rsid w:val="00B243A2"/>
    <w:rsid w:val="00B246B6"/>
    <w:rsid w:val="00B253A8"/>
    <w:rsid w:val="00B26DFF"/>
    <w:rsid w:val="00B27686"/>
    <w:rsid w:val="00B30900"/>
    <w:rsid w:val="00B30D52"/>
    <w:rsid w:val="00B3111D"/>
    <w:rsid w:val="00B31CA7"/>
    <w:rsid w:val="00B3284F"/>
    <w:rsid w:val="00B34B11"/>
    <w:rsid w:val="00B35391"/>
    <w:rsid w:val="00B3754C"/>
    <w:rsid w:val="00B40B42"/>
    <w:rsid w:val="00B40B59"/>
    <w:rsid w:val="00B41858"/>
    <w:rsid w:val="00B42151"/>
    <w:rsid w:val="00B443BF"/>
    <w:rsid w:val="00B44417"/>
    <w:rsid w:val="00B44642"/>
    <w:rsid w:val="00B45090"/>
    <w:rsid w:val="00B45F3D"/>
    <w:rsid w:val="00B47122"/>
    <w:rsid w:val="00B47F4E"/>
    <w:rsid w:val="00B51E35"/>
    <w:rsid w:val="00B52BA5"/>
    <w:rsid w:val="00B54016"/>
    <w:rsid w:val="00B54566"/>
    <w:rsid w:val="00B5477A"/>
    <w:rsid w:val="00B54A4B"/>
    <w:rsid w:val="00B54C7E"/>
    <w:rsid w:val="00B5780F"/>
    <w:rsid w:val="00B57D28"/>
    <w:rsid w:val="00B60DDE"/>
    <w:rsid w:val="00B63520"/>
    <w:rsid w:val="00B63A96"/>
    <w:rsid w:val="00B63BCF"/>
    <w:rsid w:val="00B63C39"/>
    <w:rsid w:val="00B64176"/>
    <w:rsid w:val="00B649D5"/>
    <w:rsid w:val="00B655FC"/>
    <w:rsid w:val="00B65822"/>
    <w:rsid w:val="00B65E60"/>
    <w:rsid w:val="00B66247"/>
    <w:rsid w:val="00B66730"/>
    <w:rsid w:val="00B67EE3"/>
    <w:rsid w:val="00B70B06"/>
    <w:rsid w:val="00B70C8B"/>
    <w:rsid w:val="00B7180B"/>
    <w:rsid w:val="00B71CC6"/>
    <w:rsid w:val="00B72A83"/>
    <w:rsid w:val="00B72BB1"/>
    <w:rsid w:val="00B73377"/>
    <w:rsid w:val="00B733C4"/>
    <w:rsid w:val="00B76160"/>
    <w:rsid w:val="00B776D0"/>
    <w:rsid w:val="00B77E3D"/>
    <w:rsid w:val="00B80D68"/>
    <w:rsid w:val="00B81375"/>
    <w:rsid w:val="00B81E8B"/>
    <w:rsid w:val="00B83781"/>
    <w:rsid w:val="00B83BF8"/>
    <w:rsid w:val="00B85E16"/>
    <w:rsid w:val="00B86B6E"/>
    <w:rsid w:val="00B87254"/>
    <w:rsid w:val="00B874BD"/>
    <w:rsid w:val="00B903DC"/>
    <w:rsid w:val="00B90D52"/>
    <w:rsid w:val="00B91BA5"/>
    <w:rsid w:val="00B925EE"/>
    <w:rsid w:val="00B925FA"/>
    <w:rsid w:val="00B928C7"/>
    <w:rsid w:val="00B939B5"/>
    <w:rsid w:val="00B94009"/>
    <w:rsid w:val="00B94321"/>
    <w:rsid w:val="00B95D9B"/>
    <w:rsid w:val="00B96742"/>
    <w:rsid w:val="00B96FE0"/>
    <w:rsid w:val="00BA03F0"/>
    <w:rsid w:val="00BA2B7E"/>
    <w:rsid w:val="00BA2EC5"/>
    <w:rsid w:val="00BA42B5"/>
    <w:rsid w:val="00BA4377"/>
    <w:rsid w:val="00BA44C0"/>
    <w:rsid w:val="00BA715D"/>
    <w:rsid w:val="00BA7229"/>
    <w:rsid w:val="00BA773C"/>
    <w:rsid w:val="00BB0FA0"/>
    <w:rsid w:val="00BB15BA"/>
    <w:rsid w:val="00BB18F6"/>
    <w:rsid w:val="00BB2E8F"/>
    <w:rsid w:val="00BB4E32"/>
    <w:rsid w:val="00BB565A"/>
    <w:rsid w:val="00BB70F1"/>
    <w:rsid w:val="00BB7104"/>
    <w:rsid w:val="00BB743B"/>
    <w:rsid w:val="00BC06DB"/>
    <w:rsid w:val="00BC0B0F"/>
    <w:rsid w:val="00BC31F4"/>
    <w:rsid w:val="00BC3C9E"/>
    <w:rsid w:val="00BC4009"/>
    <w:rsid w:val="00BC45B1"/>
    <w:rsid w:val="00BC4C2F"/>
    <w:rsid w:val="00BC4FA0"/>
    <w:rsid w:val="00BC5602"/>
    <w:rsid w:val="00BC7208"/>
    <w:rsid w:val="00BD0016"/>
    <w:rsid w:val="00BD04E4"/>
    <w:rsid w:val="00BD069A"/>
    <w:rsid w:val="00BD0C37"/>
    <w:rsid w:val="00BD2180"/>
    <w:rsid w:val="00BD2EAD"/>
    <w:rsid w:val="00BD36B6"/>
    <w:rsid w:val="00BD3D45"/>
    <w:rsid w:val="00BD3FF7"/>
    <w:rsid w:val="00BD5265"/>
    <w:rsid w:val="00BD57E9"/>
    <w:rsid w:val="00BD5860"/>
    <w:rsid w:val="00BD632A"/>
    <w:rsid w:val="00BE0D56"/>
    <w:rsid w:val="00BE1AAF"/>
    <w:rsid w:val="00BE56BD"/>
    <w:rsid w:val="00BE60F7"/>
    <w:rsid w:val="00BF035B"/>
    <w:rsid w:val="00BF0E03"/>
    <w:rsid w:val="00BF1524"/>
    <w:rsid w:val="00BF221E"/>
    <w:rsid w:val="00BF253D"/>
    <w:rsid w:val="00BF348C"/>
    <w:rsid w:val="00BF3A67"/>
    <w:rsid w:val="00BF3BE6"/>
    <w:rsid w:val="00BF3CCE"/>
    <w:rsid w:val="00BF4829"/>
    <w:rsid w:val="00BF4F5B"/>
    <w:rsid w:val="00BF5421"/>
    <w:rsid w:val="00BF5459"/>
    <w:rsid w:val="00BF6B8F"/>
    <w:rsid w:val="00BF7CCB"/>
    <w:rsid w:val="00C0049B"/>
    <w:rsid w:val="00C00E2D"/>
    <w:rsid w:val="00C013A4"/>
    <w:rsid w:val="00C01CC9"/>
    <w:rsid w:val="00C01D9F"/>
    <w:rsid w:val="00C026E1"/>
    <w:rsid w:val="00C0273E"/>
    <w:rsid w:val="00C029C5"/>
    <w:rsid w:val="00C033CB"/>
    <w:rsid w:val="00C039F0"/>
    <w:rsid w:val="00C05083"/>
    <w:rsid w:val="00C056BA"/>
    <w:rsid w:val="00C05704"/>
    <w:rsid w:val="00C0612C"/>
    <w:rsid w:val="00C076BE"/>
    <w:rsid w:val="00C10D7C"/>
    <w:rsid w:val="00C11138"/>
    <w:rsid w:val="00C11CB8"/>
    <w:rsid w:val="00C120DB"/>
    <w:rsid w:val="00C12802"/>
    <w:rsid w:val="00C135F4"/>
    <w:rsid w:val="00C13E0B"/>
    <w:rsid w:val="00C17BCA"/>
    <w:rsid w:val="00C202F5"/>
    <w:rsid w:val="00C205F4"/>
    <w:rsid w:val="00C20DFA"/>
    <w:rsid w:val="00C21634"/>
    <w:rsid w:val="00C21C22"/>
    <w:rsid w:val="00C225A1"/>
    <w:rsid w:val="00C25841"/>
    <w:rsid w:val="00C26D67"/>
    <w:rsid w:val="00C279C5"/>
    <w:rsid w:val="00C30121"/>
    <w:rsid w:val="00C32106"/>
    <w:rsid w:val="00C34196"/>
    <w:rsid w:val="00C34386"/>
    <w:rsid w:val="00C356D8"/>
    <w:rsid w:val="00C35A6D"/>
    <w:rsid w:val="00C4087C"/>
    <w:rsid w:val="00C4163C"/>
    <w:rsid w:val="00C4425F"/>
    <w:rsid w:val="00C44568"/>
    <w:rsid w:val="00C45CD5"/>
    <w:rsid w:val="00C45DA4"/>
    <w:rsid w:val="00C45F50"/>
    <w:rsid w:val="00C46AD4"/>
    <w:rsid w:val="00C472C5"/>
    <w:rsid w:val="00C507CB"/>
    <w:rsid w:val="00C50E3D"/>
    <w:rsid w:val="00C50F01"/>
    <w:rsid w:val="00C51577"/>
    <w:rsid w:val="00C5230B"/>
    <w:rsid w:val="00C5245C"/>
    <w:rsid w:val="00C525FB"/>
    <w:rsid w:val="00C527C6"/>
    <w:rsid w:val="00C53AEE"/>
    <w:rsid w:val="00C53C13"/>
    <w:rsid w:val="00C5512F"/>
    <w:rsid w:val="00C55270"/>
    <w:rsid w:val="00C57283"/>
    <w:rsid w:val="00C57DCD"/>
    <w:rsid w:val="00C57EF7"/>
    <w:rsid w:val="00C61125"/>
    <w:rsid w:val="00C629A4"/>
    <w:rsid w:val="00C63039"/>
    <w:rsid w:val="00C63492"/>
    <w:rsid w:val="00C65063"/>
    <w:rsid w:val="00C652B3"/>
    <w:rsid w:val="00C65B36"/>
    <w:rsid w:val="00C65E95"/>
    <w:rsid w:val="00C66C35"/>
    <w:rsid w:val="00C671FF"/>
    <w:rsid w:val="00C6758E"/>
    <w:rsid w:val="00C67623"/>
    <w:rsid w:val="00C67DA4"/>
    <w:rsid w:val="00C67EE4"/>
    <w:rsid w:val="00C710E0"/>
    <w:rsid w:val="00C71673"/>
    <w:rsid w:val="00C73179"/>
    <w:rsid w:val="00C732B6"/>
    <w:rsid w:val="00C738B0"/>
    <w:rsid w:val="00C73B89"/>
    <w:rsid w:val="00C75ACF"/>
    <w:rsid w:val="00C75BE9"/>
    <w:rsid w:val="00C7636F"/>
    <w:rsid w:val="00C764AE"/>
    <w:rsid w:val="00C76E60"/>
    <w:rsid w:val="00C80BB6"/>
    <w:rsid w:val="00C80D10"/>
    <w:rsid w:val="00C81A63"/>
    <w:rsid w:val="00C81C99"/>
    <w:rsid w:val="00C8252E"/>
    <w:rsid w:val="00C83428"/>
    <w:rsid w:val="00C83CF0"/>
    <w:rsid w:val="00C85CED"/>
    <w:rsid w:val="00C86EEE"/>
    <w:rsid w:val="00C87926"/>
    <w:rsid w:val="00C87A66"/>
    <w:rsid w:val="00C87C43"/>
    <w:rsid w:val="00C9156F"/>
    <w:rsid w:val="00C919E7"/>
    <w:rsid w:val="00C91AC4"/>
    <w:rsid w:val="00C920E7"/>
    <w:rsid w:val="00C93615"/>
    <w:rsid w:val="00C93915"/>
    <w:rsid w:val="00C93BBF"/>
    <w:rsid w:val="00C9571D"/>
    <w:rsid w:val="00C95F9A"/>
    <w:rsid w:val="00C96626"/>
    <w:rsid w:val="00C9780C"/>
    <w:rsid w:val="00C97A48"/>
    <w:rsid w:val="00C97EE0"/>
    <w:rsid w:val="00CA1774"/>
    <w:rsid w:val="00CA1C56"/>
    <w:rsid w:val="00CA1D79"/>
    <w:rsid w:val="00CA22F8"/>
    <w:rsid w:val="00CA2325"/>
    <w:rsid w:val="00CA2829"/>
    <w:rsid w:val="00CA3EDF"/>
    <w:rsid w:val="00CA4462"/>
    <w:rsid w:val="00CA4975"/>
    <w:rsid w:val="00CA5332"/>
    <w:rsid w:val="00CA78A4"/>
    <w:rsid w:val="00CA78E9"/>
    <w:rsid w:val="00CB154A"/>
    <w:rsid w:val="00CB18BD"/>
    <w:rsid w:val="00CB1B48"/>
    <w:rsid w:val="00CB22BA"/>
    <w:rsid w:val="00CB32A9"/>
    <w:rsid w:val="00CB336D"/>
    <w:rsid w:val="00CB3936"/>
    <w:rsid w:val="00CB3D0A"/>
    <w:rsid w:val="00CB4773"/>
    <w:rsid w:val="00CB5AB2"/>
    <w:rsid w:val="00CB6975"/>
    <w:rsid w:val="00CB7827"/>
    <w:rsid w:val="00CC09BB"/>
    <w:rsid w:val="00CC13C3"/>
    <w:rsid w:val="00CC1452"/>
    <w:rsid w:val="00CC1941"/>
    <w:rsid w:val="00CC3A37"/>
    <w:rsid w:val="00CC3E2A"/>
    <w:rsid w:val="00CC5577"/>
    <w:rsid w:val="00CC5F35"/>
    <w:rsid w:val="00CC6506"/>
    <w:rsid w:val="00CC6D73"/>
    <w:rsid w:val="00CC77A0"/>
    <w:rsid w:val="00CC7811"/>
    <w:rsid w:val="00CD2E97"/>
    <w:rsid w:val="00CD47EF"/>
    <w:rsid w:val="00CD4C45"/>
    <w:rsid w:val="00CD4CBE"/>
    <w:rsid w:val="00CD6728"/>
    <w:rsid w:val="00CD6EB8"/>
    <w:rsid w:val="00CD7203"/>
    <w:rsid w:val="00CD7ECB"/>
    <w:rsid w:val="00CE0530"/>
    <w:rsid w:val="00CE07D7"/>
    <w:rsid w:val="00CE175B"/>
    <w:rsid w:val="00CE1F89"/>
    <w:rsid w:val="00CE2949"/>
    <w:rsid w:val="00CE2CAF"/>
    <w:rsid w:val="00CE3B0A"/>
    <w:rsid w:val="00CE41A4"/>
    <w:rsid w:val="00CE47D1"/>
    <w:rsid w:val="00CE4B97"/>
    <w:rsid w:val="00CE58F9"/>
    <w:rsid w:val="00CE5D6A"/>
    <w:rsid w:val="00CE78C9"/>
    <w:rsid w:val="00CE7C07"/>
    <w:rsid w:val="00CE7C3C"/>
    <w:rsid w:val="00CF034F"/>
    <w:rsid w:val="00CF06DE"/>
    <w:rsid w:val="00CF0B6E"/>
    <w:rsid w:val="00CF0DC1"/>
    <w:rsid w:val="00CF114A"/>
    <w:rsid w:val="00CF140B"/>
    <w:rsid w:val="00CF1CB7"/>
    <w:rsid w:val="00CF1ECB"/>
    <w:rsid w:val="00CF2C57"/>
    <w:rsid w:val="00CF4856"/>
    <w:rsid w:val="00CF5472"/>
    <w:rsid w:val="00CF6FB9"/>
    <w:rsid w:val="00CF7F20"/>
    <w:rsid w:val="00D003D6"/>
    <w:rsid w:val="00D00BA3"/>
    <w:rsid w:val="00D01533"/>
    <w:rsid w:val="00D02549"/>
    <w:rsid w:val="00D02B1B"/>
    <w:rsid w:val="00D03144"/>
    <w:rsid w:val="00D03E45"/>
    <w:rsid w:val="00D04674"/>
    <w:rsid w:val="00D0491F"/>
    <w:rsid w:val="00D04B9F"/>
    <w:rsid w:val="00D05599"/>
    <w:rsid w:val="00D05A40"/>
    <w:rsid w:val="00D0625E"/>
    <w:rsid w:val="00D0636A"/>
    <w:rsid w:val="00D06F5B"/>
    <w:rsid w:val="00D077FA"/>
    <w:rsid w:val="00D102D8"/>
    <w:rsid w:val="00D10EB0"/>
    <w:rsid w:val="00D11DA9"/>
    <w:rsid w:val="00D124FD"/>
    <w:rsid w:val="00D14A01"/>
    <w:rsid w:val="00D151ED"/>
    <w:rsid w:val="00D1598E"/>
    <w:rsid w:val="00D16383"/>
    <w:rsid w:val="00D1690D"/>
    <w:rsid w:val="00D17A5B"/>
    <w:rsid w:val="00D200CC"/>
    <w:rsid w:val="00D21B17"/>
    <w:rsid w:val="00D2232B"/>
    <w:rsid w:val="00D234E6"/>
    <w:rsid w:val="00D24330"/>
    <w:rsid w:val="00D2644B"/>
    <w:rsid w:val="00D272C6"/>
    <w:rsid w:val="00D30AEE"/>
    <w:rsid w:val="00D30BE7"/>
    <w:rsid w:val="00D31C8E"/>
    <w:rsid w:val="00D32171"/>
    <w:rsid w:val="00D32F12"/>
    <w:rsid w:val="00D3320B"/>
    <w:rsid w:val="00D3393A"/>
    <w:rsid w:val="00D346BD"/>
    <w:rsid w:val="00D34AD0"/>
    <w:rsid w:val="00D34CDF"/>
    <w:rsid w:val="00D36239"/>
    <w:rsid w:val="00D370A7"/>
    <w:rsid w:val="00D40DCD"/>
    <w:rsid w:val="00D423CD"/>
    <w:rsid w:val="00D42518"/>
    <w:rsid w:val="00D436B7"/>
    <w:rsid w:val="00D43C4B"/>
    <w:rsid w:val="00D43F05"/>
    <w:rsid w:val="00D43F0B"/>
    <w:rsid w:val="00D440B6"/>
    <w:rsid w:val="00D45F23"/>
    <w:rsid w:val="00D468CE"/>
    <w:rsid w:val="00D468DE"/>
    <w:rsid w:val="00D51269"/>
    <w:rsid w:val="00D53B94"/>
    <w:rsid w:val="00D55575"/>
    <w:rsid w:val="00D55DFD"/>
    <w:rsid w:val="00D56D9F"/>
    <w:rsid w:val="00D56E68"/>
    <w:rsid w:val="00D6021C"/>
    <w:rsid w:val="00D60B69"/>
    <w:rsid w:val="00D62DA5"/>
    <w:rsid w:val="00D63E30"/>
    <w:rsid w:val="00D65484"/>
    <w:rsid w:val="00D657BC"/>
    <w:rsid w:val="00D65956"/>
    <w:rsid w:val="00D65980"/>
    <w:rsid w:val="00D66E68"/>
    <w:rsid w:val="00D673A5"/>
    <w:rsid w:val="00D67ED3"/>
    <w:rsid w:val="00D7039C"/>
    <w:rsid w:val="00D71004"/>
    <w:rsid w:val="00D71DC6"/>
    <w:rsid w:val="00D729E4"/>
    <w:rsid w:val="00D74D12"/>
    <w:rsid w:val="00D75B23"/>
    <w:rsid w:val="00D77355"/>
    <w:rsid w:val="00D80210"/>
    <w:rsid w:val="00D81ABC"/>
    <w:rsid w:val="00D81F48"/>
    <w:rsid w:val="00D82ADE"/>
    <w:rsid w:val="00D8379E"/>
    <w:rsid w:val="00D83805"/>
    <w:rsid w:val="00D83F5A"/>
    <w:rsid w:val="00D84151"/>
    <w:rsid w:val="00D91AA3"/>
    <w:rsid w:val="00D91E34"/>
    <w:rsid w:val="00D92A62"/>
    <w:rsid w:val="00D93AE2"/>
    <w:rsid w:val="00D93B99"/>
    <w:rsid w:val="00D94A02"/>
    <w:rsid w:val="00D94E33"/>
    <w:rsid w:val="00D95427"/>
    <w:rsid w:val="00D95876"/>
    <w:rsid w:val="00D961C9"/>
    <w:rsid w:val="00D96A9C"/>
    <w:rsid w:val="00D97748"/>
    <w:rsid w:val="00DA042D"/>
    <w:rsid w:val="00DA0ADA"/>
    <w:rsid w:val="00DA217A"/>
    <w:rsid w:val="00DA3487"/>
    <w:rsid w:val="00DA3E5A"/>
    <w:rsid w:val="00DA5E76"/>
    <w:rsid w:val="00DA63C6"/>
    <w:rsid w:val="00DA6646"/>
    <w:rsid w:val="00DA7360"/>
    <w:rsid w:val="00DB02A7"/>
    <w:rsid w:val="00DB12F6"/>
    <w:rsid w:val="00DB161A"/>
    <w:rsid w:val="00DB2022"/>
    <w:rsid w:val="00DB204D"/>
    <w:rsid w:val="00DB2DFA"/>
    <w:rsid w:val="00DB2EC2"/>
    <w:rsid w:val="00DB3C6B"/>
    <w:rsid w:val="00DB418B"/>
    <w:rsid w:val="00DB4B59"/>
    <w:rsid w:val="00DB52FD"/>
    <w:rsid w:val="00DB68FA"/>
    <w:rsid w:val="00DC073E"/>
    <w:rsid w:val="00DC1182"/>
    <w:rsid w:val="00DC212E"/>
    <w:rsid w:val="00DC2703"/>
    <w:rsid w:val="00DC2C6B"/>
    <w:rsid w:val="00DC36C3"/>
    <w:rsid w:val="00DC3812"/>
    <w:rsid w:val="00DC39D4"/>
    <w:rsid w:val="00DC3A57"/>
    <w:rsid w:val="00DC3CD4"/>
    <w:rsid w:val="00DC46DC"/>
    <w:rsid w:val="00DC6C6D"/>
    <w:rsid w:val="00DD0354"/>
    <w:rsid w:val="00DD1283"/>
    <w:rsid w:val="00DD29EA"/>
    <w:rsid w:val="00DD31F9"/>
    <w:rsid w:val="00DD3D0B"/>
    <w:rsid w:val="00DD3FB5"/>
    <w:rsid w:val="00DD5014"/>
    <w:rsid w:val="00DD5706"/>
    <w:rsid w:val="00DD62C4"/>
    <w:rsid w:val="00DD66BA"/>
    <w:rsid w:val="00DD6F9D"/>
    <w:rsid w:val="00DD749F"/>
    <w:rsid w:val="00DD7EA4"/>
    <w:rsid w:val="00DE002D"/>
    <w:rsid w:val="00DE0EC7"/>
    <w:rsid w:val="00DE1236"/>
    <w:rsid w:val="00DE204F"/>
    <w:rsid w:val="00DE27EC"/>
    <w:rsid w:val="00DE587E"/>
    <w:rsid w:val="00DE622A"/>
    <w:rsid w:val="00DE6B66"/>
    <w:rsid w:val="00DE716D"/>
    <w:rsid w:val="00DE7197"/>
    <w:rsid w:val="00DF01FB"/>
    <w:rsid w:val="00DF06DB"/>
    <w:rsid w:val="00DF1593"/>
    <w:rsid w:val="00DF3A8F"/>
    <w:rsid w:val="00DF4BC4"/>
    <w:rsid w:val="00DF545F"/>
    <w:rsid w:val="00DF55C3"/>
    <w:rsid w:val="00DF630D"/>
    <w:rsid w:val="00E032C3"/>
    <w:rsid w:val="00E0337A"/>
    <w:rsid w:val="00E0356B"/>
    <w:rsid w:val="00E038C7"/>
    <w:rsid w:val="00E040B0"/>
    <w:rsid w:val="00E046E5"/>
    <w:rsid w:val="00E05752"/>
    <w:rsid w:val="00E05CA6"/>
    <w:rsid w:val="00E0633B"/>
    <w:rsid w:val="00E063A4"/>
    <w:rsid w:val="00E07340"/>
    <w:rsid w:val="00E07543"/>
    <w:rsid w:val="00E07713"/>
    <w:rsid w:val="00E07C36"/>
    <w:rsid w:val="00E10253"/>
    <w:rsid w:val="00E10855"/>
    <w:rsid w:val="00E11252"/>
    <w:rsid w:val="00E11876"/>
    <w:rsid w:val="00E11A0B"/>
    <w:rsid w:val="00E11CBE"/>
    <w:rsid w:val="00E12495"/>
    <w:rsid w:val="00E1249E"/>
    <w:rsid w:val="00E12984"/>
    <w:rsid w:val="00E12C83"/>
    <w:rsid w:val="00E1379D"/>
    <w:rsid w:val="00E15113"/>
    <w:rsid w:val="00E15681"/>
    <w:rsid w:val="00E15DDF"/>
    <w:rsid w:val="00E16C3E"/>
    <w:rsid w:val="00E175D8"/>
    <w:rsid w:val="00E179A5"/>
    <w:rsid w:val="00E20851"/>
    <w:rsid w:val="00E20ACF"/>
    <w:rsid w:val="00E22766"/>
    <w:rsid w:val="00E22B62"/>
    <w:rsid w:val="00E23866"/>
    <w:rsid w:val="00E238E9"/>
    <w:rsid w:val="00E24BEC"/>
    <w:rsid w:val="00E24CF8"/>
    <w:rsid w:val="00E252D5"/>
    <w:rsid w:val="00E25A7D"/>
    <w:rsid w:val="00E25CC0"/>
    <w:rsid w:val="00E26B7D"/>
    <w:rsid w:val="00E30324"/>
    <w:rsid w:val="00E30F22"/>
    <w:rsid w:val="00E3106C"/>
    <w:rsid w:val="00E31C77"/>
    <w:rsid w:val="00E326E3"/>
    <w:rsid w:val="00E332C6"/>
    <w:rsid w:val="00E33853"/>
    <w:rsid w:val="00E3385A"/>
    <w:rsid w:val="00E35B51"/>
    <w:rsid w:val="00E363AC"/>
    <w:rsid w:val="00E37EDD"/>
    <w:rsid w:val="00E444CB"/>
    <w:rsid w:val="00E446F4"/>
    <w:rsid w:val="00E45F0E"/>
    <w:rsid w:val="00E4716B"/>
    <w:rsid w:val="00E47A8D"/>
    <w:rsid w:val="00E50114"/>
    <w:rsid w:val="00E50FA2"/>
    <w:rsid w:val="00E52DDB"/>
    <w:rsid w:val="00E5343B"/>
    <w:rsid w:val="00E54EAB"/>
    <w:rsid w:val="00E54FCD"/>
    <w:rsid w:val="00E551C5"/>
    <w:rsid w:val="00E609EE"/>
    <w:rsid w:val="00E62BAD"/>
    <w:rsid w:val="00E62FAE"/>
    <w:rsid w:val="00E658F0"/>
    <w:rsid w:val="00E66437"/>
    <w:rsid w:val="00E66E71"/>
    <w:rsid w:val="00E67EEA"/>
    <w:rsid w:val="00E67F94"/>
    <w:rsid w:val="00E70C7D"/>
    <w:rsid w:val="00E71BD1"/>
    <w:rsid w:val="00E73C57"/>
    <w:rsid w:val="00E73CE9"/>
    <w:rsid w:val="00E73D53"/>
    <w:rsid w:val="00E73DBC"/>
    <w:rsid w:val="00E74D04"/>
    <w:rsid w:val="00E76637"/>
    <w:rsid w:val="00E77C8B"/>
    <w:rsid w:val="00E804F3"/>
    <w:rsid w:val="00E82058"/>
    <w:rsid w:val="00E82F07"/>
    <w:rsid w:val="00E83156"/>
    <w:rsid w:val="00E83325"/>
    <w:rsid w:val="00E83717"/>
    <w:rsid w:val="00E83CD4"/>
    <w:rsid w:val="00E851AD"/>
    <w:rsid w:val="00E8599F"/>
    <w:rsid w:val="00E862AB"/>
    <w:rsid w:val="00E87257"/>
    <w:rsid w:val="00E87A67"/>
    <w:rsid w:val="00E87CA3"/>
    <w:rsid w:val="00E87F5A"/>
    <w:rsid w:val="00E91B00"/>
    <w:rsid w:val="00E92B20"/>
    <w:rsid w:val="00E93D2A"/>
    <w:rsid w:val="00E9436A"/>
    <w:rsid w:val="00E953A5"/>
    <w:rsid w:val="00E95658"/>
    <w:rsid w:val="00E95783"/>
    <w:rsid w:val="00E96B5D"/>
    <w:rsid w:val="00E9792C"/>
    <w:rsid w:val="00EA0305"/>
    <w:rsid w:val="00EA06A6"/>
    <w:rsid w:val="00EA1224"/>
    <w:rsid w:val="00EA1269"/>
    <w:rsid w:val="00EA16AA"/>
    <w:rsid w:val="00EA40D7"/>
    <w:rsid w:val="00EA4F8C"/>
    <w:rsid w:val="00EA5828"/>
    <w:rsid w:val="00EA5C58"/>
    <w:rsid w:val="00EA66B6"/>
    <w:rsid w:val="00EA6ED1"/>
    <w:rsid w:val="00EB0004"/>
    <w:rsid w:val="00EB1107"/>
    <w:rsid w:val="00EB12B0"/>
    <w:rsid w:val="00EB1BB5"/>
    <w:rsid w:val="00EB215C"/>
    <w:rsid w:val="00EB2414"/>
    <w:rsid w:val="00EB28FD"/>
    <w:rsid w:val="00EB2F01"/>
    <w:rsid w:val="00EB4143"/>
    <w:rsid w:val="00EB4F4A"/>
    <w:rsid w:val="00EB5F7C"/>
    <w:rsid w:val="00EB66A5"/>
    <w:rsid w:val="00EB6F15"/>
    <w:rsid w:val="00EB73AA"/>
    <w:rsid w:val="00EC0D6C"/>
    <w:rsid w:val="00EC14FD"/>
    <w:rsid w:val="00EC309A"/>
    <w:rsid w:val="00EC3EA9"/>
    <w:rsid w:val="00EC431A"/>
    <w:rsid w:val="00EC4C93"/>
    <w:rsid w:val="00EC4D1E"/>
    <w:rsid w:val="00EC5AC1"/>
    <w:rsid w:val="00EC692D"/>
    <w:rsid w:val="00ED092D"/>
    <w:rsid w:val="00ED100C"/>
    <w:rsid w:val="00ED150E"/>
    <w:rsid w:val="00ED1BD1"/>
    <w:rsid w:val="00ED36B0"/>
    <w:rsid w:val="00ED3E30"/>
    <w:rsid w:val="00ED3F41"/>
    <w:rsid w:val="00ED417B"/>
    <w:rsid w:val="00ED4959"/>
    <w:rsid w:val="00ED505A"/>
    <w:rsid w:val="00ED5BC4"/>
    <w:rsid w:val="00ED683E"/>
    <w:rsid w:val="00ED697B"/>
    <w:rsid w:val="00ED6AE9"/>
    <w:rsid w:val="00ED760B"/>
    <w:rsid w:val="00ED7E75"/>
    <w:rsid w:val="00EE1F2F"/>
    <w:rsid w:val="00EE35B9"/>
    <w:rsid w:val="00EE3C2D"/>
    <w:rsid w:val="00EE4163"/>
    <w:rsid w:val="00EE5814"/>
    <w:rsid w:val="00EE5A71"/>
    <w:rsid w:val="00EE5E17"/>
    <w:rsid w:val="00EE5F0E"/>
    <w:rsid w:val="00EE5F30"/>
    <w:rsid w:val="00EF349D"/>
    <w:rsid w:val="00EF5651"/>
    <w:rsid w:val="00EF5CFE"/>
    <w:rsid w:val="00EF653A"/>
    <w:rsid w:val="00EF778F"/>
    <w:rsid w:val="00F001B8"/>
    <w:rsid w:val="00F00500"/>
    <w:rsid w:val="00F01281"/>
    <w:rsid w:val="00F01432"/>
    <w:rsid w:val="00F0297C"/>
    <w:rsid w:val="00F02FF8"/>
    <w:rsid w:val="00F04581"/>
    <w:rsid w:val="00F04FF8"/>
    <w:rsid w:val="00F06B33"/>
    <w:rsid w:val="00F06D5C"/>
    <w:rsid w:val="00F10559"/>
    <w:rsid w:val="00F12312"/>
    <w:rsid w:val="00F13B3F"/>
    <w:rsid w:val="00F14A1B"/>
    <w:rsid w:val="00F15585"/>
    <w:rsid w:val="00F1637B"/>
    <w:rsid w:val="00F164F5"/>
    <w:rsid w:val="00F20087"/>
    <w:rsid w:val="00F21326"/>
    <w:rsid w:val="00F21B73"/>
    <w:rsid w:val="00F222C9"/>
    <w:rsid w:val="00F22462"/>
    <w:rsid w:val="00F22BA1"/>
    <w:rsid w:val="00F22F77"/>
    <w:rsid w:val="00F236B1"/>
    <w:rsid w:val="00F2407D"/>
    <w:rsid w:val="00F243AB"/>
    <w:rsid w:val="00F2456F"/>
    <w:rsid w:val="00F248AB"/>
    <w:rsid w:val="00F24999"/>
    <w:rsid w:val="00F24FC4"/>
    <w:rsid w:val="00F25E66"/>
    <w:rsid w:val="00F26A79"/>
    <w:rsid w:val="00F26BCE"/>
    <w:rsid w:val="00F279D5"/>
    <w:rsid w:val="00F31737"/>
    <w:rsid w:val="00F31D7B"/>
    <w:rsid w:val="00F32ECE"/>
    <w:rsid w:val="00F332C3"/>
    <w:rsid w:val="00F3439A"/>
    <w:rsid w:val="00F34AEC"/>
    <w:rsid w:val="00F35330"/>
    <w:rsid w:val="00F356F5"/>
    <w:rsid w:val="00F35815"/>
    <w:rsid w:val="00F35F68"/>
    <w:rsid w:val="00F36C3B"/>
    <w:rsid w:val="00F36CF3"/>
    <w:rsid w:val="00F40D66"/>
    <w:rsid w:val="00F40E52"/>
    <w:rsid w:val="00F4167A"/>
    <w:rsid w:val="00F42EE2"/>
    <w:rsid w:val="00F44907"/>
    <w:rsid w:val="00F46D5D"/>
    <w:rsid w:val="00F46EFB"/>
    <w:rsid w:val="00F47F2A"/>
    <w:rsid w:val="00F50BBD"/>
    <w:rsid w:val="00F515A2"/>
    <w:rsid w:val="00F52528"/>
    <w:rsid w:val="00F533FE"/>
    <w:rsid w:val="00F53A13"/>
    <w:rsid w:val="00F544AA"/>
    <w:rsid w:val="00F57A3A"/>
    <w:rsid w:val="00F57A84"/>
    <w:rsid w:val="00F57D0E"/>
    <w:rsid w:val="00F61767"/>
    <w:rsid w:val="00F619F0"/>
    <w:rsid w:val="00F627A5"/>
    <w:rsid w:val="00F631F5"/>
    <w:rsid w:val="00F63798"/>
    <w:rsid w:val="00F63F9D"/>
    <w:rsid w:val="00F646EF"/>
    <w:rsid w:val="00F64BFE"/>
    <w:rsid w:val="00F658C5"/>
    <w:rsid w:val="00F65F96"/>
    <w:rsid w:val="00F661C2"/>
    <w:rsid w:val="00F66BC4"/>
    <w:rsid w:val="00F70265"/>
    <w:rsid w:val="00F70B14"/>
    <w:rsid w:val="00F70E06"/>
    <w:rsid w:val="00F72970"/>
    <w:rsid w:val="00F72DA9"/>
    <w:rsid w:val="00F738DB"/>
    <w:rsid w:val="00F74301"/>
    <w:rsid w:val="00F743BE"/>
    <w:rsid w:val="00F754FC"/>
    <w:rsid w:val="00F755F1"/>
    <w:rsid w:val="00F75661"/>
    <w:rsid w:val="00F76F1F"/>
    <w:rsid w:val="00F7762E"/>
    <w:rsid w:val="00F77B5D"/>
    <w:rsid w:val="00F80363"/>
    <w:rsid w:val="00F804B3"/>
    <w:rsid w:val="00F82791"/>
    <w:rsid w:val="00F84CF6"/>
    <w:rsid w:val="00F8584E"/>
    <w:rsid w:val="00F869EC"/>
    <w:rsid w:val="00F9334D"/>
    <w:rsid w:val="00F9353B"/>
    <w:rsid w:val="00F93A93"/>
    <w:rsid w:val="00F97025"/>
    <w:rsid w:val="00F970EF"/>
    <w:rsid w:val="00FA0394"/>
    <w:rsid w:val="00FA1FAB"/>
    <w:rsid w:val="00FA4C32"/>
    <w:rsid w:val="00FA5439"/>
    <w:rsid w:val="00FA607F"/>
    <w:rsid w:val="00FA7787"/>
    <w:rsid w:val="00FB18A0"/>
    <w:rsid w:val="00FB3DB9"/>
    <w:rsid w:val="00FB40C3"/>
    <w:rsid w:val="00FB4AD8"/>
    <w:rsid w:val="00FB4BA5"/>
    <w:rsid w:val="00FB4EB5"/>
    <w:rsid w:val="00FB749C"/>
    <w:rsid w:val="00FB7897"/>
    <w:rsid w:val="00FB78F9"/>
    <w:rsid w:val="00FC04BB"/>
    <w:rsid w:val="00FC07C5"/>
    <w:rsid w:val="00FC154B"/>
    <w:rsid w:val="00FC227A"/>
    <w:rsid w:val="00FC22C2"/>
    <w:rsid w:val="00FC22D7"/>
    <w:rsid w:val="00FC3743"/>
    <w:rsid w:val="00FC52FB"/>
    <w:rsid w:val="00FC5F0B"/>
    <w:rsid w:val="00FC6502"/>
    <w:rsid w:val="00FC6CA5"/>
    <w:rsid w:val="00FC6DC2"/>
    <w:rsid w:val="00FC7348"/>
    <w:rsid w:val="00FD008C"/>
    <w:rsid w:val="00FD0634"/>
    <w:rsid w:val="00FD0C08"/>
    <w:rsid w:val="00FD0DBF"/>
    <w:rsid w:val="00FD0FCA"/>
    <w:rsid w:val="00FD2287"/>
    <w:rsid w:val="00FD2AAF"/>
    <w:rsid w:val="00FD30C2"/>
    <w:rsid w:val="00FD38CF"/>
    <w:rsid w:val="00FD487F"/>
    <w:rsid w:val="00FD5F6F"/>
    <w:rsid w:val="00FD6163"/>
    <w:rsid w:val="00FD6778"/>
    <w:rsid w:val="00FD6D36"/>
    <w:rsid w:val="00FD7783"/>
    <w:rsid w:val="00FE0826"/>
    <w:rsid w:val="00FE08D8"/>
    <w:rsid w:val="00FE0E05"/>
    <w:rsid w:val="00FE1444"/>
    <w:rsid w:val="00FE3DC7"/>
    <w:rsid w:val="00FE46DC"/>
    <w:rsid w:val="00FE4AA1"/>
    <w:rsid w:val="00FE4F52"/>
    <w:rsid w:val="00FE5174"/>
    <w:rsid w:val="00FE59AE"/>
    <w:rsid w:val="00FE6FCC"/>
    <w:rsid w:val="00FE793B"/>
    <w:rsid w:val="00FF2FFE"/>
    <w:rsid w:val="00FF43D2"/>
    <w:rsid w:val="00FF5205"/>
    <w:rsid w:val="00FF5753"/>
    <w:rsid w:val="00FF5F5C"/>
    <w:rsid w:val="00FF61AC"/>
    <w:rsid w:val="00FF6B72"/>
    <w:rsid w:val="00FF7AC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3D66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endnote text" w:uiPriority="0"/>
    <w:lsdException w:name="List Number 3" w:uiPriority="0"/>
    <w:lsdException w:name="List Number 5"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EEA"/>
  </w:style>
  <w:style w:type="paragraph" w:styleId="Titre1">
    <w:name w:val="heading 1"/>
    <w:aliases w:val="1_Partie"/>
    <w:next w:val="Texte"/>
    <w:link w:val="Titre1Car"/>
    <w:qFormat/>
    <w:rsid w:val="00E67EEA"/>
    <w:pPr>
      <w:spacing w:before="320" w:after="320" w:line="360" w:lineRule="auto"/>
      <w:jc w:val="center"/>
      <w:outlineLvl w:val="0"/>
    </w:pPr>
    <w:rPr>
      <w:rFonts w:eastAsia="Batang" w:cs="Arial"/>
      <w:b/>
      <w:bCs/>
      <w:spacing w:val="20"/>
      <w:kern w:val="32"/>
      <w:sz w:val="60"/>
      <w:szCs w:val="56"/>
      <w:lang w:eastAsia="fr-FR"/>
    </w:rPr>
  </w:style>
  <w:style w:type="paragraph" w:styleId="Titre2">
    <w:name w:val="heading 2"/>
    <w:aliases w:val="2_chapitre"/>
    <w:next w:val="Texte"/>
    <w:link w:val="Titre2Car"/>
    <w:qFormat/>
    <w:rsid w:val="00E67EEA"/>
    <w:pPr>
      <w:keepNext/>
      <w:spacing w:before="320" w:after="320" w:line="360" w:lineRule="auto"/>
      <w:jc w:val="center"/>
      <w:outlineLvl w:val="1"/>
    </w:pPr>
    <w:rPr>
      <w:rFonts w:eastAsia="Times New Roman" w:cs="Arial"/>
      <w:b/>
      <w:bCs/>
      <w:iCs/>
      <w:spacing w:val="20"/>
      <w:sz w:val="40"/>
      <w:szCs w:val="44"/>
      <w:lang w:eastAsia="fr-FR"/>
    </w:rPr>
  </w:style>
  <w:style w:type="paragraph" w:styleId="Titre3">
    <w:name w:val="heading 3"/>
    <w:aliases w:val="3_P1"/>
    <w:next w:val="Texte"/>
    <w:link w:val="Titre3Car"/>
    <w:qFormat/>
    <w:rsid w:val="00E67EEA"/>
    <w:pPr>
      <w:keepNext/>
      <w:spacing w:before="280" w:after="280" w:line="360" w:lineRule="auto"/>
      <w:outlineLvl w:val="2"/>
    </w:pPr>
    <w:rPr>
      <w:rFonts w:eastAsia="Times New Roman" w:cs="Arial"/>
      <w:b/>
      <w:bCs/>
      <w:sz w:val="32"/>
      <w:szCs w:val="26"/>
      <w:lang w:eastAsia="fr-FR"/>
    </w:rPr>
  </w:style>
  <w:style w:type="paragraph" w:styleId="Titre4">
    <w:name w:val="heading 4"/>
    <w:aliases w:val="4_P1.1"/>
    <w:next w:val="Texte"/>
    <w:link w:val="Titre4Car"/>
    <w:qFormat/>
    <w:rsid w:val="00E67EEA"/>
    <w:pPr>
      <w:keepNext/>
      <w:spacing w:before="240" w:after="240" w:line="360" w:lineRule="auto"/>
      <w:outlineLvl w:val="3"/>
    </w:pPr>
    <w:rPr>
      <w:rFonts w:eastAsia="Times New Roman" w:cs="Times New Roman"/>
      <w:bCs/>
      <w:sz w:val="28"/>
      <w:szCs w:val="28"/>
      <w:lang w:eastAsia="fr-FR"/>
    </w:rPr>
  </w:style>
  <w:style w:type="paragraph" w:styleId="Titre5">
    <w:name w:val="heading 5"/>
    <w:aliases w:val="5_P1.1.1"/>
    <w:next w:val="Texte"/>
    <w:link w:val="Titre5Car"/>
    <w:qFormat/>
    <w:rsid w:val="00E67EEA"/>
    <w:pPr>
      <w:spacing w:before="240" w:after="120" w:line="360" w:lineRule="auto"/>
      <w:outlineLvl w:val="4"/>
    </w:pPr>
    <w:rPr>
      <w:rFonts w:eastAsia="Times New Roman" w:cs="Times New Roman"/>
      <w:bCs/>
      <w:iCs/>
      <w:sz w:val="28"/>
      <w:szCs w:val="26"/>
      <w:lang w:eastAsia="fr-FR"/>
    </w:rPr>
  </w:style>
  <w:style w:type="paragraph" w:styleId="Titre6">
    <w:name w:val="heading 6"/>
    <w:aliases w:val="6_P1.1.1.1.1"/>
    <w:next w:val="Texte"/>
    <w:link w:val="Titre6Car"/>
    <w:qFormat/>
    <w:rsid w:val="00E67EEA"/>
    <w:pPr>
      <w:spacing w:before="120" w:after="60" w:line="360" w:lineRule="auto"/>
      <w:outlineLvl w:val="5"/>
    </w:pPr>
    <w:rPr>
      <w:rFonts w:eastAsia="Times New Roman" w:cs="Times New Roman"/>
      <w:bCs/>
      <w:i/>
      <w:sz w:val="24"/>
      <w:lang w:eastAsia="fr-FR"/>
    </w:rPr>
  </w:style>
  <w:style w:type="paragraph" w:styleId="Titre7">
    <w:name w:val="heading 7"/>
    <w:next w:val="Texte"/>
    <w:link w:val="Titre7Car"/>
    <w:qFormat/>
    <w:rsid w:val="00E67EEA"/>
    <w:pPr>
      <w:spacing w:before="120" w:after="60" w:line="360" w:lineRule="auto"/>
      <w:outlineLvl w:val="6"/>
    </w:pPr>
    <w:rPr>
      <w:rFonts w:ascii="Courier New" w:eastAsia="Times New Roman" w:hAnsi="Courier New" w:cs="Times New Roman"/>
      <w:szCs w:val="24"/>
      <w:lang w:eastAsia="fr-FR"/>
    </w:rPr>
  </w:style>
  <w:style w:type="paragraph" w:styleId="Titre8">
    <w:name w:val="heading 8"/>
    <w:next w:val="Texte"/>
    <w:link w:val="Titre8Car"/>
    <w:qFormat/>
    <w:rsid w:val="00E67EEA"/>
    <w:pPr>
      <w:spacing w:before="120" w:after="60" w:line="360" w:lineRule="auto"/>
      <w:outlineLvl w:val="7"/>
    </w:pPr>
    <w:rPr>
      <w:rFonts w:ascii="Courier New" w:eastAsia="Times New Roman" w:hAnsi="Courier New" w:cs="Times New Roman"/>
      <w:iCs/>
      <w:szCs w:val="24"/>
      <w:lang w:eastAsia="fr-FR"/>
    </w:rPr>
  </w:style>
  <w:style w:type="paragraph" w:styleId="Titre9">
    <w:name w:val="heading 9"/>
    <w:next w:val="Texte"/>
    <w:link w:val="Titre9Car"/>
    <w:qFormat/>
    <w:rsid w:val="00E67EEA"/>
    <w:pPr>
      <w:spacing w:before="120" w:after="60" w:line="360" w:lineRule="auto"/>
      <w:outlineLvl w:val="8"/>
    </w:pPr>
    <w:rPr>
      <w:rFonts w:ascii="Courier New" w:eastAsia="Times New Roman" w:hAnsi="Courier New" w:cs="Arial"/>
      <w:i/>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1_Partie Car"/>
    <w:basedOn w:val="Policepardfaut"/>
    <w:link w:val="Titre1"/>
    <w:rsid w:val="00E67EEA"/>
    <w:rPr>
      <w:rFonts w:eastAsia="Batang" w:cs="Arial"/>
      <w:b/>
      <w:bCs/>
      <w:spacing w:val="20"/>
      <w:kern w:val="32"/>
      <w:sz w:val="60"/>
      <w:szCs w:val="56"/>
      <w:lang w:eastAsia="fr-FR"/>
    </w:rPr>
  </w:style>
  <w:style w:type="character" w:customStyle="1" w:styleId="Titre2Car">
    <w:name w:val="Titre 2 Car"/>
    <w:aliases w:val="2_chapitre Car"/>
    <w:basedOn w:val="Policepardfaut"/>
    <w:link w:val="Titre2"/>
    <w:rsid w:val="00E67EEA"/>
    <w:rPr>
      <w:rFonts w:eastAsia="Times New Roman" w:cs="Arial"/>
      <w:b/>
      <w:bCs/>
      <w:iCs/>
      <w:spacing w:val="20"/>
      <w:sz w:val="40"/>
      <w:szCs w:val="44"/>
      <w:lang w:eastAsia="fr-FR"/>
    </w:rPr>
  </w:style>
  <w:style w:type="character" w:customStyle="1" w:styleId="Titre3Car">
    <w:name w:val="Titre 3 Car"/>
    <w:aliases w:val="3_P1 Car"/>
    <w:basedOn w:val="Policepardfaut"/>
    <w:link w:val="Titre3"/>
    <w:rsid w:val="00E67EEA"/>
    <w:rPr>
      <w:rFonts w:eastAsia="Times New Roman" w:cs="Arial"/>
      <w:b/>
      <w:bCs/>
      <w:sz w:val="32"/>
      <w:szCs w:val="26"/>
      <w:lang w:eastAsia="fr-FR"/>
    </w:rPr>
  </w:style>
  <w:style w:type="character" w:customStyle="1" w:styleId="Titre4Car">
    <w:name w:val="Titre 4 Car"/>
    <w:aliases w:val="4_P1.1 Car"/>
    <w:basedOn w:val="Policepardfaut"/>
    <w:link w:val="Titre4"/>
    <w:rsid w:val="00E67EEA"/>
    <w:rPr>
      <w:rFonts w:eastAsia="Times New Roman" w:cs="Times New Roman"/>
      <w:bCs/>
      <w:sz w:val="28"/>
      <w:szCs w:val="28"/>
      <w:lang w:eastAsia="fr-FR"/>
    </w:rPr>
  </w:style>
  <w:style w:type="character" w:customStyle="1" w:styleId="Titre5Car">
    <w:name w:val="Titre 5 Car"/>
    <w:aliases w:val="5_P1.1.1 Car"/>
    <w:basedOn w:val="Policepardfaut"/>
    <w:link w:val="Titre5"/>
    <w:rsid w:val="00E67EEA"/>
    <w:rPr>
      <w:rFonts w:eastAsia="Times New Roman" w:cs="Times New Roman"/>
      <w:bCs/>
      <w:iCs/>
      <w:sz w:val="28"/>
      <w:szCs w:val="26"/>
      <w:lang w:eastAsia="fr-FR"/>
    </w:rPr>
  </w:style>
  <w:style w:type="character" w:customStyle="1" w:styleId="Titre6Car">
    <w:name w:val="Titre 6 Car"/>
    <w:aliases w:val="6_P1.1.1.1.1 Car"/>
    <w:basedOn w:val="Policepardfaut"/>
    <w:link w:val="Titre6"/>
    <w:rsid w:val="00E67EEA"/>
    <w:rPr>
      <w:rFonts w:eastAsia="Times New Roman" w:cs="Times New Roman"/>
      <w:bCs/>
      <w:i/>
      <w:sz w:val="24"/>
      <w:lang w:eastAsia="fr-FR"/>
    </w:rPr>
  </w:style>
  <w:style w:type="character" w:customStyle="1" w:styleId="Titre7Car">
    <w:name w:val="Titre 7 Car"/>
    <w:basedOn w:val="Policepardfaut"/>
    <w:link w:val="Titre7"/>
    <w:rsid w:val="00E67EEA"/>
    <w:rPr>
      <w:rFonts w:ascii="Courier New" w:eastAsia="Times New Roman" w:hAnsi="Courier New" w:cs="Times New Roman"/>
      <w:szCs w:val="24"/>
      <w:lang w:eastAsia="fr-FR"/>
    </w:rPr>
  </w:style>
  <w:style w:type="character" w:customStyle="1" w:styleId="Titre8Car">
    <w:name w:val="Titre 8 Car"/>
    <w:basedOn w:val="Policepardfaut"/>
    <w:link w:val="Titre8"/>
    <w:rsid w:val="00E67EEA"/>
    <w:rPr>
      <w:rFonts w:ascii="Courier New" w:eastAsia="Times New Roman" w:hAnsi="Courier New" w:cs="Times New Roman"/>
      <w:iCs/>
      <w:szCs w:val="24"/>
      <w:lang w:eastAsia="fr-FR"/>
    </w:rPr>
  </w:style>
  <w:style w:type="character" w:customStyle="1" w:styleId="Titre9Car">
    <w:name w:val="Titre 9 Car"/>
    <w:basedOn w:val="Policepardfaut"/>
    <w:link w:val="Titre9"/>
    <w:rsid w:val="00E67EEA"/>
    <w:rPr>
      <w:rFonts w:ascii="Courier New" w:eastAsia="Times New Roman" w:hAnsi="Courier New" w:cs="Arial"/>
      <w:i/>
      <w:lang w:eastAsia="fr-FR"/>
    </w:rPr>
  </w:style>
  <w:style w:type="paragraph" w:styleId="Textedebulles">
    <w:name w:val="Balloon Text"/>
    <w:basedOn w:val="Normal"/>
    <w:link w:val="TextedebullesCar"/>
    <w:uiPriority w:val="99"/>
    <w:unhideWhenUsed/>
    <w:rsid w:val="00E67EE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rsid w:val="00E67EEA"/>
    <w:rPr>
      <w:rFonts w:ascii="Segoe UI" w:hAnsi="Segoe UI" w:cs="Segoe UI"/>
      <w:sz w:val="18"/>
      <w:szCs w:val="18"/>
    </w:rPr>
  </w:style>
  <w:style w:type="paragraph" w:styleId="NormalWeb">
    <w:name w:val="Normal (Web)"/>
    <w:basedOn w:val="Normal"/>
    <w:uiPriority w:val="99"/>
    <w:unhideWhenUsed/>
    <w:rsid w:val="00E67EEA"/>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Sansinterligne">
    <w:name w:val="No Spacing"/>
    <w:uiPriority w:val="1"/>
    <w:qFormat/>
    <w:rsid w:val="00E67EEA"/>
    <w:pPr>
      <w:spacing w:after="0" w:line="240" w:lineRule="auto"/>
    </w:pPr>
  </w:style>
  <w:style w:type="paragraph" w:styleId="Paragraphedeliste">
    <w:name w:val="List Paragraph"/>
    <w:basedOn w:val="Normal"/>
    <w:uiPriority w:val="34"/>
    <w:qFormat/>
    <w:rsid w:val="00E67EEA"/>
    <w:pPr>
      <w:ind w:left="720"/>
      <w:contextualSpacing/>
    </w:pPr>
  </w:style>
  <w:style w:type="paragraph" w:styleId="Lgende">
    <w:name w:val="caption"/>
    <w:basedOn w:val="Normal"/>
    <w:next w:val="Normal"/>
    <w:uiPriority w:val="35"/>
    <w:unhideWhenUsed/>
    <w:qFormat/>
    <w:rsid w:val="00E67EEA"/>
    <w:pPr>
      <w:spacing w:after="200" w:line="240" w:lineRule="auto"/>
    </w:pPr>
    <w:rPr>
      <w:i/>
      <w:iCs/>
      <w:szCs w:val="18"/>
    </w:rPr>
  </w:style>
  <w:style w:type="character" w:styleId="Numrodeligne">
    <w:name w:val="line number"/>
    <w:basedOn w:val="Policepardfaut"/>
    <w:uiPriority w:val="99"/>
    <w:unhideWhenUsed/>
    <w:rsid w:val="00E67EEA"/>
  </w:style>
  <w:style w:type="character" w:styleId="Marquedannotation">
    <w:name w:val="annotation reference"/>
    <w:basedOn w:val="Policepardfaut"/>
    <w:uiPriority w:val="99"/>
    <w:unhideWhenUsed/>
    <w:rsid w:val="00E67EEA"/>
    <w:rPr>
      <w:sz w:val="18"/>
      <w:szCs w:val="18"/>
    </w:rPr>
  </w:style>
  <w:style w:type="paragraph" w:styleId="Commentaire">
    <w:name w:val="annotation text"/>
    <w:basedOn w:val="Normal"/>
    <w:link w:val="CommentaireCar"/>
    <w:uiPriority w:val="99"/>
    <w:unhideWhenUsed/>
    <w:rsid w:val="00E67EEA"/>
    <w:pPr>
      <w:spacing w:line="240" w:lineRule="auto"/>
    </w:pPr>
    <w:rPr>
      <w:sz w:val="24"/>
      <w:szCs w:val="24"/>
    </w:rPr>
  </w:style>
  <w:style w:type="character" w:customStyle="1" w:styleId="CommentaireCar">
    <w:name w:val="Commentaire Car"/>
    <w:basedOn w:val="Policepardfaut"/>
    <w:link w:val="Commentaire"/>
    <w:uiPriority w:val="99"/>
    <w:rsid w:val="00E67EEA"/>
    <w:rPr>
      <w:sz w:val="24"/>
      <w:szCs w:val="24"/>
    </w:rPr>
  </w:style>
  <w:style w:type="paragraph" w:styleId="Objetducommentaire">
    <w:name w:val="annotation subject"/>
    <w:basedOn w:val="Commentaire"/>
    <w:next w:val="Commentaire"/>
    <w:link w:val="ObjetducommentaireCar"/>
    <w:uiPriority w:val="99"/>
    <w:unhideWhenUsed/>
    <w:rsid w:val="00E67EEA"/>
    <w:rPr>
      <w:b/>
      <w:bCs/>
      <w:sz w:val="20"/>
      <w:szCs w:val="20"/>
    </w:rPr>
  </w:style>
  <w:style w:type="character" w:customStyle="1" w:styleId="ObjetducommentaireCar">
    <w:name w:val="Objet du commentaire Car"/>
    <w:basedOn w:val="CommentaireCar"/>
    <w:link w:val="Objetducommentaire"/>
    <w:uiPriority w:val="99"/>
    <w:rsid w:val="00E67EEA"/>
    <w:rPr>
      <w:b/>
      <w:bCs/>
      <w:sz w:val="20"/>
      <w:szCs w:val="20"/>
    </w:rPr>
  </w:style>
  <w:style w:type="paragraph" w:styleId="Rvision">
    <w:name w:val="Revision"/>
    <w:hidden/>
    <w:uiPriority w:val="99"/>
    <w:semiHidden/>
    <w:rsid w:val="00E67EEA"/>
    <w:pPr>
      <w:spacing w:after="0" w:line="240" w:lineRule="auto"/>
    </w:pPr>
  </w:style>
  <w:style w:type="character" w:styleId="Textedelespacerserv">
    <w:name w:val="Placeholder Text"/>
    <w:basedOn w:val="Policepardfaut"/>
    <w:uiPriority w:val="99"/>
    <w:semiHidden/>
    <w:rsid w:val="00E67EEA"/>
    <w:rPr>
      <w:color w:val="808080"/>
    </w:rPr>
  </w:style>
  <w:style w:type="paragraph" w:styleId="En-tte">
    <w:name w:val="header"/>
    <w:basedOn w:val="Normal"/>
    <w:link w:val="En-tteCar"/>
    <w:uiPriority w:val="99"/>
    <w:unhideWhenUsed/>
    <w:rsid w:val="00E67EEA"/>
    <w:pPr>
      <w:tabs>
        <w:tab w:val="center" w:pos="4536"/>
        <w:tab w:val="right" w:pos="9072"/>
      </w:tabs>
      <w:spacing w:after="0" w:line="240" w:lineRule="auto"/>
    </w:pPr>
  </w:style>
  <w:style w:type="character" w:customStyle="1" w:styleId="En-tteCar">
    <w:name w:val="En-tête Car"/>
    <w:basedOn w:val="Policepardfaut"/>
    <w:link w:val="En-tte"/>
    <w:uiPriority w:val="99"/>
    <w:rsid w:val="00E67EEA"/>
  </w:style>
  <w:style w:type="paragraph" w:styleId="Pieddepage">
    <w:name w:val="footer"/>
    <w:basedOn w:val="Normal"/>
    <w:link w:val="PieddepageCar"/>
    <w:uiPriority w:val="99"/>
    <w:unhideWhenUsed/>
    <w:rsid w:val="00E67EE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67EEA"/>
  </w:style>
  <w:style w:type="paragraph" w:customStyle="1" w:styleId="Universite">
    <w:name w:val="Universite"/>
    <w:next w:val="Ecoledoctorale"/>
    <w:rsid w:val="00E67EEA"/>
    <w:pPr>
      <w:spacing w:before="200" w:after="400" w:line="360" w:lineRule="auto"/>
      <w:jc w:val="center"/>
    </w:pPr>
    <w:rPr>
      <w:rFonts w:ascii="Verdana" w:eastAsia="Times New Roman" w:hAnsi="Verdana" w:cs="Times New Roman"/>
      <w:sz w:val="40"/>
      <w:szCs w:val="32"/>
      <w:lang w:eastAsia="fr-FR"/>
    </w:rPr>
  </w:style>
  <w:style w:type="paragraph" w:customStyle="1" w:styleId="Ecoledoctorale">
    <w:name w:val="Ecole_doctorale"/>
    <w:next w:val="Faculte"/>
    <w:rsid w:val="00E67EEA"/>
    <w:pPr>
      <w:spacing w:after="0" w:line="360" w:lineRule="auto"/>
      <w:jc w:val="center"/>
    </w:pPr>
    <w:rPr>
      <w:rFonts w:ascii="Arial" w:eastAsia="Times New Roman" w:hAnsi="Arial" w:cs="Times New Roman"/>
      <w:b/>
      <w:sz w:val="28"/>
      <w:szCs w:val="24"/>
      <w:lang w:eastAsia="fr-FR"/>
    </w:rPr>
  </w:style>
  <w:style w:type="paragraph" w:customStyle="1" w:styleId="Texte">
    <w:name w:val="Texte"/>
    <w:rsid w:val="00E67EEA"/>
    <w:pPr>
      <w:spacing w:before="60" w:after="60" w:line="360" w:lineRule="auto"/>
      <w:jc w:val="both"/>
    </w:pPr>
    <w:rPr>
      <w:rFonts w:ascii="Times New Roman" w:eastAsia="Times New Roman" w:hAnsi="Times New Roman" w:cs="Times New Roman"/>
      <w:sz w:val="24"/>
      <w:szCs w:val="24"/>
      <w:lang w:eastAsia="fr-FR"/>
    </w:rPr>
  </w:style>
  <w:style w:type="paragraph" w:customStyle="1" w:styleId="Faculte">
    <w:name w:val="Faculte"/>
    <w:next w:val="Departement"/>
    <w:rsid w:val="00E67EEA"/>
    <w:pPr>
      <w:spacing w:after="0" w:line="360" w:lineRule="auto"/>
      <w:jc w:val="center"/>
    </w:pPr>
    <w:rPr>
      <w:rFonts w:ascii="Arial" w:eastAsia="Times New Roman" w:hAnsi="Arial" w:cs="Times New Roman"/>
      <w:sz w:val="28"/>
      <w:szCs w:val="24"/>
      <w:lang w:eastAsia="fr-FR"/>
    </w:rPr>
  </w:style>
  <w:style w:type="paragraph" w:customStyle="1" w:styleId="Departement">
    <w:name w:val="Departement"/>
    <w:next w:val="Laboratoire"/>
    <w:rsid w:val="00E67EEA"/>
    <w:pPr>
      <w:spacing w:after="0" w:line="360" w:lineRule="auto"/>
      <w:jc w:val="center"/>
    </w:pPr>
    <w:rPr>
      <w:rFonts w:ascii="Arial" w:eastAsia="Times New Roman" w:hAnsi="Arial" w:cs="Times New Roman"/>
      <w:b/>
      <w:sz w:val="28"/>
      <w:szCs w:val="24"/>
      <w:lang w:eastAsia="fr-FR"/>
    </w:rPr>
  </w:style>
  <w:style w:type="paragraph" w:customStyle="1" w:styleId="Laboratoire">
    <w:name w:val="Laboratoire"/>
    <w:next w:val="Titrethese"/>
    <w:rsid w:val="00E67EEA"/>
    <w:pPr>
      <w:spacing w:after="0" w:line="360" w:lineRule="auto"/>
      <w:jc w:val="center"/>
    </w:pPr>
    <w:rPr>
      <w:rFonts w:ascii="Arial" w:eastAsia="Times New Roman" w:hAnsi="Arial" w:cs="Times New Roman"/>
      <w:i/>
      <w:sz w:val="28"/>
      <w:szCs w:val="24"/>
      <w:lang w:eastAsia="fr-FR"/>
    </w:rPr>
  </w:style>
  <w:style w:type="paragraph" w:customStyle="1" w:styleId="Titrethese">
    <w:name w:val="Titre_these"/>
    <w:next w:val="Sous-titrethese"/>
    <w:rsid w:val="00E67EEA"/>
    <w:pPr>
      <w:spacing w:before="600" w:after="400" w:line="360" w:lineRule="auto"/>
      <w:jc w:val="center"/>
    </w:pPr>
    <w:rPr>
      <w:rFonts w:ascii="Verdana" w:eastAsia="Times New Roman" w:hAnsi="Verdana" w:cs="Times New Roman"/>
      <w:b/>
      <w:sz w:val="52"/>
      <w:szCs w:val="52"/>
      <w:lang w:eastAsia="fr-FR"/>
    </w:rPr>
  </w:style>
  <w:style w:type="paragraph" w:customStyle="1" w:styleId="Sous-titrethese">
    <w:name w:val="Sous-titre_these"/>
    <w:next w:val="Auteur"/>
    <w:rsid w:val="00E67EEA"/>
    <w:pPr>
      <w:spacing w:after="0" w:line="360" w:lineRule="auto"/>
      <w:jc w:val="center"/>
    </w:pPr>
    <w:rPr>
      <w:rFonts w:ascii="Verdana" w:eastAsia="Times New Roman" w:hAnsi="Verdana" w:cs="Times New Roman"/>
      <w:i/>
      <w:sz w:val="44"/>
      <w:szCs w:val="24"/>
      <w:lang w:eastAsia="fr-FR"/>
    </w:rPr>
  </w:style>
  <w:style w:type="paragraph" w:customStyle="1" w:styleId="Auteur">
    <w:name w:val="Auteur"/>
    <w:basedOn w:val="Texte"/>
    <w:next w:val="Discipline"/>
    <w:rsid w:val="00E67EEA"/>
    <w:pPr>
      <w:spacing w:before="960" w:after="480"/>
      <w:jc w:val="center"/>
    </w:pPr>
    <w:rPr>
      <w:rFonts w:ascii="Verdana" w:hAnsi="Verdana"/>
      <w:sz w:val="36"/>
    </w:rPr>
  </w:style>
  <w:style w:type="paragraph" w:customStyle="1" w:styleId="Discipline">
    <w:name w:val="Discipline"/>
    <w:next w:val="Specialite"/>
    <w:rsid w:val="00E67EEA"/>
    <w:pPr>
      <w:spacing w:before="400" w:after="400" w:line="360" w:lineRule="auto"/>
      <w:jc w:val="center"/>
    </w:pPr>
    <w:rPr>
      <w:rFonts w:ascii="Times New Roman" w:eastAsia="Times New Roman" w:hAnsi="Times New Roman" w:cs="Times New Roman"/>
      <w:sz w:val="32"/>
      <w:szCs w:val="24"/>
      <w:lang w:eastAsia="fr-FR"/>
    </w:rPr>
  </w:style>
  <w:style w:type="paragraph" w:customStyle="1" w:styleId="Specialite">
    <w:name w:val="Specialite"/>
    <w:next w:val="Directeur"/>
    <w:rsid w:val="00E67EEA"/>
    <w:pPr>
      <w:spacing w:after="0" w:line="360" w:lineRule="auto"/>
      <w:jc w:val="center"/>
    </w:pPr>
    <w:rPr>
      <w:rFonts w:ascii="Arial" w:eastAsia="Times New Roman" w:hAnsi="Arial" w:cs="Times New Roman"/>
      <w:i/>
      <w:sz w:val="24"/>
      <w:szCs w:val="24"/>
      <w:lang w:eastAsia="fr-FR"/>
    </w:rPr>
  </w:style>
  <w:style w:type="paragraph" w:customStyle="1" w:styleId="Directeur">
    <w:name w:val="Directeur"/>
    <w:next w:val="Datesoutenance"/>
    <w:rsid w:val="00E67EEA"/>
    <w:pPr>
      <w:spacing w:before="600" w:after="400" w:line="360" w:lineRule="auto"/>
      <w:jc w:val="center"/>
    </w:pPr>
    <w:rPr>
      <w:rFonts w:ascii="Times New Roman" w:eastAsia="Times New Roman" w:hAnsi="Times New Roman" w:cs="Times New Roman"/>
      <w:sz w:val="28"/>
      <w:szCs w:val="28"/>
      <w:lang w:eastAsia="fr-FR"/>
    </w:rPr>
  </w:style>
  <w:style w:type="paragraph" w:customStyle="1" w:styleId="Datesoutenance">
    <w:name w:val="Date_soutenance"/>
    <w:next w:val="Jury"/>
    <w:rsid w:val="00E67EEA"/>
    <w:pPr>
      <w:spacing w:before="400" w:after="400" w:line="360" w:lineRule="auto"/>
      <w:jc w:val="center"/>
    </w:pPr>
    <w:rPr>
      <w:rFonts w:ascii="Times New Roman" w:eastAsia="Times New Roman" w:hAnsi="Times New Roman" w:cs="Times New Roman"/>
      <w:sz w:val="24"/>
      <w:szCs w:val="24"/>
      <w:lang w:eastAsia="fr-FR"/>
    </w:rPr>
  </w:style>
  <w:style w:type="paragraph" w:customStyle="1" w:styleId="Jury">
    <w:name w:val="Jury"/>
    <w:rsid w:val="00E67EEA"/>
    <w:pPr>
      <w:spacing w:after="0" w:line="360" w:lineRule="auto"/>
    </w:pPr>
    <w:rPr>
      <w:rFonts w:ascii="Times New Roman" w:eastAsia="Times New Roman" w:hAnsi="Times New Roman" w:cs="Times New Roman"/>
      <w:sz w:val="24"/>
      <w:szCs w:val="24"/>
      <w:lang w:eastAsia="fr-FR"/>
    </w:rPr>
  </w:style>
  <w:style w:type="paragraph" w:customStyle="1" w:styleId="Copyright">
    <w:name w:val="Copyright"/>
    <w:basedOn w:val="Texte"/>
    <w:next w:val="Texte"/>
    <w:rsid w:val="00E67EEA"/>
    <w:pPr>
      <w:spacing w:before="800"/>
      <w:jc w:val="center"/>
    </w:pPr>
    <w:rPr>
      <w:i/>
      <w:sz w:val="20"/>
    </w:rPr>
  </w:style>
  <w:style w:type="paragraph" w:customStyle="1" w:styleId="Dedicace">
    <w:name w:val="Dedicace"/>
    <w:next w:val="Texte"/>
    <w:rsid w:val="00E67EEA"/>
    <w:pPr>
      <w:spacing w:before="360" w:after="360" w:line="360" w:lineRule="auto"/>
      <w:jc w:val="right"/>
    </w:pPr>
    <w:rPr>
      <w:rFonts w:ascii="Trebuchet MS" w:eastAsia="Times New Roman" w:hAnsi="Trebuchet MS" w:cs="Times New Roman"/>
      <w:i/>
      <w:sz w:val="24"/>
      <w:szCs w:val="24"/>
      <w:lang w:eastAsia="fr-FR"/>
    </w:rPr>
  </w:style>
  <w:style w:type="paragraph" w:customStyle="1" w:styleId="Epigraphe">
    <w:name w:val="Epigraphe"/>
    <w:next w:val="Texte"/>
    <w:rsid w:val="00E67EEA"/>
    <w:pPr>
      <w:spacing w:before="240" w:after="240" w:line="360" w:lineRule="auto"/>
      <w:jc w:val="right"/>
    </w:pPr>
    <w:rPr>
      <w:rFonts w:ascii="Trebuchet MS" w:eastAsia="Times New Roman" w:hAnsi="Trebuchet MS" w:cs="Times New Roman"/>
      <w:i/>
      <w:szCs w:val="24"/>
      <w:lang w:eastAsia="fr-FR"/>
    </w:rPr>
  </w:style>
  <w:style w:type="paragraph" w:customStyle="1" w:styleId="Titrepartieliminaire">
    <w:name w:val="Titre_partie_liminaire"/>
    <w:next w:val="Texte"/>
    <w:rsid w:val="00E67EEA"/>
    <w:pPr>
      <w:pageBreakBefore/>
      <w:spacing w:before="320" w:after="320" w:line="360" w:lineRule="auto"/>
      <w:jc w:val="center"/>
      <w:outlineLvl w:val="0"/>
    </w:pPr>
    <w:rPr>
      <w:rFonts w:ascii="Verdana" w:eastAsia="Times New Roman" w:hAnsi="Verdana" w:cs="Times New Roman"/>
      <w:b/>
      <w:sz w:val="40"/>
      <w:szCs w:val="32"/>
      <w:lang w:eastAsia="fr-FR"/>
    </w:rPr>
  </w:style>
  <w:style w:type="paragraph" w:customStyle="1" w:styleId="Introduction">
    <w:name w:val="Introduction"/>
    <w:next w:val="Texte"/>
    <w:rsid w:val="00E67EEA"/>
    <w:pPr>
      <w:pageBreakBefore/>
      <w:spacing w:before="320" w:after="320" w:line="360" w:lineRule="auto"/>
      <w:jc w:val="center"/>
      <w:outlineLvl w:val="0"/>
    </w:pPr>
    <w:rPr>
      <w:rFonts w:ascii="Verdana" w:eastAsia="Times New Roman" w:hAnsi="Verdana" w:cs="Times New Roman"/>
      <w:b/>
      <w:sz w:val="48"/>
      <w:szCs w:val="32"/>
      <w:lang w:eastAsia="fr-FR"/>
    </w:rPr>
  </w:style>
  <w:style w:type="paragraph" w:customStyle="1" w:styleId="Conclusion">
    <w:name w:val="Conclusion"/>
    <w:next w:val="Texte"/>
    <w:rsid w:val="00E67EEA"/>
    <w:pPr>
      <w:spacing w:before="320" w:after="320" w:line="360" w:lineRule="auto"/>
      <w:jc w:val="center"/>
      <w:outlineLvl w:val="0"/>
    </w:pPr>
    <w:rPr>
      <w:rFonts w:ascii="Verdana" w:eastAsia="Times New Roman" w:hAnsi="Verdana" w:cs="Times New Roman"/>
      <w:b/>
      <w:sz w:val="48"/>
      <w:szCs w:val="32"/>
      <w:lang w:eastAsia="fr-FR"/>
    </w:rPr>
  </w:style>
  <w:style w:type="paragraph" w:styleId="Explorateurdedocument">
    <w:name w:val="Document Map"/>
    <w:basedOn w:val="Normal"/>
    <w:link w:val="ExplorateurdedocumentCar"/>
    <w:semiHidden/>
    <w:rsid w:val="00E67EEA"/>
    <w:pPr>
      <w:shd w:val="clear" w:color="auto" w:fill="000080"/>
      <w:spacing w:after="0" w:line="240" w:lineRule="auto"/>
    </w:pPr>
    <w:rPr>
      <w:rFonts w:ascii="Tahoma" w:eastAsia="Times New Roman" w:hAnsi="Tahoma" w:cs="Tahoma"/>
      <w:sz w:val="24"/>
      <w:szCs w:val="24"/>
      <w:lang w:eastAsia="fr-FR"/>
    </w:rPr>
  </w:style>
  <w:style w:type="character" w:customStyle="1" w:styleId="ExplorateurdedocumentCar">
    <w:name w:val="Explorateur de document Car"/>
    <w:basedOn w:val="Policepardfaut"/>
    <w:link w:val="Explorateurdedocument"/>
    <w:semiHidden/>
    <w:rsid w:val="00E67EEA"/>
    <w:rPr>
      <w:rFonts w:ascii="Tahoma" w:eastAsia="Times New Roman" w:hAnsi="Tahoma" w:cs="Tahoma"/>
      <w:sz w:val="24"/>
      <w:szCs w:val="24"/>
      <w:shd w:val="clear" w:color="auto" w:fill="000080"/>
      <w:lang w:eastAsia="fr-FR"/>
    </w:rPr>
  </w:style>
  <w:style w:type="paragraph" w:customStyle="1" w:styleId="Citationdetachee">
    <w:name w:val="Citation_detachee"/>
    <w:next w:val="Texte"/>
    <w:rsid w:val="00E67EEA"/>
    <w:pPr>
      <w:spacing w:before="80" w:after="80" w:line="360" w:lineRule="auto"/>
      <w:ind w:left="851"/>
    </w:pPr>
    <w:rPr>
      <w:rFonts w:ascii="Arial Narrow" w:eastAsia="Times New Roman" w:hAnsi="Arial Narrow" w:cs="Times New Roman"/>
      <w:i/>
      <w:szCs w:val="24"/>
      <w:lang w:eastAsia="fr-FR"/>
    </w:rPr>
  </w:style>
  <w:style w:type="paragraph" w:customStyle="1" w:styleId="Citationdetacheeenvers">
    <w:name w:val="Citation_detachee_en_vers"/>
    <w:next w:val="Texte"/>
    <w:rsid w:val="00E67EEA"/>
    <w:pPr>
      <w:spacing w:before="80" w:after="80" w:line="360" w:lineRule="auto"/>
      <w:ind w:left="851"/>
    </w:pPr>
    <w:rPr>
      <w:rFonts w:ascii="Arial Narrow" w:eastAsia="Times New Roman" w:hAnsi="Arial Narrow" w:cs="Arial"/>
      <w:lang w:eastAsia="fr-FR"/>
    </w:rPr>
  </w:style>
  <w:style w:type="paragraph" w:styleId="Listenumros5">
    <w:name w:val="List Number 5"/>
    <w:basedOn w:val="Normal"/>
    <w:rsid w:val="00E67EEA"/>
    <w:pPr>
      <w:numPr>
        <w:numId w:val="2"/>
      </w:numPr>
      <w:spacing w:after="0" w:line="240" w:lineRule="auto"/>
    </w:pPr>
    <w:rPr>
      <w:rFonts w:ascii="Times New Roman" w:eastAsia="Times New Roman" w:hAnsi="Times New Roman" w:cs="Times New Roman"/>
      <w:sz w:val="24"/>
      <w:szCs w:val="24"/>
      <w:lang w:eastAsia="fr-FR"/>
    </w:rPr>
  </w:style>
  <w:style w:type="paragraph" w:styleId="Listenumros3">
    <w:name w:val="List Number 3"/>
    <w:basedOn w:val="Normal"/>
    <w:rsid w:val="00E67EEA"/>
    <w:pPr>
      <w:numPr>
        <w:numId w:val="1"/>
      </w:numPr>
      <w:spacing w:after="0" w:line="240" w:lineRule="auto"/>
    </w:pPr>
    <w:rPr>
      <w:rFonts w:ascii="Times New Roman" w:eastAsia="Times New Roman" w:hAnsi="Times New Roman" w:cs="Times New Roman"/>
      <w:sz w:val="24"/>
      <w:szCs w:val="24"/>
      <w:lang w:eastAsia="fr-FR"/>
    </w:rPr>
  </w:style>
  <w:style w:type="paragraph" w:customStyle="1" w:styleId="Annexetitre1">
    <w:name w:val="Annexe_titre1"/>
    <w:next w:val="Texte"/>
    <w:rsid w:val="00E67EEA"/>
    <w:pPr>
      <w:pageBreakBefore/>
      <w:suppressAutoHyphens/>
      <w:spacing w:before="320" w:after="320" w:line="360" w:lineRule="auto"/>
      <w:jc w:val="center"/>
      <w:outlineLvl w:val="0"/>
    </w:pPr>
    <w:rPr>
      <w:rFonts w:ascii="Verdana" w:eastAsia="Times New Roman" w:hAnsi="Verdana" w:cs="Times New Roman"/>
      <w:b/>
      <w:sz w:val="48"/>
      <w:szCs w:val="32"/>
      <w:lang w:eastAsia="fr-FR"/>
    </w:rPr>
  </w:style>
  <w:style w:type="paragraph" w:customStyle="1" w:styleId="Annexetitre2">
    <w:name w:val="Annexe_titre2"/>
    <w:next w:val="Texte"/>
    <w:rsid w:val="00E67EEA"/>
    <w:pPr>
      <w:suppressAutoHyphens/>
      <w:spacing w:before="320" w:after="320" w:line="360" w:lineRule="auto"/>
      <w:outlineLvl w:val="1"/>
    </w:pPr>
    <w:rPr>
      <w:rFonts w:ascii="Verdana" w:eastAsia="Times New Roman" w:hAnsi="Verdana" w:cs="Times New Roman"/>
      <w:b/>
      <w:bCs/>
      <w:kern w:val="32"/>
      <w:sz w:val="40"/>
      <w:szCs w:val="32"/>
      <w:lang w:eastAsia="fr-FR"/>
    </w:rPr>
  </w:style>
  <w:style w:type="paragraph" w:customStyle="1" w:styleId="Annexetitre3">
    <w:name w:val="Annexe_titre3"/>
    <w:next w:val="Texte"/>
    <w:rsid w:val="00E67EEA"/>
    <w:pPr>
      <w:suppressAutoHyphens/>
      <w:spacing w:before="280" w:after="280" w:line="360" w:lineRule="auto"/>
      <w:outlineLvl w:val="2"/>
    </w:pPr>
    <w:rPr>
      <w:rFonts w:ascii="Verdana" w:eastAsia="Times New Roman" w:hAnsi="Verdana" w:cs="Times New Roman"/>
      <w:b/>
      <w:iCs/>
      <w:spacing w:val="20"/>
      <w:kern w:val="32"/>
      <w:sz w:val="32"/>
      <w:szCs w:val="32"/>
      <w:lang w:eastAsia="fr-FR"/>
    </w:rPr>
  </w:style>
  <w:style w:type="paragraph" w:customStyle="1" w:styleId="Annexetitre4">
    <w:name w:val="Annexe_titre4"/>
    <w:next w:val="Texte"/>
    <w:rsid w:val="00E67EEA"/>
    <w:pPr>
      <w:suppressAutoHyphens/>
      <w:spacing w:before="240" w:after="240" w:line="360" w:lineRule="auto"/>
      <w:outlineLvl w:val="3"/>
    </w:pPr>
    <w:rPr>
      <w:rFonts w:ascii="Verdana" w:eastAsia="Times New Roman" w:hAnsi="Verdana" w:cs="Arial"/>
      <w:bCs/>
      <w:iCs/>
      <w:spacing w:val="20"/>
      <w:sz w:val="28"/>
      <w:szCs w:val="26"/>
      <w:lang w:eastAsia="fr-FR"/>
    </w:rPr>
  </w:style>
  <w:style w:type="paragraph" w:customStyle="1" w:styleId="Annexetitre5">
    <w:name w:val="Annexe_titre5"/>
    <w:next w:val="Texte"/>
    <w:rsid w:val="00E67EEA"/>
    <w:pPr>
      <w:keepNext/>
      <w:suppressAutoHyphens/>
      <w:spacing w:before="240" w:after="120" w:line="360" w:lineRule="auto"/>
      <w:outlineLvl w:val="4"/>
    </w:pPr>
    <w:rPr>
      <w:rFonts w:ascii="Courier New" w:eastAsia="Times New Roman" w:hAnsi="Courier New" w:cs="Arial"/>
      <w:iCs/>
      <w:spacing w:val="20"/>
      <w:sz w:val="28"/>
      <w:szCs w:val="30"/>
      <w:lang w:eastAsia="fr-FR"/>
    </w:rPr>
  </w:style>
  <w:style w:type="paragraph" w:customStyle="1" w:styleId="Annexetitre6">
    <w:name w:val="Annexe_titre6"/>
    <w:next w:val="Texte"/>
    <w:rsid w:val="00E67EEA"/>
    <w:pPr>
      <w:keepNext/>
      <w:suppressAutoHyphens/>
      <w:spacing w:before="120" w:after="60" w:line="360" w:lineRule="auto"/>
      <w:outlineLvl w:val="5"/>
    </w:pPr>
    <w:rPr>
      <w:rFonts w:ascii="Courier New" w:eastAsia="Times New Roman" w:hAnsi="Courier New" w:cs="Arial"/>
      <w:b/>
      <w:bCs/>
      <w:spacing w:val="20"/>
      <w:sz w:val="24"/>
      <w:szCs w:val="24"/>
      <w:lang w:eastAsia="fr-FR"/>
    </w:rPr>
  </w:style>
  <w:style w:type="paragraph" w:customStyle="1" w:styleId="Annexetitre7">
    <w:name w:val="Annexe_titre7"/>
    <w:next w:val="Texte"/>
    <w:rsid w:val="00E67EEA"/>
    <w:pPr>
      <w:keepNext/>
      <w:suppressAutoHyphens/>
      <w:spacing w:before="120" w:after="60" w:line="360" w:lineRule="auto"/>
      <w:outlineLvl w:val="6"/>
    </w:pPr>
    <w:rPr>
      <w:rFonts w:ascii="Courier New" w:eastAsia="Times New Roman" w:hAnsi="Courier New" w:cs="Arial"/>
      <w:spacing w:val="20"/>
      <w:szCs w:val="26"/>
      <w:lang w:eastAsia="fr-FR"/>
    </w:rPr>
  </w:style>
  <w:style w:type="paragraph" w:customStyle="1" w:styleId="Annexetitre8">
    <w:name w:val="Annexe_titre8"/>
    <w:next w:val="Texte"/>
    <w:rsid w:val="00E67EEA"/>
    <w:pPr>
      <w:keepNext/>
      <w:suppressAutoHyphens/>
      <w:spacing w:before="120" w:after="60" w:line="360" w:lineRule="auto"/>
      <w:outlineLvl w:val="7"/>
    </w:pPr>
    <w:rPr>
      <w:rFonts w:ascii="Courier New" w:eastAsia="Times New Roman" w:hAnsi="Courier New" w:cs="Arial"/>
      <w:i/>
      <w:szCs w:val="24"/>
      <w:lang w:eastAsia="fr-FR"/>
    </w:rPr>
  </w:style>
  <w:style w:type="paragraph" w:customStyle="1" w:styleId="Annexetitre9">
    <w:name w:val="Annexe_titre9"/>
    <w:rsid w:val="00E67EEA"/>
    <w:pPr>
      <w:keepNext/>
      <w:suppressAutoHyphens/>
      <w:spacing w:before="120" w:after="60" w:line="360" w:lineRule="auto"/>
    </w:pPr>
    <w:rPr>
      <w:rFonts w:ascii="Courier New" w:eastAsia="Times New Roman" w:hAnsi="Courier New" w:cs="Arial"/>
      <w:i/>
      <w:iCs/>
      <w:lang w:eastAsia="fr-FR"/>
    </w:rPr>
  </w:style>
  <w:style w:type="paragraph" w:customStyle="1" w:styleId="Entreebibliographique">
    <w:name w:val="Entree_bibliographique"/>
    <w:rsid w:val="00E67EEA"/>
    <w:pPr>
      <w:spacing w:before="60" w:after="60" w:line="360" w:lineRule="auto"/>
    </w:pPr>
    <w:rPr>
      <w:rFonts w:ascii="Tahoma" w:eastAsia="Times New Roman" w:hAnsi="Tahoma" w:cs="Times New Roman"/>
      <w:sz w:val="24"/>
      <w:szCs w:val="20"/>
      <w:lang w:eastAsia="fr-FR"/>
    </w:rPr>
  </w:style>
  <w:style w:type="paragraph" w:customStyle="1" w:styleId="Bibliotitre1">
    <w:name w:val="Biblio_titre1"/>
    <w:rsid w:val="00E67EEA"/>
    <w:pPr>
      <w:spacing w:before="320" w:after="320" w:line="360" w:lineRule="auto"/>
      <w:jc w:val="center"/>
      <w:outlineLvl w:val="0"/>
    </w:pPr>
    <w:rPr>
      <w:rFonts w:ascii="Verdana" w:eastAsia="Times New Roman" w:hAnsi="Verdana" w:cs="Times New Roman"/>
      <w:b/>
      <w:sz w:val="48"/>
      <w:szCs w:val="32"/>
      <w:lang w:eastAsia="fr-FR"/>
    </w:rPr>
  </w:style>
  <w:style w:type="paragraph" w:customStyle="1" w:styleId="Bibliotitre2">
    <w:name w:val="Biblio_titre2"/>
    <w:next w:val="Texte"/>
    <w:rsid w:val="00E67EEA"/>
    <w:pPr>
      <w:suppressAutoHyphens/>
      <w:spacing w:before="320" w:after="320" w:line="360" w:lineRule="auto"/>
      <w:outlineLvl w:val="1"/>
    </w:pPr>
    <w:rPr>
      <w:rFonts w:ascii="Verdana" w:eastAsia="Times New Roman" w:hAnsi="Verdana" w:cs="Times New Roman"/>
      <w:b/>
      <w:kern w:val="32"/>
      <w:sz w:val="40"/>
      <w:szCs w:val="32"/>
      <w:lang w:eastAsia="fr-FR"/>
    </w:rPr>
  </w:style>
  <w:style w:type="paragraph" w:customStyle="1" w:styleId="Bibliotitre3">
    <w:name w:val="Biblio_titre3"/>
    <w:next w:val="Texte"/>
    <w:rsid w:val="00E67EEA"/>
    <w:pPr>
      <w:suppressAutoHyphens/>
      <w:spacing w:before="320" w:after="320" w:line="360" w:lineRule="auto"/>
      <w:outlineLvl w:val="2"/>
    </w:pPr>
    <w:rPr>
      <w:rFonts w:ascii="Verdana" w:eastAsia="Times New Roman" w:hAnsi="Verdana" w:cs="Times New Roman"/>
      <w:b/>
      <w:spacing w:val="20"/>
      <w:kern w:val="32"/>
      <w:sz w:val="32"/>
      <w:szCs w:val="32"/>
      <w:lang w:eastAsia="fr-FR"/>
    </w:rPr>
  </w:style>
  <w:style w:type="paragraph" w:customStyle="1" w:styleId="Bibliotitre4">
    <w:name w:val="Biblio_titre4"/>
    <w:rsid w:val="00E67EEA"/>
    <w:pPr>
      <w:suppressAutoHyphens/>
      <w:spacing w:before="240" w:after="240" w:line="360" w:lineRule="auto"/>
      <w:outlineLvl w:val="3"/>
    </w:pPr>
    <w:rPr>
      <w:rFonts w:ascii="Verdana" w:eastAsia="Times New Roman" w:hAnsi="Verdana" w:cs="Arial"/>
      <w:spacing w:val="20"/>
      <w:sz w:val="28"/>
      <w:szCs w:val="26"/>
      <w:lang w:eastAsia="fr-FR"/>
    </w:rPr>
  </w:style>
  <w:style w:type="paragraph" w:customStyle="1" w:styleId="Bibliotitre5">
    <w:name w:val="Biblio_titre5"/>
    <w:rsid w:val="00E67EEA"/>
    <w:pPr>
      <w:keepNext/>
      <w:suppressAutoHyphens/>
      <w:spacing w:before="240" w:after="240" w:line="360" w:lineRule="auto"/>
      <w:outlineLvl w:val="4"/>
    </w:pPr>
    <w:rPr>
      <w:rFonts w:ascii="Courier New" w:eastAsia="Times New Roman" w:hAnsi="Courier New" w:cs="Arial"/>
      <w:spacing w:val="20"/>
      <w:sz w:val="28"/>
      <w:szCs w:val="30"/>
      <w:lang w:eastAsia="fr-FR"/>
    </w:rPr>
  </w:style>
  <w:style w:type="paragraph" w:customStyle="1" w:styleId="Bibliotitre6">
    <w:name w:val="Biblio_titre6"/>
    <w:next w:val="Texte"/>
    <w:rsid w:val="00E67EEA"/>
    <w:pPr>
      <w:keepNext/>
      <w:suppressAutoHyphens/>
      <w:spacing w:before="120" w:after="60" w:line="360" w:lineRule="auto"/>
      <w:outlineLvl w:val="5"/>
    </w:pPr>
    <w:rPr>
      <w:rFonts w:ascii="Courier New" w:eastAsia="Times New Roman" w:hAnsi="Courier New" w:cs="Arial"/>
      <w:spacing w:val="20"/>
      <w:sz w:val="24"/>
      <w:szCs w:val="24"/>
      <w:lang w:eastAsia="fr-FR"/>
    </w:rPr>
  </w:style>
  <w:style w:type="paragraph" w:customStyle="1" w:styleId="Bibliotitre7">
    <w:name w:val="Biblio_titre7"/>
    <w:next w:val="Texte"/>
    <w:rsid w:val="00E67EEA"/>
    <w:pPr>
      <w:keepNext/>
      <w:suppressAutoHyphens/>
      <w:spacing w:before="120" w:after="60" w:line="360" w:lineRule="auto"/>
      <w:outlineLvl w:val="6"/>
    </w:pPr>
    <w:rPr>
      <w:rFonts w:ascii="Courier New" w:eastAsia="Times New Roman" w:hAnsi="Courier New" w:cs="Arial"/>
      <w:spacing w:val="20"/>
      <w:szCs w:val="26"/>
      <w:lang w:eastAsia="fr-FR"/>
    </w:rPr>
  </w:style>
  <w:style w:type="paragraph" w:customStyle="1" w:styleId="Bibliotitre8">
    <w:name w:val="Biblio_titre8"/>
    <w:next w:val="Texte"/>
    <w:rsid w:val="00E67EEA"/>
    <w:pPr>
      <w:keepNext/>
      <w:suppressAutoHyphens/>
      <w:spacing w:before="120" w:after="60" w:line="360" w:lineRule="auto"/>
      <w:outlineLvl w:val="7"/>
    </w:pPr>
    <w:rPr>
      <w:rFonts w:ascii="Courier New" w:eastAsia="Times New Roman" w:hAnsi="Courier New" w:cs="Arial"/>
      <w:i/>
      <w:szCs w:val="24"/>
      <w:lang w:eastAsia="fr-FR"/>
    </w:rPr>
  </w:style>
  <w:style w:type="paragraph" w:customStyle="1" w:styleId="Bibliotitre9">
    <w:name w:val="Biblio_titre9"/>
    <w:next w:val="Texte"/>
    <w:rsid w:val="00E67EEA"/>
    <w:pPr>
      <w:keepNext/>
      <w:suppressAutoHyphens/>
      <w:spacing w:before="120" w:after="60" w:line="360" w:lineRule="auto"/>
      <w:outlineLvl w:val="8"/>
    </w:pPr>
    <w:rPr>
      <w:rFonts w:ascii="Courier New" w:eastAsia="Times New Roman" w:hAnsi="Courier New" w:cs="Arial"/>
      <w:i/>
      <w:szCs w:val="24"/>
      <w:lang w:eastAsia="fr-FR"/>
    </w:rPr>
  </w:style>
  <w:style w:type="paragraph" w:customStyle="1" w:styleId="Figure">
    <w:name w:val="Figure"/>
    <w:next w:val="Source"/>
    <w:rsid w:val="00E67EEA"/>
    <w:pPr>
      <w:spacing w:before="160" w:line="360" w:lineRule="auto"/>
      <w:jc w:val="center"/>
    </w:pPr>
    <w:rPr>
      <w:rFonts w:ascii="Times New Roman" w:eastAsia="Times New Roman" w:hAnsi="Times New Roman" w:cs="Times New Roman"/>
      <w:sz w:val="24"/>
      <w:szCs w:val="20"/>
      <w:lang w:eastAsia="fr-FR"/>
    </w:rPr>
  </w:style>
  <w:style w:type="paragraph" w:customStyle="1" w:styleId="LegendeFigure">
    <w:name w:val="Legende_Figure"/>
    <w:next w:val="Figure"/>
    <w:rsid w:val="00E67EEA"/>
    <w:pPr>
      <w:spacing w:before="200" w:after="200" w:line="360" w:lineRule="auto"/>
    </w:pPr>
    <w:rPr>
      <w:rFonts w:ascii="Verdana" w:eastAsia="Times New Roman" w:hAnsi="Verdana" w:cs="Times New Roman"/>
      <w:sz w:val="24"/>
      <w:szCs w:val="20"/>
      <w:lang w:eastAsia="fr-FR"/>
    </w:rPr>
  </w:style>
  <w:style w:type="paragraph" w:customStyle="1" w:styleId="LegendeTableau">
    <w:name w:val="Legende_Tableau"/>
    <w:basedOn w:val="LegendeFigure"/>
    <w:next w:val="Texte"/>
    <w:rsid w:val="00E67EEA"/>
  </w:style>
  <w:style w:type="paragraph" w:customStyle="1" w:styleId="ListeNum1">
    <w:name w:val="ListeNum1"/>
    <w:next w:val="Texte"/>
    <w:rsid w:val="00E67EEA"/>
    <w:pPr>
      <w:numPr>
        <w:numId w:val="5"/>
      </w:numPr>
      <w:spacing w:after="0" w:line="360" w:lineRule="auto"/>
      <w:jc w:val="both"/>
    </w:pPr>
    <w:rPr>
      <w:rFonts w:ascii="Times New Roman" w:eastAsia="Times New Roman" w:hAnsi="Times New Roman" w:cs="Times New Roman"/>
      <w:sz w:val="24"/>
      <w:szCs w:val="28"/>
      <w:lang w:eastAsia="fr-FR"/>
    </w:rPr>
  </w:style>
  <w:style w:type="paragraph" w:customStyle="1" w:styleId="ListeNum2">
    <w:name w:val="ListeNum2"/>
    <w:basedOn w:val="ListeNum1"/>
    <w:next w:val="Texte"/>
    <w:rsid w:val="00E67EEA"/>
    <w:pPr>
      <w:numPr>
        <w:ilvl w:val="1"/>
        <w:numId w:val="6"/>
      </w:numPr>
    </w:pPr>
  </w:style>
  <w:style w:type="paragraph" w:customStyle="1" w:styleId="ListeNum3">
    <w:name w:val="ListeNum3"/>
    <w:basedOn w:val="ListeNum2"/>
    <w:next w:val="Texte"/>
    <w:rsid w:val="00E67EEA"/>
    <w:pPr>
      <w:numPr>
        <w:ilvl w:val="2"/>
      </w:numPr>
    </w:pPr>
  </w:style>
  <w:style w:type="paragraph" w:customStyle="1" w:styleId="ListeNum4">
    <w:name w:val="ListeNum4"/>
    <w:basedOn w:val="ListeNum3"/>
    <w:next w:val="Texte"/>
    <w:rsid w:val="00E67EEA"/>
  </w:style>
  <w:style w:type="paragraph" w:customStyle="1" w:styleId="ListeNum5">
    <w:name w:val="ListeNum5"/>
    <w:basedOn w:val="ListeNum4"/>
    <w:next w:val="Texte"/>
    <w:rsid w:val="00E67EEA"/>
  </w:style>
  <w:style w:type="paragraph" w:customStyle="1" w:styleId="ListeNum6">
    <w:name w:val="ListeNum6"/>
    <w:basedOn w:val="ListeNum5"/>
    <w:next w:val="Texte"/>
    <w:rsid w:val="00E67EEA"/>
  </w:style>
  <w:style w:type="paragraph" w:customStyle="1" w:styleId="ListeNum7">
    <w:name w:val="ListeNum7"/>
    <w:basedOn w:val="ListeNum6"/>
    <w:next w:val="Texte"/>
    <w:rsid w:val="00E67EEA"/>
  </w:style>
  <w:style w:type="paragraph" w:customStyle="1" w:styleId="ListeNum8">
    <w:name w:val="ListeNum8"/>
    <w:basedOn w:val="ListeNum7"/>
    <w:next w:val="Texte"/>
    <w:rsid w:val="00E67EEA"/>
    <w:pPr>
      <w:spacing w:before="60" w:after="60"/>
    </w:pPr>
  </w:style>
  <w:style w:type="paragraph" w:customStyle="1" w:styleId="ListeNum9">
    <w:name w:val="ListeNum9"/>
    <w:basedOn w:val="ListeNum8"/>
    <w:next w:val="Texte"/>
    <w:rsid w:val="00E67EEA"/>
  </w:style>
  <w:style w:type="paragraph" w:customStyle="1" w:styleId="ListePuce1">
    <w:name w:val="ListePuce1"/>
    <w:basedOn w:val="ListeNum1"/>
    <w:next w:val="Texte"/>
    <w:rsid w:val="00E67EEA"/>
    <w:pPr>
      <w:numPr>
        <w:numId w:val="7"/>
      </w:numPr>
      <w:spacing w:before="60" w:after="60"/>
    </w:pPr>
  </w:style>
  <w:style w:type="paragraph" w:customStyle="1" w:styleId="ListePuce2">
    <w:name w:val="ListePuce2"/>
    <w:basedOn w:val="ListePuce1"/>
    <w:rsid w:val="00E67EEA"/>
    <w:pPr>
      <w:numPr>
        <w:numId w:val="3"/>
      </w:numPr>
    </w:pPr>
  </w:style>
  <w:style w:type="paragraph" w:customStyle="1" w:styleId="ListePuce3">
    <w:name w:val="ListePuce3"/>
    <w:basedOn w:val="ListePuce2"/>
    <w:next w:val="Texte"/>
    <w:rsid w:val="00E67EEA"/>
    <w:pPr>
      <w:numPr>
        <w:numId w:val="4"/>
      </w:numPr>
    </w:pPr>
  </w:style>
  <w:style w:type="paragraph" w:customStyle="1" w:styleId="ListePuce4">
    <w:name w:val="ListePuce4"/>
    <w:basedOn w:val="ListePuce3"/>
    <w:rsid w:val="00E67EEA"/>
    <w:pPr>
      <w:numPr>
        <w:numId w:val="0"/>
      </w:numPr>
    </w:pPr>
  </w:style>
  <w:style w:type="paragraph" w:customStyle="1" w:styleId="ListePuce5">
    <w:name w:val="ListePuce5"/>
    <w:basedOn w:val="ListePuce4"/>
    <w:rsid w:val="00E67EEA"/>
  </w:style>
  <w:style w:type="paragraph" w:customStyle="1" w:styleId="ListePuce6">
    <w:name w:val="ListePuce6"/>
    <w:basedOn w:val="ListePuce5"/>
    <w:rsid w:val="00E67EEA"/>
  </w:style>
  <w:style w:type="paragraph" w:customStyle="1" w:styleId="ListePuce7">
    <w:name w:val="ListePuce7"/>
    <w:basedOn w:val="ListePuce6"/>
    <w:rsid w:val="00E67EEA"/>
  </w:style>
  <w:style w:type="paragraph" w:customStyle="1" w:styleId="ListePuce8">
    <w:name w:val="ListePuce8"/>
    <w:basedOn w:val="ListePuce7"/>
    <w:rsid w:val="00E67EEA"/>
  </w:style>
  <w:style w:type="paragraph" w:customStyle="1" w:styleId="ListePuce9">
    <w:name w:val="ListePuce9"/>
    <w:basedOn w:val="Normal"/>
    <w:rsid w:val="00E67EEA"/>
    <w:pPr>
      <w:spacing w:after="60" w:line="300" w:lineRule="exact"/>
      <w:jc w:val="both"/>
    </w:pPr>
    <w:rPr>
      <w:rFonts w:ascii="Times New Roman" w:eastAsia="Times New Roman" w:hAnsi="Times New Roman" w:cs="Times New Roman"/>
      <w:sz w:val="24"/>
      <w:szCs w:val="24"/>
      <w:lang w:eastAsia="fr-FR"/>
    </w:rPr>
  </w:style>
  <w:style w:type="paragraph" w:customStyle="1" w:styleId="ListeTitre">
    <w:name w:val="ListeTitre"/>
    <w:next w:val="Texte"/>
    <w:rsid w:val="00E67EEA"/>
    <w:pPr>
      <w:spacing w:before="160" w:line="360" w:lineRule="auto"/>
    </w:pPr>
    <w:rPr>
      <w:rFonts w:ascii="Tahoma" w:eastAsia="Times New Roman" w:hAnsi="Tahoma" w:cs="Times New Roman"/>
      <w:b/>
      <w:sz w:val="24"/>
      <w:szCs w:val="20"/>
      <w:lang w:eastAsia="fr-FR"/>
    </w:rPr>
  </w:style>
  <w:style w:type="paragraph" w:customStyle="1" w:styleId="Grade">
    <w:name w:val="Grade"/>
    <w:next w:val="Discipline"/>
    <w:rsid w:val="00E67EEA"/>
    <w:pPr>
      <w:spacing w:after="0" w:line="360" w:lineRule="auto"/>
    </w:pPr>
    <w:rPr>
      <w:rFonts w:ascii="Times New Roman" w:eastAsia="Times New Roman" w:hAnsi="Times New Roman" w:cs="Times New Roman"/>
      <w:sz w:val="32"/>
      <w:szCs w:val="24"/>
      <w:lang w:eastAsia="fr-FR"/>
    </w:rPr>
  </w:style>
  <w:style w:type="paragraph" w:customStyle="1" w:styleId="Titreniveau1">
    <w:name w:val="Titre_niveau1"/>
    <w:basedOn w:val="Titre1"/>
    <w:rsid w:val="00E67EEA"/>
  </w:style>
  <w:style w:type="paragraph" w:customStyle="1" w:styleId="Source">
    <w:name w:val="Source"/>
    <w:next w:val="Texte"/>
    <w:rsid w:val="00E67EEA"/>
    <w:pPr>
      <w:spacing w:before="120" w:after="120" w:line="360" w:lineRule="auto"/>
    </w:pPr>
    <w:rPr>
      <w:rFonts w:ascii="Verdana" w:eastAsia="Times New Roman" w:hAnsi="Verdana" w:cs="Times New Roman"/>
      <w:i/>
      <w:sz w:val="24"/>
      <w:szCs w:val="20"/>
      <w:lang w:eastAsia="fr-FR"/>
    </w:rPr>
  </w:style>
  <w:style w:type="character" w:styleId="Marquedenotedefin">
    <w:name w:val="endnote reference"/>
    <w:rsid w:val="00E67EEA"/>
    <w:rPr>
      <w:vertAlign w:val="superscript"/>
    </w:rPr>
  </w:style>
  <w:style w:type="character" w:styleId="Marquenotebasdepage">
    <w:name w:val="footnote reference"/>
    <w:rsid w:val="00E67EEA"/>
    <w:rPr>
      <w:vertAlign w:val="superscript"/>
    </w:rPr>
  </w:style>
  <w:style w:type="paragraph" w:styleId="Normalcentr">
    <w:name w:val="Block Text"/>
    <w:basedOn w:val="Normal"/>
    <w:semiHidden/>
    <w:rsid w:val="00E67EEA"/>
    <w:pPr>
      <w:spacing w:after="120" w:line="240" w:lineRule="auto"/>
      <w:ind w:left="1440" w:right="1440"/>
    </w:pPr>
    <w:rPr>
      <w:rFonts w:ascii="Times New Roman" w:eastAsia="Times New Roman" w:hAnsi="Times New Roman" w:cs="Times New Roman"/>
      <w:sz w:val="24"/>
      <w:szCs w:val="24"/>
      <w:lang w:eastAsia="fr-FR"/>
    </w:rPr>
  </w:style>
  <w:style w:type="paragraph" w:styleId="Notedebasdepage">
    <w:name w:val="footnote text"/>
    <w:basedOn w:val="Texte"/>
    <w:link w:val="NotedebasdepageCar"/>
    <w:rsid w:val="00E67EEA"/>
    <w:pPr>
      <w:spacing w:line="200" w:lineRule="exact"/>
    </w:pPr>
    <w:rPr>
      <w:sz w:val="20"/>
      <w:szCs w:val="20"/>
    </w:rPr>
  </w:style>
  <w:style w:type="character" w:customStyle="1" w:styleId="NotedebasdepageCar">
    <w:name w:val="Note de bas de page Car"/>
    <w:basedOn w:val="Policepardfaut"/>
    <w:link w:val="Notedebasdepage"/>
    <w:rsid w:val="00E67EEA"/>
    <w:rPr>
      <w:rFonts w:ascii="Times New Roman" w:eastAsia="Times New Roman" w:hAnsi="Times New Roman" w:cs="Times New Roman"/>
      <w:sz w:val="20"/>
      <w:szCs w:val="20"/>
      <w:lang w:eastAsia="fr-FR"/>
    </w:rPr>
  </w:style>
  <w:style w:type="paragraph" w:styleId="Notedefin">
    <w:name w:val="endnote text"/>
    <w:basedOn w:val="Normal"/>
    <w:link w:val="NotedefinCar"/>
    <w:rsid w:val="00E67EEA"/>
    <w:pPr>
      <w:spacing w:after="0" w:line="240" w:lineRule="auto"/>
    </w:pPr>
    <w:rPr>
      <w:rFonts w:ascii="Times New Roman" w:eastAsia="Times New Roman" w:hAnsi="Times New Roman" w:cs="Times New Roman"/>
      <w:sz w:val="20"/>
      <w:szCs w:val="20"/>
      <w:lang w:eastAsia="fr-FR"/>
    </w:rPr>
  </w:style>
  <w:style w:type="character" w:customStyle="1" w:styleId="NotedefinCar">
    <w:name w:val="Note de fin Car"/>
    <w:basedOn w:val="Policepardfaut"/>
    <w:link w:val="Notedefin"/>
    <w:rsid w:val="00E67EEA"/>
    <w:rPr>
      <w:rFonts w:ascii="Times New Roman" w:eastAsia="Times New Roman" w:hAnsi="Times New Roman" w:cs="Times New Roman"/>
      <w:sz w:val="20"/>
      <w:szCs w:val="20"/>
      <w:lang w:eastAsia="fr-FR"/>
    </w:rPr>
  </w:style>
  <w:style w:type="paragraph" w:styleId="Corpsdetexte">
    <w:name w:val="Body Text"/>
    <w:basedOn w:val="Normal"/>
    <w:link w:val="CorpsdetexteCar"/>
    <w:rsid w:val="00E67EEA"/>
    <w:pPr>
      <w:spacing w:after="0" w:line="240" w:lineRule="auto"/>
      <w:jc w:val="both"/>
    </w:pPr>
    <w:rPr>
      <w:rFonts w:ascii="Times" w:eastAsia="Times" w:hAnsi="Times" w:cs="Times New Roman"/>
      <w:sz w:val="24"/>
      <w:szCs w:val="24"/>
      <w:lang w:eastAsia="fr-FR"/>
    </w:rPr>
  </w:style>
  <w:style w:type="character" w:customStyle="1" w:styleId="CorpsdetexteCar">
    <w:name w:val="Corps de texte Car"/>
    <w:basedOn w:val="Policepardfaut"/>
    <w:link w:val="Corpsdetexte"/>
    <w:rsid w:val="00E67EEA"/>
    <w:rPr>
      <w:rFonts w:ascii="Times" w:eastAsia="Times" w:hAnsi="Times" w:cs="Times New Roman"/>
      <w:sz w:val="24"/>
      <w:szCs w:val="24"/>
      <w:lang w:eastAsia="fr-FR"/>
    </w:rPr>
  </w:style>
  <w:style w:type="paragraph" w:customStyle="1" w:styleId="LegendeCarte">
    <w:name w:val="Legende_Carte"/>
    <w:basedOn w:val="LegendeFigure"/>
    <w:next w:val="Figure"/>
    <w:rsid w:val="00E67EEA"/>
  </w:style>
  <w:style w:type="paragraph" w:customStyle="1" w:styleId="LegendeGraphique">
    <w:name w:val="Legende_Graphique"/>
    <w:basedOn w:val="LegendeFigure"/>
    <w:next w:val="Figure"/>
    <w:rsid w:val="00E67EEA"/>
  </w:style>
  <w:style w:type="paragraph" w:customStyle="1" w:styleId="Titreniveau2">
    <w:name w:val="Titre_niveau2"/>
    <w:basedOn w:val="Titre2"/>
    <w:rsid w:val="00E67EEA"/>
  </w:style>
  <w:style w:type="paragraph" w:customStyle="1" w:styleId="Titreniveau3">
    <w:name w:val="Titre_niveau3"/>
    <w:basedOn w:val="Titre3"/>
    <w:rsid w:val="00E67EEA"/>
  </w:style>
  <w:style w:type="paragraph" w:customStyle="1" w:styleId="Titreniveau4">
    <w:name w:val="Titre_niveau4"/>
    <w:basedOn w:val="Titre4"/>
    <w:rsid w:val="00E67EEA"/>
  </w:style>
  <w:style w:type="paragraph" w:customStyle="1" w:styleId="Titreniveau5">
    <w:name w:val="Titre_niveau5"/>
    <w:basedOn w:val="Titre5"/>
    <w:rsid w:val="00E67EEA"/>
  </w:style>
  <w:style w:type="paragraph" w:customStyle="1" w:styleId="Titreniveau6">
    <w:name w:val="Titre_niveau6"/>
    <w:basedOn w:val="Titre6"/>
    <w:rsid w:val="00E67EEA"/>
  </w:style>
  <w:style w:type="paragraph" w:customStyle="1" w:styleId="Titreniveau7">
    <w:name w:val="Titre_niveau7"/>
    <w:basedOn w:val="Titre7"/>
    <w:rsid w:val="00E67EEA"/>
  </w:style>
  <w:style w:type="paragraph" w:customStyle="1" w:styleId="Titreniveau8">
    <w:name w:val="Titre_niveau8"/>
    <w:basedOn w:val="Titre8"/>
    <w:rsid w:val="00E67EEA"/>
  </w:style>
  <w:style w:type="paragraph" w:customStyle="1" w:styleId="Titreniveau9">
    <w:name w:val="Titre_niveau9"/>
    <w:basedOn w:val="Titre9"/>
    <w:rsid w:val="00E67EEA"/>
  </w:style>
  <w:style w:type="paragraph" w:styleId="Titre">
    <w:name w:val="Title"/>
    <w:basedOn w:val="Normal"/>
    <w:next w:val="Normal"/>
    <w:link w:val="TitreCar"/>
    <w:qFormat/>
    <w:rsid w:val="00E67EEA"/>
    <w:pPr>
      <w:spacing w:after="0" w:line="240" w:lineRule="auto"/>
      <w:contextualSpacing/>
    </w:pPr>
    <w:rPr>
      <w:rFonts w:eastAsiaTheme="majorEastAsia" w:cstheme="majorBidi"/>
      <w:spacing w:val="-10"/>
      <w:kern w:val="28"/>
      <w:sz w:val="56"/>
      <w:szCs w:val="56"/>
    </w:rPr>
  </w:style>
  <w:style w:type="character" w:customStyle="1" w:styleId="TitreCar">
    <w:name w:val="Titre Car"/>
    <w:basedOn w:val="Policepardfaut"/>
    <w:link w:val="Titre"/>
    <w:rsid w:val="00E67EEA"/>
    <w:rPr>
      <w:rFonts w:eastAsiaTheme="majorEastAsia" w:cstheme="majorBidi"/>
      <w:spacing w:val="-10"/>
      <w:kern w:val="28"/>
      <w:sz w:val="56"/>
      <w:szCs w:val="56"/>
    </w:rPr>
  </w:style>
  <w:style w:type="paragraph" w:styleId="En-ttedetabledesmatires">
    <w:name w:val="TOC Heading"/>
    <w:basedOn w:val="Titre1"/>
    <w:next w:val="Normal"/>
    <w:uiPriority w:val="39"/>
    <w:unhideWhenUsed/>
    <w:qFormat/>
    <w:rsid w:val="00E67EEA"/>
    <w:pPr>
      <w:keepLines/>
      <w:spacing w:before="240" w:after="0" w:line="259" w:lineRule="auto"/>
      <w:jc w:val="left"/>
      <w:outlineLvl w:val="9"/>
    </w:pPr>
    <w:rPr>
      <w:rFonts w:asciiTheme="majorHAnsi" w:eastAsiaTheme="majorEastAsia" w:hAnsiTheme="majorHAnsi" w:cstheme="majorBidi"/>
      <w:b w:val="0"/>
      <w:bCs w:val="0"/>
      <w:color w:val="2E74B5" w:themeColor="accent1" w:themeShade="BF"/>
      <w:spacing w:val="0"/>
      <w:kern w:val="0"/>
      <w:sz w:val="32"/>
      <w:szCs w:val="32"/>
    </w:rPr>
  </w:style>
  <w:style w:type="paragraph" w:styleId="TM1">
    <w:name w:val="toc 1"/>
    <w:basedOn w:val="Normal"/>
    <w:next w:val="Normal"/>
    <w:autoRedefine/>
    <w:uiPriority w:val="39"/>
    <w:rsid w:val="00E67EEA"/>
    <w:pPr>
      <w:spacing w:after="100"/>
    </w:pPr>
  </w:style>
  <w:style w:type="paragraph" w:styleId="TM2">
    <w:name w:val="toc 2"/>
    <w:basedOn w:val="Normal"/>
    <w:next w:val="Normal"/>
    <w:autoRedefine/>
    <w:uiPriority w:val="39"/>
    <w:rsid w:val="00E67EEA"/>
    <w:pPr>
      <w:spacing w:after="100"/>
      <w:ind w:left="220"/>
    </w:pPr>
  </w:style>
  <w:style w:type="paragraph" w:styleId="TM3">
    <w:name w:val="toc 3"/>
    <w:basedOn w:val="Normal"/>
    <w:next w:val="Normal"/>
    <w:autoRedefine/>
    <w:uiPriority w:val="39"/>
    <w:rsid w:val="00E67EEA"/>
    <w:pPr>
      <w:spacing w:after="100"/>
      <w:ind w:left="440"/>
    </w:pPr>
  </w:style>
  <w:style w:type="character" w:styleId="Lienhypertexte">
    <w:name w:val="Hyperlink"/>
    <w:basedOn w:val="Policepardfaut"/>
    <w:uiPriority w:val="99"/>
    <w:unhideWhenUsed/>
    <w:rsid w:val="00E67EEA"/>
    <w:rPr>
      <w:color w:val="0563C1" w:themeColor="hyperlink"/>
      <w:u w:val="single"/>
    </w:rPr>
  </w:style>
  <w:style w:type="paragraph" w:styleId="TM4">
    <w:name w:val="toc 4"/>
    <w:basedOn w:val="Normal"/>
    <w:next w:val="Normal"/>
    <w:autoRedefine/>
    <w:uiPriority w:val="39"/>
    <w:rsid w:val="00E67EEA"/>
    <w:pPr>
      <w:spacing w:after="100"/>
      <w:ind w:left="660"/>
    </w:pPr>
  </w:style>
  <w:style w:type="paragraph" w:styleId="TM5">
    <w:name w:val="toc 5"/>
    <w:basedOn w:val="Normal"/>
    <w:next w:val="Normal"/>
    <w:autoRedefine/>
    <w:uiPriority w:val="39"/>
    <w:rsid w:val="00E67EEA"/>
    <w:pPr>
      <w:spacing w:after="100"/>
      <w:ind w:left="880"/>
    </w:pPr>
  </w:style>
  <w:style w:type="paragraph" w:styleId="TM6">
    <w:name w:val="toc 6"/>
    <w:basedOn w:val="Normal"/>
    <w:next w:val="Normal"/>
    <w:autoRedefine/>
    <w:uiPriority w:val="39"/>
    <w:rsid w:val="00E67EEA"/>
    <w:pPr>
      <w:spacing w:after="100"/>
      <w:ind w:left="1100"/>
    </w:pPr>
  </w:style>
  <w:style w:type="character" w:styleId="Rfrenceple">
    <w:name w:val="Subtle Reference"/>
    <w:basedOn w:val="Policepardfaut"/>
    <w:uiPriority w:val="31"/>
    <w:qFormat/>
    <w:rsid w:val="00E67EEA"/>
    <w:rPr>
      <w:smallCaps/>
      <w:color w:val="5A5A5A" w:themeColor="text1" w:themeTint="A5"/>
    </w:rPr>
  </w:style>
  <w:style w:type="paragraph" w:customStyle="1" w:styleId="p1">
    <w:name w:val="p1"/>
    <w:basedOn w:val="Normal"/>
    <w:rsid w:val="005C6EBD"/>
    <w:pPr>
      <w:spacing w:after="0" w:line="240" w:lineRule="auto"/>
    </w:pPr>
    <w:rPr>
      <w:rFonts w:ascii="Times" w:hAnsi="Times" w:cs="Times New Roman"/>
      <w:color w:val="00278F"/>
      <w:sz w:val="12"/>
      <w:szCs w:val="12"/>
      <w:lang w:eastAsia="fr-FR"/>
    </w:rPr>
  </w:style>
  <w:style w:type="paragraph" w:customStyle="1" w:styleId="p2">
    <w:name w:val="p2"/>
    <w:basedOn w:val="Normal"/>
    <w:rsid w:val="00E50FA2"/>
    <w:pPr>
      <w:spacing w:after="0" w:line="240" w:lineRule="auto"/>
    </w:pPr>
    <w:rPr>
      <w:rFonts w:ascii="Helvetica" w:hAnsi="Helvetica" w:cs="Times New Roman"/>
      <w:color w:val="00278F"/>
      <w:sz w:val="12"/>
      <w:szCs w:val="12"/>
      <w:lang w:eastAsia="fr-FR"/>
    </w:rPr>
  </w:style>
  <w:style w:type="character" w:customStyle="1" w:styleId="s1">
    <w:name w:val="s1"/>
    <w:basedOn w:val="Policepardfaut"/>
    <w:rsid w:val="00E50FA2"/>
    <w:rPr>
      <w:color w:val="00278F"/>
    </w:rPr>
  </w:style>
  <w:style w:type="character" w:customStyle="1" w:styleId="s2">
    <w:name w:val="s2"/>
    <w:basedOn w:val="Policepardfaut"/>
    <w:rsid w:val="00E50FA2"/>
    <w:rPr>
      <w:rFonts w:ascii="Helvetica" w:hAnsi="Helvetica" w:hint="default"/>
      <w:sz w:val="9"/>
      <w:szCs w:val="9"/>
    </w:rPr>
  </w:style>
  <w:style w:type="character" w:customStyle="1" w:styleId="s3">
    <w:name w:val="s3"/>
    <w:basedOn w:val="Policepardfaut"/>
    <w:rsid w:val="00E50FA2"/>
    <w:rPr>
      <w:color w:val="000000"/>
    </w:rPr>
  </w:style>
  <w:style w:type="character" w:styleId="lev">
    <w:name w:val="Strong"/>
    <w:basedOn w:val="Policepardfaut"/>
    <w:uiPriority w:val="22"/>
    <w:qFormat/>
    <w:rsid w:val="009A6DF9"/>
    <w:rPr>
      <w:b/>
      <w:bCs/>
    </w:rPr>
  </w:style>
  <w:style w:type="paragraph" w:styleId="Bibliographie">
    <w:name w:val="Bibliography"/>
    <w:basedOn w:val="Normal"/>
    <w:next w:val="Normal"/>
    <w:uiPriority w:val="37"/>
    <w:unhideWhenUsed/>
    <w:rsid w:val="006D045D"/>
    <w:pPr>
      <w:spacing w:after="0" w:line="240" w:lineRule="auto"/>
      <w:ind w:left="720" w:hanging="7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endnote text" w:uiPriority="0"/>
    <w:lsdException w:name="List Number 3" w:uiPriority="0"/>
    <w:lsdException w:name="List Number 5"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EEA"/>
  </w:style>
  <w:style w:type="paragraph" w:styleId="Titre1">
    <w:name w:val="heading 1"/>
    <w:aliases w:val="1_Partie"/>
    <w:next w:val="Texte"/>
    <w:link w:val="Titre1Car"/>
    <w:qFormat/>
    <w:rsid w:val="00E67EEA"/>
    <w:pPr>
      <w:spacing w:before="320" w:after="320" w:line="360" w:lineRule="auto"/>
      <w:jc w:val="center"/>
      <w:outlineLvl w:val="0"/>
    </w:pPr>
    <w:rPr>
      <w:rFonts w:eastAsia="Batang" w:cs="Arial"/>
      <w:b/>
      <w:bCs/>
      <w:spacing w:val="20"/>
      <w:kern w:val="32"/>
      <w:sz w:val="60"/>
      <w:szCs w:val="56"/>
      <w:lang w:eastAsia="fr-FR"/>
    </w:rPr>
  </w:style>
  <w:style w:type="paragraph" w:styleId="Titre2">
    <w:name w:val="heading 2"/>
    <w:aliases w:val="2_chapitre"/>
    <w:next w:val="Texte"/>
    <w:link w:val="Titre2Car"/>
    <w:qFormat/>
    <w:rsid w:val="00E67EEA"/>
    <w:pPr>
      <w:keepNext/>
      <w:spacing w:before="320" w:after="320" w:line="360" w:lineRule="auto"/>
      <w:jc w:val="center"/>
      <w:outlineLvl w:val="1"/>
    </w:pPr>
    <w:rPr>
      <w:rFonts w:eastAsia="Times New Roman" w:cs="Arial"/>
      <w:b/>
      <w:bCs/>
      <w:iCs/>
      <w:spacing w:val="20"/>
      <w:sz w:val="40"/>
      <w:szCs w:val="44"/>
      <w:lang w:eastAsia="fr-FR"/>
    </w:rPr>
  </w:style>
  <w:style w:type="paragraph" w:styleId="Titre3">
    <w:name w:val="heading 3"/>
    <w:aliases w:val="3_P1"/>
    <w:next w:val="Texte"/>
    <w:link w:val="Titre3Car"/>
    <w:qFormat/>
    <w:rsid w:val="00E67EEA"/>
    <w:pPr>
      <w:keepNext/>
      <w:spacing w:before="280" w:after="280" w:line="360" w:lineRule="auto"/>
      <w:outlineLvl w:val="2"/>
    </w:pPr>
    <w:rPr>
      <w:rFonts w:eastAsia="Times New Roman" w:cs="Arial"/>
      <w:b/>
      <w:bCs/>
      <w:sz w:val="32"/>
      <w:szCs w:val="26"/>
      <w:lang w:eastAsia="fr-FR"/>
    </w:rPr>
  </w:style>
  <w:style w:type="paragraph" w:styleId="Titre4">
    <w:name w:val="heading 4"/>
    <w:aliases w:val="4_P1.1"/>
    <w:next w:val="Texte"/>
    <w:link w:val="Titre4Car"/>
    <w:qFormat/>
    <w:rsid w:val="00E67EEA"/>
    <w:pPr>
      <w:keepNext/>
      <w:spacing w:before="240" w:after="240" w:line="360" w:lineRule="auto"/>
      <w:outlineLvl w:val="3"/>
    </w:pPr>
    <w:rPr>
      <w:rFonts w:eastAsia="Times New Roman" w:cs="Times New Roman"/>
      <w:bCs/>
      <w:sz w:val="28"/>
      <w:szCs w:val="28"/>
      <w:lang w:eastAsia="fr-FR"/>
    </w:rPr>
  </w:style>
  <w:style w:type="paragraph" w:styleId="Titre5">
    <w:name w:val="heading 5"/>
    <w:aliases w:val="5_P1.1.1"/>
    <w:next w:val="Texte"/>
    <w:link w:val="Titre5Car"/>
    <w:qFormat/>
    <w:rsid w:val="00E67EEA"/>
    <w:pPr>
      <w:spacing w:before="240" w:after="120" w:line="360" w:lineRule="auto"/>
      <w:outlineLvl w:val="4"/>
    </w:pPr>
    <w:rPr>
      <w:rFonts w:eastAsia="Times New Roman" w:cs="Times New Roman"/>
      <w:bCs/>
      <w:iCs/>
      <w:sz w:val="28"/>
      <w:szCs w:val="26"/>
      <w:lang w:eastAsia="fr-FR"/>
    </w:rPr>
  </w:style>
  <w:style w:type="paragraph" w:styleId="Titre6">
    <w:name w:val="heading 6"/>
    <w:aliases w:val="6_P1.1.1.1.1"/>
    <w:next w:val="Texte"/>
    <w:link w:val="Titre6Car"/>
    <w:qFormat/>
    <w:rsid w:val="00E67EEA"/>
    <w:pPr>
      <w:spacing w:before="120" w:after="60" w:line="360" w:lineRule="auto"/>
      <w:outlineLvl w:val="5"/>
    </w:pPr>
    <w:rPr>
      <w:rFonts w:eastAsia="Times New Roman" w:cs="Times New Roman"/>
      <w:bCs/>
      <w:i/>
      <w:sz w:val="24"/>
      <w:lang w:eastAsia="fr-FR"/>
    </w:rPr>
  </w:style>
  <w:style w:type="paragraph" w:styleId="Titre7">
    <w:name w:val="heading 7"/>
    <w:next w:val="Texte"/>
    <w:link w:val="Titre7Car"/>
    <w:qFormat/>
    <w:rsid w:val="00E67EEA"/>
    <w:pPr>
      <w:spacing w:before="120" w:after="60" w:line="360" w:lineRule="auto"/>
      <w:outlineLvl w:val="6"/>
    </w:pPr>
    <w:rPr>
      <w:rFonts w:ascii="Courier New" w:eastAsia="Times New Roman" w:hAnsi="Courier New" w:cs="Times New Roman"/>
      <w:szCs w:val="24"/>
      <w:lang w:eastAsia="fr-FR"/>
    </w:rPr>
  </w:style>
  <w:style w:type="paragraph" w:styleId="Titre8">
    <w:name w:val="heading 8"/>
    <w:next w:val="Texte"/>
    <w:link w:val="Titre8Car"/>
    <w:qFormat/>
    <w:rsid w:val="00E67EEA"/>
    <w:pPr>
      <w:spacing w:before="120" w:after="60" w:line="360" w:lineRule="auto"/>
      <w:outlineLvl w:val="7"/>
    </w:pPr>
    <w:rPr>
      <w:rFonts w:ascii="Courier New" w:eastAsia="Times New Roman" w:hAnsi="Courier New" w:cs="Times New Roman"/>
      <w:iCs/>
      <w:szCs w:val="24"/>
      <w:lang w:eastAsia="fr-FR"/>
    </w:rPr>
  </w:style>
  <w:style w:type="paragraph" w:styleId="Titre9">
    <w:name w:val="heading 9"/>
    <w:next w:val="Texte"/>
    <w:link w:val="Titre9Car"/>
    <w:qFormat/>
    <w:rsid w:val="00E67EEA"/>
    <w:pPr>
      <w:spacing w:before="120" w:after="60" w:line="360" w:lineRule="auto"/>
      <w:outlineLvl w:val="8"/>
    </w:pPr>
    <w:rPr>
      <w:rFonts w:ascii="Courier New" w:eastAsia="Times New Roman" w:hAnsi="Courier New" w:cs="Arial"/>
      <w:i/>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1_Partie Car"/>
    <w:basedOn w:val="Policepardfaut"/>
    <w:link w:val="Titre1"/>
    <w:rsid w:val="00E67EEA"/>
    <w:rPr>
      <w:rFonts w:eastAsia="Batang" w:cs="Arial"/>
      <w:b/>
      <w:bCs/>
      <w:spacing w:val="20"/>
      <w:kern w:val="32"/>
      <w:sz w:val="60"/>
      <w:szCs w:val="56"/>
      <w:lang w:eastAsia="fr-FR"/>
    </w:rPr>
  </w:style>
  <w:style w:type="character" w:customStyle="1" w:styleId="Titre2Car">
    <w:name w:val="Titre 2 Car"/>
    <w:aliases w:val="2_chapitre Car"/>
    <w:basedOn w:val="Policepardfaut"/>
    <w:link w:val="Titre2"/>
    <w:rsid w:val="00E67EEA"/>
    <w:rPr>
      <w:rFonts w:eastAsia="Times New Roman" w:cs="Arial"/>
      <w:b/>
      <w:bCs/>
      <w:iCs/>
      <w:spacing w:val="20"/>
      <w:sz w:val="40"/>
      <w:szCs w:val="44"/>
      <w:lang w:eastAsia="fr-FR"/>
    </w:rPr>
  </w:style>
  <w:style w:type="character" w:customStyle="1" w:styleId="Titre3Car">
    <w:name w:val="Titre 3 Car"/>
    <w:aliases w:val="3_P1 Car"/>
    <w:basedOn w:val="Policepardfaut"/>
    <w:link w:val="Titre3"/>
    <w:rsid w:val="00E67EEA"/>
    <w:rPr>
      <w:rFonts w:eastAsia="Times New Roman" w:cs="Arial"/>
      <w:b/>
      <w:bCs/>
      <w:sz w:val="32"/>
      <w:szCs w:val="26"/>
      <w:lang w:eastAsia="fr-FR"/>
    </w:rPr>
  </w:style>
  <w:style w:type="character" w:customStyle="1" w:styleId="Titre4Car">
    <w:name w:val="Titre 4 Car"/>
    <w:aliases w:val="4_P1.1 Car"/>
    <w:basedOn w:val="Policepardfaut"/>
    <w:link w:val="Titre4"/>
    <w:rsid w:val="00E67EEA"/>
    <w:rPr>
      <w:rFonts w:eastAsia="Times New Roman" w:cs="Times New Roman"/>
      <w:bCs/>
      <w:sz w:val="28"/>
      <w:szCs w:val="28"/>
      <w:lang w:eastAsia="fr-FR"/>
    </w:rPr>
  </w:style>
  <w:style w:type="character" w:customStyle="1" w:styleId="Titre5Car">
    <w:name w:val="Titre 5 Car"/>
    <w:aliases w:val="5_P1.1.1 Car"/>
    <w:basedOn w:val="Policepardfaut"/>
    <w:link w:val="Titre5"/>
    <w:rsid w:val="00E67EEA"/>
    <w:rPr>
      <w:rFonts w:eastAsia="Times New Roman" w:cs="Times New Roman"/>
      <w:bCs/>
      <w:iCs/>
      <w:sz w:val="28"/>
      <w:szCs w:val="26"/>
      <w:lang w:eastAsia="fr-FR"/>
    </w:rPr>
  </w:style>
  <w:style w:type="character" w:customStyle="1" w:styleId="Titre6Car">
    <w:name w:val="Titre 6 Car"/>
    <w:aliases w:val="6_P1.1.1.1.1 Car"/>
    <w:basedOn w:val="Policepardfaut"/>
    <w:link w:val="Titre6"/>
    <w:rsid w:val="00E67EEA"/>
    <w:rPr>
      <w:rFonts w:eastAsia="Times New Roman" w:cs="Times New Roman"/>
      <w:bCs/>
      <w:i/>
      <w:sz w:val="24"/>
      <w:lang w:eastAsia="fr-FR"/>
    </w:rPr>
  </w:style>
  <w:style w:type="character" w:customStyle="1" w:styleId="Titre7Car">
    <w:name w:val="Titre 7 Car"/>
    <w:basedOn w:val="Policepardfaut"/>
    <w:link w:val="Titre7"/>
    <w:rsid w:val="00E67EEA"/>
    <w:rPr>
      <w:rFonts w:ascii="Courier New" w:eastAsia="Times New Roman" w:hAnsi="Courier New" w:cs="Times New Roman"/>
      <w:szCs w:val="24"/>
      <w:lang w:eastAsia="fr-FR"/>
    </w:rPr>
  </w:style>
  <w:style w:type="character" w:customStyle="1" w:styleId="Titre8Car">
    <w:name w:val="Titre 8 Car"/>
    <w:basedOn w:val="Policepardfaut"/>
    <w:link w:val="Titre8"/>
    <w:rsid w:val="00E67EEA"/>
    <w:rPr>
      <w:rFonts w:ascii="Courier New" w:eastAsia="Times New Roman" w:hAnsi="Courier New" w:cs="Times New Roman"/>
      <w:iCs/>
      <w:szCs w:val="24"/>
      <w:lang w:eastAsia="fr-FR"/>
    </w:rPr>
  </w:style>
  <w:style w:type="character" w:customStyle="1" w:styleId="Titre9Car">
    <w:name w:val="Titre 9 Car"/>
    <w:basedOn w:val="Policepardfaut"/>
    <w:link w:val="Titre9"/>
    <w:rsid w:val="00E67EEA"/>
    <w:rPr>
      <w:rFonts w:ascii="Courier New" w:eastAsia="Times New Roman" w:hAnsi="Courier New" w:cs="Arial"/>
      <w:i/>
      <w:lang w:eastAsia="fr-FR"/>
    </w:rPr>
  </w:style>
  <w:style w:type="paragraph" w:styleId="Textedebulles">
    <w:name w:val="Balloon Text"/>
    <w:basedOn w:val="Normal"/>
    <w:link w:val="TextedebullesCar"/>
    <w:uiPriority w:val="99"/>
    <w:unhideWhenUsed/>
    <w:rsid w:val="00E67EE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rsid w:val="00E67EEA"/>
    <w:rPr>
      <w:rFonts w:ascii="Segoe UI" w:hAnsi="Segoe UI" w:cs="Segoe UI"/>
      <w:sz w:val="18"/>
      <w:szCs w:val="18"/>
    </w:rPr>
  </w:style>
  <w:style w:type="paragraph" w:styleId="NormalWeb">
    <w:name w:val="Normal (Web)"/>
    <w:basedOn w:val="Normal"/>
    <w:uiPriority w:val="99"/>
    <w:unhideWhenUsed/>
    <w:rsid w:val="00E67EEA"/>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Sansinterligne">
    <w:name w:val="No Spacing"/>
    <w:uiPriority w:val="1"/>
    <w:qFormat/>
    <w:rsid w:val="00E67EEA"/>
    <w:pPr>
      <w:spacing w:after="0" w:line="240" w:lineRule="auto"/>
    </w:pPr>
  </w:style>
  <w:style w:type="paragraph" w:styleId="Paragraphedeliste">
    <w:name w:val="List Paragraph"/>
    <w:basedOn w:val="Normal"/>
    <w:uiPriority w:val="34"/>
    <w:qFormat/>
    <w:rsid w:val="00E67EEA"/>
    <w:pPr>
      <w:ind w:left="720"/>
      <w:contextualSpacing/>
    </w:pPr>
  </w:style>
  <w:style w:type="paragraph" w:styleId="Lgende">
    <w:name w:val="caption"/>
    <w:basedOn w:val="Normal"/>
    <w:next w:val="Normal"/>
    <w:uiPriority w:val="35"/>
    <w:unhideWhenUsed/>
    <w:qFormat/>
    <w:rsid w:val="00E67EEA"/>
    <w:pPr>
      <w:spacing w:after="200" w:line="240" w:lineRule="auto"/>
    </w:pPr>
    <w:rPr>
      <w:i/>
      <w:iCs/>
      <w:szCs w:val="18"/>
    </w:rPr>
  </w:style>
  <w:style w:type="character" w:styleId="Numrodeligne">
    <w:name w:val="line number"/>
    <w:basedOn w:val="Policepardfaut"/>
    <w:uiPriority w:val="99"/>
    <w:unhideWhenUsed/>
    <w:rsid w:val="00E67EEA"/>
  </w:style>
  <w:style w:type="character" w:styleId="Marquedannotation">
    <w:name w:val="annotation reference"/>
    <w:basedOn w:val="Policepardfaut"/>
    <w:uiPriority w:val="99"/>
    <w:unhideWhenUsed/>
    <w:rsid w:val="00E67EEA"/>
    <w:rPr>
      <w:sz w:val="18"/>
      <w:szCs w:val="18"/>
    </w:rPr>
  </w:style>
  <w:style w:type="paragraph" w:styleId="Commentaire">
    <w:name w:val="annotation text"/>
    <w:basedOn w:val="Normal"/>
    <w:link w:val="CommentaireCar"/>
    <w:uiPriority w:val="99"/>
    <w:unhideWhenUsed/>
    <w:rsid w:val="00E67EEA"/>
    <w:pPr>
      <w:spacing w:line="240" w:lineRule="auto"/>
    </w:pPr>
    <w:rPr>
      <w:sz w:val="24"/>
      <w:szCs w:val="24"/>
    </w:rPr>
  </w:style>
  <w:style w:type="character" w:customStyle="1" w:styleId="CommentaireCar">
    <w:name w:val="Commentaire Car"/>
    <w:basedOn w:val="Policepardfaut"/>
    <w:link w:val="Commentaire"/>
    <w:uiPriority w:val="99"/>
    <w:rsid w:val="00E67EEA"/>
    <w:rPr>
      <w:sz w:val="24"/>
      <w:szCs w:val="24"/>
    </w:rPr>
  </w:style>
  <w:style w:type="paragraph" w:styleId="Objetducommentaire">
    <w:name w:val="annotation subject"/>
    <w:basedOn w:val="Commentaire"/>
    <w:next w:val="Commentaire"/>
    <w:link w:val="ObjetducommentaireCar"/>
    <w:uiPriority w:val="99"/>
    <w:unhideWhenUsed/>
    <w:rsid w:val="00E67EEA"/>
    <w:rPr>
      <w:b/>
      <w:bCs/>
      <w:sz w:val="20"/>
      <w:szCs w:val="20"/>
    </w:rPr>
  </w:style>
  <w:style w:type="character" w:customStyle="1" w:styleId="ObjetducommentaireCar">
    <w:name w:val="Objet du commentaire Car"/>
    <w:basedOn w:val="CommentaireCar"/>
    <w:link w:val="Objetducommentaire"/>
    <w:uiPriority w:val="99"/>
    <w:rsid w:val="00E67EEA"/>
    <w:rPr>
      <w:b/>
      <w:bCs/>
      <w:sz w:val="20"/>
      <w:szCs w:val="20"/>
    </w:rPr>
  </w:style>
  <w:style w:type="paragraph" w:styleId="Rvision">
    <w:name w:val="Revision"/>
    <w:hidden/>
    <w:uiPriority w:val="99"/>
    <w:semiHidden/>
    <w:rsid w:val="00E67EEA"/>
    <w:pPr>
      <w:spacing w:after="0" w:line="240" w:lineRule="auto"/>
    </w:pPr>
  </w:style>
  <w:style w:type="character" w:styleId="Textedelespacerserv">
    <w:name w:val="Placeholder Text"/>
    <w:basedOn w:val="Policepardfaut"/>
    <w:uiPriority w:val="99"/>
    <w:semiHidden/>
    <w:rsid w:val="00E67EEA"/>
    <w:rPr>
      <w:color w:val="808080"/>
    </w:rPr>
  </w:style>
  <w:style w:type="paragraph" w:styleId="En-tte">
    <w:name w:val="header"/>
    <w:basedOn w:val="Normal"/>
    <w:link w:val="En-tteCar"/>
    <w:uiPriority w:val="99"/>
    <w:unhideWhenUsed/>
    <w:rsid w:val="00E67EEA"/>
    <w:pPr>
      <w:tabs>
        <w:tab w:val="center" w:pos="4536"/>
        <w:tab w:val="right" w:pos="9072"/>
      </w:tabs>
      <w:spacing w:after="0" w:line="240" w:lineRule="auto"/>
    </w:pPr>
  </w:style>
  <w:style w:type="character" w:customStyle="1" w:styleId="En-tteCar">
    <w:name w:val="En-tête Car"/>
    <w:basedOn w:val="Policepardfaut"/>
    <w:link w:val="En-tte"/>
    <w:uiPriority w:val="99"/>
    <w:rsid w:val="00E67EEA"/>
  </w:style>
  <w:style w:type="paragraph" w:styleId="Pieddepage">
    <w:name w:val="footer"/>
    <w:basedOn w:val="Normal"/>
    <w:link w:val="PieddepageCar"/>
    <w:uiPriority w:val="99"/>
    <w:unhideWhenUsed/>
    <w:rsid w:val="00E67EE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67EEA"/>
  </w:style>
  <w:style w:type="paragraph" w:customStyle="1" w:styleId="Universite">
    <w:name w:val="Universite"/>
    <w:next w:val="Ecoledoctorale"/>
    <w:rsid w:val="00E67EEA"/>
    <w:pPr>
      <w:spacing w:before="200" w:after="400" w:line="360" w:lineRule="auto"/>
      <w:jc w:val="center"/>
    </w:pPr>
    <w:rPr>
      <w:rFonts w:ascii="Verdana" w:eastAsia="Times New Roman" w:hAnsi="Verdana" w:cs="Times New Roman"/>
      <w:sz w:val="40"/>
      <w:szCs w:val="32"/>
      <w:lang w:eastAsia="fr-FR"/>
    </w:rPr>
  </w:style>
  <w:style w:type="paragraph" w:customStyle="1" w:styleId="Ecoledoctorale">
    <w:name w:val="Ecole_doctorale"/>
    <w:next w:val="Faculte"/>
    <w:rsid w:val="00E67EEA"/>
    <w:pPr>
      <w:spacing w:after="0" w:line="360" w:lineRule="auto"/>
      <w:jc w:val="center"/>
    </w:pPr>
    <w:rPr>
      <w:rFonts w:ascii="Arial" w:eastAsia="Times New Roman" w:hAnsi="Arial" w:cs="Times New Roman"/>
      <w:b/>
      <w:sz w:val="28"/>
      <w:szCs w:val="24"/>
      <w:lang w:eastAsia="fr-FR"/>
    </w:rPr>
  </w:style>
  <w:style w:type="paragraph" w:customStyle="1" w:styleId="Texte">
    <w:name w:val="Texte"/>
    <w:rsid w:val="00E67EEA"/>
    <w:pPr>
      <w:spacing w:before="60" w:after="60" w:line="360" w:lineRule="auto"/>
      <w:jc w:val="both"/>
    </w:pPr>
    <w:rPr>
      <w:rFonts w:ascii="Times New Roman" w:eastAsia="Times New Roman" w:hAnsi="Times New Roman" w:cs="Times New Roman"/>
      <w:sz w:val="24"/>
      <w:szCs w:val="24"/>
      <w:lang w:eastAsia="fr-FR"/>
    </w:rPr>
  </w:style>
  <w:style w:type="paragraph" w:customStyle="1" w:styleId="Faculte">
    <w:name w:val="Faculte"/>
    <w:next w:val="Departement"/>
    <w:rsid w:val="00E67EEA"/>
    <w:pPr>
      <w:spacing w:after="0" w:line="360" w:lineRule="auto"/>
      <w:jc w:val="center"/>
    </w:pPr>
    <w:rPr>
      <w:rFonts w:ascii="Arial" w:eastAsia="Times New Roman" w:hAnsi="Arial" w:cs="Times New Roman"/>
      <w:sz w:val="28"/>
      <w:szCs w:val="24"/>
      <w:lang w:eastAsia="fr-FR"/>
    </w:rPr>
  </w:style>
  <w:style w:type="paragraph" w:customStyle="1" w:styleId="Departement">
    <w:name w:val="Departement"/>
    <w:next w:val="Laboratoire"/>
    <w:rsid w:val="00E67EEA"/>
    <w:pPr>
      <w:spacing w:after="0" w:line="360" w:lineRule="auto"/>
      <w:jc w:val="center"/>
    </w:pPr>
    <w:rPr>
      <w:rFonts w:ascii="Arial" w:eastAsia="Times New Roman" w:hAnsi="Arial" w:cs="Times New Roman"/>
      <w:b/>
      <w:sz w:val="28"/>
      <w:szCs w:val="24"/>
      <w:lang w:eastAsia="fr-FR"/>
    </w:rPr>
  </w:style>
  <w:style w:type="paragraph" w:customStyle="1" w:styleId="Laboratoire">
    <w:name w:val="Laboratoire"/>
    <w:next w:val="Titrethese"/>
    <w:rsid w:val="00E67EEA"/>
    <w:pPr>
      <w:spacing w:after="0" w:line="360" w:lineRule="auto"/>
      <w:jc w:val="center"/>
    </w:pPr>
    <w:rPr>
      <w:rFonts w:ascii="Arial" w:eastAsia="Times New Roman" w:hAnsi="Arial" w:cs="Times New Roman"/>
      <w:i/>
      <w:sz w:val="28"/>
      <w:szCs w:val="24"/>
      <w:lang w:eastAsia="fr-FR"/>
    </w:rPr>
  </w:style>
  <w:style w:type="paragraph" w:customStyle="1" w:styleId="Titrethese">
    <w:name w:val="Titre_these"/>
    <w:next w:val="Sous-titrethese"/>
    <w:rsid w:val="00E67EEA"/>
    <w:pPr>
      <w:spacing w:before="600" w:after="400" w:line="360" w:lineRule="auto"/>
      <w:jc w:val="center"/>
    </w:pPr>
    <w:rPr>
      <w:rFonts w:ascii="Verdana" w:eastAsia="Times New Roman" w:hAnsi="Verdana" w:cs="Times New Roman"/>
      <w:b/>
      <w:sz w:val="52"/>
      <w:szCs w:val="52"/>
      <w:lang w:eastAsia="fr-FR"/>
    </w:rPr>
  </w:style>
  <w:style w:type="paragraph" w:customStyle="1" w:styleId="Sous-titrethese">
    <w:name w:val="Sous-titre_these"/>
    <w:next w:val="Auteur"/>
    <w:rsid w:val="00E67EEA"/>
    <w:pPr>
      <w:spacing w:after="0" w:line="360" w:lineRule="auto"/>
      <w:jc w:val="center"/>
    </w:pPr>
    <w:rPr>
      <w:rFonts w:ascii="Verdana" w:eastAsia="Times New Roman" w:hAnsi="Verdana" w:cs="Times New Roman"/>
      <w:i/>
      <w:sz w:val="44"/>
      <w:szCs w:val="24"/>
      <w:lang w:eastAsia="fr-FR"/>
    </w:rPr>
  </w:style>
  <w:style w:type="paragraph" w:customStyle="1" w:styleId="Auteur">
    <w:name w:val="Auteur"/>
    <w:basedOn w:val="Texte"/>
    <w:next w:val="Discipline"/>
    <w:rsid w:val="00E67EEA"/>
    <w:pPr>
      <w:spacing w:before="960" w:after="480"/>
      <w:jc w:val="center"/>
    </w:pPr>
    <w:rPr>
      <w:rFonts w:ascii="Verdana" w:hAnsi="Verdana"/>
      <w:sz w:val="36"/>
    </w:rPr>
  </w:style>
  <w:style w:type="paragraph" w:customStyle="1" w:styleId="Discipline">
    <w:name w:val="Discipline"/>
    <w:next w:val="Specialite"/>
    <w:rsid w:val="00E67EEA"/>
    <w:pPr>
      <w:spacing w:before="400" w:after="400" w:line="360" w:lineRule="auto"/>
      <w:jc w:val="center"/>
    </w:pPr>
    <w:rPr>
      <w:rFonts w:ascii="Times New Roman" w:eastAsia="Times New Roman" w:hAnsi="Times New Roman" w:cs="Times New Roman"/>
      <w:sz w:val="32"/>
      <w:szCs w:val="24"/>
      <w:lang w:eastAsia="fr-FR"/>
    </w:rPr>
  </w:style>
  <w:style w:type="paragraph" w:customStyle="1" w:styleId="Specialite">
    <w:name w:val="Specialite"/>
    <w:next w:val="Directeur"/>
    <w:rsid w:val="00E67EEA"/>
    <w:pPr>
      <w:spacing w:after="0" w:line="360" w:lineRule="auto"/>
      <w:jc w:val="center"/>
    </w:pPr>
    <w:rPr>
      <w:rFonts w:ascii="Arial" w:eastAsia="Times New Roman" w:hAnsi="Arial" w:cs="Times New Roman"/>
      <w:i/>
      <w:sz w:val="24"/>
      <w:szCs w:val="24"/>
      <w:lang w:eastAsia="fr-FR"/>
    </w:rPr>
  </w:style>
  <w:style w:type="paragraph" w:customStyle="1" w:styleId="Directeur">
    <w:name w:val="Directeur"/>
    <w:next w:val="Datesoutenance"/>
    <w:rsid w:val="00E67EEA"/>
    <w:pPr>
      <w:spacing w:before="600" w:after="400" w:line="360" w:lineRule="auto"/>
      <w:jc w:val="center"/>
    </w:pPr>
    <w:rPr>
      <w:rFonts w:ascii="Times New Roman" w:eastAsia="Times New Roman" w:hAnsi="Times New Roman" w:cs="Times New Roman"/>
      <w:sz w:val="28"/>
      <w:szCs w:val="28"/>
      <w:lang w:eastAsia="fr-FR"/>
    </w:rPr>
  </w:style>
  <w:style w:type="paragraph" w:customStyle="1" w:styleId="Datesoutenance">
    <w:name w:val="Date_soutenance"/>
    <w:next w:val="Jury"/>
    <w:rsid w:val="00E67EEA"/>
    <w:pPr>
      <w:spacing w:before="400" w:after="400" w:line="360" w:lineRule="auto"/>
      <w:jc w:val="center"/>
    </w:pPr>
    <w:rPr>
      <w:rFonts w:ascii="Times New Roman" w:eastAsia="Times New Roman" w:hAnsi="Times New Roman" w:cs="Times New Roman"/>
      <w:sz w:val="24"/>
      <w:szCs w:val="24"/>
      <w:lang w:eastAsia="fr-FR"/>
    </w:rPr>
  </w:style>
  <w:style w:type="paragraph" w:customStyle="1" w:styleId="Jury">
    <w:name w:val="Jury"/>
    <w:rsid w:val="00E67EEA"/>
    <w:pPr>
      <w:spacing w:after="0" w:line="360" w:lineRule="auto"/>
    </w:pPr>
    <w:rPr>
      <w:rFonts w:ascii="Times New Roman" w:eastAsia="Times New Roman" w:hAnsi="Times New Roman" w:cs="Times New Roman"/>
      <w:sz w:val="24"/>
      <w:szCs w:val="24"/>
      <w:lang w:eastAsia="fr-FR"/>
    </w:rPr>
  </w:style>
  <w:style w:type="paragraph" w:customStyle="1" w:styleId="Copyright">
    <w:name w:val="Copyright"/>
    <w:basedOn w:val="Texte"/>
    <w:next w:val="Texte"/>
    <w:rsid w:val="00E67EEA"/>
    <w:pPr>
      <w:spacing w:before="800"/>
      <w:jc w:val="center"/>
    </w:pPr>
    <w:rPr>
      <w:i/>
      <w:sz w:val="20"/>
    </w:rPr>
  </w:style>
  <w:style w:type="paragraph" w:customStyle="1" w:styleId="Dedicace">
    <w:name w:val="Dedicace"/>
    <w:next w:val="Texte"/>
    <w:rsid w:val="00E67EEA"/>
    <w:pPr>
      <w:spacing w:before="360" w:after="360" w:line="360" w:lineRule="auto"/>
      <w:jc w:val="right"/>
    </w:pPr>
    <w:rPr>
      <w:rFonts w:ascii="Trebuchet MS" w:eastAsia="Times New Roman" w:hAnsi="Trebuchet MS" w:cs="Times New Roman"/>
      <w:i/>
      <w:sz w:val="24"/>
      <w:szCs w:val="24"/>
      <w:lang w:eastAsia="fr-FR"/>
    </w:rPr>
  </w:style>
  <w:style w:type="paragraph" w:customStyle="1" w:styleId="Epigraphe">
    <w:name w:val="Epigraphe"/>
    <w:next w:val="Texte"/>
    <w:rsid w:val="00E67EEA"/>
    <w:pPr>
      <w:spacing w:before="240" w:after="240" w:line="360" w:lineRule="auto"/>
      <w:jc w:val="right"/>
    </w:pPr>
    <w:rPr>
      <w:rFonts w:ascii="Trebuchet MS" w:eastAsia="Times New Roman" w:hAnsi="Trebuchet MS" w:cs="Times New Roman"/>
      <w:i/>
      <w:szCs w:val="24"/>
      <w:lang w:eastAsia="fr-FR"/>
    </w:rPr>
  </w:style>
  <w:style w:type="paragraph" w:customStyle="1" w:styleId="Titrepartieliminaire">
    <w:name w:val="Titre_partie_liminaire"/>
    <w:next w:val="Texte"/>
    <w:rsid w:val="00E67EEA"/>
    <w:pPr>
      <w:pageBreakBefore/>
      <w:spacing w:before="320" w:after="320" w:line="360" w:lineRule="auto"/>
      <w:jc w:val="center"/>
      <w:outlineLvl w:val="0"/>
    </w:pPr>
    <w:rPr>
      <w:rFonts w:ascii="Verdana" w:eastAsia="Times New Roman" w:hAnsi="Verdana" w:cs="Times New Roman"/>
      <w:b/>
      <w:sz w:val="40"/>
      <w:szCs w:val="32"/>
      <w:lang w:eastAsia="fr-FR"/>
    </w:rPr>
  </w:style>
  <w:style w:type="paragraph" w:customStyle="1" w:styleId="Introduction">
    <w:name w:val="Introduction"/>
    <w:next w:val="Texte"/>
    <w:rsid w:val="00E67EEA"/>
    <w:pPr>
      <w:pageBreakBefore/>
      <w:spacing w:before="320" w:after="320" w:line="360" w:lineRule="auto"/>
      <w:jc w:val="center"/>
      <w:outlineLvl w:val="0"/>
    </w:pPr>
    <w:rPr>
      <w:rFonts w:ascii="Verdana" w:eastAsia="Times New Roman" w:hAnsi="Verdana" w:cs="Times New Roman"/>
      <w:b/>
      <w:sz w:val="48"/>
      <w:szCs w:val="32"/>
      <w:lang w:eastAsia="fr-FR"/>
    </w:rPr>
  </w:style>
  <w:style w:type="paragraph" w:customStyle="1" w:styleId="Conclusion">
    <w:name w:val="Conclusion"/>
    <w:next w:val="Texte"/>
    <w:rsid w:val="00E67EEA"/>
    <w:pPr>
      <w:spacing w:before="320" w:after="320" w:line="360" w:lineRule="auto"/>
      <w:jc w:val="center"/>
      <w:outlineLvl w:val="0"/>
    </w:pPr>
    <w:rPr>
      <w:rFonts w:ascii="Verdana" w:eastAsia="Times New Roman" w:hAnsi="Verdana" w:cs="Times New Roman"/>
      <w:b/>
      <w:sz w:val="48"/>
      <w:szCs w:val="32"/>
      <w:lang w:eastAsia="fr-FR"/>
    </w:rPr>
  </w:style>
  <w:style w:type="paragraph" w:styleId="Explorateurdedocument">
    <w:name w:val="Document Map"/>
    <w:basedOn w:val="Normal"/>
    <w:link w:val="ExplorateurdedocumentCar"/>
    <w:semiHidden/>
    <w:rsid w:val="00E67EEA"/>
    <w:pPr>
      <w:shd w:val="clear" w:color="auto" w:fill="000080"/>
      <w:spacing w:after="0" w:line="240" w:lineRule="auto"/>
    </w:pPr>
    <w:rPr>
      <w:rFonts w:ascii="Tahoma" w:eastAsia="Times New Roman" w:hAnsi="Tahoma" w:cs="Tahoma"/>
      <w:sz w:val="24"/>
      <w:szCs w:val="24"/>
      <w:lang w:eastAsia="fr-FR"/>
    </w:rPr>
  </w:style>
  <w:style w:type="character" w:customStyle="1" w:styleId="ExplorateurdedocumentCar">
    <w:name w:val="Explorateur de document Car"/>
    <w:basedOn w:val="Policepardfaut"/>
    <w:link w:val="Explorateurdedocument"/>
    <w:semiHidden/>
    <w:rsid w:val="00E67EEA"/>
    <w:rPr>
      <w:rFonts w:ascii="Tahoma" w:eastAsia="Times New Roman" w:hAnsi="Tahoma" w:cs="Tahoma"/>
      <w:sz w:val="24"/>
      <w:szCs w:val="24"/>
      <w:shd w:val="clear" w:color="auto" w:fill="000080"/>
      <w:lang w:eastAsia="fr-FR"/>
    </w:rPr>
  </w:style>
  <w:style w:type="paragraph" w:customStyle="1" w:styleId="Citationdetachee">
    <w:name w:val="Citation_detachee"/>
    <w:next w:val="Texte"/>
    <w:rsid w:val="00E67EEA"/>
    <w:pPr>
      <w:spacing w:before="80" w:after="80" w:line="360" w:lineRule="auto"/>
      <w:ind w:left="851"/>
    </w:pPr>
    <w:rPr>
      <w:rFonts w:ascii="Arial Narrow" w:eastAsia="Times New Roman" w:hAnsi="Arial Narrow" w:cs="Times New Roman"/>
      <w:i/>
      <w:szCs w:val="24"/>
      <w:lang w:eastAsia="fr-FR"/>
    </w:rPr>
  </w:style>
  <w:style w:type="paragraph" w:customStyle="1" w:styleId="Citationdetacheeenvers">
    <w:name w:val="Citation_detachee_en_vers"/>
    <w:next w:val="Texte"/>
    <w:rsid w:val="00E67EEA"/>
    <w:pPr>
      <w:spacing w:before="80" w:after="80" w:line="360" w:lineRule="auto"/>
      <w:ind w:left="851"/>
    </w:pPr>
    <w:rPr>
      <w:rFonts w:ascii="Arial Narrow" w:eastAsia="Times New Roman" w:hAnsi="Arial Narrow" w:cs="Arial"/>
      <w:lang w:eastAsia="fr-FR"/>
    </w:rPr>
  </w:style>
  <w:style w:type="paragraph" w:styleId="Listenumros5">
    <w:name w:val="List Number 5"/>
    <w:basedOn w:val="Normal"/>
    <w:rsid w:val="00E67EEA"/>
    <w:pPr>
      <w:numPr>
        <w:numId w:val="2"/>
      </w:numPr>
      <w:spacing w:after="0" w:line="240" w:lineRule="auto"/>
    </w:pPr>
    <w:rPr>
      <w:rFonts w:ascii="Times New Roman" w:eastAsia="Times New Roman" w:hAnsi="Times New Roman" w:cs="Times New Roman"/>
      <w:sz w:val="24"/>
      <w:szCs w:val="24"/>
      <w:lang w:eastAsia="fr-FR"/>
    </w:rPr>
  </w:style>
  <w:style w:type="paragraph" w:styleId="Listenumros3">
    <w:name w:val="List Number 3"/>
    <w:basedOn w:val="Normal"/>
    <w:rsid w:val="00E67EEA"/>
    <w:pPr>
      <w:numPr>
        <w:numId w:val="1"/>
      </w:numPr>
      <w:spacing w:after="0" w:line="240" w:lineRule="auto"/>
    </w:pPr>
    <w:rPr>
      <w:rFonts w:ascii="Times New Roman" w:eastAsia="Times New Roman" w:hAnsi="Times New Roman" w:cs="Times New Roman"/>
      <w:sz w:val="24"/>
      <w:szCs w:val="24"/>
      <w:lang w:eastAsia="fr-FR"/>
    </w:rPr>
  </w:style>
  <w:style w:type="paragraph" w:customStyle="1" w:styleId="Annexetitre1">
    <w:name w:val="Annexe_titre1"/>
    <w:next w:val="Texte"/>
    <w:rsid w:val="00E67EEA"/>
    <w:pPr>
      <w:pageBreakBefore/>
      <w:suppressAutoHyphens/>
      <w:spacing w:before="320" w:after="320" w:line="360" w:lineRule="auto"/>
      <w:jc w:val="center"/>
      <w:outlineLvl w:val="0"/>
    </w:pPr>
    <w:rPr>
      <w:rFonts w:ascii="Verdana" w:eastAsia="Times New Roman" w:hAnsi="Verdana" w:cs="Times New Roman"/>
      <w:b/>
      <w:sz w:val="48"/>
      <w:szCs w:val="32"/>
      <w:lang w:eastAsia="fr-FR"/>
    </w:rPr>
  </w:style>
  <w:style w:type="paragraph" w:customStyle="1" w:styleId="Annexetitre2">
    <w:name w:val="Annexe_titre2"/>
    <w:next w:val="Texte"/>
    <w:rsid w:val="00E67EEA"/>
    <w:pPr>
      <w:suppressAutoHyphens/>
      <w:spacing w:before="320" w:after="320" w:line="360" w:lineRule="auto"/>
      <w:outlineLvl w:val="1"/>
    </w:pPr>
    <w:rPr>
      <w:rFonts w:ascii="Verdana" w:eastAsia="Times New Roman" w:hAnsi="Verdana" w:cs="Times New Roman"/>
      <w:b/>
      <w:bCs/>
      <w:kern w:val="32"/>
      <w:sz w:val="40"/>
      <w:szCs w:val="32"/>
      <w:lang w:eastAsia="fr-FR"/>
    </w:rPr>
  </w:style>
  <w:style w:type="paragraph" w:customStyle="1" w:styleId="Annexetitre3">
    <w:name w:val="Annexe_titre3"/>
    <w:next w:val="Texte"/>
    <w:rsid w:val="00E67EEA"/>
    <w:pPr>
      <w:suppressAutoHyphens/>
      <w:spacing w:before="280" w:after="280" w:line="360" w:lineRule="auto"/>
      <w:outlineLvl w:val="2"/>
    </w:pPr>
    <w:rPr>
      <w:rFonts w:ascii="Verdana" w:eastAsia="Times New Roman" w:hAnsi="Verdana" w:cs="Times New Roman"/>
      <w:b/>
      <w:iCs/>
      <w:spacing w:val="20"/>
      <w:kern w:val="32"/>
      <w:sz w:val="32"/>
      <w:szCs w:val="32"/>
      <w:lang w:eastAsia="fr-FR"/>
    </w:rPr>
  </w:style>
  <w:style w:type="paragraph" w:customStyle="1" w:styleId="Annexetitre4">
    <w:name w:val="Annexe_titre4"/>
    <w:next w:val="Texte"/>
    <w:rsid w:val="00E67EEA"/>
    <w:pPr>
      <w:suppressAutoHyphens/>
      <w:spacing w:before="240" w:after="240" w:line="360" w:lineRule="auto"/>
      <w:outlineLvl w:val="3"/>
    </w:pPr>
    <w:rPr>
      <w:rFonts w:ascii="Verdana" w:eastAsia="Times New Roman" w:hAnsi="Verdana" w:cs="Arial"/>
      <w:bCs/>
      <w:iCs/>
      <w:spacing w:val="20"/>
      <w:sz w:val="28"/>
      <w:szCs w:val="26"/>
      <w:lang w:eastAsia="fr-FR"/>
    </w:rPr>
  </w:style>
  <w:style w:type="paragraph" w:customStyle="1" w:styleId="Annexetitre5">
    <w:name w:val="Annexe_titre5"/>
    <w:next w:val="Texte"/>
    <w:rsid w:val="00E67EEA"/>
    <w:pPr>
      <w:keepNext/>
      <w:suppressAutoHyphens/>
      <w:spacing w:before="240" w:after="120" w:line="360" w:lineRule="auto"/>
      <w:outlineLvl w:val="4"/>
    </w:pPr>
    <w:rPr>
      <w:rFonts w:ascii="Courier New" w:eastAsia="Times New Roman" w:hAnsi="Courier New" w:cs="Arial"/>
      <w:iCs/>
      <w:spacing w:val="20"/>
      <w:sz w:val="28"/>
      <w:szCs w:val="30"/>
      <w:lang w:eastAsia="fr-FR"/>
    </w:rPr>
  </w:style>
  <w:style w:type="paragraph" w:customStyle="1" w:styleId="Annexetitre6">
    <w:name w:val="Annexe_titre6"/>
    <w:next w:val="Texte"/>
    <w:rsid w:val="00E67EEA"/>
    <w:pPr>
      <w:keepNext/>
      <w:suppressAutoHyphens/>
      <w:spacing w:before="120" w:after="60" w:line="360" w:lineRule="auto"/>
      <w:outlineLvl w:val="5"/>
    </w:pPr>
    <w:rPr>
      <w:rFonts w:ascii="Courier New" w:eastAsia="Times New Roman" w:hAnsi="Courier New" w:cs="Arial"/>
      <w:b/>
      <w:bCs/>
      <w:spacing w:val="20"/>
      <w:sz w:val="24"/>
      <w:szCs w:val="24"/>
      <w:lang w:eastAsia="fr-FR"/>
    </w:rPr>
  </w:style>
  <w:style w:type="paragraph" w:customStyle="1" w:styleId="Annexetitre7">
    <w:name w:val="Annexe_titre7"/>
    <w:next w:val="Texte"/>
    <w:rsid w:val="00E67EEA"/>
    <w:pPr>
      <w:keepNext/>
      <w:suppressAutoHyphens/>
      <w:spacing w:before="120" w:after="60" w:line="360" w:lineRule="auto"/>
      <w:outlineLvl w:val="6"/>
    </w:pPr>
    <w:rPr>
      <w:rFonts w:ascii="Courier New" w:eastAsia="Times New Roman" w:hAnsi="Courier New" w:cs="Arial"/>
      <w:spacing w:val="20"/>
      <w:szCs w:val="26"/>
      <w:lang w:eastAsia="fr-FR"/>
    </w:rPr>
  </w:style>
  <w:style w:type="paragraph" w:customStyle="1" w:styleId="Annexetitre8">
    <w:name w:val="Annexe_titre8"/>
    <w:next w:val="Texte"/>
    <w:rsid w:val="00E67EEA"/>
    <w:pPr>
      <w:keepNext/>
      <w:suppressAutoHyphens/>
      <w:spacing w:before="120" w:after="60" w:line="360" w:lineRule="auto"/>
      <w:outlineLvl w:val="7"/>
    </w:pPr>
    <w:rPr>
      <w:rFonts w:ascii="Courier New" w:eastAsia="Times New Roman" w:hAnsi="Courier New" w:cs="Arial"/>
      <w:i/>
      <w:szCs w:val="24"/>
      <w:lang w:eastAsia="fr-FR"/>
    </w:rPr>
  </w:style>
  <w:style w:type="paragraph" w:customStyle="1" w:styleId="Annexetitre9">
    <w:name w:val="Annexe_titre9"/>
    <w:rsid w:val="00E67EEA"/>
    <w:pPr>
      <w:keepNext/>
      <w:suppressAutoHyphens/>
      <w:spacing w:before="120" w:after="60" w:line="360" w:lineRule="auto"/>
    </w:pPr>
    <w:rPr>
      <w:rFonts w:ascii="Courier New" w:eastAsia="Times New Roman" w:hAnsi="Courier New" w:cs="Arial"/>
      <w:i/>
      <w:iCs/>
      <w:lang w:eastAsia="fr-FR"/>
    </w:rPr>
  </w:style>
  <w:style w:type="paragraph" w:customStyle="1" w:styleId="Entreebibliographique">
    <w:name w:val="Entree_bibliographique"/>
    <w:rsid w:val="00E67EEA"/>
    <w:pPr>
      <w:spacing w:before="60" w:after="60" w:line="360" w:lineRule="auto"/>
    </w:pPr>
    <w:rPr>
      <w:rFonts w:ascii="Tahoma" w:eastAsia="Times New Roman" w:hAnsi="Tahoma" w:cs="Times New Roman"/>
      <w:sz w:val="24"/>
      <w:szCs w:val="20"/>
      <w:lang w:eastAsia="fr-FR"/>
    </w:rPr>
  </w:style>
  <w:style w:type="paragraph" w:customStyle="1" w:styleId="Bibliotitre1">
    <w:name w:val="Biblio_titre1"/>
    <w:rsid w:val="00E67EEA"/>
    <w:pPr>
      <w:spacing w:before="320" w:after="320" w:line="360" w:lineRule="auto"/>
      <w:jc w:val="center"/>
      <w:outlineLvl w:val="0"/>
    </w:pPr>
    <w:rPr>
      <w:rFonts w:ascii="Verdana" w:eastAsia="Times New Roman" w:hAnsi="Verdana" w:cs="Times New Roman"/>
      <w:b/>
      <w:sz w:val="48"/>
      <w:szCs w:val="32"/>
      <w:lang w:eastAsia="fr-FR"/>
    </w:rPr>
  </w:style>
  <w:style w:type="paragraph" w:customStyle="1" w:styleId="Bibliotitre2">
    <w:name w:val="Biblio_titre2"/>
    <w:next w:val="Texte"/>
    <w:rsid w:val="00E67EEA"/>
    <w:pPr>
      <w:suppressAutoHyphens/>
      <w:spacing w:before="320" w:after="320" w:line="360" w:lineRule="auto"/>
      <w:outlineLvl w:val="1"/>
    </w:pPr>
    <w:rPr>
      <w:rFonts w:ascii="Verdana" w:eastAsia="Times New Roman" w:hAnsi="Verdana" w:cs="Times New Roman"/>
      <w:b/>
      <w:kern w:val="32"/>
      <w:sz w:val="40"/>
      <w:szCs w:val="32"/>
      <w:lang w:eastAsia="fr-FR"/>
    </w:rPr>
  </w:style>
  <w:style w:type="paragraph" w:customStyle="1" w:styleId="Bibliotitre3">
    <w:name w:val="Biblio_titre3"/>
    <w:next w:val="Texte"/>
    <w:rsid w:val="00E67EEA"/>
    <w:pPr>
      <w:suppressAutoHyphens/>
      <w:spacing w:before="320" w:after="320" w:line="360" w:lineRule="auto"/>
      <w:outlineLvl w:val="2"/>
    </w:pPr>
    <w:rPr>
      <w:rFonts w:ascii="Verdana" w:eastAsia="Times New Roman" w:hAnsi="Verdana" w:cs="Times New Roman"/>
      <w:b/>
      <w:spacing w:val="20"/>
      <w:kern w:val="32"/>
      <w:sz w:val="32"/>
      <w:szCs w:val="32"/>
      <w:lang w:eastAsia="fr-FR"/>
    </w:rPr>
  </w:style>
  <w:style w:type="paragraph" w:customStyle="1" w:styleId="Bibliotitre4">
    <w:name w:val="Biblio_titre4"/>
    <w:rsid w:val="00E67EEA"/>
    <w:pPr>
      <w:suppressAutoHyphens/>
      <w:spacing w:before="240" w:after="240" w:line="360" w:lineRule="auto"/>
      <w:outlineLvl w:val="3"/>
    </w:pPr>
    <w:rPr>
      <w:rFonts w:ascii="Verdana" w:eastAsia="Times New Roman" w:hAnsi="Verdana" w:cs="Arial"/>
      <w:spacing w:val="20"/>
      <w:sz w:val="28"/>
      <w:szCs w:val="26"/>
      <w:lang w:eastAsia="fr-FR"/>
    </w:rPr>
  </w:style>
  <w:style w:type="paragraph" w:customStyle="1" w:styleId="Bibliotitre5">
    <w:name w:val="Biblio_titre5"/>
    <w:rsid w:val="00E67EEA"/>
    <w:pPr>
      <w:keepNext/>
      <w:suppressAutoHyphens/>
      <w:spacing w:before="240" w:after="240" w:line="360" w:lineRule="auto"/>
      <w:outlineLvl w:val="4"/>
    </w:pPr>
    <w:rPr>
      <w:rFonts w:ascii="Courier New" w:eastAsia="Times New Roman" w:hAnsi="Courier New" w:cs="Arial"/>
      <w:spacing w:val="20"/>
      <w:sz w:val="28"/>
      <w:szCs w:val="30"/>
      <w:lang w:eastAsia="fr-FR"/>
    </w:rPr>
  </w:style>
  <w:style w:type="paragraph" w:customStyle="1" w:styleId="Bibliotitre6">
    <w:name w:val="Biblio_titre6"/>
    <w:next w:val="Texte"/>
    <w:rsid w:val="00E67EEA"/>
    <w:pPr>
      <w:keepNext/>
      <w:suppressAutoHyphens/>
      <w:spacing w:before="120" w:after="60" w:line="360" w:lineRule="auto"/>
      <w:outlineLvl w:val="5"/>
    </w:pPr>
    <w:rPr>
      <w:rFonts w:ascii="Courier New" w:eastAsia="Times New Roman" w:hAnsi="Courier New" w:cs="Arial"/>
      <w:spacing w:val="20"/>
      <w:sz w:val="24"/>
      <w:szCs w:val="24"/>
      <w:lang w:eastAsia="fr-FR"/>
    </w:rPr>
  </w:style>
  <w:style w:type="paragraph" w:customStyle="1" w:styleId="Bibliotitre7">
    <w:name w:val="Biblio_titre7"/>
    <w:next w:val="Texte"/>
    <w:rsid w:val="00E67EEA"/>
    <w:pPr>
      <w:keepNext/>
      <w:suppressAutoHyphens/>
      <w:spacing w:before="120" w:after="60" w:line="360" w:lineRule="auto"/>
      <w:outlineLvl w:val="6"/>
    </w:pPr>
    <w:rPr>
      <w:rFonts w:ascii="Courier New" w:eastAsia="Times New Roman" w:hAnsi="Courier New" w:cs="Arial"/>
      <w:spacing w:val="20"/>
      <w:szCs w:val="26"/>
      <w:lang w:eastAsia="fr-FR"/>
    </w:rPr>
  </w:style>
  <w:style w:type="paragraph" w:customStyle="1" w:styleId="Bibliotitre8">
    <w:name w:val="Biblio_titre8"/>
    <w:next w:val="Texte"/>
    <w:rsid w:val="00E67EEA"/>
    <w:pPr>
      <w:keepNext/>
      <w:suppressAutoHyphens/>
      <w:spacing w:before="120" w:after="60" w:line="360" w:lineRule="auto"/>
      <w:outlineLvl w:val="7"/>
    </w:pPr>
    <w:rPr>
      <w:rFonts w:ascii="Courier New" w:eastAsia="Times New Roman" w:hAnsi="Courier New" w:cs="Arial"/>
      <w:i/>
      <w:szCs w:val="24"/>
      <w:lang w:eastAsia="fr-FR"/>
    </w:rPr>
  </w:style>
  <w:style w:type="paragraph" w:customStyle="1" w:styleId="Bibliotitre9">
    <w:name w:val="Biblio_titre9"/>
    <w:next w:val="Texte"/>
    <w:rsid w:val="00E67EEA"/>
    <w:pPr>
      <w:keepNext/>
      <w:suppressAutoHyphens/>
      <w:spacing w:before="120" w:after="60" w:line="360" w:lineRule="auto"/>
      <w:outlineLvl w:val="8"/>
    </w:pPr>
    <w:rPr>
      <w:rFonts w:ascii="Courier New" w:eastAsia="Times New Roman" w:hAnsi="Courier New" w:cs="Arial"/>
      <w:i/>
      <w:szCs w:val="24"/>
      <w:lang w:eastAsia="fr-FR"/>
    </w:rPr>
  </w:style>
  <w:style w:type="paragraph" w:customStyle="1" w:styleId="Figure">
    <w:name w:val="Figure"/>
    <w:next w:val="Source"/>
    <w:rsid w:val="00E67EEA"/>
    <w:pPr>
      <w:spacing w:before="160" w:line="360" w:lineRule="auto"/>
      <w:jc w:val="center"/>
    </w:pPr>
    <w:rPr>
      <w:rFonts w:ascii="Times New Roman" w:eastAsia="Times New Roman" w:hAnsi="Times New Roman" w:cs="Times New Roman"/>
      <w:sz w:val="24"/>
      <w:szCs w:val="20"/>
      <w:lang w:eastAsia="fr-FR"/>
    </w:rPr>
  </w:style>
  <w:style w:type="paragraph" w:customStyle="1" w:styleId="LegendeFigure">
    <w:name w:val="Legende_Figure"/>
    <w:next w:val="Figure"/>
    <w:rsid w:val="00E67EEA"/>
    <w:pPr>
      <w:spacing w:before="200" w:after="200" w:line="360" w:lineRule="auto"/>
    </w:pPr>
    <w:rPr>
      <w:rFonts w:ascii="Verdana" w:eastAsia="Times New Roman" w:hAnsi="Verdana" w:cs="Times New Roman"/>
      <w:sz w:val="24"/>
      <w:szCs w:val="20"/>
      <w:lang w:eastAsia="fr-FR"/>
    </w:rPr>
  </w:style>
  <w:style w:type="paragraph" w:customStyle="1" w:styleId="LegendeTableau">
    <w:name w:val="Legende_Tableau"/>
    <w:basedOn w:val="LegendeFigure"/>
    <w:next w:val="Texte"/>
    <w:rsid w:val="00E67EEA"/>
  </w:style>
  <w:style w:type="paragraph" w:customStyle="1" w:styleId="ListeNum1">
    <w:name w:val="ListeNum1"/>
    <w:next w:val="Texte"/>
    <w:rsid w:val="00E67EEA"/>
    <w:pPr>
      <w:numPr>
        <w:numId w:val="5"/>
      </w:numPr>
      <w:spacing w:after="0" w:line="360" w:lineRule="auto"/>
      <w:jc w:val="both"/>
    </w:pPr>
    <w:rPr>
      <w:rFonts w:ascii="Times New Roman" w:eastAsia="Times New Roman" w:hAnsi="Times New Roman" w:cs="Times New Roman"/>
      <w:sz w:val="24"/>
      <w:szCs w:val="28"/>
      <w:lang w:eastAsia="fr-FR"/>
    </w:rPr>
  </w:style>
  <w:style w:type="paragraph" w:customStyle="1" w:styleId="ListeNum2">
    <w:name w:val="ListeNum2"/>
    <w:basedOn w:val="ListeNum1"/>
    <w:next w:val="Texte"/>
    <w:rsid w:val="00E67EEA"/>
    <w:pPr>
      <w:numPr>
        <w:ilvl w:val="1"/>
        <w:numId w:val="6"/>
      </w:numPr>
    </w:pPr>
  </w:style>
  <w:style w:type="paragraph" w:customStyle="1" w:styleId="ListeNum3">
    <w:name w:val="ListeNum3"/>
    <w:basedOn w:val="ListeNum2"/>
    <w:next w:val="Texte"/>
    <w:rsid w:val="00E67EEA"/>
    <w:pPr>
      <w:numPr>
        <w:ilvl w:val="2"/>
      </w:numPr>
    </w:pPr>
  </w:style>
  <w:style w:type="paragraph" w:customStyle="1" w:styleId="ListeNum4">
    <w:name w:val="ListeNum4"/>
    <w:basedOn w:val="ListeNum3"/>
    <w:next w:val="Texte"/>
    <w:rsid w:val="00E67EEA"/>
  </w:style>
  <w:style w:type="paragraph" w:customStyle="1" w:styleId="ListeNum5">
    <w:name w:val="ListeNum5"/>
    <w:basedOn w:val="ListeNum4"/>
    <w:next w:val="Texte"/>
    <w:rsid w:val="00E67EEA"/>
  </w:style>
  <w:style w:type="paragraph" w:customStyle="1" w:styleId="ListeNum6">
    <w:name w:val="ListeNum6"/>
    <w:basedOn w:val="ListeNum5"/>
    <w:next w:val="Texte"/>
    <w:rsid w:val="00E67EEA"/>
  </w:style>
  <w:style w:type="paragraph" w:customStyle="1" w:styleId="ListeNum7">
    <w:name w:val="ListeNum7"/>
    <w:basedOn w:val="ListeNum6"/>
    <w:next w:val="Texte"/>
    <w:rsid w:val="00E67EEA"/>
  </w:style>
  <w:style w:type="paragraph" w:customStyle="1" w:styleId="ListeNum8">
    <w:name w:val="ListeNum8"/>
    <w:basedOn w:val="ListeNum7"/>
    <w:next w:val="Texte"/>
    <w:rsid w:val="00E67EEA"/>
    <w:pPr>
      <w:spacing w:before="60" w:after="60"/>
    </w:pPr>
  </w:style>
  <w:style w:type="paragraph" w:customStyle="1" w:styleId="ListeNum9">
    <w:name w:val="ListeNum9"/>
    <w:basedOn w:val="ListeNum8"/>
    <w:next w:val="Texte"/>
    <w:rsid w:val="00E67EEA"/>
  </w:style>
  <w:style w:type="paragraph" w:customStyle="1" w:styleId="ListePuce1">
    <w:name w:val="ListePuce1"/>
    <w:basedOn w:val="ListeNum1"/>
    <w:next w:val="Texte"/>
    <w:rsid w:val="00E67EEA"/>
    <w:pPr>
      <w:numPr>
        <w:numId w:val="7"/>
      </w:numPr>
      <w:spacing w:before="60" w:after="60"/>
    </w:pPr>
  </w:style>
  <w:style w:type="paragraph" w:customStyle="1" w:styleId="ListePuce2">
    <w:name w:val="ListePuce2"/>
    <w:basedOn w:val="ListePuce1"/>
    <w:rsid w:val="00E67EEA"/>
    <w:pPr>
      <w:numPr>
        <w:numId w:val="3"/>
      </w:numPr>
    </w:pPr>
  </w:style>
  <w:style w:type="paragraph" w:customStyle="1" w:styleId="ListePuce3">
    <w:name w:val="ListePuce3"/>
    <w:basedOn w:val="ListePuce2"/>
    <w:next w:val="Texte"/>
    <w:rsid w:val="00E67EEA"/>
    <w:pPr>
      <w:numPr>
        <w:numId w:val="4"/>
      </w:numPr>
    </w:pPr>
  </w:style>
  <w:style w:type="paragraph" w:customStyle="1" w:styleId="ListePuce4">
    <w:name w:val="ListePuce4"/>
    <w:basedOn w:val="ListePuce3"/>
    <w:rsid w:val="00E67EEA"/>
    <w:pPr>
      <w:numPr>
        <w:numId w:val="0"/>
      </w:numPr>
    </w:pPr>
  </w:style>
  <w:style w:type="paragraph" w:customStyle="1" w:styleId="ListePuce5">
    <w:name w:val="ListePuce5"/>
    <w:basedOn w:val="ListePuce4"/>
    <w:rsid w:val="00E67EEA"/>
  </w:style>
  <w:style w:type="paragraph" w:customStyle="1" w:styleId="ListePuce6">
    <w:name w:val="ListePuce6"/>
    <w:basedOn w:val="ListePuce5"/>
    <w:rsid w:val="00E67EEA"/>
  </w:style>
  <w:style w:type="paragraph" w:customStyle="1" w:styleId="ListePuce7">
    <w:name w:val="ListePuce7"/>
    <w:basedOn w:val="ListePuce6"/>
    <w:rsid w:val="00E67EEA"/>
  </w:style>
  <w:style w:type="paragraph" w:customStyle="1" w:styleId="ListePuce8">
    <w:name w:val="ListePuce8"/>
    <w:basedOn w:val="ListePuce7"/>
    <w:rsid w:val="00E67EEA"/>
  </w:style>
  <w:style w:type="paragraph" w:customStyle="1" w:styleId="ListePuce9">
    <w:name w:val="ListePuce9"/>
    <w:basedOn w:val="Normal"/>
    <w:rsid w:val="00E67EEA"/>
    <w:pPr>
      <w:spacing w:after="60" w:line="300" w:lineRule="exact"/>
      <w:jc w:val="both"/>
    </w:pPr>
    <w:rPr>
      <w:rFonts w:ascii="Times New Roman" w:eastAsia="Times New Roman" w:hAnsi="Times New Roman" w:cs="Times New Roman"/>
      <w:sz w:val="24"/>
      <w:szCs w:val="24"/>
      <w:lang w:eastAsia="fr-FR"/>
    </w:rPr>
  </w:style>
  <w:style w:type="paragraph" w:customStyle="1" w:styleId="ListeTitre">
    <w:name w:val="ListeTitre"/>
    <w:next w:val="Texte"/>
    <w:rsid w:val="00E67EEA"/>
    <w:pPr>
      <w:spacing w:before="160" w:line="360" w:lineRule="auto"/>
    </w:pPr>
    <w:rPr>
      <w:rFonts w:ascii="Tahoma" w:eastAsia="Times New Roman" w:hAnsi="Tahoma" w:cs="Times New Roman"/>
      <w:b/>
      <w:sz w:val="24"/>
      <w:szCs w:val="20"/>
      <w:lang w:eastAsia="fr-FR"/>
    </w:rPr>
  </w:style>
  <w:style w:type="paragraph" w:customStyle="1" w:styleId="Grade">
    <w:name w:val="Grade"/>
    <w:next w:val="Discipline"/>
    <w:rsid w:val="00E67EEA"/>
    <w:pPr>
      <w:spacing w:after="0" w:line="360" w:lineRule="auto"/>
    </w:pPr>
    <w:rPr>
      <w:rFonts w:ascii="Times New Roman" w:eastAsia="Times New Roman" w:hAnsi="Times New Roman" w:cs="Times New Roman"/>
      <w:sz w:val="32"/>
      <w:szCs w:val="24"/>
      <w:lang w:eastAsia="fr-FR"/>
    </w:rPr>
  </w:style>
  <w:style w:type="paragraph" w:customStyle="1" w:styleId="Titreniveau1">
    <w:name w:val="Titre_niveau1"/>
    <w:basedOn w:val="Titre1"/>
    <w:rsid w:val="00E67EEA"/>
  </w:style>
  <w:style w:type="paragraph" w:customStyle="1" w:styleId="Source">
    <w:name w:val="Source"/>
    <w:next w:val="Texte"/>
    <w:rsid w:val="00E67EEA"/>
    <w:pPr>
      <w:spacing w:before="120" w:after="120" w:line="360" w:lineRule="auto"/>
    </w:pPr>
    <w:rPr>
      <w:rFonts w:ascii="Verdana" w:eastAsia="Times New Roman" w:hAnsi="Verdana" w:cs="Times New Roman"/>
      <w:i/>
      <w:sz w:val="24"/>
      <w:szCs w:val="20"/>
      <w:lang w:eastAsia="fr-FR"/>
    </w:rPr>
  </w:style>
  <w:style w:type="character" w:styleId="Marquedenotedefin">
    <w:name w:val="endnote reference"/>
    <w:rsid w:val="00E67EEA"/>
    <w:rPr>
      <w:vertAlign w:val="superscript"/>
    </w:rPr>
  </w:style>
  <w:style w:type="character" w:styleId="Marquenotebasdepage">
    <w:name w:val="footnote reference"/>
    <w:rsid w:val="00E67EEA"/>
    <w:rPr>
      <w:vertAlign w:val="superscript"/>
    </w:rPr>
  </w:style>
  <w:style w:type="paragraph" w:styleId="Normalcentr">
    <w:name w:val="Block Text"/>
    <w:basedOn w:val="Normal"/>
    <w:semiHidden/>
    <w:rsid w:val="00E67EEA"/>
    <w:pPr>
      <w:spacing w:after="120" w:line="240" w:lineRule="auto"/>
      <w:ind w:left="1440" w:right="1440"/>
    </w:pPr>
    <w:rPr>
      <w:rFonts w:ascii="Times New Roman" w:eastAsia="Times New Roman" w:hAnsi="Times New Roman" w:cs="Times New Roman"/>
      <w:sz w:val="24"/>
      <w:szCs w:val="24"/>
      <w:lang w:eastAsia="fr-FR"/>
    </w:rPr>
  </w:style>
  <w:style w:type="paragraph" w:styleId="Notedebasdepage">
    <w:name w:val="footnote text"/>
    <w:basedOn w:val="Texte"/>
    <w:link w:val="NotedebasdepageCar"/>
    <w:rsid w:val="00E67EEA"/>
    <w:pPr>
      <w:spacing w:line="200" w:lineRule="exact"/>
    </w:pPr>
    <w:rPr>
      <w:sz w:val="20"/>
      <w:szCs w:val="20"/>
    </w:rPr>
  </w:style>
  <w:style w:type="character" w:customStyle="1" w:styleId="NotedebasdepageCar">
    <w:name w:val="Note de bas de page Car"/>
    <w:basedOn w:val="Policepardfaut"/>
    <w:link w:val="Notedebasdepage"/>
    <w:rsid w:val="00E67EEA"/>
    <w:rPr>
      <w:rFonts w:ascii="Times New Roman" w:eastAsia="Times New Roman" w:hAnsi="Times New Roman" w:cs="Times New Roman"/>
      <w:sz w:val="20"/>
      <w:szCs w:val="20"/>
      <w:lang w:eastAsia="fr-FR"/>
    </w:rPr>
  </w:style>
  <w:style w:type="paragraph" w:styleId="Notedefin">
    <w:name w:val="endnote text"/>
    <w:basedOn w:val="Normal"/>
    <w:link w:val="NotedefinCar"/>
    <w:rsid w:val="00E67EEA"/>
    <w:pPr>
      <w:spacing w:after="0" w:line="240" w:lineRule="auto"/>
    </w:pPr>
    <w:rPr>
      <w:rFonts w:ascii="Times New Roman" w:eastAsia="Times New Roman" w:hAnsi="Times New Roman" w:cs="Times New Roman"/>
      <w:sz w:val="20"/>
      <w:szCs w:val="20"/>
      <w:lang w:eastAsia="fr-FR"/>
    </w:rPr>
  </w:style>
  <w:style w:type="character" w:customStyle="1" w:styleId="NotedefinCar">
    <w:name w:val="Note de fin Car"/>
    <w:basedOn w:val="Policepardfaut"/>
    <w:link w:val="Notedefin"/>
    <w:rsid w:val="00E67EEA"/>
    <w:rPr>
      <w:rFonts w:ascii="Times New Roman" w:eastAsia="Times New Roman" w:hAnsi="Times New Roman" w:cs="Times New Roman"/>
      <w:sz w:val="20"/>
      <w:szCs w:val="20"/>
      <w:lang w:eastAsia="fr-FR"/>
    </w:rPr>
  </w:style>
  <w:style w:type="paragraph" w:styleId="Corpsdetexte">
    <w:name w:val="Body Text"/>
    <w:basedOn w:val="Normal"/>
    <w:link w:val="CorpsdetexteCar"/>
    <w:rsid w:val="00E67EEA"/>
    <w:pPr>
      <w:spacing w:after="0" w:line="240" w:lineRule="auto"/>
      <w:jc w:val="both"/>
    </w:pPr>
    <w:rPr>
      <w:rFonts w:ascii="Times" w:eastAsia="Times" w:hAnsi="Times" w:cs="Times New Roman"/>
      <w:sz w:val="24"/>
      <w:szCs w:val="24"/>
      <w:lang w:eastAsia="fr-FR"/>
    </w:rPr>
  </w:style>
  <w:style w:type="character" w:customStyle="1" w:styleId="CorpsdetexteCar">
    <w:name w:val="Corps de texte Car"/>
    <w:basedOn w:val="Policepardfaut"/>
    <w:link w:val="Corpsdetexte"/>
    <w:rsid w:val="00E67EEA"/>
    <w:rPr>
      <w:rFonts w:ascii="Times" w:eastAsia="Times" w:hAnsi="Times" w:cs="Times New Roman"/>
      <w:sz w:val="24"/>
      <w:szCs w:val="24"/>
      <w:lang w:eastAsia="fr-FR"/>
    </w:rPr>
  </w:style>
  <w:style w:type="paragraph" w:customStyle="1" w:styleId="LegendeCarte">
    <w:name w:val="Legende_Carte"/>
    <w:basedOn w:val="LegendeFigure"/>
    <w:next w:val="Figure"/>
    <w:rsid w:val="00E67EEA"/>
  </w:style>
  <w:style w:type="paragraph" w:customStyle="1" w:styleId="LegendeGraphique">
    <w:name w:val="Legende_Graphique"/>
    <w:basedOn w:val="LegendeFigure"/>
    <w:next w:val="Figure"/>
    <w:rsid w:val="00E67EEA"/>
  </w:style>
  <w:style w:type="paragraph" w:customStyle="1" w:styleId="Titreniveau2">
    <w:name w:val="Titre_niveau2"/>
    <w:basedOn w:val="Titre2"/>
    <w:rsid w:val="00E67EEA"/>
  </w:style>
  <w:style w:type="paragraph" w:customStyle="1" w:styleId="Titreniveau3">
    <w:name w:val="Titre_niveau3"/>
    <w:basedOn w:val="Titre3"/>
    <w:rsid w:val="00E67EEA"/>
  </w:style>
  <w:style w:type="paragraph" w:customStyle="1" w:styleId="Titreniveau4">
    <w:name w:val="Titre_niveau4"/>
    <w:basedOn w:val="Titre4"/>
    <w:rsid w:val="00E67EEA"/>
  </w:style>
  <w:style w:type="paragraph" w:customStyle="1" w:styleId="Titreniveau5">
    <w:name w:val="Titre_niveau5"/>
    <w:basedOn w:val="Titre5"/>
    <w:rsid w:val="00E67EEA"/>
  </w:style>
  <w:style w:type="paragraph" w:customStyle="1" w:styleId="Titreniveau6">
    <w:name w:val="Titre_niveau6"/>
    <w:basedOn w:val="Titre6"/>
    <w:rsid w:val="00E67EEA"/>
  </w:style>
  <w:style w:type="paragraph" w:customStyle="1" w:styleId="Titreniveau7">
    <w:name w:val="Titre_niveau7"/>
    <w:basedOn w:val="Titre7"/>
    <w:rsid w:val="00E67EEA"/>
  </w:style>
  <w:style w:type="paragraph" w:customStyle="1" w:styleId="Titreniveau8">
    <w:name w:val="Titre_niveau8"/>
    <w:basedOn w:val="Titre8"/>
    <w:rsid w:val="00E67EEA"/>
  </w:style>
  <w:style w:type="paragraph" w:customStyle="1" w:styleId="Titreniveau9">
    <w:name w:val="Titre_niveau9"/>
    <w:basedOn w:val="Titre9"/>
    <w:rsid w:val="00E67EEA"/>
  </w:style>
  <w:style w:type="paragraph" w:styleId="Titre">
    <w:name w:val="Title"/>
    <w:basedOn w:val="Normal"/>
    <w:next w:val="Normal"/>
    <w:link w:val="TitreCar"/>
    <w:qFormat/>
    <w:rsid w:val="00E67EEA"/>
    <w:pPr>
      <w:spacing w:after="0" w:line="240" w:lineRule="auto"/>
      <w:contextualSpacing/>
    </w:pPr>
    <w:rPr>
      <w:rFonts w:eastAsiaTheme="majorEastAsia" w:cstheme="majorBidi"/>
      <w:spacing w:val="-10"/>
      <w:kern w:val="28"/>
      <w:sz w:val="56"/>
      <w:szCs w:val="56"/>
    </w:rPr>
  </w:style>
  <w:style w:type="character" w:customStyle="1" w:styleId="TitreCar">
    <w:name w:val="Titre Car"/>
    <w:basedOn w:val="Policepardfaut"/>
    <w:link w:val="Titre"/>
    <w:rsid w:val="00E67EEA"/>
    <w:rPr>
      <w:rFonts w:eastAsiaTheme="majorEastAsia" w:cstheme="majorBidi"/>
      <w:spacing w:val="-10"/>
      <w:kern w:val="28"/>
      <w:sz w:val="56"/>
      <w:szCs w:val="56"/>
    </w:rPr>
  </w:style>
  <w:style w:type="paragraph" w:styleId="En-ttedetabledesmatires">
    <w:name w:val="TOC Heading"/>
    <w:basedOn w:val="Titre1"/>
    <w:next w:val="Normal"/>
    <w:uiPriority w:val="39"/>
    <w:unhideWhenUsed/>
    <w:qFormat/>
    <w:rsid w:val="00E67EEA"/>
    <w:pPr>
      <w:keepLines/>
      <w:spacing w:before="240" w:after="0" w:line="259" w:lineRule="auto"/>
      <w:jc w:val="left"/>
      <w:outlineLvl w:val="9"/>
    </w:pPr>
    <w:rPr>
      <w:rFonts w:asciiTheme="majorHAnsi" w:eastAsiaTheme="majorEastAsia" w:hAnsiTheme="majorHAnsi" w:cstheme="majorBidi"/>
      <w:b w:val="0"/>
      <w:bCs w:val="0"/>
      <w:color w:val="2E74B5" w:themeColor="accent1" w:themeShade="BF"/>
      <w:spacing w:val="0"/>
      <w:kern w:val="0"/>
      <w:sz w:val="32"/>
      <w:szCs w:val="32"/>
    </w:rPr>
  </w:style>
  <w:style w:type="paragraph" w:styleId="TM1">
    <w:name w:val="toc 1"/>
    <w:basedOn w:val="Normal"/>
    <w:next w:val="Normal"/>
    <w:autoRedefine/>
    <w:uiPriority w:val="39"/>
    <w:rsid w:val="00E67EEA"/>
    <w:pPr>
      <w:spacing w:after="100"/>
    </w:pPr>
  </w:style>
  <w:style w:type="paragraph" w:styleId="TM2">
    <w:name w:val="toc 2"/>
    <w:basedOn w:val="Normal"/>
    <w:next w:val="Normal"/>
    <w:autoRedefine/>
    <w:uiPriority w:val="39"/>
    <w:rsid w:val="00E67EEA"/>
    <w:pPr>
      <w:spacing w:after="100"/>
      <w:ind w:left="220"/>
    </w:pPr>
  </w:style>
  <w:style w:type="paragraph" w:styleId="TM3">
    <w:name w:val="toc 3"/>
    <w:basedOn w:val="Normal"/>
    <w:next w:val="Normal"/>
    <w:autoRedefine/>
    <w:uiPriority w:val="39"/>
    <w:rsid w:val="00E67EEA"/>
    <w:pPr>
      <w:spacing w:after="100"/>
      <w:ind w:left="440"/>
    </w:pPr>
  </w:style>
  <w:style w:type="character" w:styleId="Lienhypertexte">
    <w:name w:val="Hyperlink"/>
    <w:basedOn w:val="Policepardfaut"/>
    <w:uiPriority w:val="99"/>
    <w:unhideWhenUsed/>
    <w:rsid w:val="00E67EEA"/>
    <w:rPr>
      <w:color w:val="0563C1" w:themeColor="hyperlink"/>
      <w:u w:val="single"/>
    </w:rPr>
  </w:style>
  <w:style w:type="paragraph" w:styleId="TM4">
    <w:name w:val="toc 4"/>
    <w:basedOn w:val="Normal"/>
    <w:next w:val="Normal"/>
    <w:autoRedefine/>
    <w:uiPriority w:val="39"/>
    <w:rsid w:val="00E67EEA"/>
    <w:pPr>
      <w:spacing w:after="100"/>
      <w:ind w:left="660"/>
    </w:pPr>
  </w:style>
  <w:style w:type="paragraph" w:styleId="TM5">
    <w:name w:val="toc 5"/>
    <w:basedOn w:val="Normal"/>
    <w:next w:val="Normal"/>
    <w:autoRedefine/>
    <w:uiPriority w:val="39"/>
    <w:rsid w:val="00E67EEA"/>
    <w:pPr>
      <w:spacing w:after="100"/>
      <w:ind w:left="880"/>
    </w:pPr>
  </w:style>
  <w:style w:type="paragraph" w:styleId="TM6">
    <w:name w:val="toc 6"/>
    <w:basedOn w:val="Normal"/>
    <w:next w:val="Normal"/>
    <w:autoRedefine/>
    <w:uiPriority w:val="39"/>
    <w:rsid w:val="00E67EEA"/>
    <w:pPr>
      <w:spacing w:after="100"/>
      <w:ind w:left="1100"/>
    </w:pPr>
  </w:style>
  <w:style w:type="character" w:styleId="Rfrenceple">
    <w:name w:val="Subtle Reference"/>
    <w:basedOn w:val="Policepardfaut"/>
    <w:uiPriority w:val="31"/>
    <w:qFormat/>
    <w:rsid w:val="00E67EEA"/>
    <w:rPr>
      <w:smallCaps/>
      <w:color w:val="5A5A5A" w:themeColor="text1" w:themeTint="A5"/>
    </w:rPr>
  </w:style>
  <w:style w:type="paragraph" w:customStyle="1" w:styleId="p1">
    <w:name w:val="p1"/>
    <w:basedOn w:val="Normal"/>
    <w:rsid w:val="005C6EBD"/>
    <w:pPr>
      <w:spacing w:after="0" w:line="240" w:lineRule="auto"/>
    </w:pPr>
    <w:rPr>
      <w:rFonts w:ascii="Times" w:hAnsi="Times" w:cs="Times New Roman"/>
      <w:color w:val="00278F"/>
      <w:sz w:val="12"/>
      <w:szCs w:val="12"/>
      <w:lang w:eastAsia="fr-FR"/>
    </w:rPr>
  </w:style>
  <w:style w:type="paragraph" w:customStyle="1" w:styleId="p2">
    <w:name w:val="p2"/>
    <w:basedOn w:val="Normal"/>
    <w:rsid w:val="00E50FA2"/>
    <w:pPr>
      <w:spacing w:after="0" w:line="240" w:lineRule="auto"/>
    </w:pPr>
    <w:rPr>
      <w:rFonts w:ascii="Helvetica" w:hAnsi="Helvetica" w:cs="Times New Roman"/>
      <w:color w:val="00278F"/>
      <w:sz w:val="12"/>
      <w:szCs w:val="12"/>
      <w:lang w:eastAsia="fr-FR"/>
    </w:rPr>
  </w:style>
  <w:style w:type="character" w:customStyle="1" w:styleId="s1">
    <w:name w:val="s1"/>
    <w:basedOn w:val="Policepardfaut"/>
    <w:rsid w:val="00E50FA2"/>
    <w:rPr>
      <w:color w:val="00278F"/>
    </w:rPr>
  </w:style>
  <w:style w:type="character" w:customStyle="1" w:styleId="s2">
    <w:name w:val="s2"/>
    <w:basedOn w:val="Policepardfaut"/>
    <w:rsid w:val="00E50FA2"/>
    <w:rPr>
      <w:rFonts w:ascii="Helvetica" w:hAnsi="Helvetica" w:hint="default"/>
      <w:sz w:val="9"/>
      <w:szCs w:val="9"/>
    </w:rPr>
  </w:style>
  <w:style w:type="character" w:customStyle="1" w:styleId="s3">
    <w:name w:val="s3"/>
    <w:basedOn w:val="Policepardfaut"/>
    <w:rsid w:val="00E50FA2"/>
    <w:rPr>
      <w:color w:val="000000"/>
    </w:rPr>
  </w:style>
  <w:style w:type="character" w:styleId="lev">
    <w:name w:val="Strong"/>
    <w:basedOn w:val="Policepardfaut"/>
    <w:uiPriority w:val="22"/>
    <w:qFormat/>
    <w:rsid w:val="009A6DF9"/>
    <w:rPr>
      <w:b/>
      <w:bCs/>
    </w:rPr>
  </w:style>
  <w:style w:type="paragraph" w:styleId="Bibliographie">
    <w:name w:val="Bibliography"/>
    <w:basedOn w:val="Normal"/>
    <w:next w:val="Normal"/>
    <w:uiPriority w:val="37"/>
    <w:unhideWhenUsed/>
    <w:rsid w:val="006D045D"/>
    <w:pPr>
      <w:spacing w:after="0" w:line="24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880939">
      <w:bodyDiv w:val="1"/>
      <w:marLeft w:val="0"/>
      <w:marRight w:val="0"/>
      <w:marTop w:val="0"/>
      <w:marBottom w:val="0"/>
      <w:divBdr>
        <w:top w:val="none" w:sz="0" w:space="0" w:color="auto"/>
        <w:left w:val="none" w:sz="0" w:space="0" w:color="auto"/>
        <w:bottom w:val="none" w:sz="0" w:space="0" w:color="auto"/>
        <w:right w:val="none" w:sz="0" w:space="0" w:color="auto"/>
      </w:divBdr>
    </w:div>
    <w:div w:id="1062021089">
      <w:bodyDiv w:val="1"/>
      <w:marLeft w:val="0"/>
      <w:marRight w:val="0"/>
      <w:marTop w:val="0"/>
      <w:marBottom w:val="0"/>
      <w:divBdr>
        <w:top w:val="none" w:sz="0" w:space="0" w:color="auto"/>
        <w:left w:val="none" w:sz="0" w:space="0" w:color="auto"/>
        <w:bottom w:val="none" w:sz="0" w:space="0" w:color="auto"/>
        <w:right w:val="none" w:sz="0" w:space="0" w:color="auto"/>
      </w:divBdr>
    </w:div>
    <w:div w:id="1093403633">
      <w:bodyDiv w:val="1"/>
      <w:marLeft w:val="0"/>
      <w:marRight w:val="0"/>
      <w:marTop w:val="0"/>
      <w:marBottom w:val="0"/>
      <w:divBdr>
        <w:top w:val="none" w:sz="0" w:space="0" w:color="auto"/>
        <w:left w:val="none" w:sz="0" w:space="0" w:color="auto"/>
        <w:bottom w:val="none" w:sz="0" w:space="0" w:color="auto"/>
        <w:right w:val="none" w:sz="0" w:space="0" w:color="auto"/>
      </w:divBdr>
      <w:divsChild>
        <w:div w:id="235360144">
          <w:marLeft w:val="0"/>
          <w:marRight w:val="0"/>
          <w:marTop w:val="0"/>
          <w:marBottom w:val="0"/>
          <w:divBdr>
            <w:top w:val="none" w:sz="0" w:space="0" w:color="auto"/>
            <w:left w:val="none" w:sz="0" w:space="0" w:color="auto"/>
            <w:bottom w:val="none" w:sz="0" w:space="0" w:color="auto"/>
            <w:right w:val="none" w:sz="0" w:space="0" w:color="auto"/>
          </w:divBdr>
        </w:div>
        <w:div w:id="2006784417">
          <w:marLeft w:val="0"/>
          <w:marRight w:val="0"/>
          <w:marTop w:val="0"/>
          <w:marBottom w:val="0"/>
          <w:divBdr>
            <w:top w:val="none" w:sz="0" w:space="0" w:color="auto"/>
            <w:left w:val="none" w:sz="0" w:space="0" w:color="auto"/>
            <w:bottom w:val="none" w:sz="0" w:space="0" w:color="auto"/>
            <w:right w:val="none" w:sz="0" w:space="0" w:color="auto"/>
          </w:divBdr>
        </w:div>
      </w:divsChild>
    </w:div>
    <w:div w:id="1218396148">
      <w:bodyDiv w:val="1"/>
      <w:marLeft w:val="0"/>
      <w:marRight w:val="0"/>
      <w:marTop w:val="0"/>
      <w:marBottom w:val="0"/>
      <w:divBdr>
        <w:top w:val="none" w:sz="0" w:space="0" w:color="auto"/>
        <w:left w:val="none" w:sz="0" w:space="0" w:color="auto"/>
        <w:bottom w:val="none" w:sz="0" w:space="0" w:color="auto"/>
        <w:right w:val="none" w:sz="0" w:space="0" w:color="auto"/>
      </w:divBdr>
    </w:div>
    <w:div w:id="1568998337">
      <w:bodyDiv w:val="1"/>
      <w:marLeft w:val="0"/>
      <w:marRight w:val="0"/>
      <w:marTop w:val="0"/>
      <w:marBottom w:val="0"/>
      <w:divBdr>
        <w:top w:val="none" w:sz="0" w:space="0" w:color="auto"/>
        <w:left w:val="none" w:sz="0" w:space="0" w:color="auto"/>
        <w:bottom w:val="none" w:sz="0" w:space="0" w:color="auto"/>
        <w:right w:val="none" w:sz="0" w:space="0" w:color="auto"/>
      </w:divBdr>
    </w:div>
    <w:div w:id="1684286741">
      <w:bodyDiv w:val="1"/>
      <w:marLeft w:val="0"/>
      <w:marRight w:val="0"/>
      <w:marTop w:val="0"/>
      <w:marBottom w:val="0"/>
      <w:divBdr>
        <w:top w:val="none" w:sz="0" w:space="0" w:color="auto"/>
        <w:left w:val="none" w:sz="0" w:space="0" w:color="auto"/>
        <w:bottom w:val="none" w:sz="0" w:space="0" w:color="auto"/>
        <w:right w:val="none" w:sz="0" w:space="0" w:color="auto"/>
      </w:divBdr>
    </w:div>
    <w:div w:id="1763573839">
      <w:bodyDiv w:val="1"/>
      <w:marLeft w:val="0"/>
      <w:marRight w:val="0"/>
      <w:marTop w:val="0"/>
      <w:marBottom w:val="0"/>
      <w:divBdr>
        <w:top w:val="none" w:sz="0" w:space="0" w:color="auto"/>
        <w:left w:val="none" w:sz="0" w:space="0" w:color="auto"/>
        <w:bottom w:val="none" w:sz="0" w:space="0" w:color="auto"/>
        <w:right w:val="none" w:sz="0" w:space="0" w:color="auto"/>
      </w:divBdr>
    </w:div>
    <w:div w:id="1812364680">
      <w:bodyDiv w:val="1"/>
      <w:marLeft w:val="0"/>
      <w:marRight w:val="0"/>
      <w:marTop w:val="0"/>
      <w:marBottom w:val="0"/>
      <w:divBdr>
        <w:top w:val="none" w:sz="0" w:space="0" w:color="auto"/>
        <w:left w:val="none" w:sz="0" w:space="0" w:color="auto"/>
        <w:bottom w:val="none" w:sz="0" w:space="0" w:color="auto"/>
        <w:right w:val="none" w:sz="0" w:space="0" w:color="auto"/>
      </w:divBdr>
    </w:div>
    <w:div w:id="1909070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fontTable" Target="fontTable.xml"/><Relationship Id="rId22" Type="http://schemas.openxmlformats.org/officeDocument/2006/relationships/theme" Target="theme/theme1.xml"/><Relationship Id="rId23" Type="http://schemas.microsoft.com/office/2011/relationships/people" Target="people.xml"/><Relationship Id="rId29" Type="http://schemas.microsoft.com/office/2016/09/relationships/commentsIds" Target="commentsIds.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06D3C-6B11-9341-A11A-110CE0EE0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54</Pages>
  <Words>133419</Words>
  <Characters>733807</Characters>
  <Application>Microsoft Macintosh Word</Application>
  <DocSecurity>0</DocSecurity>
  <Lines>6115</Lines>
  <Paragraphs>1730</Paragraphs>
  <ScaleCrop>false</ScaleCrop>
  <HeadingPairs>
    <vt:vector size="2" baseType="variant">
      <vt:variant>
        <vt:lpstr>Titre</vt:lpstr>
      </vt:variant>
      <vt:variant>
        <vt:i4>1</vt:i4>
      </vt:variant>
    </vt:vector>
  </HeadingPairs>
  <TitlesOfParts>
    <vt:vector size="1" baseType="lpstr">
      <vt:lpstr/>
    </vt:vector>
  </TitlesOfParts>
  <Company>CNRS</Company>
  <LinksUpToDate>false</LinksUpToDate>
  <CharactersWithSpaces>865496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 Bastian</dc:creator>
  <cp:keywords/>
  <dc:description/>
  <cp:lastModifiedBy>Nathalie Vigier</cp:lastModifiedBy>
  <cp:revision>12</cp:revision>
  <cp:lastPrinted>2021-01-26T10:38:00Z</cp:lastPrinted>
  <dcterms:created xsi:type="dcterms:W3CDTF">2021-05-27T15:23:00Z</dcterms:created>
  <dcterms:modified xsi:type="dcterms:W3CDTF">2021-10-27T12:46:00Z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http://www.zotero.org/styles/chemical-geology</vt:lpwstr>
  </property>
  <property fmtid="{D5CDD505-2E9C-101B-9397-08002B2CF9AE}" pid="9" name="Mendeley Recent Style Name 3_1">
    <vt:lpwstr>Chemical Geology</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http://www.zotero.org/styles/quaternary-science-reviews</vt:lpwstr>
  </property>
  <property fmtid="{D5CDD505-2E9C-101B-9397-08002B2CF9AE}" pid="21" name="Mendeley Recent Style Name 9_1">
    <vt:lpwstr>Quaternary Science Reviews</vt:lpwstr>
  </property>
  <property fmtid="{D5CDD505-2E9C-101B-9397-08002B2CF9AE}" pid="22" name="Mendeley Document_1">
    <vt:lpwstr>True</vt:lpwstr>
  </property>
  <property fmtid="{D5CDD505-2E9C-101B-9397-08002B2CF9AE}" pid="23" name="Mendeley Unique User Id_1">
    <vt:lpwstr>20b68b7c-87ea-3036-9c69-39a3e7e25223</vt:lpwstr>
  </property>
  <property fmtid="{D5CDD505-2E9C-101B-9397-08002B2CF9AE}" pid="24" name="Mendeley Citation Style_1">
    <vt:lpwstr>http://www.zotero.org/styles/quaternary-science-reviews</vt:lpwstr>
  </property>
  <property fmtid="{D5CDD505-2E9C-101B-9397-08002B2CF9AE}" pid="25" name="ZOTERO_PREF_1">
    <vt:lpwstr>&lt;data data-version="3" zotero-version="5.0.96.2"&gt;&lt;session id="1zAZIipd"/&gt;&lt;style id="http://www.zotero.org/styles/elsevier-harvard" hasBibliography="1" bibliographyStyleHasBeenSet="1"/&gt;&lt;prefs&gt;&lt;pref name="fieldType" value="Field"/&gt;&lt;/prefs&gt;&lt;/data&gt;</vt:lpwstr>
  </property>
</Properties>
</file>