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77700" w14:textId="0B6EE1BC" w:rsidR="00E105F1" w:rsidRPr="00E105F1" w:rsidRDefault="00E105F1" w:rsidP="00DD3F07">
      <w:pPr>
        <w:pStyle w:val="Titre1"/>
        <w:rPr>
          <w:lang w:bidi="ar-SA"/>
        </w:rPr>
      </w:pPr>
      <w:r w:rsidRPr="00E105F1">
        <w:rPr>
          <w:lang w:bidi="ar-SA"/>
        </w:rPr>
        <w:t>Insurgent violence and defensive violence</w:t>
      </w:r>
      <w:r w:rsidR="00E12A22">
        <w:rPr>
          <w:lang w:bidi="ar-SA"/>
        </w:rPr>
        <w:t>:</w:t>
      </w:r>
      <w:r w:rsidRPr="00E105F1">
        <w:rPr>
          <w:lang w:bidi="ar-SA"/>
        </w:rPr>
        <w:t xml:space="preserve"> </w:t>
      </w:r>
    </w:p>
    <w:p w14:paraId="2BFD2DF1" w14:textId="77777777" w:rsidR="00E105F1" w:rsidRPr="00E105F1" w:rsidRDefault="00E105F1" w:rsidP="00DD3F07">
      <w:pPr>
        <w:pStyle w:val="Titre1"/>
        <w:rPr>
          <w:lang w:bidi="ar-SA"/>
        </w:rPr>
      </w:pPr>
      <w:r w:rsidRPr="00E105F1">
        <w:rPr>
          <w:lang w:bidi="ar-SA"/>
        </w:rPr>
        <w:t xml:space="preserve">understanding the use of political violence by the Italian extreme left in the 1960s and 1980s </w:t>
      </w:r>
    </w:p>
    <w:p w14:paraId="2AD8429B" w14:textId="77777777" w:rsidR="00E105F1" w:rsidRPr="00E105F1" w:rsidRDefault="00E105F1" w:rsidP="00E105F1">
      <w:pPr>
        <w:rPr>
          <w:rFonts w:eastAsiaTheme="minorEastAsia"/>
          <w:lang w:bidi="ar-SA"/>
        </w:rPr>
      </w:pPr>
    </w:p>
    <w:p w14:paraId="457FF5CC" w14:textId="77777777" w:rsidR="00E105F1" w:rsidRPr="00E105F1" w:rsidRDefault="00E105F1" w:rsidP="00E105F1">
      <w:pPr>
        <w:rPr>
          <w:rFonts w:eastAsiaTheme="minorEastAsia"/>
          <w:lang w:bidi="ar-SA"/>
        </w:rPr>
      </w:pPr>
    </w:p>
    <w:p w14:paraId="59056382" w14:textId="77777777" w:rsidR="00E105F1" w:rsidRDefault="00E105F1" w:rsidP="00E105F1">
      <w:pPr>
        <w:rPr>
          <w:rFonts w:eastAsiaTheme="minorEastAsia"/>
          <w:lang w:bidi="ar-SA"/>
        </w:rPr>
      </w:pPr>
    </w:p>
    <w:p w14:paraId="06559358" w14:textId="77777777" w:rsidR="00D80747" w:rsidRPr="00E105F1" w:rsidRDefault="00D80747" w:rsidP="00E105F1">
      <w:pPr>
        <w:rPr>
          <w:rFonts w:eastAsiaTheme="minorEastAsia"/>
          <w:lang w:bidi="ar-SA"/>
        </w:rPr>
      </w:pPr>
    </w:p>
    <w:p w14:paraId="3EC7483F" w14:textId="71E104C6" w:rsidR="00E105F1" w:rsidRPr="00E105F1" w:rsidRDefault="00D80747" w:rsidP="00D80747">
      <w:pPr>
        <w:jc w:val="center"/>
        <w:rPr>
          <w:rFonts w:eastAsiaTheme="minorEastAsia"/>
          <w:lang w:bidi="ar-SA"/>
        </w:rPr>
      </w:pPr>
      <w:r w:rsidRPr="0075612F">
        <w:rPr>
          <w:sz w:val="26"/>
        </w:rPr>
        <w:t>Caroline G</w:t>
      </w:r>
      <w:r w:rsidRPr="0075612F">
        <w:rPr>
          <w:smallCaps/>
          <w:sz w:val="26"/>
        </w:rPr>
        <w:t>uibet</w:t>
      </w:r>
      <w:r w:rsidRPr="0075612F">
        <w:rPr>
          <w:sz w:val="26"/>
        </w:rPr>
        <w:t xml:space="preserve"> L</w:t>
      </w:r>
      <w:r w:rsidRPr="0075612F">
        <w:rPr>
          <w:smallCaps/>
          <w:sz w:val="26"/>
        </w:rPr>
        <w:t>afaye</w:t>
      </w:r>
      <w:r>
        <w:rPr>
          <w:rStyle w:val="Marquenotebasdepage"/>
          <w:smallCaps/>
        </w:rPr>
        <w:footnoteReference w:id="1"/>
      </w:r>
    </w:p>
    <w:p w14:paraId="7E2B6071" w14:textId="77777777" w:rsidR="00E105F1" w:rsidRPr="00E105F1" w:rsidRDefault="00E105F1" w:rsidP="00E105F1">
      <w:pPr>
        <w:rPr>
          <w:rFonts w:eastAsiaTheme="minorEastAsia"/>
          <w:lang w:bidi="ar-SA"/>
        </w:rPr>
      </w:pPr>
    </w:p>
    <w:p w14:paraId="611FBACC" w14:textId="77777777" w:rsidR="00E105F1" w:rsidRPr="00E105F1" w:rsidRDefault="00E105F1" w:rsidP="00E105F1">
      <w:pPr>
        <w:rPr>
          <w:rFonts w:eastAsiaTheme="minorEastAsia"/>
          <w:lang w:bidi="ar-SA"/>
        </w:rPr>
      </w:pPr>
    </w:p>
    <w:p w14:paraId="48C09265" w14:textId="77777777" w:rsidR="00F95387" w:rsidRDefault="00F95387" w:rsidP="00E105F1">
      <w:pPr>
        <w:rPr>
          <w:rFonts w:eastAsiaTheme="minorEastAsia"/>
          <w:lang w:bidi="ar-SA"/>
        </w:rPr>
      </w:pPr>
    </w:p>
    <w:p w14:paraId="613F177F" w14:textId="7D76970A" w:rsidR="00E105F1" w:rsidRPr="00E64408" w:rsidRDefault="00F95387" w:rsidP="00E64408">
      <w:pPr>
        <w:ind w:left="567"/>
        <w:jc w:val="right"/>
        <w:rPr>
          <w:rFonts w:eastAsiaTheme="minorEastAsia"/>
          <w:sz w:val="22"/>
          <w:szCs w:val="22"/>
          <w:lang w:bidi="ar-SA"/>
        </w:rPr>
      </w:pPr>
      <w:r>
        <w:rPr>
          <w:rFonts w:eastAsiaTheme="minorEastAsia"/>
          <w:lang w:bidi="ar-SA"/>
        </w:rPr>
        <w:t>“</w:t>
      </w:r>
      <w:r w:rsidR="00E105F1" w:rsidRPr="00E64408">
        <w:rPr>
          <w:rFonts w:eastAsiaTheme="minorEastAsia"/>
          <w:sz w:val="22"/>
          <w:szCs w:val="22"/>
          <w:lang w:bidi="ar-SA"/>
        </w:rPr>
        <w:t>The perspective of a secular pacification of morals has been used in some works to affirm the thesis of the obsolescence of the revolutionary theme (Braud and Burdeau, 1992).</w:t>
      </w:r>
      <w:r w:rsidR="001A2818">
        <w:rPr>
          <w:rFonts w:eastAsiaTheme="minorEastAsia"/>
          <w:sz w:val="22"/>
          <w:szCs w:val="22"/>
          <w:lang w:bidi="ar-SA"/>
        </w:rPr>
        <w:t>”</w:t>
      </w:r>
      <w:r w:rsidR="00E105F1" w:rsidRPr="00E64408">
        <w:rPr>
          <w:rFonts w:eastAsiaTheme="minorEastAsia"/>
          <w:sz w:val="22"/>
          <w:szCs w:val="22"/>
          <w:lang w:bidi="ar-SA"/>
        </w:rPr>
        <w:t xml:space="preserve"> (Persichetti, 2002</w:t>
      </w:r>
      <w:r w:rsidR="00F043C8">
        <w:rPr>
          <w:rFonts w:eastAsiaTheme="minorEastAsia"/>
          <w:sz w:val="22"/>
          <w:szCs w:val="22"/>
          <w:lang w:bidi="ar-SA"/>
        </w:rPr>
        <w:t>, p. </w:t>
      </w:r>
      <w:r w:rsidR="001A2818">
        <w:rPr>
          <w:rFonts w:eastAsiaTheme="minorEastAsia"/>
          <w:sz w:val="22"/>
          <w:szCs w:val="22"/>
          <w:lang w:bidi="ar-SA"/>
        </w:rPr>
        <w:t>213)</w:t>
      </w:r>
    </w:p>
    <w:p w14:paraId="4C755C4C" w14:textId="77777777" w:rsidR="00E105F1" w:rsidRPr="00E105F1" w:rsidRDefault="00E105F1" w:rsidP="00E105F1">
      <w:pPr>
        <w:rPr>
          <w:rFonts w:eastAsiaTheme="minorEastAsia"/>
          <w:lang w:bidi="ar-SA"/>
        </w:rPr>
      </w:pPr>
    </w:p>
    <w:p w14:paraId="4D629E6F" w14:textId="77777777" w:rsidR="00E105F1" w:rsidRPr="00E105F1" w:rsidRDefault="00E105F1" w:rsidP="00E105F1">
      <w:pPr>
        <w:rPr>
          <w:rFonts w:eastAsiaTheme="minorEastAsia"/>
          <w:lang w:bidi="ar-SA"/>
        </w:rPr>
      </w:pPr>
    </w:p>
    <w:p w14:paraId="5B64E575" w14:textId="77777777" w:rsidR="00E105F1" w:rsidRPr="00E105F1" w:rsidRDefault="00E105F1" w:rsidP="00E105F1">
      <w:pPr>
        <w:rPr>
          <w:rFonts w:eastAsiaTheme="minorEastAsia"/>
          <w:lang w:bidi="ar-SA"/>
        </w:rPr>
      </w:pPr>
    </w:p>
    <w:p w14:paraId="48C3B13D" w14:textId="77777777" w:rsidR="00E105F1" w:rsidRPr="00E105F1" w:rsidRDefault="00E105F1" w:rsidP="00E105F1">
      <w:pPr>
        <w:rPr>
          <w:rFonts w:eastAsiaTheme="minorEastAsia"/>
          <w:lang w:bidi="ar-SA"/>
        </w:rPr>
      </w:pPr>
    </w:p>
    <w:p w14:paraId="1673550B" w14:textId="77777777" w:rsidR="00E105F1" w:rsidRPr="00E105F1" w:rsidRDefault="00E105F1" w:rsidP="00E105F1">
      <w:pPr>
        <w:rPr>
          <w:rFonts w:eastAsiaTheme="minorEastAsia"/>
          <w:lang w:bidi="ar-SA"/>
        </w:rPr>
      </w:pPr>
    </w:p>
    <w:p w14:paraId="61923F57" w14:textId="77777777" w:rsidR="00E105F1" w:rsidRPr="00E105F1" w:rsidRDefault="00E105F1" w:rsidP="00E105F1">
      <w:pPr>
        <w:rPr>
          <w:rFonts w:eastAsiaTheme="minorEastAsia"/>
          <w:lang w:bidi="ar-SA"/>
        </w:rPr>
      </w:pPr>
    </w:p>
    <w:p w14:paraId="4294DD39" w14:textId="77777777" w:rsidR="00E105F1" w:rsidRPr="00E105F1" w:rsidRDefault="00E105F1" w:rsidP="00E105F1">
      <w:pPr>
        <w:rPr>
          <w:rFonts w:eastAsiaTheme="minorEastAsia"/>
          <w:lang w:bidi="ar-SA"/>
        </w:rPr>
      </w:pPr>
    </w:p>
    <w:p w14:paraId="63F7ADC5" w14:textId="4724F941" w:rsidR="00E64408" w:rsidRPr="00E50D66" w:rsidRDefault="00E64408" w:rsidP="00E64408">
      <w:r w:rsidRPr="00E50D66">
        <w:rPr>
          <w:i/>
          <w:sz w:val="22"/>
          <w:szCs w:val="22"/>
        </w:rPr>
        <w:t>Abstract</w:t>
      </w:r>
      <w:r w:rsidRPr="00E50D66">
        <w:rPr>
          <w:sz w:val="22"/>
          <w:szCs w:val="22"/>
        </w:rPr>
        <w:t>:</w:t>
      </w:r>
      <w:r w:rsidRPr="00E50D66">
        <w:t xml:space="preserve"> </w:t>
      </w:r>
      <w:r w:rsidRPr="00E50D66">
        <w:rPr>
          <w:sz w:val="22"/>
          <w:szCs w:val="22"/>
        </w:rPr>
        <w:t>Italy in the 1960s and 1980s experienced a remarkable wave of political violence involving the extreme right, the extreme left and the State. In order to highlight the mechanisms accompanying the emergence of this type of phenomenon and the way in which the violence actors relate to it, we conducted a qualitative sociological survey of 3</w:t>
      </w:r>
      <w:r w:rsidR="0027099B">
        <w:rPr>
          <w:sz w:val="22"/>
          <w:szCs w:val="22"/>
        </w:rPr>
        <w:t>2</w:t>
      </w:r>
      <w:r w:rsidRPr="00E50D66">
        <w:rPr>
          <w:sz w:val="22"/>
          <w:szCs w:val="22"/>
        </w:rPr>
        <w:t xml:space="preserve"> extra-parliamentary left-wing activists from this period. In opposition to the researches done so far on the topic (Bosi and Della Porta, 2012; Della Porta, 2013; Sommier, 1992), we will show the need to include the pragmatic interpretation of political violence in its politico-ideological paradigm and to propose a critical reading of the temporal evolution of these patterns according to the generations of activists encountered, in the sense, for example, that the paradigm of defensive violence does not intervene in the “escalation” phase of the conflict but from its origin.</w:t>
      </w:r>
      <w:r w:rsidRPr="00E50D66">
        <w:t xml:space="preserve"> </w:t>
      </w:r>
      <w:r w:rsidRPr="00E50D66">
        <w:rPr>
          <w:sz w:val="22"/>
          <w:szCs w:val="22"/>
        </w:rPr>
        <w:t>We will also highlight the role of the perception of a closure of political opportunities in the mechanisms of production of violence within the most militarized political groups rather than in the broader social movement.</w:t>
      </w:r>
    </w:p>
    <w:p w14:paraId="2FD24525" w14:textId="4C84DE72" w:rsidR="00E64408" w:rsidRPr="00E50D66" w:rsidRDefault="00E64408" w:rsidP="00E64408">
      <w:pPr>
        <w:rPr>
          <w:sz w:val="22"/>
          <w:szCs w:val="22"/>
        </w:rPr>
      </w:pPr>
      <w:r w:rsidRPr="00E50D66">
        <w:rPr>
          <w:i/>
          <w:sz w:val="22"/>
          <w:szCs w:val="22"/>
        </w:rPr>
        <w:t>Key words</w:t>
      </w:r>
      <w:r w:rsidRPr="00E50D66">
        <w:rPr>
          <w:sz w:val="22"/>
          <w:szCs w:val="22"/>
        </w:rPr>
        <w:t xml:space="preserve">: Terrorism, </w:t>
      </w:r>
      <w:r w:rsidRPr="00E50D66">
        <w:rPr>
          <w:sz w:val="22"/>
          <w:szCs w:val="22"/>
          <w:lang w:eastAsia="ja-JP"/>
        </w:rPr>
        <w:t>violence</w:t>
      </w:r>
      <w:r w:rsidRPr="00E50D66">
        <w:rPr>
          <w:sz w:val="22"/>
          <w:szCs w:val="22"/>
        </w:rPr>
        <w:t>, utopia, Italy, Red Brigades.</w:t>
      </w:r>
    </w:p>
    <w:p w14:paraId="30B36978" w14:textId="77777777" w:rsidR="00E64408" w:rsidRPr="00E50D66" w:rsidRDefault="00E64408" w:rsidP="00E64408">
      <w:pPr>
        <w:rPr>
          <w:sz w:val="22"/>
          <w:szCs w:val="22"/>
        </w:rPr>
      </w:pPr>
    </w:p>
    <w:p w14:paraId="5526CEE2" w14:textId="193E3BB2" w:rsidR="008F4852" w:rsidRPr="00E50D66" w:rsidRDefault="008F4852" w:rsidP="008F4852">
      <w:pPr>
        <w:rPr>
          <w:sz w:val="22"/>
          <w:szCs w:val="22"/>
          <w:lang w:val="it-IT"/>
        </w:rPr>
      </w:pPr>
      <w:r w:rsidRPr="000F46E8">
        <w:rPr>
          <w:i/>
          <w:sz w:val="22"/>
          <w:szCs w:val="22"/>
        </w:rPr>
        <w:t>Riassunto</w:t>
      </w:r>
      <w:r w:rsidRPr="00E50D66">
        <w:rPr>
          <w:sz w:val="22"/>
          <w:szCs w:val="22"/>
        </w:rPr>
        <w:t>:</w:t>
      </w:r>
      <w:r w:rsidRPr="000F46E8">
        <w:rPr>
          <w:sz w:val="22"/>
          <w:szCs w:val="22"/>
          <w:lang w:val="it-IT"/>
        </w:rPr>
        <w:t xml:space="preserve"> Dagli anni ‘60 agli anni ‘80 l’Italia ha vissuto una forte ondata di violenza politica che ha coinvolto l’estrema destra, l’estrema sinistra e lo Stato. Per evidenziare i meccanismi che accompagnano l’emergere di questo tipo di fenomeno e il modo in cui i suoi attori vi si relazionano, abbiamo condotto un’indagine sociologica qualitativa su 3</w:t>
      </w:r>
      <w:r w:rsidR="00B30331">
        <w:rPr>
          <w:sz w:val="22"/>
          <w:szCs w:val="22"/>
          <w:lang w:val="it-IT"/>
        </w:rPr>
        <w:t>3</w:t>
      </w:r>
      <w:r w:rsidRPr="000F46E8">
        <w:rPr>
          <w:sz w:val="22"/>
          <w:szCs w:val="22"/>
          <w:lang w:val="it-IT"/>
        </w:rPr>
        <w:t xml:space="preserve"> militanti della sinistra extraparlamentare di questo periodo. In contrasto alle ricerche fin qui svolte sul tema (Bosi e Della Porta, 2012; Della Porta, 2013; Sommier, 1992), mostreremo la necessità di sussumere l’interpretazione prammatica della violenza politica nella sua lettura politico-ideologica e proporremo una lettura critica dell’evoluzione temporale di questi modelli secondo le generazioni degli attivisti incontrati, nel senso, ad esempio, che il paradigma della violenza difensiva non interviene nella fase di inasprimento del conflitto ma è già presente dall’inizio. Metteremo in evidenza anche il ruolo della percezione di una chiusura degli spazi politici nei meccanismi di produzione della violenza all’interno dei gruppi politici più militarizzati piuttosto che nel più ampio movimento sociale.</w:t>
      </w:r>
    </w:p>
    <w:p w14:paraId="0FBED81B" w14:textId="77777777" w:rsidR="00E64408" w:rsidRPr="00E50D66" w:rsidRDefault="00E64408" w:rsidP="00E64408">
      <w:pPr>
        <w:rPr>
          <w:sz w:val="22"/>
          <w:szCs w:val="22"/>
        </w:rPr>
      </w:pPr>
      <w:bookmarkStart w:id="0" w:name="_GoBack"/>
      <w:bookmarkEnd w:id="0"/>
      <w:r w:rsidRPr="00E50D66">
        <w:rPr>
          <w:i/>
          <w:sz w:val="22"/>
          <w:szCs w:val="22"/>
          <w:lang w:val="it-IT"/>
        </w:rPr>
        <w:lastRenderedPageBreak/>
        <w:t>Key words</w:t>
      </w:r>
      <w:r w:rsidRPr="00E50D66">
        <w:rPr>
          <w:sz w:val="22"/>
          <w:szCs w:val="22"/>
          <w:lang w:val="it-IT"/>
        </w:rPr>
        <w:t>:</w:t>
      </w:r>
      <w:r w:rsidRPr="00E50D66">
        <w:rPr>
          <w:lang w:val="it-IT"/>
        </w:rPr>
        <w:t xml:space="preserve"> T</w:t>
      </w:r>
      <w:r w:rsidRPr="00E50D66">
        <w:rPr>
          <w:sz w:val="22"/>
          <w:szCs w:val="22"/>
          <w:lang w:val="it-IT"/>
        </w:rPr>
        <w:t>errorismo, violenza, utopia, Italia, Brigate Rosse</w:t>
      </w:r>
      <w:r w:rsidRPr="00E50D66">
        <w:rPr>
          <w:sz w:val="22"/>
          <w:szCs w:val="22"/>
        </w:rPr>
        <w:t>.</w:t>
      </w:r>
    </w:p>
    <w:p w14:paraId="2775387C" w14:textId="77777777" w:rsidR="00E64408" w:rsidRPr="00E50D66" w:rsidRDefault="00E64408" w:rsidP="00E64408"/>
    <w:p w14:paraId="5704BB1F" w14:textId="181714BF" w:rsidR="00E64408" w:rsidRPr="00E64408" w:rsidRDefault="00E64408" w:rsidP="00E64408">
      <w:pPr>
        <w:rPr>
          <w:color w:val="131413"/>
          <w:sz w:val="22"/>
          <w:szCs w:val="22"/>
          <w:lang w:val="fr-FR"/>
        </w:rPr>
      </w:pPr>
      <w:r w:rsidRPr="00E64408">
        <w:rPr>
          <w:i/>
          <w:sz w:val="22"/>
          <w:szCs w:val="22"/>
          <w:lang w:val="fr-FR"/>
        </w:rPr>
        <w:t>Résumé</w:t>
      </w:r>
      <w:r w:rsidR="00E12A22">
        <w:rPr>
          <w:i/>
          <w:sz w:val="22"/>
          <w:szCs w:val="22"/>
          <w:lang w:val="fr-FR"/>
        </w:rPr>
        <w:t>:</w:t>
      </w:r>
      <w:r w:rsidRPr="00E64408">
        <w:rPr>
          <w:sz w:val="22"/>
          <w:szCs w:val="22"/>
          <w:lang w:val="fr-FR"/>
        </w:rPr>
        <w:t xml:space="preserve"> L</w:t>
      </w:r>
      <w:r w:rsidR="00BA0DAB">
        <w:rPr>
          <w:sz w:val="22"/>
          <w:szCs w:val="22"/>
          <w:lang w:val="fr-FR"/>
        </w:rPr>
        <w:t>’</w:t>
      </w:r>
      <w:r w:rsidRPr="00E64408">
        <w:rPr>
          <w:sz w:val="22"/>
          <w:szCs w:val="22"/>
          <w:lang w:val="fr-FR"/>
        </w:rPr>
        <w:t>Italie des années 1960-1980 a connu une vague de violence politique remarquable impliquant l</w:t>
      </w:r>
      <w:r w:rsidR="00BA0DAB">
        <w:rPr>
          <w:sz w:val="22"/>
          <w:szCs w:val="22"/>
          <w:lang w:val="fr-FR"/>
        </w:rPr>
        <w:t>’</w:t>
      </w:r>
      <w:r w:rsidRPr="00E64408">
        <w:rPr>
          <w:sz w:val="22"/>
          <w:szCs w:val="22"/>
          <w:lang w:val="fr-FR"/>
        </w:rPr>
        <w:t>extrême droite, l</w:t>
      </w:r>
      <w:r w:rsidR="00BA0DAB">
        <w:rPr>
          <w:sz w:val="22"/>
          <w:szCs w:val="22"/>
          <w:lang w:val="fr-FR"/>
        </w:rPr>
        <w:t>’</w:t>
      </w:r>
      <w:r w:rsidRPr="00E64408">
        <w:rPr>
          <w:sz w:val="22"/>
          <w:szCs w:val="22"/>
          <w:lang w:val="fr-FR"/>
        </w:rPr>
        <w:t>extrême gauche, l</w:t>
      </w:r>
      <w:r w:rsidR="00BA0DAB">
        <w:rPr>
          <w:sz w:val="22"/>
          <w:szCs w:val="22"/>
          <w:lang w:val="fr-FR"/>
        </w:rPr>
        <w:t>’</w:t>
      </w:r>
      <w:r w:rsidRPr="00E64408">
        <w:rPr>
          <w:sz w:val="22"/>
          <w:szCs w:val="22"/>
          <w:lang w:val="fr-FR"/>
        </w:rPr>
        <w:t>État. Afin de mettre en évidence les mécanismes qui accompagnent l</w:t>
      </w:r>
      <w:r w:rsidR="00BA0DAB">
        <w:rPr>
          <w:sz w:val="22"/>
          <w:szCs w:val="22"/>
          <w:lang w:val="fr-FR"/>
        </w:rPr>
        <w:t>’</w:t>
      </w:r>
      <w:r w:rsidRPr="00E64408">
        <w:rPr>
          <w:sz w:val="22"/>
          <w:szCs w:val="22"/>
          <w:lang w:val="fr-FR"/>
        </w:rPr>
        <w:t>émergence de ce type de phénomènes et la façon dont les acteurs qui la mettent en œuvre s</w:t>
      </w:r>
      <w:r w:rsidR="00BA0DAB">
        <w:rPr>
          <w:sz w:val="22"/>
          <w:szCs w:val="22"/>
          <w:lang w:val="fr-FR"/>
        </w:rPr>
        <w:t>’</w:t>
      </w:r>
      <w:r w:rsidRPr="00E64408">
        <w:rPr>
          <w:sz w:val="22"/>
          <w:szCs w:val="22"/>
          <w:lang w:val="fr-FR"/>
        </w:rPr>
        <w:t>y rapportent, nous avons mené une enquête de sociologie qualitative auprès de 3</w:t>
      </w:r>
      <w:r w:rsidR="00B30331">
        <w:rPr>
          <w:sz w:val="22"/>
          <w:szCs w:val="22"/>
          <w:lang w:val="fr-FR"/>
        </w:rPr>
        <w:t>3</w:t>
      </w:r>
      <w:r w:rsidRPr="00E64408">
        <w:rPr>
          <w:sz w:val="22"/>
          <w:szCs w:val="22"/>
          <w:lang w:val="fr-FR"/>
        </w:rPr>
        <w:t xml:space="preserve"> militants de la gauche extra-parlementaire de cette période. À rebours des travaux jusqu</w:t>
      </w:r>
      <w:r w:rsidR="00BA0DAB">
        <w:rPr>
          <w:sz w:val="22"/>
          <w:szCs w:val="22"/>
          <w:lang w:val="fr-FR"/>
        </w:rPr>
        <w:t>’</w:t>
      </w:r>
      <w:r w:rsidRPr="00E64408">
        <w:rPr>
          <w:sz w:val="22"/>
          <w:szCs w:val="22"/>
          <w:lang w:val="fr-FR"/>
        </w:rPr>
        <w:t>alors réalisés sur l</w:t>
      </w:r>
      <w:r w:rsidR="00BA0DAB">
        <w:rPr>
          <w:sz w:val="22"/>
          <w:szCs w:val="22"/>
          <w:lang w:val="fr-FR"/>
        </w:rPr>
        <w:t>’</w:t>
      </w:r>
      <w:r w:rsidRPr="00E64408">
        <w:rPr>
          <w:sz w:val="22"/>
          <w:szCs w:val="22"/>
          <w:lang w:val="fr-FR"/>
        </w:rPr>
        <w:t>Italie (Bosi et Della Porta, 2012</w:t>
      </w:r>
      <w:r w:rsidR="00814568">
        <w:rPr>
          <w:sz w:val="22"/>
          <w:szCs w:val="22"/>
          <w:lang w:val="fr-FR"/>
        </w:rPr>
        <w:t>;</w:t>
      </w:r>
      <w:r w:rsidRPr="00E64408">
        <w:rPr>
          <w:sz w:val="22"/>
          <w:szCs w:val="22"/>
          <w:lang w:val="fr-FR"/>
        </w:rPr>
        <w:t xml:space="preserve"> Della Porta, 2013</w:t>
      </w:r>
      <w:r w:rsidR="00814568">
        <w:rPr>
          <w:sz w:val="22"/>
          <w:szCs w:val="22"/>
          <w:lang w:val="fr-FR"/>
        </w:rPr>
        <w:t>;</w:t>
      </w:r>
      <w:r w:rsidRPr="00E64408">
        <w:rPr>
          <w:sz w:val="22"/>
          <w:szCs w:val="22"/>
          <w:lang w:val="fr-FR"/>
        </w:rPr>
        <w:t xml:space="preserve"> Sommier, 1992), nous montrerons la nécessité de subsumer l</w:t>
      </w:r>
      <w:r w:rsidR="00BA0DAB">
        <w:rPr>
          <w:sz w:val="22"/>
          <w:szCs w:val="22"/>
          <w:lang w:val="fr-FR"/>
        </w:rPr>
        <w:t>’</w:t>
      </w:r>
      <w:r w:rsidRPr="00E64408">
        <w:rPr>
          <w:sz w:val="22"/>
          <w:szCs w:val="22"/>
          <w:lang w:val="fr-FR"/>
        </w:rPr>
        <w:t>interprétation pragmatiste de la violence politique dans sa lecture politico-idéologique et proposerons une lecture critique de l</w:t>
      </w:r>
      <w:r w:rsidR="00BA0DAB">
        <w:rPr>
          <w:sz w:val="22"/>
          <w:szCs w:val="22"/>
          <w:lang w:val="fr-FR"/>
        </w:rPr>
        <w:t>’</w:t>
      </w:r>
      <w:r w:rsidRPr="00E64408">
        <w:rPr>
          <w:sz w:val="22"/>
          <w:szCs w:val="22"/>
          <w:lang w:val="fr-FR"/>
        </w:rPr>
        <w:t>évolution temporelle de ces schémas selon les générations de militants rencontrés, en ce sens par exemple que le rapport défensif à la violence n</w:t>
      </w:r>
      <w:r w:rsidR="00BA0DAB">
        <w:rPr>
          <w:sz w:val="22"/>
          <w:szCs w:val="22"/>
          <w:lang w:val="fr-FR"/>
        </w:rPr>
        <w:t>’</w:t>
      </w:r>
      <w:r w:rsidRPr="00E64408">
        <w:rPr>
          <w:sz w:val="22"/>
          <w:szCs w:val="22"/>
          <w:lang w:val="fr-FR"/>
        </w:rPr>
        <w:t>intervient pas dans la phase d</w:t>
      </w:r>
      <w:r w:rsidR="00BA0DAB">
        <w:rPr>
          <w:sz w:val="22"/>
          <w:szCs w:val="22"/>
          <w:lang w:val="fr-FR"/>
        </w:rPr>
        <w:t>’</w:t>
      </w:r>
      <w:r w:rsidR="008A0A3B">
        <w:rPr>
          <w:sz w:val="22"/>
          <w:szCs w:val="22"/>
          <w:lang w:val="fr-FR"/>
        </w:rPr>
        <w:t>”</w:t>
      </w:r>
      <w:r w:rsidRPr="00E64408">
        <w:rPr>
          <w:sz w:val="22"/>
          <w:szCs w:val="22"/>
          <w:lang w:val="fr-FR"/>
        </w:rPr>
        <w:t>escalade</w:t>
      </w:r>
      <w:r w:rsidR="008A0A3B">
        <w:rPr>
          <w:sz w:val="22"/>
          <w:szCs w:val="22"/>
          <w:lang w:val="fr-FR"/>
        </w:rPr>
        <w:t>”</w:t>
      </w:r>
      <w:r w:rsidRPr="00E64408">
        <w:rPr>
          <w:sz w:val="22"/>
          <w:szCs w:val="22"/>
          <w:lang w:val="fr-FR"/>
        </w:rPr>
        <w:t xml:space="preserve"> du conflit mais dès son origine.</w:t>
      </w:r>
      <w:r w:rsidRPr="00E64408">
        <w:rPr>
          <w:color w:val="131413"/>
          <w:sz w:val="22"/>
          <w:szCs w:val="22"/>
          <w:lang w:val="fr-FR"/>
        </w:rPr>
        <w:t xml:space="preserve"> Nous soulignerons également le rôle de la perception d</w:t>
      </w:r>
      <w:r w:rsidR="00BA0DAB">
        <w:rPr>
          <w:color w:val="131413"/>
          <w:sz w:val="22"/>
          <w:szCs w:val="22"/>
          <w:lang w:val="fr-FR"/>
        </w:rPr>
        <w:t>’</w:t>
      </w:r>
      <w:r w:rsidRPr="00E64408">
        <w:rPr>
          <w:color w:val="131413"/>
          <w:sz w:val="22"/>
          <w:szCs w:val="22"/>
          <w:lang w:val="fr-FR"/>
        </w:rPr>
        <w:t>une clôture des opportunités politiques dans les mécanismes de production de la violence au sein des groupes militants les plus militarisés plutôt que dans le mouvement social plus largement.</w:t>
      </w:r>
    </w:p>
    <w:p w14:paraId="6B8B7870" w14:textId="09AE81FF" w:rsidR="00E64408" w:rsidRPr="00E50D66" w:rsidRDefault="00E64408" w:rsidP="00E64408">
      <w:pPr>
        <w:rPr>
          <w:sz w:val="22"/>
          <w:szCs w:val="22"/>
        </w:rPr>
      </w:pPr>
      <w:r w:rsidRPr="00E64408">
        <w:rPr>
          <w:i/>
          <w:sz w:val="22"/>
          <w:szCs w:val="22"/>
          <w:lang w:val="fr-FR"/>
        </w:rPr>
        <w:t>Mots-clefs</w:t>
      </w:r>
      <w:r w:rsidR="00E12A22">
        <w:rPr>
          <w:sz w:val="22"/>
          <w:szCs w:val="22"/>
          <w:lang w:val="fr-FR"/>
        </w:rPr>
        <w:t>:</w:t>
      </w:r>
      <w:r w:rsidRPr="00E64408">
        <w:rPr>
          <w:sz w:val="22"/>
          <w:szCs w:val="22"/>
          <w:lang w:val="fr-FR"/>
        </w:rPr>
        <w:t xml:space="preserve"> Terrorisme, </w:t>
      </w:r>
      <w:r w:rsidRPr="00E64408">
        <w:rPr>
          <w:sz w:val="22"/>
          <w:szCs w:val="22"/>
          <w:lang w:val="fr-FR" w:eastAsia="ja-JP"/>
        </w:rPr>
        <w:t>violence, utopie</w:t>
      </w:r>
      <w:r w:rsidRPr="00E64408">
        <w:rPr>
          <w:sz w:val="22"/>
          <w:szCs w:val="22"/>
          <w:lang w:val="fr-FR"/>
        </w:rPr>
        <w:t>, Italie, Brigades rouges</w:t>
      </w:r>
      <w:r w:rsidRPr="00E50D66">
        <w:rPr>
          <w:sz w:val="22"/>
          <w:szCs w:val="22"/>
        </w:rPr>
        <w:t>.</w:t>
      </w:r>
    </w:p>
    <w:p w14:paraId="60985B45" w14:textId="77777777" w:rsidR="00E64408" w:rsidRPr="00E50D66" w:rsidRDefault="00E64408" w:rsidP="00E64408">
      <w:pPr>
        <w:rPr>
          <w:sz w:val="22"/>
          <w:szCs w:val="22"/>
        </w:rPr>
      </w:pPr>
    </w:p>
    <w:p w14:paraId="4FF24633" w14:textId="60BC50A2" w:rsidR="00E105F1" w:rsidRPr="00E64408" w:rsidRDefault="00E105F1" w:rsidP="00E64408">
      <w:pPr>
        <w:pStyle w:val="Titre2"/>
      </w:pPr>
      <w:r w:rsidRPr="00E64408">
        <w:t xml:space="preserve">Introduction </w:t>
      </w:r>
    </w:p>
    <w:p w14:paraId="1C7BEE18" w14:textId="77777777" w:rsidR="00E105F1" w:rsidRPr="00E105F1" w:rsidRDefault="00E105F1" w:rsidP="00E105F1">
      <w:pPr>
        <w:rPr>
          <w:rFonts w:eastAsiaTheme="minorEastAsia"/>
          <w:lang w:bidi="ar-SA"/>
        </w:rPr>
      </w:pPr>
    </w:p>
    <w:p w14:paraId="5969C0D8" w14:textId="42958C4E" w:rsidR="00E105F1" w:rsidRPr="00E105F1" w:rsidRDefault="00E105F1" w:rsidP="00E105F1">
      <w:pPr>
        <w:rPr>
          <w:rFonts w:eastAsiaTheme="minorEastAsia"/>
          <w:lang w:bidi="ar-SA"/>
        </w:rPr>
      </w:pPr>
      <w:r w:rsidRPr="00E105F1">
        <w:rPr>
          <w:rFonts w:eastAsiaTheme="minorEastAsia"/>
          <w:lang w:bidi="ar-SA"/>
        </w:rPr>
        <w:t xml:space="preserve">The kidnapping and execution of Aldo Moro in the spring of 1978 marked the history of Italy. However, this event was part of a long period of conflictual social relations and </w:t>
      </w:r>
      <w:r w:rsidR="00E12A22">
        <w:rPr>
          <w:rFonts w:eastAsiaTheme="minorEastAsia"/>
          <w:lang w:bidi="ar-SA"/>
        </w:rPr>
        <w:t>–</w:t>
      </w:r>
      <w:r w:rsidRPr="00E105F1">
        <w:rPr>
          <w:rFonts w:eastAsiaTheme="minorEastAsia"/>
          <w:lang w:bidi="ar-SA"/>
        </w:rPr>
        <w:t xml:space="preserve"> despite its repercussions </w:t>
      </w:r>
      <w:r w:rsidR="00E12A22">
        <w:rPr>
          <w:rFonts w:eastAsiaTheme="minorEastAsia"/>
          <w:lang w:bidi="ar-SA"/>
        </w:rPr>
        <w:t>–</w:t>
      </w:r>
      <w:r w:rsidRPr="00E105F1">
        <w:rPr>
          <w:rFonts w:eastAsiaTheme="minorEastAsia"/>
          <w:lang w:bidi="ar-SA"/>
        </w:rPr>
        <w:t xml:space="preserve"> did not really constitute the peak of political violence in the peninsula. The demonstrations in Reggio Emilia, which brought together 20,000 people in response to the </w:t>
      </w:r>
      <w:r w:rsidR="00E12A22">
        <w:rPr>
          <w:rFonts w:eastAsiaTheme="minorEastAsia"/>
          <w:lang w:bidi="ar-SA"/>
        </w:rPr>
        <w:t>project</w:t>
      </w:r>
      <w:r w:rsidRPr="00E105F1">
        <w:rPr>
          <w:rFonts w:eastAsiaTheme="minorEastAsia"/>
          <w:lang w:bidi="ar-SA"/>
        </w:rPr>
        <w:t xml:space="preserve"> of the Italian Social Movement (MSI) to organise its sixth congress in Genoa</w:t>
      </w:r>
      <w:r w:rsidR="00E12A22">
        <w:rPr>
          <w:rFonts w:eastAsiaTheme="minorEastAsia"/>
          <w:lang w:bidi="ar-SA"/>
        </w:rPr>
        <w:t xml:space="preserve"> – important place</w:t>
      </w:r>
      <w:r w:rsidRPr="00E105F1">
        <w:rPr>
          <w:rFonts w:eastAsiaTheme="minorEastAsia"/>
          <w:lang w:bidi="ar-SA"/>
        </w:rPr>
        <w:t xml:space="preserve"> of the Resistance</w:t>
      </w:r>
      <w:r w:rsidR="00E12A22">
        <w:rPr>
          <w:rFonts w:eastAsiaTheme="minorEastAsia"/>
          <w:lang w:bidi="ar-SA"/>
        </w:rPr>
        <w:t xml:space="preserve"> –</w:t>
      </w:r>
      <w:r w:rsidRPr="00E105F1">
        <w:rPr>
          <w:rFonts w:eastAsiaTheme="minorEastAsia"/>
          <w:lang w:bidi="ar-SA"/>
        </w:rPr>
        <w:t xml:space="preserve">, were </w:t>
      </w:r>
      <w:r w:rsidR="00E12A22">
        <w:rPr>
          <w:rFonts w:eastAsiaTheme="minorEastAsia"/>
          <w:lang w:bidi="ar-SA"/>
        </w:rPr>
        <w:t>re</w:t>
      </w:r>
      <w:r w:rsidRPr="00E105F1">
        <w:rPr>
          <w:rFonts w:eastAsiaTheme="minorEastAsia"/>
          <w:lang w:bidi="ar-SA"/>
        </w:rPr>
        <w:t>pressed in blood on July</w:t>
      </w:r>
      <w:r w:rsidR="00E12A22">
        <w:rPr>
          <w:rFonts w:eastAsiaTheme="minorEastAsia"/>
          <w:lang w:bidi="ar-SA"/>
        </w:rPr>
        <w:t xml:space="preserve">, </w:t>
      </w:r>
      <w:r w:rsidR="00E12A22" w:rsidRPr="00E105F1">
        <w:rPr>
          <w:rFonts w:eastAsiaTheme="minorEastAsia"/>
          <w:lang w:bidi="ar-SA"/>
        </w:rPr>
        <w:t>7</w:t>
      </w:r>
      <w:r w:rsidR="00E12A22" w:rsidRPr="00E12A22">
        <w:rPr>
          <w:rFonts w:eastAsiaTheme="minorEastAsia"/>
          <w:vertAlign w:val="superscript"/>
          <w:lang w:bidi="ar-SA"/>
        </w:rPr>
        <w:t>th</w:t>
      </w:r>
      <w:r w:rsidR="00E12A22" w:rsidRPr="00E105F1">
        <w:rPr>
          <w:rFonts w:eastAsiaTheme="minorEastAsia"/>
          <w:lang w:bidi="ar-SA"/>
        </w:rPr>
        <w:t xml:space="preserve"> </w:t>
      </w:r>
      <w:r w:rsidRPr="00E105F1">
        <w:rPr>
          <w:rFonts w:eastAsiaTheme="minorEastAsia"/>
          <w:lang w:bidi="ar-SA"/>
        </w:rPr>
        <w:t xml:space="preserve">1960. </w:t>
      </w:r>
      <w:r w:rsidR="00E12A22">
        <w:rPr>
          <w:rFonts w:eastAsiaTheme="minorEastAsia"/>
          <w:lang w:bidi="ar-SA"/>
        </w:rPr>
        <w:t>T</w:t>
      </w:r>
      <w:r w:rsidRPr="00E105F1">
        <w:rPr>
          <w:rFonts w:eastAsiaTheme="minorEastAsia"/>
          <w:lang w:bidi="ar-SA"/>
        </w:rPr>
        <w:t xml:space="preserve">he bullets of the riot police killed five demonstrators and injured twenty others. In March 1977, on the occasion of a demonstration where tens of thousands of people converged, groups from the Autonomy </w:t>
      </w:r>
      <w:r w:rsidR="00E12A22" w:rsidRPr="00E12A22">
        <w:rPr>
          <w:rFonts w:eastAsiaTheme="minorEastAsia"/>
          <w:lang w:bidi="ar-SA"/>
        </w:rPr>
        <w:t>cortege</w:t>
      </w:r>
      <w:r w:rsidR="00E12A22">
        <w:rPr>
          <w:rFonts w:eastAsiaTheme="minorEastAsia"/>
          <w:lang w:bidi="ar-SA"/>
        </w:rPr>
        <w:t xml:space="preserve"> </w:t>
      </w:r>
      <w:r w:rsidRPr="00E105F1">
        <w:rPr>
          <w:rFonts w:eastAsiaTheme="minorEastAsia"/>
          <w:lang w:bidi="ar-SA"/>
        </w:rPr>
        <w:t xml:space="preserve">robbed two armouries along the Tiber in Rome. In this context, however, the actions of the </w:t>
      </w:r>
      <w:r w:rsidR="00CB404F">
        <w:rPr>
          <w:rFonts w:eastAsiaTheme="minorEastAsia"/>
          <w:lang w:bidi="ar-SA"/>
        </w:rPr>
        <w:t>BR</w:t>
      </w:r>
      <w:r w:rsidRPr="00E105F1">
        <w:rPr>
          <w:rFonts w:eastAsiaTheme="minorEastAsia"/>
          <w:lang w:bidi="ar-SA"/>
        </w:rPr>
        <w:t xml:space="preserve"> have not followed a linear trajectory. The first peak was in 1974-75 and the second in 1979. Thus, among the actions carried out, attacks against individuals reached 20 and 25 per cent in 1977-1982 and 67 per cent in 1983 (Della Porta, 2013</w:t>
      </w:r>
      <w:r w:rsidR="00F043C8">
        <w:rPr>
          <w:rFonts w:eastAsiaTheme="minorEastAsia"/>
          <w:lang w:bidi="ar-SA"/>
        </w:rPr>
        <w:t>, p. </w:t>
      </w:r>
      <w:r w:rsidRPr="00E105F1">
        <w:rPr>
          <w:rFonts w:eastAsiaTheme="minorEastAsia"/>
          <w:lang w:bidi="ar-SA"/>
        </w:rPr>
        <w:t>184).</w:t>
      </w:r>
    </w:p>
    <w:p w14:paraId="49180C2A" w14:textId="76F3854B" w:rsidR="00E105F1" w:rsidRPr="00E105F1" w:rsidRDefault="00E105F1" w:rsidP="00E105F1">
      <w:pPr>
        <w:rPr>
          <w:rFonts w:eastAsiaTheme="minorEastAsia"/>
          <w:lang w:bidi="ar-SA"/>
        </w:rPr>
      </w:pPr>
      <w:r w:rsidRPr="00E105F1">
        <w:rPr>
          <w:rFonts w:eastAsiaTheme="minorEastAsia"/>
          <w:lang w:bidi="ar-SA"/>
        </w:rPr>
        <w:t>In order to understand this socio-political violence and the illegal practices that accompanied it, it is necessary, in contrast to a trend characteristic of the</w:t>
      </w:r>
      <w:r>
        <w:rPr>
          <w:rFonts w:eastAsiaTheme="minorEastAsia"/>
          <w:lang w:bidi="ar-SA"/>
        </w:rPr>
        <w:t xml:space="preserve"> “</w:t>
      </w:r>
      <w:r w:rsidRPr="00E105F1">
        <w:rPr>
          <w:rFonts w:eastAsiaTheme="minorEastAsia"/>
          <w:lang w:bidi="ar-SA"/>
        </w:rPr>
        <w:t>public</w:t>
      </w:r>
      <w:r>
        <w:rPr>
          <w:rFonts w:eastAsiaTheme="minorEastAsia"/>
          <w:lang w:bidi="ar-SA"/>
        </w:rPr>
        <w:t xml:space="preserve">” </w:t>
      </w:r>
      <w:r w:rsidRPr="00E105F1">
        <w:rPr>
          <w:rFonts w:eastAsiaTheme="minorEastAsia"/>
          <w:lang w:bidi="ar-SA"/>
        </w:rPr>
        <w:t xml:space="preserve">memory of these decades, to place it in the socio-historical context of its emergence. Indeed, historiography and public discourse tend to reduce the </w:t>
      </w:r>
      <w:r w:rsidR="00E12A22" w:rsidRPr="00E105F1">
        <w:rPr>
          <w:rFonts w:eastAsiaTheme="minorEastAsia"/>
          <w:lang w:bidi="ar-SA"/>
        </w:rPr>
        <w:t xml:space="preserve">violence </w:t>
      </w:r>
      <w:r w:rsidR="00E12A22">
        <w:rPr>
          <w:rFonts w:eastAsiaTheme="minorEastAsia"/>
          <w:lang w:bidi="ar-SA"/>
        </w:rPr>
        <w:t>–</w:t>
      </w:r>
      <w:r w:rsidRPr="00E105F1">
        <w:rPr>
          <w:rFonts w:eastAsiaTheme="minorEastAsia"/>
          <w:lang w:bidi="ar-SA"/>
        </w:rPr>
        <w:t xml:space="preserve"> possibly illegal </w:t>
      </w:r>
      <w:r w:rsidR="00E12A22">
        <w:rPr>
          <w:rFonts w:eastAsiaTheme="minorEastAsia"/>
          <w:lang w:bidi="ar-SA"/>
        </w:rPr>
        <w:t xml:space="preserve">– </w:t>
      </w:r>
      <w:r w:rsidRPr="00E105F1">
        <w:rPr>
          <w:rFonts w:eastAsiaTheme="minorEastAsia"/>
          <w:lang w:bidi="ar-SA"/>
        </w:rPr>
        <w:t>of those in power</w:t>
      </w:r>
      <w:r>
        <w:rPr>
          <w:rFonts w:eastAsiaTheme="minorEastAsia"/>
          <w:lang w:bidi="ar-SA"/>
        </w:rPr>
        <w:t xml:space="preserve"> “</w:t>
      </w:r>
      <w:r w:rsidRPr="00E105F1">
        <w:rPr>
          <w:rFonts w:eastAsiaTheme="minorEastAsia"/>
          <w:lang w:bidi="ar-SA"/>
        </w:rPr>
        <w:t xml:space="preserve">to the actions of a </w:t>
      </w:r>
      <w:r w:rsidRPr="00E105F1">
        <w:rPr>
          <w:rFonts w:eastAsiaTheme="minorEastAsia"/>
          <w:i/>
          <w:iCs/>
          <w:lang w:bidi="ar-SA"/>
        </w:rPr>
        <w:t>cabal</w:t>
      </w:r>
      <w:r w:rsidRPr="00E105F1">
        <w:rPr>
          <w:rFonts w:eastAsiaTheme="minorEastAsia"/>
          <w:lang w:bidi="ar-SA"/>
        </w:rPr>
        <w:t>; symmetrically, the violence and illegalisms exercised by the dominated classes are stripped of all historical and social depth and are reduced to the fruits of a perverse will of subversion</w:t>
      </w:r>
      <w:r>
        <w:rPr>
          <w:rFonts w:eastAsiaTheme="minorEastAsia"/>
          <w:lang w:bidi="ar-SA"/>
        </w:rPr>
        <w:t xml:space="preserve">” </w:t>
      </w:r>
      <w:r w:rsidRPr="00E105F1">
        <w:rPr>
          <w:rFonts w:eastAsiaTheme="minorEastAsia"/>
          <w:lang w:bidi="ar-SA"/>
        </w:rPr>
        <w:t>(Cavazzini, 2014</w:t>
      </w:r>
      <w:r w:rsidR="00F043C8">
        <w:rPr>
          <w:rFonts w:eastAsiaTheme="minorEastAsia"/>
          <w:lang w:bidi="ar-SA"/>
        </w:rPr>
        <w:t>, p. </w:t>
      </w:r>
      <w:r w:rsidRPr="00E105F1">
        <w:rPr>
          <w:rFonts w:eastAsiaTheme="minorEastAsia"/>
          <w:lang w:bidi="ar-SA"/>
        </w:rPr>
        <w:t xml:space="preserve">47). Generally speaking, the study of political violence in Italy in the 1960s </w:t>
      </w:r>
      <w:r w:rsidR="00E12A22">
        <w:rPr>
          <w:rFonts w:eastAsiaTheme="minorEastAsia"/>
          <w:lang w:bidi="ar-SA"/>
        </w:rPr>
        <w:t>to the</w:t>
      </w:r>
      <w:r w:rsidRPr="00E105F1">
        <w:rPr>
          <w:rFonts w:eastAsiaTheme="minorEastAsia"/>
          <w:lang w:bidi="ar-SA"/>
        </w:rPr>
        <w:t xml:space="preserve"> 1980s makes it possible to highlight, in a paradigmatic way, the interactions between the dynamics of social conflict, the reaction of institutions and public authorities, on the one hand, and the ideological-organisational orientation of political actors, on the other. </w:t>
      </w:r>
    </w:p>
    <w:p w14:paraId="3A977E1A" w14:textId="70B0C3EB" w:rsidR="00E105F1" w:rsidRPr="00E105F1" w:rsidRDefault="00E105F1" w:rsidP="00E105F1">
      <w:pPr>
        <w:rPr>
          <w:rFonts w:eastAsiaTheme="minorEastAsia"/>
          <w:lang w:bidi="ar-SA"/>
        </w:rPr>
      </w:pPr>
      <w:r w:rsidRPr="00E105F1">
        <w:rPr>
          <w:rFonts w:eastAsiaTheme="minorEastAsia"/>
          <w:lang w:bidi="ar-SA"/>
        </w:rPr>
        <w:t>The sociology of social movements has shown that processes and actions are built in a relational way and call for taking into account all the actors present in a given conflict space (Bennani-Chraïbi and Fillieule, 2012</w:t>
      </w:r>
      <w:r w:rsidR="00F043C8">
        <w:rPr>
          <w:rFonts w:eastAsiaTheme="minorEastAsia"/>
          <w:lang w:bidi="ar-SA"/>
        </w:rPr>
        <w:t>, p. </w:t>
      </w:r>
      <w:r w:rsidRPr="00E105F1">
        <w:rPr>
          <w:rFonts w:eastAsiaTheme="minorEastAsia"/>
          <w:lang w:bidi="ar-SA"/>
        </w:rPr>
        <w:t xml:space="preserve">787). With regard to political violence, it tends to be seen as emerging at the crossroads of changes in the political environment, </w:t>
      </w:r>
      <w:r w:rsidR="00444588">
        <w:rPr>
          <w:rFonts w:eastAsiaTheme="minorEastAsia"/>
          <w:lang w:bidi="ar-SA"/>
        </w:rPr>
        <w:t>State</w:t>
      </w:r>
      <w:r w:rsidRPr="00E105F1">
        <w:rPr>
          <w:rFonts w:eastAsiaTheme="minorEastAsia"/>
          <w:lang w:bidi="ar-SA"/>
        </w:rPr>
        <w:t xml:space="preserve"> repression, competition between social movements and the existence of counter-movements (see Bosi, 2012</w:t>
      </w:r>
      <w:r w:rsidR="00F043C8">
        <w:rPr>
          <w:rFonts w:eastAsiaTheme="minorEastAsia"/>
          <w:lang w:bidi="ar-SA"/>
        </w:rPr>
        <w:t>, p. </w:t>
      </w:r>
      <w:r w:rsidRPr="00E105F1">
        <w:rPr>
          <w:rFonts w:eastAsiaTheme="minorEastAsia"/>
          <w:lang w:bidi="ar-SA"/>
        </w:rPr>
        <w:t>178). If we stick to the initial phase of its emergence, three mechanisms would intervene: the accentuation of repression against the protest movement, the intensification of organizational competition and the activation of militant networks (Della Porta, 2013).</w:t>
      </w:r>
    </w:p>
    <w:p w14:paraId="60CD72ED" w14:textId="1032CEEA" w:rsidR="00E105F1" w:rsidRPr="00E105F1" w:rsidRDefault="00E105F1" w:rsidP="00E105F1">
      <w:pPr>
        <w:rPr>
          <w:rFonts w:eastAsiaTheme="minorEastAsia"/>
          <w:lang w:bidi="ar-SA"/>
        </w:rPr>
      </w:pPr>
      <w:r w:rsidRPr="00E105F1">
        <w:rPr>
          <w:rFonts w:eastAsiaTheme="minorEastAsia"/>
          <w:lang w:bidi="ar-SA"/>
        </w:rPr>
        <w:t xml:space="preserve">Concerning Italy, the analysis of eight biographies and autobiographies of ex-Brigadists </w:t>
      </w:r>
      <w:r w:rsidR="00E12A22">
        <w:rPr>
          <w:rFonts w:eastAsiaTheme="minorEastAsia"/>
          <w:lang w:bidi="ar-SA"/>
        </w:rPr>
        <w:t>don</w:t>
      </w:r>
      <w:r w:rsidRPr="00E105F1">
        <w:rPr>
          <w:rFonts w:eastAsiaTheme="minorEastAsia"/>
          <w:lang w:bidi="ar-SA"/>
        </w:rPr>
        <w:t>e</w:t>
      </w:r>
      <w:r w:rsidR="00E12A22">
        <w:rPr>
          <w:rFonts w:eastAsiaTheme="minorEastAsia"/>
          <w:lang w:bidi="ar-SA"/>
        </w:rPr>
        <w:t xml:space="preserve"> by</w:t>
      </w:r>
      <w:r w:rsidRPr="00E105F1">
        <w:rPr>
          <w:rFonts w:eastAsiaTheme="minorEastAsia"/>
          <w:lang w:bidi="ar-SA"/>
        </w:rPr>
        <w:t xml:space="preserve"> L. Bosi and D. Della Porta (2012), based on a comparative study with the Provisional Irish Republican Army (PIRA), </w:t>
      </w:r>
      <w:r w:rsidR="00E12A22" w:rsidRPr="00E105F1">
        <w:rPr>
          <w:rFonts w:eastAsiaTheme="minorEastAsia"/>
          <w:lang w:bidi="ar-SA"/>
        </w:rPr>
        <w:t xml:space="preserve">highlights </w:t>
      </w:r>
      <w:r w:rsidRPr="00E105F1">
        <w:rPr>
          <w:rFonts w:eastAsiaTheme="minorEastAsia"/>
          <w:lang w:bidi="ar-SA"/>
        </w:rPr>
        <w:t>three paradigms of the relationship to political violence of these activists</w:t>
      </w:r>
      <w:r w:rsidR="00E12A22">
        <w:rPr>
          <w:rFonts w:eastAsiaTheme="minorEastAsia"/>
          <w:lang w:bidi="ar-SA"/>
        </w:rPr>
        <w:t xml:space="preserve">. The first one </w:t>
      </w:r>
      <w:r w:rsidRPr="00E105F1">
        <w:rPr>
          <w:rFonts w:eastAsiaTheme="minorEastAsia"/>
          <w:lang w:bidi="ar-SA"/>
        </w:rPr>
        <w:t>consider</w:t>
      </w:r>
      <w:r w:rsidR="00E12A22">
        <w:rPr>
          <w:rFonts w:eastAsiaTheme="minorEastAsia"/>
          <w:lang w:bidi="ar-SA"/>
        </w:rPr>
        <w:t>s</w:t>
      </w:r>
      <w:r w:rsidRPr="00E105F1">
        <w:rPr>
          <w:rFonts w:eastAsiaTheme="minorEastAsia"/>
          <w:lang w:bidi="ar-SA"/>
        </w:rPr>
        <w:t xml:space="preserve"> revolutionary violence likely to change the socio-political situation (the so-called </w:t>
      </w:r>
      <w:r w:rsidR="00BA0DAB">
        <w:rPr>
          <w:rFonts w:eastAsiaTheme="minorEastAsia"/>
          <w:lang w:bidi="ar-SA"/>
        </w:rPr>
        <w:t>‘</w:t>
      </w:r>
      <w:r w:rsidRPr="00E105F1">
        <w:rPr>
          <w:rFonts w:eastAsiaTheme="minorEastAsia"/>
          <w:lang w:bidi="ar-SA"/>
        </w:rPr>
        <w:t>ideological</w:t>
      </w:r>
      <w:r w:rsidR="00BA0DAB">
        <w:rPr>
          <w:rFonts w:eastAsiaTheme="minorEastAsia"/>
          <w:lang w:bidi="ar-SA"/>
        </w:rPr>
        <w:t>’</w:t>
      </w:r>
      <w:r w:rsidRPr="00E105F1">
        <w:rPr>
          <w:rFonts w:eastAsiaTheme="minorEastAsia"/>
          <w:lang w:bidi="ar-SA"/>
        </w:rPr>
        <w:t xml:space="preserve"> way)</w:t>
      </w:r>
      <w:r w:rsidR="00932377">
        <w:rPr>
          <w:rFonts w:eastAsiaTheme="minorEastAsia"/>
          <w:lang w:bidi="ar-SA"/>
        </w:rPr>
        <w:t xml:space="preserve">. In the second, violence </w:t>
      </w:r>
      <w:r w:rsidRPr="00E105F1">
        <w:rPr>
          <w:rFonts w:eastAsiaTheme="minorEastAsia"/>
          <w:lang w:bidi="ar-SA"/>
        </w:rPr>
        <w:t>is used pragmatically (</w:t>
      </w:r>
      <w:r w:rsidR="00932377">
        <w:rPr>
          <w:rFonts w:eastAsiaTheme="minorEastAsia"/>
          <w:lang w:bidi="ar-SA"/>
        </w:rPr>
        <w:t xml:space="preserve">it is </w:t>
      </w:r>
      <w:r w:rsidRPr="00E105F1">
        <w:rPr>
          <w:rFonts w:eastAsiaTheme="minorEastAsia"/>
          <w:lang w:bidi="ar-SA"/>
        </w:rPr>
        <w:t xml:space="preserve">the so-called </w:t>
      </w:r>
      <w:r w:rsidR="00BA0DAB">
        <w:rPr>
          <w:rFonts w:eastAsiaTheme="minorEastAsia"/>
          <w:lang w:bidi="ar-SA"/>
        </w:rPr>
        <w:t>‘</w:t>
      </w:r>
      <w:r w:rsidRPr="00E105F1">
        <w:rPr>
          <w:rFonts w:eastAsiaTheme="minorEastAsia"/>
          <w:lang w:bidi="ar-SA"/>
        </w:rPr>
        <w:t>instrumental</w:t>
      </w:r>
      <w:r w:rsidR="00BA0DAB">
        <w:rPr>
          <w:rFonts w:eastAsiaTheme="minorEastAsia"/>
          <w:lang w:bidi="ar-SA"/>
        </w:rPr>
        <w:t>’</w:t>
      </w:r>
      <w:r w:rsidRPr="00E105F1">
        <w:rPr>
          <w:rFonts w:eastAsiaTheme="minorEastAsia"/>
          <w:lang w:bidi="ar-SA"/>
        </w:rPr>
        <w:t xml:space="preserve"> way)</w:t>
      </w:r>
      <w:r w:rsidR="00932377">
        <w:rPr>
          <w:rFonts w:eastAsiaTheme="minorEastAsia"/>
          <w:lang w:bidi="ar-SA"/>
        </w:rPr>
        <w:t xml:space="preserve"> and in the third it is</w:t>
      </w:r>
      <w:r w:rsidRPr="00E105F1">
        <w:rPr>
          <w:rFonts w:eastAsiaTheme="minorEastAsia"/>
          <w:lang w:bidi="ar-SA"/>
        </w:rPr>
        <w:t xml:space="preserve"> </w:t>
      </w:r>
      <w:r w:rsidR="00932377" w:rsidRPr="00E105F1">
        <w:rPr>
          <w:rFonts w:eastAsiaTheme="minorEastAsia"/>
          <w:lang w:bidi="ar-SA"/>
        </w:rPr>
        <w:t xml:space="preserve">used </w:t>
      </w:r>
      <w:r w:rsidRPr="00E105F1">
        <w:rPr>
          <w:rFonts w:eastAsiaTheme="minorEastAsia"/>
          <w:lang w:bidi="ar-SA"/>
        </w:rPr>
        <w:t xml:space="preserve">reactively in the face of a climate of radicalism (the so-called </w:t>
      </w:r>
      <w:r w:rsidR="00BA0DAB">
        <w:rPr>
          <w:rFonts w:eastAsiaTheme="minorEastAsia"/>
          <w:lang w:bidi="ar-SA"/>
        </w:rPr>
        <w:t>‘</w:t>
      </w:r>
      <w:r w:rsidRPr="00E105F1">
        <w:rPr>
          <w:rFonts w:eastAsiaTheme="minorEastAsia"/>
          <w:lang w:bidi="ar-SA"/>
        </w:rPr>
        <w:t>solidari</w:t>
      </w:r>
      <w:r w:rsidR="00932377">
        <w:rPr>
          <w:rFonts w:eastAsiaTheme="minorEastAsia"/>
          <w:lang w:bidi="ar-SA"/>
        </w:rPr>
        <w:t>s</w:t>
      </w:r>
      <w:r w:rsidRPr="00E105F1">
        <w:rPr>
          <w:rFonts w:eastAsiaTheme="minorEastAsia"/>
          <w:lang w:bidi="ar-SA"/>
        </w:rPr>
        <w:t>t</w:t>
      </w:r>
      <w:r w:rsidR="00932377">
        <w:rPr>
          <w:rFonts w:eastAsiaTheme="minorEastAsia"/>
          <w:lang w:bidi="ar-SA"/>
        </w:rPr>
        <w:t>ic</w:t>
      </w:r>
      <w:r w:rsidR="00BA0DAB">
        <w:rPr>
          <w:rFonts w:eastAsiaTheme="minorEastAsia"/>
          <w:lang w:bidi="ar-SA"/>
        </w:rPr>
        <w:t>’</w:t>
      </w:r>
      <w:r w:rsidRPr="00E105F1">
        <w:rPr>
          <w:rFonts w:eastAsiaTheme="minorEastAsia"/>
          <w:lang w:bidi="ar-SA"/>
        </w:rPr>
        <w:t xml:space="preserve"> way). Is this trip</w:t>
      </w:r>
      <w:r w:rsidR="00932377">
        <w:rPr>
          <w:rFonts w:eastAsiaTheme="minorEastAsia"/>
          <w:lang w:bidi="ar-SA"/>
        </w:rPr>
        <w:t>l</w:t>
      </w:r>
      <w:r w:rsidRPr="00E105F1">
        <w:rPr>
          <w:rFonts w:eastAsiaTheme="minorEastAsia"/>
          <w:lang w:bidi="ar-SA"/>
        </w:rPr>
        <w:t>e paradigm relevant to address the relationship to political violence within the plurality of Italian armed organizations of the time? What role do secondary socialization and</w:t>
      </w:r>
      <w:r>
        <w:rPr>
          <w:rFonts w:eastAsiaTheme="minorEastAsia"/>
          <w:lang w:bidi="ar-SA"/>
        </w:rPr>
        <w:t xml:space="preserve"> “</w:t>
      </w:r>
      <w:r w:rsidRPr="00E105F1">
        <w:rPr>
          <w:rFonts w:eastAsiaTheme="minorEastAsia"/>
          <w:lang w:bidi="ar-SA"/>
        </w:rPr>
        <w:t>martial role-taking</w:t>
      </w:r>
      <w:r>
        <w:rPr>
          <w:rFonts w:eastAsiaTheme="minorEastAsia"/>
          <w:lang w:bidi="ar-SA"/>
        </w:rPr>
        <w:t xml:space="preserve">” </w:t>
      </w:r>
      <w:r w:rsidRPr="00E105F1">
        <w:rPr>
          <w:rFonts w:eastAsiaTheme="minorEastAsia"/>
          <w:lang w:bidi="ar-SA"/>
        </w:rPr>
        <w:t>on the one hand, and</w:t>
      </w:r>
      <w:r>
        <w:rPr>
          <w:rFonts w:eastAsiaTheme="minorEastAsia"/>
          <w:lang w:bidi="ar-SA"/>
        </w:rPr>
        <w:t xml:space="preserve"> “</w:t>
      </w:r>
      <w:r w:rsidRPr="00E105F1">
        <w:rPr>
          <w:rFonts w:eastAsiaTheme="minorEastAsia"/>
          <w:lang w:bidi="ar-SA"/>
        </w:rPr>
        <w:t>organizational competition</w:t>
      </w:r>
      <w:r>
        <w:rPr>
          <w:rFonts w:eastAsiaTheme="minorEastAsia"/>
          <w:lang w:bidi="ar-SA"/>
        </w:rPr>
        <w:t>”</w:t>
      </w:r>
      <w:r w:rsidR="00932377">
        <w:rPr>
          <w:rFonts w:eastAsiaTheme="minorEastAsia"/>
          <w:lang w:bidi="ar-SA"/>
        </w:rPr>
        <w:t>,</w:t>
      </w:r>
      <w:r>
        <w:rPr>
          <w:rFonts w:eastAsiaTheme="minorEastAsia"/>
          <w:lang w:bidi="ar-SA"/>
        </w:rPr>
        <w:t xml:space="preserve"> </w:t>
      </w:r>
      <w:r w:rsidRPr="00E105F1">
        <w:rPr>
          <w:rFonts w:eastAsiaTheme="minorEastAsia"/>
          <w:lang w:bidi="ar-SA"/>
        </w:rPr>
        <w:t>on the other, play in the implementation of this violence?</w:t>
      </w:r>
    </w:p>
    <w:p w14:paraId="44BED2E0" w14:textId="622B4D59" w:rsidR="00E105F1" w:rsidRPr="00E105F1" w:rsidRDefault="00E105F1" w:rsidP="00E105F1">
      <w:pPr>
        <w:rPr>
          <w:rFonts w:eastAsiaTheme="minorEastAsia"/>
          <w:lang w:bidi="ar-SA"/>
        </w:rPr>
      </w:pPr>
      <w:r w:rsidRPr="00E105F1">
        <w:rPr>
          <w:rFonts w:eastAsiaTheme="minorEastAsia"/>
          <w:lang w:bidi="ar-SA"/>
        </w:rPr>
        <w:t>In order to re-evaluate the relationship to violence of clandestine a</w:t>
      </w:r>
      <w:r w:rsidR="00932377">
        <w:rPr>
          <w:rFonts w:eastAsiaTheme="minorEastAsia"/>
          <w:lang w:bidi="ar-SA"/>
        </w:rPr>
        <w:t>ctivists of Italian extreme left-wing</w:t>
      </w:r>
      <w:r w:rsidRPr="00E105F1">
        <w:rPr>
          <w:rFonts w:eastAsiaTheme="minorEastAsia"/>
          <w:lang w:bidi="ar-SA"/>
        </w:rPr>
        <w:t xml:space="preserve"> groups at the time and its role in what is commonly referred to as the</w:t>
      </w:r>
      <w:r>
        <w:rPr>
          <w:rFonts w:eastAsiaTheme="minorEastAsia"/>
          <w:lang w:bidi="ar-SA"/>
        </w:rPr>
        <w:t xml:space="preserve"> “</w:t>
      </w:r>
      <w:r w:rsidRPr="00E105F1">
        <w:rPr>
          <w:rFonts w:eastAsiaTheme="minorEastAsia"/>
          <w:lang w:bidi="ar-SA"/>
        </w:rPr>
        <w:t>escalation</w:t>
      </w:r>
      <w:r>
        <w:rPr>
          <w:rFonts w:eastAsiaTheme="minorEastAsia"/>
          <w:lang w:bidi="ar-SA"/>
        </w:rPr>
        <w:t xml:space="preserve">” </w:t>
      </w:r>
      <w:r w:rsidRPr="00E105F1">
        <w:rPr>
          <w:rFonts w:eastAsiaTheme="minorEastAsia"/>
          <w:lang w:bidi="ar-SA"/>
        </w:rPr>
        <w:t xml:space="preserve">of violence, we conducted a qualitative sociological survey </w:t>
      </w:r>
      <w:r w:rsidR="00932377">
        <w:rPr>
          <w:rFonts w:eastAsiaTheme="minorEastAsia"/>
          <w:lang w:bidi="ar-SA"/>
        </w:rPr>
        <w:t>with</w:t>
      </w:r>
      <w:r w:rsidRPr="00E105F1">
        <w:rPr>
          <w:rFonts w:eastAsiaTheme="minorEastAsia"/>
          <w:lang w:bidi="ar-SA"/>
        </w:rPr>
        <w:t xml:space="preserve"> 3</w:t>
      </w:r>
      <w:r w:rsidR="00B30331">
        <w:rPr>
          <w:rFonts w:eastAsiaTheme="minorEastAsia"/>
          <w:lang w:bidi="ar-SA"/>
        </w:rPr>
        <w:t>3</w:t>
      </w:r>
      <w:r w:rsidRPr="00E105F1">
        <w:rPr>
          <w:rFonts w:eastAsiaTheme="minorEastAsia"/>
          <w:lang w:bidi="ar-SA"/>
        </w:rPr>
        <w:t xml:space="preserve"> of these activists. The analysis of the semi-directive interviews makes it possible to nuance the thesis of a direct or immediate link between (revolutionary) ideology and action (for a radical transformation) from the consideration of the axiological and situational frameworks on which it depends</w:t>
      </w:r>
      <w:r w:rsidR="00932377">
        <w:rPr>
          <w:rFonts w:eastAsiaTheme="minorEastAsia"/>
          <w:lang w:bidi="ar-SA"/>
        </w:rPr>
        <w:t xml:space="preserve">. This </w:t>
      </w:r>
      <w:r w:rsidR="00932377" w:rsidRPr="00E105F1">
        <w:rPr>
          <w:rFonts w:eastAsiaTheme="minorEastAsia"/>
          <w:lang w:bidi="ar-SA"/>
        </w:rPr>
        <w:t>framework</w:t>
      </w:r>
      <w:r w:rsidR="00932377">
        <w:rPr>
          <w:rFonts w:eastAsiaTheme="minorEastAsia"/>
          <w:lang w:bidi="ar-SA"/>
        </w:rPr>
        <w:t xml:space="preserve"> involves</w:t>
      </w:r>
      <w:r w:rsidRPr="00E105F1">
        <w:rPr>
          <w:rFonts w:eastAsiaTheme="minorEastAsia"/>
          <w:lang w:bidi="ar-SA"/>
        </w:rPr>
        <w:t xml:space="preserve"> in particular a representation of the structure of political opportunities. It therefore allows us to reconsider definitions of radicality in terms of </w:t>
      </w:r>
      <w:r w:rsidR="00932377">
        <w:rPr>
          <w:rFonts w:eastAsiaTheme="minorEastAsia"/>
          <w:lang w:bidi="ar-SA"/>
        </w:rPr>
        <w:t>a</w:t>
      </w:r>
      <w:r w:rsidRPr="00E105F1">
        <w:rPr>
          <w:rFonts w:eastAsiaTheme="minorEastAsia"/>
          <w:lang w:bidi="ar-SA"/>
        </w:rPr>
        <w:t xml:space="preserve"> direct analytical implication between radical means of action and </w:t>
      </w:r>
      <w:r w:rsidR="00814568">
        <w:rPr>
          <w:rFonts w:eastAsiaTheme="minorEastAsia"/>
          <w:lang w:bidi="ar-SA"/>
        </w:rPr>
        <w:t xml:space="preserve">the </w:t>
      </w:r>
      <w:r w:rsidRPr="00E105F1">
        <w:rPr>
          <w:rFonts w:eastAsiaTheme="minorEastAsia"/>
          <w:lang w:bidi="ar-SA"/>
        </w:rPr>
        <w:t>so-called radical ideology (see Bronner, 2009). Criticism of this approach also leads, on the meso-sociological level, to a reevaluation of the place of organizations in these processes</w:t>
      </w:r>
      <w:r w:rsidR="00814568">
        <w:rPr>
          <w:rFonts w:eastAsiaTheme="minorEastAsia"/>
          <w:lang w:bidi="ar-SA"/>
        </w:rPr>
        <w:t>. We will rather highlight</w:t>
      </w:r>
      <w:r w:rsidRPr="00E105F1">
        <w:rPr>
          <w:rFonts w:eastAsiaTheme="minorEastAsia"/>
          <w:lang w:bidi="ar-SA"/>
        </w:rPr>
        <w:t xml:space="preserve"> the competition in the positioning within the social space of contestation and for the monopoly of illegal violence. Finally, the analysis allows, at the micro-sociological level, a re-examination of the three types of relationship to political violence drawn from Bosi</w:t>
      </w:r>
      <w:r w:rsidR="00814568">
        <w:rPr>
          <w:rFonts w:eastAsiaTheme="minorEastAsia"/>
          <w:lang w:bidi="ar-SA"/>
        </w:rPr>
        <w:t xml:space="preserve"> and</w:t>
      </w:r>
      <w:r w:rsidRPr="00E105F1">
        <w:rPr>
          <w:rFonts w:eastAsiaTheme="minorEastAsia"/>
          <w:lang w:bidi="ar-SA"/>
        </w:rPr>
        <w:t xml:space="preserve"> Della Porta</w:t>
      </w:r>
      <w:r w:rsidR="00BA0DAB">
        <w:rPr>
          <w:rFonts w:eastAsiaTheme="minorEastAsia"/>
          <w:lang w:bidi="ar-SA"/>
        </w:rPr>
        <w:t>’</w:t>
      </w:r>
      <w:r w:rsidRPr="00E105F1">
        <w:rPr>
          <w:rFonts w:eastAsiaTheme="minorEastAsia"/>
          <w:lang w:bidi="ar-SA"/>
        </w:rPr>
        <w:t>s (2012) study of eight biographies and autobiographies of ex-Brigadists. We will address these points by considering, first, the evolution of the generational relationship to political violence and the sociological mechanisms underlying it. We will then consider the two main paradigms of this relationship: the ideological-strategic (or insurrectionist) paradigm involving an analytical relationship of the revolutionary project and action, and the defensive/reactive violence paradigm, from which we will critically question the readings in terms of the</w:t>
      </w:r>
      <w:r>
        <w:rPr>
          <w:rFonts w:eastAsiaTheme="minorEastAsia"/>
          <w:lang w:bidi="ar-SA"/>
        </w:rPr>
        <w:t xml:space="preserve"> “</w:t>
      </w:r>
      <w:r w:rsidRPr="00E105F1">
        <w:rPr>
          <w:rFonts w:eastAsiaTheme="minorEastAsia"/>
          <w:lang w:bidi="ar-SA"/>
        </w:rPr>
        <w:t>escalation</w:t>
      </w:r>
      <w:r>
        <w:rPr>
          <w:rFonts w:eastAsiaTheme="minorEastAsia"/>
          <w:lang w:bidi="ar-SA"/>
        </w:rPr>
        <w:t xml:space="preserve">” </w:t>
      </w:r>
      <w:r w:rsidRPr="00E105F1">
        <w:rPr>
          <w:rFonts w:eastAsiaTheme="minorEastAsia"/>
          <w:lang w:bidi="ar-SA"/>
        </w:rPr>
        <w:t xml:space="preserve">of violence. </w:t>
      </w:r>
    </w:p>
    <w:p w14:paraId="67ACC0FA" w14:textId="77777777" w:rsidR="00E105F1" w:rsidRPr="00E105F1" w:rsidRDefault="00E105F1" w:rsidP="00E105F1">
      <w:pPr>
        <w:rPr>
          <w:rFonts w:eastAsiaTheme="minorEastAsia"/>
          <w:lang w:bidi="ar-SA"/>
        </w:rPr>
      </w:pPr>
    </w:p>
    <w:p w14:paraId="69741C59" w14:textId="77777777" w:rsidR="00E105F1" w:rsidRPr="00E105F1" w:rsidRDefault="00E105F1" w:rsidP="0034029D">
      <w:pPr>
        <w:pStyle w:val="Titre3"/>
      </w:pPr>
      <w:r w:rsidRPr="00E105F1">
        <w:t>Presentation of the survey</w:t>
      </w:r>
    </w:p>
    <w:p w14:paraId="267060E5" w14:textId="77777777" w:rsidR="00E105F1" w:rsidRPr="00E105F1" w:rsidRDefault="00E105F1" w:rsidP="00E105F1">
      <w:pPr>
        <w:rPr>
          <w:rFonts w:eastAsiaTheme="minorEastAsia"/>
          <w:lang w:bidi="ar-SA"/>
        </w:rPr>
      </w:pPr>
    </w:p>
    <w:p w14:paraId="4041ED82" w14:textId="1FDF5356" w:rsidR="00E105F1" w:rsidRPr="00E105F1" w:rsidRDefault="00E105F1" w:rsidP="00E105F1">
      <w:pPr>
        <w:rPr>
          <w:rFonts w:eastAsiaTheme="minorEastAsia"/>
          <w:lang w:bidi="ar-SA"/>
        </w:rPr>
      </w:pPr>
      <w:r w:rsidRPr="00E105F1">
        <w:rPr>
          <w:rFonts w:eastAsiaTheme="minorEastAsia"/>
          <w:lang w:bidi="ar-SA"/>
        </w:rPr>
        <w:t>The analysis we are developing is based on a survey conducted between February 2016 and February 2020</w:t>
      </w:r>
      <w:bookmarkStart w:id="1" w:name="sdfootnote1anc"/>
      <w:r w:rsidR="00876F98">
        <w:rPr>
          <w:rStyle w:val="Marquenotebasdepage"/>
          <w:rFonts w:eastAsiaTheme="minorEastAsia"/>
          <w:lang w:bidi="ar-SA"/>
        </w:rPr>
        <w:footnoteReference w:id="2"/>
      </w:r>
      <w:bookmarkEnd w:id="1"/>
      <w:r w:rsidRPr="00E105F1">
        <w:rPr>
          <w:rFonts w:eastAsiaTheme="minorEastAsia"/>
          <w:lang w:bidi="ar-SA"/>
        </w:rPr>
        <w:t>. It allowed us to talk to 3</w:t>
      </w:r>
      <w:r w:rsidR="00B30331">
        <w:rPr>
          <w:rFonts w:eastAsiaTheme="minorEastAsia"/>
          <w:lang w:bidi="ar-SA"/>
        </w:rPr>
        <w:t>3</w:t>
      </w:r>
      <w:r w:rsidRPr="00E105F1">
        <w:rPr>
          <w:rFonts w:eastAsiaTheme="minorEastAsia"/>
          <w:lang w:bidi="ar-SA"/>
        </w:rPr>
        <w:t xml:space="preserve"> activists involved in extra-parliamentary organisations (BR, PL, LC, </w:t>
      </w:r>
      <w:r w:rsidRPr="00E105F1">
        <w:rPr>
          <w:rFonts w:eastAsiaTheme="minorEastAsia"/>
          <w:i/>
          <w:iCs/>
          <w:lang w:bidi="ar-SA"/>
        </w:rPr>
        <w:t>Potere Operaio</w:t>
      </w:r>
      <w:r w:rsidRPr="00814568">
        <w:rPr>
          <w:rFonts w:eastAsiaTheme="minorEastAsia"/>
          <w:iCs/>
          <w:lang w:bidi="ar-SA"/>
        </w:rPr>
        <w:t>,</w:t>
      </w:r>
      <w:r w:rsidRPr="00814568">
        <w:rPr>
          <w:rFonts w:eastAsiaTheme="minorEastAsia"/>
          <w:lang w:bidi="ar-SA"/>
        </w:rPr>
        <w:t xml:space="preserve"> </w:t>
      </w:r>
      <w:r w:rsidR="00814568">
        <w:rPr>
          <w:rFonts w:eastAsiaTheme="minorEastAsia"/>
          <w:lang w:bidi="ar-SA"/>
        </w:rPr>
        <w:t xml:space="preserve">the </w:t>
      </w:r>
      <w:r w:rsidR="00814568" w:rsidRPr="00E105F1">
        <w:rPr>
          <w:rFonts w:eastAsiaTheme="minorEastAsia"/>
          <w:lang w:bidi="ar-SA"/>
        </w:rPr>
        <w:t>Autonomy</w:t>
      </w:r>
      <w:r w:rsidR="00814568">
        <w:rPr>
          <w:rFonts w:eastAsiaTheme="minorEastAsia"/>
          <w:lang w:bidi="ar-SA"/>
        </w:rPr>
        <w:t xml:space="preserve"> movement</w:t>
      </w:r>
      <w:r w:rsidRPr="00E105F1">
        <w:rPr>
          <w:rFonts w:eastAsiaTheme="minorEastAsia"/>
          <w:lang w:bidi="ar-SA"/>
        </w:rPr>
        <w:t>)</w:t>
      </w:r>
      <w:bookmarkStart w:id="2" w:name="sdfootnote2anc"/>
      <w:r w:rsidR="00876F98" w:rsidRPr="000D1B74">
        <w:rPr>
          <w:rStyle w:val="Marquenotebasdepage"/>
          <w:rFonts w:eastAsiaTheme="minorEastAsia"/>
          <w:color w:val="808080" w:themeColor="background1" w:themeShade="80"/>
          <w:lang w:bidi="ar-SA"/>
        </w:rPr>
        <w:footnoteReference w:id="3"/>
      </w:r>
      <w:bookmarkEnd w:id="2"/>
      <w:r w:rsidRPr="00E105F1">
        <w:rPr>
          <w:rFonts w:eastAsiaTheme="minorEastAsia"/>
          <w:lang w:bidi="ar-SA"/>
        </w:rPr>
        <w:t xml:space="preserve"> active in Italy between the end of the 1960s and the 1980s. Individuals were contacted either directly or through the</w:t>
      </w:r>
      <w:r>
        <w:rPr>
          <w:rFonts w:eastAsiaTheme="minorEastAsia"/>
          <w:lang w:bidi="ar-SA"/>
        </w:rPr>
        <w:t xml:space="preserve"> “</w:t>
      </w:r>
      <w:r w:rsidRPr="00E105F1">
        <w:rPr>
          <w:rFonts w:eastAsiaTheme="minorEastAsia"/>
          <w:lang w:bidi="ar-SA"/>
        </w:rPr>
        <w:t>snowball</w:t>
      </w:r>
      <w:r>
        <w:rPr>
          <w:rFonts w:eastAsiaTheme="minorEastAsia"/>
          <w:lang w:bidi="ar-SA"/>
        </w:rPr>
        <w:t xml:space="preserve">” </w:t>
      </w:r>
      <w:r w:rsidRPr="00E105F1">
        <w:rPr>
          <w:rFonts w:eastAsiaTheme="minorEastAsia"/>
          <w:lang w:bidi="ar-SA"/>
        </w:rPr>
        <w:t>method (Laperrière, 1997)</w:t>
      </w:r>
      <w:bookmarkStart w:id="3" w:name="sdfootnote3anc"/>
      <w:r w:rsidR="00876F98">
        <w:rPr>
          <w:rStyle w:val="Marquenotebasdepage"/>
          <w:rFonts w:eastAsiaTheme="minorEastAsia"/>
          <w:lang w:bidi="ar-SA"/>
        </w:rPr>
        <w:footnoteReference w:id="4"/>
      </w:r>
      <w:bookmarkEnd w:id="3"/>
      <w:r w:rsidRPr="00E105F1">
        <w:rPr>
          <w:rFonts w:eastAsiaTheme="minorEastAsia"/>
          <w:lang w:bidi="ar-SA"/>
        </w:rPr>
        <w:t xml:space="preserve">. They were born between 1933 and 1965. The interviews were recorded and transcribed in full. They lasted between 55 minutes and 3 hours, for an average of </w:t>
      </w:r>
      <w:r w:rsidR="00B30331">
        <w:rPr>
          <w:rFonts w:eastAsiaTheme="minorEastAsia"/>
          <w:lang w:bidi="ar-SA"/>
        </w:rPr>
        <w:t>82</w:t>
      </w:r>
      <w:r w:rsidRPr="00E105F1">
        <w:rPr>
          <w:rFonts w:eastAsiaTheme="minorEastAsia"/>
          <w:lang w:bidi="ar-SA"/>
        </w:rPr>
        <w:t xml:space="preserve"> minutes per interview. They were carried out face-to-face and, in two cases, by video-conference. Seven people preferred to respond in writing. Interviews were conducted in either</w:t>
      </w:r>
      <w:r w:rsidR="00814568" w:rsidRPr="00814568">
        <w:rPr>
          <w:rFonts w:eastAsiaTheme="minorEastAsia"/>
          <w:lang w:bidi="ar-SA"/>
        </w:rPr>
        <w:t xml:space="preserve"> </w:t>
      </w:r>
      <w:r w:rsidR="00814568" w:rsidRPr="00E105F1">
        <w:rPr>
          <w:rFonts w:eastAsiaTheme="minorEastAsia"/>
          <w:lang w:bidi="ar-SA"/>
        </w:rPr>
        <w:t>Italian</w:t>
      </w:r>
      <w:r w:rsidRPr="00E105F1">
        <w:rPr>
          <w:rFonts w:eastAsiaTheme="minorEastAsia"/>
          <w:lang w:bidi="ar-SA"/>
        </w:rPr>
        <w:t xml:space="preserve"> or </w:t>
      </w:r>
      <w:r w:rsidR="00814568" w:rsidRPr="00E105F1">
        <w:rPr>
          <w:rFonts w:eastAsiaTheme="minorEastAsia"/>
          <w:lang w:bidi="ar-SA"/>
        </w:rPr>
        <w:t>French</w:t>
      </w:r>
      <w:r w:rsidRPr="00E105F1">
        <w:rPr>
          <w:rFonts w:eastAsiaTheme="minorEastAsia"/>
          <w:lang w:bidi="ar-SA"/>
        </w:rPr>
        <w:t xml:space="preserve">, in Italy and France. Annex 1 presents the list of respondents and their socio-demographic characteristics. The choice of the illegal organisations studied is based on their importance in Italy. Moreover, these collectives bear irreducible justifications for the use of political violence and </w:t>
      </w:r>
      <w:r w:rsidR="00814568">
        <w:rPr>
          <w:rFonts w:eastAsiaTheme="minorEastAsia"/>
          <w:lang w:bidi="ar-SA"/>
        </w:rPr>
        <w:t>us</w:t>
      </w:r>
      <w:r w:rsidRPr="00E105F1">
        <w:rPr>
          <w:rFonts w:eastAsiaTheme="minorEastAsia"/>
          <w:lang w:bidi="ar-SA"/>
        </w:rPr>
        <w:t>ed it</w:t>
      </w:r>
      <w:r w:rsidR="00814568">
        <w:rPr>
          <w:rFonts w:eastAsiaTheme="minorEastAsia"/>
          <w:lang w:bidi="ar-SA"/>
        </w:rPr>
        <w:t xml:space="preserve"> in different ways</w:t>
      </w:r>
      <w:r w:rsidRPr="00E105F1">
        <w:rPr>
          <w:rFonts w:eastAsiaTheme="minorEastAsia"/>
          <w:lang w:bidi="ar-SA"/>
        </w:rPr>
        <w:t xml:space="preserve">. The BR and PL chose political execution in contrast to </w:t>
      </w:r>
      <w:r w:rsidR="00814568">
        <w:rPr>
          <w:rFonts w:eastAsiaTheme="minorEastAsia"/>
          <w:lang w:bidi="ar-SA"/>
        </w:rPr>
        <w:t xml:space="preserve">the </w:t>
      </w:r>
      <w:r w:rsidR="00814568" w:rsidRPr="00E105F1">
        <w:rPr>
          <w:rFonts w:eastAsiaTheme="minorEastAsia"/>
          <w:lang w:bidi="ar-SA"/>
        </w:rPr>
        <w:t>Autonomy</w:t>
      </w:r>
      <w:r w:rsidR="00814568">
        <w:rPr>
          <w:rFonts w:eastAsiaTheme="minorEastAsia"/>
          <w:lang w:bidi="ar-SA"/>
        </w:rPr>
        <w:t xml:space="preserve"> movement</w:t>
      </w:r>
      <w:r w:rsidRPr="00E105F1">
        <w:rPr>
          <w:rFonts w:eastAsiaTheme="minorEastAsia"/>
          <w:lang w:bidi="ar-SA"/>
        </w:rPr>
        <w:t xml:space="preserve">. </w:t>
      </w:r>
    </w:p>
    <w:p w14:paraId="3C417688" w14:textId="2D6B2856" w:rsidR="00E105F1" w:rsidRPr="00E105F1" w:rsidRDefault="00E105F1" w:rsidP="00E105F1">
      <w:pPr>
        <w:rPr>
          <w:rFonts w:eastAsiaTheme="minorEastAsia"/>
          <w:lang w:bidi="ar-SA"/>
        </w:rPr>
      </w:pPr>
      <w:r w:rsidRPr="00E105F1">
        <w:rPr>
          <w:rFonts w:eastAsiaTheme="minorEastAsia"/>
          <w:lang w:bidi="ar-SA"/>
        </w:rPr>
        <w:t xml:space="preserve">The primary data collection was complemented by a systematic study of the written documents published by the groups studied, such as the BR communiqués, the documents of the PL trial (1980), the statutes of the </w:t>
      </w:r>
      <w:r w:rsidRPr="00E105F1">
        <w:rPr>
          <w:rFonts w:eastAsiaTheme="minorEastAsia"/>
          <w:i/>
          <w:iCs/>
          <w:lang w:bidi="ar-SA"/>
        </w:rPr>
        <w:t xml:space="preserve">Formazioni Comuniste Combattenti </w:t>
      </w:r>
      <w:r w:rsidRPr="00814568">
        <w:rPr>
          <w:rFonts w:eastAsiaTheme="minorEastAsia"/>
          <w:iCs/>
          <w:lang w:bidi="ar-SA"/>
        </w:rPr>
        <w:t>(</w:t>
      </w:r>
      <w:r w:rsidRPr="00E105F1">
        <w:rPr>
          <w:rFonts w:eastAsiaTheme="minorEastAsia"/>
          <w:lang w:bidi="ar-SA"/>
        </w:rPr>
        <w:t xml:space="preserve">1970) but also the </w:t>
      </w:r>
      <w:r w:rsidR="00814568">
        <w:rPr>
          <w:rFonts w:eastAsiaTheme="minorEastAsia"/>
          <w:lang w:bidi="ar-SA"/>
        </w:rPr>
        <w:t>reviews</w:t>
      </w:r>
      <w:r w:rsidRPr="00E105F1">
        <w:rPr>
          <w:rFonts w:eastAsiaTheme="minorEastAsia"/>
          <w:lang w:bidi="ar-SA"/>
        </w:rPr>
        <w:t xml:space="preserve"> </w:t>
      </w:r>
      <w:r w:rsidRPr="00E105F1">
        <w:rPr>
          <w:rFonts w:eastAsiaTheme="minorEastAsia"/>
          <w:i/>
          <w:iCs/>
          <w:lang w:bidi="ar-SA"/>
        </w:rPr>
        <w:t xml:space="preserve">Quaderni Rossi </w:t>
      </w:r>
      <w:r w:rsidRPr="00814568">
        <w:rPr>
          <w:rFonts w:eastAsiaTheme="minorEastAsia"/>
          <w:iCs/>
          <w:lang w:bidi="ar-SA"/>
        </w:rPr>
        <w:t>(</w:t>
      </w:r>
      <w:r w:rsidRPr="00E105F1">
        <w:rPr>
          <w:rFonts w:eastAsiaTheme="minorEastAsia"/>
          <w:lang w:bidi="ar-SA"/>
        </w:rPr>
        <w:t xml:space="preserve">1961-1966), </w:t>
      </w:r>
      <w:r w:rsidRPr="00E105F1">
        <w:rPr>
          <w:rFonts w:eastAsiaTheme="minorEastAsia"/>
          <w:i/>
          <w:iCs/>
          <w:lang w:bidi="ar-SA"/>
        </w:rPr>
        <w:t xml:space="preserve">Classe Operaia </w:t>
      </w:r>
      <w:r w:rsidRPr="00814568">
        <w:rPr>
          <w:rFonts w:eastAsiaTheme="minorEastAsia"/>
          <w:iCs/>
          <w:lang w:bidi="ar-SA"/>
        </w:rPr>
        <w:t>(</w:t>
      </w:r>
      <w:r w:rsidRPr="00E105F1">
        <w:rPr>
          <w:rFonts w:eastAsiaTheme="minorEastAsia"/>
          <w:lang w:bidi="ar-SA"/>
        </w:rPr>
        <w:t xml:space="preserve">1964-1967), </w:t>
      </w:r>
      <w:r w:rsidRPr="00E105F1">
        <w:rPr>
          <w:rFonts w:eastAsiaTheme="minorEastAsia"/>
          <w:i/>
          <w:iCs/>
          <w:lang w:bidi="ar-SA"/>
        </w:rPr>
        <w:t xml:space="preserve">Quaderni Piacentini </w:t>
      </w:r>
      <w:r w:rsidRPr="00814568">
        <w:rPr>
          <w:rFonts w:eastAsiaTheme="minorEastAsia"/>
          <w:iCs/>
          <w:lang w:bidi="ar-SA"/>
        </w:rPr>
        <w:t>(</w:t>
      </w:r>
      <w:r w:rsidRPr="00E105F1">
        <w:rPr>
          <w:rFonts w:eastAsiaTheme="minorEastAsia"/>
          <w:lang w:bidi="ar-SA"/>
        </w:rPr>
        <w:t xml:space="preserve">1962-1970). Several archive collections were consulted, including life histories and court documents relating to the period and collected at the Istituto Carlo Cattaneo (Bologna); the Historical Archives of the Senate of the Republic, from the computerized documentation of the </w:t>
      </w:r>
      <w:r w:rsidRPr="00E105F1">
        <w:rPr>
          <w:rFonts w:eastAsiaTheme="minorEastAsia"/>
          <w:i/>
          <w:iCs/>
          <w:lang w:bidi="ar-SA"/>
        </w:rPr>
        <w:t xml:space="preserve">Commissioni stragi </w:t>
      </w:r>
      <w:r w:rsidRPr="00814568">
        <w:rPr>
          <w:rFonts w:eastAsiaTheme="minorEastAsia"/>
          <w:iCs/>
          <w:lang w:bidi="ar-SA"/>
        </w:rPr>
        <w:t>(</w:t>
      </w:r>
      <w:r w:rsidRPr="00E105F1">
        <w:rPr>
          <w:rFonts w:eastAsiaTheme="minorEastAsia"/>
          <w:lang w:bidi="ar-SA"/>
        </w:rPr>
        <w:t>Parliamentary Commission of Inquiry on Terrorism) and the documentation of the Commissione d</w:t>
      </w:r>
      <w:r w:rsidR="00BA0DAB">
        <w:rPr>
          <w:rFonts w:eastAsiaTheme="minorEastAsia"/>
          <w:lang w:bidi="ar-SA"/>
        </w:rPr>
        <w:t>’</w:t>
      </w:r>
      <w:r w:rsidRPr="00E105F1">
        <w:rPr>
          <w:rFonts w:eastAsiaTheme="minorEastAsia"/>
          <w:lang w:bidi="ar-SA"/>
        </w:rPr>
        <w:t>inchiesta per la strage di via Fani</w:t>
      </w:r>
      <w:r w:rsidR="00814568">
        <w:rPr>
          <w:rFonts w:eastAsiaTheme="minorEastAsia"/>
          <w:lang w:bidi="ar-SA"/>
        </w:rPr>
        <w:t>;</w:t>
      </w:r>
      <w:r w:rsidRPr="00E105F1">
        <w:rPr>
          <w:rFonts w:eastAsiaTheme="minorEastAsia"/>
          <w:lang w:bidi="ar-SA"/>
        </w:rPr>
        <w:t xml:space="preserve"> the </w:t>
      </w:r>
      <w:r w:rsidRPr="00E105F1">
        <w:rPr>
          <w:rFonts w:eastAsiaTheme="minorEastAsia"/>
          <w:i/>
          <w:iCs/>
          <w:lang w:val="it-IT" w:bidi="ar-SA"/>
        </w:rPr>
        <w:t>Avanguardia operaia fund;</w:t>
      </w:r>
      <w:r w:rsidRPr="00E105F1">
        <w:rPr>
          <w:rFonts w:eastAsiaTheme="minorEastAsia"/>
          <w:lang w:bidi="ar-SA"/>
        </w:rPr>
        <w:t xml:space="preserve"> the </w:t>
      </w:r>
      <w:r w:rsidRPr="00E105F1">
        <w:rPr>
          <w:rFonts w:eastAsiaTheme="minorEastAsia"/>
          <w:i/>
          <w:iCs/>
          <w:lang w:bidi="ar-SA"/>
        </w:rPr>
        <w:t>Lotta Continua</w:t>
      </w:r>
      <w:r w:rsidRPr="00E105F1">
        <w:rPr>
          <w:rFonts w:eastAsiaTheme="minorEastAsia"/>
          <w:lang w:bidi="ar-SA"/>
        </w:rPr>
        <w:t xml:space="preserve"> fund held at the Erri de Luca Foundation (Rome); the Vittorio Foa fund (ACS); the Pezzi Archive, </w:t>
      </w:r>
      <w:r w:rsidR="00814568" w:rsidRPr="00814568">
        <w:rPr>
          <w:rFonts w:eastAsiaTheme="minorEastAsia"/>
          <w:lang w:bidi="ar-SA"/>
        </w:rPr>
        <w:t xml:space="preserve">Soccorso Rosso Militante </w:t>
      </w:r>
      <w:r w:rsidRPr="00E105F1">
        <w:rPr>
          <w:rFonts w:eastAsiaTheme="minorEastAsia"/>
          <w:lang w:bidi="ar-SA"/>
        </w:rPr>
        <w:t>at the Istituto storico Ferruccio Parri.</w:t>
      </w:r>
    </w:p>
    <w:p w14:paraId="366D253C" w14:textId="7FC66944" w:rsidR="00E105F1" w:rsidRPr="00E105F1" w:rsidRDefault="00E105F1" w:rsidP="00E105F1">
      <w:pPr>
        <w:rPr>
          <w:rFonts w:eastAsiaTheme="minorEastAsia"/>
          <w:lang w:bidi="ar-SA"/>
        </w:rPr>
      </w:pPr>
      <w:r w:rsidRPr="00E105F1">
        <w:rPr>
          <w:rFonts w:eastAsiaTheme="minorEastAsia"/>
          <w:lang w:bidi="ar-SA"/>
        </w:rPr>
        <w:t xml:space="preserve">The collection of primary data and the exploitation of the archives were combined with a study of </w:t>
      </w:r>
      <w:r w:rsidR="00E86EF5">
        <w:rPr>
          <w:rFonts w:eastAsiaTheme="minorEastAsia"/>
          <w:lang w:bidi="ar-SA"/>
        </w:rPr>
        <w:t>past</w:t>
      </w:r>
      <w:r w:rsidRPr="00E105F1">
        <w:rPr>
          <w:rFonts w:eastAsiaTheme="minorEastAsia"/>
          <w:lang w:bidi="ar-SA"/>
        </w:rPr>
        <w:t xml:space="preserve"> and contemporary sources, the consultation of governmental and non-governmental documents and of any element relating to the subject in Italian, English, French and Spanish. The triangulation of documents from several sources helped to contextualize what respondents said about the role of networks, friends, ideol</w:t>
      </w:r>
      <w:r w:rsidR="00E86EF5">
        <w:rPr>
          <w:rFonts w:eastAsiaTheme="minorEastAsia"/>
          <w:lang w:bidi="ar-SA"/>
        </w:rPr>
        <w:t xml:space="preserve">ogy, violence, etc., as well as identifying </w:t>
      </w:r>
      <w:r w:rsidRPr="00E105F1">
        <w:rPr>
          <w:rFonts w:eastAsiaTheme="minorEastAsia"/>
          <w:lang w:bidi="ar-SA"/>
        </w:rPr>
        <w:t xml:space="preserve">the transformative events they experienced along the way. It also helps to put their discourse into perspective by taking into account their place and functions in the groups under consideration. Finally, by comparing biographical trajectories and autobiographies, it is possible to </w:t>
      </w:r>
      <w:r w:rsidR="00E86EF5" w:rsidRPr="00E105F1">
        <w:rPr>
          <w:rFonts w:eastAsiaTheme="minorEastAsia"/>
          <w:lang w:bidi="ar-SA"/>
        </w:rPr>
        <w:t>isolate</w:t>
      </w:r>
      <w:r w:rsidRPr="00E105F1">
        <w:rPr>
          <w:rFonts w:eastAsiaTheme="minorEastAsia"/>
          <w:lang w:bidi="ar-SA"/>
        </w:rPr>
        <w:t xml:space="preserve"> dimensions of collective memory common to certain groups of respondents. However, each interview reflects how individuals want to be apprehended and present themselves after this stage of political violence has ended</w:t>
      </w:r>
      <w:r w:rsidR="00E86EF5" w:rsidRPr="00E86EF5">
        <w:rPr>
          <w:rFonts w:eastAsiaTheme="minorEastAsia"/>
          <w:lang w:bidi="ar-SA"/>
        </w:rPr>
        <w:t xml:space="preserve"> </w:t>
      </w:r>
      <w:r w:rsidR="00E86EF5" w:rsidRPr="00E105F1">
        <w:rPr>
          <w:rFonts w:eastAsiaTheme="minorEastAsia"/>
          <w:lang w:bidi="ar-SA"/>
        </w:rPr>
        <w:t>in their country</w:t>
      </w:r>
      <w:r w:rsidRPr="00E105F1">
        <w:rPr>
          <w:rFonts w:eastAsiaTheme="minorEastAsia"/>
          <w:lang w:bidi="ar-SA"/>
        </w:rPr>
        <w:t xml:space="preserve">. From each of the organizations mentioned, we interviewed several members who are numerically distributed as follows: </w:t>
      </w:r>
    </w:p>
    <w:p w14:paraId="143A42DF" w14:textId="77777777" w:rsidR="00E105F1" w:rsidRPr="00E105F1" w:rsidRDefault="00E105F1" w:rsidP="00E105F1">
      <w:pPr>
        <w:rPr>
          <w:rFonts w:eastAsiaTheme="minorEastAsia"/>
          <w:lang w:bidi="ar-SA"/>
        </w:rPr>
      </w:pPr>
    </w:p>
    <w:p w14:paraId="74A71245" w14:textId="3AA62889" w:rsidR="0034029D" w:rsidRPr="00E50D66" w:rsidRDefault="00E12A22" w:rsidP="0034029D">
      <w:pPr>
        <w:pStyle w:val="Lgende"/>
        <w:numPr>
          <w:ilvl w:val="0"/>
          <w:numId w:val="11"/>
        </w:numPr>
        <w:spacing w:after="200"/>
        <w:ind w:firstLine="284"/>
      </w:pPr>
      <w:r>
        <w:t>:</w:t>
      </w:r>
      <w:r w:rsidR="0034029D" w:rsidRPr="00E50D66">
        <w:t xml:space="preserve"> </w:t>
      </w:r>
      <w:r w:rsidR="0034029D" w:rsidRPr="00E105F1">
        <w:rPr>
          <w:rFonts w:eastAsiaTheme="minorEastAsia"/>
        </w:rPr>
        <w:t>Distribution of respondents in political groups</w:t>
      </w:r>
    </w:p>
    <w:p w14:paraId="4874DF2C" w14:textId="77777777" w:rsidR="0034029D" w:rsidRPr="00E50D66" w:rsidRDefault="0034029D" w:rsidP="0034029D"/>
    <w:tbl>
      <w:tblPr>
        <w:tblStyle w:val="Grille"/>
        <w:tblW w:w="0" w:type="auto"/>
        <w:jc w:val="center"/>
        <w:tblLook w:val="04A0" w:firstRow="1" w:lastRow="0" w:firstColumn="1" w:lastColumn="0" w:noHBand="0" w:noVBand="1"/>
      </w:tblPr>
      <w:tblGrid>
        <w:gridCol w:w="1582"/>
        <w:gridCol w:w="1193"/>
      </w:tblGrid>
      <w:tr w:rsidR="0034029D" w:rsidRPr="00E50D66" w14:paraId="0A402E2A" w14:textId="77777777" w:rsidTr="0034029D">
        <w:trPr>
          <w:jc w:val="center"/>
        </w:trPr>
        <w:tc>
          <w:tcPr>
            <w:tcW w:w="0" w:type="auto"/>
            <w:vAlign w:val="center"/>
          </w:tcPr>
          <w:p w14:paraId="46A2696F" w14:textId="77777777" w:rsidR="0034029D" w:rsidRPr="00E50D66" w:rsidRDefault="0034029D" w:rsidP="0034029D">
            <w:pPr>
              <w:ind w:firstLine="0"/>
              <w:rPr>
                <w:b/>
                <w:sz w:val="22"/>
                <w:szCs w:val="22"/>
              </w:rPr>
            </w:pPr>
            <w:r>
              <w:rPr>
                <w:rFonts w:cs="Arial"/>
                <w:b/>
                <w:sz w:val="22"/>
                <w:szCs w:val="22"/>
              </w:rPr>
              <w:t>Group</w:t>
            </w:r>
            <w:r w:rsidRPr="00E50D66">
              <w:rPr>
                <w:rFonts w:cs="Arial"/>
                <w:b/>
                <w:sz w:val="22"/>
                <w:szCs w:val="22"/>
              </w:rPr>
              <w:t>s</w:t>
            </w:r>
          </w:p>
        </w:tc>
        <w:tc>
          <w:tcPr>
            <w:tcW w:w="0" w:type="auto"/>
            <w:vAlign w:val="center"/>
          </w:tcPr>
          <w:p w14:paraId="5FB3A7FB" w14:textId="77777777" w:rsidR="0034029D" w:rsidRPr="00E50D66" w:rsidRDefault="0034029D" w:rsidP="0034029D">
            <w:pPr>
              <w:ind w:firstLine="0"/>
              <w:rPr>
                <w:b/>
                <w:sz w:val="22"/>
                <w:szCs w:val="22"/>
              </w:rPr>
            </w:pPr>
            <w:r>
              <w:rPr>
                <w:rFonts w:cs="Arial"/>
                <w:b/>
                <w:sz w:val="22"/>
                <w:szCs w:val="22"/>
              </w:rPr>
              <w:t>Number</w:t>
            </w:r>
            <w:r w:rsidRPr="00E50D66">
              <w:rPr>
                <w:rFonts w:cs="Arial"/>
                <w:b/>
                <w:sz w:val="22"/>
                <w:szCs w:val="22"/>
              </w:rPr>
              <w:t>s</w:t>
            </w:r>
          </w:p>
        </w:tc>
      </w:tr>
      <w:tr w:rsidR="00B30331" w:rsidRPr="00E50D66" w14:paraId="0D3F5692" w14:textId="77777777" w:rsidTr="0034029D">
        <w:trPr>
          <w:trHeight w:val="226"/>
          <w:jc w:val="center"/>
        </w:trPr>
        <w:tc>
          <w:tcPr>
            <w:tcW w:w="0" w:type="auto"/>
            <w:vAlign w:val="center"/>
          </w:tcPr>
          <w:p w14:paraId="5B37BCE6" w14:textId="77777777" w:rsidR="00B30331" w:rsidRPr="00E50D66" w:rsidRDefault="00B30331" w:rsidP="0034029D">
            <w:pPr>
              <w:ind w:firstLine="0"/>
              <w:rPr>
                <w:sz w:val="22"/>
                <w:szCs w:val="22"/>
              </w:rPr>
            </w:pPr>
            <w:r w:rsidRPr="00E50D66">
              <w:rPr>
                <w:sz w:val="22"/>
                <w:szCs w:val="22"/>
              </w:rPr>
              <w:t>BR</w:t>
            </w:r>
          </w:p>
        </w:tc>
        <w:tc>
          <w:tcPr>
            <w:tcW w:w="0" w:type="auto"/>
            <w:vAlign w:val="center"/>
          </w:tcPr>
          <w:p w14:paraId="0456B3E0" w14:textId="07BC39E7" w:rsidR="00B30331" w:rsidRPr="00E50D66" w:rsidRDefault="00B30331" w:rsidP="0034029D">
            <w:pPr>
              <w:ind w:firstLine="0"/>
              <w:jc w:val="center"/>
              <w:rPr>
                <w:rFonts w:cs="Arial"/>
                <w:sz w:val="22"/>
                <w:szCs w:val="22"/>
              </w:rPr>
            </w:pPr>
            <w:r w:rsidRPr="00E50D66">
              <w:rPr>
                <w:rFonts w:cs="Arial"/>
                <w:sz w:val="22"/>
                <w:szCs w:val="22"/>
              </w:rPr>
              <w:t>7</w:t>
            </w:r>
          </w:p>
        </w:tc>
      </w:tr>
      <w:tr w:rsidR="00B30331" w:rsidRPr="00E50D66" w14:paraId="1FFAD3DB" w14:textId="77777777" w:rsidTr="0034029D">
        <w:trPr>
          <w:jc w:val="center"/>
        </w:trPr>
        <w:tc>
          <w:tcPr>
            <w:tcW w:w="0" w:type="auto"/>
            <w:vAlign w:val="center"/>
          </w:tcPr>
          <w:p w14:paraId="51E8C95F" w14:textId="77777777" w:rsidR="00B30331" w:rsidRPr="00E50D66" w:rsidRDefault="00B30331" w:rsidP="0034029D">
            <w:pPr>
              <w:ind w:firstLine="0"/>
              <w:rPr>
                <w:sz w:val="22"/>
                <w:szCs w:val="22"/>
              </w:rPr>
            </w:pPr>
            <w:r w:rsidRPr="00E50D66">
              <w:rPr>
                <w:sz w:val="22"/>
                <w:szCs w:val="22"/>
              </w:rPr>
              <w:t>PL</w:t>
            </w:r>
          </w:p>
        </w:tc>
        <w:tc>
          <w:tcPr>
            <w:tcW w:w="0" w:type="auto"/>
            <w:vAlign w:val="center"/>
          </w:tcPr>
          <w:p w14:paraId="6A823367" w14:textId="115B406D" w:rsidR="00B30331" w:rsidRPr="00E50D66" w:rsidRDefault="00B30331" w:rsidP="0034029D">
            <w:pPr>
              <w:ind w:firstLine="0"/>
              <w:jc w:val="center"/>
              <w:rPr>
                <w:rFonts w:cs="Arial"/>
                <w:sz w:val="22"/>
                <w:szCs w:val="22"/>
              </w:rPr>
            </w:pPr>
            <w:r w:rsidRPr="00E50D66">
              <w:rPr>
                <w:rFonts w:cs="Arial"/>
                <w:sz w:val="22"/>
                <w:szCs w:val="22"/>
              </w:rPr>
              <w:t>1</w:t>
            </w:r>
            <w:r>
              <w:rPr>
                <w:rFonts w:cs="Arial"/>
                <w:sz w:val="22"/>
                <w:szCs w:val="22"/>
              </w:rPr>
              <w:t>1</w:t>
            </w:r>
          </w:p>
        </w:tc>
      </w:tr>
      <w:tr w:rsidR="00B30331" w:rsidRPr="00E50D66" w14:paraId="457BE6B2" w14:textId="77777777" w:rsidTr="0034029D">
        <w:trPr>
          <w:jc w:val="center"/>
        </w:trPr>
        <w:tc>
          <w:tcPr>
            <w:tcW w:w="0" w:type="auto"/>
            <w:vAlign w:val="center"/>
          </w:tcPr>
          <w:p w14:paraId="749E3F70" w14:textId="77777777" w:rsidR="00B30331" w:rsidRPr="00E50D66" w:rsidRDefault="00B30331" w:rsidP="0034029D">
            <w:pPr>
              <w:ind w:firstLine="0"/>
              <w:rPr>
                <w:sz w:val="22"/>
                <w:szCs w:val="22"/>
              </w:rPr>
            </w:pPr>
            <w:r w:rsidRPr="00E50D66">
              <w:rPr>
                <w:sz w:val="22"/>
                <w:szCs w:val="22"/>
              </w:rPr>
              <w:t>LC</w:t>
            </w:r>
          </w:p>
        </w:tc>
        <w:tc>
          <w:tcPr>
            <w:tcW w:w="0" w:type="auto"/>
            <w:vAlign w:val="center"/>
          </w:tcPr>
          <w:p w14:paraId="75F4A571" w14:textId="0501F69E" w:rsidR="00B30331" w:rsidRPr="00E50D66" w:rsidRDefault="00B30331" w:rsidP="0034029D">
            <w:pPr>
              <w:ind w:firstLine="0"/>
              <w:jc w:val="center"/>
              <w:rPr>
                <w:sz w:val="22"/>
                <w:szCs w:val="22"/>
              </w:rPr>
            </w:pPr>
            <w:r>
              <w:rPr>
                <w:sz w:val="22"/>
                <w:szCs w:val="22"/>
              </w:rPr>
              <w:t>4</w:t>
            </w:r>
          </w:p>
        </w:tc>
      </w:tr>
      <w:tr w:rsidR="00B30331" w:rsidRPr="00E50D66" w14:paraId="6447C032" w14:textId="77777777" w:rsidTr="0034029D">
        <w:trPr>
          <w:jc w:val="center"/>
        </w:trPr>
        <w:tc>
          <w:tcPr>
            <w:tcW w:w="0" w:type="auto"/>
            <w:vAlign w:val="center"/>
          </w:tcPr>
          <w:p w14:paraId="3D4E243D" w14:textId="77777777" w:rsidR="00B30331" w:rsidRPr="00E50D66" w:rsidRDefault="00B30331" w:rsidP="0034029D">
            <w:pPr>
              <w:ind w:firstLine="0"/>
              <w:rPr>
                <w:sz w:val="22"/>
                <w:szCs w:val="22"/>
              </w:rPr>
            </w:pPr>
            <w:r w:rsidRPr="00E50D66">
              <w:rPr>
                <w:sz w:val="22"/>
                <w:szCs w:val="22"/>
              </w:rPr>
              <w:t>Potere Operaio</w:t>
            </w:r>
          </w:p>
        </w:tc>
        <w:tc>
          <w:tcPr>
            <w:tcW w:w="0" w:type="auto"/>
            <w:vAlign w:val="center"/>
          </w:tcPr>
          <w:p w14:paraId="79D10F60" w14:textId="4A48D7FA" w:rsidR="00B30331" w:rsidRPr="00E50D66" w:rsidRDefault="00B30331" w:rsidP="0034029D">
            <w:pPr>
              <w:ind w:firstLine="0"/>
              <w:jc w:val="center"/>
              <w:rPr>
                <w:rFonts w:cs="Arial"/>
                <w:sz w:val="22"/>
                <w:szCs w:val="22"/>
              </w:rPr>
            </w:pPr>
            <w:r w:rsidRPr="00E50D66">
              <w:rPr>
                <w:rFonts w:cs="Arial"/>
                <w:sz w:val="22"/>
                <w:szCs w:val="22"/>
              </w:rPr>
              <w:t>5</w:t>
            </w:r>
          </w:p>
        </w:tc>
      </w:tr>
      <w:tr w:rsidR="00B30331" w:rsidRPr="00E50D66" w14:paraId="788AF8AC" w14:textId="77777777" w:rsidTr="0034029D">
        <w:trPr>
          <w:jc w:val="center"/>
        </w:trPr>
        <w:tc>
          <w:tcPr>
            <w:tcW w:w="0" w:type="auto"/>
            <w:vAlign w:val="center"/>
          </w:tcPr>
          <w:p w14:paraId="2FA534C7" w14:textId="5EDEB6C4" w:rsidR="00B30331" w:rsidRPr="00E50D66" w:rsidRDefault="00B30331" w:rsidP="00CB412F">
            <w:pPr>
              <w:ind w:firstLine="0"/>
              <w:rPr>
                <w:sz w:val="22"/>
                <w:szCs w:val="22"/>
              </w:rPr>
            </w:pPr>
            <w:r w:rsidRPr="00E50D66">
              <w:rPr>
                <w:sz w:val="22"/>
                <w:szCs w:val="22"/>
              </w:rPr>
              <w:t>Autonom</w:t>
            </w:r>
            <w:r>
              <w:rPr>
                <w:sz w:val="22"/>
                <w:szCs w:val="22"/>
              </w:rPr>
              <w:t>y</w:t>
            </w:r>
          </w:p>
        </w:tc>
        <w:tc>
          <w:tcPr>
            <w:tcW w:w="0" w:type="auto"/>
            <w:vAlign w:val="center"/>
          </w:tcPr>
          <w:p w14:paraId="6FE67E5F" w14:textId="761F50BD" w:rsidR="00B30331" w:rsidRPr="00E50D66" w:rsidRDefault="00B30331" w:rsidP="0034029D">
            <w:pPr>
              <w:ind w:firstLine="0"/>
              <w:jc w:val="center"/>
              <w:rPr>
                <w:sz w:val="22"/>
                <w:szCs w:val="22"/>
              </w:rPr>
            </w:pPr>
            <w:r>
              <w:rPr>
                <w:sz w:val="22"/>
                <w:szCs w:val="22"/>
              </w:rPr>
              <w:t>6</w:t>
            </w:r>
          </w:p>
        </w:tc>
      </w:tr>
      <w:tr w:rsidR="00B30331" w:rsidRPr="00E50D66" w14:paraId="502F8FC4" w14:textId="77777777" w:rsidTr="0034029D">
        <w:trPr>
          <w:jc w:val="center"/>
        </w:trPr>
        <w:tc>
          <w:tcPr>
            <w:tcW w:w="0" w:type="auto"/>
            <w:vAlign w:val="center"/>
          </w:tcPr>
          <w:p w14:paraId="0672C990" w14:textId="77777777" w:rsidR="00B30331" w:rsidRPr="00E50D66" w:rsidRDefault="00B30331" w:rsidP="0034029D">
            <w:pPr>
              <w:ind w:firstLine="0"/>
              <w:rPr>
                <w:b/>
                <w:sz w:val="22"/>
                <w:szCs w:val="22"/>
              </w:rPr>
            </w:pPr>
            <w:r w:rsidRPr="00E50D66">
              <w:rPr>
                <w:b/>
                <w:sz w:val="22"/>
                <w:szCs w:val="22"/>
              </w:rPr>
              <w:t>Total</w:t>
            </w:r>
          </w:p>
        </w:tc>
        <w:tc>
          <w:tcPr>
            <w:tcW w:w="0" w:type="auto"/>
            <w:vAlign w:val="center"/>
          </w:tcPr>
          <w:p w14:paraId="7CAB3C27" w14:textId="2539AA1B" w:rsidR="00B30331" w:rsidRPr="00E50D66" w:rsidRDefault="00B30331" w:rsidP="001445D8">
            <w:pPr>
              <w:ind w:firstLine="0"/>
              <w:jc w:val="center"/>
              <w:rPr>
                <w:b/>
                <w:sz w:val="22"/>
                <w:szCs w:val="22"/>
              </w:rPr>
            </w:pPr>
            <w:r w:rsidRPr="00E50D66">
              <w:rPr>
                <w:rFonts w:cs="Arial"/>
                <w:b/>
                <w:sz w:val="22"/>
                <w:szCs w:val="22"/>
              </w:rPr>
              <w:t>3</w:t>
            </w:r>
            <w:r>
              <w:rPr>
                <w:rFonts w:cs="Arial"/>
                <w:b/>
                <w:sz w:val="22"/>
                <w:szCs w:val="22"/>
              </w:rPr>
              <w:t>3</w:t>
            </w:r>
          </w:p>
        </w:tc>
      </w:tr>
    </w:tbl>
    <w:p w14:paraId="4BAB25BF" w14:textId="77777777" w:rsidR="0034029D" w:rsidRPr="00E50D66" w:rsidRDefault="0034029D" w:rsidP="0034029D"/>
    <w:p w14:paraId="7FD3FE87" w14:textId="19D18B6E" w:rsidR="00E105F1" w:rsidRPr="00E105F1" w:rsidRDefault="00E105F1" w:rsidP="00E64408">
      <w:pPr>
        <w:pStyle w:val="Titre2"/>
      </w:pPr>
      <w:r w:rsidRPr="00E105F1">
        <w:t xml:space="preserve">1. </w:t>
      </w:r>
      <w:r w:rsidR="00CB412F">
        <w:t>P</w:t>
      </w:r>
      <w:r w:rsidR="00CB412F" w:rsidRPr="00E105F1">
        <w:t>olitical violence</w:t>
      </w:r>
      <w:r w:rsidR="008F713A">
        <w:t>:</w:t>
      </w:r>
      <w:r w:rsidR="00CB412F">
        <w:t xml:space="preserve"> c</w:t>
      </w:r>
      <w:r w:rsidRPr="00E105F1">
        <w:t xml:space="preserve">ontexts and generations </w:t>
      </w:r>
    </w:p>
    <w:p w14:paraId="02D881B3" w14:textId="77777777" w:rsidR="00E105F1" w:rsidRPr="00E105F1" w:rsidRDefault="00E105F1" w:rsidP="0034029D">
      <w:pPr>
        <w:pStyle w:val="Titre3"/>
      </w:pPr>
      <w:r w:rsidRPr="00E105F1">
        <w:t>1.1 Mechanisms for the deployment of political violence</w:t>
      </w:r>
    </w:p>
    <w:p w14:paraId="46F45EDC" w14:textId="77777777" w:rsidR="00E105F1" w:rsidRPr="00E105F1" w:rsidRDefault="00E105F1" w:rsidP="00E105F1">
      <w:pPr>
        <w:rPr>
          <w:rFonts w:eastAsiaTheme="minorEastAsia"/>
          <w:lang w:bidi="ar-SA"/>
        </w:rPr>
      </w:pPr>
    </w:p>
    <w:p w14:paraId="27E7E58F" w14:textId="44C33E48" w:rsidR="00E105F1" w:rsidRPr="00E105F1" w:rsidRDefault="00E105F1" w:rsidP="00E105F1">
      <w:pPr>
        <w:rPr>
          <w:rFonts w:eastAsiaTheme="minorEastAsia"/>
          <w:lang w:bidi="ar-SA"/>
        </w:rPr>
      </w:pPr>
      <w:r w:rsidRPr="00E105F1">
        <w:rPr>
          <w:rFonts w:eastAsiaTheme="minorEastAsia"/>
          <w:lang w:bidi="ar-SA"/>
        </w:rPr>
        <w:t>Far from being the product of a spontaneous explosion, political violence is the result of mechanisms that can be precisely explained. Causal mechanisms can be understood as</w:t>
      </w:r>
      <w:r>
        <w:rPr>
          <w:rFonts w:eastAsiaTheme="minorEastAsia"/>
          <w:lang w:bidi="ar-SA"/>
        </w:rPr>
        <w:t xml:space="preserve"> “</w:t>
      </w:r>
      <w:r w:rsidRPr="00E105F1">
        <w:rPr>
          <w:rFonts w:eastAsiaTheme="minorEastAsia"/>
          <w:lang w:bidi="ar-SA"/>
        </w:rPr>
        <w:t xml:space="preserve">chains of interactions that filter structural conditions and </w:t>
      </w:r>
      <w:r w:rsidR="005E4727" w:rsidRPr="005E4727">
        <w:rPr>
          <w:rFonts w:eastAsiaTheme="minorEastAsia"/>
          <w:lang w:bidi="ar-SA"/>
        </w:rPr>
        <w:t>produce effects</w:t>
      </w:r>
      <w:r>
        <w:rPr>
          <w:rFonts w:eastAsiaTheme="minorEastAsia"/>
          <w:lang w:bidi="ar-SA"/>
        </w:rPr>
        <w:t xml:space="preserve">” </w:t>
      </w:r>
      <w:r w:rsidRPr="00E105F1">
        <w:rPr>
          <w:rFonts w:eastAsiaTheme="minorEastAsia"/>
          <w:lang w:bidi="ar-SA"/>
        </w:rPr>
        <w:t>(Della Porta, 2013</w:t>
      </w:r>
      <w:r w:rsidR="00F043C8">
        <w:rPr>
          <w:rFonts w:eastAsiaTheme="minorEastAsia"/>
          <w:lang w:bidi="ar-SA"/>
        </w:rPr>
        <w:t>, p. </w:t>
      </w:r>
      <w:r w:rsidRPr="00E105F1">
        <w:rPr>
          <w:rFonts w:eastAsiaTheme="minorEastAsia"/>
          <w:lang w:bidi="ar-SA"/>
        </w:rPr>
        <w:t xml:space="preserve">24). Thus defined, they find a </w:t>
      </w:r>
      <w:r w:rsidRPr="00E105F1">
        <w:rPr>
          <w:rFonts w:eastAsiaTheme="minorEastAsia"/>
          <w:i/>
          <w:iCs/>
          <w:lang w:bidi="ar-SA"/>
        </w:rPr>
        <w:t>methodological function</w:t>
      </w:r>
      <w:r w:rsidRPr="00E105F1">
        <w:rPr>
          <w:rFonts w:eastAsiaTheme="minorEastAsia"/>
          <w:lang w:bidi="ar-SA"/>
        </w:rPr>
        <w:t xml:space="preserve"> in the analysis of the interactions between contextual, organizational and interpersonal factors. These mechanisms then coincide with</w:t>
      </w:r>
      <w:r>
        <w:rPr>
          <w:rFonts w:eastAsiaTheme="minorEastAsia"/>
          <w:lang w:bidi="ar-SA"/>
        </w:rPr>
        <w:t xml:space="preserve"> “</w:t>
      </w:r>
      <w:r w:rsidR="008F713A" w:rsidRPr="008F713A">
        <w:rPr>
          <w:rFonts w:eastAsiaTheme="minorEastAsia"/>
          <w:lang w:bidi="ar-SA"/>
        </w:rPr>
        <w:t>generative events linking macro causes (such as contextual transformation) to aggregated effects (e.g., cycles of protest) through individual and/or organizational agents</w:t>
      </w:r>
      <w:r>
        <w:rPr>
          <w:rFonts w:eastAsiaTheme="minorEastAsia"/>
          <w:lang w:bidi="ar-SA"/>
        </w:rPr>
        <w:t xml:space="preserve">” </w:t>
      </w:r>
      <w:r w:rsidRPr="00E105F1">
        <w:rPr>
          <w:rFonts w:eastAsiaTheme="minorEastAsia"/>
          <w:lang w:bidi="ar-SA"/>
        </w:rPr>
        <w:t>(Della Porta, 2013</w:t>
      </w:r>
      <w:r w:rsidR="00F043C8">
        <w:rPr>
          <w:rFonts w:eastAsiaTheme="minorEastAsia"/>
          <w:lang w:bidi="ar-SA"/>
        </w:rPr>
        <w:t>, p. </w:t>
      </w:r>
      <w:r w:rsidRPr="00E105F1">
        <w:rPr>
          <w:rFonts w:eastAsiaTheme="minorEastAsia"/>
          <w:lang w:bidi="ar-SA"/>
        </w:rPr>
        <w:t>24).</w:t>
      </w:r>
    </w:p>
    <w:p w14:paraId="065E5BF2" w14:textId="1AD617A2" w:rsidR="00E105F1" w:rsidRPr="00E105F1" w:rsidRDefault="00E105F1" w:rsidP="00E105F1">
      <w:pPr>
        <w:rPr>
          <w:rFonts w:eastAsiaTheme="minorEastAsia"/>
          <w:lang w:bidi="ar-SA"/>
        </w:rPr>
      </w:pPr>
      <w:r w:rsidRPr="00E105F1">
        <w:rPr>
          <w:rFonts w:eastAsiaTheme="minorEastAsia"/>
          <w:lang w:bidi="ar-SA"/>
        </w:rPr>
        <w:t xml:space="preserve">In the early stages of the deployment of </w:t>
      </w:r>
      <w:r w:rsidR="00F86646">
        <w:rPr>
          <w:rFonts w:eastAsiaTheme="minorEastAsia"/>
          <w:lang w:bidi="ar-SA"/>
        </w:rPr>
        <w:t>political</w:t>
      </w:r>
      <w:r w:rsidRPr="00E105F1">
        <w:rPr>
          <w:rFonts w:eastAsiaTheme="minorEastAsia"/>
          <w:lang w:bidi="ar-SA"/>
        </w:rPr>
        <w:t xml:space="preserve"> violence, three mechanisms intervene: the accentuation of repression against the protest movement, the intensification of organizational competition and the activation of militant networks (see Della Porta, 2013). This introductory phase would result from increasingly violent interaction with the </w:t>
      </w:r>
      <w:r w:rsidR="00444588">
        <w:rPr>
          <w:rFonts w:eastAsiaTheme="minorEastAsia"/>
          <w:lang w:bidi="ar-SA"/>
        </w:rPr>
        <w:t>State</w:t>
      </w:r>
      <w:r w:rsidRPr="00E105F1">
        <w:rPr>
          <w:rFonts w:eastAsiaTheme="minorEastAsia"/>
          <w:lang w:bidi="ar-SA"/>
        </w:rPr>
        <w:t xml:space="preserve"> (repression triggering the escalation mechanism according to Della Porta), while at the same time tactical innovation and competition between militant groups would encourage the adoption of increasingly brutal methods in certain branches of protest. If the Italian history of the </w:t>
      </w:r>
      <w:r w:rsidR="00F86646">
        <w:rPr>
          <w:rFonts w:eastAsiaTheme="minorEastAsia"/>
          <w:lang w:bidi="ar-SA"/>
        </w:rPr>
        <w:t>1960-80’s</w:t>
      </w:r>
      <w:r w:rsidRPr="00E105F1">
        <w:rPr>
          <w:rFonts w:eastAsiaTheme="minorEastAsia"/>
          <w:lang w:bidi="ar-SA"/>
        </w:rPr>
        <w:t xml:space="preserve"> attests, as we shall see, to the mechanisms at work in this first phase, we may wonder whether those which could characterise the later phases of the development of political violence are actually at work. </w:t>
      </w:r>
      <w:r w:rsidR="00F86646">
        <w:rPr>
          <w:rFonts w:eastAsiaTheme="minorEastAsia"/>
          <w:lang w:bidi="ar-SA"/>
        </w:rPr>
        <w:t>Bosi &amp; Della Porta’s</w:t>
      </w:r>
      <w:r w:rsidRPr="00E105F1">
        <w:rPr>
          <w:rFonts w:eastAsiaTheme="minorEastAsia"/>
          <w:lang w:bidi="ar-SA"/>
        </w:rPr>
        <w:t xml:space="preserve"> study establishes that during the phase of clandestine violence, four mechanisms would be operative: organizational compartmentalization, process of militarization, ideological</w:t>
      </w:r>
      <w:r>
        <w:rPr>
          <w:rFonts w:eastAsiaTheme="minorEastAsia"/>
          <w:lang w:bidi="ar-SA"/>
        </w:rPr>
        <w:t xml:space="preserve"> “</w:t>
      </w:r>
      <w:r w:rsidRPr="00E105F1">
        <w:rPr>
          <w:rFonts w:eastAsiaTheme="minorEastAsia"/>
          <w:lang w:bidi="ar-SA"/>
        </w:rPr>
        <w:t>encapsulation</w:t>
      </w:r>
      <w:r>
        <w:rPr>
          <w:rFonts w:eastAsiaTheme="minorEastAsia"/>
          <w:lang w:bidi="ar-SA"/>
        </w:rPr>
        <w:t xml:space="preserve">” </w:t>
      </w:r>
      <w:r w:rsidRPr="00E105F1">
        <w:rPr>
          <w:rFonts w:eastAsiaTheme="minorEastAsia"/>
          <w:lang w:bidi="ar-SA"/>
        </w:rPr>
        <w:t>and militant enclosure. During this phase, the radicalization process, which has come to an end, transforms a fraction of a social movement into a</w:t>
      </w:r>
      <w:r>
        <w:rPr>
          <w:rFonts w:eastAsiaTheme="minorEastAsia"/>
          <w:lang w:bidi="ar-SA"/>
        </w:rPr>
        <w:t xml:space="preserve"> “</w:t>
      </w:r>
      <w:r w:rsidRPr="00E105F1">
        <w:rPr>
          <w:rFonts w:eastAsiaTheme="minorEastAsia"/>
          <w:lang w:bidi="ar-SA"/>
        </w:rPr>
        <w:t>military sect</w:t>
      </w:r>
      <w:r>
        <w:rPr>
          <w:rFonts w:eastAsiaTheme="minorEastAsia"/>
          <w:lang w:bidi="ar-SA"/>
        </w:rPr>
        <w:t xml:space="preserve">” </w:t>
      </w:r>
      <w:r w:rsidRPr="00E105F1">
        <w:rPr>
          <w:rFonts w:eastAsiaTheme="minorEastAsia"/>
          <w:lang w:bidi="ar-SA"/>
        </w:rPr>
        <w:t>(Della Porta, 2013</w:t>
      </w:r>
      <w:r w:rsidR="00F043C8">
        <w:rPr>
          <w:rFonts w:eastAsiaTheme="minorEastAsia"/>
          <w:lang w:bidi="ar-SA"/>
        </w:rPr>
        <w:t>, p. </w:t>
      </w:r>
      <w:r w:rsidRPr="00E105F1">
        <w:rPr>
          <w:rFonts w:eastAsiaTheme="minorEastAsia"/>
          <w:lang w:bidi="ar-SA"/>
        </w:rPr>
        <w:t xml:space="preserve">7), with clandestine armed action involving compartmentalization, withdrawal of the group </w:t>
      </w:r>
      <w:r w:rsidR="00F86646">
        <w:rPr>
          <w:rFonts w:eastAsiaTheme="minorEastAsia"/>
          <w:lang w:bidi="ar-SA"/>
        </w:rPr>
        <w:t>from the social mobilisation</w:t>
      </w:r>
      <w:r w:rsidRPr="00E105F1">
        <w:rPr>
          <w:rFonts w:eastAsiaTheme="minorEastAsia"/>
          <w:lang w:bidi="ar-SA"/>
        </w:rPr>
        <w:t xml:space="preserve"> and the ideological </w:t>
      </w:r>
      <w:r w:rsidR="00F86646">
        <w:rPr>
          <w:rFonts w:eastAsiaTheme="minorEastAsia"/>
          <w:lang w:bidi="ar-SA"/>
        </w:rPr>
        <w:t>isolation</w:t>
      </w:r>
      <w:r w:rsidRPr="00E105F1">
        <w:rPr>
          <w:rFonts w:eastAsiaTheme="minorEastAsia"/>
          <w:lang w:bidi="ar-SA"/>
        </w:rPr>
        <w:t xml:space="preserve"> of its members, according to the author. The organizational compartmentalization and militarization of actions would be linked to ideological encapsulation, associated with </w:t>
      </w:r>
      <w:r w:rsidR="00F86646" w:rsidRPr="004F788F">
        <w:rPr>
          <w:lang w:val="en-US"/>
        </w:rPr>
        <w:t xml:space="preserve">an evolution toward increasing elitism </w:t>
      </w:r>
      <w:r w:rsidRPr="00E105F1">
        <w:rPr>
          <w:rFonts w:eastAsiaTheme="minorEastAsia"/>
          <w:lang w:bidi="ar-SA"/>
        </w:rPr>
        <w:t xml:space="preserve">and Manicheism, as well as an essentialization of violence </w:t>
      </w:r>
      <w:r w:rsidR="00F86646" w:rsidRPr="004F788F">
        <w:rPr>
          <w:lang w:val="en-US"/>
        </w:rPr>
        <w:t>as valuable per se</w:t>
      </w:r>
      <w:r w:rsidR="00F86646" w:rsidRPr="00E105F1">
        <w:rPr>
          <w:rFonts w:eastAsiaTheme="minorEastAsia"/>
          <w:lang w:bidi="ar-SA"/>
        </w:rPr>
        <w:t xml:space="preserve"> </w:t>
      </w:r>
      <w:r w:rsidRPr="00E105F1">
        <w:rPr>
          <w:rFonts w:eastAsiaTheme="minorEastAsia"/>
          <w:lang w:bidi="ar-SA"/>
        </w:rPr>
        <w:t>(Della Porta</w:t>
      </w:r>
      <w:r w:rsidR="00F86646">
        <w:rPr>
          <w:rFonts w:eastAsiaTheme="minorEastAsia"/>
          <w:lang w:bidi="ar-SA"/>
        </w:rPr>
        <w:t>,</w:t>
      </w:r>
      <w:r w:rsidRPr="00E105F1">
        <w:rPr>
          <w:rFonts w:eastAsiaTheme="minorEastAsia"/>
          <w:lang w:bidi="ar-SA"/>
        </w:rPr>
        <w:t xml:space="preserve"> 2013).</w:t>
      </w:r>
    </w:p>
    <w:p w14:paraId="6CFA00D8" w14:textId="21F5C523" w:rsidR="00E105F1" w:rsidRPr="00E105F1" w:rsidRDefault="00E105F1" w:rsidP="00E105F1">
      <w:pPr>
        <w:rPr>
          <w:rFonts w:eastAsiaTheme="minorEastAsia"/>
          <w:lang w:bidi="ar-SA"/>
        </w:rPr>
      </w:pPr>
      <w:r w:rsidRPr="00E105F1">
        <w:rPr>
          <w:rFonts w:eastAsiaTheme="minorEastAsia"/>
          <w:lang w:bidi="ar-SA"/>
        </w:rPr>
        <w:t>Even when it is not conceptualized in terms of causal</w:t>
      </w:r>
      <w:r>
        <w:rPr>
          <w:rFonts w:eastAsiaTheme="minorEastAsia"/>
          <w:lang w:bidi="ar-SA"/>
        </w:rPr>
        <w:t xml:space="preserve"> “</w:t>
      </w:r>
      <w:r w:rsidRPr="00E105F1">
        <w:rPr>
          <w:rFonts w:eastAsiaTheme="minorEastAsia"/>
          <w:lang w:bidi="ar-SA"/>
        </w:rPr>
        <w:t>mechanisms</w:t>
      </w:r>
      <w:r w:rsidR="00F95387">
        <w:rPr>
          <w:rFonts w:eastAsiaTheme="minorEastAsia"/>
          <w:lang w:bidi="ar-SA"/>
        </w:rPr>
        <w:t>”,</w:t>
      </w:r>
      <w:r w:rsidRPr="00E105F1">
        <w:rPr>
          <w:rFonts w:eastAsiaTheme="minorEastAsia"/>
          <w:lang w:bidi="ar-SA"/>
        </w:rPr>
        <w:t xml:space="preserve"> political violence and its intensification is perceived as fostered by two closely related factors: competition between opposing or like-minded groups; and the dynamics of secondary socialization and martial role-taking (Sommier, 2012</w:t>
      </w:r>
      <w:r w:rsidR="00F043C8">
        <w:rPr>
          <w:rFonts w:eastAsiaTheme="minorEastAsia"/>
          <w:lang w:bidi="ar-SA"/>
        </w:rPr>
        <w:t>, p. </w:t>
      </w:r>
      <w:r w:rsidRPr="00E105F1">
        <w:rPr>
          <w:rFonts w:eastAsiaTheme="minorEastAsia"/>
          <w:lang w:bidi="ar-SA"/>
        </w:rPr>
        <w:t>22), i.e. by both meso- and micro-level factors. Thus, it has been considered that</w:t>
      </w:r>
      <w:r>
        <w:rPr>
          <w:rFonts w:eastAsiaTheme="minorEastAsia"/>
          <w:lang w:bidi="ar-SA"/>
        </w:rPr>
        <w:t xml:space="preserve"> “</w:t>
      </w:r>
      <w:r w:rsidRPr="00E105F1">
        <w:rPr>
          <w:rFonts w:eastAsiaTheme="minorEastAsia"/>
          <w:lang w:bidi="ar-SA"/>
        </w:rPr>
        <w:t xml:space="preserve">physical confrontation with counter-movements, </w:t>
      </w:r>
      <w:r w:rsidRPr="00E36ACC">
        <w:rPr>
          <w:rFonts w:eastAsiaTheme="minorEastAsia"/>
          <w:iCs/>
          <w:lang w:bidi="ar-SA"/>
        </w:rPr>
        <w:t>especially</w:t>
      </w:r>
      <w:r w:rsidRPr="00E105F1">
        <w:rPr>
          <w:rFonts w:eastAsiaTheme="minorEastAsia"/>
          <w:i/>
          <w:iCs/>
          <w:lang w:bidi="ar-SA"/>
        </w:rPr>
        <w:t xml:space="preserve"> </w:t>
      </w:r>
      <w:r w:rsidRPr="00E105F1">
        <w:rPr>
          <w:rFonts w:eastAsiaTheme="minorEastAsia"/>
          <w:lang w:bidi="ar-SA"/>
        </w:rPr>
        <w:t xml:space="preserve">when they become auxiliaries or allies of repressive forces, and competition between organizations of the same obedience, measuring their fervour for the cause (and thus the capture of clienteles) by the audacity of their </w:t>
      </w:r>
      <w:r w:rsidR="00E36ACC">
        <w:rPr>
          <w:rFonts w:eastAsiaTheme="minorEastAsia"/>
          <w:lang w:bidi="ar-SA"/>
        </w:rPr>
        <w:t>attacks</w:t>
      </w:r>
      <w:r w:rsidRPr="00E105F1">
        <w:rPr>
          <w:rFonts w:eastAsiaTheme="minorEastAsia"/>
          <w:lang w:bidi="ar-SA"/>
        </w:rPr>
        <w:t>, favours the formation of peer groups united by the same appreciation of physical capital, the same warrior</w:t>
      </w:r>
      <w:r w:rsidRPr="00E105F1">
        <w:rPr>
          <w:rFonts w:eastAsiaTheme="minorEastAsia"/>
          <w:i/>
          <w:iCs/>
          <w:lang w:bidi="ar-SA"/>
        </w:rPr>
        <w:t xml:space="preserve"> ethos</w:t>
      </w:r>
      <w:r w:rsidRPr="00E105F1">
        <w:rPr>
          <w:rFonts w:eastAsiaTheme="minorEastAsia"/>
          <w:lang w:bidi="ar-SA"/>
        </w:rPr>
        <w:t xml:space="preserve"> and a community of combat experience</w:t>
      </w:r>
      <w:r>
        <w:rPr>
          <w:rFonts w:eastAsiaTheme="minorEastAsia"/>
          <w:lang w:bidi="ar-SA"/>
        </w:rPr>
        <w:t xml:space="preserve">” </w:t>
      </w:r>
      <w:r w:rsidRPr="00E105F1">
        <w:rPr>
          <w:rFonts w:eastAsiaTheme="minorEastAsia"/>
          <w:lang w:bidi="ar-SA"/>
        </w:rPr>
        <w:t>(Sommier, 2012</w:t>
      </w:r>
      <w:r w:rsidR="00F043C8">
        <w:rPr>
          <w:rFonts w:eastAsiaTheme="minorEastAsia"/>
          <w:lang w:bidi="ar-SA"/>
        </w:rPr>
        <w:t>, p. </w:t>
      </w:r>
      <w:r w:rsidRPr="00E105F1">
        <w:rPr>
          <w:rFonts w:eastAsiaTheme="minorEastAsia"/>
          <w:lang w:bidi="ar-SA"/>
        </w:rPr>
        <w:t>23). The survey we have conducted, based on the reconstruction of life trajectories, will therefore make it possible to consider, on the one hand, to what extent</w:t>
      </w:r>
      <w:r>
        <w:rPr>
          <w:rFonts w:eastAsiaTheme="minorEastAsia"/>
          <w:lang w:bidi="ar-SA"/>
        </w:rPr>
        <w:t xml:space="preserve"> “</w:t>
      </w:r>
      <w:r w:rsidRPr="00E105F1">
        <w:rPr>
          <w:rFonts w:eastAsiaTheme="minorEastAsia"/>
          <w:lang w:bidi="ar-SA"/>
        </w:rPr>
        <w:t>the rise in levels of violence is [</w:t>
      </w:r>
      <w:r w:rsidR="003F01AB">
        <w:rPr>
          <w:rFonts w:eastAsiaTheme="minorEastAsia"/>
          <w:lang w:bidi="ar-SA"/>
        </w:rPr>
        <w:t>…</w:t>
      </w:r>
      <w:r w:rsidRPr="00E105F1">
        <w:rPr>
          <w:rFonts w:eastAsiaTheme="minorEastAsia"/>
          <w:lang w:bidi="ar-SA"/>
        </w:rPr>
        <w:t>] fostered by the dynamics of secondary socialization and the assumption of a martial role</w:t>
      </w:r>
      <w:r>
        <w:rPr>
          <w:rFonts w:eastAsiaTheme="minorEastAsia"/>
          <w:lang w:bidi="ar-SA"/>
        </w:rPr>
        <w:t xml:space="preserve">” </w:t>
      </w:r>
      <w:r w:rsidRPr="00E105F1">
        <w:rPr>
          <w:rFonts w:eastAsiaTheme="minorEastAsia"/>
          <w:lang w:bidi="ar-SA"/>
        </w:rPr>
        <w:t>(Sommier, 2012</w:t>
      </w:r>
      <w:r w:rsidR="00F043C8">
        <w:rPr>
          <w:rFonts w:eastAsiaTheme="minorEastAsia"/>
          <w:lang w:bidi="ar-SA"/>
        </w:rPr>
        <w:t>, p. </w:t>
      </w:r>
      <w:r w:rsidRPr="00E105F1">
        <w:rPr>
          <w:rFonts w:eastAsiaTheme="minorEastAsia"/>
          <w:lang w:bidi="ar-SA"/>
        </w:rPr>
        <w:t>22) and, on the other hand, whether the mechanisms described by Della Porta (2013) are actually at work in the initial and peak phases of political violence in Italy during the 1960</w:t>
      </w:r>
      <w:r w:rsidR="00E36ACC">
        <w:rPr>
          <w:rFonts w:eastAsiaTheme="minorEastAsia"/>
          <w:lang w:bidi="ar-SA"/>
        </w:rPr>
        <w:t>-</w:t>
      </w:r>
      <w:r w:rsidRPr="00E105F1">
        <w:rPr>
          <w:rFonts w:eastAsiaTheme="minorEastAsia"/>
          <w:lang w:bidi="ar-SA"/>
        </w:rPr>
        <w:t xml:space="preserve">80s. </w:t>
      </w:r>
    </w:p>
    <w:p w14:paraId="4DFF4592" w14:textId="40A2D313" w:rsidR="00E105F1" w:rsidRPr="00E105F1" w:rsidRDefault="00E105F1" w:rsidP="00E105F1">
      <w:pPr>
        <w:rPr>
          <w:rFonts w:eastAsiaTheme="minorEastAsia"/>
          <w:lang w:bidi="ar-SA"/>
        </w:rPr>
      </w:pPr>
      <w:r w:rsidRPr="00E105F1">
        <w:rPr>
          <w:rFonts w:eastAsiaTheme="minorEastAsia"/>
          <w:lang w:bidi="ar-SA"/>
        </w:rPr>
        <w:t xml:space="preserve">The Italian context of exacerbated tension seems to confirm the relevance of distinct heuristic mechanisms that are placed, on the one hand, not so much on the side of a </w:t>
      </w:r>
      <w:r>
        <w:rPr>
          <w:rFonts w:eastAsiaTheme="minorEastAsia"/>
          <w:lang w:bidi="ar-SA"/>
        </w:rPr>
        <w:t>“</w:t>
      </w:r>
      <w:r w:rsidRPr="00E105F1">
        <w:rPr>
          <w:rFonts w:eastAsiaTheme="minorEastAsia"/>
          <w:lang w:bidi="ar-SA"/>
        </w:rPr>
        <w:t>competition for power</w:t>
      </w:r>
      <w:r>
        <w:rPr>
          <w:rFonts w:eastAsiaTheme="minorEastAsia"/>
          <w:lang w:bidi="ar-SA"/>
        </w:rPr>
        <w:t xml:space="preserve">” </w:t>
      </w:r>
      <w:r w:rsidRPr="00E105F1">
        <w:rPr>
          <w:rFonts w:eastAsiaTheme="minorEastAsia"/>
          <w:lang w:bidi="ar-SA"/>
        </w:rPr>
        <w:t>(Alimi, 2011), as on the side of the search for a positioning in the space of contestation. From a mesosociological point of view, the use of political violence can be explained more finely, not on the basis of an organizational</w:t>
      </w:r>
      <w:r>
        <w:rPr>
          <w:rFonts w:eastAsiaTheme="minorEastAsia"/>
          <w:lang w:bidi="ar-SA"/>
        </w:rPr>
        <w:t xml:space="preserve"> “</w:t>
      </w:r>
      <w:r w:rsidRPr="00E105F1">
        <w:rPr>
          <w:rFonts w:eastAsiaTheme="minorEastAsia"/>
          <w:lang w:bidi="ar-SA"/>
        </w:rPr>
        <w:t>competition</w:t>
      </w:r>
      <w:r>
        <w:rPr>
          <w:rFonts w:eastAsiaTheme="minorEastAsia"/>
          <w:lang w:bidi="ar-SA"/>
        </w:rPr>
        <w:t xml:space="preserve">” </w:t>
      </w:r>
      <w:r w:rsidRPr="00E105F1">
        <w:rPr>
          <w:rFonts w:eastAsiaTheme="minorEastAsia"/>
          <w:lang w:bidi="ar-SA"/>
        </w:rPr>
        <w:t xml:space="preserve">for the recruitment and </w:t>
      </w:r>
      <w:r w:rsidR="00E36ACC">
        <w:rPr>
          <w:rFonts w:eastAsiaTheme="minorEastAsia"/>
          <w:lang w:bidi="ar-SA"/>
        </w:rPr>
        <w:t>appropriation</w:t>
      </w:r>
      <w:r w:rsidRPr="00E105F1">
        <w:rPr>
          <w:rFonts w:eastAsiaTheme="minorEastAsia"/>
          <w:lang w:bidi="ar-SA"/>
        </w:rPr>
        <w:t xml:space="preserve"> of activists, than on the basis of a position taken in this symbolic and political field. A second mechanism concerns, on the other hand, the favourable or unfavourable relationship between</w:t>
      </w:r>
      <w:r>
        <w:rPr>
          <w:rFonts w:eastAsiaTheme="minorEastAsia"/>
          <w:lang w:bidi="ar-SA"/>
        </w:rPr>
        <w:t xml:space="preserve"> “</w:t>
      </w:r>
      <w:r w:rsidRPr="00E105F1">
        <w:rPr>
          <w:rFonts w:eastAsiaTheme="minorEastAsia"/>
          <w:lang w:bidi="ar-SA"/>
        </w:rPr>
        <w:t>opportunity and threat</w:t>
      </w:r>
      <w:r>
        <w:rPr>
          <w:rFonts w:eastAsiaTheme="minorEastAsia"/>
          <w:lang w:bidi="ar-SA"/>
        </w:rPr>
        <w:t xml:space="preserve">” </w:t>
      </w:r>
      <w:r w:rsidRPr="00E105F1">
        <w:rPr>
          <w:rFonts w:eastAsiaTheme="minorEastAsia"/>
          <w:lang w:bidi="ar-SA"/>
        </w:rPr>
        <w:t xml:space="preserve">between the social movement and the political system, the elucidation of this mechanism orienting, at the macro-sociological level, towards the theme of the closing of political opportunities (COP). Finally, a </w:t>
      </w:r>
      <w:r w:rsidR="00E36ACC">
        <w:rPr>
          <w:rFonts w:eastAsiaTheme="minorEastAsia"/>
          <w:lang w:bidi="ar-SA"/>
        </w:rPr>
        <w:t>l</w:t>
      </w:r>
      <w:r w:rsidRPr="00E105F1">
        <w:rPr>
          <w:rFonts w:eastAsiaTheme="minorEastAsia"/>
          <w:lang w:bidi="ar-SA"/>
        </w:rPr>
        <w:t>a</w:t>
      </w:r>
      <w:r w:rsidR="00E36ACC">
        <w:rPr>
          <w:rFonts w:eastAsiaTheme="minorEastAsia"/>
          <w:lang w:bidi="ar-SA"/>
        </w:rPr>
        <w:t>st</w:t>
      </w:r>
      <w:r w:rsidRPr="00E105F1">
        <w:rPr>
          <w:rFonts w:eastAsiaTheme="minorEastAsia"/>
          <w:lang w:bidi="ar-SA"/>
        </w:rPr>
        <w:t xml:space="preserve"> mechanism suggests considering</w:t>
      </w:r>
      <w:r w:rsidR="00E36ACC">
        <w:rPr>
          <w:rFonts w:eastAsiaTheme="minorEastAsia"/>
          <w:lang w:bidi="ar-SA"/>
        </w:rPr>
        <w:t xml:space="preserve"> with</w:t>
      </w:r>
      <w:r w:rsidRPr="00E105F1">
        <w:rPr>
          <w:rFonts w:eastAsiaTheme="minorEastAsia"/>
          <w:lang w:bidi="ar-SA"/>
        </w:rPr>
        <w:t xml:space="preserve"> more </w:t>
      </w:r>
      <w:r w:rsidR="00E36ACC">
        <w:rPr>
          <w:rFonts w:eastAsiaTheme="minorEastAsia"/>
          <w:lang w:bidi="ar-SA"/>
        </w:rPr>
        <w:t>attention</w:t>
      </w:r>
      <w:r>
        <w:rPr>
          <w:rFonts w:eastAsiaTheme="minorEastAsia"/>
          <w:lang w:bidi="ar-SA"/>
        </w:rPr>
        <w:t xml:space="preserve"> “</w:t>
      </w:r>
      <w:r w:rsidRPr="00E105F1">
        <w:rPr>
          <w:rFonts w:eastAsiaTheme="minorEastAsia"/>
          <w:lang w:bidi="ar-SA"/>
        </w:rPr>
        <w:t>action-reaction escalation</w:t>
      </w:r>
      <w:r>
        <w:rPr>
          <w:rFonts w:eastAsiaTheme="minorEastAsia"/>
          <w:lang w:bidi="ar-SA"/>
        </w:rPr>
        <w:t xml:space="preserve">” </w:t>
      </w:r>
      <w:r w:rsidRPr="00E105F1">
        <w:rPr>
          <w:rFonts w:eastAsiaTheme="minorEastAsia"/>
          <w:lang w:bidi="ar-SA"/>
        </w:rPr>
        <w:t>between social movement actors and opposing forces, both clandestine and legal (</w:t>
      </w:r>
      <w:r w:rsidR="00444588">
        <w:rPr>
          <w:rFonts w:eastAsiaTheme="minorEastAsia"/>
          <w:lang w:bidi="ar-SA"/>
        </w:rPr>
        <w:t>State</w:t>
      </w:r>
      <w:r w:rsidRPr="00E105F1">
        <w:rPr>
          <w:rFonts w:eastAsiaTheme="minorEastAsia"/>
          <w:lang w:bidi="ar-SA"/>
        </w:rPr>
        <w:t xml:space="preserve"> repression).</w:t>
      </w:r>
    </w:p>
    <w:p w14:paraId="551CC97B" w14:textId="77777777" w:rsidR="00E105F1" w:rsidRPr="00E105F1" w:rsidRDefault="00E105F1" w:rsidP="00E105F1">
      <w:pPr>
        <w:rPr>
          <w:rFonts w:eastAsiaTheme="minorEastAsia"/>
          <w:lang w:bidi="ar-SA"/>
        </w:rPr>
      </w:pPr>
    </w:p>
    <w:p w14:paraId="4C6A4C8C" w14:textId="5742A553" w:rsidR="00E105F1" w:rsidRPr="00E105F1" w:rsidRDefault="00E105F1" w:rsidP="0034029D">
      <w:pPr>
        <w:pStyle w:val="Titre3"/>
      </w:pPr>
      <w:bookmarkStart w:id="4" w:name="_Toc442351184"/>
      <w:bookmarkEnd w:id="4"/>
      <w:r w:rsidRPr="00E105F1">
        <w:t xml:space="preserve">1.2 Generations of Activists: Three </w:t>
      </w:r>
      <w:r w:rsidR="00E36ACC">
        <w:t>paradigms of</w:t>
      </w:r>
      <w:r w:rsidRPr="00E105F1">
        <w:t xml:space="preserve"> Political Violence?</w:t>
      </w:r>
    </w:p>
    <w:p w14:paraId="25078109" w14:textId="77777777" w:rsidR="00E105F1" w:rsidRPr="00E105F1" w:rsidRDefault="00E105F1" w:rsidP="00E105F1">
      <w:pPr>
        <w:rPr>
          <w:rFonts w:eastAsiaTheme="minorEastAsia"/>
          <w:lang w:bidi="ar-SA"/>
        </w:rPr>
      </w:pPr>
    </w:p>
    <w:p w14:paraId="2BEDF882" w14:textId="0D6F5B2B" w:rsidR="00E105F1" w:rsidRPr="00E105F1" w:rsidRDefault="00E105F1" w:rsidP="00E105F1">
      <w:pPr>
        <w:rPr>
          <w:rFonts w:eastAsiaTheme="minorEastAsia"/>
          <w:lang w:bidi="ar-SA"/>
        </w:rPr>
      </w:pPr>
      <w:r w:rsidRPr="00E105F1">
        <w:rPr>
          <w:rFonts w:eastAsiaTheme="minorEastAsia"/>
          <w:lang w:bidi="ar-SA"/>
        </w:rPr>
        <w:t xml:space="preserve">Beyond the mechanisms at the macro and meso-social levels, the secondary literature has offered several analyses of the reasons that lead individuals to engage in armed struggle or propaganda at the micro-social level. This work is either </w:t>
      </w:r>
      <w:r w:rsidR="00E36ACC">
        <w:rPr>
          <w:rFonts w:eastAsiaTheme="minorEastAsia"/>
          <w:lang w:bidi="ar-SA"/>
        </w:rPr>
        <w:t xml:space="preserve">situated </w:t>
      </w:r>
      <w:r w:rsidRPr="00E105F1">
        <w:rPr>
          <w:rFonts w:eastAsiaTheme="minorEastAsia"/>
          <w:lang w:bidi="ar-SA"/>
        </w:rPr>
        <w:t>at a very high level of generality, embracing in the same comparison the Italian extreme left</w:t>
      </w:r>
      <w:r w:rsidR="00E36ACC">
        <w:rPr>
          <w:rFonts w:eastAsiaTheme="minorEastAsia"/>
          <w:lang w:bidi="ar-SA"/>
        </w:rPr>
        <w:t>-wing</w:t>
      </w:r>
      <w:r w:rsidRPr="00E105F1">
        <w:rPr>
          <w:rFonts w:eastAsiaTheme="minorEastAsia"/>
          <w:lang w:bidi="ar-SA"/>
        </w:rPr>
        <w:t xml:space="preserve"> and extreme right</w:t>
      </w:r>
      <w:r w:rsidR="00E36ACC">
        <w:rPr>
          <w:rFonts w:eastAsiaTheme="minorEastAsia"/>
          <w:lang w:bidi="ar-SA"/>
        </w:rPr>
        <w:t>-wing</w:t>
      </w:r>
      <w:r w:rsidRPr="00E105F1">
        <w:rPr>
          <w:rFonts w:eastAsiaTheme="minorEastAsia"/>
          <w:lang w:bidi="ar-SA"/>
        </w:rPr>
        <w:t xml:space="preserve"> of the years we are studying, ETA and politico-religious networks such as Al-Qaeda (Della Porta, 2013), or is based on a comparative perspective between the BR and the PIRA but with a very small sample of actors for the first group (Bosi and Della Porta, 2012). The first study argues for an evolution in the relationship to violence of the two generations of distinguished activists, in this case the founders and later activists. It suggests that for the former, family networks are more important, where the influence of an extended community is more </w:t>
      </w:r>
      <w:r w:rsidR="00E36ACC">
        <w:rPr>
          <w:rFonts w:eastAsiaTheme="minorEastAsia"/>
          <w:lang w:bidi="ar-SA"/>
        </w:rPr>
        <w:t>obvious</w:t>
      </w:r>
      <w:r w:rsidRPr="00E105F1">
        <w:rPr>
          <w:rFonts w:eastAsiaTheme="minorEastAsia"/>
          <w:lang w:bidi="ar-SA"/>
        </w:rPr>
        <w:t xml:space="preserve"> for the latter (see Della Porta, 2013</w:t>
      </w:r>
      <w:r w:rsidR="00F043C8">
        <w:rPr>
          <w:rFonts w:eastAsiaTheme="minorEastAsia"/>
          <w:lang w:bidi="ar-SA"/>
        </w:rPr>
        <w:t>, p. </w:t>
      </w:r>
      <w:r w:rsidRPr="00E105F1">
        <w:rPr>
          <w:rFonts w:eastAsiaTheme="minorEastAsia"/>
          <w:lang w:bidi="ar-SA"/>
        </w:rPr>
        <w:t>131). Similarly, the emphasis on the three</w:t>
      </w:r>
      <w:r>
        <w:rPr>
          <w:rFonts w:eastAsiaTheme="minorEastAsia"/>
          <w:lang w:bidi="ar-SA"/>
        </w:rPr>
        <w:t xml:space="preserve"> “</w:t>
      </w:r>
      <w:r w:rsidR="00E36ACC" w:rsidRPr="00BF657D">
        <w:rPr>
          <w:lang w:val="en-US"/>
        </w:rPr>
        <w:t>path</w:t>
      </w:r>
      <w:r w:rsidR="00E36ACC">
        <w:rPr>
          <w:lang w:val="en-US"/>
        </w:rPr>
        <w:t>s</w:t>
      </w:r>
      <w:r>
        <w:rPr>
          <w:rFonts w:eastAsiaTheme="minorEastAsia"/>
          <w:lang w:bidi="ar-SA"/>
        </w:rPr>
        <w:t xml:space="preserve">” </w:t>
      </w:r>
      <w:r w:rsidRPr="00E105F1">
        <w:rPr>
          <w:rFonts w:eastAsiaTheme="minorEastAsia"/>
          <w:lang w:bidi="ar-SA"/>
        </w:rPr>
        <w:t xml:space="preserve">of armed activism (ideological, instrumental, </w:t>
      </w:r>
      <w:r w:rsidR="00E36ACC" w:rsidRPr="00BF657D">
        <w:rPr>
          <w:lang w:val="en-US"/>
        </w:rPr>
        <w:t>solidaristic</w:t>
      </w:r>
      <w:r w:rsidRPr="00E105F1">
        <w:rPr>
          <w:rFonts w:eastAsiaTheme="minorEastAsia"/>
          <w:lang w:bidi="ar-SA"/>
        </w:rPr>
        <w:t xml:space="preserve">) suggests a differentiated approach and use of political violence (Bosi and Della Porta, 2012). </w:t>
      </w:r>
    </w:p>
    <w:p w14:paraId="63635C94" w14:textId="575350F9" w:rsidR="00E105F1" w:rsidRPr="00E105F1" w:rsidRDefault="00E105F1" w:rsidP="00E105F1">
      <w:pPr>
        <w:rPr>
          <w:rFonts w:eastAsiaTheme="minorEastAsia"/>
          <w:lang w:bidi="ar-SA"/>
        </w:rPr>
      </w:pPr>
      <w:r w:rsidRPr="00E105F1">
        <w:rPr>
          <w:rFonts w:eastAsiaTheme="minorEastAsia"/>
          <w:lang w:bidi="ar-SA"/>
        </w:rPr>
        <w:t xml:space="preserve">Activists who perceive themselves as belonging to a long history of struggle nourished by </w:t>
      </w:r>
      <w:r w:rsidR="00E36ACC">
        <w:rPr>
          <w:rFonts w:eastAsiaTheme="minorEastAsia"/>
          <w:lang w:bidi="ar-SA"/>
        </w:rPr>
        <w:t>narratives</w:t>
      </w:r>
      <w:r w:rsidRPr="00E105F1">
        <w:rPr>
          <w:rFonts w:eastAsiaTheme="minorEastAsia"/>
          <w:lang w:bidi="ar-SA"/>
        </w:rPr>
        <w:t xml:space="preserve"> of resistance, i.e.</w:t>
      </w:r>
      <w:r w:rsidR="00E36ACC">
        <w:rPr>
          <w:rFonts w:eastAsiaTheme="minorEastAsia"/>
          <w:lang w:bidi="ar-SA"/>
        </w:rPr>
        <w:t xml:space="preserve"> a</w:t>
      </w:r>
      <w:r w:rsidR="00E36ACC" w:rsidRPr="00E105F1">
        <w:rPr>
          <w:rFonts w:eastAsiaTheme="minorEastAsia"/>
          <w:lang w:bidi="ar-SA"/>
        </w:rPr>
        <w:t>ctivists</w:t>
      </w:r>
      <w:r w:rsidRPr="00E105F1">
        <w:rPr>
          <w:rFonts w:eastAsiaTheme="minorEastAsia"/>
          <w:lang w:bidi="ar-SA"/>
        </w:rPr>
        <w:t xml:space="preserve"> of the</w:t>
      </w:r>
      <w:r>
        <w:rPr>
          <w:rFonts w:eastAsiaTheme="minorEastAsia"/>
          <w:lang w:bidi="ar-SA"/>
        </w:rPr>
        <w:t xml:space="preserve"> “</w:t>
      </w:r>
      <w:r w:rsidRPr="00E105F1">
        <w:rPr>
          <w:rFonts w:eastAsiaTheme="minorEastAsia"/>
          <w:lang w:bidi="ar-SA"/>
        </w:rPr>
        <w:t>ideological</w:t>
      </w:r>
      <w:r>
        <w:rPr>
          <w:rFonts w:eastAsiaTheme="minorEastAsia"/>
          <w:lang w:bidi="ar-SA"/>
        </w:rPr>
        <w:t xml:space="preserve">” </w:t>
      </w:r>
      <w:r w:rsidRPr="00E105F1">
        <w:rPr>
          <w:rFonts w:eastAsiaTheme="minorEastAsia"/>
          <w:lang w:bidi="ar-SA"/>
        </w:rPr>
        <w:t xml:space="preserve">type, would have a </w:t>
      </w:r>
      <w:r w:rsidRPr="00E36ACC">
        <w:rPr>
          <w:rFonts w:eastAsiaTheme="minorEastAsia"/>
          <w:iCs/>
          <w:color w:val="131413"/>
          <w:lang w:val="en-US" w:bidi="ar-SA"/>
        </w:rPr>
        <w:t>critical</w:t>
      </w:r>
      <w:r w:rsidRPr="00E105F1">
        <w:rPr>
          <w:rFonts w:eastAsiaTheme="minorEastAsia"/>
          <w:color w:val="131413"/>
          <w:lang w:bidi="ar-SA"/>
        </w:rPr>
        <w:t xml:space="preserve"> </w:t>
      </w:r>
      <w:r w:rsidRPr="00E105F1">
        <w:rPr>
          <w:rFonts w:eastAsiaTheme="minorEastAsia"/>
          <w:lang w:bidi="ar-SA"/>
        </w:rPr>
        <w:t xml:space="preserve">relationship to </w:t>
      </w:r>
      <w:r w:rsidRPr="00E105F1">
        <w:rPr>
          <w:rFonts w:eastAsiaTheme="minorEastAsia"/>
          <w:color w:val="131413"/>
          <w:lang w:bidi="ar-SA"/>
        </w:rPr>
        <w:t xml:space="preserve">political violence. </w:t>
      </w:r>
      <w:r w:rsidR="00E36ACC">
        <w:rPr>
          <w:rFonts w:eastAsiaTheme="minorEastAsia"/>
          <w:color w:val="131413"/>
          <w:lang w:bidi="ar-SA"/>
        </w:rPr>
        <w:t>T</w:t>
      </w:r>
      <w:r w:rsidR="00E36ACC" w:rsidRPr="00E105F1">
        <w:rPr>
          <w:rFonts w:eastAsiaTheme="minorEastAsia"/>
          <w:color w:val="131413"/>
          <w:lang w:bidi="ar-SA"/>
        </w:rPr>
        <w:t>hey grasp</w:t>
      </w:r>
      <w:r w:rsidR="00E36ACC">
        <w:rPr>
          <w:rFonts w:eastAsiaTheme="minorEastAsia"/>
          <w:color w:val="131413"/>
          <w:lang w:bidi="ar-SA"/>
        </w:rPr>
        <w:t>,</w:t>
      </w:r>
      <w:r w:rsidR="00E36ACC" w:rsidRPr="00E105F1">
        <w:rPr>
          <w:rFonts w:eastAsiaTheme="minorEastAsia"/>
          <w:color w:val="131413"/>
          <w:lang w:bidi="ar-SA"/>
        </w:rPr>
        <w:t xml:space="preserve"> </w:t>
      </w:r>
      <w:r w:rsidR="00E36ACC">
        <w:rPr>
          <w:rFonts w:eastAsiaTheme="minorEastAsia"/>
          <w:color w:val="131413"/>
          <w:lang w:bidi="ar-SA"/>
        </w:rPr>
        <w:t>i</w:t>
      </w:r>
      <w:r w:rsidRPr="00E105F1">
        <w:rPr>
          <w:rFonts w:eastAsiaTheme="minorEastAsia"/>
          <w:color w:val="131413"/>
          <w:lang w:bidi="ar-SA"/>
        </w:rPr>
        <w:t>n the</w:t>
      </w:r>
      <w:r w:rsidR="00E36ACC">
        <w:rPr>
          <w:rFonts w:eastAsiaTheme="minorEastAsia"/>
          <w:color w:val="131413"/>
          <w:lang w:bidi="ar-SA"/>
        </w:rPr>
        <w:t>ir</w:t>
      </w:r>
      <w:r w:rsidRPr="00E105F1">
        <w:rPr>
          <w:rFonts w:eastAsiaTheme="minorEastAsia"/>
          <w:color w:val="131413"/>
          <w:lang w:bidi="ar-SA"/>
        </w:rPr>
        <w:t xml:space="preserve"> socio-historical context, signals of a potentially revolutionary situation and seem to have understood more quickly than others, without any specific individual break with their previous political opinions, that the situation had changed and that the armed struggle now seemed relevant </w:t>
      </w:r>
      <w:r w:rsidRPr="00E105F1">
        <w:rPr>
          <w:rFonts w:eastAsiaTheme="minorEastAsia"/>
          <w:lang w:bidi="ar-SA"/>
        </w:rPr>
        <w:t>(Bosi and Della Porta, 2012</w:t>
      </w:r>
      <w:r w:rsidR="00F043C8">
        <w:rPr>
          <w:rFonts w:eastAsiaTheme="minorEastAsia"/>
          <w:lang w:bidi="ar-SA"/>
        </w:rPr>
        <w:t>, p. </w:t>
      </w:r>
      <w:r w:rsidRPr="00E105F1">
        <w:rPr>
          <w:rFonts w:eastAsiaTheme="minorEastAsia"/>
          <w:lang w:bidi="ar-SA"/>
        </w:rPr>
        <w:t>372)</w:t>
      </w:r>
      <w:r w:rsidRPr="00E105F1">
        <w:rPr>
          <w:rFonts w:eastAsiaTheme="minorEastAsia"/>
          <w:color w:val="131413"/>
          <w:lang w:bidi="ar-SA"/>
        </w:rPr>
        <w:t>. State repression</w:t>
      </w:r>
      <w:r w:rsidRPr="00E105F1">
        <w:rPr>
          <w:rFonts w:eastAsiaTheme="minorEastAsia"/>
          <w:i/>
          <w:iCs/>
          <w:color w:val="131413"/>
          <w:lang w:bidi="ar-SA"/>
        </w:rPr>
        <w:t xml:space="preserve"> consolidated</w:t>
      </w:r>
      <w:r w:rsidRPr="00E105F1">
        <w:rPr>
          <w:rFonts w:eastAsiaTheme="minorEastAsia"/>
          <w:color w:val="131413"/>
          <w:lang w:bidi="ar-SA"/>
        </w:rPr>
        <w:t xml:space="preserve"> their earlier convictions and legitimized the final mobilization for armed activism, rather than functioning as a revelation or loss of innocence, a phenomenon found more among activists of instrumental and </w:t>
      </w:r>
      <w:r w:rsidR="00E36ACC">
        <w:rPr>
          <w:rFonts w:eastAsiaTheme="minorEastAsia"/>
          <w:color w:val="131413"/>
          <w:lang w:bidi="ar-SA"/>
        </w:rPr>
        <w:t>solidaristic</w:t>
      </w:r>
      <w:r w:rsidRPr="00E105F1">
        <w:rPr>
          <w:rFonts w:eastAsiaTheme="minorEastAsia"/>
          <w:color w:val="131413"/>
          <w:lang w:bidi="ar-SA"/>
        </w:rPr>
        <w:t xml:space="preserve"> paths.</w:t>
      </w:r>
    </w:p>
    <w:p w14:paraId="75E3934C" w14:textId="2AF8BD4D" w:rsidR="00E105F1" w:rsidRPr="00E105F1" w:rsidRDefault="00E105F1" w:rsidP="00E105F1">
      <w:pPr>
        <w:rPr>
          <w:rFonts w:eastAsiaTheme="minorEastAsia"/>
          <w:lang w:bidi="ar-SA"/>
        </w:rPr>
      </w:pPr>
      <w:r w:rsidRPr="00E105F1">
        <w:rPr>
          <w:rFonts w:eastAsiaTheme="minorEastAsia"/>
          <w:lang w:bidi="ar-SA"/>
        </w:rPr>
        <w:t xml:space="preserve">The militant careers of the second group </w:t>
      </w:r>
      <w:r w:rsidR="00585F90">
        <w:rPr>
          <w:rFonts w:eastAsiaTheme="minorEastAsia"/>
          <w:lang w:bidi="ar-SA"/>
        </w:rPr>
        <w:t>(“</w:t>
      </w:r>
      <w:r w:rsidR="00585F90" w:rsidRPr="00E105F1">
        <w:rPr>
          <w:rFonts w:eastAsiaTheme="minorEastAsia"/>
          <w:lang w:bidi="ar-SA"/>
        </w:rPr>
        <w:t>instrumental</w:t>
      </w:r>
      <w:r w:rsidR="00585F90">
        <w:rPr>
          <w:rFonts w:eastAsiaTheme="minorEastAsia"/>
          <w:lang w:bidi="ar-SA"/>
        </w:rPr>
        <w:t xml:space="preserve"> path”)</w:t>
      </w:r>
      <w:r w:rsidRPr="00E105F1">
        <w:rPr>
          <w:rFonts w:eastAsiaTheme="minorEastAsia"/>
          <w:lang w:bidi="ar-SA"/>
        </w:rPr>
        <w:t xml:space="preserve"> converge precisely around their relationship to political violence, understood in a pragmatic way. Believing that the legalistic path, in the context of Italy at th</w:t>
      </w:r>
      <w:r w:rsidR="00585F90">
        <w:rPr>
          <w:rFonts w:eastAsiaTheme="minorEastAsia"/>
          <w:lang w:bidi="ar-SA"/>
        </w:rPr>
        <w:t>at</w:t>
      </w:r>
      <w:r w:rsidRPr="00E105F1">
        <w:rPr>
          <w:rFonts w:eastAsiaTheme="minorEastAsia"/>
          <w:lang w:bidi="ar-SA"/>
        </w:rPr>
        <w:t xml:space="preserve"> time, was a</w:t>
      </w:r>
      <w:r w:rsidR="00585F90">
        <w:rPr>
          <w:rFonts w:eastAsiaTheme="minorEastAsia"/>
          <w:lang w:bidi="ar-SA"/>
        </w:rPr>
        <w:t>n</w:t>
      </w:r>
      <w:r w:rsidRPr="00E105F1">
        <w:rPr>
          <w:rFonts w:eastAsiaTheme="minorEastAsia"/>
          <w:lang w:bidi="ar-SA"/>
        </w:rPr>
        <w:t xml:space="preserve"> </w:t>
      </w:r>
      <w:r w:rsidR="00585F90">
        <w:rPr>
          <w:rFonts w:eastAsiaTheme="minorEastAsia"/>
          <w:lang w:bidi="ar-SA"/>
        </w:rPr>
        <w:t>aporia</w:t>
      </w:r>
      <w:r w:rsidRPr="00E105F1">
        <w:rPr>
          <w:rFonts w:eastAsiaTheme="minorEastAsia"/>
          <w:lang w:bidi="ar-SA"/>
        </w:rPr>
        <w:t xml:space="preserve">, these individuals turned to armed organizations to continue their political struggle. The search for </w:t>
      </w:r>
      <w:r w:rsidR="00585F90" w:rsidRPr="00E105F1">
        <w:rPr>
          <w:rFonts w:eastAsiaTheme="minorEastAsia"/>
          <w:lang w:bidi="ar-SA"/>
        </w:rPr>
        <w:t>eff</w:t>
      </w:r>
      <w:r w:rsidR="00585F90">
        <w:rPr>
          <w:rFonts w:eastAsiaTheme="minorEastAsia"/>
          <w:lang w:bidi="ar-SA"/>
        </w:rPr>
        <w:t>ici</w:t>
      </w:r>
      <w:r w:rsidR="00585F90" w:rsidRPr="00E105F1">
        <w:rPr>
          <w:rFonts w:eastAsiaTheme="minorEastAsia"/>
          <w:lang w:bidi="ar-SA"/>
        </w:rPr>
        <w:t>e</w:t>
      </w:r>
      <w:r w:rsidR="00585F90">
        <w:rPr>
          <w:rFonts w:eastAsiaTheme="minorEastAsia"/>
          <w:lang w:bidi="ar-SA"/>
        </w:rPr>
        <w:t>n</w:t>
      </w:r>
      <w:r w:rsidR="00585F90" w:rsidRPr="00E105F1">
        <w:rPr>
          <w:rFonts w:eastAsiaTheme="minorEastAsia"/>
          <w:lang w:bidi="ar-SA"/>
        </w:rPr>
        <w:t>t</w:t>
      </w:r>
      <w:r w:rsidRPr="00E105F1">
        <w:rPr>
          <w:rFonts w:eastAsiaTheme="minorEastAsia"/>
          <w:lang w:bidi="ar-SA"/>
        </w:rPr>
        <w:t xml:space="preserve"> strategies as well as the closing of political opportunities, at the macro-social level, led them down the path of illegalism and even political violence (see Balzerani, Fiore, Peci, Ronconi; interviewed 26 and 27 </w:t>
      </w:r>
      <w:r w:rsidRPr="00E105F1">
        <w:rPr>
          <w:rFonts w:eastAsiaTheme="minorEastAsia"/>
          <w:i/>
          <w:iCs/>
          <w:lang w:bidi="ar-SA"/>
        </w:rPr>
        <w:t>in</w:t>
      </w:r>
      <w:r w:rsidRPr="00E105F1">
        <w:rPr>
          <w:rFonts w:eastAsiaTheme="minorEastAsia"/>
          <w:lang w:bidi="ar-SA"/>
        </w:rPr>
        <w:t xml:space="preserve"> Bosi and Della Porta, 2012). This relationship to political violence would also correspond to a later period in the evolution of clandestine groups. This profile of actors is said to be more individualistic, in that these activists see themselves less as taking up the </w:t>
      </w:r>
      <w:r w:rsidR="00585F90">
        <w:rPr>
          <w:rFonts w:eastAsiaTheme="minorEastAsia"/>
          <w:lang w:bidi="ar-SA"/>
        </w:rPr>
        <w:t>continuity</w:t>
      </w:r>
      <w:r w:rsidRPr="00E105F1">
        <w:rPr>
          <w:rFonts w:eastAsiaTheme="minorEastAsia"/>
          <w:lang w:bidi="ar-SA"/>
        </w:rPr>
        <w:t xml:space="preserve"> of a tradition they have inherited than as the result of a personal choice, motivated by an essentially strategic reasoning (see Balzerani, 1998) in view of the ineffectiveness of other means of action</w:t>
      </w:r>
      <w:bookmarkStart w:id="5" w:name="sdfootnote4anc"/>
      <w:r w:rsidR="00876F98">
        <w:rPr>
          <w:rStyle w:val="Marquenotebasdepage"/>
          <w:rFonts w:eastAsiaTheme="minorEastAsia"/>
          <w:lang w:bidi="ar-SA"/>
        </w:rPr>
        <w:footnoteReference w:id="5"/>
      </w:r>
      <w:bookmarkEnd w:id="5"/>
      <w:r w:rsidR="00876F98">
        <w:rPr>
          <w:rFonts w:eastAsiaTheme="minorEastAsia"/>
          <w:lang w:bidi="ar-SA"/>
        </w:rPr>
        <w:t>.</w:t>
      </w:r>
      <w:r w:rsidRPr="00E105F1">
        <w:rPr>
          <w:rFonts w:eastAsiaTheme="minorEastAsia"/>
          <w:lang w:bidi="ar-SA"/>
        </w:rPr>
        <w:t xml:space="preserve"> Rather, micro-mobilization here is based on the belief that non-violent forms of protest were no longer useful in the face of </w:t>
      </w:r>
      <w:r w:rsidR="00444588">
        <w:rPr>
          <w:rFonts w:eastAsiaTheme="minorEastAsia"/>
          <w:lang w:bidi="ar-SA"/>
        </w:rPr>
        <w:t>COP</w:t>
      </w:r>
      <w:r w:rsidRPr="00E105F1">
        <w:rPr>
          <w:rFonts w:eastAsiaTheme="minorEastAsia"/>
          <w:lang w:bidi="ar-SA"/>
        </w:rPr>
        <w:t xml:space="preserve">. </w:t>
      </w:r>
    </w:p>
    <w:p w14:paraId="3696BC47" w14:textId="3BE17AD0" w:rsidR="00E105F1" w:rsidRPr="00E105F1" w:rsidRDefault="00E105F1" w:rsidP="00E105F1">
      <w:pPr>
        <w:rPr>
          <w:rFonts w:eastAsiaTheme="minorEastAsia"/>
          <w:lang w:bidi="ar-SA"/>
        </w:rPr>
      </w:pPr>
      <w:r w:rsidRPr="00E105F1">
        <w:rPr>
          <w:rFonts w:eastAsiaTheme="minorEastAsia"/>
          <w:lang w:bidi="ar-SA"/>
        </w:rPr>
        <w:t xml:space="preserve">According to Bosi and Della Porta, who are jointly studying the PIRA and the BR, the relationship to political violence of the last group of </w:t>
      </w:r>
      <w:r>
        <w:rPr>
          <w:rFonts w:eastAsiaTheme="minorEastAsia"/>
          <w:lang w:bidi="ar-SA"/>
        </w:rPr>
        <w:t>“</w:t>
      </w:r>
      <w:r w:rsidRPr="00E105F1">
        <w:rPr>
          <w:rFonts w:eastAsiaTheme="minorEastAsia"/>
          <w:lang w:bidi="ar-SA"/>
        </w:rPr>
        <w:t>solidari</w:t>
      </w:r>
      <w:r w:rsidR="00444588">
        <w:rPr>
          <w:rFonts w:eastAsiaTheme="minorEastAsia"/>
          <w:lang w:bidi="ar-SA"/>
        </w:rPr>
        <w:t>s</w:t>
      </w:r>
      <w:r w:rsidRPr="00E105F1">
        <w:rPr>
          <w:rFonts w:eastAsiaTheme="minorEastAsia"/>
          <w:lang w:bidi="ar-SA"/>
        </w:rPr>
        <w:t>t</w:t>
      </w:r>
      <w:r w:rsidR="00444588">
        <w:rPr>
          <w:rFonts w:eastAsiaTheme="minorEastAsia"/>
          <w:lang w:bidi="ar-SA"/>
        </w:rPr>
        <w:t>ic</w:t>
      </w:r>
      <w:r>
        <w:rPr>
          <w:rFonts w:eastAsiaTheme="minorEastAsia"/>
          <w:lang w:bidi="ar-SA"/>
        </w:rPr>
        <w:t xml:space="preserve">” </w:t>
      </w:r>
      <w:r w:rsidRPr="00E105F1">
        <w:rPr>
          <w:rFonts w:eastAsiaTheme="minorEastAsia"/>
          <w:lang w:bidi="ar-SA"/>
        </w:rPr>
        <w:t>activists is orchestrated around a defensive will consisting, according to Bosi and Della Porta, of a concern to defend one</w:t>
      </w:r>
      <w:r w:rsidR="00BA0DAB">
        <w:rPr>
          <w:rFonts w:eastAsiaTheme="minorEastAsia"/>
          <w:lang w:bidi="ar-SA"/>
        </w:rPr>
        <w:t>’</w:t>
      </w:r>
      <w:r w:rsidRPr="00E105F1">
        <w:rPr>
          <w:rFonts w:eastAsiaTheme="minorEastAsia"/>
          <w:lang w:bidi="ar-SA"/>
        </w:rPr>
        <w:t xml:space="preserve">s own community, particularly against </w:t>
      </w:r>
      <w:r w:rsidR="00444588">
        <w:rPr>
          <w:rFonts w:eastAsiaTheme="minorEastAsia"/>
          <w:lang w:bidi="ar-SA"/>
        </w:rPr>
        <w:t>S</w:t>
      </w:r>
      <w:r w:rsidRPr="00E105F1">
        <w:rPr>
          <w:rFonts w:eastAsiaTheme="minorEastAsia"/>
          <w:lang w:bidi="ar-SA"/>
        </w:rPr>
        <w:t>tate repression and violent attacks by the adversary (extreme right-wing groups). In the case of Italy, the community to be defended would not be the ethno-nationalist group of reference but rather a radical subculture where political and friendly ties overlap</w:t>
      </w:r>
      <w:bookmarkStart w:id="6" w:name="sdfootnote5anc"/>
      <w:r w:rsidRPr="00E105F1">
        <w:rPr>
          <w:rFonts w:eastAsiaTheme="minorEastAsia"/>
          <w:lang w:bidi="ar-SA"/>
        </w:rPr>
        <w:fldChar w:fldCharType="begin"/>
      </w:r>
      <w:r w:rsidRPr="00E105F1">
        <w:rPr>
          <w:rFonts w:eastAsiaTheme="minorEastAsia"/>
          <w:lang w:bidi="ar-SA"/>
        </w:rPr>
        <w:instrText xml:space="preserve"> HYPERLINK "" \l "sdfootnote5sym" </w:instrText>
      </w:r>
      <w:r w:rsidRPr="00E105F1">
        <w:rPr>
          <w:rFonts w:eastAsiaTheme="minorEastAsia"/>
          <w:lang w:bidi="ar-SA"/>
        </w:rPr>
        <w:fldChar w:fldCharType="separate"/>
      </w:r>
      <w:r w:rsidR="00876F98">
        <w:rPr>
          <w:rStyle w:val="Marquenotebasdepage"/>
          <w:rFonts w:eastAsiaTheme="minorEastAsia"/>
          <w:lang w:bidi="ar-SA"/>
        </w:rPr>
        <w:footnoteReference w:id="6"/>
      </w:r>
      <w:r w:rsidRPr="00E105F1">
        <w:rPr>
          <w:rFonts w:eastAsiaTheme="minorEastAsia"/>
          <w:lang w:bidi="ar-SA"/>
        </w:rPr>
        <w:fldChar w:fldCharType="end"/>
      </w:r>
      <w:bookmarkEnd w:id="6"/>
      <w:r w:rsidRPr="00E105F1">
        <w:rPr>
          <w:rFonts w:eastAsiaTheme="minorEastAsia"/>
          <w:lang w:bidi="ar-SA"/>
        </w:rPr>
        <w:t xml:space="preserve">. Commitment is nourished by solidarity with a community struggling in an environment characterized by intense emotions (among which anger and revenge would often be mentioned). </w:t>
      </w:r>
    </w:p>
    <w:p w14:paraId="4FC1B866" w14:textId="4E4C062E" w:rsidR="00E105F1" w:rsidRPr="00E105F1" w:rsidRDefault="00E105F1" w:rsidP="00E105F1">
      <w:pPr>
        <w:rPr>
          <w:rFonts w:eastAsiaTheme="minorEastAsia"/>
          <w:lang w:bidi="ar-SA"/>
        </w:rPr>
      </w:pPr>
      <w:r w:rsidRPr="00E105F1">
        <w:rPr>
          <w:rFonts w:eastAsiaTheme="minorEastAsia"/>
          <w:lang w:bidi="ar-SA"/>
        </w:rPr>
        <w:t>The use of force here would be part of a conflict marked by escalating violence</w:t>
      </w:r>
      <w:r w:rsidR="00876F98">
        <w:rPr>
          <w:rStyle w:val="Marquenotebasdepage"/>
          <w:rFonts w:eastAsiaTheme="minorEastAsia"/>
          <w:lang w:bidi="ar-SA"/>
        </w:rPr>
        <w:footnoteReference w:id="7"/>
      </w:r>
      <w:r w:rsidRPr="00E105F1">
        <w:rPr>
          <w:rFonts w:eastAsiaTheme="minorEastAsia"/>
          <w:lang w:bidi="ar-SA"/>
        </w:rPr>
        <w:t>. The issue is not a matter of ideological or strategic choice. For these activists, at least in the beginning, violence would not be legitimised with reference to ideology or political strategies, but rather as a daily element in conflict management. It would be the result of a search for meaning and loyalty to the peer group (Bosi and Della Porta, 2012</w:t>
      </w:r>
      <w:r w:rsidR="00F043C8">
        <w:rPr>
          <w:rFonts w:eastAsiaTheme="minorEastAsia"/>
          <w:lang w:bidi="ar-SA"/>
        </w:rPr>
        <w:t>, p. </w:t>
      </w:r>
      <w:r w:rsidRPr="00E105F1">
        <w:rPr>
          <w:rFonts w:eastAsiaTheme="minorEastAsia"/>
          <w:lang w:bidi="ar-SA"/>
        </w:rPr>
        <w:t xml:space="preserve">381). Individuals would become actors of a violence that they would first suffer in a context of street battles with the extreme </w:t>
      </w:r>
      <w:r w:rsidR="00E342D3" w:rsidRPr="00E105F1">
        <w:rPr>
          <w:rFonts w:eastAsiaTheme="minorEastAsia"/>
          <w:lang w:bidi="ar-SA"/>
        </w:rPr>
        <w:t>right</w:t>
      </w:r>
      <w:r w:rsidR="00E342D3">
        <w:rPr>
          <w:rFonts w:eastAsiaTheme="minorEastAsia"/>
          <w:lang w:bidi="ar-SA"/>
        </w:rPr>
        <w:t xml:space="preserve"> wing</w:t>
      </w:r>
      <w:r w:rsidRPr="00E105F1">
        <w:rPr>
          <w:rFonts w:eastAsiaTheme="minorEastAsia"/>
          <w:lang w:bidi="ar-SA"/>
        </w:rPr>
        <w:t xml:space="preserve"> and </w:t>
      </w:r>
      <w:r w:rsidR="00E342D3" w:rsidRPr="00E105F1">
        <w:rPr>
          <w:rFonts w:eastAsiaTheme="minorEastAsia"/>
          <w:lang w:bidi="ar-SA"/>
        </w:rPr>
        <w:t xml:space="preserve">in </w:t>
      </w:r>
      <w:r w:rsidRPr="00E105F1">
        <w:rPr>
          <w:rFonts w:eastAsiaTheme="minorEastAsia"/>
          <w:lang w:bidi="ar-SA"/>
        </w:rPr>
        <w:t xml:space="preserve">a radicalized environment. If the main motivation </w:t>
      </w:r>
      <w:r w:rsidRPr="00E105F1">
        <w:rPr>
          <w:rFonts w:eastAsiaTheme="minorEastAsia"/>
          <w:i/>
          <w:iCs/>
          <w:lang w:bidi="ar-SA"/>
        </w:rPr>
        <w:t>given</w:t>
      </w:r>
      <w:r w:rsidRPr="00E105F1">
        <w:rPr>
          <w:rFonts w:eastAsiaTheme="minorEastAsia"/>
          <w:lang w:bidi="ar-SA"/>
        </w:rPr>
        <w:t xml:space="preserve"> for the engagement was that of a necessary response to </w:t>
      </w:r>
      <w:r w:rsidR="00444588">
        <w:rPr>
          <w:rFonts w:eastAsiaTheme="minorEastAsia"/>
          <w:lang w:bidi="ar-SA"/>
        </w:rPr>
        <w:t>State</w:t>
      </w:r>
      <w:r w:rsidRPr="00E105F1">
        <w:rPr>
          <w:rFonts w:eastAsiaTheme="minorEastAsia"/>
          <w:lang w:bidi="ar-SA"/>
        </w:rPr>
        <w:t xml:space="preserve"> violence, there was also a strong emotional need among these activists to take revenge on the enemy</w:t>
      </w:r>
      <w:r w:rsidR="00E342D3">
        <w:rPr>
          <w:rFonts w:eastAsiaTheme="minorEastAsia"/>
          <w:lang w:bidi="ar-SA"/>
        </w:rPr>
        <w:t xml:space="preserve"> (</w:t>
      </w:r>
      <w:r w:rsidRPr="00E105F1">
        <w:rPr>
          <w:rFonts w:eastAsiaTheme="minorEastAsia"/>
          <w:lang w:bidi="ar-SA"/>
        </w:rPr>
        <w:t>extreme right</w:t>
      </w:r>
      <w:r w:rsidR="00E342D3" w:rsidRPr="00E342D3">
        <w:rPr>
          <w:rFonts w:eastAsiaTheme="minorEastAsia"/>
          <w:lang w:bidi="ar-SA"/>
        </w:rPr>
        <w:t xml:space="preserve"> </w:t>
      </w:r>
      <w:r w:rsidR="00E342D3">
        <w:rPr>
          <w:rFonts w:eastAsiaTheme="minorEastAsia"/>
          <w:lang w:bidi="ar-SA"/>
        </w:rPr>
        <w:t>wing</w:t>
      </w:r>
      <w:r w:rsidRPr="00E105F1">
        <w:rPr>
          <w:rFonts w:eastAsiaTheme="minorEastAsia"/>
          <w:lang w:bidi="ar-SA"/>
        </w:rPr>
        <w:t xml:space="preserve"> or the Italian police</w:t>
      </w:r>
      <w:r w:rsidR="00E342D3">
        <w:rPr>
          <w:rFonts w:eastAsiaTheme="minorEastAsia"/>
          <w:lang w:bidi="ar-SA"/>
        </w:rPr>
        <w:t>)</w:t>
      </w:r>
      <w:r w:rsidRPr="00E105F1">
        <w:rPr>
          <w:rFonts w:eastAsiaTheme="minorEastAsia"/>
          <w:lang w:bidi="ar-SA"/>
        </w:rPr>
        <w:t>.</w:t>
      </w:r>
    </w:p>
    <w:p w14:paraId="55CBFB44" w14:textId="77777777" w:rsidR="00E105F1" w:rsidRPr="00E105F1" w:rsidRDefault="00E105F1" w:rsidP="00E105F1">
      <w:pPr>
        <w:rPr>
          <w:rFonts w:eastAsiaTheme="minorEastAsia"/>
          <w:lang w:bidi="ar-SA"/>
        </w:rPr>
      </w:pPr>
    </w:p>
    <w:p w14:paraId="0D735438" w14:textId="77777777" w:rsidR="00E105F1" w:rsidRDefault="00E105F1" w:rsidP="0034029D">
      <w:pPr>
        <w:pStyle w:val="Titre2"/>
      </w:pPr>
      <w:r w:rsidRPr="00E105F1">
        <w:t>2. Political violence, an ideological or strategic issue?</w:t>
      </w:r>
    </w:p>
    <w:p w14:paraId="6BBE9349" w14:textId="77777777" w:rsidR="00F95387" w:rsidRDefault="00F95387" w:rsidP="0034029D"/>
    <w:p w14:paraId="76689B15" w14:textId="09253E53" w:rsidR="00E105F1" w:rsidRPr="0034029D" w:rsidRDefault="00F95387" w:rsidP="0034029D">
      <w:pPr>
        <w:ind w:left="567"/>
        <w:jc w:val="right"/>
        <w:rPr>
          <w:rFonts w:eastAsiaTheme="minorEastAsia"/>
          <w:sz w:val="22"/>
          <w:szCs w:val="22"/>
          <w:lang w:bidi="ar-SA"/>
        </w:rPr>
      </w:pPr>
      <w:r>
        <w:t>“</w:t>
      </w:r>
      <w:r w:rsidR="00E105F1" w:rsidRPr="0034029D">
        <w:rPr>
          <w:rFonts w:eastAsiaTheme="minorEastAsia"/>
          <w:sz w:val="22"/>
          <w:szCs w:val="22"/>
          <w:lang w:bidi="ar-SA"/>
        </w:rPr>
        <w:t>Politics is made with violence.</w:t>
      </w:r>
      <w:r w:rsidR="0034029D" w:rsidRPr="0034029D">
        <w:rPr>
          <w:rFonts w:eastAsiaTheme="minorEastAsia"/>
          <w:sz w:val="22"/>
          <w:szCs w:val="22"/>
          <w:lang w:bidi="ar-SA"/>
        </w:rPr>
        <w:t xml:space="preserve">” </w:t>
      </w:r>
      <w:r w:rsidR="00E105F1" w:rsidRPr="0034029D">
        <w:rPr>
          <w:rFonts w:eastAsiaTheme="minorEastAsia"/>
          <w:sz w:val="22"/>
          <w:szCs w:val="22"/>
          <w:lang w:bidi="ar-SA"/>
        </w:rPr>
        <w:t>(Paolino)</w:t>
      </w:r>
    </w:p>
    <w:p w14:paraId="26127B80" w14:textId="77777777" w:rsidR="00E105F1" w:rsidRPr="00E105F1" w:rsidRDefault="00E105F1" w:rsidP="00E105F1">
      <w:pPr>
        <w:rPr>
          <w:rFonts w:eastAsiaTheme="minorEastAsia"/>
          <w:lang w:bidi="ar-SA"/>
        </w:rPr>
      </w:pPr>
    </w:p>
    <w:p w14:paraId="2E18B58B" w14:textId="77777777" w:rsidR="00E105F1" w:rsidRPr="00E105F1" w:rsidRDefault="00E105F1" w:rsidP="0034029D">
      <w:pPr>
        <w:pStyle w:val="Titre3"/>
      </w:pPr>
      <w:r w:rsidRPr="00E105F1">
        <w:t xml:space="preserve">2.1 The need for armed action </w:t>
      </w:r>
    </w:p>
    <w:p w14:paraId="04F95963" w14:textId="77777777" w:rsidR="00E105F1" w:rsidRPr="00E105F1" w:rsidRDefault="00E105F1" w:rsidP="00E105F1">
      <w:pPr>
        <w:rPr>
          <w:rFonts w:eastAsiaTheme="minorEastAsia"/>
          <w:lang w:bidi="ar-SA"/>
        </w:rPr>
      </w:pPr>
    </w:p>
    <w:p w14:paraId="6CE6CDCE" w14:textId="3B993CC1" w:rsidR="00E105F1" w:rsidRPr="00E105F1" w:rsidRDefault="00E105F1" w:rsidP="00E105F1">
      <w:pPr>
        <w:rPr>
          <w:rFonts w:eastAsiaTheme="minorEastAsia"/>
          <w:lang w:bidi="ar-SA"/>
        </w:rPr>
      </w:pPr>
      <w:r w:rsidRPr="00E105F1">
        <w:rPr>
          <w:rFonts w:eastAsiaTheme="minorEastAsia"/>
          <w:lang w:bidi="ar-SA"/>
        </w:rPr>
        <w:t>In order to test the validity of this typology, established on the basis of the autobiograph</w:t>
      </w:r>
      <w:r w:rsidR="00FA19E1">
        <w:rPr>
          <w:rFonts w:eastAsiaTheme="minorEastAsia"/>
          <w:lang w:bidi="ar-SA"/>
        </w:rPr>
        <w:t>y</w:t>
      </w:r>
      <w:r w:rsidRPr="00E105F1">
        <w:rPr>
          <w:rFonts w:eastAsiaTheme="minorEastAsia"/>
          <w:lang w:bidi="ar-SA"/>
        </w:rPr>
        <w:t xml:space="preserve"> of eight Brigadists, for other Italian illegal actors convicted for acts of terrorism, we have carried out a systematic analysis of their arguments and representations in the field of political violence. </w:t>
      </w:r>
      <w:r w:rsidR="00FA19E1">
        <w:rPr>
          <w:rFonts w:eastAsiaTheme="minorEastAsia"/>
          <w:lang w:bidi="ar-SA"/>
        </w:rPr>
        <w:t>I</w:t>
      </w:r>
      <w:r w:rsidRPr="00E105F1">
        <w:rPr>
          <w:rFonts w:eastAsiaTheme="minorEastAsia"/>
          <w:lang w:bidi="ar-SA"/>
        </w:rPr>
        <w:t xml:space="preserve">t is common to consider that </w:t>
      </w:r>
      <w:r w:rsidR="00FA19E1" w:rsidRPr="00E105F1">
        <w:rPr>
          <w:rFonts w:eastAsiaTheme="minorEastAsia"/>
          <w:lang w:bidi="ar-SA"/>
        </w:rPr>
        <w:t xml:space="preserve">the use of </w:t>
      </w:r>
      <w:r w:rsidR="00FA19E1">
        <w:rPr>
          <w:rFonts w:eastAsiaTheme="minorEastAsia"/>
          <w:lang w:bidi="ar-SA"/>
        </w:rPr>
        <w:t xml:space="preserve">violence </w:t>
      </w:r>
      <w:r w:rsidRPr="00E105F1">
        <w:rPr>
          <w:rFonts w:eastAsiaTheme="minorEastAsia"/>
          <w:lang w:bidi="ar-SA"/>
        </w:rPr>
        <w:t xml:space="preserve">is based on normative </w:t>
      </w:r>
      <w:r w:rsidR="00FA19E1">
        <w:rPr>
          <w:rFonts w:eastAsiaTheme="minorEastAsia"/>
          <w:lang w:bidi="ar-SA"/>
        </w:rPr>
        <w:t>or</w:t>
      </w:r>
      <w:r w:rsidRPr="00E105F1">
        <w:rPr>
          <w:rFonts w:eastAsiaTheme="minorEastAsia"/>
          <w:lang w:bidi="ar-SA"/>
        </w:rPr>
        <w:t xml:space="preserve"> instrumental justifications (see Gurr,</w:t>
      </w:r>
      <w:r w:rsidRPr="00E105F1">
        <w:rPr>
          <w:rFonts w:eastAsiaTheme="minorEastAsia"/>
          <w:lang w:val="en-US" w:bidi="ar-SA"/>
        </w:rPr>
        <w:t xml:space="preserve"> 1970),</w:t>
      </w:r>
      <w:r w:rsidRPr="00E105F1">
        <w:rPr>
          <w:rFonts w:eastAsiaTheme="minorEastAsia"/>
          <w:lang w:bidi="ar-SA"/>
        </w:rPr>
        <w:t xml:space="preserve"> which</w:t>
      </w:r>
      <w:r>
        <w:rPr>
          <w:rFonts w:eastAsiaTheme="minorEastAsia"/>
          <w:lang w:bidi="ar-SA"/>
        </w:rPr>
        <w:t xml:space="preserve"> “</w:t>
      </w:r>
      <w:r w:rsidRPr="00E105F1">
        <w:rPr>
          <w:rFonts w:eastAsiaTheme="minorEastAsia"/>
          <w:lang w:bidi="ar-SA"/>
        </w:rPr>
        <w:t>vary according to the countries and the singularity of their historical path</w:t>
      </w:r>
      <w:r>
        <w:rPr>
          <w:rFonts w:eastAsiaTheme="minorEastAsia"/>
          <w:lang w:bidi="ar-SA"/>
        </w:rPr>
        <w:t xml:space="preserve">” </w:t>
      </w:r>
      <w:r w:rsidRPr="00E105F1">
        <w:rPr>
          <w:rFonts w:eastAsiaTheme="minorEastAsia"/>
          <w:lang w:bidi="ar-SA"/>
        </w:rPr>
        <w:t>(Sommier, 2008</w:t>
      </w:r>
      <w:r w:rsidR="00F043C8">
        <w:rPr>
          <w:rFonts w:eastAsiaTheme="minorEastAsia"/>
          <w:lang w:bidi="ar-SA"/>
        </w:rPr>
        <w:t>, p. </w:t>
      </w:r>
      <w:r w:rsidRPr="00E105F1">
        <w:rPr>
          <w:rFonts w:eastAsiaTheme="minorEastAsia"/>
          <w:lang w:bidi="ar-SA"/>
        </w:rPr>
        <w:t>95). These two categories, both general and abstract, can be clarified in the light of the speeches collected from those who convened it during the 1960</w:t>
      </w:r>
      <w:r w:rsidR="00FA19E1">
        <w:rPr>
          <w:rFonts w:eastAsiaTheme="minorEastAsia"/>
          <w:lang w:bidi="ar-SA"/>
        </w:rPr>
        <w:t>-80</w:t>
      </w:r>
      <w:r w:rsidRPr="00E105F1">
        <w:rPr>
          <w:rFonts w:eastAsiaTheme="minorEastAsia"/>
          <w:lang w:bidi="ar-SA"/>
        </w:rPr>
        <w:t xml:space="preserve">s in Italy. From this perspective, two dimensions need to be elucidated: on the one hand, the reasons for resorting to this type of means; on the other hand, the definition of violence and the meaning given to it by those who have used it. Table II shows the distribution of reasons that may justify this </w:t>
      </w:r>
      <w:r w:rsidRPr="00E105F1">
        <w:rPr>
          <w:rFonts w:eastAsiaTheme="minorEastAsia"/>
          <w:i/>
          <w:iCs/>
          <w:lang w:bidi="ar-SA"/>
        </w:rPr>
        <w:t>medium</w:t>
      </w:r>
      <w:r w:rsidRPr="00E105F1">
        <w:rPr>
          <w:rFonts w:eastAsiaTheme="minorEastAsia"/>
          <w:lang w:bidi="ar-SA"/>
        </w:rPr>
        <w:t xml:space="preserve">. </w:t>
      </w:r>
    </w:p>
    <w:p w14:paraId="5391CCDE" w14:textId="77777777" w:rsidR="0034029D" w:rsidRPr="00E50D66" w:rsidRDefault="0034029D" w:rsidP="0034029D">
      <w:bookmarkStart w:id="7" w:name="_Ref440274886"/>
      <w:bookmarkEnd w:id="7"/>
    </w:p>
    <w:p w14:paraId="1B6D4EDF" w14:textId="778E7B09" w:rsidR="0034029D" w:rsidRPr="00E50D66" w:rsidRDefault="00E12A22" w:rsidP="0034029D">
      <w:pPr>
        <w:pStyle w:val="Lgende"/>
        <w:numPr>
          <w:ilvl w:val="0"/>
          <w:numId w:val="11"/>
        </w:numPr>
        <w:spacing w:after="200"/>
        <w:ind w:firstLine="284"/>
      </w:pPr>
      <w:bookmarkStart w:id="8" w:name="_Ref444768927"/>
      <w:r>
        <w:rPr>
          <w:i/>
        </w:rPr>
        <w:t>:</w:t>
      </w:r>
      <w:r w:rsidR="0034029D" w:rsidRPr="00E50D66">
        <w:t xml:space="preserve"> </w:t>
      </w:r>
      <w:r w:rsidR="0034029D" w:rsidRPr="00E105F1">
        <w:rPr>
          <w:rFonts w:eastAsiaTheme="minorEastAsia"/>
        </w:rPr>
        <w:t>Activists</w:t>
      </w:r>
      <w:r w:rsidR="00BA0DAB">
        <w:rPr>
          <w:rFonts w:eastAsiaTheme="minorEastAsia"/>
        </w:rPr>
        <w:t>’</w:t>
      </w:r>
      <w:r w:rsidR="0034029D" w:rsidRPr="00E105F1">
        <w:rPr>
          <w:rFonts w:eastAsiaTheme="minorEastAsia"/>
        </w:rPr>
        <w:t xml:space="preserve"> justifications for the need to use political violence</w:t>
      </w:r>
      <w:hyperlink w:anchor="sdfootnote7sym" w:history="1">
        <w:r w:rsidR="0034029D" w:rsidRPr="00E105F1">
          <w:rPr>
            <w:rFonts w:eastAsiaTheme="minorEastAsia"/>
            <w:color w:val="0000FF"/>
            <w:sz w:val="11"/>
            <w:szCs w:val="11"/>
            <w:u w:val="single"/>
            <w:vertAlign w:val="superscript"/>
          </w:rPr>
          <w:t xml:space="preserve"> </w:t>
        </w:r>
      </w:hyperlink>
      <w:r w:rsidR="0034029D" w:rsidRPr="00E50D66">
        <w:rPr>
          <w:rStyle w:val="Marquenotebasdepage"/>
        </w:rPr>
        <w:footnoteReference w:id="8"/>
      </w:r>
      <w:bookmarkEnd w:id="8"/>
      <w:r w:rsidR="0034029D" w:rsidRPr="00E50D66">
        <w:t xml:space="preserve"> </w:t>
      </w:r>
    </w:p>
    <w:p w14:paraId="4B777BE8" w14:textId="77777777" w:rsidR="00E105F1" w:rsidRPr="00E105F1" w:rsidRDefault="00E105F1" w:rsidP="00E105F1">
      <w:pPr>
        <w:rPr>
          <w:rFonts w:eastAsiaTheme="minorEastAsia"/>
          <w:lang w:bidi="ar-SA"/>
        </w:rPr>
      </w:pPr>
    </w:p>
    <w:tbl>
      <w:tblPr>
        <w:tblW w:w="0" w:type="auto"/>
        <w:jc w:val="center"/>
        <w:tblCellSpacing w:w="0"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0" w:type="dxa"/>
          <w:left w:w="200" w:type="dxa"/>
          <w:bottom w:w="200" w:type="dxa"/>
          <w:right w:w="200" w:type="dxa"/>
        </w:tblCellMar>
        <w:tblLook w:val="04A0" w:firstRow="1" w:lastRow="0" w:firstColumn="1" w:lastColumn="0" w:noHBand="0" w:noVBand="1"/>
      </w:tblPr>
      <w:tblGrid>
        <w:gridCol w:w="3035"/>
        <w:gridCol w:w="1842"/>
        <w:gridCol w:w="2410"/>
        <w:gridCol w:w="1326"/>
      </w:tblGrid>
      <w:tr w:rsidR="00FA19E1" w:rsidRPr="00FA19E1" w14:paraId="5E007877" w14:textId="77777777" w:rsidTr="00FA19E1">
        <w:trPr>
          <w:tblCellSpacing w:w="0" w:type="dxa"/>
          <w:jc w:val="center"/>
        </w:trPr>
        <w:tc>
          <w:tcPr>
            <w:tcW w:w="3035" w:type="dxa"/>
            <w:hideMark/>
          </w:tcPr>
          <w:p w14:paraId="41D94447" w14:textId="77777777" w:rsidR="00E105F1" w:rsidRPr="00FA19E1" w:rsidRDefault="00E105F1" w:rsidP="00E105F1">
            <w:pPr>
              <w:rPr>
                <w:rFonts w:eastAsiaTheme="minorEastAsia"/>
                <w:i/>
                <w:sz w:val="22"/>
                <w:szCs w:val="22"/>
                <w:lang w:bidi="ar-SA"/>
              </w:rPr>
            </w:pPr>
            <w:r w:rsidRPr="00FA19E1">
              <w:rPr>
                <w:rFonts w:eastAsiaTheme="minorEastAsia"/>
                <w:i/>
                <w:sz w:val="22"/>
                <w:szCs w:val="22"/>
                <w:lang w:bidi="ar-SA"/>
              </w:rPr>
              <w:t>Patterns</w:t>
            </w:r>
          </w:p>
        </w:tc>
        <w:tc>
          <w:tcPr>
            <w:tcW w:w="1842" w:type="dxa"/>
            <w:hideMark/>
          </w:tcPr>
          <w:p w14:paraId="471D3F32" w14:textId="77777777" w:rsidR="00E105F1" w:rsidRPr="00FA19E1" w:rsidRDefault="00E105F1" w:rsidP="00E105F1">
            <w:pPr>
              <w:rPr>
                <w:rFonts w:eastAsiaTheme="minorEastAsia"/>
                <w:i/>
                <w:sz w:val="22"/>
                <w:szCs w:val="22"/>
                <w:lang w:bidi="ar-SA"/>
              </w:rPr>
            </w:pPr>
            <w:r w:rsidRPr="00FA19E1">
              <w:rPr>
                <w:rFonts w:eastAsiaTheme="minorEastAsia"/>
                <w:i/>
                <w:sz w:val="22"/>
                <w:szCs w:val="22"/>
                <w:lang w:bidi="ar-SA"/>
              </w:rPr>
              <w:t>Occurrences</w:t>
            </w:r>
          </w:p>
        </w:tc>
        <w:tc>
          <w:tcPr>
            <w:tcW w:w="2410" w:type="dxa"/>
            <w:hideMark/>
          </w:tcPr>
          <w:p w14:paraId="480E2E1E" w14:textId="77777777" w:rsidR="00E105F1" w:rsidRPr="00FA19E1" w:rsidRDefault="00E105F1" w:rsidP="00E105F1">
            <w:pPr>
              <w:rPr>
                <w:rFonts w:eastAsiaTheme="minorEastAsia"/>
                <w:i/>
                <w:sz w:val="22"/>
                <w:szCs w:val="22"/>
                <w:lang w:bidi="ar-SA"/>
              </w:rPr>
            </w:pPr>
            <w:r w:rsidRPr="00FA19E1">
              <w:rPr>
                <w:rFonts w:eastAsiaTheme="minorEastAsia"/>
                <w:i/>
                <w:sz w:val="22"/>
                <w:szCs w:val="22"/>
                <w:lang w:bidi="ar-SA"/>
              </w:rPr>
              <w:t>Categories</w:t>
            </w:r>
          </w:p>
        </w:tc>
        <w:tc>
          <w:tcPr>
            <w:tcW w:w="1326" w:type="dxa"/>
            <w:hideMark/>
          </w:tcPr>
          <w:p w14:paraId="630BFD47" w14:textId="77777777" w:rsidR="00E105F1" w:rsidRPr="00FA19E1" w:rsidRDefault="00E105F1" w:rsidP="00E105F1">
            <w:pPr>
              <w:rPr>
                <w:rFonts w:eastAsiaTheme="minorEastAsia"/>
                <w:i/>
                <w:sz w:val="22"/>
                <w:szCs w:val="22"/>
                <w:lang w:bidi="ar-SA"/>
              </w:rPr>
            </w:pPr>
            <w:r w:rsidRPr="00FA19E1">
              <w:rPr>
                <w:rFonts w:eastAsiaTheme="minorEastAsia"/>
                <w:i/>
                <w:sz w:val="22"/>
                <w:szCs w:val="22"/>
                <w:lang w:bidi="ar-SA"/>
              </w:rPr>
              <w:t>Total</w:t>
            </w:r>
          </w:p>
        </w:tc>
      </w:tr>
      <w:tr w:rsidR="0027099B" w:rsidRPr="00E105F1" w14:paraId="624824B6" w14:textId="77777777" w:rsidTr="00FA19E1">
        <w:trPr>
          <w:tblCellSpacing w:w="0" w:type="dxa"/>
          <w:jc w:val="center"/>
        </w:trPr>
        <w:tc>
          <w:tcPr>
            <w:tcW w:w="3035" w:type="dxa"/>
            <w:hideMark/>
          </w:tcPr>
          <w:p w14:paraId="531A47BE" w14:textId="7D330A9A" w:rsidR="0027099B" w:rsidRPr="00FA19E1" w:rsidRDefault="0027099B" w:rsidP="00E105F1">
            <w:pPr>
              <w:rPr>
                <w:rFonts w:eastAsiaTheme="minorEastAsia"/>
                <w:sz w:val="22"/>
                <w:szCs w:val="22"/>
                <w:lang w:bidi="ar-SA"/>
              </w:rPr>
            </w:pPr>
            <w:r w:rsidRPr="00FA19E1">
              <w:rPr>
                <w:rFonts w:eastAsiaTheme="minorEastAsia"/>
                <w:sz w:val="22"/>
                <w:szCs w:val="22"/>
                <w:lang w:bidi="ar-SA"/>
              </w:rPr>
              <w:t xml:space="preserve">Justified by State violence </w:t>
            </w:r>
          </w:p>
        </w:tc>
        <w:tc>
          <w:tcPr>
            <w:tcW w:w="1842" w:type="dxa"/>
            <w:hideMark/>
          </w:tcPr>
          <w:p w14:paraId="323F2E0C" w14:textId="344E3CCF" w:rsidR="0027099B" w:rsidRPr="00FA19E1" w:rsidRDefault="0027099B" w:rsidP="00FA19E1">
            <w:pPr>
              <w:jc w:val="center"/>
              <w:rPr>
                <w:rFonts w:eastAsiaTheme="minorEastAsia"/>
                <w:sz w:val="22"/>
                <w:szCs w:val="22"/>
                <w:lang w:bidi="ar-SA"/>
              </w:rPr>
            </w:pPr>
            <w:r>
              <w:rPr>
                <w:sz w:val="22"/>
                <w:lang w:eastAsia="ar-SA"/>
              </w:rPr>
              <w:t>5</w:t>
            </w:r>
          </w:p>
        </w:tc>
        <w:tc>
          <w:tcPr>
            <w:tcW w:w="2410" w:type="dxa"/>
            <w:hideMark/>
          </w:tcPr>
          <w:p w14:paraId="3CD65D06" w14:textId="77777777" w:rsidR="0027099B" w:rsidRPr="00FA19E1" w:rsidRDefault="0027099B" w:rsidP="00FA19E1">
            <w:pPr>
              <w:jc w:val="center"/>
              <w:rPr>
                <w:rFonts w:eastAsiaTheme="minorEastAsia"/>
                <w:sz w:val="22"/>
                <w:szCs w:val="22"/>
                <w:lang w:bidi="ar-SA"/>
              </w:rPr>
            </w:pPr>
            <w:r w:rsidRPr="00FA19E1">
              <w:rPr>
                <w:rFonts w:eastAsiaTheme="minorEastAsia"/>
                <w:sz w:val="22"/>
                <w:szCs w:val="22"/>
                <w:lang w:bidi="ar-SA"/>
              </w:rPr>
              <w:t>Reactive violence</w:t>
            </w:r>
          </w:p>
        </w:tc>
        <w:tc>
          <w:tcPr>
            <w:tcW w:w="1326" w:type="dxa"/>
            <w:hideMark/>
          </w:tcPr>
          <w:p w14:paraId="06BB80C8" w14:textId="77777777" w:rsidR="0027099B" w:rsidRPr="00FA19E1" w:rsidRDefault="0027099B" w:rsidP="00FA19E1">
            <w:pPr>
              <w:jc w:val="center"/>
              <w:rPr>
                <w:rFonts w:eastAsiaTheme="minorEastAsia"/>
                <w:sz w:val="22"/>
                <w:szCs w:val="22"/>
                <w:lang w:bidi="ar-SA"/>
              </w:rPr>
            </w:pPr>
            <w:r w:rsidRPr="00FA19E1">
              <w:rPr>
                <w:rFonts w:eastAsiaTheme="minorEastAsia"/>
                <w:sz w:val="22"/>
                <w:szCs w:val="22"/>
                <w:lang w:bidi="ar-SA"/>
              </w:rPr>
              <w:t>5</w:t>
            </w:r>
          </w:p>
        </w:tc>
      </w:tr>
      <w:tr w:rsidR="0027099B" w:rsidRPr="00E105F1" w14:paraId="7C25E8BD" w14:textId="77777777" w:rsidTr="00FA19E1">
        <w:trPr>
          <w:tblCellSpacing w:w="0" w:type="dxa"/>
          <w:jc w:val="center"/>
        </w:trPr>
        <w:tc>
          <w:tcPr>
            <w:tcW w:w="3035" w:type="dxa"/>
            <w:hideMark/>
          </w:tcPr>
          <w:p w14:paraId="04B552D5" w14:textId="77777777" w:rsidR="0027099B" w:rsidRPr="00FA19E1" w:rsidRDefault="0027099B" w:rsidP="00E105F1">
            <w:pPr>
              <w:rPr>
                <w:rFonts w:eastAsiaTheme="minorEastAsia"/>
                <w:sz w:val="22"/>
                <w:szCs w:val="22"/>
                <w:lang w:bidi="ar-SA"/>
              </w:rPr>
            </w:pPr>
            <w:r w:rsidRPr="00FA19E1">
              <w:rPr>
                <w:rFonts w:eastAsiaTheme="minorEastAsia"/>
                <w:sz w:val="22"/>
                <w:szCs w:val="22"/>
                <w:lang w:bidi="ar-SA"/>
              </w:rPr>
              <w:t xml:space="preserve">Response to other violence </w:t>
            </w:r>
          </w:p>
        </w:tc>
        <w:tc>
          <w:tcPr>
            <w:tcW w:w="1842" w:type="dxa"/>
            <w:hideMark/>
          </w:tcPr>
          <w:p w14:paraId="3B375A65" w14:textId="10D21E59" w:rsidR="0027099B" w:rsidRPr="00FA19E1" w:rsidRDefault="0027099B" w:rsidP="00FA19E1">
            <w:pPr>
              <w:jc w:val="center"/>
              <w:rPr>
                <w:rFonts w:eastAsiaTheme="minorEastAsia"/>
                <w:sz w:val="22"/>
                <w:szCs w:val="22"/>
                <w:lang w:bidi="ar-SA"/>
              </w:rPr>
            </w:pPr>
            <w:r>
              <w:rPr>
                <w:sz w:val="22"/>
                <w:lang w:eastAsia="ar-SA"/>
              </w:rPr>
              <w:t>9</w:t>
            </w:r>
          </w:p>
        </w:tc>
        <w:tc>
          <w:tcPr>
            <w:tcW w:w="2410" w:type="dxa"/>
            <w:vMerge w:val="restart"/>
            <w:hideMark/>
          </w:tcPr>
          <w:p w14:paraId="5593A430" w14:textId="77777777" w:rsidR="0027099B" w:rsidRPr="00FA19E1" w:rsidRDefault="0027099B" w:rsidP="00FA19E1">
            <w:pPr>
              <w:jc w:val="center"/>
              <w:rPr>
                <w:rFonts w:eastAsiaTheme="minorEastAsia"/>
                <w:sz w:val="22"/>
                <w:szCs w:val="22"/>
                <w:lang w:bidi="ar-SA"/>
              </w:rPr>
            </w:pPr>
            <w:r w:rsidRPr="00FA19E1">
              <w:rPr>
                <w:rFonts w:eastAsiaTheme="minorEastAsia"/>
                <w:sz w:val="22"/>
                <w:szCs w:val="22"/>
                <w:lang w:bidi="ar-SA"/>
              </w:rPr>
              <w:t>Defensive violence</w:t>
            </w:r>
          </w:p>
        </w:tc>
        <w:tc>
          <w:tcPr>
            <w:tcW w:w="1326" w:type="dxa"/>
            <w:vMerge w:val="restart"/>
            <w:hideMark/>
          </w:tcPr>
          <w:p w14:paraId="1C0EBAED" w14:textId="25C91904" w:rsidR="0027099B" w:rsidRPr="00FA19E1" w:rsidRDefault="0027099B" w:rsidP="001445D8">
            <w:pPr>
              <w:jc w:val="center"/>
              <w:rPr>
                <w:rFonts w:eastAsiaTheme="minorEastAsia"/>
                <w:sz w:val="22"/>
                <w:szCs w:val="22"/>
                <w:lang w:bidi="ar-SA"/>
              </w:rPr>
            </w:pPr>
            <w:r w:rsidRPr="00FA19E1">
              <w:rPr>
                <w:rFonts w:eastAsiaTheme="minorEastAsia"/>
                <w:sz w:val="22"/>
                <w:szCs w:val="22"/>
                <w:lang w:bidi="ar-SA"/>
              </w:rPr>
              <w:t>1</w:t>
            </w:r>
            <w:r>
              <w:rPr>
                <w:rFonts w:eastAsiaTheme="minorEastAsia"/>
                <w:sz w:val="22"/>
                <w:szCs w:val="22"/>
                <w:lang w:bidi="ar-SA"/>
              </w:rPr>
              <w:t>3</w:t>
            </w:r>
          </w:p>
        </w:tc>
      </w:tr>
      <w:tr w:rsidR="0027099B" w:rsidRPr="00E105F1" w14:paraId="0E0EDF95" w14:textId="77777777" w:rsidTr="00FA19E1">
        <w:trPr>
          <w:tblCellSpacing w:w="0" w:type="dxa"/>
          <w:jc w:val="center"/>
        </w:trPr>
        <w:tc>
          <w:tcPr>
            <w:tcW w:w="3035" w:type="dxa"/>
            <w:hideMark/>
          </w:tcPr>
          <w:p w14:paraId="555EA846" w14:textId="77777777" w:rsidR="0027099B" w:rsidRPr="00FA19E1" w:rsidRDefault="0027099B" w:rsidP="00E105F1">
            <w:pPr>
              <w:rPr>
                <w:rFonts w:eastAsiaTheme="minorEastAsia"/>
                <w:sz w:val="22"/>
                <w:szCs w:val="22"/>
                <w:lang w:bidi="ar-SA"/>
              </w:rPr>
            </w:pPr>
            <w:r w:rsidRPr="00FA19E1">
              <w:rPr>
                <w:rFonts w:eastAsiaTheme="minorEastAsia"/>
                <w:sz w:val="22"/>
                <w:szCs w:val="22"/>
                <w:lang w:bidi="ar-SA"/>
              </w:rPr>
              <w:t>Invasion of the territory</w:t>
            </w:r>
          </w:p>
        </w:tc>
        <w:tc>
          <w:tcPr>
            <w:tcW w:w="1842" w:type="dxa"/>
            <w:hideMark/>
          </w:tcPr>
          <w:p w14:paraId="2B6A6AF6" w14:textId="0969DA9D" w:rsidR="0027099B" w:rsidRPr="00FA19E1" w:rsidRDefault="0027099B" w:rsidP="00FA19E1">
            <w:pPr>
              <w:jc w:val="center"/>
              <w:rPr>
                <w:rFonts w:eastAsiaTheme="minorEastAsia"/>
                <w:sz w:val="22"/>
                <w:szCs w:val="22"/>
                <w:lang w:bidi="ar-SA"/>
              </w:rPr>
            </w:pPr>
            <w:r w:rsidRPr="008615EE">
              <w:rPr>
                <w:sz w:val="22"/>
                <w:lang w:eastAsia="ar-SA"/>
              </w:rPr>
              <w:t>3</w:t>
            </w:r>
          </w:p>
        </w:tc>
        <w:tc>
          <w:tcPr>
            <w:tcW w:w="2410" w:type="dxa"/>
            <w:vMerge/>
            <w:hideMark/>
          </w:tcPr>
          <w:p w14:paraId="2C961791" w14:textId="77777777" w:rsidR="0027099B" w:rsidRPr="00FA19E1" w:rsidRDefault="0027099B" w:rsidP="00FA19E1">
            <w:pPr>
              <w:jc w:val="center"/>
              <w:rPr>
                <w:rFonts w:eastAsiaTheme="minorEastAsia"/>
                <w:sz w:val="22"/>
                <w:szCs w:val="22"/>
                <w:lang w:bidi="ar-SA"/>
              </w:rPr>
            </w:pPr>
          </w:p>
        </w:tc>
        <w:tc>
          <w:tcPr>
            <w:tcW w:w="1326" w:type="dxa"/>
            <w:vMerge/>
            <w:hideMark/>
          </w:tcPr>
          <w:p w14:paraId="1512D1FF" w14:textId="77777777" w:rsidR="0027099B" w:rsidRPr="00FA19E1" w:rsidRDefault="0027099B" w:rsidP="00FA19E1">
            <w:pPr>
              <w:jc w:val="center"/>
              <w:rPr>
                <w:rFonts w:eastAsiaTheme="minorEastAsia"/>
                <w:sz w:val="22"/>
                <w:szCs w:val="22"/>
                <w:lang w:bidi="ar-SA"/>
              </w:rPr>
            </w:pPr>
          </w:p>
        </w:tc>
      </w:tr>
      <w:tr w:rsidR="0027099B" w:rsidRPr="00E105F1" w14:paraId="2B78C310" w14:textId="77777777" w:rsidTr="00FA19E1">
        <w:trPr>
          <w:tblCellSpacing w:w="0" w:type="dxa"/>
          <w:jc w:val="center"/>
        </w:trPr>
        <w:tc>
          <w:tcPr>
            <w:tcW w:w="3035" w:type="dxa"/>
            <w:hideMark/>
          </w:tcPr>
          <w:p w14:paraId="6BA41697" w14:textId="77777777" w:rsidR="0027099B" w:rsidRPr="00FA19E1" w:rsidRDefault="0027099B" w:rsidP="00E105F1">
            <w:pPr>
              <w:rPr>
                <w:rFonts w:eastAsiaTheme="minorEastAsia"/>
                <w:sz w:val="22"/>
                <w:szCs w:val="22"/>
                <w:lang w:bidi="ar-SA"/>
              </w:rPr>
            </w:pPr>
            <w:r w:rsidRPr="00FA19E1">
              <w:rPr>
                <w:rFonts w:eastAsiaTheme="minorEastAsia"/>
                <w:sz w:val="22"/>
                <w:szCs w:val="22"/>
                <w:lang w:bidi="ar-SA"/>
              </w:rPr>
              <w:t xml:space="preserve">Offences against human dignity </w:t>
            </w:r>
          </w:p>
        </w:tc>
        <w:tc>
          <w:tcPr>
            <w:tcW w:w="1842" w:type="dxa"/>
            <w:hideMark/>
          </w:tcPr>
          <w:p w14:paraId="1103994B" w14:textId="09BF9A93" w:rsidR="0027099B" w:rsidRPr="00FA19E1" w:rsidRDefault="0027099B" w:rsidP="00FA19E1">
            <w:pPr>
              <w:jc w:val="center"/>
              <w:rPr>
                <w:rFonts w:eastAsiaTheme="minorEastAsia"/>
                <w:sz w:val="22"/>
                <w:szCs w:val="22"/>
                <w:lang w:bidi="ar-SA"/>
              </w:rPr>
            </w:pPr>
            <w:r w:rsidRPr="008615EE">
              <w:rPr>
                <w:sz w:val="22"/>
                <w:lang w:eastAsia="ar-SA"/>
              </w:rPr>
              <w:t>1</w:t>
            </w:r>
          </w:p>
        </w:tc>
        <w:tc>
          <w:tcPr>
            <w:tcW w:w="2410" w:type="dxa"/>
            <w:vMerge/>
            <w:hideMark/>
          </w:tcPr>
          <w:p w14:paraId="521C7E3A" w14:textId="77777777" w:rsidR="0027099B" w:rsidRPr="00FA19E1" w:rsidRDefault="0027099B" w:rsidP="00FA19E1">
            <w:pPr>
              <w:jc w:val="center"/>
              <w:rPr>
                <w:rFonts w:eastAsiaTheme="minorEastAsia"/>
                <w:sz w:val="22"/>
                <w:szCs w:val="22"/>
                <w:lang w:bidi="ar-SA"/>
              </w:rPr>
            </w:pPr>
          </w:p>
        </w:tc>
        <w:tc>
          <w:tcPr>
            <w:tcW w:w="1326" w:type="dxa"/>
            <w:vMerge/>
            <w:hideMark/>
          </w:tcPr>
          <w:p w14:paraId="2A2368D0" w14:textId="77777777" w:rsidR="0027099B" w:rsidRPr="00FA19E1" w:rsidRDefault="0027099B" w:rsidP="00FA19E1">
            <w:pPr>
              <w:jc w:val="center"/>
              <w:rPr>
                <w:rFonts w:eastAsiaTheme="minorEastAsia"/>
                <w:sz w:val="22"/>
                <w:szCs w:val="22"/>
                <w:lang w:bidi="ar-SA"/>
              </w:rPr>
            </w:pPr>
          </w:p>
        </w:tc>
      </w:tr>
      <w:tr w:rsidR="0027099B" w:rsidRPr="00E105F1" w14:paraId="0EF17004" w14:textId="77777777" w:rsidTr="00FA19E1">
        <w:trPr>
          <w:tblCellSpacing w:w="0" w:type="dxa"/>
          <w:jc w:val="center"/>
        </w:trPr>
        <w:tc>
          <w:tcPr>
            <w:tcW w:w="3035" w:type="dxa"/>
            <w:hideMark/>
          </w:tcPr>
          <w:p w14:paraId="52E00BF0" w14:textId="77777777" w:rsidR="0027099B" w:rsidRPr="00FA19E1" w:rsidRDefault="0027099B" w:rsidP="00E105F1">
            <w:pPr>
              <w:rPr>
                <w:rFonts w:eastAsiaTheme="minorEastAsia"/>
                <w:sz w:val="22"/>
                <w:szCs w:val="22"/>
                <w:lang w:bidi="ar-SA"/>
              </w:rPr>
            </w:pPr>
            <w:r w:rsidRPr="00FA19E1">
              <w:rPr>
                <w:rFonts w:eastAsiaTheme="minorEastAsia"/>
                <w:sz w:val="22"/>
                <w:szCs w:val="22"/>
                <w:lang w:bidi="ar-SA"/>
              </w:rPr>
              <w:t>To assert a political project</w:t>
            </w:r>
          </w:p>
        </w:tc>
        <w:tc>
          <w:tcPr>
            <w:tcW w:w="1842" w:type="dxa"/>
            <w:hideMark/>
          </w:tcPr>
          <w:p w14:paraId="7836C8D5" w14:textId="6BF7826D" w:rsidR="0027099B" w:rsidRPr="00FA19E1" w:rsidRDefault="0027099B" w:rsidP="00B30331">
            <w:pPr>
              <w:jc w:val="center"/>
              <w:rPr>
                <w:rFonts w:eastAsiaTheme="minorEastAsia"/>
                <w:b/>
                <w:sz w:val="22"/>
                <w:szCs w:val="22"/>
                <w:lang w:bidi="ar-SA"/>
              </w:rPr>
            </w:pPr>
            <w:r w:rsidRPr="008615EE">
              <w:rPr>
                <w:b/>
                <w:sz w:val="22"/>
                <w:lang w:eastAsia="ar-SA"/>
              </w:rPr>
              <w:t>1</w:t>
            </w:r>
            <w:r w:rsidR="00B30331">
              <w:rPr>
                <w:b/>
                <w:sz w:val="22"/>
                <w:lang w:eastAsia="ar-SA"/>
              </w:rPr>
              <w:t>8</w:t>
            </w:r>
          </w:p>
        </w:tc>
        <w:tc>
          <w:tcPr>
            <w:tcW w:w="2410" w:type="dxa"/>
            <w:vMerge w:val="restart"/>
            <w:hideMark/>
          </w:tcPr>
          <w:p w14:paraId="68C37AA1" w14:textId="77777777" w:rsidR="0027099B" w:rsidRPr="00FA19E1" w:rsidRDefault="0027099B" w:rsidP="00FA19E1">
            <w:pPr>
              <w:jc w:val="center"/>
              <w:rPr>
                <w:rFonts w:eastAsiaTheme="minorEastAsia"/>
                <w:sz w:val="22"/>
                <w:szCs w:val="22"/>
                <w:lang w:bidi="ar-SA"/>
              </w:rPr>
            </w:pPr>
            <w:r w:rsidRPr="00FA19E1">
              <w:rPr>
                <w:rFonts w:eastAsiaTheme="minorEastAsia"/>
                <w:sz w:val="22"/>
                <w:szCs w:val="22"/>
                <w:lang w:bidi="ar-SA"/>
              </w:rPr>
              <w:t>Instrumental violence</w:t>
            </w:r>
          </w:p>
        </w:tc>
        <w:tc>
          <w:tcPr>
            <w:tcW w:w="1326" w:type="dxa"/>
            <w:vMerge w:val="restart"/>
            <w:hideMark/>
          </w:tcPr>
          <w:p w14:paraId="2E445804" w14:textId="4AAA00B5" w:rsidR="0027099B" w:rsidRPr="00FA19E1" w:rsidRDefault="0027099B" w:rsidP="00B30331">
            <w:pPr>
              <w:jc w:val="center"/>
              <w:rPr>
                <w:rFonts w:eastAsiaTheme="minorEastAsia"/>
                <w:b/>
                <w:sz w:val="22"/>
                <w:szCs w:val="22"/>
                <w:lang w:bidi="ar-SA"/>
              </w:rPr>
            </w:pPr>
            <w:r w:rsidRPr="00FA19E1">
              <w:rPr>
                <w:rFonts w:eastAsiaTheme="minorEastAsia"/>
                <w:b/>
                <w:sz w:val="22"/>
                <w:szCs w:val="22"/>
                <w:lang w:bidi="ar-SA"/>
              </w:rPr>
              <w:t>3</w:t>
            </w:r>
            <w:r w:rsidR="00B30331">
              <w:rPr>
                <w:rFonts w:eastAsiaTheme="minorEastAsia"/>
                <w:b/>
                <w:sz w:val="22"/>
                <w:szCs w:val="22"/>
                <w:lang w:bidi="ar-SA"/>
              </w:rPr>
              <w:t>5</w:t>
            </w:r>
          </w:p>
        </w:tc>
      </w:tr>
      <w:tr w:rsidR="0027099B" w:rsidRPr="00E105F1" w14:paraId="46CEB47D" w14:textId="77777777" w:rsidTr="00FA19E1">
        <w:trPr>
          <w:tblCellSpacing w:w="0" w:type="dxa"/>
          <w:jc w:val="center"/>
        </w:trPr>
        <w:tc>
          <w:tcPr>
            <w:tcW w:w="3035" w:type="dxa"/>
            <w:hideMark/>
          </w:tcPr>
          <w:p w14:paraId="5F6305C5" w14:textId="5D38F0DD" w:rsidR="0027099B" w:rsidRPr="00FA19E1" w:rsidRDefault="0027099B" w:rsidP="00E105F1">
            <w:pPr>
              <w:rPr>
                <w:rFonts w:eastAsiaTheme="minorEastAsia"/>
                <w:sz w:val="22"/>
                <w:szCs w:val="22"/>
                <w:lang w:bidi="ar-SA"/>
              </w:rPr>
            </w:pPr>
            <w:r w:rsidRPr="00FA19E1">
              <w:rPr>
                <w:rFonts w:eastAsiaTheme="minorEastAsia"/>
                <w:sz w:val="22"/>
                <w:szCs w:val="22"/>
                <w:lang w:bidi="ar-SA"/>
              </w:rPr>
              <w:t>To assert one’s rights</w:t>
            </w:r>
          </w:p>
        </w:tc>
        <w:tc>
          <w:tcPr>
            <w:tcW w:w="1842" w:type="dxa"/>
            <w:hideMark/>
          </w:tcPr>
          <w:p w14:paraId="74E138DF" w14:textId="0F486F51" w:rsidR="0027099B" w:rsidRPr="00FA19E1" w:rsidRDefault="0027099B" w:rsidP="00FA19E1">
            <w:pPr>
              <w:jc w:val="center"/>
              <w:rPr>
                <w:rFonts w:eastAsiaTheme="minorEastAsia"/>
                <w:b/>
                <w:sz w:val="22"/>
                <w:szCs w:val="22"/>
                <w:lang w:bidi="ar-SA"/>
              </w:rPr>
            </w:pPr>
            <w:r w:rsidRPr="008615EE">
              <w:rPr>
                <w:b/>
                <w:sz w:val="22"/>
                <w:lang w:eastAsia="ar-SA"/>
              </w:rPr>
              <w:t>1</w:t>
            </w:r>
            <w:r>
              <w:rPr>
                <w:b/>
                <w:sz w:val="22"/>
                <w:lang w:eastAsia="ar-SA"/>
              </w:rPr>
              <w:t>0</w:t>
            </w:r>
          </w:p>
        </w:tc>
        <w:tc>
          <w:tcPr>
            <w:tcW w:w="2410" w:type="dxa"/>
            <w:vMerge/>
            <w:hideMark/>
          </w:tcPr>
          <w:p w14:paraId="7F4FA8D6" w14:textId="77777777" w:rsidR="0027099B" w:rsidRPr="00FA19E1" w:rsidRDefault="0027099B" w:rsidP="00FA19E1">
            <w:pPr>
              <w:jc w:val="center"/>
              <w:rPr>
                <w:rFonts w:eastAsiaTheme="minorEastAsia"/>
                <w:sz w:val="22"/>
                <w:szCs w:val="22"/>
                <w:lang w:bidi="ar-SA"/>
              </w:rPr>
            </w:pPr>
          </w:p>
        </w:tc>
        <w:tc>
          <w:tcPr>
            <w:tcW w:w="1326" w:type="dxa"/>
            <w:vMerge/>
            <w:hideMark/>
          </w:tcPr>
          <w:p w14:paraId="2E0D1440" w14:textId="77777777" w:rsidR="0027099B" w:rsidRPr="00FA19E1" w:rsidRDefault="0027099B" w:rsidP="00FA19E1">
            <w:pPr>
              <w:jc w:val="center"/>
              <w:rPr>
                <w:rFonts w:eastAsiaTheme="minorEastAsia"/>
                <w:sz w:val="22"/>
                <w:szCs w:val="22"/>
                <w:lang w:bidi="ar-SA"/>
              </w:rPr>
            </w:pPr>
          </w:p>
        </w:tc>
      </w:tr>
      <w:tr w:rsidR="0027099B" w:rsidRPr="00E105F1" w14:paraId="6498E07E" w14:textId="77777777" w:rsidTr="00FA19E1">
        <w:trPr>
          <w:tblCellSpacing w:w="0" w:type="dxa"/>
          <w:jc w:val="center"/>
        </w:trPr>
        <w:tc>
          <w:tcPr>
            <w:tcW w:w="3035" w:type="dxa"/>
            <w:hideMark/>
          </w:tcPr>
          <w:p w14:paraId="02EF0611" w14:textId="29FF2F4B" w:rsidR="0027099B" w:rsidRPr="00FA19E1" w:rsidRDefault="0027099B" w:rsidP="00FA19E1">
            <w:pPr>
              <w:rPr>
                <w:rFonts w:eastAsiaTheme="minorEastAsia"/>
                <w:sz w:val="22"/>
                <w:szCs w:val="22"/>
                <w:lang w:bidi="ar-SA"/>
              </w:rPr>
            </w:pPr>
            <w:r w:rsidRPr="00FA19E1">
              <w:rPr>
                <w:rFonts w:eastAsiaTheme="minorEastAsia"/>
                <w:sz w:val="22"/>
                <w:szCs w:val="22"/>
                <w:lang w:bidi="ar-SA"/>
              </w:rPr>
              <w:t xml:space="preserve">Response to the </w:t>
            </w:r>
            <w:r>
              <w:rPr>
                <w:rFonts w:eastAsiaTheme="minorEastAsia"/>
                <w:sz w:val="22"/>
                <w:szCs w:val="22"/>
                <w:lang w:bidi="ar-SA"/>
              </w:rPr>
              <w:t>COP</w:t>
            </w:r>
          </w:p>
        </w:tc>
        <w:tc>
          <w:tcPr>
            <w:tcW w:w="1842" w:type="dxa"/>
            <w:hideMark/>
          </w:tcPr>
          <w:p w14:paraId="26C867CF" w14:textId="6DCB5496" w:rsidR="0027099B" w:rsidRPr="00FA19E1" w:rsidRDefault="0027099B" w:rsidP="00FA19E1">
            <w:pPr>
              <w:jc w:val="center"/>
              <w:rPr>
                <w:rFonts w:eastAsiaTheme="minorEastAsia"/>
                <w:sz w:val="22"/>
                <w:szCs w:val="22"/>
                <w:lang w:bidi="ar-SA"/>
              </w:rPr>
            </w:pPr>
            <w:r>
              <w:rPr>
                <w:sz w:val="22"/>
                <w:lang w:eastAsia="ar-SA"/>
              </w:rPr>
              <w:t>6</w:t>
            </w:r>
          </w:p>
        </w:tc>
        <w:tc>
          <w:tcPr>
            <w:tcW w:w="2410" w:type="dxa"/>
            <w:vMerge/>
            <w:hideMark/>
          </w:tcPr>
          <w:p w14:paraId="71433B6D" w14:textId="77777777" w:rsidR="0027099B" w:rsidRPr="00FA19E1" w:rsidRDefault="0027099B" w:rsidP="00FA19E1">
            <w:pPr>
              <w:jc w:val="center"/>
              <w:rPr>
                <w:rFonts w:eastAsiaTheme="minorEastAsia"/>
                <w:sz w:val="22"/>
                <w:szCs w:val="22"/>
                <w:lang w:bidi="ar-SA"/>
              </w:rPr>
            </w:pPr>
          </w:p>
        </w:tc>
        <w:tc>
          <w:tcPr>
            <w:tcW w:w="1326" w:type="dxa"/>
            <w:vMerge/>
            <w:hideMark/>
          </w:tcPr>
          <w:p w14:paraId="3B4BC387" w14:textId="77777777" w:rsidR="0027099B" w:rsidRPr="00FA19E1" w:rsidRDefault="0027099B" w:rsidP="00FA19E1">
            <w:pPr>
              <w:jc w:val="center"/>
              <w:rPr>
                <w:rFonts w:eastAsiaTheme="minorEastAsia"/>
                <w:sz w:val="22"/>
                <w:szCs w:val="22"/>
                <w:lang w:bidi="ar-SA"/>
              </w:rPr>
            </w:pPr>
          </w:p>
        </w:tc>
      </w:tr>
      <w:tr w:rsidR="0027099B" w:rsidRPr="00E105F1" w14:paraId="050C9375" w14:textId="77777777" w:rsidTr="00FA19E1">
        <w:trPr>
          <w:tblCellSpacing w:w="0" w:type="dxa"/>
          <w:jc w:val="center"/>
        </w:trPr>
        <w:tc>
          <w:tcPr>
            <w:tcW w:w="3035" w:type="dxa"/>
            <w:hideMark/>
          </w:tcPr>
          <w:p w14:paraId="57E9226E" w14:textId="77777777" w:rsidR="0027099B" w:rsidRPr="00FA19E1" w:rsidRDefault="0027099B" w:rsidP="00E105F1">
            <w:pPr>
              <w:rPr>
                <w:rFonts w:eastAsiaTheme="minorEastAsia"/>
                <w:sz w:val="22"/>
                <w:szCs w:val="22"/>
                <w:lang w:bidi="ar-SA"/>
              </w:rPr>
            </w:pPr>
            <w:r w:rsidRPr="00FA19E1">
              <w:rPr>
                <w:rFonts w:eastAsiaTheme="minorEastAsia"/>
                <w:sz w:val="22"/>
                <w:szCs w:val="22"/>
                <w:lang w:bidi="ar-SA"/>
              </w:rPr>
              <w:t>Encouraging collective action</w:t>
            </w:r>
          </w:p>
        </w:tc>
        <w:tc>
          <w:tcPr>
            <w:tcW w:w="1842" w:type="dxa"/>
            <w:hideMark/>
          </w:tcPr>
          <w:p w14:paraId="25DABBF1" w14:textId="38BE8530" w:rsidR="0027099B" w:rsidRPr="00FA19E1" w:rsidRDefault="0027099B" w:rsidP="00FA19E1">
            <w:pPr>
              <w:jc w:val="center"/>
              <w:rPr>
                <w:rFonts w:eastAsiaTheme="minorEastAsia"/>
                <w:sz w:val="22"/>
                <w:szCs w:val="22"/>
                <w:lang w:bidi="ar-SA"/>
              </w:rPr>
            </w:pPr>
            <w:r w:rsidRPr="008615EE">
              <w:rPr>
                <w:sz w:val="22"/>
                <w:lang w:eastAsia="ar-SA"/>
              </w:rPr>
              <w:t>1</w:t>
            </w:r>
          </w:p>
        </w:tc>
        <w:tc>
          <w:tcPr>
            <w:tcW w:w="2410" w:type="dxa"/>
            <w:vMerge/>
            <w:hideMark/>
          </w:tcPr>
          <w:p w14:paraId="5368C831" w14:textId="77777777" w:rsidR="0027099B" w:rsidRPr="00FA19E1" w:rsidRDefault="0027099B" w:rsidP="00FA19E1">
            <w:pPr>
              <w:jc w:val="center"/>
              <w:rPr>
                <w:rFonts w:eastAsiaTheme="minorEastAsia"/>
                <w:sz w:val="22"/>
                <w:szCs w:val="22"/>
                <w:lang w:bidi="ar-SA"/>
              </w:rPr>
            </w:pPr>
          </w:p>
        </w:tc>
        <w:tc>
          <w:tcPr>
            <w:tcW w:w="1326" w:type="dxa"/>
            <w:vMerge/>
            <w:hideMark/>
          </w:tcPr>
          <w:p w14:paraId="75D4F01E" w14:textId="77777777" w:rsidR="0027099B" w:rsidRPr="00FA19E1" w:rsidRDefault="0027099B" w:rsidP="00FA19E1">
            <w:pPr>
              <w:jc w:val="center"/>
              <w:rPr>
                <w:rFonts w:eastAsiaTheme="minorEastAsia"/>
                <w:sz w:val="22"/>
                <w:szCs w:val="22"/>
                <w:lang w:bidi="ar-SA"/>
              </w:rPr>
            </w:pPr>
          </w:p>
        </w:tc>
      </w:tr>
      <w:tr w:rsidR="0027099B" w:rsidRPr="00E105F1" w14:paraId="2A386657" w14:textId="77777777" w:rsidTr="00FA19E1">
        <w:trPr>
          <w:tblCellSpacing w:w="0" w:type="dxa"/>
          <w:jc w:val="center"/>
        </w:trPr>
        <w:tc>
          <w:tcPr>
            <w:tcW w:w="3035" w:type="dxa"/>
            <w:hideMark/>
          </w:tcPr>
          <w:p w14:paraId="4E8199FD" w14:textId="77777777" w:rsidR="0027099B" w:rsidRPr="00FA19E1" w:rsidRDefault="0027099B" w:rsidP="00E105F1">
            <w:pPr>
              <w:rPr>
                <w:rFonts w:eastAsiaTheme="minorEastAsia"/>
                <w:sz w:val="22"/>
                <w:szCs w:val="22"/>
                <w:lang w:bidi="ar-SA"/>
              </w:rPr>
            </w:pPr>
            <w:r w:rsidRPr="00FA19E1">
              <w:rPr>
                <w:sz w:val="22"/>
                <w:szCs w:val="22"/>
                <w:lang w:eastAsia="ar-SA"/>
              </w:rPr>
              <w:t>NSP</w:t>
            </w:r>
          </w:p>
        </w:tc>
        <w:tc>
          <w:tcPr>
            <w:tcW w:w="1842" w:type="dxa"/>
            <w:hideMark/>
          </w:tcPr>
          <w:p w14:paraId="5CFD5860" w14:textId="5AB7CDC0" w:rsidR="0027099B" w:rsidRPr="00FA19E1" w:rsidRDefault="0027099B" w:rsidP="00FA19E1">
            <w:pPr>
              <w:jc w:val="center"/>
              <w:rPr>
                <w:rFonts w:eastAsiaTheme="minorEastAsia"/>
                <w:sz w:val="22"/>
                <w:szCs w:val="22"/>
                <w:lang w:bidi="ar-SA"/>
              </w:rPr>
            </w:pPr>
            <w:r w:rsidRPr="008615EE">
              <w:rPr>
                <w:sz w:val="22"/>
                <w:lang w:eastAsia="ar-SA"/>
              </w:rPr>
              <w:t>1</w:t>
            </w:r>
          </w:p>
        </w:tc>
        <w:tc>
          <w:tcPr>
            <w:tcW w:w="2410" w:type="dxa"/>
            <w:hideMark/>
          </w:tcPr>
          <w:p w14:paraId="7E343011" w14:textId="77777777" w:rsidR="0027099B" w:rsidRPr="00FA19E1" w:rsidRDefault="0027099B" w:rsidP="00FA19E1">
            <w:pPr>
              <w:jc w:val="center"/>
              <w:rPr>
                <w:rFonts w:eastAsiaTheme="minorEastAsia"/>
                <w:sz w:val="22"/>
                <w:szCs w:val="22"/>
                <w:lang w:bidi="ar-SA"/>
              </w:rPr>
            </w:pPr>
          </w:p>
        </w:tc>
        <w:tc>
          <w:tcPr>
            <w:tcW w:w="1326" w:type="dxa"/>
            <w:hideMark/>
          </w:tcPr>
          <w:p w14:paraId="3324EA2C" w14:textId="77777777" w:rsidR="0027099B" w:rsidRPr="00FA19E1" w:rsidRDefault="0027099B" w:rsidP="00FA19E1">
            <w:pPr>
              <w:jc w:val="center"/>
              <w:rPr>
                <w:rFonts w:eastAsiaTheme="minorEastAsia"/>
                <w:sz w:val="22"/>
                <w:szCs w:val="22"/>
                <w:lang w:bidi="ar-SA"/>
              </w:rPr>
            </w:pPr>
            <w:r w:rsidRPr="00FA19E1">
              <w:rPr>
                <w:rFonts w:eastAsiaTheme="minorEastAsia"/>
                <w:sz w:val="22"/>
                <w:szCs w:val="22"/>
                <w:lang w:bidi="ar-SA"/>
              </w:rPr>
              <w:t>1</w:t>
            </w:r>
          </w:p>
        </w:tc>
      </w:tr>
    </w:tbl>
    <w:p w14:paraId="50BACE9A" w14:textId="77777777" w:rsidR="00E105F1" w:rsidRPr="00E105F1" w:rsidRDefault="00E105F1" w:rsidP="00E105F1">
      <w:pPr>
        <w:rPr>
          <w:rFonts w:eastAsiaTheme="minorEastAsia"/>
          <w:lang w:bidi="ar-SA"/>
        </w:rPr>
      </w:pPr>
    </w:p>
    <w:p w14:paraId="2994D039" w14:textId="0E293D05" w:rsidR="00E105F1" w:rsidRPr="00E105F1" w:rsidRDefault="00E105F1" w:rsidP="00E105F1">
      <w:pPr>
        <w:rPr>
          <w:rFonts w:eastAsiaTheme="minorEastAsia"/>
          <w:lang w:bidi="ar-SA"/>
        </w:rPr>
      </w:pPr>
      <w:r w:rsidRPr="00E105F1">
        <w:rPr>
          <w:rFonts w:eastAsiaTheme="minorEastAsia"/>
          <w:lang w:bidi="ar-SA"/>
        </w:rPr>
        <w:t xml:space="preserve">The subject of violence, because of the specificity of our sample, must be approached with caution insofar as it is taken </w:t>
      </w:r>
      <w:r w:rsidR="00DD3F07">
        <w:rPr>
          <w:rFonts w:eastAsiaTheme="minorEastAsia"/>
          <w:i/>
          <w:lang w:bidi="ar-SA"/>
        </w:rPr>
        <w:t>a posteriori</w:t>
      </w:r>
      <w:r w:rsidRPr="00E105F1">
        <w:rPr>
          <w:rFonts w:eastAsiaTheme="minorEastAsia"/>
          <w:lang w:bidi="ar-SA"/>
        </w:rPr>
        <w:t xml:space="preserve"> and considered by individuals who have often, officially or even publicly</w:t>
      </w:r>
      <w:r w:rsidR="00DD3F07">
        <w:rPr>
          <w:rFonts w:eastAsiaTheme="minorEastAsia"/>
          <w:lang w:bidi="ar-SA"/>
        </w:rPr>
        <w:t>,</w:t>
      </w:r>
      <w:r w:rsidRPr="00E105F1">
        <w:rPr>
          <w:rFonts w:eastAsiaTheme="minorEastAsia"/>
          <w:lang w:bidi="ar-SA"/>
        </w:rPr>
        <w:t xml:space="preserve"> distanced themselves from it. However, the actors manage to dissociate their past posture from the one they assume today, thus allowing a return to their previous motives and </w:t>
      </w:r>
      <w:r w:rsidR="00DD3F07">
        <w:rPr>
          <w:rFonts w:eastAsiaTheme="minorEastAsia"/>
          <w:lang w:bidi="ar-SA"/>
        </w:rPr>
        <w:t xml:space="preserve">to </w:t>
      </w:r>
      <w:r w:rsidRPr="00E105F1">
        <w:rPr>
          <w:rFonts w:eastAsiaTheme="minorEastAsia"/>
          <w:lang w:bidi="ar-SA"/>
        </w:rPr>
        <w:t>the arguments that led them to resort to this repertoire. For them, it is always a question of contextualizing the choices they made, both</w:t>
      </w:r>
      <w:r w:rsidR="00DD3F07">
        <w:rPr>
          <w:rFonts w:eastAsiaTheme="minorEastAsia"/>
          <w:lang w:bidi="ar-SA"/>
        </w:rPr>
        <w:t xml:space="preserve"> in the</w:t>
      </w:r>
      <w:r w:rsidRPr="00E105F1">
        <w:rPr>
          <w:rFonts w:eastAsiaTheme="minorEastAsia"/>
          <w:lang w:bidi="ar-SA"/>
        </w:rPr>
        <w:t xml:space="preserve"> international</w:t>
      </w:r>
      <w:r w:rsidR="00DD3F07" w:rsidRPr="00DD3F07">
        <w:rPr>
          <w:rFonts w:eastAsiaTheme="minorEastAsia"/>
          <w:lang w:bidi="ar-SA"/>
        </w:rPr>
        <w:t xml:space="preserve"> </w:t>
      </w:r>
      <w:r w:rsidR="00DD3F07" w:rsidRPr="00E105F1">
        <w:rPr>
          <w:rFonts w:eastAsiaTheme="minorEastAsia"/>
          <w:lang w:bidi="ar-SA"/>
        </w:rPr>
        <w:t>context</w:t>
      </w:r>
      <w:r w:rsidRPr="00E105F1">
        <w:rPr>
          <w:rFonts w:eastAsiaTheme="minorEastAsia"/>
          <w:lang w:bidi="ar-SA"/>
        </w:rPr>
        <w:t xml:space="preserve"> (</w:t>
      </w:r>
      <w:r w:rsidR="00DD3F07">
        <w:rPr>
          <w:rFonts w:eastAsiaTheme="minorEastAsia"/>
          <w:lang w:bidi="ar-SA"/>
        </w:rPr>
        <w:t>c</w:t>
      </w:r>
      <w:r w:rsidRPr="00E105F1">
        <w:rPr>
          <w:rFonts w:eastAsiaTheme="minorEastAsia"/>
          <w:lang w:bidi="ar-SA"/>
        </w:rPr>
        <w:t>f</w:t>
      </w:r>
      <w:r w:rsidR="00DD3F07">
        <w:rPr>
          <w:rFonts w:eastAsiaTheme="minorEastAsia"/>
          <w:lang w:bidi="ar-SA"/>
        </w:rPr>
        <w:t>.</w:t>
      </w:r>
      <w:r w:rsidRPr="00E105F1">
        <w:rPr>
          <w:rFonts w:eastAsiaTheme="minorEastAsia"/>
          <w:lang w:bidi="ar-SA"/>
        </w:rPr>
        <w:t xml:space="preserve"> national liberation movements) and </w:t>
      </w:r>
      <w:r w:rsidR="00DD3F07">
        <w:rPr>
          <w:rFonts w:eastAsiaTheme="minorEastAsia"/>
          <w:lang w:bidi="ar-SA"/>
        </w:rPr>
        <w:t>in the</w:t>
      </w:r>
      <w:r w:rsidR="00DD3F07" w:rsidRPr="00E105F1">
        <w:rPr>
          <w:rFonts w:eastAsiaTheme="minorEastAsia"/>
          <w:lang w:bidi="ar-SA"/>
        </w:rPr>
        <w:t xml:space="preserve"> </w:t>
      </w:r>
      <w:r w:rsidRPr="00E105F1">
        <w:rPr>
          <w:rFonts w:eastAsiaTheme="minorEastAsia"/>
          <w:lang w:bidi="ar-SA"/>
        </w:rPr>
        <w:t>national</w:t>
      </w:r>
      <w:r w:rsidR="00DD3F07" w:rsidRPr="00DD3F07">
        <w:rPr>
          <w:rFonts w:eastAsiaTheme="minorEastAsia"/>
          <w:lang w:bidi="ar-SA"/>
        </w:rPr>
        <w:t xml:space="preserve"> </w:t>
      </w:r>
      <w:r w:rsidR="00DD3F07" w:rsidRPr="00E105F1">
        <w:rPr>
          <w:rFonts w:eastAsiaTheme="minorEastAsia"/>
          <w:lang w:bidi="ar-SA"/>
        </w:rPr>
        <w:t>context</w:t>
      </w:r>
      <w:r w:rsidRPr="00E105F1">
        <w:rPr>
          <w:rFonts w:eastAsiaTheme="minorEastAsia"/>
          <w:lang w:bidi="ar-SA"/>
        </w:rPr>
        <w:t xml:space="preserve"> (</w:t>
      </w:r>
      <w:r w:rsidR="00444588">
        <w:rPr>
          <w:rFonts w:eastAsiaTheme="minorEastAsia"/>
          <w:lang w:bidi="ar-SA"/>
        </w:rPr>
        <w:t>State</w:t>
      </w:r>
      <w:r w:rsidRPr="00E105F1">
        <w:rPr>
          <w:rFonts w:eastAsiaTheme="minorEastAsia"/>
          <w:lang w:bidi="ar-SA"/>
        </w:rPr>
        <w:t xml:space="preserve"> repression, </w:t>
      </w:r>
      <w:r w:rsidR="009B6219" w:rsidRPr="00E105F1">
        <w:rPr>
          <w:rFonts w:eastAsiaTheme="minorEastAsia"/>
          <w:lang w:bidi="ar-SA"/>
        </w:rPr>
        <w:t>c</w:t>
      </w:r>
      <w:r w:rsidR="009B6219">
        <w:rPr>
          <w:rFonts w:eastAsiaTheme="minorEastAsia"/>
          <w:lang w:bidi="ar-SA"/>
        </w:rPr>
        <w:t>onflict</w:t>
      </w:r>
      <w:r w:rsidR="009B6219" w:rsidRPr="00E105F1">
        <w:rPr>
          <w:rFonts w:eastAsiaTheme="minorEastAsia"/>
          <w:lang w:bidi="ar-SA"/>
        </w:rPr>
        <w:t>s</w:t>
      </w:r>
      <w:r w:rsidRPr="00E105F1">
        <w:rPr>
          <w:rFonts w:eastAsiaTheme="minorEastAsia"/>
          <w:lang w:bidi="ar-SA"/>
        </w:rPr>
        <w:t xml:space="preserve"> with the extreme right</w:t>
      </w:r>
      <w:r w:rsidR="00DD3F07">
        <w:rPr>
          <w:rFonts w:eastAsiaTheme="minorEastAsia"/>
          <w:lang w:bidi="ar-SA"/>
        </w:rPr>
        <w:t xml:space="preserve"> wing</w:t>
      </w:r>
      <w:r w:rsidRPr="00E105F1">
        <w:rPr>
          <w:rFonts w:eastAsiaTheme="minorEastAsia"/>
          <w:lang w:bidi="ar-SA"/>
        </w:rPr>
        <w:t>).</w:t>
      </w:r>
    </w:p>
    <w:p w14:paraId="4D04F239" w14:textId="6235A48B" w:rsidR="00E105F1" w:rsidRPr="00E105F1" w:rsidRDefault="00E105F1" w:rsidP="00E105F1">
      <w:pPr>
        <w:rPr>
          <w:rFonts w:eastAsiaTheme="minorEastAsia"/>
          <w:lang w:bidi="ar-SA"/>
        </w:rPr>
      </w:pPr>
      <w:r w:rsidRPr="00E105F1">
        <w:rPr>
          <w:rFonts w:eastAsiaTheme="minorEastAsia"/>
          <w:lang w:bidi="ar-SA"/>
        </w:rPr>
        <w:t xml:space="preserve">The motives invoked, while referring to normative and instrumental justifications, are however specified in terms of means at the service of a political project (ideological motive, instrumental violence) or reactive violence nourished by a posture of self-defence, whether against the State, the political enemy (the extreme right) or when other fictitious situations of self-endangerment are envisaged (invasion, expansion of the fascism of the Second World War, etc.). The occurrences in </w:t>
      </w:r>
      <w:r w:rsidR="00DD3F07">
        <w:rPr>
          <w:rFonts w:eastAsiaTheme="minorEastAsia"/>
          <w:lang w:bidi="ar-SA"/>
        </w:rPr>
        <w:fldChar w:fldCharType="begin"/>
      </w:r>
      <w:r w:rsidR="00DD3F07">
        <w:rPr>
          <w:rFonts w:eastAsiaTheme="minorEastAsia"/>
          <w:lang w:bidi="ar-SA"/>
        </w:rPr>
        <w:instrText xml:space="preserve"> REF _Ref444768927 \r \h </w:instrText>
      </w:r>
      <w:r w:rsidR="00DD3F07">
        <w:rPr>
          <w:rFonts w:eastAsiaTheme="minorEastAsia"/>
          <w:lang w:bidi="ar-SA"/>
        </w:rPr>
      </w:r>
      <w:r w:rsidR="00DD3F07">
        <w:rPr>
          <w:rFonts w:eastAsiaTheme="minorEastAsia"/>
          <w:lang w:bidi="ar-SA"/>
        </w:rPr>
        <w:fldChar w:fldCharType="separate"/>
      </w:r>
      <w:r w:rsidR="00C80B97">
        <w:rPr>
          <w:rFonts w:eastAsiaTheme="minorEastAsia"/>
          <w:lang w:bidi="ar-SA"/>
        </w:rPr>
        <w:t>Tableau II</w:t>
      </w:r>
      <w:r w:rsidR="00DD3F07">
        <w:rPr>
          <w:rFonts w:eastAsiaTheme="minorEastAsia"/>
          <w:lang w:bidi="ar-SA"/>
        </w:rPr>
        <w:fldChar w:fldCharType="end"/>
      </w:r>
      <w:r w:rsidR="00DD3F07">
        <w:rPr>
          <w:rFonts w:eastAsiaTheme="minorEastAsia"/>
          <w:lang w:bidi="ar-SA"/>
        </w:rPr>
        <w:t xml:space="preserve"> </w:t>
      </w:r>
      <w:r w:rsidRPr="00E105F1">
        <w:rPr>
          <w:rFonts w:eastAsiaTheme="minorEastAsia"/>
          <w:lang w:bidi="ar-SA"/>
        </w:rPr>
        <w:t xml:space="preserve">highlight, against all expectations and against the backdrop of a discourse frequently brought to the fore, the prevalence of the ideological motive over the defensive motive. Table III </w:t>
      </w:r>
      <w:r w:rsidR="00115DFF">
        <w:rPr>
          <w:rFonts w:eastAsiaTheme="minorEastAsia"/>
          <w:lang w:bidi="ar-SA"/>
        </w:rPr>
        <w:t>illustrate</w:t>
      </w:r>
      <w:r w:rsidRPr="00E105F1">
        <w:rPr>
          <w:rFonts w:eastAsiaTheme="minorEastAsia"/>
          <w:lang w:bidi="ar-SA"/>
        </w:rPr>
        <w:t xml:space="preserve">s its distribution and </w:t>
      </w:r>
      <w:r w:rsidR="00115DFF" w:rsidRPr="00115DFF">
        <w:rPr>
          <w:rFonts w:eastAsiaTheme="minorEastAsia"/>
          <w:lang w:bidi="ar-SA"/>
        </w:rPr>
        <w:t xml:space="preserve">permanency </w:t>
      </w:r>
      <w:r w:rsidRPr="00E105F1">
        <w:rPr>
          <w:rFonts w:eastAsiaTheme="minorEastAsia"/>
          <w:lang w:bidi="ar-SA"/>
        </w:rPr>
        <w:t>across the political groups studied.</w:t>
      </w:r>
    </w:p>
    <w:p w14:paraId="51CD548A" w14:textId="77777777" w:rsidR="00E105F1" w:rsidRPr="00E105F1" w:rsidRDefault="00E105F1" w:rsidP="00E105F1">
      <w:pPr>
        <w:rPr>
          <w:rFonts w:eastAsiaTheme="minorEastAsia"/>
          <w:lang w:bidi="ar-SA"/>
        </w:rPr>
      </w:pPr>
    </w:p>
    <w:p w14:paraId="4D31182F" w14:textId="63EA1924" w:rsidR="00E105F1" w:rsidRPr="00E105F1" w:rsidRDefault="00115DFF" w:rsidP="00E105F1">
      <w:pPr>
        <w:rPr>
          <w:rFonts w:eastAsiaTheme="minorEastAsia"/>
          <w:lang w:bidi="ar-SA"/>
        </w:rPr>
      </w:pPr>
      <w:bookmarkStart w:id="9" w:name="_Ref443730789"/>
      <w:bookmarkEnd w:id="9"/>
      <w:r>
        <w:rPr>
          <w:rFonts w:eastAsiaTheme="minorEastAsia"/>
          <w:lang w:bidi="ar-SA"/>
        </w:rPr>
        <w:t>Table</w:t>
      </w:r>
      <w:r w:rsidR="00E105F1" w:rsidRPr="00E105F1">
        <w:rPr>
          <w:rFonts w:eastAsiaTheme="minorEastAsia"/>
          <w:lang w:bidi="ar-SA"/>
        </w:rPr>
        <w:t xml:space="preserve"> </w:t>
      </w:r>
      <w:r w:rsidR="0034029D">
        <w:rPr>
          <w:rFonts w:eastAsiaTheme="minorEastAsia"/>
          <w:lang w:bidi="ar-SA"/>
        </w:rPr>
        <w:t>III</w:t>
      </w:r>
      <w:r w:rsidR="00E12A22">
        <w:rPr>
          <w:rFonts w:eastAsiaTheme="minorEastAsia"/>
          <w:lang w:bidi="ar-SA"/>
        </w:rPr>
        <w:t>:</w:t>
      </w:r>
      <w:r w:rsidR="00E105F1" w:rsidRPr="00E105F1">
        <w:rPr>
          <w:rFonts w:eastAsiaTheme="minorEastAsia"/>
          <w:lang w:bidi="ar-SA"/>
        </w:rPr>
        <w:t xml:space="preserve"> Justifications within the groups for the need to use political violence </w:t>
      </w:r>
    </w:p>
    <w:p w14:paraId="6F79AC0C" w14:textId="77777777" w:rsidR="00E105F1" w:rsidRPr="00E105F1" w:rsidRDefault="00E105F1" w:rsidP="00E105F1">
      <w:pPr>
        <w:rPr>
          <w:rFonts w:eastAsiaTheme="minorEastAsia"/>
          <w:lang w:bidi="ar-SA"/>
        </w:rPr>
      </w:pPr>
    </w:p>
    <w:tbl>
      <w:tblPr>
        <w:tblW w:w="0" w:type="auto"/>
        <w:jc w:val="center"/>
        <w:tblCellSpacing w:w="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0" w:type="dxa"/>
          <w:left w:w="200" w:type="dxa"/>
          <w:bottom w:w="200" w:type="dxa"/>
          <w:right w:w="200" w:type="dxa"/>
        </w:tblCellMar>
        <w:tblLook w:val="04A0" w:firstRow="1" w:lastRow="0" w:firstColumn="1" w:lastColumn="0" w:noHBand="0" w:noVBand="1"/>
      </w:tblPr>
      <w:tblGrid>
        <w:gridCol w:w="3219"/>
        <w:gridCol w:w="822"/>
        <w:gridCol w:w="654"/>
        <w:gridCol w:w="695"/>
        <w:gridCol w:w="751"/>
        <w:gridCol w:w="1311"/>
      </w:tblGrid>
      <w:tr w:rsidR="00E105F1" w:rsidRPr="00115DFF" w14:paraId="1DFB1EF6" w14:textId="77777777" w:rsidTr="009B6219">
        <w:trPr>
          <w:tblCellSpacing w:w="0" w:type="dxa"/>
          <w:jc w:val="center"/>
        </w:trPr>
        <w:tc>
          <w:tcPr>
            <w:tcW w:w="0" w:type="auto"/>
            <w:hideMark/>
          </w:tcPr>
          <w:p w14:paraId="29CA348F" w14:textId="77777777" w:rsidR="00E105F1" w:rsidRPr="009B6219" w:rsidRDefault="00E105F1" w:rsidP="00E105F1">
            <w:pPr>
              <w:rPr>
                <w:rFonts w:eastAsiaTheme="minorEastAsia"/>
                <w:i/>
                <w:sz w:val="20"/>
                <w:szCs w:val="20"/>
                <w:lang w:bidi="ar-SA"/>
              </w:rPr>
            </w:pPr>
            <w:r w:rsidRPr="009B6219">
              <w:rPr>
                <w:rFonts w:eastAsiaTheme="minorEastAsia"/>
                <w:i/>
                <w:sz w:val="20"/>
                <w:szCs w:val="20"/>
                <w:lang w:bidi="ar-SA"/>
              </w:rPr>
              <w:t>Patterns</w:t>
            </w:r>
          </w:p>
        </w:tc>
        <w:tc>
          <w:tcPr>
            <w:tcW w:w="822" w:type="dxa"/>
            <w:hideMark/>
          </w:tcPr>
          <w:p w14:paraId="4D4F1084" w14:textId="77777777" w:rsidR="00E105F1" w:rsidRPr="00115DFF" w:rsidRDefault="00E105F1" w:rsidP="009B6219">
            <w:pPr>
              <w:ind w:right="-74" w:firstLine="50"/>
              <w:rPr>
                <w:rFonts w:eastAsiaTheme="minorEastAsia"/>
                <w:sz w:val="20"/>
                <w:szCs w:val="20"/>
                <w:lang w:bidi="ar-SA"/>
              </w:rPr>
            </w:pPr>
            <w:r w:rsidRPr="00115DFF">
              <w:rPr>
                <w:rFonts w:eastAsiaTheme="minorEastAsia"/>
                <w:sz w:val="20"/>
                <w:szCs w:val="20"/>
                <w:lang w:bidi="ar-SA"/>
              </w:rPr>
              <w:t>BR</w:t>
            </w:r>
          </w:p>
        </w:tc>
        <w:tc>
          <w:tcPr>
            <w:tcW w:w="654" w:type="dxa"/>
            <w:hideMark/>
          </w:tcPr>
          <w:p w14:paraId="6D396520" w14:textId="77777777" w:rsidR="00E105F1" w:rsidRPr="00115DFF" w:rsidRDefault="00E105F1" w:rsidP="009B6219">
            <w:pPr>
              <w:ind w:right="-74" w:firstLine="50"/>
              <w:rPr>
                <w:rFonts w:eastAsiaTheme="minorEastAsia"/>
                <w:sz w:val="20"/>
                <w:szCs w:val="20"/>
                <w:lang w:bidi="ar-SA"/>
              </w:rPr>
            </w:pPr>
            <w:r w:rsidRPr="00115DFF">
              <w:rPr>
                <w:rFonts w:eastAsiaTheme="minorEastAsia"/>
                <w:sz w:val="20"/>
                <w:szCs w:val="20"/>
                <w:lang w:bidi="ar-SA"/>
              </w:rPr>
              <w:t>PL</w:t>
            </w:r>
          </w:p>
        </w:tc>
        <w:tc>
          <w:tcPr>
            <w:tcW w:w="695" w:type="dxa"/>
            <w:hideMark/>
          </w:tcPr>
          <w:p w14:paraId="4DE98046" w14:textId="77777777" w:rsidR="00E105F1" w:rsidRPr="00115DFF" w:rsidRDefault="00E105F1" w:rsidP="009B6219">
            <w:pPr>
              <w:ind w:right="-74" w:firstLine="50"/>
              <w:rPr>
                <w:rFonts w:eastAsiaTheme="minorEastAsia"/>
                <w:sz w:val="20"/>
                <w:szCs w:val="20"/>
                <w:lang w:bidi="ar-SA"/>
              </w:rPr>
            </w:pPr>
            <w:r w:rsidRPr="00115DFF">
              <w:rPr>
                <w:rFonts w:eastAsiaTheme="minorEastAsia"/>
                <w:sz w:val="20"/>
                <w:szCs w:val="20"/>
                <w:lang w:bidi="ar-SA"/>
              </w:rPr>
              <w:t>LC</w:t>
            </w:r>
          </w:p>
        </w:tc>
        <w:tc>
          <w:tcPr>
            <w:tcW w:w="751" w:type="dxa"/>
            <w:vAlign w:val="center"/>
            <w:hideMark/>
          </w:tcPr>
          <w:p w14:paraId="11EADCD1" w14:textId="77777777" w:rsidR="00E105F1" w:rsidRPr="00115DFF" w:rsidRDefault="00E105F1" w:rsidP="009B6219">
            <w:pPr>
              <w:ind w:right="-74" w:firstLine="50"/>
              <w:rPr>
                <w:rFonts w:eastAsiaTheme="minorEastAsia"/>
                <w:sz w:val="20"/>
                <w:szCs w:val="20"/>
                <w:lang w:bidi="ar-SA"/>
              </w:rPr>
            </w:pPr>
            <w:r w:rsidRPr="00115DFF">
              <w:rPr>
                <w:rFonts w:eastAsiaTheme="minorEastAsia"/>
                <w:sz w:val="20"/>
                <w:szCs w:val="20"/>
                <w:lang w:bidi="ar-SA"/>
              </w:rPr>
              <w:t>PO</w:t>
            </w:r>
          </w:p>
        </w:tc>
        <w:tc>
          <w:tcPr>
            <w:tcW w:w="1311" w:type="dxa"/>
            <w:hideMark/>
          </w:tcPr>
          <w:p w14:paraId="7A25FA2A" w14:textId="77777777" w:rsidR="00E105F1" w:rsidRPr="00115DFF" w:rsidRDefault="00E105F1" w:rsidP="009B6219">
            <w:pPr>
              <w:ind w:firstLine="26"/>
              <w:rPr>
                <w:rFonts w:eastAsiaTheme="minorEastAsia"/>
                <w:sz w:val="20"/>
                <w:szCs w:val="20"/>
                <w:lang w:bidi="ar-SA"/>
              </w:rPr>
            </w:pPr>
            <w:r w:rsidRPr="00115DFF">
              <w:rPr>
                <w:rFonts w:eastAsiaTheme="minorEastAsia"/>
                <w:sz w:val="20"/>
                <w:szCs w:val="20"/>
                <w:lang w:bidi="ar-SA"/>
              </w:rPr>
              <w:t>Autonomy</w:t>
            </w:r>
          </w:p>
        </w:tc>
      </w:tr>
      <w:tr w:rsidR="0027099B" w:rsidRPr="00E105F1" w14:paraId="46EF44B4" w14:textId="77777777" w:rsidTr="009B6219">
        <w:trPr>
          <w:tblCellSpacing w:w="0" w:type="dxa"/>
          <w:jc w:val="center"/>
        </w:trPr>
        <w:tc>
          <w:tcPr>
            <w:tcW w:w="0" w:type="auto"/>
            <w:hideMark/>
          </w:tcPr>
          <w:p w14:paraId="45DF8707" w14:textId="1A762B45" w:rsidR="0027099B" w:rsidRPr="009B6219" w:rsidRDefault="0027099B" w:rsidP="00E105F1">
            <w:pPr>
              <w:rPr>
                <w:rFonts w:eastAsiaTheme="minorEastAsia"/>
                <w:sz w:val="22"/>
                <w:szCs w:val="22"/>
                <w:lang w:bidi="ar-SA"/>
              </w:rPr>
            </w:pPr>
            <w:r w:rsidRPr="009B6219">
              <w:rPr>
                <w:rFonts w:eastAsiaTheme="minorEastAsia"/>
                <w:sz w:val="22"/>
                <w:szCs w:val="22"/>
                <w:lang w:bidi="ar-SA"/>
              </w:rPr>
              <w:t>Justified by State violence</w:t>
            </w:r>
          </w:p>
        </w:tc>
        <w:tc>
          <w:tcPr>
            <w:tcW w:w="822" w:type="dxa"/>
            <w:hideMark/>
          </w:tcPr>
          <w:p w14:paraId="2B4BF235" w14:textId="27858709" w:rsidR="0027099B" w:rsidRPr="009B6219" w:rsidRDefault="0027099B" w:rsidP="009B6219">
            <w:pPr>
              <w:jc w:val="center"/>
              <w:rPr>
                <w:rFonts w:eastAsiaTheme="minorEastAsia"/>
                <w:sz w:val="22"/>
                <w:szCs w:val="22"/>
                <w:lang w:bidi="ar-SA"/>
              </w:rPr>
            </w:pPr>
            <w:r w:rsidRPr="00E50D66">
              <w:rPr>
                <w:lang w:eastAsia="ar-SA"/>
              </w:rPr>
              <w:t>3</w:t>
            </w:r>
          </w:p>
        </w:tc>
        <w:tc>
          <w:tcPr>
            <w:tcW w:w="654" w:type="dxa"/>
            <w:hideMark/>
          </w:tcPr>
          <w:p w14:paraId="1B97ACDA" w14:textId="5CD831AD" w:rsidR="0027099B" w:rsidRPr="009B6219" w:rsidRDefault="0027099B" w:rsidP="009B6219">
            <w:pPr>
              <w:ind w:right="-74" w:firstLine="50"/>
              <w:jc w:val="center"/>
              <w:rPr>
                <w:rFonts w:eastAsiaTheme="minorEastAsia"/>
                <w:sz w:val="22"/>
                <w:szCs w:val="22"/>
                <w:lang w:bidi="ar-SA"/>
              </w:rPr>
            </w:pPr>
            <w:r w:rsidRPr="00E50D66">
              <w:rPr>
                <w:lang w:eastAsia="ar-SA"/>
              </w:rPr>
              <w:t>3</w:t>
            </w:r>
          </w:p>
        </w:tc>
        <w:tc>
          <w:tcPr>
            <w:tcW w:w="695" w:type="dxa"/>
            <w:hideMark/>
          </w:tcPr>
          <w:p w14:paraId="24CEF99E" w14:textId="77777777" w:rsidR="0027099B" w:rsidRPr="009B6219" w:rsidRDefault="0027099B" w:rsidP="009B6219">
            <w:pPr>
              <w:jc w:val="center"/>
              <w:rPr>
                <w:rFonts w:eastAsiaTheme="minorEastAsia"/>
                <w:sz w:val="22"/>
                <w:szCs w:val="22"/>
                <w:lang w:bidi="ar-SA"/>
              </w:rPr>
            </w:pPr>
          </w:p>
        </w:tc>
        <w:tc>
          <w:tcPr>
            <w:tcW w:w="751" w:type="dxa"/>
            <w:hideMark/>
          </w:tcPr>
          <w:p w14:paraId="334AF4BF" w14:textId="77777777" w:rsidR="0027099B" w:rsidRPr="009B6219" w:rsidRDefault="0027099B" w:rsidP="009B6219">
            <w:pPr>
              <w:jc w:val="center"/>
              <w:rPr>
                <w:rFonts w:eastAsiaTheme="minorEastAsia"/>
                <w:sz w:val="22"/>
                <w:szCs w:val="22"/>
                <w:lang w:bidi="ar-SA"/>
              </w:rPr>
            </w:pPr>
          </w:p>
        </w:tc>
        <w:tc>
          <w:tcPr>
            <w:tcW w:w="1311" w:type="dxa"/>
            <w:hideMark/>
          </w:tcPr>
          <w:p w14:paraId="5D9C0EC3" w14:textId="77777777" w:rsidR="0027099B" w:rsidRPr="009B6219" w:rsidRDefault="0027099B" w:rsidP="009B6219">
            <w:pPr>
              <w:jc w:val="center"/>
              <w:rPr>
                <w:rFonts w:eastAsiaTheme="minorEastAsia"/>
                <w:sz w:val="22"/>
                <w:szCs w:val="22"/>
                <w:lang w:bidi="ar-SA"/>
              </w:rPr>
            </w:pPr>
          </w:p>
        </w:tc>
      </w:tr>
      <w:tr w:rsidR="0027099B" w:rsidRPr="00E105F1" w14:paraId="5D9B7753" w14:textId="77777777" w:rsidTr="009B6219">
        <w:trPr>
          <w:tblCellSpacing w:w="0" w:type="dxa"/>
          <w:jc w:val="center"/>
        </w:trPr>
        <w:tc>
          <w:tcPr>
            <w:tcW w:w="0" w:type="auto"/>
            <w:hideMark/>
          </w:tcPr>
          <w:p w14:paraId="642B7C83" w14:textId="77777777" w:rsidR="0027099B" w:rsidRPr="009B6219" w:rsidRDefault="0027099B" w:rsidP="00E105F1">
            <w:pPr>
              <w:rPr>
                <w:rFonts w:eastAsiaTheme="minorEastAsia"/>
                <w:sz w:val="22"/>
                <w:szCs w:val="22"/>
                <w:lang w:bidi="ar-SA"/>
              </w:rPr>
            </w:pPr>
            <w:r w:rsidRPr="009B6219">
              <w:rPr>
                <w:rFonts w:eastAsiaTheme="minorEastAsia"/>
                <w:sz w:val="22"/>
                <w:szCs w:val="22"/>
                <w:lang w:bidi="ar-SA"/>
              </w:rPr>
              <w:t>Response to other violence</w:t>
            </w:r>
          </w:p>
        </w:tc>
        <w:tc>
          <w:tcPr>
            <w:tcW w:w="822" w:type="dxa"/>
            <w:hideMark/>
          </w:tcPr>
          <w:p w14:paraId="7354A699" w14:textId="4AF9D3B2" w:rsidR="0027099B" w:rsidRPr="009B6219" w:rsidRDefault="0027099B" w:rsidP="009B6219">
            <w:pPr>
              <w:jc w:val="center"/>
              <w:rPr>
                <w:rFonts w:eastAsiaTheme="minorEastAsia"/>
                <w:sz w:val="22"/>
                <w:szCs w:val="22"/>
                <w:lang w:bidi="ar-SA"/>
              </w:rPr>
            </w:pPr>
            <w:r w:rsidRPr="00E50D66">
              <w:rPr>
                <w:lang w:eastAsia="ar-SA"/>
              </w:rPr>
              <w:t>2</w:t>
            </w:r>
          </w:p>
        </w:tc>
        <w:tc>
          <w:tcPr>
            <w:tcW w:w="654" w:type="dxa"/>
            <w:hideMark/>
          </w:tcPr>
          <w:p w14:paraId="118822D6" w14:textId="11C385BF" w:rsidR="0027099B" w:rsidRPr="001445D8" w:rsidRDefault="0027099B" w:rsidP="009B6219">
            <w:pPr>
              <w:ind w:right="-74" w:firstLine="50"/>
              <w:jc w:val="center"/>
              <w:rPr>
                <w:rFonts w:eastAsiaTheme="minorEastAsia"/>
                <w:b/>
                <w:sz w:val="22"/>
                <w:szCs w:val="22"/>
                <w:lang w:bidi="ar-SA"/>
              </w:rPr>
            </w:pPr>
            <w:r w:rsidRPr="00E50D66">
              <w:rPr>
                <w:lang w:eastAsia="ar-SA"/>
              </w:rPr>
              <w:t>2</w:t>
            </w:r>
          </w:p>
        </w:tc>
        <w:tc>
          <w:tcPr>
            <w:tcW w:w="695" w:type="dxa"/>
            <w:hideMark/>
          </w:tcPr>
          <w:p w14:paraId="2EAD2AE8" w14:textId="22EB9D21" w:rsidR="0027099B" w:rsidRPr="009B6219" w:rsidRDefault="0027099B" w:rsidP="009B6219">
            <w:pPr>
              <w:jc w:val="center"/>
              <w:rPr>
                <w:rFonts w:eastAsiaTheme="minorEastAsia"/>
                <w:sz w:val="22"/>
                <w:szCs w:val="22"/>
                <w:lang w:bidi="ar-SA"/>
              </w:rPr>
            </w:pPr>
            <w:r>
              <w:rPr>
                <w:lang w:eastAsia="ar-SA"/>
              </w:rPr>
              <w:t>3</w:t>
            </w:r>
          </w:p>
        </w:tc>
        <w:tc>
          <w:tcPr>
            <w:tcW w:w="751" w:type="dxa"/>
            <w:hideMark/>
          </w:tcPr>
          <w:p w14:paraId="4453E4D7" w14:textId="77777777" w:rsidR="0027099B" w:rsidRPr="009B6219" w:rsidRDefault="0027099B" w:rsidP="009B6219">
            <w:pPr>
              <w:jc w:val="center"/>
              <w:rPr>
                <w:rFonts w:eastAsiaTheme="minorEastAsia"/>
                <w:sz w:val="22"/>
                <w:szCs w:val="22"/>
                <w:lang w:bidi="ar-SA"/>
              </w:rPr>
            </w:pPr>
          </w:p>
        </w:tc>
        <w:tc>
          <w:tcPr>
            <w:tcW w:w="1311" w:type="dxa"/>
            <w:hideMark/>
          </w:tcPr>
          <w:p w14:paraId="617EEEC9" w14:textId="14A9E654" w:rsidR="0027099B" w:rsidRPr="009B6219" w:rsidRDefault="0027099B" w:rsidP="009B6219">
            <w:pPr>
              <w:jc w:val="center"/>
              <w:rPr>
                <w:rFonts w:eastAsiaTheme="minorEastAsia"/>
                <w:sz w:val="22"/>
                <w:szCs w:val="22"/>
                <w:lang w:bidi="ar-SA"/>
              </w:rPr>
            </w:pPr>
            <w:r w:rsidRPr="00E50D66">
              <w:rPr>
                <w:lang w:eastAsia="ar-SA"/>
              </w:rPr>
              <w:t>1</w:t>
            </w:r>
          </w:p>
        </w:tc>
      </w:tr>
      <w:tr w:rsidR="0027099B" w:rsidRPr="00E105F1" w14:paraId="4AD45DA2" w14:textId="77777777" w:rsidTr="009B6219">
        <w:trPr>
          <w:tblCellSpacing w:w="0" w:type="dxa"/>
          <w:jc w:val="center"/>
        </w:trPr>
        <w:tc>
          <w:tcPr>
            <w:tcW w:w="0" w:type="auto"/>
            <w:hideMark/>
          </w:tcPr>
          <w:p w14:paraId="303D90FB" w14:textId="77777777" w:rsidR="0027099B" w:rsidRPr="009B6219" w:rsidRDefault="0027099B" w:rsidP="00E105F1">
            <w:pPr>
              <w:rPr>
                <w:rFonts w:eastAsiaTheme="minorEastAsia"/>
                <w:sz w:val="22"/>
                <w:szCs w:val="22"/>
                <w:lang w:bidi="ar-SA"/>
              </w:rPr>
            </w:pPr>
            <w:r w:rsidRPr="009B6219">
              <w:rPr>
                <w:rFonts w:eastAsiaTheme="minorEastAsia"/>
                <w:sz w:val="22"/>
                <w:szCs w:val="22"/>
                <w:lang w:bidi="ar-SA"/>
              </w:rPr>
              <w:t>Invasion of the territory</w:t>
            </w:r>
          </w:p>
        </w:tc>
        <w:tc>
          <w:tcPr>
            <w:tcW w:w="822" w:type="dxa"/>
            <w:hideMark/>
          </w:tcPr>
          <w:p w14:paraId="44EFC141" w14:textId="7A31D17D" w:rsidR="0027099B" w:rsidRPr="009B6219" w:rsidRDefault="0027099B" w:rsidP="009B6219">
            <w:pPr>
              <w:jc w:val="center"/>
              <w:rPr>
                <w:rFonts w:eastAsiaTheme="minorEastAsia"/>
                <w:sz w:val="22"/>
                <w:szCs w:val="22"/>
                <w:lang w:bidi="ar-SA"/>
              </w:rPr>
            </w:pPr>
            <w:r w:rsidRPr="00E50D66">
              <w:rPr>
                <w:lang w:eastAsia="ar-SA"/>
              </w:rPr>
              <w:t>1</w:t>
            </w:r>
          </w:p>
        </w:tc>
        <w:tc>
          <w:tcPr>
            <w:tcW w:w="654" w:type="dxa"/>
            <w:hideMark/>
          </w:tcPr>
          <w:p w14:paraId="3CD5ACCF" w14:textId="77777777" w:rsidR="0027099B" w:rsidRPr="009B6219" w:rsidRDefault="0027099B" w:rsidP="009B6219">
            <w:pPr>
              <w:ind w:right="-74" w:firstLine="50"/>
              <w:jc w:val="center"/>
              <w:rPr>
                <w:rFonts w:eastAsiaTheme="minorEastAsia"/>
                <w:sz w:val="22"/>
                <w:szCs w:val="22"/>
                <w:lang w:bidi="ar-SA"/>
              </w:rPr>
            </w:pPr>
          </w:p>
        </w:tc>
        <w:tc>
          <w:tcPr>
            <w:tcW w:w="695" w:type="dxa"/>
            <w:hideMark/>
          </w:tcPr>
          <w:p w14:paraId="6C536500" w14:textId="523C27C4" w:rsidR="0027099B" w:rsidRPr="009B6219" w:rsidRDefault="0027099B" w:rsidP="009B6219">
            <w:pPr>
              <w:jc w:val="center"/>
              <w:rPr>
                <w:rFonts w:eastAsiaTheme="minorEastAsia"/>
                <w:sz w:val="22"/>
                <w:szCs w:val="22"/>
                <w:lang w:bidi="ar-SA"/>
              </w:rPr>
            </w:pPr>
            <w:r w:rsidRPr="00E50D66">
              <w:rPr>
                <w:lang w:eastAsia="ar-SA"/>
              </w:rPr>
              <w:t>1</w:t>
            </w:r>
          </w:p>
        </w:tc>
        <w:tc>
          <w:tcPr>
            <w:tcW w:w="751" w:type="dxa"/>
            <w:hideMark/>
          </w:tcPr>
          <w:p w14:paraId="5656AF1A" w14:textId="77777777" w:rsidR="0027099B" w:rsidRPr="009B6219" w:rsidRDefault="0027099B" w:rsidP="009B6219">
            <w:pPr>
              <w:jc w:val="center"/>
              <w:rPr>
                <w:rFonts w:eastAsiaTheme="minorEastAsia"/>
                <w:sz w:val="22"/>
                <w:szCs w:val="22"/>
                <w:lang w:bidi="ar-SA"/>
              </w:rPr>
            </w:pPr>
          </w:p>
        </w:tc>
        <w:tc>
          <w:tcPr>
            <w:tcW w:w="1311" w:type="dxa"/>
            <w:hideMark/>
          </w:tcPr>
          <w:p w14:paraId="56886D42" w14:textId="77777777" w:rsidR="0027099B" w:rsidRPr="009B6219" w:rsidRDefault="0027099B" w:rsidP="009B6219">
            <w:pPr>
              <w:jc w:val="center"/>
              <w:rPr>
                <w:rFonts w:eastAsiaTheme="minorEastAsia"/>
                <w:sz w:val="22"/>
                <w:szCs w:val="22"/>
                <w:lang w:bidi="ar-SA"/>
              </w:rPr>
            </w:pPr>
          </w:p>
        </w:tc>
      </w:tr>
      <w:tr w:rsidR="0027099B" w:rsidRPr="00E105F1" w14:paraId="1438438E" w14:textId="77777777" w:rsidTr="009B6219">
        <w:trPr>
          <w:tblCellSpacing w:w="0" w:type="dxa"/>
          <w:jc w:val="center"/>
        </w:trPr>
        <w:tc>
          <w:tcPr>
            <w:tcW w:w="0" w:type="auto"/>
            <w:hideMark/>
          </w:tcPr>
          <w:p w14:paraId="5018F5D4" w14:textId="77777777" w:rsidR="0027099B" w:rsidRPr="009B6219" w:rsidRDefault="0027099B" w:rsidP="00E105F1">
            <w:pPr>
              <w:rPr>
                <w:rFonts w:eastAsiaTheme="minorEastAsia"/>
                <w:sz w:val="22"/>
                <w:szCs w:val="22"/>
                <w:lang w:bidi="ar-SA"/>
              </w:rPr>
            </w:pPr>
            <w:r w:rsidRPr="009B6219">
              <w:rPr>
                <w:rFonts w:eastAsiaTheme="minorEastAsia"/>
                <w:sz w:val="22"/>
                <w:szCs w:val="22"/>
                <w:lang w:bidi="ar-SA"/>
              </w:rPr>
              <w:t>Offences against human dignity</w:t>
            </w:r>
          </w:p>
        </w:tc>
        <w:tc>
          <w:tcPr>
            <w:tcW w:w="822" w:type="dxa"/>
            <w:hideMark/>
          </w:tcPr>
          <w:p w14:paraId="689BA805" w14:textId="77777777" w:rsidR="0027099B" w:rsidRPr="009B6219" w:rsidRDefault="0027099B" w:rsidP="009B6219">
            <w:pPr>
              <w:jc w:val="center"/>
              <w:rPr>
                <w:rFonts w:eastAsiaTheme="minorEastAsia"/>
                <w:sz w:val="22"/>
                <w:szCs w:val="22"/>
                <w:lang w:bidi="ar-SA"/>
              </w:rPr>
            </w:pPr>
          </w:p>
        </w:tc>
        <w:tc>
          <w:tcPr>
            <w:tcW w:w="654" w:type="dxa"/>
            <w:hideMark/>
          </w:tcPr>
          <w:p w14:paraId="3689B823" w14:textId="50B5AD9B" w:rsidR="0027099B" w:rsidRPr="009B6219" w:rsidRDefault="0027099B" w:rsidP="009B6219">
            <w:pPr>
              <w:ind w:right="-74" w:firstLine="50"/>
              <w:jc w:val="center"/>
              <w:rPr>
                <w:rFonts w:eastAsiaTheme="minorEastAsia"/>
                <w:sz w:val="22"/>
                <w:szCs w:val="22"/>
                <w:lang w:bidi="ar-SA"/>
              </w:rPr>
            </w:pPr>
            <w:r w:rsidRPr="00E50D66">
              <w:rPr>
                <w:lang w:eastAsia="ar-SA"/>
              </w:rPr>
              <w:t>1</w:t>
            </w:r>
          </w:p>
        </w:tc>
        <w:tc>
          <w:tcPr>
            <w:tcW w:w="695" w:type="dxa"/>
            <w:hideMark/>
          </w:tcPr>
          <w:p w14:paraId="5C69D4E7" w14:textId="77777777" w:rsidR="0027099B" w:rsidRPr="009B6219" w:rsidRDefault="0027099B" w:rsidP="009B6219">
            <w:pPr>
              <w:jc w:val="center"/>
              <w:rPr>
                <w:rFonts w:eastAsiaTheme="minorEastAsia"/>
                <w:sz w:val="22"/>
                <w:szCs w:val="22"/>
                <w:lang w:bidi="ar-SA"/>
              </w:rPr>
            </w:pPr>
          </w:p>
        </w:tc>
        <w:tc>
          <w:tcPr>
            <w:tcW w:w="751" w:type="dxa"/>
            <w:hideMark/>
          </w:tcPr>
          <w:p w14:paraId="631998FA" w14:textId="77777777" w:rsidR="0027099B" w:rsidRPr="009B6219" w:rsidRDefault="0027099B" w:rsidP="009B6219">
            <w:pPr>
              <w:jc w:val="center"/>
              <w:rPr>
                <w:rFonts w:eastAsiaTheme="minorEastAsia"/>
                <w:sz w:val="22"/>
                <w:szCs w:val="22"/>
                <w:lang w:bidi="ar-SA"/>
              </w:rPr>
            </w:pPr>
          </w:p>
        </w:tc>
        <w:tc>
          <w:tcPr>
            <w:tcW w:w="1311" w:type="dxa"/>
            <w:hideMark/>
          </w:tcPr>
          <w:p w14:paraId="680EA0B6" w14:textId="77777777" w:rsidR="0027099B" w:rsidRPr="009B6219" w:rsidRDefault="0027099B" w:rsidP="009B6219">
            <w:pPr>
              <w:jc w:val="center"/>
              <w:rPr>
                <w:rFonts w:eastAsiaTheme="minorEastAsia"/>
                <w:sz w:val="22"/>
                <w:szCs w:val="22"/>
                <w:lang w:bidi="ar-SA"/>
              </w:rPr>
            </w:pPr>
          </w:p>
        </w:tc>
      </w:tr>
      <w:tr w:rsidR="0027099B" w:rsidRPr="00E105F1" w14:paraId="1703BD94" w14:textId="77777777" w:rsidTr="009B6219">
        <w:trPr>
          <w:tblCellSpacing w:w="0" w:type="dxa"/>
          <w:jc w:val="center"/>
        </w:trPr>
        <w:tc>
          <w:tcPr>
            <w:tcW w:w="0" w:type="auto"/>
            <w:hideMark/>
          </w:tcPr>
          <w:p w14:paraId="4D846578" w14:textId="77777777" w:rsidR="0027099B" w:rsidRPr="009B6219" w:rsidRDefault="0027099B" w:rsidP="00E105F1">
            <w:pPr>
              <w:rPr>
                <w:rFonts w:eastAsiaTheme="minorEastAsia"/>
                <w:sz w:val="22"/>
                <w:szCs w:val="22"/>
                <w:lang w:bidi="ar-SA"/>
              </w:rPr>
            </w:pPr>
            <w:r w:rsidRPr="009B6219">
              <w:rPr>
                <w:rFonts w:eastAsiaTheme="minorEastAsia"/>
                <w:sz w:val="22"/>
                <w:szCs w:val="22"/>
                <w:lang w:bidi="ar-SA"/>
              </w:rPr>
              <w:t>To assert a political project</w:t>
            </w:r>
          </w:p>
        </w:tc>
        <w:tc>
          <w:tcPr>
            <w:tcW w:w="822" w:type="dxa"/>
            <w:hideMark/>
          </w:tcPr>
          <w:p w14:paraId="6B357FFD" w14:textId="67F614C5" w:rsidR="0027099B" w:rsidRPr="009B6219" w:rsidRDefault="0027099B" w:rsidP="009B6219">
            <w:pPr>
              <w:jc w:val="center"/>
              <w:rPr>
                <w:rFonts w:eastAsiaTheme="minorEastAsia"/>
                <w:b/>
                <w:sz w:val="22"/>
                <w:szCs w:val="22"/>
                <w:lang w:bidi="ar-SA"/>
              </w:rPr>
            </w:pPr>
            <w:r w:rsidRPr="00E50D66">
              <w:rPr>
                <w:b/>
                <w:lang w:eastAsia="ar-SA"/>
              </w:rPr>
              <w:t>5</w:t>
            </w:r>
          </w:p>
        </w:tc>
        <w:tc>
          <w:tcPr>
            <w:tcW w:w="654" w:type="dxa"/>
            <w:hideMark/>
          </w:tcPr>
          <w:p w14:paraId="7E7BED1D" w14:textId="0262BB98" w:rsidR="0027099B" w:rsidRPr="009B6219" w:rsidRDefault="0027099B" w:rsidP="009B6219">
            <w:pPr>
              <w:ind w:right="-74" w:firstLine="50"/>
              <w:jc w:val="center"/>
              <w:rPr>
                <w:rFonts w:eastAsiaTheme="minorEastAsia"/>
                <w:b/>
                <w:sz w:val="22"/>
                <w:szCs w:val="22"/>
                <w:lang w:bidi="ar-SA"/>
              </w:rPr>
            </w:pPr>
            <w:r>
              <w:rPr>
                <w:b/>
                <w:lang w:eastAsia="ar-SA"/>
              </w:rPr>
              <w:t>5</w:t>
            </w:r>
          </w:p>
        </w:tc>
        <w:tc>
          <w:tcPr>
            <w:tcW w:w="695" w:type="dxa"/>
            <w:hideMark/>
          </w:tcPr>
          <w:p w14:paraId="73447A6D" w14:textId="4A4DA022" w:rsidR="0027099B" w:rsidRPr="009B6219" w:rsidRDefault="00B30331" w:rsidP="009B6219">
            <w:pPr>
              <w:jc w:val="center"/>
              <w:rPr>
                <w:rFonts w:eastAsiaTheme="minorEastAsia"/>
                <w:sz w:val="22"/>
                <w:szCs w:val="22"/>
                <w:lang w:bidi="ar-SA"/>
              </w:rPr>
            </w:pPr>
            <w:r>
              <w:rPr>
                <w:lang w:eastAsia="ar-SA"/>
              </w:rPr>
              <w:t>3</w:t>
            </w:r>
          </w:p>
        </w:tc>
        <w:tc>
          <w:tcPr>
            <w:tcW w:w="751" w:type="dxa"/>
            <w:hideMark/>
          </w:tcPr>
          <w:p w14:paraId="2519A268" w14:textId="17963337" w:rsidR="0027099B" w:rsidRPr="009B6219" w:rsidRDefault="0027099B" w:rsidP="009B6219">
            <w:pPr>
              <w:jc w:val="center"/>
              <w:rPr>
                <w:rFonts w:eastAsiaTheme="minorEastAsia"/>
                <w:b/>
                <w:sz w:val="22"/>
                <w:szCs w:val="22"/>
                <w:lang w:bidi="ar-SA"/>
              </w:rPr>
            </w:pPr>
            <w:r w:rsidRPr="00E50D66">
              <w:rPr>
                <w:b/>
                <w:lang w:eastAsia="ar-SA"/>
              </w:rPr>
              <w:t>3</w:t>
            </w:r>
          </w:p>
        </w:tc>
        <w:tc>
          <w:tcPr>
            <w:tcW w:w="1311" w:type="dxa"/>
            <w:hideMark/>
          </w:tcPr>
          <w:p w14:paraId="63783E87" w14:textId="05AA146F" w:rsidR="0027099B" w:rsidRPr="009B6219" w:rsidRDefault="0027099B" w:rsidP="009B6219">
            <w:pPr>
              <w:jc w:val="center"/>
              <w:rPr>
                <w:rFonts w:eastAsiaTheme="minorEastAsia"/>
                <w:b/>
                <w:sz w:val="22"/>
                <w:szCs w:val="22"/>
                <w:lang w:bidi="ar-SA"/>
              </w:rPr>
            </w:pPr>
            <w:r w:rsidRPr="00E50D66">
              <w:rPr>
                <w:b/>
                <w:lang w:eastAsia="ar-SA"/>
              </w:rPr>
              <w:t>3</w:t>
            </w:r>
          </w:p>
        </w:tc>
      </w:tr>
      <w:tr w:rsidR="00E105F1" w:rsidRPr="00E105F1" w14:paraId="41ADAF8B" w14:textId="77777777" w:rsidTr="009B6219">
        <w:trPr>
          <w:tblCellSpacing w:w="0" w:type="dxa"/>
          <w:jc w:val="center"/>
        </w:trPr>
        <w:tc>
          <w:tcPr>
            <w:tcW w:w="0" w:type="auto"/>
            <w:hideMark/>
          </w:tcPr>
          <w:p w14:paraId="058C85E6" w14:textId="17C12D94" w:rsidR="00E105F1" w:rsidRPr="009B6219" w:rsidRDefault="00E105F1" w:rsidP="00E105F1">
            <w:pPr>
              <w:rPr>
                <w:rFonts w:eastAsiaTheme="minorEastAsia"/>
                <w:sz w:val="22"/>
                <w:szCs w:val="22"/>
                <w:lang w:bidi="ar-SA"/>
              </w:rPr>
            </w:pPr>
            <w:r w:rsidRPr="009B6219">
              <w:rPr>
                <w:rFonts w:eastAsiaTheme="minorEastAsia"/>
                <w:sz w:val="22"/>
                <w:szCs w:val="22"/>
                <w:lang w:bidi="ar-SA"/>
              </w:rPr>
              <w:t>To assert one</w:t>
            </w:r>
            <w:r w:rsidR="00BA0DAB" w:rsidRPr="009B6219">
              <w:rPr>
                <w:rFonts w:eastAsiaTheme="minorEastAsia"/>
                <w:sz w:val="22"/>
                <w:szCs w:val="22"/>
                <w:lang w:bidi="ar-SA"/>
              </w:rPr>
              <w:t>’</w:t>
            </w:r>
            <w:r w:rsidRPr="009B6219">
              <w:rPr>
                <w:rFonts w:eastAsiaTheme="minorEastAsia"/>
                <w:sz w:val="22"/>
                <w:szCs w:val="22"/>
                <w:lang w:bidi="ar-SA"/>
              </w:rPr>
              <w:t>s rights</w:t>
            </w:r>
          </w:p>
        </w:tc>
        <w:tc>
          <w:tcPr>
            <w:tcW w:w="822" w:type="dxa"/>
            <w:hideMark/>
          </w:tcPr>
          <w:p w14:paraId="7AF985B1" w14:textId="77777777" w:rsidR="00E105F1" w:rsidRPr="009B6219" w:rsidRDefault="00E105F1" w:rsidP="009B6219">
            <w:pPr>
              <w:jc w:val="center"/>
              <w:rPr>
                <w:rFonts w:eastAsiaTheme="minorEastAsia"/>
                <w:sz w:val="22"/>
                <w:szCs w:val="22"/>
                <w:lang w:bidi="ar-SA"/>
              </w:rPr>
            </w:pPr>
            <w:r w:rsidRPr="009B6219">
              <w:rPr>
                <w:rFonts w:eastAsiaTheme="minorEastAsia"/>
                <w:sz w:val="22"/>
                <w:szCs w:val="22"/>
                <w:lang w:bidi="ar-SA"/>
              </w:rPr>
              <w:t>3</w:t>
            </w:r>
          </w:p>
        </w:tc>
        <w:tc>
          <w:tcPr>
            <w:tcW w:w="654" w:type="dxa"/>
            <w:hideMark/>
          </w:tcPr>
          <w:p w14:paraId="518ADFE5" w14:textId="77777777" w:rsidR="00E105F1" w:rsidRPr="009B6219" w:rsidRDefault="00E105F1" w:rsidP="009B6219">
            <w:pPr>
              <w:ind w:right="-74" w:firstLine="50"/>
              <w:jc w:val="center"/>
              <w:rPr>
                <w:rFonts w:eastAsiaTheme="minorEastAsia"/>
                <w:sz w:val="22"/>
                <w:szCs w:val="22"/>
                <w:lang w:bidi="ar-SA"/>
              </w:rPr>
            </w:pPr>
            <w:r w:rsidRPr="009B6219">
              <w:rPr>
                <w:rFonts w:eastAsiaTheme="minorEastAsia"/>
                <w:sz w:val="22"/>
                <w:szCs w:val="22"/>
                <w:lang w:bidi="ar-SA"/>
              </w:rPr>
              <w:t>3</w:t>
            </w:r>
          </w:p>
        </w:tc>
        <w:tc>
          <w:tcPr>
            <w:tcW w:w="695" w:type="dxa"/>
            <w:hideMark/>
          </w:tcPr>
          <w:p w14:paraId="57BC3320" w14:textId="77777777" w:rsidR="00E105F1" w:rsidRPr="009B6219" w:rsidRDefault="00E105F1" w:rsidP="009B6219">
            <w:pPr>
              <w:jc w:val="center"/>
              <w:rPr>
                <w:rFonts w:eastAsiaTheme="minorEastAsia"/>
                <w:sz w:val="22"/>
                <w:szCs w:val="22"/>
                <w:lang w:bidi="ar-SA"/>
              </w:rPr>
            </w:pPr>
          </w:p>
        </w:tc>
        <w:tc>
          <w:tcPr>
            <w:tcW w:w="751" w:type="dxa"/>
            <w:hideMark/>
          </w:tcPr>
          <w:p w14:paraId="6A0231C8" w14:textId="77777777" w:rsidR="00E105F1" w:rsidRPr="009B6219" w:rsidRDefault="00E105F1" w:rsidP="009B6219">
            <w:pPr>
              <w:jc w:val="center"/>
              <w:rPr>
                <w:rFonts w:eastAsiaTheme="minorEastAsia"/>
                <w:sz w:val="22"/>
                <w:szCs w:val="22"/>
                <w:lang w:bidi="ar-SA"/>
              </w:rPr>
            </w:pPr>
            <w:r w:rsidRPr="009B6219">
              <w:rPr>
                <w:rFonts w:eastAsiaTheme="minorEastAsia"/>
                <w:sz w:val="22"/>
                <w:szCs w:val="22"/>
                <w:lang w:bidi="ar-SA"/>
              </w:rPr>
              <w:t>3</w:t>
            </w:r>
          </w:p>
        </w:tc>
        <w:tc>
          <w:tcPr>
            <w:tcW w:w="1311" w:type="dxa"/>
            <w:hideMark/>
          </w:tcPr>
          <w:p w14:paraId="713CB9B8" w14:textId="77777777" w:rsidR="00E105F1" w:rsidRPr="009B6219" w:rsidRDefault="00E105F1" w:rsidP="009B6219">
            <w:pPr>
              <w:jc w:val="center"/>
              <w:rPr>
                <w:rFonts w:eastAsiaTheme="minorEastAsia"/>
                <w:sz w:val="22"/>
                <w:szCs w:val="22"/>
                <w:lang w:bidi="ar-SA"/>
              </w:rPr>
            </w:pPr>
            <w:r w:rsidRPr="009B6219">
              <w:rPr>
                <w:rFonts w:eastAsiaTheme="minorEastAsia"/>
                <w:sz w:val="22"/>
                <w:szCs w:val="22"/>
                <w:lang w:bidi="ar-SA"/>
              </w:rPr>
              <w:t>2</w:t>
            </w:r>
          </w:p>
        </w:tc>
      </w:tr>
      <w:tr w:rsidR="00E105F1" w:rsidRPr="00E105F1" w14:paraId="6EE76888" w14:textId="77777777" w:rsidTr="009B6219">
        <w:trPr>
          <w:tblCellSpacing w:w="0" w:type="dxa"/>
          <w:jc w:val="center"/>
        </w:trPr>
        <w:tc>
          <w:tcPr>
            <w:tcW w:w="0" w:type="auto"/>
            <w:hideMark/>
          </w:tcPr>
          <w:p w14:paraId="3F345052" w14:textId="3CD19046" w:rsidR="00E105F1" w:rsidRPr="009B6219" w:rsidRDefault="00E105F1" w:rsidP="009B6219">
            <w:pPr>
              <w:rPr>
                <w:rFonts w:eastAsiaTheme="minorEastAsia"/>
                <w:sz w:val="22"/>
                <w:szCs w:val="22"/>
                <w:lang w:bidi="ar-SA"/>
              </w:rPr>
            </w:pPr>
            <w:r w:rsidRPr="009B6219">
              <w:rPr>
                <w:rFonts w:eastAsiaTheme="minorEastAsia"/>
                <w:sz w:val="22"/>
                <w:szCs w:val="22"/>
                <w:lang w:bidi="ar-SA"/>
              </w:rPr>
              <w:t xml:space="preserve">Response to the </w:t>
            </w:r>
            <w:r w:rsidR="009B6219">
              <w:rPr>
                <w:rFonts w:eastAsiaTheme="minorEastAsia"/>
                <w:sz w:val="22"/>
                <w:szCs w:val="22"/>
                <w:lang w:bidi="ar-SA"/>
              </w:rPr>
              <w:t>C</w:t>
            </w:r>
            <w:r w:rsidRPr="009B6219">
              <w:rPr>
                <w:rFonts w:eastAsiaTheme="minorEastAsia"/>
                <w:sz w:val="22"/>
                <w:szCs w:val="22"/>
                <w:lang w:bidi="ar-SA"/>
              </w:rPr>
              <w:t>O</w:t>
            </w:r>
            <w:r w:rsidR="009B6219">
              <w:rPr>
                <w:rFonts w:eastAsiaTheme="minorEastAsia"/>
                <w:sz w:val="22"/>
                <w:szCs w:val="22"/>
                <w:lang w:bidi="ar-SA"/>
              </w:rPr>
              <w:t>P</w:t>
            </w:r>
          </w:p>
        </w:tc>
        <w:tc>
          <w:tcPr>
            <w:tcW w:w="822" w:type="dxa"/>
            <w:hideMark/>
          </w:tcPr>
          <w:p w14:paraId="54FA380C" w14:textId="77777777" w:rsidR="00E105F1" w:rsidRPr="009B6219" w:rsidRDefault="00E105F1" w:rsidP="009B6219">
            <w:pPr>
              <w:jc w:val="center"/>
              <w:rPr>
                <w:rFonts w:eastAsiaTheme="minorEastAsia"/>
                <w:sz w:val="22"/>
                <w:szCs w:val="22"/>
                <w:lang w:bidi="ar-SA"/>
              </w:rPr>
            </w:pPr>
            <w:r w:rsidRPr="009B6219">
              <w:rPr>
                <w:rFonts w:eastAsiaTheme="minorEastAsia"/>
                <w:sz w:val="22"/>
                <w:szCs w:val="22"/>
                <w:lang w:bidi="ar-SA"/>
              </w:rPr>
              <w:t>1</w:t>
            </w:r>
          </w:p>
        </w:tc>
        <w:tc>
          <w:tcPr>
            <w:tcW w:w="654" w:type="dxa"/>
            <w:hideMark/>
          </w:tcPr>
          <w:p w14:paraId="1E451188" w14:textId="77777777" w:rsidR="00E105F1" w:rsidRPr="009B6219" w:rsidRDefault="00E105F1" w:rsidP="009B6219">
            <w:pPr>
              <w:ind w:right="-74" w:firstLine="50"/>
              <w:jc w:val="center"/>
              <w:rPr>
                <w:rFonts w:eastAsiaTheme="minorEastAsia"/>
                <w:b/>
                <w:sz w:val="22"/>
                <w:szCs w:val="22"/>
                <w:lang w:bidi="ar-SA"/>
              </w:rPr>
            </w:pPr>
            <w:r w:rsidRPr="009B6219">
              <w:rPr>
                <w:rFonts w:eastAsiaTheme="minorEastAsia"/>
                <w:b/>
                <w:sz w:val="22"/>
                <w:szCs w:val="22"/>
                <w:lang w:bidi="ar-SA"/>
              </w:rPr>
              <w:t>4</w:t>
            </w:r>
          </w:p>
        </w:tc>
        <w:tc>
          <w:tcPr>
            <w:tcW w:w="695" w:type="dxa"/>
            <w:hideMark/>
          </w:tcPr>
          <w:p w14:paraId="5ABE5AD5" w14:textId="77777777" w:rsidR="00E105F1" w:rsidRPr="009B6219" w:rsidRDefault="00E105F1" w:rsidP="009B6219">
            <w:pPr>
              <w:jc w:val="center"/>
              <w:rPr>
                <w:rFonts w:eastAsiaTheme="minorEastAsia"/>
                <w:sz w:val="22"/>
                <w:szCs w:val="22"/>
                <w:lang w:bidi="ar-SA"/>
              </w:rPr>
            </w:pPr>
          </w:p>
        </w:tc>
        <w:tc>
          <w:tcPr>
            <w:tcW w:w="751" w:type="dxa"/>
            <w:hideMark/>
          </w:tcPr>
          <w:p w14:paraId="53AF81B5" w14:textId="77777777" w:rsidR="00E105F1" w:rsidRPr="009B6219" w:rsidRDefault="00E105F1" w:rsidP="009B6219">
            <w:pPr>
              <w:jc w:val="center"/>
              <w:rPr>
                <w:rFonts w:eastAsiaTheme="minorEastAsia"/>
                <w:sz w:val="22"/>
                <w:szCs w:val="22"/>
                <w:lang w:bidi="ar-SA"/>
              </w:rPr>
            </w:pPr>
          </w:p>
        </w:tc>
        <w:tc>
          <w:tcPr>
            <w:tcW w:w="1311" w:type="dxa"/>
            <w:hideMark/>
          </w:tcPr>
          <w:p w14:paraId="0F0FDEEA" w14:textId="77777777" w:rsidR="00E105F1" w:rsidRPr="009B6219" w:rsidRDefault="00E105F1" w:rsidP="009B6219">
            <w:pPr>
              <w:jc w:val="center"/>
              <w:rPr>
                <w:rFonts w:eastAsiaTheme="minorEastAsia"/>
                <w:sz w:val="22"/>
                <w:szCs w:val="22"/>
                <w:lang w:bidi="ar-SA"/>
              </w:rPr>
            </w:pPr>
          </w:p>
        </w:tc>
      </w:tr>
      <w:tr w:rsidR="00E105F1" w:rsidRPr="00E105F1" w14:paraId="5DC93E0E" w14:textId="77777777" w:rsidTr="009B6219">
        <w:trPr>
          <w:tblCellSpacing w:w="0" w:type="dxa"/>
          <w:jc w:val="center"/>
        </w:trPr>
        <w:tc>
          <w:tcPr>
            <w:tcW w:w="0" w:type="auto"/>
            <w:hideMark/>
          </w:tcPr>
          <w:p w14:paraId="3EA22C15" w14:textId="77777777" w:rsidR="00E105F1" w:rsidRPr="009B6219" w:rsidRDefault="0034029D" w:rsidP="00E105F1">
            <w:pPr>
              <w:rPr>
                <w:rFonts w:eastAsiaTheme="minorEastAsia"/>
                <w:sz w:val="22"/>
                <w:szCs w:val="22"/>
                <w:lang w:bidi="ar-SA"/>
              </w:rPr>
            </w:pPr>
            <w:r w:rsidRPr="009B6219">
              <w:rPr>
                <w:rFonts w:eastAsiaTheme="minorEastAsia"/>
                <w:sz w:val="22"/>
                <w:szCs w:val="22"/>
                <w:lang w:bidi="ar-SA"/>
              </w:rPr>
              <w:t>NSP</w:t>
            </w:r>
          </w:p>
        </w:tc>
        <w:tc>
          <w:tcPr>
            <w:tcW w:w="822" w:type="dxa"/>
            <w:hideMark/>
          </w:tcPr>
          <w:p w14:paraId="6E81F313" w14:textId="77777777" w:rsidR="00E105F1" w:rsidRPr="009B6219" w:rsidRDefault="00E105F1" w:rsidP="009B6219">
            <w:pPr>
              <w:jc w:val="center"/>
              <w:rPr>
                <w:rFonts w:eastAsiaTheme="minorEastAsia"/>
                <w:sz w:val="22"/>
                <w:szCs w:val="22"/>
                <w:lang w:bidi="ar-SA"/>
              </w:rPr>
            </w:pPr>
            <w:r w:rsidRPr="009B6219">
              <w:rPr>
                <w:rFonts w:eastAsiaTheme="minorEastAsia"/>
                <w:sz w:val="22"/>
                <w:szCs w:val="22"/>
                <w:lang w:bidi="ar-SA"/>
              </w:rPr>
              <w:t>1</w:t>
            </w:r>
          </w:p>
        </w:tc>
        <w:tc>
          <w:tcPr>
            <w:tcW w:w="654" w:type="dxa"/>
            <w:hideMark/>
          </w:tcPr>
          <w:p w14:paraId="0A570AC1" w14:textId="77777777" w:rsidR="00E105F1" w:rsidRPr="009B6219" w:rsidRDefault="00E105F1" w:rsidP="009B6219">
            <w:pPr>
              <w:ind w:right="-74" w:firstLine="50"/>
              <w:jc w:val="center"/>
              <w:rPr>
                <w:rFonts w:eastAsiaTheme="minorEastAsia"/>
                <w:sz w:val="22"/>
                <w:szCs w:val="22"/>
                <w:lang w:bidi="ar-SA"/>
              </w:rPr>
            </w:pPr>
          </w:p>
        </w:tc>
        <w:tc>
          <w:tcPr>
            <w:tcW w:w="695" w:type="dxa"/>
            <w:hideMark/>
          </w:tcPr>
          <w:p w14:paraId="4844427D" w14:textId="77777777" w:rsidR="00E105F1" w:rsidRPr="009B6219" w:rsidRDefault="00E105F1" w:rsidP="009B6219">
            <w:pPr>
              <w:jc w:val="center"/>
              <w:rPr>
                <w:rFonts w:eastAsiaTheme="minorEastAsia"/>
                <w:sz w:val="22"/>
                <w:szCs w:val="22"/>
                <w:lang w:bidi="ar-SA"/>
              </w:rPr>
            </w:pPr>
          </w:p>
        </w:tc>
        <w:tc>
          <w:tcPr>
            <w:tcW w:w="751" w:type="dxa"/>
            <w:hideMark/>
          </w:tcPr>
          <w:p w14:paraId="7DB78DF9" w14:textId="77777777" w:rsidR="00E105F1" w:rsidRPr="009B6219" w:rsidRDefault="00E105F1" w:rsidP="009B6219">
            <w:pPr>
              <w:jc w:val="center"/>
              <w:rPr>
                <w:rFonts w:eastAsiaTheme="minorEastAsia"/>
                <w:sz w:val="22"/>
                <w:szCs w:val="22"/>
                <w:lang w:bidi="ar-SA"/>
              </w:rPr>
            </w:pPr>
          </w:p>
        </w:tc>
        <w:tc>
          <w:tcPr>
            <w:tcW w:w="1311" w:type="dxa"/>
            <w:hideMark/>
          </w:tcPr>
          <w:p w14:paraId="05CE7E20" w14:textId="77777777" w:rsidR="00E105F1" w:rsidRPr="009B6219" w:rsidRDefault="00E105F1" w:rsidP="009B6219">
            <w:pPr>
              <w:jc w:val="center"/>
              <w:rPr>
                <w:rFonts w:eastAsiaTheme="minorEastAsia"/>
                <w:sz w:val="22"/>
                <w:szCs w:val="22"/>
                <w:lang w:bidi="ar-SA"/>
              </w:rPr>
            </w:pPr>
          </w:p>
        </w:tc>
      </w:tr>
    </w:tbl>
    <w:p w14:paraId="0C5E9447" w14:textId="77777777" w:rsidR="00E105F1" w:rsidRPr="00E105F1" w:rsidRDefault="00E105F1" w:rsidP="00E105F1">
      <w:pPr>
        <w:rPr>
          <w:rFonts w:eastAsiaTheme="minorEastAsia"/>
          <w:lang w:bidi="ar-SA"/>
        </w:rPr>
      </w:pPr>
    </w:p>
    <w:p w14:paraId="1EB2C932" w14:textId="39B84153" w:rsidR="00F95387" w:rsidRDefault="00E105F1" w:rsidP="00E105F1">
      <w:pPr>
        <w:rPr>
          <w:rFonts w:eastAsiaTheme="minorEastAsia"/>
          <w:lang w:bidi="ar-SA"/>
        </w:rPr>
      </w:pPr>
      <w:r w:rsidRPr="00E105F1">
        <w:rPr>
          <w:rFonts w:eastAsiaTheme="minorEastAsia"/>
          <w:lang w:bidi="ar-SA"/>
        </w:rPr>
        <w:t>The</w:t>
      </w:r>
      <w:r>
        <w:rPr>
          <w:rFonts w:eastAsiaTheme="minorEastAsia"/>
          <w:lang w:bidi="ar-SA"/>
        </w:rPr>
        <w:t xml:space="preserve"> “</w:t>
      </w:r>
      <w:r w:rsidRPr="00E105F1">
        <w:rPr>
          <w:rFonts w:eastAsiaTheme="minorEastAsia"/>
          <w:lang w:bidi="ar-SA"/>
        </w:rPr>
        <w:t>ideological</w:t>
      </w:r>
      <w:r>
        <w:rPr>
          <w:rFonts w:eastAsiaTheme="minorEastAsia"/>
          <w:lang w:bidi="ar-SA"/>
        </w:rPr>
        <w:t xml:space="preserve">” </w:t>
      </w:r>
      <w:r w:rsidRPr="00E105F1">
        <w:rPr>
          <w:rFonts w:eastAsiaTheme="minorEastAsia"/>
          <w:lang w:bidi="ar-SA"/>
        </w:rPr>
        <w:t>motive, however, needs to be appreciated in its complexity and multiplicity of facets. It determines, first of all, a strategic and instrumental relationship to violence based on the identification and framing of the socio-political situation in terms of the ba</w:t>
      </w:r>
      <w:r w:rsidR="0034029D">
        <w:rPr>
          <w:rFonts w:eastAsiaTheme="minorEastAsia"/>
          <w:lang w:bidi="ar-SA"/>
        </w:rPr>
        <w:t xml:space="preserve">lance of power. The speech of </w:t>
      </w:r>
      <w:r w:rsidR="006F2860">
        <w:rPr>
          <w:rFonts w:eastAsiaTheme="minorEastAsia"/>
          <w:lang w:bidi="ar-SA"/>
        </w:rPr>
        <w:t>M. F.</w:t>
      </w:r>
      <w:r w:rsidRPr="00E105F1">
        <w:rPr>
          <w:rFonts w:eastAsiaTheme="minorEastAsia"/>
          <w:lang w:bidi="ar-SA"/>
        </w:rPr>
        <w:t xml:space="preserve"> (born in 1955 but belonging to 1</w:t>
      </w:r>
      <w:r w:rsidRPr="00E105F1">
        <w:rPr>
          <w:rFonts w:eastAsiaTheme="minorEastAsia"/>
          <w:lang w:bidi="ar-SA"/>
        </w:rPr>
        <w:sym w:font="Symbol" w:char="F067"/>
      </w:r>
      <w:r w:rsidR="00876F98">
        <w:rPr>
          <w:rStyle w:val="Marquenotebasdepage"/>
          <w:rFonts w:eastAsiaTheme="minorEastAsia"/>
          <w:lang w:bidi="ar-SA"/>
        </w:rPr>
        <w:footnoteReference w:id="9"/>
      </w:r>
      <w:r w:rsidRPr="00E105F1">
        <w:rPr>
          <w:rFonts w:eastAsiaTheme="minorEastAsia"/>
          <w:lang w:bidi="ar-SA"/>
        </w:rPr>
        <w:t xml:space="preserve">, PL) highlights this: </w:t>
      </w:r>
    </w:p>
    <w:p w14:paraId="5F80720C" w14:textId="0C3D9FC5" w:rsidR="00E105F1" w:rsidRPr="00E105F1" w:rsidRDefault="00F95387" w:rsidP="0034029D">
      <w:pPr>
        <w:pStyle w:val="Style2"/>
        <w:rPr>
          <w:rFonts w:ascii="Times" w:hAnsi="Times"/>
        </w:rPr>
      </w:pPr>
      <w:r>
        <w:rPr>
          <w:rFonts w:eastAsiaTheme="minorEastAsia"/>
          <w:lang w:bidi="ar-SA"/>
        </w:rPr>
        <w:t>“</w:t>
      </w:r>
      <w:r w:rsidR="00E105F1" w:rsidRPr="00E105F1">
        <w:t xml:space="preserve">I </w:t>
      </w:r>
      <w:r w:rsidR="00E105F1" w:rsidRPr="009B6219">
        <w:t xml:space="preserve">was absolutely convinced that we were doing the right thing. That we were the ones who realized what others were just talking about, the main slogan of 68-69: revolution, the fact that the bourgeois </w:t>
      </w:r>
      <w:r w:rsidR="00444588" w:rsidRPr="009B6219">
        <w:t>State</w:t>
      </w:r>
      <w:r w:rsidR="00E105F1" w:rsidRPr="009B6219">
        <w:t xml:space="preserve"> must be brought down and cannot be changed. That</w:t>
      </w:r>
      <w:r w:rsidR="00BA0DAB" w:rsidRPr="009B6219">
        <w:t>’</w:t>
      </w:r>
      <w:r w:rsidR="00E105F1" w:rsidRPr="009B6219">
        <w:t>s the crux of the matter. That by reformism, by voting, we could not go anywhere, which the secretary of the Communist Party had admitted, and that therefore the only thing to do was to build a revolutionary paramilitary organization. And from then, there was an internal de</w:t>
      </w:r>
      <w:r w:rsidR="00876F98" w:rsidRPr="009B6219">
        <w:t>bate: like this or like that.</w:t>
      </w:r>
      <w:r w:rsidR="00876F98">
        <w:rPr>
          <w:rFonts w:eastAsiaTheme="minorEastAsia"/>
          <w:lang w:bidi="ar-SA"/>
        </w:rPr>
        <w:t>”</w:t>
      </w:r>
    </w:p>
    <w:p w14:paraId="5DA41A3D" w14:textId="77777777" w:rsidR="00E105F1" w:rsidRPr="00E105F1" w:rsidRDefault="00E105F1" w:rsidP="00E105F1">
      <w:pPr>
        <w:rPr>
          <w:rFonts w:eastAsiaTheme="minorEastAsia"/>
          <w:lang w:bidi="ar-SA"/>
        </w:rPr>
      </w:pPr>
    </w:p>
    <w:p w14:paraId="573A41C5" w14:textId="5DD1F8FE" w:rsidR="00F95387" w:rsidRDefault="00E105F1" w:rsidP="00E105F1">
      <w:pPr>
        <w:rPr>
          <w:rFonts w:eastAsiaTheme="minorEastAsia"/>
          <w:lang w:bidi="ar-SA"/>
        </w:rPr>
      </w:pPr>
      <w:r w:rsidRPr="00E105F1">
        <w:rPr>
          <w:rFonts w:eastAsiaTheme="minorEastAsia"/>
          <w:lang w:bidi="ar-SA"/>
        </w:rPr>
        <w:t>Contexts change as does</w:t>
      </w:r>
      <w:r>
        <w:rPr>
          <w:rFonts w:eastAsiaTheme="minorEastAsia"/>
          <w:lang w:bidi="ar-SA"/>
        </w:rPr>
        <w:t xml:space="preserve"> “</w:t>
      </w:r>
      <w:r w:rsidRPr="00E105F1">
        <w:rPr>
          <w:rFonts w:eastAsiaTheme="minorEastAsia"/>
          <w:lang w:bidi="ar-SA"/>
        </w:rPr>
        <w:t>tolerance</w:t>
      </w:r>
      <w:r>
        <w:rPr>
          <w:rFonts w:eastAsiaTheme="minorEastAsia"/>
          <w:lang w:bidi="ar-SA"/>
        </w:rPr>
        <w:t xml:space="preserve">” </w:t>
      </w:r>
      <w:r w:rsidRPr="00E105F1">
        <w:rPr>
          <w:rFonts w:eastAsiaTheme="minorEastAsia"/>
          <w:lang w:bidi="ar-SA"/>
        </w:rPr>
        <w:t>to violence. It is very weak nowadays, whereas in the 1960s and</w:t>
      </w:r>
      <w:r w:rsidR="00826C1B" w:rsidRPr="00826C1B">
        <w:rPr>
          <w:rFonts w:eastAsiaTheme="minorEastAsia"/>
          <w:lang w:bidi="ar-SA"/>
        </w:rPr>
        <w:t xml:space="preserve"> </w:t>
      </w:r>
      <w:r w:rsidR="00826C1B" w:rsidRPr="00E105F1">
        <w:rPr>
          <w:rFonts w:eastAsiaTheme="minorEastAsia"/>
          <w:lang w:bidi="ar-SA"/>
        </w:rPr>
        <w:t>the</w:t>
      </w:r>
      <w:r w:rsidRPr="00E105F1">
        <w:rPr>
          <w:rFonts w:eastAsiaTheme="minorEastAsia"/>
          <w:lang w:bidi="ar-SA"/>
        </w:rPr>
        <w:t xml:space="preserve"> 1970s it was more a part of the political game. At that time it did not have the exceptional status that it currently has and could therefore, in a reasoned way, be considered as a poli</w:t>
      </w:r>
      <w:r w:rsidR="00826C1B">
        <w:rPr>
          <w:rFonts w:eastAsiaTheme="minorEastAsia"/>
          <w:lang w:bidi="ar-SA"/>
        </w:rPr>
        <w:t>ti</w:t>
      </w:r>
      <w:r w:rsidRPr="00E105F1">
        <w:rPr>
          <w:rFonts w:eastAsiaTheme="minorEastAsia"/>
          <w:lang w:bidi="ar-SA"/>
        </w:rPr>
        <w:t>c</w:t>
      </w:r>
      <w:r w:rsidR="00826C1B">
        <w:rPr>
          <w:rFonts w:eastAsiaTheme="minorEastAsia"/>
          <w:lang w:bidi="ar-SA"/>
        </w:rPr>
        <w:t>al</w:t>
      </w:r>
      <w:r w:rsidRPr="00E105F1">
        <w:rPr>
          <w:rFonts w:eastAsiaTheme="minorEastAsia"/>
          <w:lang w:bidi="ar-SA"/>
        </w:rPr>
        <w:t xml:space="preserve"> instrument</w:t>
      </w:r>
      <w:r w:rsidR="00876F98">
        <w:rPr>
          <w:rStyle w:val="Marquenotebasdepage"/>
          <w:rFonts w:eastAsiaTheme="minorEastAsia"/>
          <w:lang w:bidi="ar-SA"/>
        </w:rPr>
        <w:footnoteReference w:id="10"/>
      </w:r>
      <w:r w:rsidRPr="00E105F1">
        <w:rPr>
          <w:rFonts w:eastAsiaTheme="minorEastAsia"/>
          <w:lang w:bidi="ar-SA"/>
        </w:rPr>
        <w:t>. It is precisely because it is part of a political strategy and not exercised for its own sake that it proves, in the eyes of the actors, to be able to find legitimacy</w:t>
      </w:r>
      <w:r w:rsidR="00876F98">
        <w:rPr>
          <w:rStyle w:val="Marquenotebasdepage"/>
          <w:rFonts w:eastAsiaTheme="minorEastAsia"/>
          <w:lang w:bidi="ar-SA"/>
        </w:rPr>
        <w:footnoteReference w:id="11"/>
      </w:r>
      <w:r w:rsidRPr="00E105F1">
        <w:rPr>
          <w:rFonts w:eastAsiaTheme="minorEastAsia"/>
          <w:lang w:bidi="ar-SA"/>
        </w:rPr>
        <w:t>. As a result, there is an irreducible continuity between the representations of the political tools of activists of the time and those of contemporary analysts. For the former, there is a continuity of means of action, whereas the latter introduce and project the</w:t>
      </w:r>
      <w:r>
        <w:rPr>
          <w:rFonts w:eastAsiaTheme="minorEastAsia"/>
          <w:lang w:bidi="ar-SA"/>
        </w:rPr>
        <w:t xml:space="preserve"> “</w:t>
      </w:r>
      <w:r w:rsidRPr="00E105F1">
        <w:rPr>
          <w:rFonts w:eastAsiaTheme="minorEastAsia"/>
          <w:lang w:bidi="ar-SA"/>
        </w:rPr>
        <w:t>rupture</w:t>
      </w:r>
      <w:r>
        <w:rPr>
          <w:rFonts w:eastAsiaTheme="minorEastAsia"/>
          <w:lang w:bidi="ar-SA"/>
        </w:rPr>
        <w:t xml:space="preserve">” </w:t>
      </w:r>
      <w:r w:rsidRPr="00E105F1">
        <w:rPr>
          <w:rFonts w:eastAsiaTheme="minorEastAsia"/>
          <w:lang w:bidi="ar-SA"/>
        </w:rPr>
        <w:t>and discontinuity between</w:t>
      </w:r>
      <w:r>
        <w:rPr>
          <w:rFonts w:eastAsiaTheme="minorEastAsia"/>
          <w:lang w:bidi="ar-SA"/>
        </w:rPr>
        <w:t xml:space="preserve"> “</w:t>
      </w:r>
      <w:r w:rsidRPr="00E105F1">
        <w:rPr>
          <w:rFonts w:eastAsiaTheme="minorEastAsia"/>
          <w:lang w:bidi="ar-SA"/>
        </w:rPr>
        <w:t>violent</w:t>
      </w:r>
      <w:r>
        <w:rPr>
          <w:rFonts w:eastAsiaTheme="minorEastAsia"/>
          <w:lang w:bidi="ar-SA"/>
        </w:rPr>
        <w:t xml:space="preserve">” </w:t>
      </w:r>
      <w:r w:rsidRPr="00E105F1">
        <w:rPr>
          <w:rFonts w:eastAsiaTheme="minorEastAsia"/>
          <w:lang w:bidi="ar-SA"/>
        </w:rPr>
        <w:t>and</w:t>
      </w:r>
      <w:r>
        <w:rPr>
          <w:rFonts w:eastAsiaTheme="minorEastAsia"/>
          <w:lang w:bidi="ar-SA"/>
        </w:rPr>
        <w:t xml:space="preserve"> “</w:t>
      </w:r>
      <w:r w:rsidRPr="00E105F1">
        <w:rPr>
          <w:rFonts w:eastAsiaTheme="minorEastAsia"/>
          <w:lang w:bidi="ar-SA"/>
        </w:rPr>
        <w:t>non-violent</w:t>
      </w:r>
      <w:r w:rsidR="00F95387">
        <w:rPr>
          <w:rFonts w:eastAsiaTheme="minorEastAsia"/>
          <w:lang w:bidi="ar-SA"/>
        </w:rPr>
        <w:t>”,</w:t>
      </w:r>
      <w:r>
        <w:rPr>
          <w:rFonts w:eastAsiaTheme="minorEastAsia"/>
          <w:lang w:bidi="ar-SA"/>
        </w:rPr>
        <w:t xml:space="preserve"> “</w:t>
      </w:r>
      <w:r w:rsidRPr="00E105F1">
        <w:rPr>
          <w:rFonts w:eastAsiaTheme="minorEastAsia"/>
          <w:lang w:bidi="ar-SA"/>
        </w:rPr>
        <w:t>legal</w:t>
      </w:r>
      <w:r>
        <w:rPr>
          <w:rFonts w:eastAsiaTheme="minorEastAsia"/>
          <w:lang w:bidi="ar-SA"/>
        </w:rPr>
        <w:t xml:space="preserve">” </w:t>
      </w:r>
      <w:r w:rsidRPr="00E105F1">
        <w:rPr>
          <w:rFonts w:eastAsiaTheme="minorEastAsia"/>
          <w:lang w:bidi="ar-SA"/>
        </w:rPr>
        <w:t>and</w:t>
      </w:r>
      <w:r>
        <w:rPr>
          <w:rFonts w:eastAsiaTheme="minorEastAsia"/>
          <w:lang w:bidi="ar-SA"/>
        </w:rPr>
        <w:t xml:space="preserve"> “</w:t>
      </w:r>
      <w:r w:rsidRPr="00E105F1">
        <w:rPr>
          <w:rFonts w:eastAsiaTheme="minorEastAsia"/>
          <w:lang w:bidi="ar-SA"/>
        </w:rPr>
        <w:t>illegal</w:t>
      </w:r>
      <w:r>
        <w:rPr>
          <w:rFonts w:eastAsiaTheme="minorEastAsia"/>
          <w:lang w:bidi="ar-SA"/>
        </w:rPr>
        <w:t xml:space="preserve">” </w:t>
      </w:r>
      <w:r w:rsidRPr="00E105F1">
        <w:rPr>
          <w:rFonts w:eastAsiaTheme="minorEastAsia"/>
          <w:lang w:bidi="ar-SA"/>
        </w:rPr>
        <w:t>means of action, whereas, on the one hand, the continuity between these two dimensions is a central principle of revolutionary, anti-</w:t>
      </w:r>
      <w:r w:rsidR="00444588">
        <w:rPr>
          <w:rFonts w:eastAsiaTheme="minorEastAsia"/>
          <w:lang w:bidi="ar-SA"/>
        </w:rPr>
        <w:t>State</w:t>
      </w:r>
      <w:r w:rsidRPr="00E105F1">
        <w:rPr>
          <w:rFonts w:eastAsiaTheme="minorEastAsia"/>
          <w:lang w:bidi="ar-SA"/>
        </w:rPr>
        <w:t xml:space="preserve"> or anti-system ideology</w:t>
      </w:r>
      <w:r w:rsidR="008A6E5B">
        <w:rPr>
          <w:rFonts w:eastAsiaTheme="minorEastAsia"/>
          <w:lang w:bidi="ar-SA"/>
        </w:rPr>
        <w:t>. O</w:t>
      </w:r>
      <w:r w:rsidRPr="00E105F1">
        <w:rPr>
          <w:rFonts w:eastAsiaTheme="minorEastAsia"/>
          <w:lang w:bidi="ar-SA"/>
        </w:rPr>
        <w:t xml:space="preserve">n the other hand, legal, illegal and violent actions must be understood as a homogeneous set of social practices. Quantitative work carried out on the </w:t>
      </w:r>
      <w:r w:rsidR="008A6E5B">
        <w:rPr>
          <w:rFonts w:eastAsiaTheme="minorEastAsia"/>
          <w:lang w:bidi="ar-SA"/>
        </w:rPr>
        <w:t>German Federal Republic</w:t>
      </w:r>
      <w:r w:rsidRPr="00E105F1">
        <w:rPr>
          <w:rFonts w:eastAsiaTheme="minorEastAsia"/>
          <w:lang w:bidi="ar-SA"/>
        </w:rPr>
        <w:t xml:space="preserve"> by M. Kaase and F. Neidhardt highlighted the link between the dimensions of legal and violent action, through the items of illegal action (Kaase and Neidhardt, 1990, pp. 11-14). </w:t>
      </w:r>
      <w:r w:rsidR="008A6E5B">
        <w:rPr>
          <w:rFonts w:eastAsiaTheme="minorEastAsia"/>
          <w:lang w:bidi="ar-SA"/>
        </w:rPr>
        <w:t>T</w:t>
      </w:r>
      <w:r w:rsidRPr="00E105F1">
        <w:rPr>
          <w:rFonts w:eastAsiaTheme="minorEastAsia"/>
          <w:lang w:bidi="ar-SA"/>
        </w:rPr>
        <w:t xml:space="preserve">hey underline the existence of a </w:t>
      </w:r>
      <w:r w:rsidRPr="00E105F1">
        <w:rPr>
          <w:rFonts w:eastAsiaTheme="minorEastAsia"/>
          <w:i/>
          <w:iCs/>
          <w:lang w:bidi="ar-SA"/>
        </w:rPr>
        <w:t>continuum</w:t>
      </w:r>
      <w:r w:rsidRPr="00E105F1">
        <w:rPr>
          <w:rFonts w:eastAsiaTheme="minorEastAsia"/>
          <w:lang w:bidi="ar-SA"/>
        </w:rPr>
        <w:t xml:space="preserve"> between the three dimensions (legal, illegal, violent)</w:t>
      </w:r>
      <w:r w:rsidR="0034029D">
        <w:rPr>
          <w:rStyle w:val="Marquenotebasdepage"/>
          <w:rFonts w:eastAsiaTheme="minorEastAsia"/>
          <w:lang w:bidi="ar-SA"/>
        </w:rPr>
        <w:footnoteReference w:id="12"/>
      </w:r>
      <w:r w:rsidRPr="00E105F1">
        <w:rPr>
          <w:rFonts w:eastAsiaTheme="minorEastAsia"/>
          <w:lang w:bidi="ar-SA"/>
        </w:rPr>
        <w:t xml:space="preserve">. This continuity is illustrated by Melchior (PL, </w:t>
      </w:r>
      <w:r w:rsidR="00E672E4">
        <w:rPr>
          <w:rFonts w:eastAsiaTheme="minorEastAsia"/>
          <w:lang w:bidi="ar-SA"/>
        </w:rPr>
        <w:t>G </w:t>
      </w:r>
      <w:r w:rsidRPr="00E105F1">
        <w:rPr>
          <w:rFonts w:eastAsiaTheme="minorEastAsia"/>
          <w:lang w:bidi="ar-SA"/>
        </w:rPr>
        <w:t>1</w:t>
      </w:r>
      <w:bookmarkStart w:id="10" w:name="sdfootnote12anc"/>
      <w:r w:rsidR="0034029D">
        <w:rPr>
          <w:rStyle w:val="Marquenotebasdepage"/>
          <w:rFonts w:eastAsiaTheme="minorEastAsia"/>
          <w:lang w:bidi="ar-SA"/>
        </w:rPr>
        <w:footnoteReference w:id="13"/>
      </w:r>
      <w:bookmarkEnd w:id="10"/>
      <w:r w:rsidR="00876F98">
        <w:rPr>
          <w:rFonts w:eastAsiaTheme="minorEastAsia"/>
          <w:lang w:bidi="ar-SA"/>
        </w:rPr>
        <w:t>)</w:t>
      </w:r>
      <w:r w:rsidRPr="00E105F1">
        <w:rPr>
          <w:rFonts w:eastAsiaTheme="minorEastAsia"/>
          <w:lang w:bidi="ar-SA"/>
        </w:rPr>
        <w:t>:</w:t>
      </w:r>
    </w:p>
    <w:p w14:paraId="49835944" w14:textId="0CBE54C6" w:rsidR="00E105F1" w:rsidRPr="00E105F1" w:rsidRDefault="00F95387" w:rsidP="00205B53">
      <w:pPr>
        <w:pStyle w:val="Style2"/>
        <w:rPr>
          <w:rFonts w:ascii="Times" w:hAnsi="Times"/>
        </w:rPr>
      </w:pPr>
      <w:r>
        <w:rPr>
          <w:rFonts w:eastAsiaTheme="minorEastAsia"/>
          <w:lang w:bidi="ar-SA"/>
        </w:rPr>
        <w:t>“</w:t>
      </w:r>
      <w:r w:rsidR="00E105F1" w:rsidRPr="00E105F1">
        <w:t xml:space="preserve">In 1975, we began to carry out what we called </w:t>
      </w:r>
      <w:r w:rsidR="00BA0DAB">
        <w:t>‘</w:t>
      </w:r>
      <w:r w:rsidR="00E105F1" w:rsidRPr="00E105F1">
        <w:t>combat</w:t>
      </w:r>
      <w:r w:rsidR="00BA0DAB">
        <w:t>’</w:t>
      </w:r>
      <w:r w:rsidR="00E105F1" w:rsidRPr="00E105F1">
        <w:t xml:space="preserve"> actions. They were actions characterized by the use of violence, not necessarily with firearms. With lighter weaponry, edg</w:t>
      </w:r>
      <w:r w:rsidR="00205B53">
        <w:t>ed weapons, Molotov cocktails…</w:t>
      </w:r>
    </w:p>
    <w:p w14:paraId="4F045FD7" w14:textId="14DB3558" w:rsidR="00E105F1" w:rsidRPr="00E105F1" w:rsidRDefault="00E105F1" w:rsidP="00205B53">
      <w:pPr>
        <w:pStyle w:val="Style2"/>
        <w:rPr>
          <w:rFonts w:ascii="Times" w:hAnsi="Times"/>
        </w:rPr>
      </w:pPr>
      <w:r w:rsidRPr="00E105F1">
        <w:rPr>
          <w:i/>
          <w:iCs/>
        </w:rPr>
        <w:t>There was never in my head, or in my friends</w:t>
      </w:r>
      <w:r w:rsidR="00BA0DAB">
        <w:rPr>
          <w:i/>
          <w:iCs/>
        </w:rPr>
        <w:t>’</w:t>
      </w:r>
      <w:r w:rsidRPr="00E105F1">
        <w:rPr>
          <w:i/>
          <w:iCs/>
        </w:rPr>
        <w:t xml:space="preserve"> heads, the idea of a breakup</w:t>
      </w:r>
      <w:r w:rsidRPr="00E105F1">
        <w:t xml:space="preserve">. It was a progression in the use of violence, violence was internalized as </w:t>
      </w:r>
      <w:r w:rsidRPr="00205B53">
        <w:rPr>
          <w:iCs/>
        </w:rPr>
        <w:t>just,</w:t>
      </w:r>
      <w:r w:rsidRPr="00E105F1">
        <w:t xml:space="preserve"> from the time I was part of the Italian Communist Party.</w:t>
      </w:r>
      <w:r w:rsidR="00205B53">
        <w:t>”</w:t>
      </w:r>
      <w:r>
        <w:t xml:space="preserve"> </w:t>
      </w:r>
      <w:r w:rsidRPr="00E105F1">
        <w:t>(emphasis added)</w:t>
      </w:r>
      <w:r w:rsidR="0034029D">
        <w:rPr>
          <w:rStyle w:val="Marquenotebasdepage"/>
        </w:rPr>
        <w:footnoteReference w:id="14"/>
      </w:r>
    </w:p>
    <w:p w14:paraId="75DDA8A6" w14:textId="77777777" w:rsidR="00E105F1" w:rsidRPr="00E105F1" w:rsidRDefault="00E105F1" w:rsidP="00E105F1">
      <w:pPr>
        <w:rPr>
          <w:rFonts w:eastAsiaTheme="minorEastAsia"/>
          <w:lang w:bidi="ar-SA"/>
        </w:rPr>
      </w:pPr>
    </w:p>
    <w:p w14:paraId="6816B891" w14:textId="2B94A832" w:rsidR="00F95387" w:rsidRDefault="00205B53" w:rsidP="00E105F1">
      <w:pPr>
        <w:rPr>
          <w:rFonts w:eastAsiaTheme="minorEastAsia"/>
          <w:lang w:bidi="ar-SA"/>
        </w:rPr>
      </w:pPr>
      <w:r>
        <w:rPr>
          <w:rFonts w:eastAsiaTheme="minorEastAsia"/>
          <w:lang w:bidi="ar-SA"/>
        </w:rPr>
        <w:t>H</w:t>
      </w:r>
      <w:r w:rsidRPr="00E105F1">
        <w:rPr>
          <w:rFonts w:eastAsiaTheme="minorEastAsia"/>
          <w:lang w:bidi="ar-SA"/>
        </w:rPr>
        <w:t xml:space="preserve">owever </w:t>
      </w:r>
      <w:r>
        <w:rPr>
          <w:rFonts w:eastAsiaTheme="minorEastAsia"/>
          <w:lang w:bidi="ar-SA"/>
        </w:rPr>
        <w:t>we will not</w:t>
      </w:r>
      <w:r w:rsidR="00E105F1" w:rsidRPr="00E105F1">
        <w:rPr>
          <w:rFonts w:eastAsiaTheme="minorEastAsia"/>
          <w:lang w:bidi="ar-SA"/>
        </w:rPr>
        <w:t xml:space="preserve"> interpret this continuity of engagement in terms of the</w:t>
      </w:r>
      <w:r w:rsidR="00E105F1">
        <w:rPr>
          <w:rFonts w:eastAsiaTheme="minorEastAsia"/>
          <w:lang w:bidi="ar-SA"/>
        </w:rPr>
        <w:t xml:space="preserve"> “</w:t>
      </w:r>
      <w:r w:rsidR="00E105F1" w:rsidRPr="00E105F1">
        <w:rPr>
          <w:rFonts w:eastAsiaTheme="minorEastAsia"/>
          <w:i/>
          <w:iCs/>
          <w:lang w:bidi="ar-SA"/>
        </w:rPr>
        <w:t>natural</w:t>
      </w:r>
      <w:r w:rsidR="00E105F1" w:rsidRPr="00E105F1">
        <w:rPr>
          <w:rFonts w:eastAsiaTheme="minorEastAsia"/>
          <w:lang w:bidi="ar-SA"/>
        </w:rPr>
        <w:t xml:space="preserve"> consequence of environmental conditions</w:t>
      </w:r>
      <w:r w:rsidR="00E105F1">
        <w:rPr>
          <w:rFonts w:eastAsiaTheme="minorEastAsia"/>
          <w:lang w:bidi="ar-SA"/>
        </w:rPr>
        <w:t xml:space="preserve">” </w:t>
      </w:r>
      <w:r w:rsidR="00E105F1" w:rsidRPr="00E105F1">
        <w:rPr>
          <w:rFonts w:eastAsiaTheme="minorEastAsia"/>
          <w:lang w:bidi="ar-SA"/>
        </w:rPr>
        <w:t>(Bosi and Della Porta, 2012</w:t>
      </w:r>
      <w:r>
        <w:rPr>
          <w:rFonts w:eastAsiaTheme="minorEastAsia"/>
          <w:lang w:bidi="ar-SA"/>
        </w:rPr>
        <w:t>, p.</w:t>
      </w:r>
      <w:r w:rsidR="00E105F1" w:rsidRPr="00E105F1">
        <w:rPr>
          <w:rFonts w:eastAsiaTheme="minorEastAsia"/>
          <w:lang w:bidi="ar-SA"/>
        </w:rPr>
        <w:t xml:space="preserve"> 381), as the naturalist interpretation is so inadequate to account for social and political processes. Rather than a naturalization of commitment, it is cognitive processes and a framing of effective political action that is implemented by its actors. Thus the armed struggle appears, in the eyes of the actors, as the most effective and</w:t>
      </w:r>
      <w:r>
        <w:rPr>
          <w:rFonts w:eastAsiaTheme="minorEastAsia"/>
          <w:lang w:bidi="ar-SA"/>
        </w:rPr>
        <w:t xml:space="preserve"> the</w:t>
      </w:r>
      <w:r w:rsidR="00E105F1" w:rsidRPr="00E105F1">
        <w:rPr>
          <w:rFonts w:eastAsiaTheme="minorEastAsia"/>
          <w:lang w:bidi="ar-SA"/>
        </w:rPr>
        <w:t xml:space="preserve"> only appropriate instrument for a political project of radical questioning of the </w:t>
      </w:r>
      <w:r w:rsidR="00E105F1" w:rsidRPr="00E105F1">
        <w:rPr>
          <w:rFonts w:eastAsiaTheme="minorEastAsia"/>
          <w:i/>
          <w:iCs/>
          <w:lang w:bidi="ar-SA"/>
        </w:rPr>
        <w:t>status quo</w:t>
      </w:r>
      <w:r w:rsidR="00E105F1" w:rsidRPr="00E105F1">
        <w:rPr>
          <w:rFonts w:eastAsiaTheme="minorEastAsia"/>
          <w:lang w:bidi="ar-SA"/>
        </w:rPr>
        <w:t xml:space="preserve"> and the Italian socio-political situation of the time</w:t>
      </w:r>
      <w:r>
        <w:rPr>
          <w:rFonts w:eastAsiaTheme="minorEastAsia"/>
          <w:lang w:bidi="ar-SA"/>
        </w:rPr>
        <w:t>. T</w:t>
      </w:r>
      <w:r w:rsidR="00E105F1" w:rsidRPr="00E105F1">
        <w:rPr>
          <w:rFonts w:eastAsiaTheme="minorEastAsia"/>
          <w:lang w:bidi="ar-SA"/>
        </w:rPr>
        <w:t xml:space="preserve">his reasoning leading to the conclusion that </w:t>
      </w:r>
    </w:p>
    <w:p w14:paraId="1CA9F234" w14:textId="1299F47B" w:rsidR="00E105F1" w:rsidRPr="00E105F1" w:rsidRDefault="00F95387" w:rsidP="00205B53">
      <w:pPr>
        <w:pStyle w:val="Style2"/>
        <w:rPr>
          <w:rFonts w:ascii="Times" w:hAnsi="Times"/>
        </w:rPr>
      </w:pPr>
      <w:r>
        <w:t>“</w:t>
      </w:r>
      <w:r w:rsidR="00E105F1" w:rsidRPr="00E105F1">
        <w:t>The only way to change the situation of a country, the situation of Italy, of Europe, of NATO at the time, was to move to armed struggle. For the struggle, let us say so, political, trade union and social</w:t>
      </w:r>
      <w:r w:rsidR="00205B53" w:rsidRPr="00205B53">
        <w:t xml:space="preserve"> </w:t>
      </w:r>
      <w:r w:rsidR="00205B53" w:rsidRPr="00E105F1">
        <w:t>struggle</w:t>
      </w:r>
      <w:r w:rsidR="00E105F1" w:rsidRPr="00E105F1">
        <w:t>, had come up against a wall, a wall not simply of denying certain reforms</w:t>
      </w:r>
      <w:r w:rsidR="00E12A22">
        <w:t xml:space="preserve"> – </w:t>
      </w:r>
      <w:r w:rsidR="00E105F1" w:rsidRPr="00E105F1">
        <w:t xml:space="preserve">for yet the reforms had been made: the status of workers, divorce, </w:t>
      </w:r>
      <w:r w:rsidR="00205B53">
        <w:t>etc.</w:t>
      </w:r>
      <w:r w:rsidR="00E12A22">
        <w:t xml:space="preserve"> – </w:t>
      </w:r>
      <w:r w:rsidR="00E105F1" w:rsidRPr="00E105F1">
        <w:t>but of changing the country</w:t>
      </w:r>
      <w:r w:rsidR="00BA0DAB">
        <w:t>’</w:t>
      </w:r>
      <w:r w:rsidR="00E105F1" w:rsidRPr="00E105F1">
        <w:t>s frameworks, no</w:t>
      </w:r>
      <w:r w:rsidR="00205B53">
        <w:t>t</w:t>
      </w:r>
      <w:r w:rsidR="00E105F1" w:rsidRPr="00E105F1">
        <w:t>. It is so true that this wall has solidified, it presented itself in a solid way on December 12</w:t>
      </w:r>
      <w:r w:rsidR="00961853" w:rsidRPr="00961853">
        <w:rPr>
          <w:vertAlign w:val="superscript"/>
        </w:rPr>
        <w:t>th</w:t>
      </w:r>
      <w:r w:rsidR="00E105F1" w:rsidRPr="00E105F1">
        <w:t>, 1969 with the massacre in Piazza Fontana</w:t>
      </w:r>
      <w:r w:rsidR="00E105F1">
        <w:t xml:space="preserve">” </w:t>
      </w:r>
      <w:r w:rsidR="00E105F1" w:rsidRPr="00E105F1">
        <w:t>(F</w:t>
      </w:r>
      <w:r w:rsidR="00961853">
        <w:rPr>
          <w:rFonts w:eastAsiaTheme="minorEastAsia"/>
          <w:lang w:bidi="ar-SA"/>
        </w:rPr>
        <w:t>. P.</w:t>
      </w:r>
      <w:r w:rsidR="00E105F1" w:rsidRPr="00E105F1">
        <w:t>, BR).</w:t>
      </w:r>
    </w:p>
    <w:p w14:paraId="3EBD7986" w14:textId="77777777" w:rsidR="00E105F1" w:rsidRPr="00E105F1" w:rsidRDefault="00E105F1" w:rsidP="00E105F1">
      <w:pPr>
        <w:rPr>
          <w:rFonts w:eastAsiaTheme="minorEastAsia"/>
          <w:lang w:bidi="ar-SA"/>
        </w:rPr>
      </w:pPr>
    </w:p>
    <w:p w14:paraId="05EBF235" w14:textId="52F37550" w:rsidR="00E105F1" w:rsidRPr="00E105F1" w:rsidRDefault="00E105F1" w:rsidP="00E105F1">
      <w:pPr>
        <w:rPr>
          <w:rFonts w:eastAsiaTheme="minorEastAsia"/>
          <w:lang w:bidi="ar-SA"/>
        </w:rPr>
      </w:pPr>
      <w:r w:rsidRPr="00E105F1">
        <w:rPr>
          <w:rFonts w:eastAsiaTheme="minorEastAsia"/>
          <w:lang w:bidi="ar-SA"/>
        </w:rPr>
        <w:t>The</w:t>
      </w:r>
      <w:r>
        <w:rPr>
          <w:rFonts w:eastAsiaTheme="minorEastAsia"/>
          <w:lang w:bidi="ar-SA"/>
        </w:rPr>
        <w:t xml:space="preserve"> “</w:t>
      </w:r>
      <w:r w:rsidRPr="00E105F1">
        <w:rPr>
          <w:rFonts w:eastAsiaTheme="minorEastAsia"/>
          <w:lang w:bidi="ar-SA"/>
        </w:rPr>
        <w:t>revolutionary break</w:t>
      </w:r>
      <w:r>
        <w:rPr>
          <w:rFonts w:eastAsiaTheme="minorEastAsia"/>
          <w:lang w:bidi="ar-SA"/>
        </w:rPr>
        <w:t xml:space="preserve">” </w:t>
      </w:r>
      <w:r w:rsidRPr="00E105F1">
        <w:rPr>
          <w:rFonts w:eastAsiaTheme="minorEastAsia"/>
          <w:lang w:bidi="ar-SA"/>
        </w:rPr>
        <w:t>(</w:t>
      </w:r>
      <w:r w:rsidR="006F2860">
        <w:rPr>
          <w:rFonts w:eastAsiaTheme="minorEastAsia"/>
          <w:lang w:bidi="ar-SA"/>
        </w:rPr>
        <w:t>M. F.</w:t>
      </w:r>
      <w:r w:rsidRPr="00E105F1">
        <w:rPr>
          <w:rFonts w:eastAsiaTheme="minorEastAsia"/>
          <w:lang w:bidi="ar-SA"/>
        </w:rPr>
        <w:t xml:space="preserve">, PL) presupposes and depends on the implementation of political violence. However, as </w:t>
      </w:r>
      <w:r w:rsidR="006F2860">
        <w:rPr>
          <w:rFonts w:eastAsiaTheme="minorEastAsia"/>
          <w:lang w:bidi="ar-SA"/>
        </w:rPr>
        <w:t>M. F.</w:t>
      </w:r>
      <w:r w:rsidRPr="00E105F1">
        <w:rPr>
          <w:rFonts w:eastAsiaTheme="minorEastAsia"/>
          <w:lang w:bidi="ar-SA"/>
        </w:rPr>
        <w:t xml:space="preserve"> points out,</w:t>
      </w:r>
      <w:r>
        <w:rPr>
          <w:rFonts w:eastAsiaTheme="minorEastAsia"/>
          <w:lang w:bidi="ar-SA"/>
        </w:rPr>
        <w:t xml:space="preserve"> “</w:t>
      </w:r>
      <w:r w:rsidRPr="00E105F1">
        <w:rPr>
          <w:rFonts w:eastAsiaTheme="minorEastAsia"/>
          <w:lang w:bidi="ar-SA"/>
        </w:rPr>
        <w:t>a large number of movements [such as PO, LC] had already integrated the fundamental idea of the revolutionary rupture, and even the necessity of political violence, which was considered inevitable from this point of view</w:t>
      </w:r>
      <w:r>
        <w:rPr>
          <w:rFonts w:eastAsiaTheme="minorEastAsia"/>
          <w:lang w:bidi="ar-SA"/>
        </w:rPr>
        <w:t>”.</w:t>
      </w:r>
      <w:r w:rsidRPr="00E105F1">
        <w:rPr>
          <w:rFonts w:eastAsiaTheme="minorEastAsia"/>
          <w:lang w:bidi="ar-SA"/>
        </w:rPr>
        <w:t xml:space="preserve"> A phenomenon of</w:t>
      </w:r>
      <w:r>
        <w:rPr>
          <w:rFonts w:eastAsiaTheme="minorEastAsia"/>
          <w:lang w:bidi="ar-SA"/>
        </w:rPr>
        <w:t xml:space="preserve"> “</w:t>
      </w:r>
      <w:r w:rsidRPr="00E105F1">
        <w:rPr>
          <w:rFonts w:eastAsiaTheme="minorEastAsia"/>
          <w:lang w:bidi="ar-SA"/>
        </w:rPr>
        <w:t>belief amplification</w:t>
      </w:r>
      <w:r>
        <w:rPr>
          <w:rFonts w:eastAsiaTheme="minorEastAsia"/>
          <w:lang w:bidi="ar-SA"/>
        </w:rPr>
        <w:t xml:space="preserve">” </w:t>
      </w:r>
      <w:r w:rsidRPr="00E105F1">
        <w:rPr>
          <w:rFonts w:eastAsiaTheme="minorEastAsia"/>
          <w:lang w:bidi="ar-SA"/>
        </w:rPr>
        <w:t>then occurs (Snow</w:t>
      </w:r>
      <w:r w:rsidRPr="00E105F1">
        <w:rPr>
          <w:rFonts w:eastAsiaTheme="minorEastAsia"/>
          <w:i/>
          <w:iCs/>
          <w:lang w:bidi="ar-SA"/>
        </w:rPr>
        <w:t xml:space="preserve"> et al.,</w:t>
      </w:r>
      <w:r w:rsidRPr="00E105F1">
        <w:rPr>
          <w:rFonts w:eastAsiaTheme="minorEastAsia"/>
          <w:lang w:bidi="ar-SA"/>
        </w:rPr>
        <w:t xml:space="preserve"> 1986)</w:t>
      </w:r>
      <w:r w:rsidR="006F2860">
        <w:rPr>
          <w:rFonts w:eastAsiaTheme="minorEastAsia"/>
          <w:lang w:bidi="ar-SA"/>
        </w:rPr>
        <w:t>.</w:t>
      </w:r>
      <w:r w:rsidRPr="00E105F1">
        <w:rPr>
          <w:rFonts w:eastAsiaTheme="minorEastAsia"/>
          <w:lang w:bidi="ar-SA"/>
        </w:rPr>
        <w:t xml:space="preserve"> </w:t>
      </w:r>
      <w:r w:rsidR="006F2860">
        <w:rPr>
          <w:rFonts w:eastAsiaTheme="minorEastAsia"/>
          <w:lang w:bidi="ar-SA"/>
        </w:rPr>
        <w:t>O</w:t>
      </w:r>
      <w:r w:rsidRPr="00E105F1">
        <w:rPr>
          <w:rFonts w:eastAsiaTheme="minorEastAsia"/>
          <w:lang w:bidi="ar-SA"/>
        </w:rPr>
        <w:t>n the one hand, beliefs constitute ideal elements that cognitively support or hinder action in the pursuit of desired values and, on the other hand, support for and participation in a social movement depend on the revitalization of an interpretative framework that calls for either an amplification of values or</w:t>
      </w:r>
      <w:r w:rsidR="006F2860">
        <w:rPr>
          <w:rFonts w:eastAsiaTheme="minorEastAsia"/>
          <w:lang w:bidi="ar-SA"/>
        </w:rPr>
        <w:t xml:space="preserve"> for</w:t>
      </w:r>
      <w:r w:rsidRPr="00E105F1">
        <w:rPr>
          <w:rFonts w:eastAsiaTheme="minorEastAsia"/>
          <w:lang w:bidi="ar-SA"/>
        </w:rPr>
        <w:t xml:space="preserve"> an amplification of beliefs (Snow</w:t>
      </w:r>
      <w:r w:rsidRPr="00E105F1">
        <w:rPr>
          <w:rFonts w:eastAsiaTheme="minorEastAsia"/>
          <w:i/>
          <w:iCs/>
          <w:lang w:bidi="ar-SA"/>
        </w:rPr>
        <w:t xml:space="preserve"> et al.,</w:t>
      </w:r>
      <w:r w:rsidRPr="00E105F1">
        <w:rPr>
          <w:rFonts w:eastAsiaTheme="minorEastAsia"/>
          <w:lang w:bidi="ar-SA"/>
        </w:rPr>
        <w:t xml:space="preserve"> 1986</w:t>
      </w:r>
      <w:r w:rsidR="00F043C8">
        <w:rPr>
          <w:rFonts w:eastAsiaTheme="minorEastAsia"/>
          <w:lang w:bidi="ar-SA"/>
        </w:rPr>
        <w:t>, p. </w:t>
      </w:r>
      <w:r w:rsidRPr="00E105F1">
        <w:rPr>
          <w:rFonts w:eastAsiaTheme="minorEastAsia"/>
          <w:lang w:bidi="ar-SA"/>
        </w:rPr>
        <w:t>469). Thus, the activists of these groups consider both that violence is inevitable in a project of radical social transformation and that it also has an instrumental dimension, in a class struggle mechanism where rights are to be won, in accordance with a Marxist logic inspired by the history of social struggles throughout the world. These include beliefs, on the one hand, about the likelihood of change or the effectiveness of collective action (see Klandermans, 1983, 1984; Oberschall, 1980; Olson, 1965; and Piven and Cloward, 1977) and beliefs, on the other hand, about the need and opportunity to</w:t>
      </w:r>
      <w:r>
        <w:rPr>
          <w:rFonts w:eastAsiaTheme="minorEastAsia"/>
          <w:lang w:bidi="ar-SA"/>
        </w:rPr>
        <w:t xml:space="preserve"> “</w:t>
      </w:r>
      <w:r w:rsidRPr="00E105F1">
        <w:rPr>
          <w:rFonts w:eastAsiaTheme="minorEastAsia"/>
          <w:lang w:bidi="ar-SA"/>
        </w:rPr>
        <w:t>stand up</w:t>
      </w:r>
      <w:r w:rsidR="00F95387">
        <w:rPr>
          <w:rFonts w:eastAsiaTheme="minorEastAsia"/>
          <w:lang w:bidi="ar-SA"/>
        </w:rPr>
        <w:t>”,</w:t>
      </w:r>
      <w:r w:rsidRPr="00E105F1">
        <w:rPr>
          <w:rFonts w:eastAsiaTheme="minorEastAsia"/>
          <w:lang w:bidi="ar-SA"/>
        </w:rPr>
        <w:t xml:space="preserve"> to cope (Fireman and Gamson, 1979; Oliver, 1984; Piven and Cloward, 1977). For this reason, it cannot be said that </w:t>
      </w:r>
      <w:r w:rsidR="006F2860">
        <w:rPr>
          <w:rFonts w:eastAsiaTheme="minorEastAsia"/>
          <w:lang w:bidi="ar-SA"/>
        </w:rPr>
        <w:t>“</w:t>
      </w:r>
      <w:r w:rsidRPr="00E105F1">
        <w:rPr>
          <w:rFonts w:eastAsiaTheme="minorEastAsia"/>
          <w:lang w:bidi="ar-SA"/>
        </w:rPr>
        <w:t>instrumental</w:t>
      </w:r>
      <w:r w:rsidR="006F2860">
        <w:rPr>
          <w:rFonts w:eastAsiaTheme="minorEastAsia"/>
          <w:lang w:bidi="ar-SA"/>
        </w:rPr>
        <w:t>”</w:t>
      </w:r>
      <w:r w:rsidRPr="00E105F1">
        <w:rPr>
          <w:rFonts w:eastAsiaTheme="minorEastAsia"/>
          <w:lang w:bidi="ar-SA"/>
        </w:rPr>
        <w:t xml:space="preserve"> and </w:t>
      </w:r>
      <w:r w:rsidR="006F2860">
        <w:rPr>
          <w:rFonts w:eastAsiaTheme="minorEastAsia"/>
          <w:lang w:bidi="ar-SA"/>
        </w:rPr>
        <w:t>“</w:t>
      </w:r>
      <w:r w:rsidR="00E36ACC">
        <w:rPr>
          <w:rFonts w:eastAsiaTheme="minorEastAsia"/>
          <w:lang w:bidi="ar-SA"/>
        </w:rPr>
        <w:t>solidaristic</w:t>
      </w:r>
      <w:r w:rsidR="006F2860">
        <w:rPr>
          <w:rFonts w:eastAsiaTheme="minorEastAsia"/>
          <w:lang w:bidi="ar-SA"/>
        </w:rPr>
        <w:t>”</w:t>
      </w:r>
      <w:r w:rsidRPr="00E105F1">
        <w:rPr>
          <w:rFonts w:eastAsiaTheme="minorEastAsia"/>
          <w:lang w:bidi="ar-SA"/>
        </w:rPr>
        <w:t xml:space="preserve"> recruitment was virtually absent at the origin of the formation of armed groups (Bosi and Della Porta, 2012</w:t>
      </w:r>
      <w:r w:rsidR="00F043C8">
        <w:rPr>
          <w:rFonts w:eastAsiaTheme="minorEastAsia"/>
          <w:lang w:bidi="ar-SA"/>
        </w:rPr>
        <w:t>, p. </w:t>
      </w:r>
      <w:r w:rsidRPr="00E105F1">
        <w:rPr>
          <w:rFonts w:eastAsiaTheme="minorEastAsia"/>
          <w:lang w:bidi="ar-SA"/>
        </w:rPr>
        <w:t>371), since revolutionary action is intrinsically contained, framed and integrated into a political project of radical social transformation.</w:t>
      </w:r>
    </w:p>
    <w:p w14:paraId="47B79DA4" w14:textId="1F59B159" w:rsidR="00E105F1" w:rsidRPr="00E105F1" w:rsidRDefault="00E105F1" w:rsidP="00E105F1">
      <w:pPr>
        <w:rPr>
          <w:rFonts w:eastAsiaTheme="minorEastAsia"/>
          <w:lang w:bidi="ar-SA"/>
        </w:rPr>
      </w:pPr>
      <w:r w:rsidRPr="00E105F1">
        <w:rPr>
          <w:rFonts w:eastAsiaTheme="minorEastAsia"/>
          <w:lang w:bidi="ar-SA"/>
        </w:rPr>
        <w:t>Our analysis thus suggests another reading of the context and interpretation of the use of political violence by the</w:t>
      </w:r>
      <w:r>
        <w:rPr>
          <w:rFonts w:eastAsiaTheme="minorEastAsia"/>
          <w:lang w:bidi="ar-SA"/>
        </w:rPr>
        <w:t xml:space="preserve"> “</w:t>
      </w:r>
      <w:r w:rsidRPr="00E105F1">
        <w:rPr>
          <w:rFonts w:eastAsiaTheme="minorEastAsia"/>
          <w:lang w:bidi="ar-SA"/>
        </w:rPr>
        <w:t>ideological</w:t>
      </w:r>
      <w:r>
        <w:rPr>
          <w:rFonts w:eastAsiaTheme="minorEastAsia"/>
          <w:lang w:bidi="ar-SA"/>
        </w:rPr>
        <w:t xml:space="preserve">” </w:t>
      </w:r>
      <w:r w:rsidRPr="00E105F1">
        <w:rPr>
          <w:rFonts w:eastAsiaTheme="minorEastAsia"/>
          <w:lang w:bidi="ar-SA"/>
        </w:rPr>
        <w:t>activists who, in the study mentioned, constitute the early activists. Bosi and Della Porta believe that they picked up signals in the socio-political context that the situation had changed and that the armed struggle now seemed relevant (Bosi and Della Porta, 2012</w:t>
      </w:r>
      <w:r w:rsidR="00AD0D91">
        <w:rPr>
          <w:rFonts w:eastAsiaTheme="minorEastAsia"/>
          <w:lang w:bidi="ar-SA"/>
        </w:rPr>
        <w:t>, p.</w:t>
      </w:r>
      <w:r w:rsidRPr="00E105F1">
        <w:rPr>
          <w:rFonts w:eastAsiaTheme="minorEastAsia"/>
          <w:lang w:bidi="ar-SA"/>
        </w:rPr>
        <w:t xml:space="preserve"> 372). In the discourse of the actors, the evocation of a</w:t>
      </w:r>
      <w:r>
        <w:rPr>
          <w:rFonts w:eastAsiaTheme="minorEastAsia"/>
          <w:lang w:bidi="ar-SA"/>
        </w:rPr>
        <w:t xml:space="preserve"> “</w:t>
      </w:r>
      <w:r w:rsidRPr="00E105F1">
        <w:rPr>
          <w:rFonts w:eastAsiaTheme="minorEastAsia"/>
          <w:lang w:bidi="ar-SA"/>
        </w:rPr>
        <w:t>change in the situation</w:t>
      </w:r>
      <w:r>
        <w:rPr>
          <w:rFonts w:eastAsiaTheme="minorEastAsia"/>
          <w:lang w:bidi="ar-SA"/>
        </w:rPr>
        <w:t xml:space="preserve">” </w:t>
      </w:r>
      <w:r w:rsidRPr="00E105F1">
        <w:rPr>
          <w:rFonts w:eastAsiaTheme="minorEastAsia"/>
          <w:lang w:bidi="ar-SA"/>
        </w:rPr>
        <w:t>is rather linked to a change in the social climate in terms of tension with the State, violence from the extreme right</w:t>
      </w:r>
      <w:r w:rsidR="00AD0D91">
        <w:rPr>
          <w:rFonts w:eastAsiaTheme="minorEastAsia"/>
          <w:lang w:bidi="ar-SA"/>
        </w:rPr>
        <w:t xml:space="preserve"> wing, and repression. </w:t>
      </w:r>
      <w:r w:rsidR="00AD0D91" w:rsidRPr="00E105F1">
        <w:rPr>
          <w:rFonts w:eastAsiaTheme="minorEastAsia"/>
          <w:lang w:bidi="ar-SA"/>
        </w:rPr>
        <w:t>T</w:t>
      </w:r>
      <w:r w:rsidR="00AD0D91">
        <w:rPr>
          <w:rFonts w:eastAsiaTheme="minorEastAsia"/>
          <w:lang w:bidi="ar-SA"/>
        </w:rPr>
        <w:t>his representation</w:t>
      </w:r>
      <w:r w:rsidRPr="00E105F1">
        <w:rPr>
          <w:rFonts w:eastAsiaTheme="minorEastAsia"/>
          <w:lang w:bidi="ar-SA"/>
        </w:rPr>
        <w:t xml:space="preserve"> is more </w:t>
      </w:r>
      <w:r w:rsidR="00AD0D91">
        <w:rPr>
          <w:rFonts w:eastAsiaTheme="minorEastAsia"/>
          <w:lang w:bidi="ar-SA"/>
        </w:rPr>
        <w:t>present</w:t>
      </w:r>
      <w:r w:rsidRPr="00E105F1">
        <w:rPr>
          <w:rFonts w:eastAsiaTheme="minorEastAsia"/>
          <w:lang w:bidi="ar-SA"/>
        </w:rPr>
        <w:t xml:space="preserve"> among the generation after the founders.</w:t>
      </w:r>
    </w:p>
    <w:p w14:paraId="2756EFD2" w14:textId="5972AE84" w:rsidR="00F95387" w:rsidRDefault="00E105F1" w:rsidP="00E105F1">
      <w:pPr>
        <w:rPr>
          <w:rFonts w:eastAsiaTheme="minorEastAsia"/>
          <w:lang w:bidi="ar-SA"/>
        </w:rPr>
      </w:pPr>
      <w:bookmarkStart w:id="11" w:name="SSegio"/>
      <w:bookmarkEnd w:id="11"/>
      <w:r w:rsidRPr="00E105F1">
        <w:rPr>
          <w:rFonts w:eastAsiaTheme="minorEastAsia"/>
          <w:lang w:bidi="ar-SA"/>
        </w:rPr>
        <w:t xml:space="preserve">Beyond this assessment and the representations of the </w:t>
      </w:r>
      <w:r w:rsidR="000D1B74" w:rsidRPr="00E105F1">
        <w:rPr>
          <w:rFonts w:eastAsiaTheme="minorEastAsia"/>
          <w:lang w:bidi="ar-SA"/>
        </w:rPr>
        <w:t>macro</w:t>
      </w:r>
      <w:r w:rsidR="000D1B74">
        <w:rPr>
          <w:rFonts w:eastAsiaTheme="minorEastAsia"/>
          <w:lang w:bidi="ar-SA"/>
        </w:rPr>
        <w:t>-</w:t>
      </w:r>
      <w:r w:rsidR="000D1B74" w:rsidRPr="00E105F1">
        <w:rPr>
          <w:rFonts w:eastAsiaTheme="minorEastAsia"/>
          <w:lang w:bidi="ar-SA"/>
        </w:rPr>
        <w:t>sociological</w:t>
      </w:r>
      <w:r w:rsidRPr="00E105F1">
        <w:rPr>
          <w:rFonts w:eastAsiaTheme="minorEastAsia"/>
          <w:lang w:bidi="ar-SA"/>
        </w:rPr>
        <w:t xml:space="preserve"> context, cert</w:t>
      </w:r>
      <w:r w:rsidR="00AD0D91">
        <w:rPr>
          <w:rFonts w:eastAsiaTheme="minorEastAsia"/>
          <w:lang w:bidi="ar-SA"/>
        </w:rPr>
        <w:t>ain groups such as PL or the BR</w:t>
      </w:r>
      <w:r w:rsidRPr="00E105F1">
        <w:rPr>
          <w:rFonts w:eastAsiaTheme="minorEastAsia"/>
          <w:lang w:bidi="ar-SA"/>
        </w:rPr>
        <w:t xml:space="preserve"> have formed around the option of implementing military action to support </w:t>
      </w:r>
      <w:r w:rsidR="00AD0D91" w:rsidRPr="00E105F1">
        <w:rPr>
          <w:rFonts w:eastAsiaTheme="minorEastAsia"/>
          <w:lang w:bidi="ar-SA"/>
        </w:rPr>
        <w:t>on-going</w:t>
      </w:r>
      <w:r w:rsidRPr="00E105F1">
        <w:rPr>
          <w:rFonts w:eastAsiaTheme="minorEastAsia"/>
          <w:lang w:bidi="ar-SA"/>
        </w:rPr>
        <w:t xml:space="preserve"> social struggles. The intrinsic relationship between the political objective and military action then comes into play a</w:t>
      </w:r>
      <w:r w:rsidR="00AD0D91">
        <w:rPr>
          <w:rFonts w:eastAsiaTheme="minorEastAsia"/>
          <w:lang w:bidi="ar-SA"/>
        </w:rPr>
        <w:t>s a</w:t>
      </w:r>
      <w:r w:rsidRPr="00E105F1">
        <w:rPr>
          <w:rFonts w:eastAsiaTheme="minorEastAsia"/>
          <w:lang w:bidi="ar-SA"/>
        </w:rPr>
        <w:t xml:space="preserve"> principle of armed organisation and constitutes precisely what defines it, as S. Segio (PL)</w:t>
      </w:r>
      <w:r w:rsidR="00AD0D91">
        <w:rPr>
          <w:rFonts w:eastAsiaTheme="minorEastAsia"/>
          <w:lang w:bidi="ar-SA"/>
        </w:rPr>
        <w:t xml:space="preserve"> explains</w:t>
      </w:r>
      <w:r w:rsidR="00E12A22">
        <w:rPr>
          <w:rFonts w:eastAsiaTheme="minorEastAsia"/>
          <w:lang w:bidi="ar-SA"/>
        </w:rPr>
        <w:t>:</w:t>
      </w:r>
      <w:r w:rsidRPr="00E105F1">
        <w:rPr>
          <w:rFonts w:eastAsiaTheme="minorEastAsia"/>
          <w:lang w:bidi="ar-SA"/>
        </w:rPr>
        <w:t xml:space="preserve"> </w:t>
      </w:r>
    </w:p>
    <w:p w14:paraId="0694FCF2" w14:textId="1CFA1EB9" w:rsidR="00E105F1" w:rsidRPr="00E105F1" w:rsidRDefault="00F95387" w:rsidP="00AD0D91">
      <w:pPr>
        <w:pStyle w:val="Style2"/>
        <w:rPr>
          <w:rFonts w:ascii="Times" w:hAnsi="Times"/>
        </w:rPr>
      </w:pPr>
      <w:r>
        <w:t>“</w:t>
      </w:r>
      <w:r w:rsidR="00E105F1" w:rsidRPr="00E105F1">
        <w:t>The u</w:t>
      </w:r>
      <w:r w:rsidR="00AD0D91">
        <w:t xml:space="preserve">se of weapons was then [in the </w:t>
      </w:r>
      <w:r w:rsidR="00E105F1" w:rsidRPr="00E105F1">
        <w:t>P</w:t>
      </w:r>
      <w:r w:rsidR="00AD0D91">
        <w:t>CI</w:t>
      </w:r>
      <w:r w:rsidR="00E105F1" w:rsidRPr="00E105F1">
        <w:t>] rigidly subordinate to political leadership. This model, on the other hand, we contested it, both because of the</w:t>
      </w:r>
      <w:r w:rsidR="00E105F1">
        <w:t xml:space="preserve"> “</w:t>
      </w:r>
      <w:r w:rsidR="00E105F1" w:rsidRPr="00E105F1">
        <w:t>double game</w:t>
      </w:r>
      <w:r w:rsidR="00E105F1">
        <w:t xml:space="preserve">” </w:t>
      </w:r>
      <w:r w:rsidR="00E105F1" w:rsidRPr="00E105F1">
        <w:t>that it implied and that we rejected (</w:t>
      </w:r>
      <w:r w:rsidR="00E105F1" w:rsidRPr="00E105F1">
        <w:rPr>
          <w:i/>
          <w:iCs/>
        </w:rPr>
        <w:t>we do</w:t>
      </w:r>
      <w:r w:rsidR="00AD0D91">
        <w:rPr>
          <w:i/>
          <w:iCs/>
        </w:rPr>
        <w:t xml:space="preserve"> so</w:t>
      </w:r>
      <w:r w:rsidR="00E105F1" w:rsidRPr="00E105F1">
        <w:rPr>
          <w:i/>
          <w:iCs/>
        </w:rPr>
        <w:t>, but we don</w:t>
      </w:r>
      <w:r w:rsidR="00BA0DAB">
        <w:rPr>
          <w:i/>
          <w:iCs/>
        </w:rPr>
        <w:t>’</w:t>
      </w:r>
      <w:r w:rsidR="00E105F1" w:rsidRPr="00E105F1">
        <w:rPr>
          <w:i/>
          <w:iCs/>
        </w:rPr>
        <w:t>t say</w:t>
      </w:r>
      <w:r w:rsidR="00AD0D91">
        <w:rPr>
          <w:i/>
          <w:iCs/>
        </w:rPr>
        <w:t xml:space="preserve"> it</w:t>
      </w:r>
      <w:r w:rsidR="00E105F1" w:rsidRPr="00E105F1">
        <w:t>), and because of our analysis of the political moment of the time, according to which it was necessary to try to generalize the militarization of the workers</w:t>
      </w:r>
      <w:r w:rsidR="00BA0DAB">
        <w:t>’</w:t>
      </w:r>
      <w:r w:rsidR="00E105F1" w:rsidRPr="00E105F1">
        <w:t xml:space="preserve"> struggle, and according to which the armed struggle was an adapted and necessary form of opposition. So much that </w:t>
      </w:r>
      <w:r w:rsidR="00E105F1" w:rsidRPr="00E105F1">
        <w:rPr>
          <w:i/>
          <w:iCs/>
        </w:rPr>
        <w:t>PL</w:t>
      </w:r>
      <w:r w:rsidR="00E105F1" w:rsidRPr="00E105F1">
        <w:t xml:space="preserve"> theorised and applied a</w:t>
      </w:r>
      <w:r w:rsidR="00E105F1">
        <w:t xml:space="preserve"> “</w:t>
      </w:r>
      <w:r w:rsidR="00E105F1" w:rsidRPr="00E105F1">
        <w:t>bipolar</w:t>
      </w:r>
      <w:r w:rsidR="00E105F1">
        <w:t xml:space="preserve">” </w:t>
      </w:r>
      <w:r w:rsidR="00E105F1" w:rsidRPr="00E105F1">
        <w:t xml:space="preserve">agenda, and for our activists </w:t>
      </w:r>
      <w:r w:rsidR="00E105F1" w:rsidRPr="00E105F1">
        <w:rPr>
          <w:i/>
          <w:iCs/>
        </w:rPr>
        <w:t>the political and military aspects were inseparable</w:t>
      </w:r>
      <w:r w:rsidR="00E105F1" w:rsidRPr="00E105F1">
        <w:t>. This is a theoretical difference, but it also has practical consequences, on the structuring of the organization</w:t>
      </w:r>
      <w:r w:rsidR="00E105F1">
        <w:t xml:space="preserve">” </w:t>
      </w:r>
      <w:r w:rsidR="00E105F1" w:rsidRPr="00E105F1">
        <w:t>(emphasis added).</w:t>
      </w:r>
    </w:p>
    <w:p w14:paraId="1CB8759B" w14:textId="77777777" w:rsidR="00E105F1" w:rsidRPr="00E105F1" w:rsidRDefault="00E105F1" w:rsidP="00E105F1">
      <w:pPr>
        <w:rPr>
          <w:rFonts w:eastAsiaTheme="minorEastAsia"/>
          <w:lang w:bidi="ar-SA"/>
        </w:rPr>
      </w:pPr>
    </w:p>
    <w:p w14:paraId="6B847CCB" w14:textId="605FCAB7" w:rsidR="00E105F1" w:rsidRPr="00E105F1" w:rsidRDefault="00E105F1" w:rsidP="00E105F1">
      <w:pPr>
        <w:rPr>
          <w:rFonts w:eastAsiaTheme="minorEastAsia"/>
          <w:lang w:bidi="ar-SA"/>
        </w:rPr>
      </w:pPr>
      <w:r w:rsidRPr="00E105F1">
        <w:rPr>
          <w:rFonts w:eastAsiaTheme="minorEastAsia"/>
          <w:lang w:bidi="ar-SA"/>
        </w:rPr>
        <w:t xml:space="preserve">This </w:t>
      </w:r>
      <w:r w:rsidR="00AD0D91">
        <w:rPr>
          <w:rFonts w:eastAsiaTheme="minorEastAsia"/>
          <w:lang w:bidi="ar-SA"/>
        </w:rPr>
        <w:t>c</w:t>
      </w:r>
      <w:r w:rsidRPr="00E105F1">
        <w:rPr>
          <w:rFonts w:eastAsiaTheme="minorEastAsia"/>
          <w:lang w:bidi="ar-SA"/>
        </w:rPr>
        <w:t>o</w:t>
      </w:r>
      <w:r w:rsidR="00AD0D91">
        <w:rPr>
          <w:rFonts w:eastAsiaTheme="minorEastAsia"/>
          <w:lang w:bidi="ar-SA"/>
        </w:rPr>
        <w:t>n</w:t>
      </w:r>
      <w:r w:rsidRPr="00E105F1">
        <w:rPr>
          <w:rFonts w:eastAsiaTheme="minorEastAsia"/>
          <w:lang w:bidi="ar-SA"/>
        </w:rPr>
        <w:t>vi</w:t>
      </w:r>
      <w:r w:rsidR="00AD0D91">
        <w:rPr>
          <w:rFonts w:eastAsiaTheme="minorEastAsia"/>
          <w:lang w:bidi="ar-SA"/>
        </w:rPr>
        <w:t>ct</w:t>
      </w:r>
      <w:r w:rsidRPr="00E105F1">
        <w:rPr>
          <w:rFonts w:eastAsiaTheme="minorEastAsia"/>
          <w:lang w:bidi="ar-SA"/>
        </w:rPr>
        <w:t xml:space="preserve">ion was also already </w:t>
      </w:r>
      <w:r w:rsidR="00AD0D91">
        <w:rPr>
          <w:rFonts w:eastAsiaTheme="minorEastAsia"/>
          <w:lang w:bidi="ar-SA"/>
        </w:rPr>
        <w:t xml:space="preserve">expressed </w:t>
      </w:r>
      <w:r w:rsidR="009F24D3">
        <w:rPr>
          <w:rFonts w:eastAsiaTheme="minorEastAsia"/>
          <w:lang w:bidi="ar-SA"/>
        </w:rPr>
        <w:t>in</w:t>
      </w:r>
      <w:r w:rsidRPr="00E105F1">
        <w:rPr>
          <w:rFonts w:eastAsiaTheme="minorEastAsia"/>
          <w:lang w:bidi="ar-SA"/>
        </w:rPr>
        <w:t xml:space="preserve"> LC </w:t>
      </w:r>
      <w:r w:rsidR="00AD0D91" w:rsidRPr="00E105F1">
        <w:rPr>
          <w:rFonts w:eastAsiaTheme="minorEastAsia"/>
          <w:lang w:bidi="ar-SA"/>
        </w:rPr>
        <w:t>(see</w:t>
      </w:r>
      <w:r w:rsidR="00AD0D91" w:rsidRPr="00AD0D91">
        <w:rPr>
          <w:rFonts w:eastAsiaTheme="minorEastAsia"/>
          <w:lang w:bidi="ar-SA"/>
        </w:rPr>
        <w:t xml:space="preserve"> </w:t>
      </w:r>
      <w:r w:rsidR="00AD0D91" w:rsidRPr="00E105F1">
        <w:rPr>
          <w:rFonts w:eastAsiaTheme="minorEastAsia"/>
          <w:lang w:bidi="ar-SA"/>
        </w:rPr>
        <w:t>Box 1</w:t>
      </w:r>
      <w:r w:rsidR="00AD0D91">
        <w:rPr>
          <w:rFonts w:eastAsiaTheme="minorEastAsia"/>
          <w:lang w:bidi="ar-SA"/>
        </w:rPr>
        <w:t>,</w:t>
      </w:r>
      <w:r w:rsidR="00AD0D91" w:rsidRPr="00E105F1">
        <w:rPr>
          <w:rFonts w:eastAsiaTheme="minorEastAsia"/>
          <w:lang w:bidi="ar-SA"/>
        </w:rPr>
        <w:t xml:space="preserve"> </w:t>
      </w:r>
      <w:r w:rsidR="0072109D">
        <w:rPr>
          <w:rFonts w:eastAsiaTheme="minorEastAsia"/>
          <w:lang w:bidi="ar-SA"/>
        </w:rPr>
        <w:t>E. B.</w:t>
      </w:r>
      <w:r w:rsidRPr="00E105F1">
        <w:rPr>
          <w:rFonts w:eastAsiaTheme="minorEastAsia"/>
          <w:lang w:bidi="ar-SA"/>
        </w:rPr>
        <w:t xml:space="preserve"> and </w:t>
      </w:r>
      <w:r w:rsidR="00AD0D91">
        <w:rPr>
          <w:rFonts w:eastAsiaTheme="minorEastAsia"/>
          <w:lang w:bidi="ar-SA"/>
        </w:rPr>
        <w:t>B. L.</w:t>
      </w:r>
      <w:r w:rsidRPr="00E105F1">
        <w:rPr>
          <w:rFonts w:eastAsiaTheme="minorEastAsia"/>
          <w:lang w:bidi="ar-SA"/>
        </w:rPr>
        <w:t>)</w:t>
      </w:r>
      <w:r w:rsidR="00270CD6">
        <w:rPr>
          <w:rStyle w:val="Marquenotebasdepage"/>
          <w:rFonts w:eastAsiaTheme="minorEastAsia"/>
          <w:lang w:bidi="ar-SA"/>
        </w:rPr>
        <w:footnoteReference w:id="15"/>
      </w:r>
      <w:r w:rsidRPr="00E105F1">
        <w:rPr>
          <w:rFonts w:eastAsiaTheme="minorEastAsia"/>
          <w:lang w:bidi="ar-SA"/>
        </w:rPr>
        <w:t>.</w:t>
      </w:r>
    </w:p>
    <w:p w14:paraId="54B46E82" w14:textId="77777777" w:rsidR="00E105F1" w:rsidRPr="00E105F1" w:rsidRDefault="00E105F1" w:rsidP="00E105F1">
      <w:pPr>
        <w:rPr>
          <w:rFonts w:eastAsiaTheme="minorEastAsia"/>
          <w:lang w:bidi="ar-SA"/>
        </w:rPr>
      </w:pPr>
    </w:p>
    <w:p w14:paraId="29004752" w14:textId="10B3C988" w:rsidR="00E105F1" w:rsidRPr="00270CD6" w:rsidRDefault="00E105F1" w:rsidP="00270CD6">
      <w:pPr>
        <w:pBdr>
          <w:top w:val="single" w:sz="4" w:space="1" w:color="auto"/>
          <w:left w:val="single" w:sz="4" w:space="4" w:color="auto"/>
          <w:bottom w:val="single" w:sz="4" w:space="1" w:color="auto"/>
          <w:right w:val="single" w:sz="4" w:space="4" w:color="auto"/>
        </w:pBdr>
        <w:rPr>
          <w:rFonts w:eastAsiaTheme="minorEastAsia"/>
          <w:sz w:val="18"/>
          <w:szCs w:val="20"/>
          <w:lang w:bidi="ar-SA"/>
        </w:rPr>
      </w:pPr>
      <w:bookmarkStart w:id="12" w:name="Encadré1"/>
      <w:bookmarkEnd w:id="12"/>
      <w:r w:rsidRPr="00270CD6">
        <w:rPr>
          <w:rFonts w:eastAsiaTheme="minorEastAsia"/>
          <w:sz w:val="22"/>
          <w:lang w:bidi="ar-SA"/>
        </w:rPr>
        <w:t xml:space="preserve">Box 1: On the strategic use of political violence </w:t>
      </w:r>
      <w:r w:rsidR="009F24D3">
        <w:rPr>
          <w:rFonts w:eastAsiaTheme="minorEastAsia"/>
          <w:sz w:val="22"/>
          <w:lang w:bidi="ar-SA"/>
        </w:rPr>
        <w:t>at the origin of the</w:t>
      </w:r>
      <w:r w:rsidRPr="00270CD6">
        <w:rPr>
          <w:rFonts w:eastAsiaTheme="minorEastAsia"/>
          <w:sz w:val="22"/>
          <w:lang w:bidi="ar-SA"/>
        </w:rPr>
        <w:t xml:space="preserve"> clandestine group formation</w:t>
      </w:r>
      <w:r w:rsidR="009F24D3">
        <w:rPr>
          <w:rFonts w:eastAsiaTheme="minorEastAsia"/>
          <w:sz w:val="22"/>
          <w:lang w:bidi="ar-SA"/>
        </w:rPr>
        <w:t>.</w:t>
      </w:r>
    </w:p>
    <w:p w14:paraId="0ABCE351" w14:textId="5B3DC687" w:rsidR="00E105F1" w:rsidRPr="00270CD6" w:rsidRDefault="00AD0D91" w:rsidP="00270CD6">
      <w:pPr>
        <w:pBdr>
          <w:top w:val="single" w:sz="4" w:space="1" w:color="auto"/>
          <w:left w:val="single" w:sz="4" w:space="4" w:color="auto"/>
          <w:bottom w:val="single" w:sz="4" w:space="1" w:color="auto"/>
          <w:right w:val="single" w:sz="4" w:space="4" w:color="auto"/>
        </w:pBdr>
        <w:rPr>
          <w:rFonts w:eastAsiaTheme="minorEastAsia"/>
          <w:sz w:val="18"/>
          <w:szCs w:val="20"/>
          <w:lang w:bidi="ar-SA"/>
        </w:rPr>
      </w:pPr>
      <w:r>
        <w:rPr>
          <w:rFonts w:eastAsiaTheme="minorEastAsia"/>
          <w:sz w:val="22"/>
          <w:lang w:bidi="ar-SA"/>
        </w:rPr>
        <w:t>B. L.</w:t>
      </w:r>
      <w:r w:rsidR="00E105F1" w:rsidRPr="00270CD6">
        <w:rPr>
          <w:rFonts w:eastAsiaTheme="minorEastAsia"/>
          <w:sz w:val="22"/>
          <w:lang w:bidi="ar-SA"/>
        </w:rPr>
        <w:t xml:space="preserve"> (PL) explains the reasons that led him to take up arms: “Our project was, on the one hand, to encourage the combativeness of proletarians, and thus to </w:t>
      </w:r>
      <w:r w:rsidR="00E105F1" w:rsidRPr="00270CD6">
        <w:rPr>
          <w:rFonts w:eastAsiaTheme="minorEastAsia"/>
          <w:i/>
          <w:iCs/>
          <w:sz w:val="22"/>
          <w:lang w:bidi="ar-SA"/>
        </w:rPr>
        <w:t>add armed practice to the demands of collective movements</w:t>
      </w:r>
      <w:r w:rsidR="00E105F1" w:rsidRPr="009F24D3">
        <w:rPr>
          <w:rFonts w:eastAsiaTheme="minorEastAsia"/>
          <w:iCs/>
          <w:sz w:val="22"/>
          <w:lang w:bidi="ar-SA"/>
        </w:rPr>
        <w:t>;</w:t>
      </w:r>
      <w:r w:rsidR="00E105F1" w:rsidRPr="009F24D3">
        <w:rPr>
          <w:rFonts w:eastAsiaTheme="minorEastAsia"/>
          <w:sz w:val="22"/>
          <w:lang w:bidi="ar-SA"/>
        </w:rPr>
        <w:t xml:space="preserve"> </w:t>
      </w:r>
      <w:r w:rsidR="00E105F1" w:rsidRPr="00270CD6">
        <w:rPr>
          <w:rFonts w:eastAsiaTheme="minorEastAsia"/>
          <w:sz w:val="22"/>
          <w:lang w:bidi="ar-SA"/>
        </w:rPr>
        <w:t xml:space="preserve">on the other hand, through the practice of these fire groups, to be an element of organization, and thus to have an autonomous practice as well. </w:t>
      </w:r>
      <w:r w:rsidR="00E105F1" w:rsidRPr="00270CD6">
        <w:rPr>
          <w:rFonts w:eastAsiaTheme="minorEastAsia"/>
          <w:i/>
          <w:iCs/>
          <w:sz w:val="22"/>
          <w:lang w:bidi="ar-SA"/>
        </w:rPr>
        <w:t xml:space="preserve">The armed struggle was considered as transitory, reversible, a necessary </w:t>
      </w:r>
      <w:r w:rsidR="00F64806">
        <w:rPr>
          <w:rFonts w:eastAsiaTheme="minorEastAsia"/>
          <w:i/>
          <w:iCs/>
          <w:sz w:val="22"/>
          <w:lang w:bidi="ar-SA"/>
        </w:rPr>
        <w:t>‘</w:t>
      </w:r>
      <w:r w:rsidR="00E105F1" w:rsidRPr="00270CD6">
        <w:rPr>
          <w:rFonts w:eastAsiaTheme="minorEastAsia"/>
          <w:i/>
          <w:iCs/>
          <w:sz w:val="22"/>
          <w:lang w:bidi="ar-SA"/>
        </w:rPr>
        <w:t>coup de force</w:t>
      </w:r>
      <w:r w:rsidR="00F64806">
        <w:rPr>
          <w:rFonts w:eastAsiaTheme="minorEastAsia"/>
          <w:i/>
          <w:iCs/>
          <w:sz w:val="22"/>
          <w:lang w:bidi="ar-SA"/>
        </w:rPr>
        <w:t>’</w:t>
      </w:r>
      <w:r w:rsidR="00E105F1" w:rsidRPr="00270CD6">
        <w:rPr>
          <w:rFonts w:eastAsiaTheme="minorEastAsia"/>
          <w:i/>
          <w:iCs/>
          <w:sz w:val="22"/>
          <w:lang w:bidi="ar-SA"/>
        </w:rPr>
        <w:t xml:space="preserve"> at certain moments in history to induce the masses to go on the offensive</w:t>
      </w:r>
      <w:r w:rsidR="00E105F1" w:rsidRPr="00270CD6">
        <w:rPr>
          <w:rFonts w:eastAsiaTheme="minorEastAsia"/>
          <w:sz w:val="22"/>
          <w:lang w:bidi="ar-SA"/>
        </w:rPr>
        <w:t xml:space="preserve"> against the different facets of capitalist power. The relationship between the masses and the organizations was considered fundamental, so that the debate on the proletarian fighting organization and the party could develop within the working class at the same time. We believed that: </w:t>
      </w:r>
      <w:r w:rsidR="00F64806">
        <w:rPr>
          <w:rFonts w:eastAsiaTheme="minorEastAsia"/>
          <w:sz w:val="22"/>
          <w:lang w:bidi="ar-SA"/>
        </w:rPr>
        <w:t>‘</w:t>
      </w:r>
      <w:r w:rsidR="00E105F1" w:rsidRPr="00270CD6">
        <w:rPr>
          <w:rFonts w:eastAsiaTheme="minorEastAsia"/>
          <w:sz w:val="22"/>
          <w:lang w:bidi="ar-SA"/>
        </w:rPr>
        <w:t>the process of building the proletarian army in a country with advanced capitalism passes at the same time through the fighting organizations and the appropriation of power by the working class</w:t>
      </w:r>
      <w:r w:rsidR="00F64806">
        <w:rPr>
          <w:rFonts w:eastAsiaTheme="minorEastAsia"/>
          <w:sz w:val="22"/>
          <w:lang w:bidi="ar-SA"/>
        </w:rPr>
        <w:t>’</w:t>
      </w:r>
      <w:r w:rsidR="00E105F1" w:rsidRPr="00270CD6">
        <w:rPr>
          <w:rFonts w:eastAsiaTheme="minorEastAsia"/>
          <w:sz w:val="22"/>
          <w:lang w:bidi="ar-SA"/>
        </w:rPr>
        <w:t>.</w:t>
      </w:r>
    </w:p>
    <w:p w14:paraId="0B695BB1" w14:textId="53200552" w:rsidR="00E105F1" w:rsidRPr="00270CD6" w:rsidRDefault="00E105F1" w:rsidP="00270CD6">
      <w:pPr>
        <w:pBdr>
          <w:top w:val="single" w:sz="4" w:space="1" w:color="auto"/>
          <w:left w:val="single" w:sz="4" w:space="4" w:color="auto"/>
          <w:bottom w:val="single" w:sz="4" w:space="1" w:color="auto"/>
          <w:right w:val="single" w:sz="4" w:space="4" w:color="auto"/>
        </w:pBdr>
        <w:rPr>
          <w:rFonts w:eastAsiaTheme="minorEastAsia"/>
          <w:sz w:val="18"/>
          <w:szCs w:val="20"/>
          <w:lang w:bidi="ar-SA"/>
        </w:rPr>
      </w:pPr>
      <w:r w:rsidRPr="00270CD6">
        <w:rPr>
          <w:rFonts w:eastAsiaTheme="minorEastAsia"/>
          <w:sz w:val="22"/>
          <w:lang w:bidi="ar-SA"/>
        </w:rPr>
        <w:t xml:space="preserve">In addition to this public component, a smaller, more </w:t>
      </w:r>
      <w:r w:rsidR="00F64806">
        <w:rPr>
          <w:rFonts w:eastAsiaTheme="minorEastAsia"/>
          <w:sz w:val="22"/>
          <w:lang w:bidi="ar-SA"/>
        </w:rPr>
        <w:t>‘</w:t>
      </w:r>
      <w:r w:rsidRPr="00270CD6">
        <w:rPr>
          <w:rFonts w:eastAsiaTheme="minorEastAsia"/>
          <w:sz w:val="22"/>
          <w:lang w:bidi="ar-SA"/>
        </w:rPr>
        <w:t>secret</w:t>
      </w:r>
      <w:r w:rsidR="00F64806">
        <w:rPr>
          <w:rFonts w:eastAsiaTheme="minorEastAsia"/>
          <w:sz w:val="22"/>
          <w:lang w:bidi="ar-SA"/>
        </w:rPr>
        <w:t>’</w:t>
      </w:r>
      <w:r w:rsidRPr="00270CD6">
        <w:rPr>
          <w:rFonts w:eastAsiaTheme="minorEastAsia"/>
          <w:sz w:val="22"/>
          <w:lang w:bidi="ar-SA"/>
        </w:rPr>
        <w:t xml:space="preserve"> component was created, equipped with firearms, which carried out acts of sabotage and tried to disarm security guards, police officers and carabinieri.</w:t>
      </w:r>
    </w:p>
    <w:p w14:paraId="63EF50CB" w14:textId="098A61B8" w:rsidR="00E105F1" w:rsidRPr="00270CD6" w:rsidRDefault="00E105F1" w:rsidP="00270CD6">
      <w:pPr>
        <w:pBdr>
          <w:top w:val="single" w:sz="4" w:space="1" w:color="auto"/>
          <w:left w:val="single" w:sz="4" w:space="4" w:color="auto"/>
          <w:bottom w:val="single" w:sz="4" w:space="1" w:color="auto"/>
          <w:right w:val="single" w:sz="4" w:space="4" w:color="auto"/>
        </w:pBdr>
        <w:rPr>
          <w:rFonts w:eastAsiaTheme="minorEastAsia"/>
          <w:sz w:val="18"/>
          <w:szCs w:val="20"/>
          <w:lang w:bidi="ar-SA"/>
        </w:rPr>
      </w:pPr>
      <w:r w:rsidRPr="00270CD6">
        <w:rPr>
          <w:rFonts w:eastAsiaTheme="minorEastAsia"/>
          <w:sz w:val="22"/>
          <w:lang w:bidi="ar-SA"/>
        </w:rPr>
        <w:t xml:space="preserve">We set ourselves the goal of accomplishing an ambitious, but illusory project: the construction of a </w:t>
      </w:r>
      <w:r w:rsidR="00F64806">
        <w:rPr>
          <w:rFonts w:eastAsiaTheme="minorEastAsia"/>
          <w:sz w:val="22"/>
          <w:lang w:bidi="ar-SA"/>
        </w:rPr>
        <w:t>‘</w:t>
      </w:r>
      <w:r w:rsidRPr="00270CD6">
        <w:rPr>
          <w:rFonts w:eastAsiaTheme="minorEastAsia"/>
          <w:sz w:val="22"/>
          <w:lang w:bidi="ar-SA"/>
        </w:rPr>
        <w:t>workers and proletarian militia</w:t>
      </w:r>
      <w:r w:rsidR="00F64806">
        <w:rPr>
          <w:rFonts w:eastAsiaTheme="minorEastAsia"/>
          <w:sz w:val="22"/>
          <w:lang w:bidi="ar-SA"/>
        </w:rPr>
        <w:t>’</w:t>
      </w:r>
      <w:r w:rsidR="00F95387">
        <w:rPr>
          <w:rFonts w:eastAsiaTheme="minorEastAsia"/>
          <w:sz w:val="22"/>
          <w:lang w:bidi="ar-SA"/>
        </w:rPr>
        <w:t>,</w:t>
      </w:r>
      <w:r w:rsidRPr="00270CD6">
        <w:rPr>
          <w:rFonts w:eastAsiaTheme="minorEastAsia"/>
          <w:sz w:val="22"/>
          <w:lang w:bidi="ar-SA"/>
        </w:rPr>
        <w:t xml:space="preserve"> that is to say, to achieve a level of reticular armament, with a capillary presence in every neighborhood, in every local situation, in every factory. It is to this that I dedicated all my energy, with a group of very efficient comrades, in Turin, from the spring of 1977 until a tragic March 9</w:t>
      </w:r>
      <w:r w:rsidR="00F64806" w:rsidRPr="00F64806">
        <w:rPr>
          <w:rFonts w:eastAsiaTheme="minorEastAsia"/>
          <w:sz w:val="22"/>
          <w:vertAlign w:val="superscript"/>
          <w:lang w:bidi="ar-SA"/>
        </w:rPr>
        <w:t>th</w:t>
      </w:r>
      <w:r w:rsidRPr="00270CD6">
        <w:rPr>
          <w:rFonts w:eastAsiaTheme="minorEastAsia"/>
          <w:sz w:val="22"/>
          <w:lang w:bidi="ar-SA"/>
        </w:rPr>
        <w:t>, 1979 when I was injured during an action.</w:t>
      </w:r>
      <w:r w:rsidR="00F64806">
        <w:rPr>
          <w:rFonts w:eastAsiaTheme="minorEastAsia"/>
          <w:sz w:val="22"/>
          <w:lang w:bidi="ar-SA"/>
        </w:rPr>
        <w:t xml:space="preserve">” </w:t>
      </w:r>
      <w:r w:rsidRPr="00270CD6">
        <w:rPr>
          <w:rFonts w:eastAsiaTheme="minorEastAsia"/>
          <w:sz w:val="22"/>
          <w:lang w:bidi="ar-SA"/>
        </w:rPr>
        <w:t>(emphasis added)</w:t>
      </w:r>
    </w:p>
    <w:p w14:paraId="6EFB5E20" w14:textId="77777777" w:rsidR="00E105F1" w:rsidRPr="00E105F1" w:rsidRDefault="00E105F1" w:rsidP="00E105F1">
      <w:pPr>
        <w:rPr>
          <w:rFonts w:eastAsiaTheme="minorEastAsia"/>
          <w:lang w:bidi="ar-SA"/>
        </w:rPr>
      </w:pPr>
    </w:p>
    <w:p w14:paraId="3C56DE6C" w14:textId="5F76EFA0" w:rsidR="00E105F1" w:rsidRPr="00E105F1" w:rsidRDefault="00E105F1" w:rsidP="00E105F1">
      <w:pPr>
        <w:rPr>
          <w:rFonts w:eastAsiaTheme="minorEastAsia"/>
          <w:lang w:bidi="ar-SA"/>
        </w:rPr>
      </w:pPr>
      <w:r w:rsidRPr="00E105F1">
        <w:rPr>
          <w:rFonts w:eastAsiaTheme="minorEastAsia"/>
          <w:lang w:bidi="ar-SA"/>
        </w:rPr>
        <w:t>While it is analytically possible to distinguish ideological and defensive motives, on the other hand, the context of th</w:t>
      </w:r>
      <w:r w:rsidR="00F64806">
        <w:rPr>
          <w:rFonts w:eastAsiaTheme="minorEastAsia"/>
          <w:lang w:bidi="ar-SA"/>
        </w:rPr>
        <w:t>at</w:t>
      </w:r>
      <w:r w:rsidRPr="00E105F1">
        <w:rPr>
          <w:rFonts w:eastAsiaTheme="minorEastAsia"/>
          <w:lang w:bidi="ar-SA"/>
        </w:rPr>
        <w:t xml:space="preserve"> time and </w:t>
      </w:r>
      <w:r w:rsidR="00F64806">
        <w:rPr>
          <w:rFonts w:eastAsiaTheme="minorEastAsia"/>
          <w:lang w:bidi="ar-SA"/>
        </w:rPr>
        <w:t>its</w:t>
      </w:r>
      <w:r w:rsidRPr="00E105F1">
        <w:rPr>
          <w:rFonts w:eastAsiaTheme="minorEastAsia"/>
          <w:lang w:bidi="ar-SA"/>
        </w:rPr>
        <w:t xml:space="preserve"> institutional violence feed confirmatory biases for extreme left-wing political activists, such as Margareth (BR) referring to </w:t>
      </w:r>
      <w:r w:rsidR="00F64806">
        <w:rPr>
          <w:rFonts w:eastAsiaTheme="minorEastAsia"/>
          <w:lang w:bidi="ar-SA"/>
        </w:rPr>
        <w:t>“</w:t>
      </w:r>
      <w:r w:rsidRPr="00E105F1">
        <w:rPr>
          <w:rFonts w:eastAsiaTheme="minorEastAsia"/>
          <w:lang w:bidi="ar-SA"/>
        </w:rPr>
        <w:t>the</w:t>
      </w:r>
      <w:r>
        <w:rPr>
          <w:rFonts w:eastAsiaTheme="minorEastAsia"/>
          <w:lang w:bidi="ar-SA"/>
        </w:rPr>
        <w:t xml:space="preserve"> </w:t>
      </w:r>
      <w:r w:rsidR="00F64806">
        <w:rPr>
          <w:rFonts w:eastAsiaTheme="minorEastAsia"/>
          <w:lang w:bidi="ar-SA"/>
        </w:rPr>
        <w:t>‘</w:t>
      </w:r>
      <w:r w:rsidRPr="00E105F1">
        <w:rPr>
          <w:rFonts w:eastAsiaTheme="minorEastAsia"/>
          <w:lang w:bidi="ar-SA"/>
        </w:rPr>
        <w:t>massacre</w:t>
      </w:r>
      <w:r w:rsidR="00F64806">
        <w:rPr>
          <w:rFonts w:eastAsiaTheme="minorEastAsia"/>
          <w:lang w:bidi="ar-SA"/>
        </w:rPr>
        <w:t>’</w:t>
      </w:r>
      <w:r>
        <w:rPr>
          <w:rFonts w:eastAsiaTheme="minorEastAsia"/>
          <w:lang w:bidi="ar-SA"/>
        </w:rPr>
        <w:t xml:space="preserve"> </w:t>
      </w:r>
      <w:r w:rsidRPr="00E105F1">
        <w:rPr>
          <w:rFonts w:eastAsiaTheme="minorEastAsia"/>
          <w:lang w:bidi="ar-SA"/>
        </w:rPr>
        <w:t xml:space="preserve">in Piazza Fontana, which is a turning point, especially with regard to the subject of violence, i.e. the </w:t>
      </w:r>
      <w:r w:rsidR="00F64806">
        <w:rPr>
          <w:rFonts w:eastAsiaTheme="minorEastAsia"/>
          <w:i/>
          <w:iCs/>
          <w:lang w:bidi="ar-SA"/>
        </w:rPr>
        <w:t>quasi</w:t>
      </w:r>
      <w:r w:rsidRPr="00E105F1">
        <w:rPr>
          <w:rFonts w:eastAsiaTheme="minorEastAsia"/>
          <w:i/>
          <w:iCs/>
          <w:lang w:bidi="ar-SA"/>
        </w:rPr>
        <w:t xml:space="preserve"> necessity of using</w:t>
      </w:r>
      <w:r w:rsidRPr="00E105F1">
        <w:rPr>
          <w:rFonts w:eastAsiaTheme="minorEastAsia"/>
          <w:lang w:bidi="ar-SA"/>
        </w:rPr>
        <w:t xml:space="preserve"> violence to</w:t>
      </w:r>
      <w:r w:rsidRPr="00E105F1">
        <w:rPr>
          <w:rFonts w:eastAsiaTheme="minorEastAsia"/>
          <w:i/>
          <w:iCs/>
          <w:lang w:bidi="ar-SA"/>
        </w:rPr>
        <w:t xml:space="preserve"> assert one</w:t>
      </w:r>
      <w:r w:rsidR="00BA0DAB">
        <w:rPr>
          <w:rFonts w:eastAsiaTheme="minorEastAsia"/>
          <w:i/>
          <w:iCs/>
          <w:lang w:bidi="ar-SA"/>
        </w:rPr>
        <w:t>’</w:t>
      </w:r>
      <w:r w:rsidRPr="00E105F1">
        <w:rPr>
          <w:rFonts w:eastAsiaTheme="minorEastAsia"/>
          <w:i/>
          <w:iCs/>
          <w:lang w:bidi="ar-SA"/>
        </w:rPr>
        <w:t>s rights and a political project</w:t>
      </w:r>
      <w:r w:rsidRPr="00E105F1">
        <w:rPr>
          <w:rFonts w:eastAsiaTheme="minorEastAsia"/>
          <w:lang w:bidi="ar-SA"/>
        </w:rPr>
        <w:t>. Yes, that</w:t>
      </w:r>
      <w:r w:rsidR="00BA0DAB">
        <w:rPr>
          <w:rFonts w:eastAsiaTheme="minorEastAsia"/>
          <w:lang w:bidi="ar-SA"/>
        </w:rPr>
        <w:t>’</w:t>
      </w:r>
      <w:r w:rsidRPr="00E105F1">
        <w:rPr>
          <w:rFonts w:eastAsiaTheme="minorEastAsia"/>
          <w:lang w:bidi="ar-SA"/>
        </w:rPr>
        <w:t>s right, a kind of obligation, without which nothing is possible.</w:t>
      </w:r>
      <w:r w:rsidR="00F64806">
        <w:rPr>
          <w:rFonts w:eastAsiaTheme="minorEastAsia"/>
          <w:lang w:bidi="ar-SA"/>
        </w:rPr>
        <w:t xml:space="preserve">” </w:t>
      </w:r>
      <w:r w:rsidRPr="00E105F1">
        <w:rPr>
          <w:rFonts w:eastAsiaTheme="minorEastAsia"/>
          <w:lang w:bidi="ar-SA"/>
        </w:rPr>
        <w:t>This bias of confirmation and the violent tensions between politically opposed groups are therefore pushing some extreme left</w:t>
      </w:r>
      <w:r w:rsidR="00F64806">
        <w:rPr>
          <w:rFonts w:eastAsiaTheme="minorEastAsia"/>
          <w:lang w:bidi="ar-SA"/>
        </w:rPr>
        <w:t xml:space="preserve"> wing</w:t>
      </w:r>
      <w:r w:rsidRPr="00E105F1">
        <w:rPr>
          <w:rFonts w:eastAsiaTheme="minorEastAsia"/>
          <w:lang w:bidi="ar-SA"/>
        </w:rPr>
        <w:t xml:space="preserve"> </w:t>
      </w:r>
      <w:r w:rsidR="00F64806" w:rsidRPr="00E105F1">
        <w:rPr>
          <w:rFonts w:eastAsiaTheme="minorEastAsia"/>
          <w:lang w:bidi="ar-SA"/>
        </w:rPr>
        <w:t xml:space="preserve">actors </w:t>
      </w:r>
      <w:r w:rsidRPr="00E105F1">
        <w:rPr>
          <w:rFonts w:eastAsiaTheme="minorEastAsia"/>
          <w:lang w:bidi="ar-SA"/>
        </w:rPr>
        <w:t>to</w:t>
      </w:r>
      <w:r>
        <w:rPr>
          <w:rFonts w:eastAsiaTheme="minorEastAsia"/>
          <w:lang w:bidi="ar-SA"/>
        </w:rPr>
        <w:t xml:space="preserve"> “</w:t>
      </w:r>
      <w:r w:rsidRPr="00E105F1">
        <w:rPr>
          <w:rFonts w:eastAsiaTheme="minorEastAsia"/>
          <w:lang w:bidi="ar-SA"/>
        </w:rPr>
        <w:t>get organised</w:t>
      </w:r>
      <w:r w:rsidR="00876F98">
        <w:rPr>
          <w:rFonts w:eastAsiaTheme="minorEastAsia"/>
          <w:lang w:bidi="ar-SA"/>
        </w:rPr>
        <w:t>”</w:t>
      </w:r>
      <w:r w:rsidR="00876F98">
        <w:rPr>
          <w:rStyle w:val="Marquenotebasdepage"/>
          <w:rFonts w:eastAsiaTheme="minorEastAsia"/>
          <w:lang w:bidi="ar-SA"/>
        </w:rPr>
        <w:footnoteReference w:id="16"/>
      </w:r>
      <w:r w:rsidRPr="00E105F1">
        <w:rPr>
          <w:rFonts w:eastAsiaTheme="minorEastAsia"/>
          <w:lang w:bidi="ar-SA"/>
        </w:rPr>
        <w:t>. The entry into political violence is therefore influenced by a dual mechanism based, on the one hand, on the perception of the relationship between</w:t>
      </w:r>
      <w:r>
        <w:rPr>
          <w:rFonts w:eastAsiaTheme="minorEastAsia"/>
          <w:lang w:bidi="ar-SA"/>
        </w:rPr>
        <w:t xml:space="preserve"> “</w:t>
      </w:r>
      <w:r w:rsidRPr="00E105F1">
        <w:rPr>
          <w:rFonts w:eastAsiaTheme="minorEastAsia"/>
          <w:lang w:bidi="ar-SA"/>
        </w:rPr>
        <w:t>opportunity and threat</w:t>
      </w:r>
      <w:r>
        <w:rPr>
          <w:rFonts w:eastAsiaTheme="minorEastAsia"/>
          <w:lang w:bidi="ar-SA"/>
        </w:rPr>
        <w:t xml:space="preserve">” </w:t>
      </w:r>
      <w:r w:rsidRPr="00E105F1">
        <w:rPr>
          <w:rFonts w:eastAsiaTheme="minorEastAsia"/>
          <w:lang w:bidi="ar-SA"/>
        </w:rPr>
        <w:t>between the social movement and the political system, and, on the other hand, on the</w:t>
      </w:r>
      <w:r>
        <w:rPr>
          <w:rFonts w:eastAsiaTheme="minorEastAsia"/>
          <w:lang w:bidi="ar-SA"/>
        </w:rPr>
        <w:t xml:space="preserve"> </w:t>
      </w:r>
      <w:r w:rsidR="00F64806" w:rsidRPr="00E105F1">
        <w:rPr>
          <w:rFonts w:eastAsiaTheme="minorEastAsia"/>
          <w:lang w:bidi="ar-SA"/>
        </w:rPr>
        <w:t xml:space="preserve">logic </w:t>
      </w:r>
      <w:r w:rsidR="00F64806">
        <w:rPr>
          <w:rFonts w:eastAsiaTheme="minorEastAsia"/>
          <w:lang w:bidi="ar-SA"/>
        </w:rPr>
        <w:t xml:space="preserve">of </w:t>
      </w:r>
      <w:r>
        <w:rPr>
          <w:rFonts w:eastAsiaTheme="minorEastAsia"/>
          <w:lang w:bidi="ar-SA"/>
        </w:rPr>
        <w:t>“</w:t>
      </w:r>
      <w:r w:rsidRPr="00E105F1">
        <w:rPr>
          <w:rFonts w:eastAsiaTheme="minorEastAsia"/>
          <w:lang w:bidi="ar-SA"/>
        </w:rPr>
        <w:t>action-reaction</w:t>
      </w:r>
      <w:r>
        <w:rPr>
          <w:rFonts w:eastAsiaTheme="minorEastAsia"/>
          <w:lang w:bidi="ar-SA"/>
        </w:rPr>
        <w:t xml:space="preserve">” </w:t>
      </w:r>
      <w:r w:rsidRPr="00E105F1">
        <w:rPr>
          <w:rFonts w:eastAsiaTheme="minorEastAsia"/>
          <w:lang w:bidi="ar-SA"/>
        </w:rPr>
        <w:t>between the actors of the social movement and legal repression.</w:t>
      </w:r>
    </w:p>
    <w:p w14:paraId="6B9FA52E" w14:textId="77777777" w:rsidR="00E105F1" w:rsidRPr="00E105F1" w:rsidRDefault="00E105F1" w:rsidP="00E105F1">
      <w:pPr>
        <w:rPr>
          <w:rFonts w:eastAsiaTheme="minorEastAsia"/>
          <w:lang w:bidi="ar-SA"/>
        </w:rPr>
      </w:pPr>
    </w:p>
    <w:p w14:paraId="6690CEA5" w14:textId="7DDC6A79" w:rsidR="00E105F1" w:rsidRPr="00E105F1" w:rsidRDefault="00E105F1" w:rsidP="00F95387">
      <w:pPr>
        <w:pStyle w:val="Titre3"/>
      </w:pPr>
      <w:r w:rsidRPr="00E105F1">
        <w:t xml:space="preserve">2.2 Pragmatic approach to political violence and </w:t>
      </w:r>
      <w:r w:rsidR="00F64806">
        <w:t>COP</w:t>
      </w:r>
    </w:p>
    <w:p w14:paraId="5C54705F" w14:textId="14D9D062" w:rsidR="00E105F1" w:rsidRPr="00E105F1" w:rsidRDefault="00E105F1" w:rsidP="00F64806">
      <w:pPr>
        <w:pStyle w:val="Titre4"/>
        <w:rPr>
          <w:lang w:bidi="ar-SA"/>
        </w:rPr>
      </w:pPr>
      <w:r w:rsidRPr="00E105F1">
        <w:rPr>
          <w:lang w:bidi="ar-SA"/>
        </w:rPr>
        <w:t xml:space="preserve">2.2.1 Evolution of </w:t>
      </w:r>
      <w:r w:rsidR="0033253E">
        <w:rPr>
          <w:lang w:bidi="ar-SA"/>
        </w:rPr>
        <w:t>the</w:t>
      </w:r>
      <w:r w:rsidR="0033253E" w:rsidRPr="0033253E">
        <w:rPr>
          <w:lang w:bidi="ar-SA"/>
        </w:rPr>
        <w:t xml:space="preserve"> </w:t>
      </w:r>
      <w:r w:rsidR="0033253E">
        <w:rPr>
          <w:lang w:bidi="ar-SA"/>
        </w:rPr>
        <w:t>COP perc</w:t>
      </w:r>
      <w:r w:rsidRPr="00E105F1">
        <w:rPr>
          <w:lang w:bidi="ar-SA"/>
        </w:rPr>
        <w:t>e</w:t>
      </w:r>
      <w:r w:rsidR="0033253E">
        <w:rPr>
          <w:lang w:bidi="ar-SA"/>
        </w:rPr>
        <w:t>p</w:t>
      </w:r>
      <w:r w:rsidRPr="00E105F1">
        <w:rPr>
          <w:lang w:bidi="ar-SA"/>
        </w:rPr>
        <w:t xml:space="preserve">tion </w:t>
      </w:r>
    </w:p>
    <w:p w14:paraId="6B2F0C35" w14:textId="77777777" w:rsidR="00F95387" w:rsidRDefault="00F95387" w:rsidP="00E105F1">
      <w:pPr>
        <w:rPr>
          <w:rFonts w:eastAsiaTheme="minorEastAsia"/>
          <w:lang w:bidi="ar-SA"/>
        </w:rPr>
      </w:pPr>
    </w:p>
    <w:p w14:paraId="62A0A948" w14:textId="06F43BA1" w:rsidR="00E105F1" w:rsidRPr="00F95387" w:rsidRDefault="00F95387" w:rsidP="00F95387">
      <w:pPr>
        <w:ind w:left="567"/>
        <w:jc w:val="right"/>
        <w:rPr>
          <w:rFonts w:eastAsiaTheme="minorEastAsia"/>
          <w:sz w:val="22"/>
          <w:szCs w:val="22"/>
          <w:lang w:bidi="ar-SA"/>
        </w:rPr>
      </w:pPr>
      <w:r>
        <w:rPr>
          <w:rFonts w:eastAsiaTheme="minorEastAsia"/>
          <w:lang w:bidi="ar-SA"/>
        </w:rPr>
        <w:t>“</w:t>
      </w:r>
      <w:r w:rsidR="00E105F1" w:rsidRPr="00F95387">
        <w:rPr>
          <w:rFonts w:eastAsiaTheme="minorEastAsia"/>
          <w:sz w:val="22"/>
          <w:szCs w:val="22"/>
          <w:lang w:bidi="ar-SA"/>
        </w:rPr>
        <w:t>Social conflict has already passed the threshold beyond which peaceful means are no longer possible. Civil war is the narrow path through which all those who want to unblock this situation will have to go.</w:t>
      </w:r>
      <w:r w:rsidRPr="00F95387">
        <w:rPr>
          <w:rFonts w:eastAsiaTheme="minorEastAsia"/>
          <w:sz w:val="22"/>
          <w:szCs w:val="22"/>
          <w:lang w:bidi="ar-SA"/>
        </w:rPr>
        <w:t xml:space="preserve">” </w:t>
      </w:r>
      <w:r w:rsidR="00E105F1" w:rsidRPr="00F95387">
        <w:rPr>
          <w:rFonts w:eastAsiaTheme="minorEastAsia"/>
          <w:sz w:val="22"/>
          <w:szCs w:val="22"/>
          <w:lang w:bidi="ar-SA"/>
        </w:rPr>
        <w:t>(Senza Tregua)</w:t>
      </w:r>
    </w:p>
    <w:p w14:paraId="488B1E5A" w14:textId="77777777" w:rsidR="00E105F1" w:rsidRPr="00E105F1" w:rsidRDefault="00E105F1" w:rsidP="00E105F1">
      <w:pPr>
        <w:rPr>
          <w:rFonts w:eastAsiaTheme="minorEastAsia"/>
          <w:lang w:bidi="ar-SA"/>
        </w:rPr>
      </w:pPr>
    </w:p>
    <w:p w14:paraId="36AC2CA1" w14:textId="52F324ED" w:rsidR="00F95387" w:rsidRDefault="00E105F1" w:rsidP="0033253E">
      <w:pPr>
        <w:rPr>
          <w:rFonts w:eastAsiaTheme="minorEastAsia"/>
          <w:lang w:bidi="ar-SA"/>
        </w:rPr>
      </w:pPr>
      <w:r w:rsidRPr="00E105F1">
        <w:rPr>
          <w:rFonts w:eastAsiaTheme="minorEastAsia"/>
          <w:lang w:bidi="ar-SA"/>
        </w:rPr>
        <w:t>The study of clandestine</w:t>
      </w:r>
      <w:r>
        <w:rPr>
          <w:rFonts w:eastAsiaTheme="minorEastAsia"/>
          <w:lang w:bidi="ar-SA"/>
        </w:rPr>
        <w:t xml:space="preserve"> “</w:t>
      </w:r>
      <w:r w:rsidRPr="00E105F1">
        <w:rPr>
          <w:rFonts w:eastAsiaTheme="minorEastAsia"/>
          <w:lang w:bidi="ar-SA"/>
        </w:rPr>
        <w:t>pathways to activism</w:t>
      </w:r>
      <w:r>
        <w:rPr>
          <w:rFonts w:eastAsiaTheme="minorEastAsia"/>
          <w:lang w:bidi="ar-SA"/>
        </w:rPr>
        <w:t xml:space="preserve">” </w:t>
      </w:r>
      <w:r w:rsidRPr="00E105F1">
        <w:rPr>
          <w:rFonts w:eastAsiaTheme="minorEastAsia"/>
          <w:lang w:bidi="ar-SA"/>
        </w:rPr>
        <w:t xml:space="preserve">by Bosi and Della Porta (2012) also suggests that in each of the </w:t>
      </w:r>
      <w:r w:rsidR="0033253E">
        <w:rPr>
          <w:rFonts w:eastAsiaTheme="minorEastAsia"/>
          <w:lang w:bidi="ar-SA"/>
        </w:rPr>
        <w:t xml:space="preserve">three </w:t>
      </w:r>
      <w:r w:rsidRPr="00E105F1">
        <w:rPr>
          <w:rFonts w:eastAsiaTheme="minorEastAsia"/>
          <w:lang w:bidi="ar-SA"/>
        </w:rPr>
        <w:t>groups (ideological, instrumental, solidari</w:t>
      </w:r>
      <w:r w:rsidR="0033253E">
        <w:rPr>
          <w:rFonts w:eastAsiaTheme="minorEastAsia"/>
          <w:lang w:bidi="ar-SA"/>
        </w:rPr>
        <w:t>s</w:t>
      </w:r>
      <w:r w:rsidRPr="00E105F1">
        <w:rPr>
          <w:rFonts w:eastAsiaTheme="minorEastAsia"/>
          <w:lang w:bidi="ar-SA"/>
        </w:rPr>
        <w:t>t</w:t>
      </w:r>
      <w:r w:rsidR="0033253E">
        <w:rPr>
          <w:rFonts w:eastAsiaTheme="minorEastAsia"/>
          <w:lang w:bidi="ar-SA"/>
        </w:rPr>
        <w:t>ic</w:t>
      </w:r>
      <w:r w:rsidRPr="00E105F1">
        <w:rPr>
          <w:rFonts w:eastAsiaTheme="minorEastAsia"/>
          <w:lang w:bidi="ar-SA"/>
        </w:rPr>
        <w:t>) there is a differentiated relationship to political violence. The former would have considered that</w:t>
      </w:r>
      <w:r w:rsidRPr="00E105F1">
        <w:rPr>
          <w:rFonts w:eastAsiaTheme="minorEastAsia"/>
          <w:color w:val="131413"/>
          <w:lang w:bidi="ar-SA"/>
        </w:rPr>
        <w:t xml:space="preserve"> armed struggle appear</w:t>
      </w:r>
      <w:r w:rsidR="0033253E">
        <w:rPr>
          <w:rFonts w:eastAsiaTheme="minorEastAsia"/>
          <w:color w:val="131413"/>
          <w:lang w:bidi="ar-SA"/>
        </w:rPr>
        <w:t>ed</w:t>
      </w:r>
      <w:r w:rsidRPr="00E105F1">
        <w:rPr>
          <w:rFonts w:eastAsiaTheme="minorEastAsia"/>
          <w:color w:val="131413"/>
          <w:lang w:bidi="ar-SA"/>
        </w:rPr>
        <w:t xml:space="preserve"> as a relevant option in view of the</w:t>
      </w:r>
      <w:r>
        <w:rPr>
          <w:rFonts w:eastAsiaTheme="minorEastAsia"/>
          <w:color w:val="131413"/>
          <w:lang w:bidi="ar-SA"/>
        </w:rPr>
        <w:t xml:space="preserve"> “</w:t>
      </w:r>
      <w:r w:rsidRPr="00E105F1">
        <w:rPr>
          <w:rFonts w:eastAsiaTheme="minorEastAsia"/>
          <w:color w:val="131413"/>
          <w:lang w:bidi="ar-SA"/>
        </w:rPr>
        <w:t>change</w:t>
      </w:r>
      <w:r>
        <w:rPr>
          <w:rFonts w:eastAsiaTheme="minorEastAsia"/>
          <w:color w:val="131413"/>
          <w:lang w:bidi="ar-SA"/>
        </w:rPr>
        <w:t xml:space="preserve">” </w:t>
      </w:r>
      <w:r w:rsidRPr="00E105F1">
        <w:rPr>
          <w:rFonts w:eastAsiaTheme="minorEastAsia"/>
          <w:color w:val="131413"/>
          <w:lang w:bidi="ar-SA"/>
        </w:rPr>
        <w:t>in the socio-political situation. The second group is mainly constituted around its interpretation of</w:t>
      </w:r>
      <w:r w:rsidRPr="00E105F1">
        <w:rPr>
          <w:rFonts w:eastAsiaTheme="minorEastAsia"/>
          <w:lang w:bidi="ar-SA"/>
        </w:rPr>
        <w:t xml:space="preserve"> violence as the only eff</w:t>
      </w:r>
      <w:r w:rsidR="0033253E">
        <w:rPr>
          <w:rFonts w:eastAsiaTheme="minorEastAsia"/>
          <w:lang w:bidi="ar-SA"/>
        </w:rPr>
        <w:t>ici</w:t>
      </w:r>
      <w:r w:rsidRPr="00E105F1">
        <w:rPr>
          <w:rFonts w:eastAsiaTheme="minorEastAsia"/>
          <w:lang w:bidi="ar-SA"/>
        </w:rPr>
        <w:t>e</w:t>
      </w:r>
      <w:r w:rsidR="0033253E">
        <w:rPr>
          <w:rFonts w:eastAsiaTheme="minorEastAsia"/>
          <w:lang w:bidi="ar-SA"/>
        </w:rPr>
        <w:t>n</w:t>
      </w:r>
      <w:r w:rsidRPr="00E105F1">
        <w:rPr>
          <w:rFonts w:eastAsiaTheme="minorEastAsia"/>
          <w:lang w:bidi="ar-SA"/>
        </w:rPr>
        <w:t>t political tool, particularly in view of the closing of political opportunities (COP)</w:t>
      </w:r>
      <w:r w:rsidRPr="00E105F1">
        <w:rPr>
          <w:rFonts w:eastAsiaTheme="minorEastAsia"/>
          <w:color w:val="131413"/>
          <w:lang w:bidi="ar-SA"/>
        </w:rPr>
        <w:t>. The last group, known as the</w:t>
      </w:r>
      <w:r>
        <w:rPr>
          <w:rFonts w:eastAsiaTheme="minorEastAsia"/>
          <w:color w:val="131413"/>
          <w:lang w:bidi="ar-SA"/>
        </w:rPr>
        <w:t xml:space="preserve"> “</w:t>
      </w:r>
      <w:r w:rsidRPr="00E105F1">
        <w:rPr>
          <w:rFonts w:eastAsiaTheme="minorEastAsia"/>
          <w:lang w:bidi="ar-SA"/>
        </w:rPr>
        <w:t>solidari</w:t>
      </w:r>
      <w:r w:rsidR="0033253E">
        <w:rPr>
          <w:rFonts w:eastAsiaTheme="minorEastAsia"/>
          <w:lang w:bidi="ar-SA"/>
        </w:rPr>
        <w:t>s</w:t>
      </w:r>
      <w:r w:rsidRPr="00E105F1">
        <w:rPr>
          <w:rFonts w:eastAsiaTheme="minorEastAsia"/>
          <w:lang w:bidi="ar-SA"/>
        </w:rPr>
        <w:t>t</w:t>
      </w:r>
      <w:r w:rsidR="0033253E">
        <w:rPr>
          <w:rFonts w:eastAsiaTheme="minorEastAsia"/>
          <w:lang w:bidi="ar-SA"/>
        </w:rPr>
        <w:t>ic path</w:t>
      </w:r>
      <w:r w:rsidR="00F95387">
        <w:rPr>
          <w:rFonts w:eastAsiaTheme="minorEastAsia"/>
          <w:lang w:bidi="ar-SA"/>
        </w:rPr>
        <w:t>”,</w:t>
      </w:r>
      <w:r w:rsidRPr="00E105F1">
        <w:rPr>
          <w:rFonts w:eastAsiaTheme="minorEastAsia"/>
          <w:lang w:bidi="ar-SA"/>
        </w:rPr>
        <w:t xml:space="preserve"> </w:t>
      </w:r>
      <w:r w:rsidR="0033253E">
        <w:rPr>
          <w:rFonts w:eastAsiaTheme="minorEastAsia"/>
          <w:lang w:bidi="ar-SA"/>
        </w:rPr>
        <w:t>deals</w:t>
      </w:r>
      <w:r w:rsidRPr="00E105F1">
        <w:rPr>
          <w:rFonts w:eastAsiaTheme="minorEastAsia"/>
          <w:lang w:bidi="ar-SA"/>
        </w:rPr>
        <w:t xml:space="preserve"> with</w:t>
      </w:r>
      <w:r w:rsidRPr="00E105F1">
        <w:rPr>
          <w:rFonts w:eastAsiaTheme="minorEastAsia"/>
          <w:color w:val="131413"/>
          <w:lang w:bidi="ar-SA"/>
        </w:rPr>
        <w:t xml:space="preserve"> </w:t>
      </w:r>
      <w:r w:rsidR="0033253E">
        <w:rPr>
          <w:rFonts w:eastAsiaTheme="minorEastAsia"/>
          <w:color w:val="131413"/>
          <w:lang w:bidi="ar-SA"/>
        </w:rPr>
        <w:t>a</w:t>
      </w:r>
      <w:r w:rsidRPr="00E105F1">
        <w:rPr>
          <w:rFonts w:eastAsiaTheme="minorEastAsia"/>
          <w:color w:val="131413"/>
          <w:lang w:bidi="ar-SA"/>
        </w:rPr>
        <w:t xml:space="preserve"> defensive violence, which is convened to defend</w:t>
      </w:r>
      <w:r>
        <w:rPr>
          <w:rFonts w:eastAsiaTheme="minorEastAsia"/>
          <w:color w:val="131413"/>
          <w:lang w:bidi="ar-SA"/>
        </w:rPr>
        <w:t xml:space="preserve"> “</w:t>
      </w:r>
      <w:r w:rsidRPr="00E105F1">
        <w:rPr>
          <w:rFonts w:eastAsiaTheme="minorEastAsia"/>
          <w:color w:val="131413"/>
          <w:lang w:bidi="ar-SA"/>
        </w:rPr>
        <w:t>its community</w:t>
      </w:r>
      <w:r w:rsidR="00F95387">
        <w:rPr>
          <w:rFonts w:eastAsiaTheme="minorEastAsia"/>
          <w:color w:val="131413"/>
          <w:lang w:bidi="ar-SA"/>
        </w:rPr>
        <w:t>”,</w:t>
      </w:r>
      <w:r w:rsidRPr="00E105F1">
        <w:rPr>
          <w:rFonts w:eastAsiaTheme="minorEastAsia"/>
          <w:color w:val="131413"/>
          <w:lang w:bidi="ar-SA"/>
        </w:rPr>
        <w:t xml:space="preserve"> which, in the case of Italy, refers to a</w:t>
      </w:r>
      <w:r>
        <w:rPr>
          <w:rFonts w:eastAsiaTheme="minorEastAsia"/>
          <w:color w:val="131413"/>
          <w:lang w:bidi="ar-SA"/>
        </w:rPr>
        <w:t xml:space="preserve"> “</w:t>
      </w:r>
      <w:r w:rsidRPr="00E105F1">
        <w:rPr>
          <w:rFonts w:eastAsiaTheme="minorEastAsia"/>
          <w:color w:val="131413"/>
          <w:lang w:bidi="ar-SA"/>
        </w:rPr>
        <w:t>radical counter-culture</w:t>
      </w:r>
      <w:r w:rsidR="00F95387">
        <w:rPr>
          <w:rFonts w:eastAsiaTheme="minorEastAsia"/>
          <w:color w:val="131413"/>
          <w:lang w:bidi="ar-SA"/>
        </w:rPr>
        <w:t>”,</w:t>
      </w:r>
      <w:r w:rsidRPr="00E105F1">
        <w:rPr>
          <w:rFonts w:eastAsiaTheme="minorEastAsia"/>
          <w:color w:val="131413"/>
          <w:lang w:bidi="ar-SA"/>
        </w:rPr>
        <w:t xml:space="preserve"> </w:t>
      </w:r>
      <w:r w:rsidRPr="00E105F1">
        <w:rPr>
          <w:rFonts w:eastAsiaTheme="minorEastAsia"/>
          <w:i/>
          <w:iCs/>
          <w:color w:val="131413"/>
          <w:lang w:bidi="ar-SA"/>
        </w:rPr>
        <w:t xml:space="preserve">i.e. </w:t>
      </w:r>
      <w:r w:rsidRPr="0033253E">
        <w:rPr>
          <w:rFonts w:eastAsiaTheme="minorEastAsia"/>
          <w:iCs/>
          <w:color w:val="131413"/>
          <w:lang w:bidi="ar-SA"/>
        </w:rPr>
        <w:t>the</w:t>
      </w:r>
      <w:r w:rsidRPr="00E105F1">
        <w:rPr>
          <w:rFonts w:eastAsiaTheme="minorEastAsia"/>
          <w:color w:val="131413"/>
          <w:lang w:bidi="ar-SA"/>
        </w:rPr>
        <w:t xml:space="preserve"> extreme left-wing protest groups. </w:t>
      </w:r>
      <w:r w:rsidRPr="00E105F1">
        <w:rPr>
          <w:rFonts w:eastAsiaTheme="minorEastAsia"/>
          <w:lang w:bidi="ar-SA"/>
        </w:rPr>
        <w:t>The militant careers of the</w:t>
      </w:r>
      <w:r>
        <w:rPr>
          <w:rFonts w:eastAsiaTheme="minorEastAsia"/>
          <w:lang w:bidi="ar-SA"/>
        </w:rPr>
        <w:t xml:space="preserve"> “</w:t>
      </w:r>
      <w:r w:rsidR="0033253E">
        <w:rPr>
          <w:rFonts w:eastAsiaTheme="minorEastAsia"/>
          <w:lang w:bidi="ar-SA"/>
        </w:rPr>
        <w:t>instrumental</w:t>
      </w:r>
      <w:r w:rsidRPr="00E105F1">
        <w:rPr>
          <w:rFonts w:eastAsiaTheme="minorEastAsia"/>
          <w:lang w:bidi="ar-SA"/>
        </w:rPr>
        <w:t xml:space="preserve"> path</w:t>
      </w:r>
      <w:r>
        <w:rPr>
          <w:rFonts w:eastAsiaTheme="minorEastAsia"/>
          <w:lang w:bidi="ar-SA"/>
        </w:rPr>
        <w:t xml:space="preserve">” </w:t>
      </w:r>
      <w:r w:rsidRPr="00E105F1">
        <w:rPr>
          <w:rFonts w:eastAsiaTheme="minorEastAsia"/>
          <w:lang w:bidi="ar-SA"/>
        </w:rPr>
        <w:t>are distinguished by pragmatic considerations</w:t>
      </w:r>
      <w:r w:rsidR="0033253E">
        <w:rPr>
          <w:rFonts w:eastAsiaTheme="minorEastAsia"/>
          <w:lang w:bidi="ar-SA"/>
        </w:rPr>
        <w:t>:</w:t>
      </w:r>
      <w:r w:rsidRPr="00E105F1">
        <w:rPr>
          <w:rFonts w:eastAsiaTheme="minorEastAsia"/>
          <w:lang w:bidi="ar-SA"/>
        </w:rPr>
        <w:t xml:space="preserve"> these individuals, believing</w:t>
      </w:r>
      <w:r w:rsidR="0033253E" w:rsidRPr="0033253E">
        <w:rPr>
          <w:rFonts w:eastAsiaTheme="minorEastAsia"/>
          <w:lang w:bidi="ar-SA"/>
        </w:rPr>
        <w:t xml:space="preserve"> </w:t>
      </w:r>
      <w:r w:rsidR="0033253E" w:rsidRPr="00E105F1">
        <w:rPr>
          <w:rFonts w:eastAsiaTheme="minorEastAsia"/>
          <w:lang w:bidi="ar-SA"/>
        </w:rPr>
        <w:t>that</w:t>
      </w:r>
      <w:r w:rsidRPr="00E105F1">
        <w:rPr>
          <w:rFonts w:eastAsiaTheme="minorEastAsia"/>
          <w:lang w:bidi="ar-SA"/>
        </w:rPr>
        <w:t>, in the context of Italy at the time, the legalistic path was a</w:t>
      </w:r>
      <w:r w:rsidR="0033253E">
        <w:rPr>
          <w:rFonts w:eastAsiaTheme="minorEastAsia"/>
          <w:lang w:bidi="ar-SA"/>
        </w:rPr>
        <w:t>n</w:t>
      </w:r>
      <w:r w:rsidRPr="00E105F1">
        <w:rPr>
          <w:rFonts w:eastAsiaTheme="minorEastAsia"/>
          <w:lang w:bidi="ar-SA"/>
        </w:rPr>
        <w:t xml:space="preserve"> </w:t>
      </w:r>
      <w:r w:rsidR="0033253E" w:rsidRPr="0033253E">
        <w:rPr>
          <w:rFonts w:eastAsiaTheme="minorEastAsia"/>
          <w:i/>
          <w:lang w:bidi="ar-SA"/>
        </w:rPr>
        <w:t>impasse</w:t>
      </w:r>
      <w:r w:rsidRPr="00E105F1">
        <w:rPr>
          <w:rFonts w:eastAsiaTheme="minorEastAsia"/>
          <w:lang w:bidi="ar-SA"/>
        </w:rPr>
        <w:t>, turned to armed organizations in order to continue their political struggle (Bosi and Della Porta, 2012</w:t>
      </w:r>
      <w:r w:rsidR="0033253E">
        <w:rPr>
          <w:rFonts w:eastAsiaTheme="minorEastAsia"/>
          <w:lang w:bidi="ar-SA"/>
        </w:rPr>
        <w:t>, p.</w:t>
      </w:r>
      <w:r w:rsidRPr="00E105F1">
        <w:rPr>
          <w:rFonts w:eastAsiaTheme="minorEastAsia"/>
          <w:lang w:bidi="ar-SA"/>
        </w:rPr>
        <w:t xml:space="preserve"> 372). While the actors of the</w:t>
      </w:r>
      <w:r>
        <w:rPr>
          <w:rFonts w:eastAsiaTheme="minorEastAsia"/>
          <w:lang w:bidi="ar-SA"/>
        </w:rPr>
        <w:t xml:space="preserve"> “</w:t>
      </w:r>
      <w:r w:rsidRPr="00E105F1">
        <w:rPr>
          <w:rFonts w:eastAsiaTheme="minorEastAsia"/>
          <w:lang w:bidi="ar-SA"/>
        </w:rPr>
        <w:t>ideological path</w:t>
      </w:r>
      <w:r>
        <w:rPr>
          <w:rFonts w:eastAsiaTheme="minorEastAsia"/>
          <w:lang w:bidi="ar-SA"/>
        </w:rPr>
        <w:t xml:space="preserve">” </w:t>
      </w:r>
      <w:r w:rsidRPr="00E105F1">
        <w:rPr>
          <w:rFonts w:eastAsiaTheme="minorEastAsia"/>
          <w:lang w:bidi="ar-SA"/>
        </w:rPr>
        <w:t>would have an interpretation of political violence intrinsically linked to a revolutionary utopia, in a logic of exaltation and aspiration for social change, those of the</w:t>
      </w:r>
      <w:r>
        <w:rPr>
          <w:rFonts w:eastAsiaTheme="minorEastAsia"/>
          <w:lang w:bidi="ar-SA"/>
        </w:rPr>
        <w:t xml:space="preserve"> “</w:t>
      </w:r>
      <w:r w:rsidRPr="00E105F1">
        <w:rPr>
          <w:rFonts w:eastAsiaTheme="minorEastAsia"/>
          <w:lang w:bidi="ar-SA"/>
        </w:rPr>
        <w:t>instrumental path</w:t>
      </w:r>
      <w:r>
        <w:rPr>
          <w:rFonts w:eastAsiaTheme="minorEastAsia"/>
          <w:lang w:bidi="ar-SA"/>
        </w:rPr>
        <w:t xml:space="preserve">” </w:t>
      </w:r>
      <w:r w:rsidRPr="00E105F1">
        <w:rPr>
          <w:rFonts w:eastAsiaTheme="minorEastAsia"/>
          <w:lang w:bidi="ar-SA"/>
        </w:rPr>
        <w:t xml:space="preserve">would have been led there </w:t>
      </w:r>
      <w:r w:rsidR="0033253E">
        <w:rPr>
          <w:rFonts w:eastAsiaTheme="minorEastAsia"/>
          <w:lang w:bidi="ar-SA"/>
        </w:rPr>
        <w:t>due to</w:t>
      </w:r>
      <w:r w:rsidRPr="00E105F1">
        <w:rPr>
          <w:rFonts w:eastAsiaTheme="minorEastAsia"/>
          <w:lang w:bidi="ar-SA"/>
        </w:rPr>
        <w:t xml:space="preserve"> the impasse caused in particular by the choice of the</w:t>
      </w:r>
      <w:r>
        <w:rPr>
          <w:rFonts w:eastAsiaTheme="minorEastAsia"/>
          <w:lang w:bidi="ar-SA"/>
        </w:rPr>
        <w:t xml:space="preserve"> “</w:t>
      </w:r>
      <w:r w:rsidRPr="00E105F1">
        <w:rPr>
          <w:rFonts w:eastAsiaTheme="minorEastAsia"/>
          <w:lang w:bidi="ar-SA"/>
        </w:rPr>
        <w:t>historical compromise</w:t>
      </w:r>
      <w:r w:rsidR="00F95387">
        <w:rPr>
          <w:rFonts w:eastAsiaTheme="minorEastAsia"/>
          <w:lang w:bidi="ar-SA"/>
        </w:rPr>
        <w:t>”,</w:t>
      </w:r>
      <w:r w:rsidRPr="00E105F1">
        <w:rPr>
          <w:rFonts w:eastAsiaTheme="minorEastAsia"/>
          <w:lang w:bidi="ar-SA"/>
        </w:rPr>
        <w:t xml:space="preserve"> the multiplication of extreme right-wing attacks (tolerated or even supported by the government) and </w:t>
      </w:r>
      <w:r w:rsidR="0033253E">
        <w:rPr>
          <w:rFonts w:eastAsiaTheme="minorEastAsia"/>
          <w:lang w:bidi="ar-SA"/>
        </w:rPr>
        <w:t xml:space="preserve">the </w:t>
      </w:r>
      <w:r w:rsidR="00444588">
        <w:rPr>
          <w:rFonts w:eastAsiaTheme="minorEastAsia"/>
          <w:lang w:bidi="ar-SA"/>
        </w:rPr>
        <w:t>State</w:t>
      </w:r>
      <w:r>
        <w:rPr>
          <w:rFonts w:eastAsiaTheme="minorEastAsia"/>
          <w:lang w:bidi="ar-SA"/>
        </w:rPr>
        <w:t xml:space="preserve"> “</w:t>
      </w:r>
      <w:r w:rsidRPr="00E105F1">
        <w:rPr>
          <w:rFonts w:eastAsiaTheme="minorEastAsia"/>
          <w:lang w:bidi="ar-SA"/>
        </w:rPr>
        <w:t>massacres</w:t>
      </w:r>
      <w:r>
        <w:rPr>
          <w:rFonts w:eastAsiaTheme="minorEastAsia"/>
          <w:lang w:bidi="ar-SA"/>
        </w:rPr>
        <w:t>”.</w:t>
      </w:r>
      <w:r w:rsidRPr="00E105F1">
        <w:rPr>
          <w:rFonts w:eastAsiaTheme="minorEastAsia"/>
          <w:lang w:bidi="ar-SA"/>
        </w:rPr>
        <w:t xml:space="preserve"> The former would act in the name of a utopia, the latter would seek </w:t>
      </w:r>
      <w:r w:rsidR="008000B7" w:rsidRPr="00E105F1">
        <w:rPr>
          <w:rFonts w:eastAsiaTheme="minorEastAsia"/>
          <w:lang w:bidi="ar-SA"/>
        </w:rPr>
        <w:t>eff</w:t>
      </w:r>
      <w:r w:rsidR="008000B7">
        <w:rPr>
          <w:rFonts w:eastAsiaTheme="minorEastAsia"/>
          <w:lang w:bidi="ar-SA"/>
        </w:rPr>
        <w:t>ici</w:t>
      </w:r>
      <w:r w:rsidR="008000B7" w:rsidRPr="00E105F1">
        <w:rPr>
          <w:rFonts w:eastAsiaTheme="minorEastAsia"/>
          <w:lang w:bidi="ar-SA"/>
        </w:rPr>
        <w:t>e</w:t>
      </w:r>
      <w:r w:rsidR="008000B7">
        <w:rPr>
          <w:rFonts w:eastAsiaTheme="minorEastAsia"/>
          <w:lang w:bidi="ar-SA"/>
        </w:rPr>
        <w:t>n</w:t>
      </w:r>
      <w:r w:rsidR="008000B7" w:rsidRPr="00E105F1">
        <w:rPr>
          <w:rFonts w:eastAsiaTheme="minorEastAsia"/>
          <w:lang w:bidi="ar-SA"/>
        </w:rPr>
        <w:t xml:space="preserve">t </w:t>
      </w:r>
      <w:r w:rsidRPr="00E105F1">
        <w:rPr>
          <w:rFonts w:eastAsiaTheme="minorEastAsia"/>
          <w:lang w:bidi="ar-SA"/>
        </w:rPr>
        <w:t xml:space="preserve">strategies to deal with the </w:t>
      </w:r>
      <w:bookmarkStart w:id="13" w:name="sdfootnote16anc"/>
      <w:r w:rsidR="008000B7">
        <w:rPr>
          <w:rFonts w:eastAsiaTheme="minorEastAsia"/>
          <w:lang w:bidi="ar-SA"/>
        </w:rPr>
        <w:t>COP</w:t>
      </w:r>
      <w:r w:rsidR="00F95387">
        <w:rPr>
          <w:rStyle w:val="Marquenotebasdepage"/>
          <w:rFonts w:eastAsiaTheme="minorEastAsia"/>
          <w:lang w:bidi="ar-SA"/>
        </w:rPr>
        <w:footnoteReference w:id="17"/>
      </w:r>
      <w:bookmarkEnd w:id="13"/>
      <w:r w:rsidRPr="00E105F1">
        <w:rPr>
          <w:rFonts w:eastAsiaTheme="minorEastAsia"/>
          <w:lang w:bidi="ar-SA"/>
        </w:rPr>
        <w:t xml:space="preserve">. The speech of Aloys (BR, born in 1956) confirms the reality of this second reading: </w:t>
      </w:r>
    </w:p>
    <w:p w14:paraId="6647C2ED" w14:textId="57B357BF" w:rsidR="00E105F1" w:rsidRPr="00E105F1" w:rsidRDefault="00F95387" w:rsidP="00F95387">
      <w:pPr>
        <w:pStyle w:val="Style2"/>
        <w:rPr>
          <w:rFonts w:ascii="Times" w:hAnsi="Times"/>
        </w:rPr>
      </w:pPr>
      <w:r>
        <w:rPr>
          <w:rFonts w:eastAsiaTheme="minorEastAsia"/>
          <w:lang w:bidi="ar-SA"/>
        </w:rPr>
        <w:t>“</w:t>
      </w:r>
      <w:r w:rsidR="00E105F1" w:rsidRPr="00E105F1">
        <w:t xml:space="preserve">Everything that happened, in my opinion, was mainly a response to the great immaturity of the unions and parties that started to co-manage the factories, on the whole, especially on the side of the trade unionists linked to the </w:t>
      </w:r>
      <w:r w:rsidRPr="00E50D66">
        <w:t xml:space="preserve">FIOM </w:t>
      </w:r>
      <w:r w:rsidR="00E105F1" w:rsidRPr="00E105F1">
        <w:t>[</w:t>
      </w:r>
      <w:r w:rsidR="00E105F1" w:rsidRPr="00E105F1">
        <w:rPr>
          <w:i/>
          <w:iCs/>
        </w:rPr>
        <w:t>Federazione Impiegati Operai Metallurgici</w:t>
      </w:r>
      <w:r w:rsidR="00E105F1" w:rsidRPr="00E105F1">
        <w:t>], who completely sold out all the struggles and all the workers</w:t>
      </w:r>
      <w:r w:rsidR="00BA0DAB">
        <w:t>’</w:t>
      </w:r>
      <w:r w:rsidR="00E105F1" w:rsidRPr="00E105F1">
        <w:t xml:space="preserve"> demands. As a result, there was no way </w:t>
      </w:r>
      <w:r w:rsidR="00E105F1" w:rsidRPr="00E105F1">
        <w:rPr>
          <w:i/>
          <w:iCs/>
        </w:rPr>
        <w:t>out, including a democratic</w:t>
      </w:r>
      <w:r w:rsidR="00E105F1" w:rsidRPr="00E105F1">
        <w:t xml:space="preserve"> way </w:t>
      </w:r>
      <w:r w:rsidR="00E105F1" w:rsidRPr="00E105F1">
        <w:rPr>
          <w:i/>
          <w:iCs/>
        </w:rPr>
        <w:t>out</w:t>
      </w:r>
      <w:r w:rsidR="00E105F1" w:rsidRPr="008000B7">
        <w:rPr>
          <w:iCs/>
        </w:rPr>
        <w:t>, to be</w:t>
      </w:r>
      <w:r w:rsidR="00E105F1" w:rsidRPr="00E105F1">
        <w:t xml:space="preserve"> able to act in this context, there was no way to say,</w:t>
      </w:r>
      <w:r w:rsidR="00E105F1">
        <w:t xml:space="preserve"> </w:t>
      </w:r>
      <w:r w:rsidR="008000B7">
        <w:t>‘</w:t>
      </w:r>
      <w:r w:rsidR="00E105F1" w:rsidRPr="00E105F1">
        <w:t>Now I</w:t>
      </w:r>
      <w:r w:rsidR="00BA0DAB">
        <w:t>’</w:t>
      </w:r>
      <w:r w:rsidR="00E105F1" w:rsidRPr="00E105F1">
        <w:t>m going to make you pay for it</w:t>
      </w:r>
      <w:r w:rsidR="008000B7">
        <w:t>’</w:t>
      </w:r>
      <w:r>
        <w:t>,</w:t>
      </w:r>
      <w:r w:rsidR="00E105F1" w:rsidRPr="00E105F1">
        <w:t xml:space="preserve"> that sort of thing. Wrestling paid off. At least </w:t>
      </w:r>
      <w:r w:rsidR="00E105F1" w:rsidRPr="008000B7">
        <w:rPr>
          <w:i/>
        </w:rPr>
        <w:t>one</w:t>
      </w:r>
      <w:r w:rsidR="00E105F1" w:rsidRPr="00E105F1">
        <w:t xml:space="preserve"> </w:t>
      </w:r>
      <w:r w:rsidR="00E105F1" w:rsidRPr="00E105F1">
        <w:rPr>
          <w:i/>
          <w:iCs/>
        </w:rPr>
        <w:t>had the impression that there was nothing more to be done</w:t>
      </w:r>
      <w:r w:rsidR="00E105F1" w:rsidRPr="00E105F1">
        <w:t>, if not through a form of marginality which then led to these kinds of [violent] actions, which gradually developed during these years.</w:t>
      </w:r>
      <w:r w:rsidR="008000B7">
        <w:t>”</w:t>
      </w:r>
      <w:r w:rsidR="00E105F1">
        <w:t xml:space="preserve"> </w:t>
      </w:r>
      <w:r w:rsidR="00E105F1" w:rsidRPr="00E105F1">
        <w:t xml:space="preserve">(emphasis added) </w:t>
      </w:r>
    </w:p>
    <w:p w14:paraId="6A0DEA5E" w14:textId="77777777" w:rsidR="00E105F1" w:rsidRPr="00E105F1" w:rsidRDefault="00E105F1" w:rsidP="00E105F1">
      <w:pPr>
        <w:rPr>
          <w:rFonts w:eastAsiaTheme="minorEastAsia"/>
          <w:lang w:bidi="ar-SA"/>
        </w:rPr>
      </w:pPr>
    </w:p>
    <w:p w14:paraId="32E5040C" w14:textId="47896A75" w:rsidR="00E105F1" w:rsidRPr="00E105F1" w:rsidRDefault="00E105F1" w:rsidP="00E105F1">
      <w:pPr>
        <w:rPr>
          <w:rFonts w:eastAsiaTheme="minorEastAsia"/>
          <w:lang w:bidi="ar-SA"/>
        </w:rPr>
      </w:pPr>
      <w:r w:rsidRPr="00E105F1">
        <w:rPr>
          <w:rFonts w:eastAsiaTheme="minorEastAsia"/>
          <w:color w:val="131413"/>
          <w:lang w:bidi="ar-SA"/>
        </w:rPr>
        <w:t>Quite logically this representation comes after activists have</w:t>
      </w:r>
      <w:r w:rsidRPr="00E105F1">
        <w:rPr>
          <w:rFonts w:eastAsiaTheme="minorEastAsia"/>
          <w:lang w:bidi="ar-SA"/>
        </w:rPr>
        <w:t xml:space="preserve"> experienced the limitations of other forms of political action. Our investigation allows us to qualify the constitution of a </w:t>
      </w:r>
      <w:r w:rsidRPr="00E105F1">
        <w:rPr>
          <w:rFonts w:eastAsiaTheme="minorEastAsia"/>
          <w:i/>
          <w:iCs/>
          <w:lang w:bidi="ar-SA"/>
        </w:rPr>
        <w:t>specific</w:t>
      </w:r>
      <w:r w:rsidRPr="00E105F1">
        <w:rPr>
          <w:rFonts w:eastAsiaTheme="minorEastAsia"/>
          <w:lang w:bidi="ar-SA"/>
        </w:rPr>
        <w:t xml:space="preserve"> group of activists (those of the</w:t>
      </w:r>
      <w:r>
        <w:rPr>
          <w:rFonts w:eastAsiaTheme="minorEastAsia"/>
          <w:lang w:bidi="ar-SA"/>
        </w:rPr>
        <w:t xml:space="preserve"> “</w:t>
      </w:r>
      <w:r w:rsidRPr="00E105F1">
        <w:rPr>
          <w:rFonts w:eastAsiaTheme="minorEastAsia"/>
          <w:lang w:bidi="ar-SA"/>
        </w:rPr>
        <w:t>instrumental route</w:t>
      </w:r>
      <w:r w:rsidR="0054682F">
        <w:rPr>
          <w:rFonts w:eastAsiaTheme="minorEastAsia"/>
          <w:lang w:bidi="ar-SA"/>
        </w:rPr>
        <w:t>”</w:t>
      </w:r>
      <w:r w:rsidRPr="00E105F1">
        <w:rPr>
          <w:rFonts w:eastAsiaTheme="minorEastAsia"/>
          <w:lang w:bidi="ar-SA"/>
        </w:rPr>
        <w:t xml:space="preserve">) whose micro-mobilization would have rather gone through the belief that non-violent forms of political protest were no longer useful in the face of the </w:t>
      </w:r>
      <w:r w:rsidR="0054682F">
        <w:rPr>
          <w:rFonts w:eastAsiaTheme="minorEastAsia"/>
          <w:lang w:bidi="ar-SA"/>
        </w:rPr>
        <w:t>COP</w:t>
      </w:r>
      <w:r w:rsidRPr="00E105F1">
        <w:rPr>
          <w:rFonts w:eastAsiaTheme="minorEastAsia"/>
          <w:lang w:bidi="ar-SA"/>
        </w:rPr>
        <w:t xml:space="preserve">. Indeed, this inference is central to the engagement in illegal and violent action. It is inherent in </w:t>
      </w:r>
      <w:r w:rsidRPr="0054682F">
        <w:rPr>
          <w:rFonts w:eastAsiaTheme="minorEastAsia"/>
          <w:i/>
          <w:lang w:bidi="ar-SA"/>
        </w:rPr>
        <w:t>any</w:t>
      </w:r>
      <w:r w:rsidRPr="00E105F1">
        <w:rPr>
          <w:rFonts w:eastAsiaTheme="minorEastAsia"/>
          <w:lang w:bidi="ar-SA"/>
        </w:rPr>
        <w:t xml:space="preserve"> form of commitment to armed struggle and is transversal to all groups that have taken the option. Table IV</w:t>
      </w:r>
      <w:r w:rsidRPr="00E105F1">
        <w:rPr>
          <w:rFonts w:eastAsiaTheme="minorEastAsia"/>
          <w:color w:val="131413"/>
          <w:lang w:bidi="ar-SA"/>
        </w:rPr>
        <w:t xml:space="preserve"> allows us to appreciate the place of the representation of </w:t>
      </w:r>
      <w:r w:rsidR="0054682F" w:rsidRPr="00E105F1">
        <w:rPr>
          <w:rFonts w:eastAsiaTheme="minorEastAsia"/>
          <w:lang w:bidi="ar-SA"/>
        </w:rPr>
        <w:t xml:space="preserve">the </w:t>
      </w:r>
      <w:r w:rsidR="0054682F">
        <w:rPr>
          <w:rFonts w:eastAsiaTheme="minorEastAsia"/>
          <w:lang w:bidi="ar-SA"/>
        </w:rPr>
        <w:t>COP</w:t>
      </w:r>
      <w:r w:rsidR="0054682F" w:rsidRPr="00E105F1">
        <w:rPr>
          <w:rFonts w:eastAsiaTheme="minorEastAsia"/>
          <w:color w:val="131413"/>
          <w:lang w:bidi="ar-SA"/>
        </w:rPr>
        <w:t xml:space="preserve"> </w:t>
      </w:r>
      <w:r w:rsidRPr="00E105F1">
        <w:rPr>
          <w:rFonts w:eastAsiaTheme="minorEastAsia"/>
          <w:color w:val="131413"/>
          <w:lang w:bidi="ar-SA"/>
        </w:rPr>
        <w:t>among underground activists</w:t>
      </w:r>
      <w:r w:rsidRPr="00E105F1">
        <w:rPr>
          <w:rFonts w:eastAsiaTheme="minorEastAsia"/>
          <w:lang w:bidi="ar-SA"/>
        </w:rPr>
        <w:t>. A</w:t>
      </w:r>
      <w:r w:rsidRPr="00E105F1">
        <w:rPr>
          <w:rFonts w:eastAsiaTheme="minorEastAsia"/>
          <w:color w:val="131413"/>
          <w:lang w:bidi="ar-SA"/>
        </w:rPr>
        <w:t xml:space="preserve"> total of 16 out of 30 activists considered that the Italian situation at the time presented impassable obstacles that could not be overcome by legal and democratic means (see</w:t>
      </w:r>
      <w:r w:rsidRPr="00E105F1">
        <w:rPr>
          <w:rFonts w:eastAsiaTheme="minorEastAsia"/>
          <w:lang w:bidi="ar-SA"/>
        </w:rPr>
        <w:t xml:space="preserve"> Box </w:t>
      </w:r>
      <w:r w:rsidRPr="00E105F1">
        <w:rPr>
          <w:rFonts w:eastAsiaTheme="minorEastAsia"/>
          <w:color w:val="131413"/>
          <w:lang w:bidi="ar-SA"/>
        </w:rPr>
        <w:t>2).</w:t>
      </w:r>
    </w:p>
    <w:p w14:paraId="16D9096B" w14:textId="77777777" w:rsidR="00E105F1" w:rsidRPr="00E105F1" w:rsidRDefault="00E105F1" w:rsidP="00E105F1">
      <w:pPr>
        <w:rPr>
          <w:rFonts w:eastAsiaTheme="minorEastAsia"/>
          <w:lang w:bidi="ar-SA"/>
        </w:rPr>
      </w:pPr>
    </w:p>
    <w:p w14:paraId="1F4B052C" w14:textId="40530D65" w:rsidR="00E105F1" w:rsidRPr="00E105F1" w:rsidRDefault="00115DFF" w:rsidP="00E105F1">
      <w:pPr>
        <w:rPr>
          <w:rFonts w:eastAsiaTheme="minorEastAsia"/>
          <w:lang w:bidi="ar-SA"/>
        </w:rPr>
      </w:pPr>
      <w:bookmarkStart w:id="14" w:name="_Ref443734181"/>
      <w:bookmarkStart w:id="15" w:name="_Ref443735028"/>
      <w:bookmarkEnd w:id="14"/>
      <w:bookmarkEnd w:id="15"/>
      <w:r>
        <w:rPr>
          <w:rFonts w:eastAsiaTheme="minorEastAsia"/>
          <w:lang w:bidi="ar-SA"/>
        </w:rPr>
        <w:t>Table</w:t>
      </w:r>
      <w:r w:rsidR="00F95387">
        <w:rPr>
          <w:rFonts w:eastAsiaTheme="minorEastAsia"/>
          <w:lang w:bidi="ar-SA"/>
        </w:rPr>
        <w:t xml:space="preserve"> </w:t>
      </w:r>
      <w:r w:rsidR="00E105F1" w:rsidRPr="00E105F1">
        <w:rPr>
          <w:rFonts w:eastAsiaTheme="minorEastAsia"/>
          <w:lang w:bidi="ar-SA"/>
        </w:rPr>
        <w:t>I</w:t>
      </w:r>
      <w:r w:rsidR="00F95387">
        <w:rPr>
          <w:rFonts w:eastAsiaTheme="minorEastAsia"/>
          <w:lang w:bidi="ar-SA"/>
        </w:rPr>
        <w:t>V</w:t>
      </w:r>
      <w:r w:rsidR="00E12A22">
        <w:rPr>
          <w:rFonts w:eastAsiaTheme="minorEastAsia"/>
          <w:lang w:bidi="ar-SA"/>
        </w:rPr>
        <w:t>:</w:t>
      </w:r>
      <w:r w:rsidR="00E105F1" w:rsidRPr="00E105F1">
        <w:rPr>
          <w:rFonts w:eastAsiaTheme="minorEastAsia"/>
          <w:lang w:bidi="ar-SA"/>
        </w:rPr>
        <w:t xml:space="preserve"> Occurrences of the perception of a COP according to the collectives</w:t>
      </w:r>
    </w:p>
    <w:p w14:paraId="1C121E69" w14:textId="77777777" w:rsidR="00E105F1" w:rsidRPr="00E105F1" w:rsidRDefault="00E105F1" w:rsidP="00E105F1">
      <w:pPr>
        <w:rPr>
          <w:rFonts w:eastAsiaTheme="minorEastAsia"/>
          <w:lang w:bidi="ar-SA"/>
        </w:rPr>
      </w:pPr>
    </w:p>
    <w:tbl>
      <w:tblPr>
        <w:tblW w:w="0" w:type="auto"/>
        <w:jc w:val="center"/>
        <w:tblCellSpacing w:w="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0" w:type="dxa"/>
          <w:left w:w="200" w:type="dxa"/>
          <w:bottom w:w="200" w:type="dxa"/>
          <w:right w:w="200" w:type="dxa"/>
        </w:tblCellMar>
        <w:tblLook w:val="04A0" w:firstRow="1" w:lastRow="0" w:firstColumn="1" w:lastColumn="0" w:noHBand="0" w:noVBand="1"/>
      </w:tblPr>
      <w:tblGrid>
        <w:gridCol w:w="1682"/>
        <w:gridCol w:w="1238"/>
        <w:gridCol w:w="1373"/>
      </w:tblGrid>
      <w:tr w:rsidR="00E105F1" w:rsidRPr="008000B7" w14:paraId="5AA9C492" w14:textId="77777777" w:rsidTr="008000B7">
        <w:trPr>
          <w:tblCellSpacing w:w="0" w:type="dxa"/>
          <w:jc w:val="center"/>
        </w:trPr>
        <w:tc>
          <w:tcPr>
            <w:tcW w:w="1682" w:type="dxa"/>
            <w:hideMark/>
          </w:tcPr>
          <w:p w14:paraId="7E25692C" w14:textId="77777777" w:rsidR="00E105F1" w:rsidRPr="008000B7" w:rsidRDefault="00E105F1" w:rsidP="00E105F1">
            <w:pPr>
              <w:rPr>
                <w:rFonts w:eastAsiaTheme="minorEastAsia"/>
                <w:i/>
                <w:sz w:val="22"/>
                <w:szCs w:val="22"/>
                <w:lang w:bidi="ar-SA"/>
              </w:rPr>
            </w:pPr>
            <w:r w:rsidRPr="008000B7">
              <w:rPr>
                <w:rFonts w:eastAsiaTheme="minorEastAsia"/>
                <w:i/>
                <w:sz w:val="22"/>
                <w:szCs w:val="22"/>
                <w:lang w:bidi="ar-SA"/>
              </w:rPr>
              <w:t xml:space="preserve">Groups </w:t>
            </w:r>
          </w:p>
        </w:tc>
        <w:tc>
          <w:tcPr>
            <w:tcW w:w="0" w:type="auto"/>
            <w:hideMark/>
          </w:tcPr>
          <w:p w14:paraId="7C40C4AD" w14:textId="77777777" w:rsidR="00E105F1" w:rsidRPr="008000B7" w:rsidRDefault="00E105F1" w:rsidP="008000B7">
            <w:pPr>
              <w:ind w:hanging="58"/>
              <w:rPr>
                <w:rFonts w:eastAsiaTheme="minorEastAsia"/>
                <w:i/>
                <w:sz w:val="22"/>
                <w:szCs w:val="22"/>
                <w:lang w:bidi="ar-SA"/>
              </w:rPr>
            </w:pPr>
            <w:r w:rsidRPr="008000B7">
              <w:rPr>
                <w:rFonts w:eastAsiaTheme="minorEastAsia"/>
                <w:i/>
                <w:sz w:val="22"/>
                <w:szCs w:val="22"/>
                <w:lang w:bidi="ar-SA"/>
              </w:rPr>
              <w:t>Occurrences</w:t>
            </w:r>
          </w:p>
        </w:tc>
        <w:tc>
          <w:tcPr>
            <w:tcW w:w="1373" w:type="dxa"/>
            <w:hideMark/>
          </w:tcPr>
          <w:p w14:paraId="5BC61F40" w14:textId="49C17CEE" w:rsidR="00E105F1" w:rsidRPr="008000B7" w:rsidRDefault="00F95387" w:rsidP="008000B7">
            <w:pPr>
              <w:ind w:firstLine="19"/>
              <w:rPr>
                <w:rFonts w:eastAsiaTheme="minorEastAsia"/>
                <w:i/>
                <w:sz w:val="22"/>
                <w:szCs w:val="22"/>
                <w:lang w:bidi="ar-SA"/>
              </w:rPr>
            </w:pPr>
            <w:r w:rsidRPr="008000B7">
              <w:rPr>
                <w:rFonts w:eastAsiaTheme="minorEastAsia"/>
                <w:i/>
                <w:sz w:val="22"/>
                <w:szCs w:val="22"/>
                <w:lang w:bidi="ar-SA"/>
              </w:rPr>
              <w:t>Number</w:t>
            </w:r>
          </w:p>
        </w:tc>
      </w:tr>
      <w:tr w:rsidR="00B50592" w:rsidRPr="008000B7" w14:paraId="54EEABA7" w14:textId="77777777" w:rsidTr="008000B7">
        <w:trPr>
          <w:tblCellSpacing w:w="0" w:type="dxa"/>
          <w:jc w:val="center"/>
        </w:trPr>
        <w:tc>
          <w:tcPr>
            <w:tcW w:w="1682" w:type="dxa"/>
            <w:hideMark/>
          </w:tcPr>
          <w:p w14:paraId="3DE70B93" w14:textId="77777777" w:rsidR="00B50592" w:rsidRPr="008000B7" w:rsidRDefault="00B50592" w:rsidP="00E105F1">
            <w:pPr>
              <w:rPr>
                <w:rFonts w:eastAsiaTheme="minorEastAsia"/>
                <w:sz w:val="22"/>
                <w:szCs w:val="22"/>
                <w:lang w:bidi="ar-SA"/>
              </w:rPr>
            </w:pPr>
            <w:r w:rsidRPr="008000B7">
              <w:rPr>
                <w:rFonts w:eastAsiaTheme="minorEastAsia"/>
                <w:sz w:val="22"/>
                <w:szCs w:val="22"/>
                <w:lang w:bidi="ar-SA"/>
              </w:rPr>
              <w:t>BR</w:t>
            </w:r>
          </w:p>
        </w:tc>
        <w:tc>
          <w:tcPr>
            <w:tcW w:w="0" w:type="auto"/>
            <w:hideMark/>
          </w:tcPr>
          <w:p w14:paraId="63B3EDE0" w14:textId="55D26BC2" w:rsidR="00B50592" w:rsidRPr="008000B7" w:rsidRDefault="00B50592" w:rsidP="008000B7">
            <w:pPr>
              <w:ind w:hanging="58"/>
              <w:jc w:val="center"/>
              <w:rPr>
                <w:rFonts w:eastAsiaTheme="minorEastAsia"/>
                <w:b/>
                <w:sz w:val="22"/>
                <w:szCs w:val="22"/>
                <w:lang w:bidi="ar-SA"/>
              </w:rPr>
            </w:pPr>
            <w:r w:rsidRPr="00E50D66">
              <w:rPr>
                <w:b/>
              </w:rPr>
              <w:t>6</w:t>
            </w:r>
          </w:p>
        </w:tc>
        <w:tc>
          <w:tcPr>
            <w:tcW w:w="1373" w:type="dxa"/>
            <w:hideMark/>
          </w:tcPr>
          <w:p w14:paraId="08B9A4A9" w14:textId="44F218AE" w:rsidR="00B50592" w:rsidRPr="008000B7" w:rsidRDefault="00B50592" w:rsidP="008000B7">
            <w:pPr>
              <w:jc w:val="center"/>
              <w:rPr>
                <w:rFonts w:eastAsiaTheme="minorEastAsia"/>
                <w:sz w:val="22"/>
                <w:szCs w:val="22"/>
                <w:lang w:bidi="ar-SA"/>
              </w:rPr>
            </w:pPr>
            <w:r w:rsidRPr="00E50D66">
              <w:t>7</w:t>
            </w:r>
          </w:p>
        </w:tc>
      </w:tr>
      <w:tr w:rsidR="00B50592" w:rsidRPr="008000B7" w14:paraId="778CEA69" w14:textId="77777777" w:rsidTr="008000B7">
        <w:trPr>
          <w:tblCellSpacing w:w="0" w:type="dxa"/>
          <w:jc w:val="center"/>
        </w:trPr>
        <w:tc>
          <w:tcPr>
            <w:tcW w:w="1682" w:type="dxa"/>
            <w:hideMark/>
          </w:tcPr>
          <w:p w14:paraId="633C11B6" w14:textId="77777777" w:rsidR="00B50592" w:rsidRPr="008000B7" w:rsidRDefault="00B50592" w:rsidP="00E105F1">
            <w:pPr>
              <w:rPr>
                <w:rFonts w:eastAsiaTheme="minorEastAsia"/>
                <w:sz w:val="22"/>
                <w:szCs w:val="22"/>
                <w:lang w:bidi="ar-SA"/>
              </w:rPr>
            </w:pPr>
            <w:r w:rsidRPr="008000B7">
              <w:rPr>
                <w:rFonts w:eastAsiaTheme="minorEastAsia"/>
                <w:sz w:val="22"/>
                <w:szCs w:val="22"/>
                <w:lang w:bidi="ar-SA"/>
              </w:rPr>
              <w:t>PL</w:t>
            </w:r>
          </w:p>
        </w:tc>
        <w:tc>
          <w:tcPr>
            <w:tcW w:w="0" w:type="auto"/>
            <w:hideMark/>
          </w:tcPr>
          <w:p w14:paraId="1280707A" w14:textId="1BB51433" w:rsidR="00B50592" w:rsidRPr="008000B7" w:rsidRDefault="00B50592" w:rsidP="008000B7">
            <w:pPr>
              <w:ind w:hanging="58"/>
              <w:jc w:val="center"/>
              <w:rPr>
                <w:rFonts w:eastAsiaTheme="minorEastAsia"/>
                <w:b/>
                <w:sz w:val="22"/>
                <w:szCs w:val="22"/>
                <w:lang w:bidi="ar-SA"/>
              </w:rPr>
            </w:pPr>
            <w:r w:rsidRPr="00E50D66">
              <w:rPr>
                <w:b/>
              </w:rPr>
              <w:t>8</w:t>
            </w:r>
          </w:p>
        </w:tc>
        <w:tc>
          <w:tcPr>
            <w:tcW w:w="1373" w:type="dxa"/>
            <w:hideMark/>
          </w:tcPr>
          <w:p w14:paraId="6467A760" w14:textId="564EA30E" w:rsidR="00B50592" w:rsidRPr="008000B7" w:rsidRDefault="00B50592" w:rsidP="008000B7">
            <w:pPr>
              <w:jc w:val="center"/>
              <w:rPr>
                <w:rFonts w:eastAsiaTheme="minorEastAsia"/>
                <w:sz w:val="22"/>
                <w:szCs w:val="22"/>
                <w:lang w:bidi="ar-SA"/>
              </w:rPr>
            </w:pPr>
            <w:r w:rsidRPr="00E50D66">
              <w:t>1</w:t>
            </w:r>
            <w:r>
              <w:t>1</w:t>
            </w:r>
          </w:p>
        </w:tc>
      </w:tr>
      <w:tr w:rsidR="00B50592" w:rsidRPr="008000B7" w14:paraId="3126190A" w14:textId="77777777" w:rsidTr="008000B7">
        <w:trPr>
          <w:tblCellSpacing w:w="0" w:type="dxa"/>
          <w:jc w:val="center"/>
        </w:trPr>
        <w:tc>
          <w:tcPr>
            <w:tcW w:w="1682" w:type="dxa"/>
            <w:hideMark/>
          </w:tcPr>
          <w:p w14:paraId="7409A47E" w14:textId="77777777" w:rsidR="00B50592" w:rsidRPr="008000B7" w:rsidRDefault="00B50592" w:rsidP="00E105F1">
            <w:pPr>
              <w:rPr>
                <w:rFonts w:eastAsiaTheme="minorEastAsia"/>
                <w:sz w:val="22"/>
                <w:szCs w:val="22"/>
                <w:lang w:bidi="ar-SA"/>
              </w:rPr>
            </w:pPr>
            <w:r w:rsidRPr="008000B7">
              <w:rPr>
                <w:rFonts w:eastAsiaTheme="minorEastAsia"/>
                <w:sz w:val="22"/>
                <w:szCs w:val="22"/>
                <w:lang w:bidi="ar-SA"/>
              </w:rPr>
              <w:t>LC</w:t>
            </w:r>
          </w:p>
        </w:tc>
        <w:tc>
          <w:tcPr>
            <w:tcW w:w="0" w:type="auto"/>
            <w:hideMark/>
          </w:tcPr>
          <w:p w14:paraId="30F87AC6" w14:textId="1A0BF354" w:rsidR="00B50592" w:rsidRPr="008000B7" w:rsidRDefault="00B50592" w:rsidP="008000B7">
            <w:pPr>
              <w:ind w:hanging="58"/>
              <w:jc w:val="center"/>
              <w:rPr>
                <w:rFonts w:eastAsiaTheme="minorEastAsia"/>
                <w:sz w:val="22"/>
                <w:szCs w:val="22"/>
                <w:lang w:bidi="ar-SA"/>
              </w:rPr>
            </w:pPr>
            <w:r w:rsidRPr="00E50D66">
              <w:t>0</w:t>
            </w:r>
          </w:p>
        </w:tc>
        <w:tc>
          <w:tcPr>
            <w:tcW w:w="1373" w:type="dxa"/>
            <w:hideMark/>
          </w:tcPr>
          <w:p w14:paraId="478AC14A" w14:textId="7E150109" w:rsidR="00B50592" w:rsidRPr="008000B7" w:rsidRDefault="00B30331" w:rsidP="008000B7">
            <w:pPr>
              <w:jc w:val="center"/>
              <w:rPr>
                <w:rFonts w:eastAsiaTheme="minorEastAsia"/>
                <w:sz w:val="22"/>
                <w:szCs w:val="22"/>
                <w:lang w:bidi="ar-SA"/>
              </w:rPr>
            </w:pPr>
            <w:r>
              <w:t>4</w:t>
            </w:r>
          </w:p>
        </w:tc>
      </w:tr>
      <w:tr w:rsidR="00B50592" w:rsidRPr="008000B7" w14:paraId="6469FA73" w14:textId="77777777" w:rsidTr="008000B7">
        <w:trPr>
          <w:tblCellSpacing w:w="0" w:type="dxa"/>
          <w:jc w:val="center"/>
        </w:trPr>
        <w:tc>
          <w:tcPr>
            <w:tcW w:w="1682" w:type="dxa"/>
            <w:hideMark/>
          </w:tcPr>
          <w:p w14:paraId="1D9B505A" w14:textId="77777777" w:rsidR="00B50592" w:rsidRPr="008000B7" w:rsidRDefault="00B50592" w:rsidP="00E105F1">
            <w:pPr>
              <w:rPr>
                <w:rFonts w:eastAsiaTheme="minorEastAsia"/>
                <w:sz w:val="22"/>
                <w:szCs w:val="22"/>
                <w:lang w:bidi="ar-SA"/>
              </w:rPr>
            </w:pPr>
            <w:r w:rsidRPr="008000B7">
              <w:rPr>
                <w:rFonts w:eastAsiaTheme="minorEastAsia"/>
                <w:sz w:val="22"/>
                <w:szCs w:val="22"/>
                <w:lang w:bidi="ar-SA"/>
              </w:rPr>
              <w:t>PO</w:t>
            </w:r>
          </w:p>
        </w:tc>
        <w:tc>
          <w:tcPr>
            <w:tcW w:w="0" w:type="auto"/>
            <w:hideMark/>
          </w:tcPr>
          <w:p w14:paraId="6A665D9E" w14:textId="27B48065" w:rsidR="00B50592" w:rsidRPr="008000B7" w:rsidRDefault="00B50592" w:rsidP="008000B7">
            <w:pPr>
              <w:ind w:hanging="58"/>
              <w:jc w:val="center"/>
              <w:rPr>
                <w:rFonts w:eastAsiaTheme="minorEastAsia"/>
                <w:sz w:val="22"/>
                <w:szCs w:val="22"/>
                <w:lang w:bidi="ar-SA"/>
              </w:rPr>
            </w:pPr>
            <w:r w:rsidRPr="00E50D66">
              <w:t>0</w:t>
            </w:r>
          </w:p>
        </w:tc>
        <w:tc>
          <w:tcPr>
            <w:tcW w:w="1373" w:type="dxa"/>
            <w:hideMark/>
          </w:tcPr>
          <w:p w14:paraId="742256D4" w14:textId="0973B006" w:rsidR="00B50592" w:rsidRPr="008000B7" w:rsidRDefault="00B50592" w:rsidP="008000B7">
            <w:pPr>
              <w:jc w:val="center"/>
              <w:rPr>
                <w:rFonts w:eastAsiaTheme="minorEastAsia"/>
                <w:sz w:val="22"/>
                <w:szCs w:val="22"/>
                <w:lang w:bidi="ar-SA"/>
              </w:rPr>
            </w:pPr>
            <w:r w:rsidRPr="00E50D66">
              <w:t>5</w:t>
            </w:r>
          </w:p>
        </w:tc>
      </w:tr>
      <w:tr w:rsidR="00B50592" w:rsidRPr="008000B7" w14:paraId="0442A9A7" w14:textId="77777777" w:rsidTr="008000B7">
        <w:trPr>
          <w:tblCellSpacing w:w="0" w:type="dxa"/>
          <w:jc w:val="center"/>
        </w:trPr>
        <w:tc>
          <w:tcPr>
            <w:tcW w:w="1682" w:type="dxa"/>
            <w:hideMark/>
          </w:tcPr>
          <w:p w14:paraId="50B9FC4C" w14:textId="77777777" w:rsidR="00B50592" w:rsidRPr="008000B7" w:rsidRDefault="00B50592" w:rsidP="008000B7">
            <w:pPr>
              <w:ind w:firstLine="12"/>
              <w:rPr>
                <w:rFonts w:eastAsiaTheme="minorEastAsia"/>
                <w:sz w:val="22"/>
                <w:szCs w:val="22"/>
                <w:lang w:bidi="ar-SA"/>
              </w:rPr>
            </w:pPr>
            <w:r w:rsidRPr="008000B7">
              <w:rPr>
                <w:rFonts w:eastAsiaTheme="minorEastAsia"/>
                <w:sz w:val="22"/>
                <w:szCs w:val="22"/>
                <w:lang w:bidi="ar-SA"/>
              </w:rPr>
              <w:t xml:space="preserve">Autonomy </w:t>
            </w:r>
          </w:p>
        </w:tc>
        <w:tc>
          <w:tcPr>
            <w:tcW w:w="0" w:type="auto"/>
            <w:hideMark/>
          </w:tcPr>
          <w:p w14:paraId="0A10C661" w14:textId="18EADFB2" w:rsidR="00B50592" w:rsidRPr="008000B7" w:rsidRDefault="00B50592" w:rsidP="008000B7">
            <w:pPr>
              <w:ind w:hanging="58"/>
              <w:jc w:val="center"/>
              <w:rPr>
                <w:rFonts w:eastAsiaTheme="minorEastAsia"/>
                <w:sz w:val="22"/>
                <w:szCs w:val="22"/>
                <w:lang w:bidi="ar-SA"/>
              </w:rPr>
            </w:pPr>
            <w:r>
              <w:t>3</w:t>
            </w:r>
          </w:p>
        </w:tc>
        <w:tc>
          <w:tcPr>
            <w:tcW w:w="1373" w:type="dxa"/>
            <w:hideMark/>
          </w:tcPr>
          <w:p w14:paraId="409737C0" w14:textId="2C74E22B" w:rsidR="00B50592" w:rsidRPr="008000B7" w:rsidRDefault="00B50592" w:rsidP="008000B7">
            <w:pPr>
              <w:jc w:val="center"/>
              <w:rPr>
                <w:rFonts w:eastAsiaTheme="minorEastAsia"/>
                <w:sz w:val="22"/>
                <w:szCs w:val="22"/>
                <w:lang w:bidi="ar-SA"/>
              </w:rPr>
            </w:pPr>
            <w:r>
              <w:t>6</w:t>
            </w:r>
          </w:p>
        </w:tc>
      </w:tr>
      <w:tr w:rsidR="00B50592" w:rsidRPr="008000B7" w14:paraId="76D29291" w14:textId="77777777" w:rsidTr="008000B7">
        <w:trPr>
          <w:tblCellSpacing w:w="0" w:type="dxa"/>
          <w:jc w:val="center"/>
        </w:trPr>
        <w:tc>
          <w:tcPr>
            <w:tcW w:w="1682" w:type="dxa"/>
            <w:hideMark/>
          </w:tcPr>
          <w:p w14:paraId="7A787EFD" w14:textId="77777777" w:rsidR="00B50592" w:rsidRPr="008000B7" w:rsidRDefault="00B50592" w:rsidP="00E105F1">
            <w:pPr>
              <w:rPr>
                <w:rFonts w:eastAsiaTheme="minorEastAsia"/>
                <w:sz w:val="22"/>
                <w:szCs w:val="22"/>
                <w:lang w:bidi="ar-SA"/>
              </w:rPr>
            </w:pPr>
            <w:r w:rsidRPr="008000B7">
              <w:rPr>
                <w:rFonts w:eastAsiaTheme="minorEastAsia"/>
                <w:sz w:val="22"/>
                <w:szCs w:val="22"/>
                <w:lang w:bidi="ar-SA"/>
              </w:rPr>
              <w:t>Total</w:t>
            </w:r>
          </w:p>
        </w:tc>
        <w:tc>
          <w:tcPr>
            <w:tcW w:w="0" w:type="auto"/>
            <w:hideMark/>
          </w:tcPr>
          <w:p w14:paraId="7BACB009" w14:textId="1DA8DFA3" w:rsidR="00B50592" w:rsidRPr="008000B7" w:rsidRDefault="00B50592" w:rsidP="008000B7">
            <w:pPr>
              <w:ind w:hanging="58"/>
              <w:jc w:val="center"/>
              <w:rPr>
                <w:rFonts w:eastAsiaTheme="minorEastAsia"/>
                <w:sz w:val="22"/>
                <w:szCs w:val="22"/>
                <w:lang w:bidi="ar-SA"/>
              </w:rPr>
            </w:pPr>
            <w:r w:rsidRPr="00E50D66">
              <w:t>1</w:t>
            </w:r>
            <w:r>
              <w:t>7</w:t>
            </w:r>
          </w:p>
        </w:tc>
        <w:tc>
          <w:tcPr>
            <w:tcW w:w="1373" w:type="dxa"/>
            <w:hideMark/>
          </w:tcPr>
          <w:p w14:paraId="2AEA3A7D" w14:textId="50E2A4FA" w:rsidR="00B50592" w:rsidRPr="008000B7" w:rsidRDefault="00B50592" w:rsidP="00B30331">
            <w:pPr>
              <w:jc w:val="center"/>
              <w:rPr>
                <w:rFonts w:eastAsiaTheme="minorEastAsia"/>
                <w:sz w:val="22"/>
                <w:szCs w:val="22"/>
                <w:lang w:bidi="ar-SA"/>
              </w:rPr>
            </w:pPr>
            <w:r w:rsidRPr="00E50D66">
              <w:t>3</w:t>
            </w:r>
            <w:r w:rsidR="00B30331">
              <w:t>3</w:t>
            </w:r>
          </w:p>
        </w:tc>
      </w:tr>
    </w:tbl>
    <w:p w14:paraId="074DB79F" w14:textId="77777777" w:rsidR="00E105F1" w:rsidRPr="00E105F1" w:rsidRDefault="00E105F1" w:rsidP="00E105F1">
      <w:pPr>
        <w:rPr>
          <w:rFonts w:eastAsiaTheme="minorEastAsia"/>
          <w:lang w:bidi="ar-SA"/>
        </w:rPr>
      </w:pPr>
    </w:p>
    <w:p w14:paraId="4B89F473" w14:textId="24A0CA9B" w:rsidR="00E105F1" w:rsidRPr="00E105F1" w:rsidRDefault="00115DFF" w:rsidP="00E105F1">
      <w:pPr>
        <w:rPr>
          <w:rFonts w:eastAsiaTheme="minorEastAsia"/>
          <w:lang w:bidi="ar-SA"/>
        </w:rPr>
      </w:pPr>
      <w:bookmarkStart w:id="16" w:name="_Ref443735061"/>
      <w:bookmarkEnd w:id="16"/>
      <w:r>
        <w:rPr>
          <w:rFonts w:eastAsiaTheme="minorEastAsia"/>
          <w:lang w:bidi="ar-SA"/>
        </w:rPr>
        <w:t>Table</w:t>
      </w:r>
      <w:r w:rsidR="00F95387">
        <w:rPr>
          <w:rFonts w:eastAsiaTheme="minorEastAsia"/>
          <w:lang w:bidi="ar-SA"/>
        </w:rPr>
        <w:t xml:space="preserve"> V</w:t>
      </w:r>
      <w:r w:rsidR="00E12A22">
        <w:rPr>
          <w:rFonts w:eastAsiaTheme="minorEastAsia"/>
          <w:lang w:bidi="ar-SA"/>
        </w:rPr>
        <w:t>:</w:t>
      </w:r>
      <w:r w:rsidR="00E105F1" w:rsidRPr="00E105F1">
        <w:rPr>
          <w:rFonts w:eastAsiaTheme="minorEastAsia"/>
          <w:lang w:bidi="ar-SA"/>
        </w:rPr>
        <w:t xml:space="preserve"> Occ</w:t>
      </w:r>
      <w:r w:rsidR="0054682F">
        <w:rPr>
          <w:rFonts w:eastAsiaTheme="minorEastAsia"/>
          <w:lang w:bidi="ar-SA"/>
        </w:rPr>
        <w:t>urrences of the perception of a</w:t>
      </w:r>
      <w:r w:rsidR="00E105F1" w:rsidRPr="00E105F1">
        <w:rPr>
          <w:rFonts w:eastAsiaTheme="minorEastAsia"/>
          <w:lang w:bidi="ar-SA"/>
        </w:rPr>
        <w:t xml:space="preserve"> </w:t>
      </w:r>
      <w:r w:rsidR="0054682F">
        <w:rPr>
          <w:rFonts w:eastAsiaTheme="minorEastAsia"/>
          <w:lang w:bidi="ar-SA"/>
        </w:rPr>
        <w:t>C</w:t>
      </w:r>
      <w:r w:rsidR="00E105F1" w:rsidRPr="00E105F1">
        <w:rPr>
          <w:rFonts w:eastAsiaTheme="minorEastAsia"/>
          <w:lang w:bidi="ar-SA"/>
        </w:rPr>
        <w:t>OP according to generations of activists</w:t>
      </w:r>
    </w:p>
    <w:p w14:paraId="0673C7A2" w14:textId="77777777" w:rsidR="00E105F1" w:rsidRPr="00E105F1" w:rsidRDefault="00E105F1" w:rsidP="00E105F1">
      <w:pPr>
        <w:rPr>
          <w:rFonts w:eastAsiaTheme="minorEastAsia"/>
          <w:lang w:bidi="ar-SA"/>
        </w:rPr>
      </w:pPr>
    </w:p>
    <w:tbl>
      <w:tblPr>
        <w:tblW w:w="5060" w:type="dxa"/>
        <w:jc w:val="center"/>
        <w:tblCellSpacing w:w="0" w:type="dxa"/>
        <w:tblBorders>
          <w:top w:val="outset" w:sz="6" w:space="0" w:color="00000A"/>
          <w:left w:val="outset" w:sz="6" w:space="0" w:color="00000A"/>
          <w:bottom w:val="outset" w:sz="6" w:space="0" w:color="00000A"/>
          <w:right w:val="outset" w:sz="6" w:space="0" w:color="00000A"/>
        </w:tblBorders>
        <w:tblCellMar>
          <w:top w:w="200" w:type="dxa"/>
          <w:left w:w="200" w:type="dxa"/>
          <w:bottom w:w="200" w:type="dxa"/>
          <w:right w:w="200" w:type="dxa"/>
        </w:tblCellMar>
        <w:tblLook w:val="04A0" w:firstRow="1" w:lastRow="0" w:firstColumn="1" w:lastColumn="0" w:noHBand="0" w:noVBand="1"/>
      </w:tblPr>
      <w:tblGrid>
        <w:gridCol w:w="1428"/>
        <w:gridCol w:w="2103"/>
        <w:gridCol w:w="1529"/>
      </w:tblGrid>
      <w:tr w:rsidR="00E105F1" w:rsidRPr="0054682F" w14:paraId="1EBABCC5" w14:textId="77777777" w:rsidTr="00B50592">
        <w:trPr>
          <w:tblCellSpacing w:w="0" w:type="dxa"/>
          <w:jc w:val="center"/>
        </w:trPr>
        <w:tc>
          <w:tcPr>
            <w:tcW w:w="1428" w:type="dxa"/>
            <w:tcBorders>
              <w:top w:val="outset" w:sz="6" w:space="0" w:color="00000A"/>
              <w:left w:val="outset" w:sz="6" w:space="0" w:color="00000A"/>
              <w:bottom w:val="outset" w:sz="6" w:space="0" w:color="00000A"/>
              <w:right w:val="outset" w:sz="6" w:space="0" w:color="00000A"/>
            </w:tcBorders>
            <w:hideMark/>
          </w:tcPr>
          <w:p w14:paraId="22BE3BE3" w14:textId="77777777" w:rsidR="00E105F1" w:rsidRPr="0054682F" w:rsidRDefault="00E105F1" w:rsidP="00E105F1">
            <w:pPr>
              <w:rPr>
                <w:rFonts w:eastAsiaTheme="minorEastAsia"/>
                <w:sz w:val="22"/>
                <w:szCs w:val="22"/>
                <w:lang w:bidi="ar-SA"/>
              </w:rPr>
            </w:pPr>
            <w:r w:rsidRPr="0054682F">
              <w:rPr>
                <w:rFonts w:eastAsiaTheme="minorEastAsia"/>
                <w:sz w:val="22"/>
                <w:szCs w:val="22"/>
                <w:lang w:bidi="ar-SA"/>
              </w:rPr>
              <w:t xml:space="preserve">Groups </w:t>
            </w:r>
          </w:p>
        </w:tc>
        <w:tc>
          <w:tcPr>
            <w:tcW w:w="2103" w:type="dxa"/>
            <w:tcBorders>
              <w:top w:val="outset" w:sz="6" w:space="0" w:color="00000A"/>
              <w:left w:val="outset" w:sz="6" w:space="0" w:color="00000A"/>
              <w:bottom w:val="outset" w:sz="6" w:space="0" w:color="00000A"/>
              <w:right w:val="outset" w:sz="6" w:space="0" w:color="00000A"/>
            </w:tcBorders>
            <w:hideMark/>
          </w:tcPr>
          <w:p w14:paraId="770C497B" w14:textId="77777777" w:rsidR="00E105F1" w:rsidRPr="0054682F" w:rsidRDefault="00E105F1" w:rsidP="00E105F1">
            <w:pPr>
              <w:rPr>
                <w:rFonts w:eastAsiaTheme="minorEastAsia"/>
                <w:sz w:val="22"/>
                <w:szCs w:val="22"/>
                <w:lang w:bidi="ar-SA"/>
              </w:rPr>
            </w:pPr>
            <w:r w:rsidRPr="0054682F">
              <w:rPr>
                <w:rFonts w:eastAsiaTheme="minorEastAsia"/>
                <w:sz w:val="22"/>
                <w:szCs w:val="22"/>
                <w:lang w:bidi="ar-SA"/>
              </w:rPr>
              <w:t>Occurrences</w:t>
            </w:r>
          </w:p>
        </w:tc>
        <w:tc>
          <w:tcPr>
            <w:tcW w:w="1529" w:type="dxa"/>
            <w:tcBorders>
              <w:top w:val="outset" w:sz="6" w:space="0" w:color="00000A"/>
              <w:left w:val="outset" w:sz="6" w:space="0" w:color="00000A"/>
              <w:bottom w:val="outset" w:sz="6" w:space="0" w:color="00000A"/>
              <w:right w:val="outset" w:sz="6" w:space="0" w:color="00000A"/>
            </w:tcBorders>
            <w:hideMark/>
          </w:tcPr>
          <w:p w14:paraId="2D6BE19B" w14:textId="3A36B94B" w:rsidR="00E105F1" w:rsidRPr="0054682F" w:rsidRDefault="00F95387" w:rsidP="00E105F1">
            <w:pPr>
              <w:rPr>
                <w:rFonts w:eastAsiaTheme="minorEastAsia"/>
                <w:sz w:val="22"/>
                <w:szCs w:val="22"/>
                <w:lang w:bidi="ar-SA"/>
              </w:rPr>
            </w:pPr>
            <w:r w:rsidRPr="0054682F">
              <w:rPr>
                <w:rFonts w:eastAsiaTheme="minorEastAsia"/>
                <w:sz w:val="22"/>
                <w:szCs w:val="22"/>
                <w:lang w:bidi="ar-SA"/>
              </w:rPr>
              <w:t>Number</w:t>
            </w:r>
          </w:p>
        </w:tc>
      </w:tr>
      <w:tr w:rsidR="00B50592" w:rsidRPr="00E105F1" w14:paraId="1DDD643B" w14:textId="77777777" w:rsidTr="00B50592">
        <w:trPr>
          <w:tblCellSpacing w:w="0" w:type="dxa"/>
          <w:jc w:val="center"/>
        </w:trPr>
        <w:tc>
          <w:tcPr>
            <w:tcW w:w="1428" w:type="dxa"/>
            <w:tcBorders>
              <w:top w:val="outset" w:sz="6" w:space="0" w:color="00000A"/>
              <w:left w:val="outset" w:sz="6" w:space="0" w:color="00000A"/>
              <w:bottom w:val="outset" w:sz="6" w:space="0" w:color="00000A"/>
              <w:right w:val="outset" w:sz="6" w:space="0" w:color="00000A"/>
            </w:tcBorders>
            <w:hideMark/>
          </w:tcPr>
          <w:p w14:paraId="7CE893A6" w14:textId="4154034D" w:rsidR="00B50592" w:rsidRPr="00E105F1" w:rsidRDefault="00B50592" w:rsidP="00E105F1">
            <w:pPr>
              <w:rPr>
                <w:rFonts w:eastAsiaTheme="minorEastAsia"/>
                <w:lang w:bidi="ar-SA"/>
              </w:rPr>
            </w:pPr>
            <w:r>
              <w:rPr>
                <w:rFonts w:eastAsiaTheme="minorEastAsia"/>
                <w:lang w:bidi="ar-SA"/>
              </w:rPr>
              <w:t>G </w:t>
            </w:r>
            <w:r w:rsidRPr="00E105F1">
              <w:rPr>
                <w:rFonts w:eastAsiaTheme="minorEastAsia"/>
                <w:lang w:bidi="ar-SA"/>
              </w:rPr>
              <w:t>1</w:t>
            </w:r>
          </w:p>
        </w:tc>
        <w:tc>
          <w:tcPr>
            <w:tcW w:w="2103" w:type="dxa"/>
            <w:tcBorders>
              <w:top w:val="outset" w:sz="6" w:space="0" w:color="00000A"/>
              <w:left w:val="outset" w:sz="6" w:space="0" w:color="00000A"/>
              <w:bottom w:val="outset" w:sz="6" w:space="0" w:color="00000A"/>
              <w:right w:val="outset" w:sz="6" w:space="0" w:color="00000A"/>
            </w:tcBorders>
            <w:hideMark/>
          </w:tcPr>
          <w:p w14:paraId="01754F74" w14:textId="23E3E7D5" w:rsidR="00B50592" w:rsidRPr="00E105F1" w:rsidRDefault="00B50592" w:rsidP="0054682F">
            <w:pPr>
              <w:jc w:val="center"/>
              <w:rPr>
                <w:rFonts w:eastAsiaTheme="minorEastAsia"/>
                <w:lang w:bidi="ar-SA"/>
              </w:rPr>
            </w:pPr>
            <w:r w:rsidRPr="00E50D66">
              <w:t>4</w:t>
            </w:r>
          </w:p>
        </w:tc>
        <w:tc>
          <w:tcPr>
            <w:tcW w:w="1529" w:type="dxa"/>
            <w:tcBorders>
              <w:top w:val="outset" w:sz="6" w:space="0" w:color="00000A"/>
              <w:left w:val="outset" w:sz="6" w:space="0" w:color="00000A"/>
              <w:bottom w:val="outset" w:sz="6" w:space="0" w:color="00000A"/>
              <w:right w:val="outset" w:sz="6" w:space="0" w:color="00000A"/>
            </w:tcBorders>
            <w:hideMark/>
          </w:tcPr>
          <w:p w14:paraId="0C75CA45" w14:textId="639A197C" w:rsidR="00B50592" w:rsidRPr="00E105F1" w:rsidRDefault="00B50592" w:rsidP="0054682F">
            <w:pPr>
              <w:jc w:val="center"/>
              <w:rPr>
                <w:rFonts w:eastAsiaTheme="minorEastAsia"/>
                <w:lang w:bidi="ar-SA"/>
              </w:rPr>
            </w:pPr>
            <w:r w:rsidRPr="00E50D66">
              <w:t>11</w:t>
            </w:r>
          </w:p>
        </w:tc>
      </w:tr>
      <w:tr w:rsidR="00B50592" w:rsidRPr="00E105F1" w14:paraId="52291E69" w14:textId="77777777" w:rsidTr="00B50592">
        <w:trPr>
          <w:tblCellSpacing w:w="0" w:type="dxa"/>
          <w:jc w:val="center"/>
        </w:trPr>
        <w:tc>
          <w:tcPr>
            <w:tcW w:w="1428" w:type="dxa"/>
            <w:tcBorders>
              <w:top w:val="outset" w:sz="6" w:space="0" w:color="00000A"/>
              <w:left w:val="outset" w:sz="6" w:space="0" w:color="00000A"/>
              <w:bottom w:val="outset" w:sz="6" w:space="0" w:color="00000A"/>
              <w:right w:val="outset" w:sz="6" w:space="0" w:color="00000A"/>
            </w:tcBorders>
            <w:hideMark/>
          </w:tcPr>
          <w:p w14:paraId="515ADC06" w14:textId="21431F97" w:rsidR="00B50592" w:rsidRPr="00E105F1" w:rsidRDefault="00B50592" w:rsidP="00E105F1">
            <w:pPr>
              <w:rPr>
                <w:rFonts w:eastAsiaTheme="minorEastAsia"/>
                <w:lang w:bidi="ar-SA"/>
              </w:rPr>
            </w:pPr>
            <w:r>
              <w:rPr>
                <w:rFonts w:eastAsiaTheme="minorEastAsia"/>
                <w:lang w:bidi="ar-SA"/>
              </w:rPr>
              <w:t>G </w:t>
            </w:r>
            <w:r w:rsidRPr="00E105F1">
              <w:rPr>
                <w:rFonts w:eastAsiaTheme="minorEastAsia"/>
                <w:lang w:bidi="ar-SA"/>
              </w:rPr>
              <w:t>2</w:t>
            </w:r>
          </w:p>
        </w:tc>
        <w:tc>
          <w:tcPr>
            <w:tcW w:w="2103" w:type="dxa"/>
            <w:tcBorders>
              <w:top w:val="outset" w:sz="6" w:space="0" w:color="00000A"/>
              <w:left w:val="outset" w:sz="6" w:space="0" w:color="00000A"/>
              <w:bottom w:val="outset" w:sz="6" w:space="0" w:color="00000A"/>
              <w:right w:val="outset" w:sz="6" w:space="0" w:color="00000A"/>
            </w:tcBorders>
            <w:hideMark/>
          </w:tcPr>
          <w:p w14:paraId="25B7B74C" w14:textId="43A4BBFE" w:rsidR="00B50592" w:rsidRPr="0054682F" w:rsidRDefault="00B50592" w:rsidP="0054682F">
            <w:pPr>
              <w:jc w:val="center"/>
              <w:rPr>
                <w:rFonts w:eastAsiaTheme="minorEastAsia"/>
                <w:b/>
                <w:lang w:bidi="ar-SA"/>
              </w:rPr>
            </w:pPr>
            <w:r w:rsidRPr="00E50D66">
              <w:rPr>
                <w:b/>
              </w:rPr>
              <w:t>1</w:t>
            </w:r>
            <w:r>
              <w:rPr>
                <w:b/>
              </w:rPr>
              <w:t>2</w:t>
            </w:r>
          </w:p>
        </w:tc>
        <w:tc>
          <w:tcPr>
            <w:tcW w:w="1529" w:type="dxa"/>
            <w:tcBorders>
              <w:top w:val="outset" w:sz="6" w:space="0" w:color="00000A"/>
              <w:left w:val="outset" w:sz="6" w:space="0" w:color="00000A"/>
              <w:bottom w:val="outset" w:sz="6" w:space="0" w:color="00000A"/>
              <w:right w:val="outset" w:sz="6" w:space="0" w:color="00000A"/>
            </w:tcBorders>
            <w:hideMark/>
          </w:tcPr>
          <w:p w14:paraId="13FFA9FE" w14:textId="23B32BD2" w:rsidR="00B50592" w:rsidRPr="00E105F1" w:rsidRDefault="00B50592" w:rsidP="00B30331">
            <w:pPr>
              <w:jc w:val="center"/>
              <w:rPr>
                <w:rFonts w:eastAsiaTheme="minorEastAsia"/>
                <w:lang w:bidi="ar-SA"/>
              </w:rPr>
            </w:pPr>
            <w:r>
              <w:t>2</w:t>
            </w:r>
            <w:r w:rsidR="00B30331">
              <w:t>1</w:t>
            </w:r>
            <w:r w:rsidRPr="00E50D66">
              <w:t xml:space="preserve"> </w:t>
            </w:r>
          </w:p>
        </w:tc>
      </w:tr>
      <w:tr w:rsidR="00B50592" w:rsidRPr="00E105F1" w14:paraId="289FBAAE" w14:textId="77777777" w:rsidTr="00B50592">
        <w:trPr>
          <w:tblCellSpacing w:w="0" w:type="dxa"/>
          <w:jc w:val="center"/>
        </w:trPr>
        <w:tc>
          <w:tcPr>
            <w:tcW w:w="1428" w:type="dxa"/>
            <w:tcBorders>
              <w:top w:val="outset" w:sz="6" w:space="0" w:color="00000A"/>
              <w:left w:val="outset" w:sz="6" w:space="0" w:color="00000A"/>
              <w:bottom w:val="outset" w:sz="6" w:space="0" w:color="00000A"/>
              <w:right w:val="outset" w:sz="6" w:space="0" w:color="00000A"/>
            </w:tcBorders>
            <w:hideMark/>
          </w:tcPr>
          <w:p w14:paraId="0E807146" w14:textId="01EF0A34" w:rsidR="00B50592" w:rsidRPr="00E105F1" w:rsidRDefault="00B50592" w:rsidP="00E105F1">
            <w:pPr>
              <w:rPr>
                <w:rFonts w:eastAsiaTheme="minorEastAsia"/>
                <w:lang w:bidi="ar-SA"/>
              </w:rPr>
            </w:pPr>
            <w:r>
              <w:rPr>
                <w:rFonts w:eastAsiaTheme="minorEastAsia"/>
                <w:lang w:bidi="ar-SA"/>
              </w:rPr>
              <w:t>G </w:t>
            </w:r>
            <w:r w:rsidRPr="00E105F1">
              <w:rPr>
                <w:rFonts w:eastAsiaTheme="minorEastAsia"/>
                <w:lang w:bidi="ar-SA"/>
              </w:rPr>
              <w:t>3</w:t>
            </w:r>
          </w:p>
        </w:tc>
        <w:tc>
          <w:tcPr>
            <w:tcW w:w="2103" w:type="dxa"/>
            <w:tcBorders>
              <w:top w:val="outset" w:sz="6" w:space="0" w:color="00000A"/>
              <w:left w:val="outset" w:sz="6" w:space="0" w:color="00000A"/>
              <w:bottom w:val="outset" w:sz="6" w:space="0" w:color="00000A"/>
              <w:right w:val="outset" w:sz="6" w:space="0" w:color="00000A"/>
            </w:tcBorders>
            <w:hideMark/>
          </w:tcPr>
          <w:p w14:paraId="708636B6" w14:textId="7356129A" w:rsidR="00B50592" w:rsidRPr="00E105F1" w:rsidRDefault="00B50592" w:rsidP="0054682F">
            <w:pPr>
              <w:jc w:val="center"/>
              <w:rPr>
                <w:rFonts w:eastAsiaTheme="minorEastAsia"/>
                <w:lang w:bidi="ar-SA"/>
              </w:rPr>
            </w:pPr>
            <w:r w:rsidRPr="00E50D66">
              <w:t>1</w:t>
            </w:r>
          </w:p>
        </w:tc>
        <w:tc>
          <w:tcPr>
            <w:tcW w:w="1529" w:type="dxa"/>
            <w:tcBorders>
              <w:top w:val="outset" w:sz="6" w:space="0" w:color="00000A"/>
              <w:left w:val="outset" w:sz="6" w:space="0" w:color="00000A"/>
              <w:bottom w:val="outset" w:sz="6" w:space="0" w:color="00000A"/>
              <w:right w:val="outset" w:sz="6" w:space="0" w:color="00000A"/>
            </w:tcBorders>
            <w:hideMark/>
          </w:tcPr>
          <w:p w14:paraId="67EDCB5E" w14:textId="5882BAE1" w:rsidR="00B50592" w:rsidRPr="00E105F1" w:rsidRDefault="00B50592" w:rsidP="0054682F">
            <w:pPr>
              <w:jc w:val="center"/>
              <w:rPr>
                <w:rFonts w:eastAsiaTheme="minorEastAsia"/>
                <w:lang w:bidi="ar-SA"/>
              </w:rPr>
            </w:pPr>
            <w:r w:rsidRPr="00E50D66">
              <w:t xml:space="preserve">1 </w:t>
            </w:r>
          </w:p>
        </w:tc>
      </w:tr>
    </w:tbl>
    <w:p w14:paraId="12C95D69" w14:textId="77777777" w:rsidR="00E105F1" w:rsidRPr="00E105F1" w:rsidRDefault="00E105F1" w:rsidP="00E105F1">
      <w:pPr>
        <w:rPr>
          <w:rFonts w:eastAsiaTheme="minorEastAsia"/>
          <w:lang w:bidi="ar-SA"/>
        </w:rPr>
      </w:pPr>
    </w:p>
    <w:p w14:paraId="52114176" w14:textId="07D3CF19" w:rsidR="00E105F1" w:rsidRPr="00E105F1" w:rsidRDefault="00E105F1" w:rsidP="00E105F1">
      <w:pPr>
        <w:rPr>
          <w:rFonts w:eastAsiaTheme="minorEastAsia"/>
          <w:lang w:bidi="ar-SA"/>
        </w:rPr>
      </w:pPr>
      <w:r w:rsidRPr="00E105F1">
        <w:rPr>
          <w:rFonts w:eastAsiaTheme="minorEastAsia"/>
          <w:lang w:bidi="ar-SA"/>
        </w:rPr>
        <w:t xml:space="preserve">Table IV and Table V therefore highlight two key points: on the one hand, it is among the groups that have taken the strongest military options that the perception of </w:t>
      </w:r>
      <w:r w:rsidR="0054682F">
        <w:rPr>
          <w:rFonts w:eastAsiaTheme="minorEastAsia"/>
          <w:lang w:bidi="ar-SA"/>
        </w:rPr>
        <w:t>C</w:t>
      </w:r>
      <w:r w:rsidRPr="00E105F1">
        <w:rPr>
          <w:rFonts w:eastAsiaTheme="minorEastAsia"/>
          <w:lang w:bidi="ar-SA"/>
        </w:rPr>
        <w:t>OP is most present, confirming the existence of a causal mechanism between this type of perception and the implementation of political violence. On the other hand, this representation, nourished by a well-documented contextual evolution, is more shared by actors born after 1950 and who are in their twenties during the 1970s.</w:t>
      </w:r>
    </w:p>
    <w:p w14:paraId="487E39F5" w14:textId="02E1179C" w:rsidR="00F95387" w:rsidRDefault="00E105F1" w:rsidP="00E105F1">
      <w:pPr>
        <w:rPr>
          <w:rFonts w:eastAsiaTheme="minorEastAsia"/>
          <w:lang w:bidi="ar-SA"/>
        </w:rPr>
      </w:pPr>
      <w:r w:rsidRPr="00E105F1">
        <w:rPr>
          <w:rFonts w:eastAsiaTheme="minorEastAsia"/>
          <w:lang w:bidi="ar-SA"/>
        </w:rPr>
        <w:t xml:space="preserve">Faced with a </w:t>
      </w:r>
      <w:r w:rsidR="0054682F" w:rsidRPr="0054682F">
        <w:rPr>
          <w:rFonts w:eastAsiaTheme="minorEastAsia"/>
          <w:lang w:bidi="ar-SA"/>
        </w:rPr>
        <w:t>bloc</w:t>
      </w:r>
      <w:r w:rsidR="0054682F">
        <w:rPr>
          <w:rFonts w:eastAsiaTheme="minorEastAsia"/>
          <w:lang w:bidi="ar-SA"/>
        </w:rPr>
        <w:t>k</w:t>
      </w:r>
      <w:r w:rsidR="0054682F" w:rsidRPr="0054682F">
        <w:rPr>
          <w:rFonts w:eastAsiaTheme="minorEastAsia"/>
          <w:lang w:bidi="ar-SA"/>
        </w:rPr>
        <w:t>e</w:t>
      </w:r>
      <w:r w:rsidR="0054682F">
        <w:rPr>
          <w:rFonts w:eastAsiaTheme="minorEastAsia"/>
          <w:lang w:bidi="ar-SA"/>
        </w:rPr>
        <w:t>d</w:t>
      </w:r>
      <w:r w:rsidR="0054682F" w:rsidRPr="0054682F">
        <w:rPr>
          <w:rFonts w:eastAsiaTheme="minorEastAsia"/>
          <w:lang w:bidi="ar-SA"/>
        </w:rPr>
        <w:t xml:space="preserve"> </w:t>
      </w:r>
      <w:r w:rsidRPr="00E105F1">
        <w:rPr>
          <w:rFonts w:eastAsiaTheme="minorEastAsia"/>
          <w:lang w:bidi="ar-SA"/>
        </w:rPr>
        <w:t>situation, some actors have chosen to leave the struggle. Nevertheless, it would be simplistic to consider that the others</w:t>
      </w:r>
      <w:r w:rsidRPr="00E105F1">
        <w:rPr>
          <w:rFonts w:eastAsiaTheme="minorEastAsia"/>
          <w:i/>
          <w:iCs/>
          <w:lang w:bidi="ar-SA"/>
        </w:rPr>
        <w:t xml:space="preserve"> only</w:t>
      </w:r>
      <w:r w:rsidRPr="00E105F1">
        <w:rPr>
          <w:rFonts w:eastAsiaTheme="minorEastAsia"/>
          <w:lang w:bidi="ar-SA"/>
        </w:rPr>
        <w:t xml:space="preserve"> joined clandestine organisations for pragmatic reasons</w:t>
      </w:r>
      <w:bookmarkStart w:id="17" w:name="sdfootnote17anc"/>
      <w:r w:rsidR="00876F98">
        <w:rPr>
          <w:rStyle w:val="Marquenotebasdepage"/>
          <w:rFonts w:eastAsiaTheme="minorEastAsia"/>
          <w:lang w:bidi="ar-SA"/>
        </w:rPr>
        <w:footnoteReference w:id="18"/>
      </w:r>
      <w:bookmarkEnd w:id="17"/>
      <w:r w:rsidRPr="00E105F1">
        <w:rPr>
          <w:rFonts w:eastAsiaTheme="minorEastAsia"/>
          <w:lang w:bidi="ar-SA"/>
        </w:rPr>
        <w:t xml:space="preserve">. Indeed, Tables VI, VII and X show that political motives </w:t>
      </w:r>
      <w:r w:rsidRPr="00E105F1">
        <w:rPr>
          <w:rFonts w:eastAsiaTheme="minorEastAsia"/>
          <w:i/>
          <w:iCs/>
          <w:lang w:bidi="ar-SA"/>
        </w:rPr>
        <w:t>systematically</w:t>
      </w:r>
      <w:r w:rsidRPr="00E105F1">
        <w:rPr>
          <w:rFonts w:eastAsiaTheme="minorEastAsia"/>
          <w:lang w:bidi="ar-SA"/>
        </w:rPr>
        <w:t xml:space="preserve"> govern the engagement of the activists. This is also the logic and intentionality behind the creation of the clandestine structures, as S. Segio</w:t>
      </w:r>
      <w:r w:rsidR="0054682F">
        <w:rPr>
          <w:rFonts w:eastAsiaTheme="minorEastAsia"/>
          <w:lang w:bidi="ar-SA"/>
        </w:rPr>
        <w:t xml:space="preserve"> recalls</w:t>
      </w:r>
      <w:r w:rsidRPr="00E105F1">
        <w:rPr>
          <w:rFonts w:eastAsiaTheme="minorEastAsia"/>
          <w:lang w:bidi="ar-SA"/>
        </w:rPr>
        <w:t>:</w:t>
      </w:r>
      <w:r w:rsidR="00F95387">
        <w:rPr>
          <w:rFonts w:eastAsiaTheme="minorEastAsia"/>
          <w:lang w:bidi="ar-SA"/>
        </w:rPr>
        <w:t xml:space="preserve"> </w:t>
      </w:r>
    </w:p>
    <w:p w14:paraId="2A3D33D0" w14:textId="350B641A" w:rsidR="00E105F1" w:rsidRPr="00E105F1" w:rsidRDefault="00F95387" w:rsidP="00F95387">
      <w:pPr>
        <w:pStyle w:val="Style2"/>
        <w:rPr>
          <w:rFonts w:ascii="Times" w:hAnsi="Times"/>
        </w:rPr>
      </w:pPr>
      <w:r>
        <w:rPr>
          <w:rFonts w:eastAsiaTheme="minorEastAsia"/>
          <w:lang w:bidi="ar-SA"/>
        </w:rPr>
        <w:t>“</w:t>
      </w:r>
      <w:r w:rsidR="00E105F1" w:rsidRPr="00E105F1">
        <w:t xml:space="preserve">I, personally, like the majority of those who created PL, had been active for several years in </w:t>
      </w:r>
      <w:r w:rsidR="00E105F1" w:rsidRPr="00E105F1">
        <w:rPr>
          <w:i/>
          <w:iCs/>
        </w:rPr>
        <w:t>Lotta Continua</w:t>
      </w:r>
      <w:r w:rsidR="00E105F1" w:rsidRPr="00E105F1">
        <w:t xml:space="preserve">. I left in 1974, precisely to try to organize the armed struggle explicitly. However, both in the </w:t>
      </w:r>
      <w:r w:rsidR="00E105F1" w:rsidRPr="00E105F1">
        <w:rPr>
          <w:i/>
          <w:iCs/>
        </w:rPr>
        <w:t>Senza Tregua</w:t>
      </w:r>
      <w:r w:rsidR="00E105F1" w:rsidRPr="00E105F1">
        <w:t xml:space="preserve"> movement and in previous extra-parliamentary organizations, in reality there had already been illegal, even armed, practices, but they were within a political conception and an organizational structure that was part of an</w:t>
      </w:r>
      <w:r w:rsidR="0054682F">
        <w:t xml:space="preserve"> ‘</w:t>
      </w:r>
      <w:r w:rsidR="00E105F1" w:rsidRPr="00E105F1">
        <w:t>armed arm</w:t>
      </w:r>
      <w:r w:rsidR="0054682F">
        <w:t>’</w:t>
      </w:r>
      <w:r>
        <w:t>,</w:t>
      </w:r>
      <w:r w:rsidR="00E105F1" w:rsidRPr="00E105F1">
        <w:t xml:space="preserve"> i.e. a use of weapons that was not claimed, which was considered a technical instrument, a mere complement, so to speak; This was, moreover, a very traditional logic in the communist movements and parties, which could rely on a tactical use of weapons and even include an underground military apparatus.</w:t>
      </w:r>
      <w:r>
        <w:rPr>
          <w:rFonts w:eastAsiaTheme="minorEastAsia"/>
          <w:lang w:bidi="ar-SA"/>
        </w:rPr>
        <w:t>”</w:t>
      </w:r>
      <w:bookmarkStart w:id="18" w:name="sdfootnote18anc"/>
      <w:r>
        <w:rPr>
          <w:rStyle w:val="Marquenotebasdepage"/>
          <w:rFonts w:eastAsiaTheme="minorEastAsia"/>
          <w:lang w:bidi="ar-SA"/>
        </w:rPr>
        <w:footnoteReference w:id="19"/>
      </w:r>
      <w:bookmarkEnd w:id="18"/>
    </w:p>
    <w:p w14:paraId="08F986B6" w14:textId="77777777" w:rsidR="00E105F1" w:rsidRPr="00E105F1" w:rsidRDefault="00E105F1" w:rsidP="00E105F1">
      <w:pPr>
        <w:rPr>
          <w:rFonts w:eastAsiaTheme="minorEastAsia"/>
          <w:lang w:bidi="ar-SA"/>
        </w:rPr>
      </w:pPr>
    </w:p>
    <w:p w14:paraId="57A926A6" w14:textId="7D115E5F" w:rsidR="00F95387" w:rsidRDefault="00E105F1" w:rsidP="00E105F1">
      <w:pPr>
        <w:rPr>
          <w:rFonts w:eastAsiaTheme="minorEastAsia"/>
          <w:lang w:bidi="ar-SA"/>
        </w:rPr>
      </w:pPr>
      <w:r w:rsidRPr="00E105F1">
        <w:rPr>
          <w:rFonts w:eastAsiaTheme="minorEastAsia"/>
          <w:color w:val="131413"/>
          <w:lang w:bidi="ar-SA"/>
        </w:rPr>
        <w:t>These elements make it possible to question the</w:t>
      </w:r>
      <w:r w:rsidRPr="00E105F1">
        <w:rPr>
          <w:rFonts w:eastAsiaTheme="minorEastAsia"/>
          <w:lang w:bidi="ar-SA"/>
        </w:rPr>
        <w:t xml:space="preserve"> individualism of militants of the</w:t>
      </w:r>
      <w:r>
        <w:rPr>
          <w:rFonts w:eastAsiaTheme="minorEastAsia"/>
          <w:lang w:bidi="ar-SA"/>
        </w:rPr>
        <w:t xml:space="preserve"> “</w:t>
      </w:r>
      <w:r w:rsidRPr="00E105F1">
        <w:rPr>
          <w:rFonts w:eastAsiaTheme="minorEastAsia"/>
          <w:lang w:bidi="ar-SA"/>
        </w:rPr>
        <w:t>instrumental</w:t>
      </w:r>
      <w:r>
        <w:rPr>
          <w:rFonts w:eastAsiaTheme="minorEastAsia"/>
          <w:lang w:bidi="ar-SA"/>
        </w:rPr>
        <w:t xml:space="preserve">” </w:t>
      </w:r>
      <w:r w:rsidRPr="00E105F1">
        <w:rPr>
          <w:rFonts w:eastAsiaTheme="minorEastAsia"/>
          <w:lang w:bidi="ar-SA"/>
        </w:rPr>
        <w:t>path, who identify less with a tradition that they will inherit than they would have made</w:t>
      </w:r>
      <w:r>
        <w:rPr>
          <w:rFonts w:eastAsiaTheme="minorEastAsia"/>
          <w:lang w:bidi="ar-SA"/>
        </w:rPr>
        <w:t xml:space="preserve"> “</w:t>
      </w:r>
      <w:r w:rsidRPr="00E105F1">
        <w:rPr>
          <w:rFonts w:eastAsiaTheme="minorEastAsia"/>
          <w:lang w:bidi="ar-SA"/>
        </w:rPr>
        <w:t>a personal choice, motivated by an essentially strategic reasoning</w:t>
      </w:r>
      <w:r>
        <w:rPr>
          <w:rFonts w:eastAsiaTheme="minorEastAsia"/>
          <w:lang w:bidi="ar-SA"/>
        </w:rPr>
        <w:t xml:space="preserve">” </w:t>
      </w:r>
      <w:r w:rsidRPr="00E105F1">
        <w:rPr>
          <w:rFonts w:eastAsiaTheme="minorEastAsia"/>
          <w:color w:val="131413"/>
          <w:lang w:bidi="ar-SA"/>
        </w:rPr>
        <w:t>(</w:t>
      </w:r>
      <w:r w:rsidRPr="00E105F1">
        <w:rPr>
          <w:rFonts w:eastAsiaTheme="minorEastAsia"/>
          <w:lang w:bidi="ar-SA"/>
        </w:rPr>
        <w:t>Bosi and Della Porta, 2012)</w:t>
      </w:r>
      <w:bookmarkStart w:id="19" w:name="sdfootnote19anc"/>
      <w:r w:rsidR="00876F98">
        <w:rPr>
          <w:rStyle w:val="Marquenotebasdepage"/>
          <w:rFonts w:eastAsiaTheme="minorEastAsia"/>
          <w:lang w:bidi="ar-SA"/>
        </w:rPr>
        <w:footnoteReference w:id="20"/>
      </w:r>
      <w:hyperlink w:anchor="sdfootnote19sym" w:history="1"/>
      <w:bookmarkEnd w:id="19"/>
      <w:r w:rsidRPr="00E105F1">
        <w:rPr>
          <w:rFonts w:eastAsiaTheme="minorEastAsia"/>
          <w:lang w:bidi="ar-SA"/>
        </w:rPr>
        <w:t xml:space="preserve">. This thesis is, for example, very strongly challenged by the testimony of actors within the </w:t>
      </w:r>
      <w:r w:rsidR="00CB404F">
        <w:rPr>
          <w:rFonts w:eastAsiaTheme="minorEastAsia"/>
          <w:lang w:bidi="ar-SA"/>
        </w:rPr>
        <w:t>BR</w:t>
      </w:r>
      <w:r w:rsidRPr="00E105F1">
        <w:rPr>
          <w:rFonts w:eastAsiaTheme="minorEastAsia"/>
          <w:lang w:bidi="ar-SA"/>
        </w:rPr>
        <w:t xml:space="preserve"> (see A. Franceschini, Federico), PL (such as </w:t>
      </w:r>
      <w:r w:rsidR="00AD0D91">
        <w:rPr>
          <w:rFonts w:eastAsiaTheme="minorEastAsia"/>
          <w:lang w:bidi="ar-SA"/>
        </w:rPr>
        <w:t>B. L.</w:t>
      </w:r>
      <w:r w:rsidR="00F043C8">
        <w:rPr>
          <w:rFonts w:eastAsiaTheme="minorEastAsia"/>
          <w:lang w:bidi="ar-SA"/>
        </w:rPr>
        <w:t xml:space="preserve">, </w:t>
      </w:r>
      <w:r w:rsidR="0054682F">
        <w:rPr>
          <w:rFonts w:eastAsiaTheme="minorEastAsia"/>
          <w:lang w:bidi="ar-SA"/>
        </w:rPr>
        <w:t>P</w:t>
      </w:r>
      <w:r w:rsidR="00F043C8">
        <w:rPr>
          <w:rFonts w:eastAsiaTheme="minorEastAsia"/>
          <w:lang w:bidi="ar-SA"/>
        </w:rPr>
        <w:t>. </w:t>
      </w:r>
      <w:r w:rsidRPr="00E105F1">
        <w:rPr>
          <w:rFonts w:eastAsiaTheme="minorEastAsia"/>
          <w:lang w:bidi="ar-SA"/>
        </w:rPr>
        <w:t>M., Paolino, Sophie) or</w:t>
      </w:r>
      <w:r w:rsidR="00D45096">
        <w:rPr>
          <w:rFonts w:eastAsiaTheme="minorEastAsia"/>
          <w:lang w:bidi="ar-SA"/>
        </w:rPr>
        <w:t xml:space="preserve"> in the</w:t>
      </w:r>
      <w:r w:rsidRPr="00E105F1">
        <w:rPr>
          <w:rFonts w:eastAsiaTheme="minorEastAsia"/>
          <w:lang w:bidi="ar-SA"/>
        </w:rPr>
        <w:t xml:space="preserve"> Autonomy (such as Guiseppe) who testify that decisions to join illegal groups are rarely individual and that the process is rather collective within peer groups (see also Guibet Lafaye, 2020a, Table V). Moreover, it would be inconsistent to search for efficiency while at the same time adopting an individualistic stance, since this search can only be successful within a collective approach. Mathias</w:t>
      </w:r>
      <w:r w:rsidR="00BA0DAB">
        <w:rPr>
          <w:rFonts w:eastAsiaTheme="minorEastAsia"/>
          <w:lang w:bidi="ar-SA"/>
        </w:rPr>
        <w:t>’</w:t>
      </w:r>
      <w:r w:rsidRPr="00E105F1">
        <w:rPr>
          <w:rFonts w:eastAsiaTheme="minorEastAsia"/>
          <w:lang w:bidi="ar-SA"/>
        </w:rPr>
        <w:t xml:space="preserve"> testimony thus confirms the constitution of illegal and armed groups based on collective dynamics:</w:t>
      </w:r>
    </w:p>
    <w:p w14:paraId="255D650E" w14:textId="620101C3" w:rsidR="00E105F1" w:rsidRPr="00E105F1" w:rsidRDefault="00F95387" w:rsidP="00F95387">
      <w:pPr>
        <w:pStyle w:val="Style2"/>
        <w:rPr>
          <w:rFonts w:ascii="Times" w:hAnsi="Times"/>
        </w:rPr>
      </w:pPr>
      <w:r>
        <w:t>“</w:t>
      </w:r>
      <w:r w:rsidR="00E105F1" w:rsidRPr="00E105F1">
        <w:t xml:space="preserve">A part of us, some comrades, was linked to the Autonomy circles, which was becoming more and more powerful, because in 1976, all the extra-parliamentary organizations came into crisis, </w:t>
      </w:r>
      <w:r w:rsidR="00E105F1" w:rsidRPr="00E105F1">
        <w:rPr>
          <w:i/>
          <w:iCs/>
        </w:rPr>
        <w:t>Avanguardia operaia,</w:t>
      </w:r>
      <w:r>
        <w:t xml:space="preserve"> LC, the Fourth International…</w:t>
      </w:r>
      <w:r w:rsidR="00E105F1" w:rsidRPr="00E105F1">
        <w:t xml:space="preserve"> so this huge reservoir of comrades, this set of struggles, on different territories, is in large part</w:t>
      </w:r>
      <w:r w:rsidR="00D45096">
        <w:t>…</w:t>
      </w:r>
      <w:r w:rsidR="00E105F1" w:rsidRPr="00E105F1">
        <w:t xml:space="preserve"> </w:t>
      </w:r>
      <w:r w:rsidR="00D45096" w:rsidRPr="00D45096">
        <w:t>It</w:t>
      </w:r>
      <w:r w:rsidR="00D45096">
        <w:t>’</w:t>
      </w:r>
      <w:r w:rsidR="00D45096" w:rsidRPr="00D45096">
        <w:t xml:space="preserve">s not that this whole milieu is going to end up doing armed </w:t>
      </w:r>
      <w:r w:rsidR="00D45096">
        <w:t>struggle</w:t>
      </w:r>
      <w:r w:rsidR="00D45096" w:rsidRPr="00D45096">
        <w:t>.</w:t>
      </w:r>
      <w:r w:rsidR="003F01AB">
        <w:t xml:space="preserve"> </w:t>
      </w:r>
      <w:r w:rsidR="00E105F1" w:rsidRPr="00E105F1">
        <w:t xml:space="preserve">Part of what is called Autonomy, in its various components, and particularly here in Turin, it was </w:t>
      </w:r>
      <w:r w:rsidR="00E105F1" w:rsidRPr="00E105F1">
        <w:rPr>
          <w:i/>
          <w:iCs/>
        </w:rPr>
        <w:t>Senza Tregua,</w:t>
      </w:r>
      <w:r w:rsidR="00E105F1" w:rsidRPr="00E105F1">
        <w:t xml:space="preserve"> which was originally part of Autonomy, and later became PL. It was already sort of an armed formation. </w:t>
      </w:r>
      <w:r w:rsidR="003F01AB" w:rsidRPr="003F01AB">
        <w:t>Another party seeks to pursue</w:t>
      </w:r>
      <w:r w:rsidR="003F01AB">
        <w:t xml:space="preserve"> on the same way</w:t>
      </w:r>
      <w:r w:rsidR="00E105F1" w:rsidRPr="00E105F1">
        <w:t>, and that</w:t>
      </w:r>
      <w:r w:rsidR="00BA0DAB">
        <w:t>’</w:t>
      </w:r>
      <w:r w:rsidR="00E105F1" w:rsidRPr="00E105F1">
        <w:t>s when</w:t>
      </w:r>
      <w:r w:rsidR="00E105F1" w:rsidRPr="00E105F1">
        <w:rPr>
          <w:i/>
          <w:iCs/>
        </w:rPr>
        <w:t xml:space="preserve"> Collettivi del proletariato were</w:t>
      </w:r>
      <w:r w:rsidR="003F01AB">
        <w:t xml:space="preserve"> created…</w:t>
      </w:r>
      <w:r w:rsidR="00E105F1" w:rsidRPr="00E105F1">
        <w:t xml:space="preserve"> wait, what exactly was it called? Finally, this is what we call the </w:t>
      </w:r>
      <w:r w:rsidR="00E105F1" w:rsidRPr="003F01AB">
        <w:rPr>
          <w:i/>
        </w:rPr>
        <w:t>Centri sociali</w:t>
      </w:r>
      <w:r w:rsidR="00E105F1" w:rsidRPr="00E105F1">
        <w:t xml:space="preserve"> today, which, in reality, were created by</w:t>
      </w:r>
      <w:r w:rsidR="003F01AB">
        <w:t xml:space="preserve"> the</w:t>
      </w:r>
      <w:r w:rsidR="00E105F1" w:rsidRPr="00E105F1">
        <w:t xml:space="preserve"> LC</w:t>
      </w:r>
      <w:r w:rsidR="003F01AB">
        <w:t xml:space="preserve"> elders</w:t>
      </w:r>
      <w:r w:rsidR="00E105F1" w:rsidRPr="00E105F1">
        <w:t>. And then finally, there</w:t>
      </w:r>
      <w:r w:rsidR="00BA0DAB">
        <w:t>’</w:t>
      </w:r>
      <w:r w:rsidR="00E105F1" w:rsidRPr="00E105F1">
        <w:t>s all that was called the ebb, all those who at the time didn</w:t>
      </w:r>
      <w:r w:rsidR="00BA0DAB">
        <w:t>’</w:t>
      </w:r>
      <w:r w:rsidR="00E105F1" w:rsidRPr="00E105F1">
        <w:t>t take sides and stayed in the middle of the ford</w:t>
      </w:r>
      <w:r>
        <w:t>.”</w:t>
      </w:r>
      <w:bookmarkStart w:id="20" w:name="sdfootnote20anc"/>
      <w:r w:rsidR="00E105F1" w:rsidRPr="00E105F1">
        <w:fldChar w:fldCharType="begin"/>
      </w:r>
      <w:r w:rsidR="00E105F1" w:rsidRPr="00E105F1">
        <w:instrText xml:space="preserve"> HYPERLINK "" \l "sdfootnote20sym" </w:instrText>
      </w:r>
      <w:r w:rsidR="00E105F1" w:rsidRPr="00E105F1">
        <w:fldChar w:fldCharType="separate"/>
      </w:r>
      <w:r w:rsidR="00876F98">
        <w:rPr>
          <w:rStyle w:val="Marquenotebasdepage"/>
        </w:rPr>
        <w:footnoteReference w:id="21"/>
      </w:r>
      <w:r w:rsidR="00E105F1" w:rsidRPr="00E105F1">
        <w:rPr>
          <w:color w:val="0000FF"/>
          <w:sz w:val="11"/>
          <w:szCs w:val="11"/>
          <w:u w:val="single"/>
          <w:vertAlign w:val="superscript"/>
        </w:rPr>
        <w:t xml:space="preserve"> </w:t>
      </w:r>
      <w:r w:rsidR="00E105F1" w:rsidRPr="00E105F1">
        <w:fldChar w:fldCharType="end"/>
      </w:r>
      <w:bookmarkEnd w:id="20"/>
    </w:p>
    <w:p w14:paraId="0AFAA235" w14:textId="77777777" w:rsidR="00E105F1" w:rsidRPr="00E105F1" w:rsidRDefault="00E105F1" w:rsidP="00E105F1">
      <w:pPr>
        <w:rPr>
          <w:rFonts w:eastAsiaTheme="minorEastAsia"/>
          <w:lang w:bidi="ar-SA"/>
        </w:rPr>
      </w:pPr>
    </w:p>
    <w:p w14:paraId="4C2D6FBE" w14:textId="1DB33617" w:rsidR="00E105F1" w:rsidRPr="00E105F1" w:rsidRDefault="00E105F1" w:rsidP="00E105F1">
      <w:pPr>
        <w:rPr>
          <w:rFonts w:eastAsiaTheme="minorEastAsia"/>
          <w:lang w:bidi="ar-SA"/>
        </w:rPr>
      </w:pPr>
      <w:r w:rsidRPr="00E105F1">
        <w:rPr>
          <w:rFonts w:eastAsiaTheme="minorEastAsia"/>
          <w:lang w:bidi="ar-SA"/>
        </w:rPr>
        <w:t>While the choice of illegal engagement is not exclusively pragmatic, the option of armed struggle is indeed based on</w:t>
      </w:r>
      <w:bookmarkStart w:id="21" w:name="sdfootnote21anc"/>
      <w:r w:rsidR="00876F98">
        <w:rPr>
          <w:rFonts w:eastAsiaTheme="minorEastAsia"/>
          <w:lang w:bidi="ar-SA"/>
        </w:rPr>
        <w:t xml:space="preserve"> </w:t>
      </w:r>
      <w:bookmarkEnd w:id="21"/>
      <w:r w:rsidRPr="00E105F1">
        <w:rPr>
          <w:rFonts w:eastAsiaTheme="minorEastAsia"/>
          <w:lang w:bidi="ar-SA"/>
        </w:rPr>
        <w:t>strategic reasoning</w:t>
      </w:r>
      <w:r w:rsidR="00876F98">
        <w:rPr>
          <w:rStyle w:val="Marquenotebasdepage"/>
          <w:rFonts w:eastAsiaTheme="minorEastAsia"/>
          <w:lang w:bidi="ar-SA"/>
        </w:rPr>
        <w:footnoteReference w:id="22"/>
      </w:r>
      <w:r w:rsidR="003F01AB">
        <w:rPr>
          <w:rFonts w:eastAsiaTheme="minorEastAsia"/>
          <w:lang w:bidi="ar-SA"/>
        </w:rPr>
        <w:t>.</w:t>
      </w:r>
      <w:r w:rsidRPr="00E105F1">
        <w:rPr>
          <w:rFonts w:eastAsiaTheme="minorEastAsia"/>
          <w:lang w:bidi="ar-SA"/>
        </w:rPr>
        <w:t xml:space="preserve"> Consequently, we cannot consider that there is a dichotomy between the utopian and revolutionary representation (of a continuation of the family resistance struggle leading to the</w:t>
      </w:r>
      <w:r>
        <w:rPr>
          <w:rFonts w:eastAsiaTheme="minorEastAsia"/>
          <w:lang w:bidi="ar-SA"/>
        </w:rPr>
        <w:t xml:space="preserve"> “</w:t>
      </w:r>
      <w:r w:rsidRPr="00E105F1">
        <w:rPr>
          <w:rFonts w:eastAsiaTheme="minorEastAsia"/>
          <w:lang w:bidi="ar-SA"/>
        </w:rPr>
        <w:t>ideological</w:t>
      </w:r>
      <w:r>
        <w:rPr>
          <w:rFonts w:eastAsiaTheme="minorEastAsia"/>
          <w:lang w:bidi="ar-SA"/>
        </w:rPr>
        <w:t xml:space="preserve">” </w:t>
      </w:r>
      <w:r w:rsidRPr="00E105F1">
        <w:rPr>
          <w:rFonts w:eastAsiaTheme="minorEastAsia"/>
          <w:lang w:bidi="ar-SA"/>
        </w:rPr>
        <w:t xml:space="preserve">path of armed activism), on the one hand, and the perception of the </w:t>
      </w:r>
      <w:r w:rsidR="003F01AB">
        <w:rPr>
          <w:rFonts w:eastAsiaTheme="minorEastAsia"/>
          <w:lang w:bidi="ar-SA"/>
        </w:rPr>
        <w:t>COP</w:t>
      </w:r>
      <w:r w:rsidRPr="00E105F1">
        <w:rPr>
          <w:rFonts w:eastAsiaTheme="minorEastAsia"/>
          <w:lang w:bidi="ar-SA"/>
        </w:rPr>
        <w:t>, on the other hand, at the initial stage of strategic reasoning (</w:t>
      </w:r>
      <w:r w:rsidR="003F01AB" w:rsidRPr="003F01AB">
        <w:rPr>
          <w:rFonts w:eastAsiaTheme="minorEastAsia"/>
          <w:i/>
          <w:lang w:bidi="ar-SA"/>
        </w:rPr>
        <w:t>i.e.</w:t>
      </w:r>
      <w:r w:rsidR="003F01AB">
        <w:rPr>
          <w:rFonts w:eastAsiaTheme="minorEastAsia"/>
          <w:lang w:bidi="ar-SA"/>
        </w:rPr>
        <w:t xml:space="preserve"> the “</w:t>
      </w:r>
      <w:r w:rsidRPr="00E105F1">
        <w:rPr>
          <w:rFonts w:eastAsiaTheme="minorEastAsia"/>
          <w:lang w:bidi="ar-SA"/>
        </w:rPr>
        <w:t>instrumental</w:t>
      </w:r>
      <w:r>
        <w:rPr>
          <w:rFonts w:eastAsiaTheme="minorEastAsia"/>
          <w:lang w:bidi="ar-SA"/>
        </w:rPr>
        <w:t xml:space="preserve">” </w:t>
      </w:r>
      <w:r w:rsidRPr="00E105F1">
        <w:rPr>
          <w:rFonts w:eastAsiaTheme="minorEastAsia"/>
          <w:lang w:bidi="ar-SA"/>
        </w:rPr>
        <w:t xml:space="preserve">path). The perception of this closure has, for some of the activists, in this case those who will join or found the BR and PL, a confirming effect of a political situation that defeats the means of legal and non-violent action. </w:t>
      </w:r>
    </w:p>
    <w:p w14:paraId="0624B779" w14:textId="77777777" w:rsidR="00E105F1" w:rsidRPr="00E105F1" w:rsidRDefault="00E105F1" w:rsidP="00E105F1">
      <w:pPr>
        <w:rPr>
          <w:rFonts w:eastAsiaTheme="minorEastAsia"/>
          <w:lang w:bidi="ar-SA"/>
        </w:rPr>
      </w:pPr>
    </w:p>
    <w:p w14:paraId="499F6291" w14:textId="5EFCF188" w:rsidR="00E105F1" w:rsidRPr="00F95387" w:rsidRDefault="00E105F1" w:rsidP="00F95387">
      <w:pPr>
        <w:pBdr>
          <w:top w:val="single" w:sz="4" w:space="1" w:color="auto"/>
          <w:left w:val="single" w:sz="4" w:space="4" w:color="auto"/>
          <w:bottom w:val="single" w:sz="4" w:space="1" w:color="auto"/>
          <w:right w:val="single" w:sz="4" w:space="4" w:color="auto"/>
        </w:pBdr>
        <w:rPr>
          <w:rFonts w:eastAsiaTheme="minorEastAsia"/>
          <w:sz w:val="22"/>
          <w:szCs w:val="22"/>
          <w:lang w:bidi="ar-SA"/>
        </w:rPr>
      </w:pPr>
      <w:bookmarkStart w:id="22" w:name="Encadré2"/>
      <w:bookmarkEnd w:id="22"/>
      <w:r w:rsidRPr="00F95387">
        <w:rPr>
          <w:rFonts w:eastAsiaTheme="minorEastAsia"/>
          <w:i/>
          <w:iCs/>
          <w:sz w:val="22"/>
          <w:szCs w:val="22"/>
          <w:lang w:bidi="ar-SA"/>
        </w:rPr>
        <w:t>Box 2</w:t>
      </w:r>
      <w:r w:rsidRPr="00F95387">
        <w:rPr>
          <w:rFonts w:eastAsiaTheme="minorEastAsia"/>
          <w:sz w:val="22"/>
          <w:szCs w:val="22"/>
          <w:lang w:bidi="ar-SA"/>
        </w:rPr>
        <w:t xml:space="preserve">: Testimonies from the </w:t>
      </w:r>
      <w:r w:rsidR="003F01AB" w:rsidRPr="003F01AB">
        <w:rPr>
          <w:rFonts w:eastAsiaTheme="minorEastAsia"/>
          <w:sz w:val="22"/>
          <w:szCs w:val="22"/>
          <w:lang w:bidi="ar-SA"/>
        </w:rPr>
        <w:t>COP</w:t>
      </w:r>
    </w:p>
    <w:p w14:paraId="029524B4" w14:textId="0009DF3E" w:rsidR="00E105F1" w:rsidRPr="00F95387" w:rsidRDefault="00E105F1" w:rsidP="00F95387">
      <w:pPr>
        <w:pBdr>
          <w:top w:val="single" w:sz="4" w:space="1" w:color="auto"/>
          <w:left w:val="single" w:sz="4" w:space="4" w:color="auto"/>
          <w:bottom w:val="single" w:sz="4" w:space="1" w:color="auto"/>
          <w:right w:val="single" w:sz="4" w:space="4" w:color="auto"/>
        </w:pBdr>
        <w:rPr>
          <w:rFonts w:eastAsiaTheme="minorEastAsia"/>
          <w:sz w:val="22"/>
          <w:szCs w:val="22"/>
          <w:lang w:bidi="ar-SA"/>
        </w:rPr>
      </w:pPr>
      <w:r w:rsidRPr="00F95387">
        <w:rPr>
          <w:rFonts w:eastAsiaTheme="minorEastAsia"/>
          <w:sz w:val="22"/>
          <w:szCs w:val="22"/>
          <w:lang w:bidi="ar-SA"/>
        </w:rPr>
        <w:t>Asked about the possibility of “resisting” without resorting to armed struggle, A. Soldati (PL) is categorical: “No. Let</w:t>
      </w:r>
      <w:r w:rsidR="00BA0DAB">
        <w:rPr>
          <w:rFonts w:eastAsiaTheme="minorEastAsia"/>
          <w:sz w:val="22"/>
          <w:szCs w:val="22"/>
          <w:lang w:bidi="ar-SA"/>
        </w:rPr>
        <w:t>’</w:t>
      </w:r>
      <w:r w:rsidRPr="00F95387">
        <w:rPr>
          <w:rFonts w:eastAsiaTheme="minorEastAsia"/>
          <w:sz w:val="22"/>
          <w:szCs w:val="22"/>
          <w:lang w:bidi="ar-SA"/>
        </w:rPr>
        <w:t>s say that for years there were people, young people who did this: who resisted, who did counter-information, information, who took cultural and ideological initiatives, but afterwards in 1977, there was a period of repression that was so difficult. Afterwards, I don</w:t>
      </w:r>
      <w:r w:rsidR="00BA0DAB">
        <w:rPr>
          <w:rFonts w:eastAsiaTheme="minorEastAsia"/>
          <w:sz w:val="22"/>
          <w:szCs w:val="22"/>
          <w:lang w:bidi="ar-SA"/>
        </w:rPr>
        <w:t>’</w:t>
      </w:r>
      <w:r w:rsidRPr="00F95387">
        <w:rPr>
          <w:rFonts w:eastAsiaTheme="minorEastAsia"/>
          <w:sz w:val="22"/>
          <w:szCs w:val="22"/>
          <w:lang w:bidi="ar-SA"/>
        </w:rPr>
        <w:t xml:space="preserve">t want to paint a picture that is too black from that time either; in any case, </w:t>
      </w:r>
      <w:r w:rsidRPr="00F95387">
        <w:rPr>
          <w:rFonts w:eastAsiaTheme="minorEastAsia"/>
          <w:i/>
          <w:iCs/>
          <w:sz w:val="22"/>
          <w:szCs w:val="22"/>
          <w:lang w:bidi="ar-SA"/>
        </w:rPr>
        <w:t xml:space="preserve">our perception </w:t>
      </w:r>
      <w:r w:rsidRPr="00EC03D0">
        <w:rPr>
          <w:rFonts w:eastAsiaTheme="minorEastAsia"/>
          <w:iCs/>
          <w:sz w:val="22"/>
          <w:szCs w:val="22"/>
          <w:lang w:bidi="ar-SA"/>
        </w:rPr>
        <w:t>of</w:t>
      </w:r>
      <w:r w:rsidRPr="00F95387">
        <w:rPr>
          <w:rFonts w:eastAsiaTheme="minorEastAsia"/>
          <w:sz w:val="22"/>
          <w:szCs w:val="22"/>
          <w:lang w:bidi="ar-SA"/>
        </w:rPr>
        <w:t xml:space="preserve"> the time was that we had no choice (she underlines). We felt like we were at</w:t>
      </w:r>
      <w:r w:rsidR="00EC03D0" w:rsidRPr="00EC03D0">
        <w:t xml:space="preserve"> </w:t>
      </w:r>
      <w:r w:rsidR="00EC03D0" w:rsidRPr="00EC03D0">
        <w:rPr>
          <w:rFonts w:eastAsiaTheme="minorEastAsia"/>
          <w:sz w:val="22"/>
          <w:szCs w:val="22"/>
          <w:lang w:bidi="ar-SA"/>
        </w:rPr>
        <w:t>the foot of</w:t>
      </w:r>
      <w:r w:rsidRPr="00F95387">
        <w:rPr>
          <w:rFonts w:eastAsiaTheme="minorEastAsia"/>
          <w:sz w:val="22"/>
          <w:szCs w:val="22"/>
          <w:lang w:bidi="ar-SA"/>
        </w:rPr>
        <w:t xml:space="preserve"> the wall in terms of other possibilities for activism. Besides</w:t>
      </w:r>
      <w:r w:rsidR="003F01AB">
        <w:rPr>
          <w:rFonts w:eastAsiaTheme="minorEastAsia"/>
          <w:sz w:val="22"/>
          <w:szCs w:val="22"/>
          <w:lang w:bidi="ar-SA"/>
        </w:rPr>
        <w:t>…</w:t>
      </w:r>
      <w:r w:rsidRPr="00F95387">
        <w:rPr>
          <w:rFonts w:eastAsiaTheme="minorEastAsia"/>
          <w:sz w:val="22"/>
          <w:szCs w:val="22"/>
          <w:lang w:bidi="ar-SA"/>
        </w:rPr>
        <w:t xml:space="preserve"> obviously a lot of people made that choice and a lot of people didn</w:t>
      </w:r>
      <w:r w:rsidR="00BA0DAB">
        <w:rPr>
          <w:rFonts w:eastAsiaTheme="minorEastAsia"/>
          <w:sz w:val="22"/>
          <w:szCs w:val="22"/>
          <w:lang w:bidi="ar-SA"/>
        </w:rPr>
        <w:t>’</w:t>
      </w:r>
      <w:r w:rsidRPr="00F95387">
        <w:rPr>
          <w:rFonts w:eastAsiaTheme="minorEastAsia"/>
          <w:sz w:val="22"/>
          <w:szCs w:val="22"/>
          <w:lang w:bidi="ar-SA"/>
        </w:rPr>
        <w:t>t. All the people who were in different political, legal and institutional paths were really</w:t>
      </w:r>
      <w:r w:rsidR="003F01AB">
        <w:rPr>
          <w:rFonts w:eastAsiaTheme="minorEastAsia"/>
          <w:sz w:val="22"/>
          <w:szCs w:val="22"/>
          <w:lang w:bidi="ar-SA"/>
        </w:rPr>
        <w:t>…</w:t>
      </w:r>
      <w:r w:rsidRPr="00F95387">
        <w:rPr>
          <w:rFonts w:eastAsiaTheme="minorEastAsia"/>
          <w:sz w:val="22"/>
          <w:szCs w:val="22"/>
          <w:lang w:bidi="ar-SA"/>
        </w:rPr>
        <w:t xml:space="preserve"> We were not allowed to speak, we were compartmentalized in something that had to work in line with the will of the power in place. So there</w:t>
      </w:r>
      <w:r w:rsidR="00EC03D0">
        <w:rPr>
          <w:rFonts w:eastAsiaTheme="minorEastAsia"/>
          <w:sz w:val="22"/>
          <w:szCs w:val="22"/>
          <w:lang w:bidi="ar-SA"/>
        </w:rPr>
        <w:t xml:space="preserve"> you go, it was complicated but</w:t>
      </w:r>
      <w:r w:rsidR="003F01AB">
        <w:rPr>
          <w:rFonts w:eastAsiaTheme="minorEastAsia"/>
          <w:sz w:val="22"/>
          <w:szCs w:val="22"/>
          <w:lang w:bidi="ar-SA"/>
        </w:rPr>
        <w:t>…</w:t>
      </w:r>
      <w:r w:rsidRPr="00F95387">
        <w:rPr>
          <w:rFonts w:eastAsiaTheme="minorEastAsia"/>
          <w:sz w:val="22"/>
          <w:szCs w:val="22"/>
          <w:lang w:bidi="ar-SA"/>
        </w:rPr>
        <w:t xml:space="preserve"> I realize that we were still very, very fascinated by the experience of Latin America, of certain countries, notably Cuba, so we certainly lacked lucidity about certain things and possible means or tools to militate in a different way</w:t>
      </w:r>
      <w:r w:rsidR="00F95387">
        <w:rPr>
          <w:rFonts w:eastAsiaTheme="minorEastAsia"/>
          <w:sz w:val="22"/>
          <w:szCs w:val="22"/>
          <w:lang w:bidi="ar-SA"/>
        </w:rPr>
        <w:t>.”</w:t>
      </w:r>
      <w:r w:rsidRPr="00F95387">
        <w:rPr>
          <w:rFonts w:eastAsiaTheme="minorEastAsia"/>
          <w:sz w:val="22"/>
          <w:szCs w:val="22"/>
          <w:lang w:bidi="ar-SA"/>
        </w:rPr>
        <w:t xml:space="preserve"> </w:t>
      </w:r>
    </w:p>
    <w:p w14:paraId="2EADC091" w14:textId="77777777" w:rsidR="00E105F1" w:rsidRPr="00F95387" w:rsidRDefault="00E105F1" w:rsidP="00F95387">
      <w:pPr>
        <w:pBdr>
          <w:top w:val="single" w:sz="4" w:space="1" w:color="auto"/>
          <w:left w:val="single" w:sz="4" w:space="4" w:color="auto"/>
          <w:bottom w:val="single" w:sz="4" w:space="1" w:color="auto"/>
          <w:right w:val="single" w:sz="4" w:space="4" w:color="auto"/>
        </w:pBdr>
        <w:rPr>
          <w:rFonts w:eastAsiaTheme="minorEastAsia"/>
          <w:sz w:val="22"/>
          <w:szCs w:val="22"/>
          <w:lang w:bidi="ar-SA"/>
        </w:rPr>
      </w:pPr>
    </w:p>
    <w:p w14:paraId="462D509E" w14:textId="650212A0" w:rsidR="00E105F1" w:rsidRPr="00F95387" w:rsidRDefault="00E105F1" w:rsidP="00F95387">
      <w:pPr>
        <w:pBdr>
          <w:top w:val="single" w:sz="4" w:space="1" w:color="auto"/>
          <w:left w:val="single" w:sz="4" w:space="4" w:color="auto"/>
          <w:bottom w:val="single" w:sz="4" w:space="1" w:color="auto"/>
          <w:right w:val="single" w:sz="4" w:space="4" w:color="auto"/>
        </w:pBdr>
        <w:rPr>
          <w:rFonts w:eastAsiaTheme="minorEastAsia"/>
          <w:sz w:val="22"/>
          <w:szCs w:val="22"/>
          <w:lang w:bidi="ar-SA"/>
        </w:rPr>
      </w:pPr>
      <w:r w:rsidRPr="00F95387">
        <w:rPr>
          <w:rFonts w:eastAsiaTheme="minorEastAsia"/>
          <w:sz w:val="22"/>
          <w:szCs w:val="22"/>
          <w:lang w:bidi="ar-SA"/>
        </w:rPr>
        <w:t>Alexandra (BR) explains why she agreed to use violence:</w:t>
      </w:r>
      <w:r w:rsidR="00EC03D0">
        <w:rPr>
          <w:rFonts w:eastAsiaTheme="minorEastAsia"/>
          <w:sz w:val="22"/>
          <w:szCs w:val="22"/>
          <w:lang w:bidi="ar-SA"/>
        </w:rPr>
        <w:t xml:space="preserve"> </w:t>
      </w:r>
      <w:r w:rsidR="00F95387" w:rsidRPr="00F95387">
        <w:rPr>
          <w:rFonts w:eastAsiaTheme="minorEastAsia"/>
          <w:sz w:val="22"/>
          <w:szCs w:val="22"/>
          <w:lang w:bidi="ar-SA"/>
        </w:rPr>
        <w:t>“</w:t>
      </w:r>
      <w:r w:rsidRPr="00F95387">
        <w:rPr>
          <w:rFonts w:eastAsiaTheme="minorEastAsia"/>
          <w:sz w:val="22"/>
          <w:szCs w:val="22"/>
          <w:lang w:bidi="ar-SA"/>
        </w:rPr>
        <w:t>After the first cycles of struggle that were very harshly repressed, slowly</w:t>
      </w:r>
      <w:r w:rsidR="00E12A22">
        <w:rPr>
          <w:rFonts w:eastAsiaTheme="minorEastAsia"/>
          <w:sz w:val="22"/>
          <w:szCs w:val="22"/>
          <w:lang w:bidi="ar-SA"/>
        </w:rPr>
        <w:t xml:space="preserve"> – </w:t>
      </w:r>
      <w:r w:rsidRPr="00F95387">
        <w:rPr>
          <w:rFonts w:eastAsiaTheme="minorEastAsia"/>
          <w:sz w:val="22"/>
          <w:szCs w:val="22"/>
          <w:lang w:bidi="ar-SA"/>
        </w:rPr>
        <w:t>even if it was also a consequence of episodes like Piazza Fontana, and especially Brescia</w:t>
      </w:r>
      <w:r w:rsidR="00E12A22">
        <w:rPr>
          <w:rFonts w:eastAsiaTheme="minorEastAsia"/>
          <w:sz w:val="22"/>
          <w:szCs w:val="22"/>
          <w:lang w:bidi="ar-SA"/>
        </w:rPr>
        <w:t xml:space="preserve"> – </w:t>
      </w:r>
      <w:r w:rsidRPr="00F95387">
        <w:rPr>
          <w:rFonts w:eastAsiaTheme="minorEastAsia"/>
          <w:sz w:val="22"/>
          <w:szCs w:val="22"/>
          <w:lang w:bidi="ar-SA"/>
        </w:rPr>
        <w:t xml:space="preserve">the </w:t>
      </w:r>
      <w:r w:rsidRPr="00F95387">
        <w:rPr>
          <w:rFonts w:eastAsiaTheme="minorEastAsia"/>
          <w:i/>
          <w:iCs/>
          <w:sz w:val="22"/>
          <w:szCs w:val="22"/>
          <w:lang w:bidi="ar-SA"/>
        </w:rPr>
        <w:t>democratic path seemed impracticable</w:t>
      </w:r>
      <w:r w:rsidRPr="00F95387">
        <w:rPr>
          <w:rFonts w:eastAsiaTheme="minorEastAsia"/>
          <w:sz w:val="22"/>
          <w:szCs w:val="22"/>
          <w:lang w:bidi="ar-SA"/>
        </w:rPr>
        <w:t>. So violence, on the contrary, seemed an inevitable necessity at the time. It wasn</w:t>
      </w:r>
      <w:r w:rsidR="00BA0DAB">
        <w:rPr>
          <w:rFonts w:eastAsiaTheme="minorEastAsia"/>
          <w:sz w:val="22"/>
          <w:szCs w:val="22"/>
          <w:lang w:bidi="ar-SA"/>
        </w:rPr>
        <w:t>’</w:t>
      </w:r>
      <w:r w:rsidRPr="00F95387">
        <w:rPr>
          <w:rFonts w:eastAsiaTheme="minorEastAsia"/>
          <w:sz w:val="22"/>
          <w:szCs w:val="22"/>
          <w:lang w:bidi="ar-SA"/>
        </w:rPr>
        <w:t>t, but we thought it was</w:t>
      </w:r>
      <w:r w:rsidR="00F95387">
        <w:rPr>
          <w:rFonts w:eastAsiaTheme="minorEastAsia"/>
          <w:sz w:val="22"/>
          <w:szCs w:val="22"/>
          <w:lang w:bidi="ar-SA"/>
        </w:rPr>
        <w:t>.”</w:t>
      </w:r>
      <w:r w:rsidRPr="00F95387">
        <w:rPr>
          <w:rFonts w:eastAsiaTheme="minorEastAsia"/>
          <w:sz w:val="22"/>
          <w:szCs w:val="22"/>
          <w:lang w:bidi="ar-SA"/>
        </w:rPr>
        <w:t xml:space="preserve"> </w:t>
      </w:r>
    </w:p>
    <w:p w14:paraId="537AA76C" w14:textId="77777777" w:rsidR="00E105F1" w:rsidRPr="00F95387" w:rsidRDefault="00E105F1" w:rsidP="00F95387">
      <w:pPr>
        <w:pBdr>
          <w:top w:val="single" w:sz="4" w:space="1" w:color="auto"/>
          <w:left w:val="single" w:sz="4" w:space="4" w:color="auto"/>
          <w:bottom w:val="single" w:sz="4" w:space="1" w:color="auto"/>
          <w:right w:val="single" w:sz="4" w:space="4" w:color="auto"/>
        </w:pBdr>
        <w:rPr>
          <w:rFonts w:eastAsiaTheme="minorEastAsia"/>
          <w:sz w:val="22"/>
          <w:szCs w:val="22"/>
          <w:lang w:bidi="ar-SA"/>
        </w:rPr>
      </w:pPr>
    </w:p>
    <w:p w14:paraId="2375B4E6" w14:textId="20A7DBB8" w:rsidR="00E105F1" w:rsidRPr="00F95387" w:rsidRDefault="00E105F1" w:rsidP="00F95387">
      <w:pPr>
        <w:pBdr>
          <w:top w:val="single" w:sz="4" w:space="1" w:color="auto"/>
          <w:left w:val="single" w:sz="4" w:space="4" w:color="auto"/>
          <w:bottom w:val="single" w:sz="4" w:space="1" w:color="auto"/>
          <w:right w:val="single" w:sz="4" w:space="4" w:color="auto"/>
        </w:pBdr>
        <w:rPr>
          <w:rFonts w:eastAsiaTheme="minorEastAsia"/>
          <w:sz w:val="22"/>
          <w:szCs w:val="22"/>
          <w:lang w:bidi="ar-SA"/>
        </w:rPr>
      </w:pPr>
      <w:r w:rsidRPr="00F95387">
        <w:rPr>
          <w:rFonts w:eastAsiaTheme="minorEastAsia"/>
          <w:sz w:val="22"/>
          <w:szCs w:val="22"/>
          <w:lang w:bidi="ar-SA"/>
        </w:rPr>
        <w:t xml:space="preserve">Alexandra returns to the subject later in the interview: “When you quickly realize that demonstrations are useless, that they are only a way of exposing yourself to these extremely harsh forms of repression and that, consequently, you have to move on to other actions, to another level of confrontation. There was a direct link, precisely when the first deaths in armed organisations also occurred, as in the case of Annamaria Mantini, for example, or Mara Cagol, people who, in our view, were executed on the spot, without trial. </w:t>
      </w:r>
      <w:r w:rsidRPr="00F95387">
        <w:rPr>
          <w:rFonts w:eastAsiaTheme="minorEastAsia"/>
          <w:i/>
          <w:iCs/>
          <w:sz w:val="22"/>
          <w:szCs w:val="22"/>
          <w:lang w:bidi="ar-SA"/>
        </w:rPr>
        <w:t>All of these events have contributed to the fact that we are not going backwards</w:t>
      </w:r>
      <w:r w:rsidR="00F95387">
        <w:rPr>
          <w:rFonts w:eastAsiaTheme="minorEastAsia"/>
          <w:sz w:val="22"/>
          <w:szCs w:val="22"/>
          <w:lang w:bidi="ar-SA"/>
        </w:rPr>
        <w:t>.”</w:t>
      </w:r>
      <w:r w:rsidRPr="00F95387">
        <w:rPr>
          <w:rFonts w:eastAsiaTheme="minorEastAsia"/>
          <w:sz w:val="22"/>
          <w:szCs w:val="22"/>
          <w:lang w:bidi="ar-SA"/>
        </w:rPr>
        <w:t xml:space="preserve"> </w:t>
      </w:r>
      <w:r w:rsidR="00585ADC">
        <w:rPr>
          <w:rFonts w:eastAsiaTheme="minorEastAsia"/>
          <w:sz w:val="22"/>
          <w:szCs w:val="22"/>
          <w:lang w:bidi="ar-SA"/>
        </w:rPr>
        <w:t>(emphasis added)</w:t>
      </w:r>
    </w:p>
    <w:p w14:paraId="75A9AD26" w14:textId="77777777" w:rsidR="00E105F1" w:rsidRPr="00E105F1" w:rsidRDefault="00E105F1" w:rsidP="00E105F1">
      <w:pPr>
        <w:rPr>
          <w:rFonts w:eastAsiaTheme="minorEastAsia"/>
          <w:lang w:bidi="ar-SA"/>
        </w:rPr>
      </w:pPr>
    </w:p>
    <w:p w14:paraId="09648398" w14:textId="77777777" w:rsidR="00E105F1" w:rsidRPr="00E105F1" w:rsidRDefault="00E105F1" w:rsidP="00F64806">
      <w:pPr>
        <w:pStyle w:val="Titre4"/>
        <w:rPr>
          <w:lang w:bidi="ar-SA"/>
        </w:rPr>
      </w:pPr>
      <w:r w:rsidRPr="00E105F1">
        <w:rPr>
          <w:lang w:bidi="ar-SA"/>
        </w:rPr>
        <w:t xml:space="preserve">2.2.2 Revolutionary Utopia and the Strategic Use of Political Violence </w:t>
      </w:r>
    </w:p>
    <w:p w14:paraId="70190A33" w14:textId="77777777" w:rsidR="00E105F1" w:rsidRPr="00E105F1" w:rsidRDefault="00E105F1" w:rsidP="00E105F1">
      <w:pPr>
        <w:rPr>
          <w:rFonts w:eastAsiaTheme="minorEastAsia"/>
          <w:lang w:bidi="ar-SA"/>
        </w:rPr>
      </w:pPr>
    </w:p>
    <w:p w14:paraId="0BA93846" w14:textId="24A99042" w:rsidR="00E105F1" w:rsidRPr="00E105F1" w:rsidRDefault="001A2818" w:rsidP="00E105F1">
      <w:pPr>
        <w:rPr>
          <w:rFonts w:eastAsiaTheme="minorEastAsia"/>
          <w:lang w:bidi="ar-SA"/>
        </w:rPr>
      </w:pPr>
      <w:r>
        <w:rPr>
          <w:rFonts w:eastAsiaTheme="minorEastAsia"/>
          <w:lang w:bidi="ar-SA"/>
        </w:rPr>
        <w:t>O</w:t>
      </w:r>
      <w:r w:rsidRPr="00E105F1">
        <w:rPr>
          <w:rFonts w:eastAsiaTheme="minorEastAsia"/>
          <w:lang w:bidi="ar-SA"/>
        </w:rPr>
        <w:t xml:space="preserve">ur </w:t>
      </w:r>
      <w:r w:rsidR="00E105F1" w:rsidRPr="00E105F1">
        <w:rPr>
          <w:rFonts w:eastAsiaTheme="minorEastAsia"/>
          <w:lang w:bidi="ar-SA"/>
        </w:rPr>
        <w:t>analysis therefore leads to conclusions that help to challenge the dichotomy between an ideological relationship and an instrumental or strategic approach to political violence. It</w:t>
      </w:r>
      <w:r>
        <w:rPr>
          <w:rFonts w:eastAsiaTheme="minorEastAsia"/>
          <w:lang w:bidi="ar-SA"/>
        </w:rPr>
        <w:t xml:space="preserve"> leads first of all to subsume</w:t>
      </w:r>
      <w:r w:rsidR="00E105F1" w:rsidRPr="00E105F1">
        <w:rPr>
          <w:rFonts w:eastAsiaTheme="minorEastAsia"/>
          <w:lang w:bidi="ar-SA"/>
        </w:rPr>
        <w:t xml:space="preserve"> the pragmatic or instrumental interpretation of political violence into the ideological approach. Revolutionary discourse and emancipatory utopia are</w:t>
      </w:r>
      <w:r w:rsidR="00E105F1" w:rsidRPr="00E105F1">
        <w:rPr>
          <w:rFonts w:eastAsiaTheme="minorEastAsia"/>
          <w:i/>
          <w:iCs/>
          <w:lang w:bidi="ar-SA"/>
        </w:rPr>
        <w:t xml:space="preserve"> constitutively</w:t>
      </w:r>
      <w:r w:rsidR="00E105F1" w:rsidRPr="00E105F1">
        <w:rPr>
          <w:rFonts w:eastAsiaTheme="minorEastAsia"/>
          <w:lang w:bidi="ar-SA"/>
        </w:rPr>
        <w:t xml:space="preserve"> articulated around a strategic relationship to political violence. For this reason, the analytical implication between so-called extreme ideologies and extreme means of action, in this case violent ones,</w:t>
      </w:r>
      <w:r w:rsidR="00F95387">
        <w:rPr>
          <w:rFonts w:eastAsiaTheme="minorEastAsia"/>
          <w:lang w:bidi="ar-SA"/>
        </w:rPr>
        <w:t xml:space="preserve"> </w:t>
      </w:r>
      <w:r w:rsidR="00E105F1" w:rsidRPr="00E105F1">
        <w:rPr>
          <w:rFonts w:eastAsiaTheme="minorEastAsia"/>
          <w:lang w:bidi="ar-SA"/>
        </w:rPr>
        <w:t>has often been stressed</w:t>
      </w:r>
      <w:bookmarkStart w:id="23" w:name="sdfootnote22anc"/>
      <w:r>
        <w:rPr>
          <w:rStyle w:val="Marquenotebasdepage"/>
          <w:rFonts w:eastAsiaTheme="minorEastAsia"/>
          <w:lang w:bidi="ar-SA"/>
        </w:rPr>
        <w:footnoteReference w:id="23"/>
      </w:r>
      <w:bookmarkEnd w:id="23"/>
      <w:r w:rsidR="00E105F1" w:rsidRPr="00E105F1">
        <w:rPr>
          <w:rFonts w:eastAsiaTheme="minorEastAsia"/>
          <w:lang w:bidi="ar-SA"/>
        </w:rPr>
        <w:t>. Ideologies can be defined as</w:t>
      </w:r>
      <w:r w:rsidR="00E105F1">
        <w:rPr>
          <w:rFonts w:eastAsiaTheme="minorEastAsia"/>
          <w:lang w:bidi="ar-SA"/>
        </w:rPr>
        <w:t xml:space="preserve"> “</w:t>
      </w:r>
      <w:r w:rsidR="00E105F1" w:rsidRPr="00E105F1">
        <w:rPr>
          <w:rFonts w:eastAsiaTheme="minorEastAsia"/>
          <w:lang w:bidi="ar-SA"/>
        </w:rPr>
        <w:t>a set of beliefs about the social world and how it functions</w:t>
      </w:r>
      <w:r w:rsidR="00E105F1">
        <w:rPr>
          <w:rFonts w:eastAsiaTheme="minorEastAsia"/>
          <w:lang w:bidi="ar-SA"/>
        </w:rPr>
        <w:t xml:space="preserve">” </w:t>
      </w:r>
      <w:r w:rsidR="00E650CF">
        <w:rPr>
          <w:rFonts w:eastAsiaTheme="minorEastAsia"/>
          <w:lang w:bidi="ar-SA"/>
        </w:rPr>
        <w:t xml:space="preserve">(Wilson, 1973, </w:t>
      </w:r>
      <w:r w:rsidR="00E105F1" w:rsidRPr="00E105F1">
        <w:rPr>
          <w:rFonts w:eastAsiaTheme="minorEastAsia"/>
          <w:lang w:bidi="ar-SA"/>
        </w:rPr>
        <w:t>p. 91-92) that serve as a basis for individuals to understand the world and as a guide for action. They constitute links between thoughts, beliefs and myths on the one hand, and actions on the other (see Moghadam, 2008</w:t>
      </w:r>
      <w:r w:rsidR="00F043C8">
        <w:rPr>
          <w:rFonts w:eastAsiaTheme="minorEastAsia"/>
          <w:lang w:bidi="ar-SA"/>
        </w:rPr>
        <w:t>, p. </w:t>
      </w:r>
      <w:r w:rsidR="00E105F1" w:rsidRPr="00E105F1">
        <w:rPr>
          <w:rFonts w:eastAsiaTheme="minorEastAsia"/>
          <w:lang w:bidi="ar-SA"/>
        </w:rPr>
        <w:t>1).</w:t>
      </w:r>
    </w:p>
    <w:p w14:paraId="75E07EB6" w14:textId="250A3DAA" w:rsidR="00E105F1" w:rsidRPr="00E105F1" w:rsidRDefault="00E105F1" w:rsidP="00E105F1">
      <w:pPr>
        <w:rPr>
          <w:rFonts w:eastAsiaTheme="minorEastAsia"/>
          <w:lang w:bidi="ar-SA"/>
        </w:rPr>
      </w:pPr>
      <w:r w:rsidRPr="00E105F1">
        <w:rPr>
          <w:rFonts w:eastAsiaTheme="minorEastAsia"/>
          <w:lang w:bidi="ar-SA"/>
        </w:rPr>
        <w:t>The role of ideologies, particularly revolutionary ideology in social mobilizations</w:t>
      </w:r>
      <w:r w:rsidR="000F36E9">
        <w:rPr>
          <w:rFonts w:eastAsiaTheme="minorEastAsia"/>
          <w:lang w:bidi="ar-SA"/>
        </w:rPr>
        <w:t>,</w:t>
      </w:r>
      <w:r w:rsidRPr="00E105F1">
        <w:rPr>
          <w:rFonts w:eastAsiaTheme="minorEastAsia"/>
          <w:lang w:bidi="ar-SA"/>
        </w:rPr>
        <w:t xml:space="preserve"> allows for a definition of social movements as</w:t>
      </w:r>
      <w:r>
        <w:rPr>
          <w:rFonts w:eastAsiaTheme="minorEastAsia"/>
          <w:lang w:bidi="ar-SA"/>
        </w:rPr>
        <w:t xml:space="preserve"> “</w:t>
      </w:r>
      <w:r w:rsidRPr="00E105F1">
        <w:rPr>
          <w:rFonts w:eastAsiaTheme="minorEastAsia"/>
          <w:lang w:bidi="ar-SA"/>
        </w:rPr>
        <w:t>ideologically structured actions</w:t>
      </w:r>
      <w:r>
        <w:rPr>
          <w:rFonts w:eastAsiaTheme="minorEastAsia"/>
          <w:lang w:bidi="ar-SA"/>
        </w:rPr>
        <w:t xml:space="preserve">” </w:t>
      </w:r>
      <w:r w:rsidRPr="00E105F1">
        <w:rPr>
          <w:rFonts w:eastAsiaTheme="minorEastAsia"/>
          <w:lang w:bidi="ar-SA"/>
        </w:rPr>
        <w:t>(Zald, 2000</w:t>
      </w:r>
      <w:r w:rsidR="00F043C8">
        <w:rPr>
          <w:rFonts w:eastAsiaTheme="minorEastAsia"/>
          <w:lang w:bidi="ar-SA"/>
        </w:rPr>
        <w:t>, p. </w:t>
      </w:r>
      <w:r w:rsidRPr="00E105F1">
        <w:rPr>
          <w:rFonts w:eastAsiaTheme="minorEastAsia"/>
          <w:lang w:bidi="ar-SA"/>
        </w:rPr>
        <w:t>1). Radicalization would then reside in the articulation of an extremist ideology and a more or less organized violent action (Bronner, 2009). Radical ideologies have often been identified as the drivers of radicalization processes. The analysis we propose, however, aims to qualify the role of ideology as such, while specifying the role of the groups (meso</w:t>
      </w:r>
      <w:r w:rsidR="000F36E9">
        <w:rPr>
          <w:rFonts w:eastAsiaTheme="minorEastAsia"/>
          <w:lang w:bidi="ar-SA"/>
        </w:rPr>
        <w:t>-</w:t>
      </w:r>
      <w:r w:rsidRPr="00E105F1">
        <w:rPr>
          <w:rFonts w:eastAsiaTheme="minorEastAsia"/>
          <w:lang w:bidi="ar-SA"/>
        </w:rPr>
        <w:t>level) likely to handle these ideological elements as well as the situational frameworks in which they are embedded. We will thus underline the intermittent nature of the situations in which ideology operates, which is only</w:t>
      </w:r>
      <w:r w:rsidRPr="00E105F1">
        <w:rPr>
          <w:rFonts w:eastAsiaTheme="minorEastAsia"/>
          <w:i/>
          <w:iCs/>
          <w:lang w:bidi="ar-SA"/>
        </w:rPr>
        <w:t xml:space="preserve"> one</w:t>
      </w:r>
      <w:r w:rsidRPr="00E105F1">
        <w:rPr>
          <w:rFonts w:eastAsiaTheme="minorEastAsia"/>
          <w:lang w:bidi="ar-SA"/>
        </w:rPr>
        <w:t xml:space="preserve"> of the elements </w:t>
      </w:r>
      <w:r w:rsidR="005F29D7">
        <w:rPr>
          <w:rFonts w:eastAsiaTheme="minorEastAsia"/>
          <w:lang w:bidi="ar-SA"/>
        </w:rPr>
        <w:t>involved in</w:t>
      </w:r>
      <w:r w:rsidRPr="00E105F1">
        <w:rPr>
          <w:rFonts w:eastAsiaTheme="minorEastAsia"/>
          <w:lang w:bidi="ar-SA"/>
        </w:rPr>
        <w:t xml:space="preserve"> social transformations</w:t>
      </w:r>
      <w:r w:rsidR="005F29D7">
        <w:rPr>
          <w:rFonts w:eastAsiaTheme="minorEastAsia"/>
          <w:lang w:bidi="ar-SA"/>
        </w:rPr>
        <w:t>,</w:t>
      </w:r>
      <w:r w:rsidRPr="00E105F1">
        <w:rPr>
          <w:rFonts w:eastAsiaTheme="minorEastAsia"/>
          <w:lang w:bidi="ar-SA"/>
        </w:rPr>
        <w:t xml:space="preserve"> without necessarily being the driving force behind them. Indeed, it is all the more effective that it is part of a situational framework in which a perception of COP and the feeling of being the target of illegitimate violence leads to the adoption of a defensive posture</w:t>
      </w:r>
      <w:r w:rsidR="005F29D7">
        <w:rPr>
          <w:rFonts w:eastAsiaTheme="minorEastAsia"/>
          <w:lang w:bidi="ar-SA"/>
        </w:rPr>
        <w:t xml:space="preserve">. </w:t>
      </w:r>
      <w:r w:rsidR="005F29D7" w:rsidRPr="00E105F1">
        <w:rPr>
          <w:rFonts w:eastAsiaTheme="minorEastAsia"/>
          <w:lang w:bidi="ar-SA"/>
        </w:rPr>
        <w:t>I</w:t>
      </w:r>
      <w:r w:rsidR="005F29D7">
        <w:rPr>
          <w:rFonts w:eastAsiaTheme="minorEastAsia"/>
          <w:lang w:bidi="ar-SA"/>
        </w:rPr>
        <w:t>t illustrates the mechanism of</w:t>
      </w:r>
      <w:r w:rsidRPr="00E105F1">
        <w:rPr>
          <w:rFonts w:eastAsiaTheme="minorEastAsia"/>
          <w:lang w:bidi="ar-SA"/>
        </w:rPr>
        <w:t xml:space="preserve"> unfavourable relationship between</w:t>
      </w:r>
      <w:r>
        <w:rPr>
          <w:rFonts w:eastAsiaTheme="minorEastAsia"/>
          <w:lang w:bidi="ar-SA"/>
        </w:rPr>
        <w:t xml:space="preserve"> “</w:t>
      </w:r>
      <w:r w:rsidRPr="00E105F1">
        <w:rPr>
          <w:rFonts w:eastAsiaTheme="minorEastAsia"/>
          <w:lang w:bidi="ar-SA"/>
        </w:rPr>
        <w:t>opportunity and threat</w:t>
      </w:r>
      <w:r>
        <w:rPr>
          <w:rFonts w:eastAsiaTheme="minorEastAsia"/>
          <w:lang w:bidi="ar-SA"/>
        </w:rPr>
        <w:t xml:space="preserve">” </w:t>
      </w:r>
      <w:r w:rsidRPr="00E105F1">
        <w:rPr>
          <w:rFonts w:eastAsiaTheme="minorEastAsia"/>
          <w:lang w:bidi="ar-SA"/>
        </w:rPr>
        <w:t xml:space="preserve">between the social movement and the political system. </w:t>
      </w:r>
    </w:p>
    <w:p w14:paraId="406A0F8B" w14:textId="23FE46F9" w:rsidR="00E105F1" w:rsidRPr="00E105F1" w:rsidRDefault="00E105F1" w:rsidP="00E105F1">
      <w:pPr>
        <w:rPr>
          <w:rFonts w:eastAsiaTheme="minorEastAsia"/>
          <w:lang w:bidi="ar-SA"/>
        </w:rPr>
      </w:pPr>
      <w:r w:rsidRPr="00E105F1">
        <w:rPr>
          <w:rFonts w:eastAsiaTheme="minorEastAsia"/>
          <w:lang w:bidi="ar-SA"/>
        </w:rPr>
        <w:t>Ideology also provides a</w:t>
      </w:r>
      <w:r>
        <w:rPr>
          <w:rFonts w:eastAsiaTheme="minorEastAsia"/>
          <w:lang w:bidi="ar-SA"/>
        </w:rPr>
        <w:t xml:space="preserve"> “</w:t>
      </w:r>
      <w:r w:rsidRPr="00E105F1">
        <w:rPr>
          <w:rFonts w:eastAsiaTheme="minorEastAsia"/>
          <w:lang w:bidi="ar-SA"/>
        </w:rPr>
        <w:t>cognitive map</w:t>
      </w:r>
      <w:r>
        <w:rPr>
          <w:rFonts w:eastAsiaTheme="minorEastAsia"/>
          <w:lang w:bidi="ar-SA"/>
        </w:rPr>
        <w:t xml:space="preserve">” </w:t>
      </w:r>
      <w:r w:rsidRPr="00E105F1">
        <w:rPr>
          <w:rFonts w:eastAsiaTheme="minorEastAsia"/>
          <w:lang w:bidi="ar-SA"/>
        </w:rPr>
        <w:t>that filters the way social realities are perceived, making that reality easier to grasp, more coherent, and therefore more meaningful. However, when it comes to collective mobilizations, ideology cannot be approached as such, as an independent variable. The relationship between ideologies and</w:t>
      </w:r>
      <w:r>
        <w:rPr>
          <w:rFonts w:eastAsiaTheme="minorEastAsia"/>
          <w:lang w:bidi="ar-SA"/>
        </w:rPr>
        <w:t xml:space="preserve"> “</w:t>
      </w:r>
      <w:r w:rsidRPr="00E105F1">
        <w:rPr>
          <w:rFonts w:eastAsiaTheme="minorEastAsia"/>
          <w:lang w:bidi="ar-SA"/>
        </w:rPr>
        <w:t>interpretive frameworks</w:t>
      </w:r>
      <w:r>
        <w:rPr>
          <w:rFonts w:eastAsiaTheme="minorEastAsia"/>
          <w:lang w:bidi="ar-SA"/>
        </w:rPr>
        <w:t xml:space="preserve">” </w:t>
      </w:r>
      <w:r w:rsidRPr="00E105F1">
        <w:rPr>
          <w:rFonts w:eastAsiaTheme="minorEastAsia"/>
          <w:lang w:bidi="ar-SA"/>
        </w:rPr>
        <w:t xml:space="preserve">thus needs to be clarified (see Fillieule et </w:t>
      </w:r>
      <w:r w:rsidRPr="00E105F1">
        <w:rPr>
          <w:rFonts w:eastAsiaTheme="minorEastAsia"/>
          <w:i/>
          <w:iCs/>
          <w:lang w:bidi="ar-SA"/>
        </w:rPr>
        <w:t>al</w:t>
      </w:r>
      <w:r w:rsidRPr="00E650CF">
        <w:rPr>
          <w:rFonts w:eastAsiaTheme="minorEastAsia"/>
          <w:iCs/>
          <w:lang w:bidi="ar-SA"/>
        </w:rPr>
        <w:t>.,</w:t>
      </w:r>
      <w:r w:rsidRPr="00E105F1">
        <w:rPr>
          <w:rFonts w:eastAsiaTheme="minorEastAsia"/>
          <w:lang w:bidi="ar-SA"/>
        </w:rPr>
        <w:t xml:space="preserve"> 2010</w:t>
      </w:r>
      <w:r w:rsidR="00F043C8">
        <w:rPr>
          <w:rFonts w:eastAsiaTheme="minorEastAsia"/>
          <w:lang w:bidi="ar-SA"/>
        </w:rPr>
        <w:t>, p. </w:t>
      </w:r>
      <w:r w:rsidRPr="00E105F1">
        <w:rPr>
          <w:rFonts w:eastAsiaTheme="minorEastAsia"/>
          <w:lang w:bidi="ar-SA"/>
        </w:rPr>
        <w:t>71). These interpretative frameworks are built from the three operations of diagnosis, prognosis and motivation (Snow, 2004)</w:t>
      </w:r>
      <w:bookmarkStart w:id="24" w:name="sdfootnote23anc"/>
      <w:r w:rsidR="00F95387">
        <w:rPr>
          <w:rStyle w:val="Marquenotebasdepage"/>
          <w:rFonts w:eastAsiaTheme="minorEastAsia"/>
          <w:lang w:bidi="ar-SA"/>
        </w:rPr>
        <w:footnoteReference w:id="24"/>
      </w:r>
      <w:bookmarkEnd w:id="24"/>
      <w:r w:rsidRPr="00E105F1">
        <w:rPr>
          <w:rFonts w:eastAsiaTheme="minorEastAsia"/>
          <w:lang w:bidi="ar-SA"/>
        </w:rPr>
        <w:t>. With regard to the time</w:t>
      </w:r>
      <w:r w:rsidR="005F29D7">
        <w:rPr>
          <w:rFonts w:eastAsiaTheme="minorEastAsia"/>
          <w:lang w:bidi="ar-SA"/>
        </w:rPr>
        <w:t xml:space="preserve"> studied</w:t>
      </w:r>
      <w:r w:rsidRPr="00E105F1">
        <w:rPr>
          <w:rFonts w:eastAsiaTheme="minorEastAsia"/>
          <w:lang w:bidi="ar-SA"/>
        </w:rPr>
        <w:t xml:space="preserve"> </w:t>
      </w:r>
      <w:r w:rsidR="00F95387">
        <w:rPr>
          <w:rFonts w:eastAsiaTheme="minorEastAsia"/>
          <w:lang w:bidi="ar-SA"/>
        </w:rPr>
        <w:t>–</w:t>
      </w:r>
      <w:r w:rsidRPr="00E105F1">
        <w:rPr>
          <w:rFonts w:eastAsiaTheme="minorEastAsia"/>
          <w:lang w:bidi="ar-SA"/>
        </w:rPr>
        <w:t xml:space="preserve"> which is not always the case </w:t>
      </w:r>
      <w:r w:rsidR="00F95387">
        <w:rPr>
          <w:rFonts w:eastAsiaTheme="minorEastAsia"/>
          <w:lang w:bidi="ar-SA"/>
        </w:rPr>
        <w:t>–</w:t>
      </w:r>
      <w:r w:rsidRPr="00E105F1">
        <w:rPr>
          <w:rFonts w:eastAsiaTheme="minorEastAsia"/>
          <w:lang w:bidi="ar-SA"/>
        </w:rPr>
        <w:t xml:space="preserve"> ideological discourses and strategic frameworks seem to merge. In some configurations, the strategic framework goes beyond the initial ideological boundaries to adapt to particular political circumstances. In others</w:t>
      </w:r>
      <w:r w:rsidR="006C4995" w:rsidRPr="006C4995">
        <w:rPr>
          <w:rFonts w:eastAsiaTheme="minorEastAsia"/>
          <w:lang w:bidi="ar-SA"/>
        </w:rPr>
        <w:t xml:space="preserve"> </w:t>
      </w:r>
      <w:r w:rsidR="006C4995" w:rsidRPr="00E105F1">
        <w:rPr>
          <w:rFonts w:eastAsiaTheme="minorEastAsia"/>
          <w:lang w:bidi="ar-SA"/>
        </w:rPr>
        <w:t>case</w:t>
      </w:r>
      <w:r w:rsidR="006C4995">
        <w:rPr>
          <w:rFonts w:eastAsiaTheme="minorEastAsia"/>
          <w:lang w:bidi="ar-SA"/>
        </w:rPr>
        <w:t>s</w:t>
      </w:r>
      <w:r w:rsidRPr="00E105F1">
        <w:rPr>
          <w:rFonts w:eastAsiaTheme="minorEastAsia"/>
          <w:lang w:bidi="ar-SA"/>
        </w:rPr>
        <w:t xml:space="preserve">, protesters develop a framework that strategically appropriates a hegemonic ideology and turns it against power (see Westby, 2002). </w:t>
      </w:r>
    </w:p>
    <w:p w14:paraId="7A07F382" w14:textId="6387270E" w:rsidR="00F95387" w:rsidRDefault="00E105F1" w:rsidP="00E105F1">
      <w:pPr>
        <w:rPr>
          <w:rFonts w:eastAsiaTheme="minorEastAsia"/>
          <w:lang w:bidi="ar-SA"/>
        </w:rPr>
      </w:pPr>
      <w:bookmarkStart w:id="25" w:name="FP"/>
      <w:bookmarkEnd w:id="25"/>
      <w:r w:rsidRPr="00E105F1">
        <w:rPr>
          <w:rFonts w:eastAsiaTheme="minorEastAsia"/>
          <w:lang w:bidi="ar-SA"/>
        </w:rPr>
        <w:t>Thus within th</w:t>
      </w:r>
      <w:bookmarkStart w:id="26" w:name="sdfootnote24anc"/>
      <w:r w:rsidR="00F95387">
        <w:rPr>
          <w:rFonts w:eastAsiaTheme="minorEastAsia"/>
          <w:lang w:bidi="ar-SA"/>
        </w:rPr>
        <w:t xml:space="preserve">e extra-parliamentary groups of </w:t>
      </w:r>
      <w:bookmarkEnd w:id="26"/>
      <w:r w:rsidRPr="00E105F1">
        <w:rPr>
          <w:rFonts w:eastAsiaTheme="minorEastAsia"/>
          <w:lang w:bidi="ar-SA"/>
        </w:rPr>
        <w:t>the Italian left</w:t>
      </w:r>
      <w:r w:rsidR="006C4995">
        <w:rPr>
          <w:rFonts w:eastAsiaTheme="minorEastAsia"/>
          <w:lang w:bidi="ar-SA"/>
        </w:rPr>
        <w:t xml:space="preserve"> wing</w:t>
      </w:r>
      <w:r w:rsidRPr="00E105F1">
        <w:rPr>
          <w:rFonts w:eastAsiaTheme="minorEastAsia"/>
          <w:lang w:bidi="ar-SA"/>
        </w:rPr>
        <w:t xml:space="preserve">, the ideology confers an identification with a particular cause and thus outlines a common goal. The feeling of sharing a common goal nurtures a </w:t>
      </w:r>
      <w:r w:rsidR="006C4995" w:rsidRPr="00E105F1">
        <w:rPr>
          <w:rFonts w:eastAsiaTheme="minorEastAsia"/>
          <w:lang w:bidi="ar-SA"/>
        </w:rPr>
        <w:t xml:space="preserve">collective </w:t>
      </w:r>
      <w:r w:rsidRPr="00E105F1">
        <w:rPr>
          <w:rFonts w:eastAsiaTheme="minorEastAsia"/>
          <w:lang w:bidi="ar-SA"/>
        </w:rPr>
        <w:t xml:space="preserve">identity within the </w:t>
      </w:r>
      <w:r w:rsidR="006C4995">
        <w:rPr>
          <w:rFonts w:eastAsiaTheme="minorEastAsia"/>
          <w:lang w:bidi="ar-SA"/>
        </w:rPr>
        <w:t>group</w:t>
      </w:r>
      <w:r w:rsidRPr="00E105F1">
        <w:rPr>
          <w:rFonts w:eastAsiaTheme="minorEastAsia"/>
          <w:lang w:bidi="ar-SA"/>
        </w:rPr>
        <w:t>, while reinforcing opposition and a sense of separation from individuals who do not share these beliefs (see Moghadam, 2008</w:t>
      </w:r>
      <w:r w:rsidR="00F043C8">
        <w:rPr>
          <w:rFonts w:eastAsiaTheme="minorEastAsia"/>
          <w:lang w:bidi="ar-SA"/>
        </w:rPr>
        <w:t>, p. </w:t>
      </w:r>
      <w:r w:rsidRPr="00E105F1">
        <w:rPr>
          <w:rFonts w:eastAsiaTheme="minorEastAsia"/>
          <w:lang w:bidi="ar-SA"/>
        </w:rPr>
        <w:t>1). Thus, when the actors mention revolutionary ideology, they do not fail to raise the question which, at the time, was central to radical transformation (see F.</w:t>
      </w:r>
      <w:r w:rsidR="006C4995">
        <w:rPr>
          <w:rFonts w:eastAsiaTheme="minorEastAsia"/>
          <w:lang w:bidi="ar-SA"/>
        </w:rPr>
        <w:t> </w:t>
      </w:r>
      <w:r w:rsidRPr="00E105F1">
        <w:rPr>
          <w:rFonts w:eastAsiaTheme="minorEastAsia"/>
          <w:lang w:bidi="ar-SA"/>
        </w:rPr>
        <w:t>P. infra) and, consequently, to confrontation with the a</w:t>
      </w:r>
      <w:r w:rsidR="00F95387">
        <w:rPr>
          <w:rFonts w:eastAsiaTheme="minorEastAsia"/>
          <w:lang w:bidi="ar-SA"/>
        </w:rPr>
        <w:t>uthorities (see Demis infra 3.2</w:t>
      </w:r>
      <w:r w:rsidR="006C4995">
        <w:rPr>
          <w:rStyle w:val="Marquenotebasdepage"/>
          <w:rFonts w:eastAsiaTheme="minorEastAsia"/>
          <w:lang w:bidi="ar-SA"/>
        </w:rPr>
        <w:footnoteReference w:id="25"/>
      </w:r>
      <w:r w:rsidRPr="00E105F1">
        <w:rPr>
          <w:rFonts w:eastAsiaTheme="minorEastAsia"/>
          <w:lang w:bidi="ar-SA"/>
        </w:rPr>
        <w:t xml:space="preserve">) in a logic in which the latter is identified and framed as the obstacle to any possibility of radical transformation, </w:t>
      </w:r>
      <w:r w:rsidR="006C4995">
        <w:rPr>
          <w:rFonts w:eastAsiaTheme="minorEastAsia"/>
          <w:lang w:bidi="ar-SA"/>
        </w:rPr>
        <w:t xml:space="preserve">whatever </w:t>
      </w:r>
      <w:r w:rsidRPr="00E105F1">
        <w:rPr>
          <w:rFonts w:eastAsiaTheme="minorEastAsia"/>
          <w:lang w:bidi="ar-SA"/>
        </w:rPr>
        <w:t>it</w:t>
      </w:r>
      <w:r w:rsidR="006C4995">
        <w:rPr>
          <w:rFonts w:eastAsiaTheme="minorEastAsia"/>
          <w:lang w:bidi="ar-SA"/>
        </w:rPr>
        <w:t xml:space="preserve"> is</w:t>
      </w:r>
      <w:r w:rsidRPr="00E105F1">
        <w:rPr>
          <w:rFonts w:eastAsiaTheme="minorEastAsia"/>
          <w:lang w:bidi="ar-SA"/>
        </w:rPr>
        <w:t xml:space="preserve"> by a desire to maintain the </w:t>
      </w:r>
      <w:r w:rsidRPr="00E105F1">
        <w:rPr>
          <w:rFonts w:eastAsiaTheme="minorEastAsia"/>
          <w:i/>
          <w:iCs/>
          <w:lang w:bidi="ar-SA"/>
        </w:rPr>
        <w:t>status quo</w:t>
      </w:r>
      <w:r w:rsidRPr="00E650CF">
        <w:rPr>
          <w:rFonts w:eastAsiaTheme="minorEastAsia"/>
          <w:iCs/>
          <w:lang w:bidi="ar-SA"/>
        </w:rPr>
        <w:t>, by</w:t>
      </w:r>
      <w:r w:rsidRPr="00E105F1">
        <w:rPr>
          <w:rFonts w:eastAsiaTheme="minorEastAsia"/>
          <w:lang w:bidi="ar-SA"/>
        </w:rPr>
        <w:t xml:space="preserve"> economic or political interest (then interpreted as a class interest), </w:t>
      </w:r>
      <w:r w:rsidR="006C4995">
        <w:rPr>
          <w:rFonts w:eastAsiaTheme="minorEastAsia"/>
          <w:lang w:bidi="ar-SA"/>
        </w:rPr>
        <w:t xml:space="preserve">or </w:t>
      </w:r>
      <w:r w:rsidRPr="00E105F1">
        <w:rPr>
          <w:rFonts w:eastAsiaTheme="minorEastAsia"/>
          <w:lang w:bidi="ar-SA"/>
        </w:rPr>
        <w:t>as a result of strategic alliances in a geopolitical context that does not only involve national actors. F</w:t>
      </w:r>
      <w:r w:rsidR="006C4995" w:rsidRPr="00E105F1">
        <w:rPr>
          <w:rFonts w:eastAsiaTheme="minorEastAsia"/>
          <w:lang w:bidi="ar-SA"/>
        </w:rPr>
        <w:t>.</w:t>
      </w:r>
      <w:r w:rsidR="006C4995">
        <w:rPr>
          <w:rFonts w:eastAsiaTheme="minorEastAsia"/>
          <w:lang w:bidi="ar-SA"/>
        </w:rPr>
        <w:t> </w:t>
      </w:r>
      <w:r w:rsidRPr="00E105F1">
        <w:rPr>
          <w:rFonts w:eastAsiaTheme="minorEastAsia"/>
          <w:lang w:bidi="ar-SA"/>
        </w:rPr>
        <w:t>P.</w:t>
      </w:r>
      <w:r w:rsidR="00BA0DAB">
        <w:rPr>
          <w:rFonts w:eastAsiaTheme="minorEastAsia"/>
          <w:lang w:bidi="ar-SA"/>
        </w:rPr>
        <w:t>’</w:t>
      </w:r>
      <w:r w:rsidRPr="00E105F1">
        <w:rPr>
          <w:rFonts w:eastAsiaTheme="minorEastAsia"/>
          <w:lang w:bidi="ar-SA"/>
        </w:rPr>
        <w:t>s testimony allows us to grasp the complexity of the context of th</w:t>
      </w:r>
      <w:r w:rsidR="006C4995">
        <w:rPr>
          <w:rFonts w:eastAsiaTheme="minorEastAsia"/>
          <w:lang w:bidi="ar-SA"/>
        </w:rPr>
        <w:t>at</w:t>
      </w:r>
      <w:r w:rsidRPr="00E105F1">
        <w:rPr>
          <w:rFonts w:eastAsiaTheme="minorEastAsia"/>
          <w:lang w:bidi="ar-SA"/>
        </w:rPr>
        <w:t xml:space="preserve"> time:</w:t>
      </w:r>
    </w:p>
    <w:p w14:paraId="05384C4D" w14:textId="65840F48" w:rsidR="00E105F1" w:rsidRPr="00E105F1" w:rsidRDefault="00F95387" w:rsidP="00F95387">
      <w:pPr>
        <w:pStyle w:val="Style2"/>
        <w:rPr>
          <w:rFonts w:ascii="Times" w:hAnsi="Times"/>
        </w:rPr>
      </w:pPr>
      <w:r>
        <w:t>“</w:t>
      </w:r>
      <w:r w:rsidR="00E105F1" w:rsidRPr="00E105F1">
        <w:t xml:space="preserve">Some decisions, of course, cannot be taken alone, they need a context, they need a common elaboration, common practices, discussions, a maturing of decisions and perspectives, for which </w:t>
      </w:r>
      <w:r w:rsidR="00E105F1" w:rsidRPr="00E105F1">
        <w:rPr>
          <w:i/>
          <w:iCs/>
        </w:rPr>
        <w:t xml:space="preserve">the only way to change the situation </w:t>
      </w:r>
      <w:r w:rsidR="00E105F1" w:rsidRPr="006C4995">
        <w:rPr>
          <w:iCs/>
        </w:rPr>
        <w:t>of a country, the situation of Italy, of Europe, of NATO</w:t>
      </w:r>
      <w:r w:rsidR="00E105F1" w:rsidRPr="00E105F1">
        <w:rPr>
          <w:i/>
          <w:iCs/>
        </w:rPr>
        <w:t xml:space="preserve"> at the time, was to move to an armed struggle</w:t>
      </w:r>
      <w:r w:rsidR="00E105F1" w:rsidRPr="00E105F1">
        <w:t>.</w:t>
      </w:r>
      <w:r>
        <w:t>”</w:t>
      </w:r>
      <w:r w:rsidR="00961853">
        <w:rPr>
          <w:rStyle w:val="Marquenotebasdepage"/>
        </w:rPr>
        <w:footnoteReference w:id="26"/>
      </w:r>
    </w:p>
    <w:p w14:paraId="5BD3D5B3" w14:textId="77777777" w:rsidR="00E105F1" w:rsidRPr="00E105F1" w:rsidRDefault="00E105F1" w:rsidP="00E105F1">
      <w:pPr>
        <w:rPr>
          <w:rFonts w:eastAsiaTheme="minorEastAsia"/>
          <w:lang w:bidi="ar-SA"/>
        </w:rPr>
      </w:pPr>
    </w:p>
    <w:p w14:paraId="68BA28EA" w14:textId="0C9F30D9" w:rsidR="00E105F1" w:rsidRPr="00E105F1" w:rsidRDefault="00E105F1" w:rsidP="00E105F1">
      <w:pPr>
        <w:rPr>
          <w:rFonts w:eastAsiaTheme="minorEastAsia"/>
          <w:lang w:bidi="ar-SA"/>
        </w:rPr>
      </w:pPr>
      <w:r w:rsidRPr="00E105F1">
        <w:rPr>
          <w:rFonts w:eastAsiaTheme="minorEastAsia"/>
          <w:lang w:bidi="ar-SA"/>
        </w:rPr>
        <w:t>However, this logic is not only based on a theorization of radical transformation but also, and above all, on an interpretation of effective political action and a strategic approach to the use of armed struggle, which has nothing in common with any t</w:t>
      </w:r>
      <w:r w:rsidR="00961853">
        <w:rPr>
          <w:rFonts w:eastAsiaTheme="minorEastAsia"/>
          <w:lang w:bidi="ar-SA"/>
        </w:rPr>
        <w:t>aste for violence. What B</w:t>
      </w:r>
      <w:r w:rsidR="00961853">
        <w:t>. </w:t>
      </w:r>
      <w:r w:rsidR="00961853" w:rsidRPr="00E105F1">
        <w:rPr>
          <w:rFonts w:eastAsiaTheme="minorEastAsia"/>
          <w:lang w:bidi="ar-SA"/>
        </w:rPr>
        <w:t xml:space="preserve">L. </w:t>
      </w:r>
      <w:r w:rsidR="00961853">
        <w:rPr>
          <w:rFonts w:eastAsiaTheme="minorEastAsia"/>
          <w:lang w:bidi="ar-SA"/>
        </w:rPr>
        <w:t>said</w:t>
      </w:r>
      <w:r w:rsidRPr="00E105F1">
        <w:rPr>
          <w:rFonts w:eastAsiaTheme="minorEastAsia"/>
          <w:lang w:bidi="ar-SA"/>
        </w:rPr>
        <w:t xml:space="preserve"> sums it up synthetically:</w:t>
      </w:r>
      <w:r>
        <w:rPr>
          <w:rFonts w:eastAsiaTheme="minorEastAsia"/>
          <w:lang w:bidi="ar-SA"/>
        </w:rPr>
        <w:t xml:space="preserve"> “</w:t>
      </w:r>
      <w:r w:rsidRPr="00E105F1">
        <w:rPr>
          <w:rFonts w:eastAsiaTheme="minorEastAsia"/>
          <w:lang w:bidi="ar-SA"/>
        </w:rPr>
        <w:t>The armed struggle was considered to be transitory, reversible, a coup de force necessary at certain moments in history to induce the masses to go on the offensive against the different facets of capitalist power.</w:t>
      </w:r>
      <w:r>
        <w:rPr>
          <w:rFonts w:eastAsiaTheme="minorEastAsia"/>
          <w:lang w:bidi="ar-SA"/>
        </w:rPr>
        <w:t xml:space="preserve"> “</w:t>
      </w:r>
      <w:r w:rsidRPr="00E105F1">
        <w:rPr>
          <w:rFonts w:eastAsiaTheme="minorEastAsia"/>
          <w:lang w:bidi="ar-SA"/>
        </w:rPr>
        <w:t>The effectiveness of this repertoire of action is conceived with a propagandist aim in accordance with the anarchist tradition (see Guibet Lafaye, 2019). It is a question of drawing attention to, highlighting a problem, a conflict, a situation of injustice</w:t>
      </w:r>
      <w:bookmarkStart w:id="27" w:name="sdfootnote25anc"/>
      <w:r w:rsidR="00876F98">
        <w:rPr>
          <w:rStyle w:val="Marquenotebasdepage"/>
          <w:rFonts w:eastAsiaTheme="minorEastAsia"/>
          <w:lang w:bidi="ar-SA"/>
        </w:rPr>
        <w:footnoteReference w:id="27"/>
      </w:r>
      <w:bookmarkEnd w:id="27"/>
      <w:r w:rsidRPr="00E105F1">
        <w:rPr>
          <w:rFonts w:eastAsiaTheme="minorEastAsia"/>
          <w:lang w:bidi="ar-SA"/>
        </w:rPr>
        <w:t>.</w:t>
      </w:r>
    </w:p>
    <w:p w14:paraId="48C080A2" w14:textId="4BEA9934" w:rsidR="00E105F1" w:rsidRPr="00E105F1" w:rsidRDefault="00E105F1" w:rsidP="00E105F1">
      <w:pPr>
        <w:rPr>
          <w:rFonts w:eastAsiaTheme="minorEastAsia"/>
          <w:lang w:bidi="ar-SA"/>
        </w:rPr>
      </w:pPr>
      <w:r w:rsidRPr="00E105F1">
        <w:rPr>
          <w:rFonts w:eastAsiaTheme="minorEastAsia"/>
          <w:lang w:bidi="ar-SA"/>
        </w:rPr>
        <w:t>Nevertheless, the relationship between (revolutionary) ideology and action (for radical transformation) is far from being direct or immediate. There is no immediate analytical implication between radical means of action and</w:t>
      </w:r>
      <w:r w:rsidR="00E672E4">
        <w:rPr>
          <w:rFonts w:eastAsiaTheme="minorEastAsia"/>
          <w:lang w:bidi="ar-SA"/>
        </w:rPr>
        <w:t xml:space="preserve"> the</w:t>
      </w:r>
      <w:r w:rsidRPr="00E105F1">
        <w:rPr>
          <w:rFonts w:eastAsiaTheme="minorEastAsia"/>
          <w:lang w:bidi="ar-SA"/>
        </w:rPr>
        <w:t xml:space="preserve"> so-called radical ideology. In order to move from adherence to an ideology to action, a combination of factors is required: a narrative, even if ideologically inspired, must be grafted </w:t>
      </w:r>
      <w:r w:rsidR="00E672E4" w:rsidRPr="00E105F1">
        <w:rPr>
          <w:rFonts w:eastAsiaTheme="minorEastAsia"/>
          <w:lang w:bidi="ar-SA"/>
        </w:rPr>
        <w:t xml:space="preserve">to </w:t>
      </w:r>
      <w:r w:rsidRPr="00E105F1">
        <w:rPr>
          <w:rFonts w:eastAsiaTheme="minorEastAsia"/>
          <w:lang w:bidi="ar-SA"/>
        </w:rPr>
        <w:t>on both a blockage in the political structure (COP) and to a favourable global political context, in this case one that carries revolutionary hopes (see F</w:t>
      </w:r>
      <w:r w:rsidR="00961853">
        <w:t>. </w:t>
      </w:r>
      <w:r w:rsidRPr="00E105F1">
        <w:rPr>
          <w:rFonts w:eastAsiaTheme="minorEastAsia"/>
          <w:lang w:bidi="ar-SA"/>
        </w:rPr>
        <w:t>P. and S</w:t>
      </w:r>
      <w:r w:rsidR="00961853">
        <w:t>. </w:t>
      </w:r>
      <w:r w:rsidRPr="00E105F1">
        <w:rPr>
          <w:rFonts w:eastAsiaTheme="minorEastAsia"/>
          <w:lang w:bidi="ar-SA"/>
        </w:rPr>
        <w:t>Segio, infra). The effectiveness of the mechanism</w:t>
      </w:r>
      <w:r w:rsidR="00E672E4">
        <w:rPr>
          <w:rFonts w:eastAsiaTheme="minorEastAsia"/>
          <w:lang w:bidi="ar-SA"/>
        </w:rPr>
        <w:t>,</w:t>
      </w:r>
      <w:r w:rsidRPr="00E105F1">
        <w:rPr>
          <w:rFonts w:eastAsiaTheme="minorEastAsia"/>
          <w:lang w:bidi="ar-SA"/>
        </w:rPr>
        <w:t xml:space="preserve"> </w:t>
      </w:r>
      <w:r w:rsidR="00E672E4">
        <w:rPr>
          <w:rFonts w:eastAsiaTheme="minorEastAsia"/>
          <w:lang w:bidi="ar-SA"/>
        </w:rPr>
        <w:t>invol</w:t>
      </w:r>
      <w:r w:rsidRPr="00E105F1">
        <w:rPr>
          <w:rFonts w:eastAsiaTheme="minorEastAsia"/>
          <w:lang w:bidi="ar-SA"/>
        </w:rPr>
        <w:t>ving a certain relationship between</w:t>
      </w:r>
      <w:r>
        <w:rPr>
          <w:rFonts w:eastAsiaTheme="minorEastAsia"/>
          <w:lang w:bidi="ar-SA"/>
        </w:rPr>
        <w:t xml:space="preserve"> “</w:t>
      </w:r>
      <w:r w:rsidRPr="00E105F1">
        <w:rPr>
          <w:rFonts w:eastAsiaTheme="minorEastAsia"/>
          <w:lang w:bidi="ar-SA"/>
        </w:rPr>
        <w:t>opportunity and threat</w:t>
      </w:r>
      <w:r>
        <w:rPr>
          <w:rFonts w:eastAsiaTheme="minorEastAsia"/>
          <w:lang w:bidi="ar-SA"/>
        </w:rPr>
        <w:t xml:space="preserve">” </w:t>
      </w:r>
      <w:r w:rsidRPr="00E105F1">
        <w:rPr>
          <w:rFonts w:eastAsiaTheme="minorEastAsia"/>
          <w:lang w:bidi="ar-SA"/>
        </w:rPr>
        <w:t>in the interaction between social movements and the political system as a factor in the production of political violence</w:t>
      </w:r>
      <w:r w:rsidR="00E672E4">
        <w:rPr>
          <w:rFonts w:eastAsiaTheme="minorEastAsia"/>
          <w:lang w:bidi="ar-SA"/>
        </w:rPr>
        <w:t>,</w:t>
      </w:r>
      <w:r w:rsidRPr="00E105F1">
        <w:rPr>
          <w:rFonts w:eastAsiaTheme="minorEastAsia"/>
          <w:lang w:bidi="ar-SA"/>
        </w:rPr>
        <w:t xml:space="preserve"> is then sketched out.</w:t>
      </w:r>
    </w:p>
    <w:p w14:paraId="1C13A8B6" w14:textId="127CBF30" w:rsidR="00E105F1" w:rsidRPr="00E105F1" w:rsidRDefault="00E105F1" w:rsidP="00E105F1">
      <w:pPr>
        <w:rPr>
          <w:rFonts w:eastAsiaTheme="minorEastAsia"/>
          <w:lang w:bidi="ar-SA"/>
        </w:rPr>
      </w:pPr>
      <w:r w:rsidRPr="00E105F1">
        <w:rPr>
          <w:rFonts w:eastAsiaTheme="minorEastAsia"/>
          <w:lang w:bidi="ar-SA"/>
        </w:rPr>
        <w:t>The term</w:t>
      </w:r>
      <w:r>
        <w:rPr>
          <w:rFonts w:eastAsiaTheme="minorEastAsia"/>
          <w:lang w:bidi="ar-SA"/>
        </w:rPr>
        <w:t xml:space="preserve"> “</w:t>
      </w:r>
      <w:r w:rsidRPr="00E105F1">
        <w:rPr>
          <w:rFonts w:eastAsiaTheme="minorEastAsia"/>
          <w:lang w:bidi="ar-SA"/>
        </w:rPr>
        <w:t>ideological</w:t>
      </w:r>
      <w:r>
        <w:rPr>
          <w:rFonts w:eastAsiaTheme="minorEastAsia"/>
          <w:lang w:bidi="ar-SA"/>
        </w:rPr>
        <w:t xml:space="preserve">” </w:t>
      </w:r>
      <w:r w:rsidRPr="00E105F1">
        <w:rPr>
          <w:rFonts w:eastAsiaTheme="minorEastAsia"/>
          <w:lang w:bidi="ar-SA"/>
        </w:rPr>
        <w:t>must, however, be understood as the permanence and quasi-omnipresence of the political motive across the generations, which still justifies the identification,</w:t>
      </w:r>
      <w:r w:rsidRPr="00E105F1">
        <w:rPr>
          <w:rFonts w:eastAsiaTheme="minorEastAsia"/>
          <w:i/>
          <w:iCs/>
          <w:lang w:bidi="ar-SA"/>
        </w:rPr>
        <w:t xml:space="preserve"> i.e. </w:t>
      </w:r>
      <w:r w:rsidRPr="00E672E4">
        <w:rPr>
          <w:rFonts w:eastAsiaTheme="minorEastAsia"/>
          <w:iCs/>
          <w:lang w:bidi="ar-SA"/>
        </w:rPr>
        <w:t>the</w:t>
      </w:r>
      <w:r w:rsidRPr="00E105F1">
        <w:rPr>
          <w:rFonts w:eastAsiaTheme="minorEastAsia"/>
          <w:lang w:bidi="ar-SA"/>
        </w:rPr>
        <w:t xml:space="preserve"> convergence of the</w:t>
      </w:r>
      <w:r>
        <w:rPr>
          <w:rFonts w:eastAsiaTheme="minorEastAsia"/>
          <w:lang w:bidi="ar-SA"/>
        </w:rPr>
        <w:t xml:space="preserve"> “</w:t>
      </w:r>
      <w:r w:rsidRPr="00E105F1">
        <w:rPr>
          <w:rFonts w:eastAsiaTheme="minorEastAsia"/>
          <w:lang w:bidi="ar-SA"/>
        </w:rPr>
        <w:t>ideological</w:t>
      </w:r>
      <w:r>
        <w:rPr>
          <w:rFonts w:eastAsiaTheme="minorEastAsia"/>
          <w:lang w:bidi="ar-SA"/>
        </w:rPr>
        <w:t xml:space="preserve">” </w:t>
      </w:r>
      <w:r w:rsidRPr="00E105F1">
        <w:rPr>
          <w:rFonts w:eastAsiaTheme="minorEastAsia"/>
          <w:lang w:bidi="ar-SA"/>
        </w:rPr>
        <w:t>and</w:t>
      </w:r>
      <w:r>
        <w:rPr>
          <w:rFonts w:eastAsiaTheme="minorEastAsia"/>
          <w:lang w:bidi="ar-SA"/>
        </w:rPr>
        <w:t xml:space="preserve"> “</w:t>
      </w:r>
      <w:r w:rsidRPr="00E105F1">
        <w:rPr>
          <w:rFonts w:eastAsiaTheme="minorEastAsia"/>
          <w:lang w:bidi="ar-SA"/>
        </w:rPr>
        <w:t>instrumental</w:t>
      </w:r>
      <w:r>
        <w:rPr>
          <w:rFonts w:eastAsiaTheme="minorEastAsia"/>
          <w:lang w:bidi="ar-SA"/>
        </w:rPr>
        <w:t xml:space="preserve">” </w:t>
      </w:r>
      <w:r w:rsidRPr="00E105F1">
        <w:rPr>
          <w:rFonts w:eastAsiaTheme="minorEastAsia"/>
          <w:lang w:bidi="ar-SA"/>
        </w:rPr>
        <w:t>approaches to political violence. The influence of political motives is all the</w:t>
      </w:r>
      <w:r w:rsidR="00E672E4">
        <w:rPr>
          <w:rFonts w:eastAsiaTheme="minorEastAsia"/>
          <w:lang w:bidi="ar-SA"/>
        </w:rPr>
        <w:t xml:space="preserve"> more</w:t>
      </w:r>
      <w:r w:rsidRPr="00E105F1">
        <w:rPr>
          <w:rFonts w:eastAsiaTheme="minorEastAsia"/>
          <w:lang w:bidi="ar-SA"/>
        </w:rPr>
        <w:t xml:space="preserve"> </w:t>
      </w:r>
      <w:r w:rsidR="00E672E4" w:rsidRPr="00E672E4">
        <w:rPr>
          <w:rFonts w:eastAsiaTheme="minorEastAsia"/>
          <w:lang w:bidi="ar-SA"/>
        </w:rPr>
        <w:t xml:space="preserve">noticeable </w:t>
      </w:r>
      <w:r w:rsidRPr="00E105F1">
        <w:rPr>
          <w:rFonts w:eastAsiaTheme="minorEastAsia"/>
          <w:lang w:bidi="ar-SA"/>
        </w:rPr>
        <w:t>if the actors belong to organizations characterized by violent political action (see Table VI). This observation imposes a re-reading of the representations commonly associated with the use of violence within social movements.</w:t>
      </w:r>
    </w:p>
    <w:p w14:paraId="393C0A23" w14:textId="77777777" w:rsidR="00E105F1" w:rsidRPr="00E105F1" w:rsidRDefault="00E105F1" w:rsidP="00E105F1">
      <w:pPr>
        <w:rPr>
          <w:rFonts w:eastAsiaTheme="minorEastAsia"/>
          <w:lang w:bidi="ar-SA"/>
        </w:rPr>
      </w:pPr>
    </w:p>
    <w:p w14:paraId="4F5DA726" w14:textId="70A0034C" w:rsidR="00E105F1" w:rsidRPr="00E105F1" w:rsidRDefault="00115DFF" w:rsidP="00E105F1">
      <w:pPr>
        <w:rPr>
          <w:rFonts w:eastAsiaTheme="minorEastAsia"/>
          <w:lang w:bidi="ar-SA"/>
        </w:rPr>
      </w:pPr>
      <w:bookmarkStart w:id="28" w:name="_Ref440359260"/>
      <w:bookmarkEnd w:id="28"/>
      <w:r>
        <w:rPr>
          <w:rFonts w:eastAsiaTheme="minorEastAsia"/>
          <w:lang w:bidi="ar-SA"/>
        </w:rPr>
        <w:t>Table</w:t>
      </w:r>
      <w:r w:rsidR="00C227C4">
        <w:rPr>
          <w:rFonts w:eastAsiaTheme="minorEastAsia"/>
          <w:lang w:bidi="ar-SA"/>
        </w:rPr>
        <w:t xml:space="preserve"> VI</w:t>
      </w:r>
      <w:r w:rsidR="00E672E4">
        <w:rPr>
          <w:rFonts w:eastAsiaTheme="minorEastAsia"/>
          <w:lang w:bidi="ar-SA"/>
        </w:rPr>
        <w:t>:</w:t>
      </w:r>
      <w:r w:rsidR="00E105F1" w:rsidRPr="00E105F1">
        <w:rPr>
          <w:rFonts w:eastAsiaTheme="minorEastAsia"/>
          <w:lang w:bidi="ar-SA"/>
        </w:rPr>
        <w:t xml:space="preserve"> Political motivations for activist engagement in the organizations studied</w:t>
      </w:r>
    </w:p>
    <w:p w14:paraId="56E22CC1" w14:textId="77777777" w:rsidR="00E105F1" w:rsidRPr="00E105F1" w:rsidRDefault="00E105F1" w:rsidP="00E105F1">
      <w:pPr>
        <w:rPr>
          <w:rFonts w:eastAsiaTheme="minorEastAsia"/>
          <w:lang w:bidi="ar-SA"/>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0" w:type="dxa"/>
          <w:left w:w="200" w:type="dxa"/>
          <w:bottom w:w="200" w:type="dxa"/>
          <w:right w:w="200" w:type="dxa"/>
        </w:tblCellMar>
        <w:tblLook w:val="04A0" w:firstRow="1" w:lastRow="0" w:firstColumn="1" w:lastColumn="0" w:noHBand="0" w:noVBand="1"/>
      </w:tblPr>
      <w:tblGrid>
        <w:gridCol w:w="2753"/>
        <w:gridCol w:w="1234"/>
        <w:gridCol w:w="2927"/>
        <w:gridCol w:w="1238"/>
      </w:tblGrid>
      <w:tr w:rsidR="00E105F1" w:rsidRPr="00E672E4" w14:paraId="2155381C" w14:textId="77777777" w:rsidTr="00E672E4">
        <w:trPr>
          <w:tblCellSpacing w:w="0" w:type="dxa"/>
          <w:jc w:val="center"/>
        </w:trPr>
        <w:tc>
          <w:tcPr>
            <w:tcW w:w="2753" w:type="dxa"/>
            <w:hideMark/>
          </w:tcPr>
          <w:p w14:paraId="3DDBBAAF" w14:textId="77777777" w:rsidR="00E105F1" w:rsidRPr="00E672E4" w:rsidRDefault="00E105F1" w:rsidP="00961853">
            <w:pPr>
              <w:ind w:firstLine="6"/>
              <w:rPr>
                <w:rFonts w:eastAsiaTheme="minorEastAsia"/>
                <w:i/>
                <w:sz w:val="22"/>
                <w:szCs w:val="22"/>
                <w:lang w:bidi="ar-SA"/>
              </w:rPr>
            </w:pPr>
            <w:r w:rsidRPr="00E672E4">
              <w:rPr>
                <w:rFonts w:eastAsiaTheme="minorEastAsia"/>
                <w:i/>
                <w:sz w:val="22"/>
                <w:szCs w:val="22"/>
                <w:lang w:bidi="ar-SA"/>
              </w:rPr>
              <w:t>Reasons for commitment</w:t>
            </w:r>
          </w:p>
        </w:tc>
        <w:tc>
          <w:tcPr>
            <w:tcW w:w="1234" w:type="dxa"/>
            <w:hideMark/>
          </w:tcPr>
          <w:p w14:paraId="3195ABDC" w14:textId="2627717A" w:rsidR="00E105F1" w:rsidRPr="00E672E4" w:rsidRDefault="00E105F1" w:rsidP="00E672E4">
            <w:pPr>
              <w:ind w:firstLine="6"/>
              <w:rPr>
                <w:rFonts w:eastAsiaTheme="minorEastAsia"/>
                <w:i/>
                <w:sz w:val="22"/>
                <w:szCs w:val="22"/>
                <w:lang w:bidi="ar-SA"/>
              </w:rPr>
            </w:pPr>
            <w:r w:rsidRPr="00E672E4">
              <w:rPr>
                <w:rFonts w:eastAsiaTheme="minorEastAsia"/>
                <w:i/>
                <w:sz w:val="22"/>
                <w:szCs w:val="22"/>
                <w:lang w:bidi="ar-SA"/>
              </w:rPr>
              <w:t>Poli</w:t>
            </w:r>
            <w:r w:rsidR="00E672E4" w:rsidRPr="00E672E4">
              <w:rPr>
                <w:rFonts w:eastAsiaTheme="minorEastAsia"/>
                <w:i/>
                <w:sz w:val="22"/>
                <w:szCs w:val="22"/>
                <w:lang w:bidi="ar-SA"/>
              </w:rPr>
              <w:t>ti</w:t>
            </w:r>
            <w:r w:rsidRPr="00E672E4">
              <w:rPr>
                <w:rFonts w:eastAsiaTheme="minorEastAsia"/>
                <w:i/>
                <w:sz w:val="22"/>
                <w:szCs w:val="22"/>
                <w:lang w:bidi="ar-SA"/>
              </w:rPr>
              <w:t>c</w:t>
            </w:r>
            <w:r w:rsidR="00E672E4" w:rsidRPr="00E672E4">
              <w:rPr>
                <w:rFonts w:eastAsiaTheme="minorEastAsia"/>
                <w:i/>
                <w:sz w:val="22"/>
                <w:szCs w:val="22"/>
                <w:lang w:bidi="ar-SA"/>
              </w:rPr>
              <w:t>al</w:t>
            </w:r>
          </w:p>
        </w:tc>
        <w:tc>
          <w:tcPr>
            <w:tcW w:w="2927" w:type="dxa"/>
            <w:hideMark/>
          </w:tcPr>
          <w:p w14:paraId="55EEDA0E" w14:textId="77777777" w:rsidR="00E105F1" w:rsidRPr="00E672E4" w:rsidRDefault="00E105F1" w:rsidP="00961853">
            <w:pPr>
              <w:ind w:firstLine="6"/>
              <w:rPr>
                <w:rFonts w:eastAsiaTheme="minorEastAsia"/>
                <w:i/>
                <w:sz w:val="22"/>
                <w:szCs w:val="22"/>
                <w:lang w:bidi="ar-SA"/>
              </w:rPr>
            </w:pPr>
            <w:r w:rsidRPr="00E672E4">
              <w:rPr>
                <w:rFonts w:eastAsiaTheme="minorEastAsia"/>
                <w:i/>
                <w:sz w:val="22"/>
                <w:szCs w:val="22"/>
                <w:lang w:bidi="ar-SA"/>
              </w:rPr>
              <w:t>Support for the working class</w:t>
            </w:r>
          </w:p>
        </w:tc>
        <w:tc>
          <w:tcPr>
            <w:tcW w:w="1238" w:type="dxa"/>
            <w:hideMark/>
          </w:tcPr>
          <w:p w14:paraId="473041B3" w14:textId="0510F858" w:rsidR="00E105F1" w:rsidRPr="00E672E4" w:rsidRDefault="00E672E4" w:rsidP="00961853">
            <w:pPr>
              <w:ind w:firstLine="6"/>
              <w:rPr>
                <w:rFonts w:eastAsiaTheme="minorEastAsia"/>
                <w:i/>
                <w:sz w:val="22"/>
                <w:szCs w:val="22"/>
                <w:lang w:bidi="ar-SA"/>
              </w:rPr>
            </w:pPr>
            <w:r w:rsidRPr="00E672E4">
              <w:rPr>
                <w:rFonts w:eastAsiaTheme="minorEastAsia"/>
                <w:i/>
                <w:sz w:val="22"/>
                <w:szCs w:val="22"/>
                <w:lang w:bidi="ar-SA"/>
              </w:rPr>
              <w:t>Number</w:t>
            </w:r>
          </w:p>
        </w:tc>
      </w:tr>
      <w:tr w:rsidR="00B50592" w:rsidRPr="00E105F1" w14:paraId="67C86EB3" w14:textId="77777777" w:rsidTr="00E672E4">
        <w:trPr>
          <w:tblCellSpacing w:w="0" w:type="dxa"/>
          <w:jc w:val="center"/>
        </w:trPr>
        <w:tc>
          <w:tcPr>
            <w:tcW w:w="2753" w:type="dxa"/>
            <w:hideMark/>
          </w:tcPr>
          <w:p w14:paraId="5D5659F8" w14:textId="77777777" w:rsidR="00B50592" w:rsidRPr="00E672E4" w:rsidRDefault="00B50592" w:rsidP="00E105F1">
            <w:pPr>
              <w:rPr>
                <w:rFonts w:eastAsiaTheme="minorEastAsia"/>
                <w:sz w:val="22"/>
                <w:szCs w:val="22"/>
                <w:lang w:bidi="ar-SA"/>
              </w:rPr>
            </w:pPr>
            <w:r w:rsidRPr="00E672E4">
              <w:rPr>
                <w:rFonts w:eastAsiaTheme="minorEastAsia"/>
                <w:sz w:val="22"/>
                <w:szCs w:val="22"/>
                <w:lang w:bidi="ar-SA"/>
              </w:rPr>
              <w:t>BR</w:t>
            </w:r>
          </w:p>
        </w:tc>
        <w:tc>
          <w:tcPr>
            <w:tcW w:w="1234" w:type="dxa"/>
            <w:hideMark/>
          </w:tcPr>
          <w:p w14:paraId="54C66A17" w14:textId="30F1CD48" w:rsidR="00B50592" w:rsidRPr="00E672E4" w:rsidRDefault="00B50592" w:rsidP="00E672E4">
            <w:pPr>
              <w:jc w:val="center"/>
              <w:rPr>
                <w:rFonts w:eastAsiaTheme="minorEastAsia"/>
                <w:b/>
                <w:sz w:val="22"/>
                <w:szCs w:val="22"/>
                <w:lang w:bidi="ar-SA"/>
              </w:rPr>
            </w:pPr>
            <w:r w:rsidRPr="003A1320">
              <w:rPr>
                <w:b/>
                <w:sz w:val="22"/>
                <w:szCs w:val="22"/>
              </w:rPr>
              <w:t>6</w:t>
            </w:r>
          </w:p>
        </w:tc>
        <w:tc>
          <w:tcPr>
            <w:tcW w:w="2927" w:type="dxa"/>
            <w:hideMark/>
          </w:tcPr>
          <w:p w14:paraId="5AE0DCE1" w14:textId="56CA1B5D" w:rsidR="00B50592" w:rsidRPr="00E672E4" w:rsidRDefault="00B50592" w:rsidP="00E672E4">
            <w:pPr>
              <w:jc w:val="center"/>
              <w:rPr>
                <w:rFonts w:eastAsiaTheme="minorEastAsia"/>
                <w:sz w:val="22"/>
                <w:szCs w:val="22"/>
                <w:lang w:bidi="ar-SA"/>
              </w:rPr>
            </w:pPr>
            <w:r w:rsidRPr="003A1320">
              <w:rPr>
                <w:sz w:val="22"/>
                <w:szCs w:val="22"/>
              </w:rPr>
              <w:t>2</w:t>
            </w:r>
          </w:p>
        </w:tc>
        <w:tc>
          <w:tcPr>
            <w:tcW w:w="1238" w:type="dxa"/>
            <w:hideMark/>
          </w:tcPr>
          <w:p w14:paraId="7F868C7C" w14:textId="6FCC6758" w:rsidR="00B50592" w:rsidRPr="00E672E4" w:rsidRDefault="00B50592" w:rsidP="00E672E4">
            <w:pPr>
              <w:jc w:val="center"/>
              <w:rPr>
                <w:rFonts w:eastAsiaTheme="minorEastAsia"/>
                <w:sz w:val="22"/>
                <w:szCs w:val="22"/>
                <w:lang w:bidi="ar-SA"/>
              </w:rPr>
            </w:pPr>
            <w:r w:rsidRPr="00E50D66">
              <w:t>7</w:t>
            </w:r>
          </w:p>
        </w:tc>
      </w:tr>
      <w:tr w:rsidR="00B50592" w:rsidRPr="00E105F1" w14:paraId="47A3C1CE" w14:textId="77777777" w:rsidTr="00E672E4">
        <w:trPr>
          <w:tblCellSpacing w:w="0" w:type="dxa"/>
          <w:jc w:val="center"/>
        </w:trPr>
        <w:tc>
          <w:tcPr>
            <w:tcW w:w="2753" w:type="dxa"/>
            <w:hideMark/>
          </w:tcPr>
          <w:p w14:paraId="0F4BBA66" w14:textId="77777777" w:rsidR="00B50592" w:rsidRPr="00E672E4" w:rsidRDefault="00B50592" w:rsidP="00E105F1">
            <w:pPr>
              <w:rPr>
                <w:rFonts w:eastAsiaTheme="minorEastAsia"/>
                <w:sz w:val="22"/>
                <w:szCs w:val="22"/>
                <w:lang w:bidi="ar-SA"/>
              </w:rPr>
            </w:pPr>
            <w:r w:rsidRPr="00E672E4">
              <w:rPr>
                <w:rFonts w:eastAsiaTheme="minorEastAsia"/>
                <w:sz w:val="22"/>
                <w:szCs w:val="22"/>
                <w:lang w:bidi="ar-SA"/>
              </w:rPr>
              <w:t>PL</w:t>
            </w:r>
          </w:p>
        </w:tc>
        <w:tc>
          <w:tcPr>
            <w:tcW w:w="1234" w:type="dxa"/>
            <w:hideMark/>
          </w:tcPr>
          <w:p w14:paraId="673A87B6" w14:textId="5B8A2368" w:rsidR="00B50592" w:rsidRPr="00E672E4" w:rsidRDefault="00B50592" w:rsidP="00E672E4">
            <w:pPr>
              <w:jc w:val="center"/>
              <w:rPr>
                <w:rFonts w:eastAsiaTheme="minorEastAsia"/>
                <w:b/>
                <w:sz w:val="22"/>
                <w:szCs w:val="22"/>
                <w:lang w:bidi="ar-SA"/>
              </w:rPr>
            </w:pPr>
            <w:r>
              <w:rPr>
                <w:b/>
                <w:sz w:val="22"/>
                <w:szCs w:val="22"/>
              </w:rPr>
              <w:t>11</w:t>
            </w:r>
          </w:p>
        </w:tc>
        <w:tc>
          <w:tcPr>
            <w:tcW w:w="2927" w:type="dxa"/>
            <w:hideMark/>
          </w:tcPr>
          <w:p w14:paraId="4B7534D9" w14:textId="28CEAA70" w:rsidR="00B50592" w:rsidRPr="00E672E4" w:rsidRDefault="00B50592" w:rsidP="00E672E4">
            <w:pPr>
              <w:jc w:val="center"/>
              <w:rPr>
                <w:rFonts w:eastAsiaTheme="minorEastAsia"/>
                <w:sz w:val="22"/>
                <w:szCs w:val="22"/>
                <w:lang w:bidi="ar-SA"/>
              </w:rPr>
            </w:pPr>
            <w:r>
              <w:rPr>
                <w:sz w:val="22"/>
                <w:szCs w:val="22"/>
              </w:rPr>
              <w:t>4</w:t>
            </w:r>
          </w:p>
        </w:tc>
        <w:tc>
          <w:tcPr>
            <w:tcW w:w="1238" w:type="dxa"/>
            <w:hideMark/>
          </w:tcPr>
          <w:p w14:paraId="6A79399A" w14:textId="4E5784FB" w:rsidR="00B50592" w:rsidRPr="00E672E4" w:rsidRDefault="00B50592" w:rsidP="00E672E4">
            <w:pPr>
              <w:jc w:val="center"/>
              <w:rPr>
                <w:rFonts w:eastAsiaTheme="minorEastAsia"/>
                <w:sz w:val="22"/>
                <w:szCs w:val="22"/>
                <w:lang w:bidi="ar-SA"/>
              </w:rPr>
            </w:pPr>
            <w:r w:rsidRPr="00E50D66">
              <w:t>1</w:t>
            </w:r>
            <w:r>
              <w:t>1</w:t>
            </w:r>
          </w:p>
        </w:tc>
      </w:tr>
      <w:tr w:rsidR="00B50592" w:rsidRPr="00E105F1" w14:paraId="0CA9E240" w14:textId="77777777" w:rsidTr="00E672E4">
        <w:trPr>
          <w:tblCellSpacing w:w="0" w:type="dxa"/>
          <w:jc w:val="center"/>
        </w:trPr>
        <w:tc>
          <w:tcPr>
            <w:tcW w:w="2753" w:type="dxa"/>
            <w:hideMark/>
          </w:tcPr>
          <w:p w14:paraId="704ED526" w14:textId="77777777" w:rsidR="00B50592" w:rsidRPr="00E672E4" w:rsidRDefault="00B50592" w:rsidP="00E105F1">
            <w:pPr>
              <w:rPr>
                <w:rFonts w:eastAsiaTheme="minorEastAsia"/>
                <w:sz w:val="22"/>
                <w:szCs w:val="22"/>
                <w:lang w:bidi="ar-SA"/>
              </w:rPr>
            </w:pPr>
            <w:r w:rsidRPr="00E672E4">
              <w:rPr>
                <w:rFonts w:eastAsiaTheme="minorEastAsia"/>
                <w:sz w:val="22"/>
                <w:szCs w:val="22"/>
                <w:lang w:bidi="ar-SA"/>
              </w:rPr>
              <w:t>LC</w:t>
            </w:r>
          </w:p>
        </w:tc>
        <w:tc>
          <w:tcPr>
            <w:tcW w:w="1234" w:type="dxa"/>
            <w:hideMark/>
          </w:tcPr>
          <w:p w14:paraId="1B54006D" w14:textId="5E3B2B54" w:rsidR="00B50592" w:rsidRPr="00E672E4" w:rsidRDefault="00B30331" w:rsidP="00E672E4">
            <w:pPr>
              <w:jc w:val="center"/>
              <w:rPr>
                <w:rFonts w:eastAsiaTheme="minorEastAsia"/>
                <w:b/>
                <w:sz w:val="22"/>
                <w:szCs w:val="22"/>
                <w:lang w:bidi="ar-SA"/>
              </w:rPr>
            </w:pPr>
            <w:r>
              <w:rPr>
                <w:b/>
                <w:sz w:val="22"/>
                <w:szCs w:val="22"/>
              </w:rPr>
              <w:t>4</w:t>
            </w:r>
          </w:p>
        </w:tc>
        <w:tc>
          <w:tcPr>
            <w:tcW w:w="2927" w:type="dxa"/>
            <w:hideMark/>
          </w:tcPr>
          <w:p w14:paraId="00A1258D" w14:textId="5D088A12" w:rsidR="00B50592" w:rsidRPr="00E672E4" w:rsidRDefault="00B50592" w:rsidP="00E672E4">
            <w:pPr>
              <w:jc w:val="center"/>
              <w:rPr>
                <w:rFonts w:eastAsiaTheme="minorEastAsia"/>
                <w:sz w:val="22"/>
                <w:szCs w:val="22"/>
                <w:lang w:bidi="ar-SA"/>
              </w:rPr>
            </w:pPr>
            <w:r>
              <w:rPr>
                <w:sz w:val="22"/>
                <w:szCs w:val="22"/>
              </w:rPr>
              <w:t>2</w:t>
            </w:r>
          </w:p>
        </w:tc>
        <w:tc>
          <w:tcPr>
            <w:tcW w:w="1238" w:type="dxa"/>
            <w:hideMark/>
          </w:tcPr>
          <w:p w14:paraId="412A3E6E" w14:textId="1169CB05" w:rsidR="00B50592" w:rsidRPr="00E672E4" w:rsidRDefault="00B50592" w:rsidP="00E672E4">
            <w:pPr>
              <w:jc w:val="center"/>
              <w:rPr>
                <w:rFonts w:eastAsiaTheme="minorEastAsia"/>
                <w:sz w:val="22"/>
                <w:szCs w:val="22"/>
                <w:lang w:bidi="ar-SA"/>
              </w:rPr>
            </w:pPr>
            <w:r>
              <w:t>4</w:t>
            </w:r>
          </w:p>
        </w:tc>
      </w:tr>
      <w:tr w:rsidR="00B50592" w:rsidRPr="00E105F1" w14:paraId="0ED82F34" w14:textId="77777777" w:rsidTr="00E672E4">
        <w:trPr>
          <w:tblCellSpacing w:w="0" w:type="dxa"/>
          <w:jc w:val="center"/>
        </w:trPr>
        <w:tc>
          <w:tcPr>
            <w:tcW w:w="2753" w:type="dxa"/>
            <w:hideMark/>
          </w:tcPr>
          <w:p w14:paraId="6C59597C" w14:textId="77777777" w:rsidR="00B50592" w:rsidRPr="00E672E4" w:rsidRDefault="00B50592" w:rsidP="00E105F1">
            <w:pPr>
              <w:rPr>
                <w:rFonts w:eastAsiaTheme="minorEastAsia"/>
                <w:sz w:val="22"/>
                <w:szCs w:val="22"/>
                <w:lang w:bidi="ar-SA"/>
              </w:rPr>
            </w:pPr>
            <w:r w:rsidRPr="00E672E4">
              <w:rPr>
                <w:rFonts w:eastAsiaTheme="minorEastAsia"/>
                <w:sz w:val="22"/>
                <w:szCs w:val="22"/>
                <w:lang w:bidi="ar-SA"/>
              </w:rPr>
              <w:t>PO</w:t>
            </w:r>
          </w:p>
        </w:tc>
        <w:tc>
          <w:tcPr>
            <w:tcW w:w="1234" w:type="dxa"/>
            <w:hideMark/>
          </w:tcPr>
          <w:p w14:paraId="3ACAD8A4" w14:textId="2CF036E8" w:rsidR="00B50592" w:rsidRPr="00E672E4" w:rsidRDefault="00B50592" w:rsidP="00E672E4">
            <w:pPr>
              <w:jc w:val="center"/>
              <w:rPr>
                <w:rFonts w:eastAsiaTheme="minorEastAsia"/>
                <w:sz w:val="22"/>
                <w:szCs w:val="22"/>
                <w:lang w:bidi="ar-SA"/>
              </w:rPr>
            </w:pPr>
            <w:r w:rsidRPr="003A1320">
              <w:rPr>
                <w:sz w:val="22"/>
                <w:szCs w:val="22"/>
              </w:rPr>
              <w:t>3</w:t>
            </w:r>
          </w:p>
        </w:tc>
        <w:tc>
          <w:tcPr>
            <w:tcW w:w="2927" w:type="dxa"/>
            <w:hideMark/>
          </w:tcPr>
          <w:p w14:paraId="12E5E951" w14:textId="75C63464" w:rsidR="00B50592" w:rsidRPr="00E672E4" w:rsidRDefault="00B50592" w:rsidP="00E672E4">
            <w:pPr>
              <w:jc w:val="center"/>
              <w:rPr>
                <w:rFonts w:eastAsiaTheme="minorEastAsia"/>
                <w:b/>
                <w:sz w:val="22"/>
                <w:szCs w:val="22"/>
                <w:lang w:bidi="ar-SA"/>
              </w:rPr>
            </w:pPr>
            <w:r w:rsidRPr="003A1320">
              <w:rPr>
                <w:b/>
                <w:sz w:val="22"/>
                <w:szCs w:val="22"/>
              </w:rPr>
              <w:t>5</w:t>
            </w:r>
          </w:p>
        </w:tc>
        <w:tc>
          <w:tcPr>
            <w:tcW w:w="1238" w:type="dxa"/>
            <w:hideMark/>
          </w:tcPr>
          <w:p w14:paraId="193484D2" w14:textId="31C854FC" w:rsidR="00B50592" w:rsidRPr="00E672E4" w:rsidRDefault="00B50592" w:rsidP="00E672E4">
            <w:pPr>
              <w:jc w:val="center"/>
              <w:rPr>
                <w:rFonts w:eastAsiaTheme="minorEastAsia"/>
                <w:sz w:val="22"/>
                <w:szCs w:val="22"/>
                <w:lang w:bidi="ar-SA"/>
              </w:rPr>
            </w:pPr>
            <w:r w:rsidRPr="00E50D66">
              <w:t>5</w:t>
            </w:r>
          </w:p>
        </w:tc>
      </w:tr>
      <w:tr w:rsidR="00B50592" w:rsidRPr="00E105F1" w14:paraId="70472442" w14:textId="77777777" w:rsidTr="00E672E4">
        <w:trPr>
          <w:tblCellSpacing w:w="0" w:type="dxa"/>
          <w:jc w:val="center"/>
        </w:trPr>
        <w:tc>
          <w:tcPr>
            <w:tcW w:w="2753" w:type="dxa"/>
            <w:hideMark/>
          </w:tcPr>
          <w:p w14:paraId="1697993D" w14:textId="77777777" w:rsidR="00B50592" w:rsidRPr="00E672E4" w:rsidRDefault="00B50592" w:rsidP="00E105F1">
            <w:pPr>
              <w:rPr>
                <w:rFonts w:eastAsiaTheme="minorEastAsia"/>
                <w:sz w:val="22"/>
                <w:szCs w:val="22"/>
                <w:lang w:bidi="ar-SA"/>
              </w:rPr>
            </w:pPr>
            <w:r w:rsidRPr="00E672E4">
              <w:rPr>
                <w:rFonts w:eastAsiaTheme="minorEastAsia"/>
                <w:sz w:val="22"/>
                <w:szCs w:val="22"/>
                <w:lang w:bidi="ar-SA"/>
              </w:rPr>
              <w:t xml:space="preserve">Autonomy </w:t>
            </w:r>
          </w:p>
        </w:tc>
        <w:tc>
          <w:tcPr>
            <w:tcW w:w="1234" w:type="dxa"/>
            <w:hideMark/>
          </w:tcPr>
          <w:p w14:paraId="50DE673E" w14:textId="2496ED1E" w:rsidR="00B50592" w:rsidRPr="00E672E4" w:rsidRDefault="00B50592" w:rsidP="00E672E4">
            <w:pPr>
              <w:jc w:val="center"/>
              <w:rPr>
                <w:rFonts w:eastAsiaTheme="minorEastAsia"/>
                <w:sz w:val="22"/>
                <w:szCs w:val="22"/>
                <w:lang w:bidi="ar-SA"/>
              </w:rPr>
            </w:pPr>
            <w:r>
              <w:rPr>
                <w:b/>
                <w:sz w:val="22"/>
                <w:szCs w:val="22"/>
              </w:rPr>
              <w:t>4</w:t>
            </w:r>
          </w:p>
        </w:tc>
        <w:tc>
          <w:tcPr>
            <w:tcW w:w="2927" w:type="dxa"/>
            <w:hideMark/>
          </w:tcPr>
          <w:p w14:paraId="7F2B8432" w14:textId="7BC60AEF" w:rsidR="00B50592" w:rsidRPr="00E672E4" w:rsidRDefault="00B50592" w:rsidP="00E672E4">
            <w:pPr>
              <w:jc w:val="center"/>
              <w:rPr>
                <w:rFonts w:eastAsiaTheme="minorEastAsia"/>
                <w:sz w:val="22"/>
                <w:szCs w:val="22"/>
                <w:lang w:bidi="ar-SA"/>
              </w:rPr>
            </w:pPr>
            <w:r>
              <w:rPr>
                <w:sz w:val="22"/>
                <w:szCs w:val="22"/>
              </w:rPr>
              <w:t>3</w:t>
            </w:r>
          </w:p>
        </w:tc>
        <w:tc>
          <w:tcPr>
            <w:tcW w:w="1238" w:type="dxa"/>
            <w:hideMark/>
          </w:tcPr>
          <w:p w14:paraId="437B67BA" w14:textId="162B1439" w:rsidR="00B50592" w:rsidRPr="00E672E4" w:rsidRDefault="00B50592" w:rsidP="00E672E4">
            <w:pPr>
              <w:jc w:val="center"/>
              <w:rPr>
                <w:rFonts w:eastAsiaTheme="minorEastAsia"/>
                <w:sz w:val="22"/>
                <w:szCs w:val="22"/>
                <w:lang w:bidi="ar-SA"/>
              </w:rPr>
            </w:pPr>
            <w:r>
              <w:t>6</w:t>
            </w:r>
          </w:p>
        </w:tc>
      </w:tr>
      <w:tr w:rsidR="00B50592" w:rsidRPr="00E105F1" w14:paraId="22059721" w14:textId="77777777" w:rsidTr="00E672E4">
        <w:trPr>
          <w:tblCellSpacing w:w="0" w:type="dxa"/>
          <w:jc w:val="center"/>
        </w:trPr>
        <w:tc>
          <w:tcPr>
            <w:tcW w:w="2753" w:type="dxa"/>
            <w:hideMark/>
          </w:tcPr>
          <w:p w14:paraId="140AB679" w14:textId="77777777" w:rsidR="00B50592" w:rsidRPr="00E672E4" w:rsidRDefault="00B50592" w:rsidP="00E105F1">
            <w:pPr>
              <w:rPr>
                <w:rFonts w:eastAsiaTheme="minorEastAsia"/>
                <w:sz w:val="22"/>
                <w:szCs w:val="22"/>
                <w:lang w:bidi="ar-SA"/>
              </w:rPr>
            </w:pPr>
            <w:r w:rsidRPr="00E672E4">
              <w:rPr>
                <w:rFonts w:eastAsiaTheme="minorEastAsia"/>
                <w:sz w:val="22"/>
                <w:szCs w:val="22"/>
                <w:lang w:bidi="ar-SA"/>
              </w:rPr>
              <w:t>Total</w:t>
            </w:r>
          </w:p>
        </w:tc>
        <w:tc>
          <w:tcPr>
            <w:tcW w:w="1234" w:type="dxa"/>
            <w:hideMark/>
          </w:tcPr>
          <w:p w14:paraId="7A06EE69" w14:textId="7EC672B4" w:rsidR="00B50592" w:rsidRPr="00E672E4" w:rsidRDefault="00B50592" w:rsidP="00B30331">
            <w:pPr>
              <w:jc w:val="center"/>
              <w:rPr>
                <w:rFonts w:eastAsiaTheme="minorEastAsia"/>
                <w:sz w:val="22"/>
                <w:szCs w:val="22"/>
                <w:lang w:bidi="ar-SA"/>
              </w:rPr>
            </w:pPr>
            <w:r w:rsidRPr="003A1320">
              <w:rPr>
                <w:b/>
                <w:sz w:val="22"/>
                <w:szCs w:val="22"/>
              </w:rPr>
              <w:t>2</w:t>
            </w:r>
            <w:r w:rsidR="00B30331">
              <w:rPr>
                <w:b/>
                <w:sz w:val="22"/>
                <w:szCs w:val="22"/>
              </w:rPr>
              <w:t>8</w:t>
            </w:r>
          </w:p>
        </w:tc>
        <w:tc>
          <w:tcPr>
            <w:tcW w:w="2927" w:type="dxa"/>
            <w:hideMark/>
          </w:tcPr>
          <w:p w14:paraId="76F523A8" w14:textId="4BEF3DB5" w:rsidR="00B50592" w:rsidRPr="00E672E4" w:rsidRDefault="00B50592" w:rsidP="00E672E4">
            <w:pPr>
              <w:jc w:val="center"/>
              <w:rPr>
                <w:rFonts w:eastAsiaTheme="minorEastAsia"/>
                <w:sz w:val="22"/>
                <w:szCs w:val="22"/>
                <w:lang w:bidi="ar-SA"/>
              </w:rPr>
            </w:pPr>
            <w:r w:rsidRPr="003A1320">
              <w:rPr>
                <w:b/>
                <w:sz w:val="22"/>
                <w:szCs w:val="22"/>
              </w:rPr>
              <w:t>1</w:t>
            </w:r>
            <w:r>
              <w:rPr>
                <w:b/>
                <w:sz w:val="22"/>
                <w:szCs w:val="22"/>
              </w:rPr>
              <w:t>6</w:t>
            </w:r>
          </w:p>
        </w:tc>
        <w:tc>
          <w:tcPr>
            <w:tcW w:w="1238" w:type="dxa"/>
            <w:hideMark/>
          </w:tcPr>
          <w:p w14:paraId="3565EB6D" w14:textId="77777777" w:rsidR="00B50592" w:rsidRPr="00E672E4" w:rsidRDefault="00B50592" w:rsidP="00E672E4">
            <w:pPr>
              <w:jc w:val="center"/>
              <w:rPr>
                <w:rFonts w:eastAsiaTheme="minorEastAsia"/>
                <w:sz w:val="22"/>
                <w:szCs w:val="22"/>
                <w:lang w:bidi="ar-SA"/>
              </w:rPr>
            </w:pPr>
          </w:p>
        </w:tc>
      </w:tr>
    </w:tbl>
    <w:p w14:paraId="4B83A15B" w14:textId="77777777" w:rsidR="00E105F1" w:rsidRPr="00E105F1" w:rsidRDefault="00E105F1" w:rsidP="00E105F1">
      <w:pPr>
        <w:rPr>
          <w:rFonts w:eastAsiaTheme="minorEastAsia"/>
          <w:lang w:bidi="ar-SA"/>
        </w:rPr>
      </w:pPr>
    </w:p>
    <w:p w14:paraId="6ECD4981" w14:textId="4EEB72E5" w:rsidR="00F95387" w:rsidRDefault="00E105F1" w:rsidP="00E105F1">
      <w:pPr>
        <w:rPr>
          <w:rFonts w:eastAsiaTheme="minorEastAsia"/>
          <w:lang w:bidi="ar-SA"/>
        </w:rPr>
      </w:pPr>
      <w:bookmarkStart w:id="29" w:name="Segio"/>
      <w:bookmarkEnd w:id="29"/>
      <w:r w:rsidRPr="00E105F1">
        <w:rPr>
          <w:rFonts w:eastAsiaTheme="minorEastAsia"/>
          <w:lang w:bidi="ar-SA"/>
        </w:rPr>
        <w:t>The convergence of instrumental interpretation and ideologic</w:t>
      </w:r>
      <w:r w:rsidR="00E672E4">
        <w:rPr>
          <w:rFonts w:eastAsiaTheme="minorEastAsia"/>
          <w:lang w:bidi="ar-SA"/>
        </w:rPr>
        <w:t>o-</w:t>
      </w:r>
      <w:r w:rsidRPr="00E105F1">
        <w:rPr>
          <w:rFonts w:eastAsiaTheme="minorEastAsia"/>
          <w:lang w:bidi="ar-SA"/>
        </w:rPr>
        <w:t xml:space="preserve">political motives for engagement is generationally explained by macro-social factors. </w:t>
      </w:r>
      <w:r w:rsidRPr="00E105F1">
        <w:rPr>
          <w:rFonts w:eastAsiaTheme="minorEastAsia"/>
          <w:color w:val="131413"/>
          <w:lang w:bidi="ar-SA"/>
        </w:rPr>
        <w:t xml:space="preserve">For the oldest generation whose militancy emerges in an international and national context of </w:t>
      </w:r>
      <w:r w:rsidR="00E672E4">
        <w:rPr>
          <w:rFonts w:eastAsiaTheme="minorEastAsia"/>
          <w:color w:val="131413"/>
          <w:lang w:bidi="ar-SA"/>
        </w:rPr>
        <w:t>emergent</w:t>
      </w:r>
      <w:r w:rsidRPr="00E105F1">
        <w:rPr>
          <w:rFonts w:eastAsiaTheme="minorEastAsia"/>
          <w:color w:val="131413"/>
          <w:lang w:bidi="ar-SA"/>
        </w:rPr>
        <w:t xml:space="preserve"> guerrillas, armed struggle is the inescapable instrument of revolution. Its implementation is justified historically, ideologically and socially. </w:t>
      </w:r>
      <w:r w:rsidRPr="00E105F1">
        <w:rPr>
          <w:rFonts w:eastAsiaTheme="minorEastAsia"/>
          <w:lang w:bidi="ar-SA"/>
        </w:rPr>
        <w:t>S.</w:t>
      </w:r>
      <w:r w:rsidR="00E672E4">
        <w:rPr>
          <w:rFonts w:eastAsiaTheme="minorEastAsia"/>
          <w:lang w:bidi="ar-SA"/>
        </w:rPr>
        <w:t> </w:t>
      </w:r>
      <w:r w:rsidRPr="00E105F1">
        <w:rPr>
          <w:rFonts w:eastAsiaTheme="minorEastAsia"/>
          <w:lang w:bidi="ar-SA"/>
        </w:rPr>
        <w:t xml:space="preserve">Segio who, while belonging to the </w:t>
      </w:r>
      <w:r w:rsidR="00E672E4">
        <w:rPr>
          <w:rFonts w:eastAsiaTheme="minorEastAsia"/>
          <w:lang w:bidi="ar-SA"/>
        </w:rPr>
        <w:t>G </w:t>
      </w:r>
      <w:r w:rsidRPr="00E105F1">
        <w:rPr>
          <w:rFonts w:eastAsiaTheme="minorEastAsia"/>
          <w:lang w:bidi="ar-SA"/>
        </w:rPr>
        <w:t>2 (born in 1955), is a founding member of PL, which was founded in 1976-1977. He underlines this motive when asked why he chose to take up arms:</w:t>
      </w:r>
    </w:p>
    <w:p w14:paraId="7C74DB4E" w14:textId="5245F4D6" w:rsidR="00E105F1" w:rsidRPr="00E105F1" w:rsidRDefault="00F95387" w:rsidP="00C227C4">
      <w:pPr>
        <w:pStyle w:val="Style2"/>
        <w:rPr>
          <w:rFonts w:ascii="Times" w:hAnsi="Times"/>
        </w:rPr>
      </w:pPr>
      <w:r>
        <w:t>“</w:t>
      </w:r>
      <w:r w:rsidR="00E105F1" w:rsidRPr="00E105F1">
        <w:t>I was convinced, and we were convinced, that</w:t>
      </w:r>
      <w:r w:rsidR="00E105F1" w:rsidRPr="00E105F1">
        <w:rPr>
          <w:i/>
          <w:iCs/>
        </w:rPr>
        <w:t xml:space="preserve"> there could be no radical transformation without going down the path of civil war</w:t>
      </w:r>
      <w:r w:rsidR="00E105F1" w:rsidRPr="00E105F1">
        <w:t>, a confrontation that would also be an armed confrontation between social classes. Violence was thought to be the birthplace of history, and we didn</w:t>
      </w:r>
      <w:r w:rsidR="00BA0DAB">
        <w:t>’</w:t>
      </w:r>
      <w:r w:rsidR="00E105F1" w:rsidRPr="00E105F1">
        <w:t>t invent it. This was also the lesson that could be drawn from the October Revolution, that of resistance against Nazifascism and against anti-colonial struggles. This was for us the lesson of the 20</w:t>
      </w:r>
      <w:r w:rsidR="00E105F1" w:rsidRPr="00E672E4">
        <w:rPr>
          <w:vertAlign w:val="superscript"/>
        </w:rPr>
        <w:t>th</w:t>
      </w:r>
      <w:r w:rsidR="00E672E4">
        <w:t xml:space="preserve"> </w:t>
      </w:r>
      <w:r w:rsidR="00E105F1" w:rsidRPr="00E105F1">
        <w:t>century, a short but terribly bloody century.</w:t>
      </w:r>
      <w:r w:rsidR="00C227C4">
        <w:rPr>
          <w:rFonts w:eastAsiaTheme="minorEastAsia"/>
          <w:lang w:bidi="ar-SA"/>
        </w:rPr>
        <w:t>”</w:t>
      </w:r>
      <w:r w:rsidR="00E105F1">
        <w:t xml:space="preserve"> </w:t>
      </w:r>
      <w:r w:rsidR="00E105F1" w:rsidRPr="00E105F1">
        <w:t>(emphasis added)</w:t>
      </w:r>
    </w:p>
    <w:p w14:paraId="2A0E3EF1" w14:textId="77777777" w:rsidR="00E105F1" w:rsidRPr="00E105F1" w:rsidRDefault="00E105F1" w:rsidP="00E105F1">
      <w:pPr>
        <w:rPr>
          <w:rFonts w:eastAsiaTheme="minorEastAsia"/>
          <w:lang w:bidi="ar-SA"/>
        </w:rPr>
      </w:pPr>
    </w:p>
    <w:p w14:paraId="7F9163E9" w14:textId="73E84135" w:rsidR="00E105F1" w:rsidRPr="00E105F1" w:rsidRDefault="00E105F1" w:rsidP="00E105F1">
      <w:pPr>
        <w:rPr>
          <w:rFonts w:eastAsiaTheme="minorEastAsia"/>
          <w:lang w:bidi="ar-SA"/>
        </w:rPr>
      </w:pPr>
      <w:r w:rsidRPr="00E105F1">
        <w:rPr>
          <w:rFonts w:eastAsiaTheme="minorEastAsia"/>
          <w:lang w:bidi="ar-SA"/>
        </w:rPr>
        <w:t>Yet the ideological rationale for the use of weapons remains strong over generations, as Table VII shows.</w:t>
      </w:r>
    </w:p>
    <w:p w14:paraId="07B2E2F9" w14:textId="77777777" w:rsidR="00E105F1" w:rsidRPr="00E105F1" w:rsidRDefault="00E105F1" w:rsidP="00E105F1">
      <w:pPr>
        <w:rPr>
          <w:rFonts w:eastAsiaTheme="minorEastAsia"/>
          <w:lang w:bidi="ar-SA"/>
        </w:rPr>
      </w:pPr>
    </w:p>
    <w:p w14:paraId="74BA31B6" w14:textId="477D63AC" w:rsidR="00E105F1" w:rsidRPr="00E105F1" w:rsidRDefault="00115DFF" w:rsidP="00E105F1">
      <w:pPr>
        <w:rPr>
          <w:rFonts w:eastAsiaTheme="minorEastAsia"/>
          <w:lang w:bidi="ar-SA"/>
        </w:rPr>
      </w:pPr>
      <w:bookmarkStart w:id="30" w:name="_Ref440359341"/>
      <w:bookmarkEnd w:id="30"/>
      <w:r>
        <w:rPr>
          <w:rFonts w:eastAsiaTheme="minorEastAsia"/>
          <w:lang w:bidi="ar-SA"/>
        </w:rPr>
        <w:t>Table</w:t>
      </w:r>
      <w:r w:rsidR="00E105F1" w:rsidRPr="00E105F1">
        <w:rPr>
          <w:rFonts w:eastAsiaTheme="minorEastAsia"/>
          <w:lang w:bidi="ar-SA"/>
        </w:rPr>
        <w:t xml:space="preserve"> </w:t>
      </w:r>
      <w:r w:rsidR="00C227C4">
        <w:rPr>
          <w:rFonts w:eastAsiaTheme="minorEastAsia"/>
          <w:lang w:bidi="ar-SA"/>
        </w:rPr>
        <w:t>VII:</w:t>
      </w:r>
      <w:r w:rsidR="00E105F1" w:rsidRPr="00E105F1">
        <w:rPr>
          <w:rFonts w:eastAsiaTheme="minorEastAsia"/>
          <w:lang w:bidi="ar-SA"/>
        </w:rPr>
        <w:t xml:space="preserve"> Justifications for the </w:t>
      </w:r>
      <w:r w:rsidR="00E672E4" w:rsidRPr="00E105F1">
        <w:rPr>
          <w:rFonts w:eastAsiaTheme="minorEastAsia"/>
          <w:lang w:bidi="ar-SA"/>
        </w:rPr>
        <w:t>need for political violence in civilian generations of activists</w:t>
      </w:r>
      <w:bookmarkStart w:id="31" w:name="sdfootnote26anc"/>
      <w:r w:rsidR="00876F98">
        <w:rPr>
          <w:rStyle w:val="Marquenotebasdepage"/>
          <w:rFonts w:eastAsiaTheme="minorEastAsia"/>
          <w:lang w:bidi="ar-SA"/>
        </w:rPr>
        <w:footnoteReference w:id="28"/>
      </w:r>
      <w:bookmarkEnd w:id="31"/>
    </w:p>
    <w:p w14:paraId="2612095B" w14:textId="77777777" w:rsidR="00E105F1" w:rsidRPr="00E105F1" w:rsidRDefault="00E105F1" w:rsidP="00E105F1">
      <w:pPr>
        <w:rPr>
          <w:rFonts w:eastAsiaTheme="minorEastAsia"/>
          <w:lang w:bidi="ar-SA"/>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0" w:type="dxa"/>
          <w:left w:w="200" w:type="dxa"/>
          <w:bottom w:w="200" w:type="dxa"/>
          <w:right w:w="200" w:type="dxa"/>
        </w:tblCellMar>
        <w:tblLook w:val="04A0" w:firstRow="1" w:lastRow="0" w:firstColumn="1" w:lastColumn="0" w:noHBand="0" w:noVBand="1"/>
      </w:tblPr>
      <w:tblGrid>
        <w:gridCol w:w="3219"/>
        <w:gridCol w:w="739"/>
        <w:gridCol w:w="739"/>
        <w:gridCol w:w="739"/>
      </w:tblGrid>
      <w:tr w:rsidR="00E105F1" w:rsidRPr="00E105F1" w14:paraId="4624FC1A" w14:textId="77777777" w:rsidTr="00E672E4">
        <w:trPr>
          <w:tblCellSpacing w:w="0" w:type="dxa"/>
          <w:jc w:val="center"/>
        </w:trPr>
        <w:tc>
          <w:tcPr>
            <w:tcW w:w="0" w:type="auto"/>
            <w:hideMark/>
          </w:tcPr>
          <w:p w14:paraId="1CFDB3D0" w14:textId="77777777" w:rsidR="00E105F1" w:rsidRPr="00E672E4" w:rsidRDefault="00E105F1" w:rsidP="00E672E4">
            <w:pPr>
              <w:ind w:hanging="16"/>
              <w:rPr>
                <w:rFonts w:eastAsiaTheme="minorEastAsia"/>
                <w:sz w:val="22"/>
                <w:szCs w:val="22"/>
                <w:lang w:bidi="ar-SA"/>
              </w:rPr>
            </w:pPr>
            <w:r w:rsidRPr="00E672E4">
              <w:rPr>
                <w:rFonts w:eastAsiaTheme="minorEastAsia"/>
                <w:sz w:val="22"/>
                <w:szCs w:val="22"/>
                <w:lang w:bidi="ar-SA"/>
              </w:rPr>
              <w:t>Patterns</w:t>
            </w:r>
          </w:p>
        </w:tc>
        <w:tc>
          <w:tcPr>
            <w:tcW w:w="0" w:type="auto"/>
            <w:hideMark/>
          </w:tcPr>
          <w:p w14:paraId="4BE7FE8A" w14:textId="3F435BF2" w:rsidR="00E105F1" w:rsidRPr="00E672E4" w:rsidRDefault="00E672E4" w:rsidP="00E672E4">
            <w:pPr>
              <w:ind w:hanging="16"/>
              <w:rPr>
                <w:rFonts w:eastAsiaTheme="minorEastAsia"/>
                <w:sz w:val="22"/>
                <w:szCs w:val="22"/>
                <w:lang w:bidi="ar-SA"/>
              </w:rPr>
            </w:pPr>
            <w:r>
              <w:rPr>
                <w:rFonts w:eastAsiaTheme="minorEastAsia"/>
                <w:sz w:val="22"/>
                <w:szCs w:val="22"/>
                <w:lang w:bidi="ar-SA"/>
              </w:rPr>
              <w:t>G </w:t>
            </w:r>
            <w:r w:rsidR="00E105F1" w:rsidRPr="00E672E4">
              <w:rPr>
                <w:rFonts w:eastAsiaTheme="minorEastAsia"/>
                <w:sz w:val="22"/>
                <w:szCs w:val="22"/>
                <w:lang w:bidi="ar-SA"/>
              </w:rPr>
              <w:t>1</w:t>
            </w:r>
          </w:p>
        </w:tc>
        <w:tc>
          <w:tcPr>
            <w:tcW w:w="0" w:type="auto"/>
            <w:hideMark/>
          </w:tcPr>
          <w:p w14:paraId="1E1CD504" w14:textId="0F41723B" w:rsidR="00E105F1" w:rsidRPr="00E672E4" w:rsidRDefault="00E672E4" w:rsidP="00E672E4">
            <w:pPr>
              <w:ind w:hanging="16"/>
              <w:rPr>
                <w:rFonts w:eastAsiaTheme="minorEastAsia"/>
                <w:sz w:val="22"/>
                <w:szCs w:val="22"/>
                <w:lang w:bidi="ar-SA"/>
              </w:rPr>
            </w:pPr>
            <w:r>
              <w:rPr>
                <w:rFonts w:eastAsiaTheme="minorEastAsia"/>
                <w:sz w:val="22"/>
                <w:szCs w:val="22"/>
                <w:lang w:bidi="ar-SA"/>
              </w:rPr>
              <w:t>G </w:t>
            </w:r>
            <w:r w:rsidR="00E105F1" w:rsidRPr="00E672E4">
              <w:rPr>
                <w:rFonts w:eastAsiaTheme="minorEastAsia"/>
                <w:sz w:val="22"/>
                <w:szCs w:val="22"/>
                <w:lang w:bidi="ar-SA"/>
              </w:rPr>
              <w:t>2</w:t>
            </w:r>
          </w:p>
        </w:tc>
        <w:tc>
          <w:tcPr>
            <w:tcW w:w="0" w:type="auto"/>
            <w:hideMark/>
          </w:tcPr>
          <w:p w14:paraId="5324CEF9" w14:textId="7FB7AD0B" w:rsidR="00E105F1" w:rsidRPr="00E672E4" w:rsidRDefault="00E672E4" w:rsidP="00E672E4">
            <w:pPr>
              <w:ind w:hanging="16"/>
              <w:jc w:val="left"/>
              <w:rPr>
                <w:rFonts w:eastAsiaTheme="minorEastAsia"/>
                <w:sz w:val="22"/>
                <w:szCs w:val="22"/>
                <w:lang w:bidi="ar-SA"/>
              </w:rPr>
            </w:pPr>
            <w:r>
              <w:rPr>
                <w:rFonts w:eastAsiaTheme="minorEastAsia"/>
                <w:sz w:val="22"/>
                <w:szCs w:val="22"/>
                <w:lang w:bidi="ar-SA"/>
              </w:rPr>
              <w:t>G </w:t>
            </w:r>
            <w:r w:rsidR="00E105F1" w:rsidRPr="00E672E4">
              <w:rPr>
                <w:rFonts w:eastAsiaTheme="minorEastAsia"/>
                <w:sz w:val="22"/>
                <w:szCs w:val="22"/>
                <w:lang w:bidi="ar-SA"/>
              </w:rPr>
              <w:t>3</w:t>
            </w:r>
          </w:p>
        </w:tc>
      </w:tr>
      <w:tr w:rsidR="00D63632" w:rsidRPr="00E105F1" w14:paraId="231E689B" w14:textId="77777777" w:rsidTr="00E672E4">
        <w:trPr>
          <w:tblCellSpacing w:w="0" w:type="dxa"/>
          <w:jc w:val="center"/>
        </w:trPr>
        <w:tc>
          <w:tcPr>
            <w:tcW w:w="0" w:type="auto"/>
            <w:hideMark/>
          </w:tcPr>
          <w:p w14:paraId="13E83C87" w14:textId="77777777" w:rsidR="00D63632" w:rsidRPr="00E672E4" w:rsidRDefault="00D63632" w:rsidP="00E105F1">
            <w:pPr>
              <w:rPr>
                <w:rFonts w:eastAsiaTheme="minorEastAsia"/>
                <w:sz w:val="22"/>
                <w:szCs w:val="22"/>
                <w:lang w:bidi="ar-SA"/>
              </w:rPr>
            </w:pPr>
            <w:r w:rsidRPr="00E672E4">
              <w:rPr>
                <w:rFonts w:eastAsiaTheme="minorEastAsia"/>
                <w:sz w:val="22"/>
                <w:szCs w:val="22"/>
                <w:lang w:bidi="ar-SA"/>
              </w:rPr>
              <w:t>To assert a political project</w:t>
            </w:r>
          </w:p>
        </w:tc>
        <w:tc>
          <w:tcPr>
            <w:tcW w:w="0" w:type="auto"/>
            <w:hideMark/>
          </w:tcPr>
          <w:p w14:paraId="4F66BAAB" w14:textId="3A368F57" w:rsidR="00D63632" w:rsidRPr="00E672E4" w:rsidRDefault="00D63632" w:rsidP="00E672E4">
            <w:pPr>
              <w:ind w:hanging="16"/>
              <w:jc w:val="center"/>
              <w:rPr>
                <w:rFonts w:eastAsiaTheme="minorEastAsia"/>
                <w:b/>
                <w:sz w:val="22"/>
                <w:szCs w:val="22"/>
                <w:lang w:bidi="ar-SA"/>
              </w:rPr>
            </w:pPr>
            <w:r w:rsidRPr="00E50D66">
              <w:rPr>
                <w:b/>
                <w:sz w:val="22"/>
                <w:szCs w:val="22"/>
                <w:lang w:eastAsia="ar-SA"/>
              </w:rPr>
              <w:t>6</w:t>
            </w:r>
          </w:p>
        </w:tc>
        <w:tc>
          <w:tcPr>
            <w:tcW w:w="0" w:type="auto"/>
            <w:hideMark/>
          </w:tcPr>
          <w:p w14:paraId="331411BB" w14:textId="7C6A27E5" w:rsidR="00D63632" w:rsidRPr="00E672E4" w:rsidRDefault="00D63632" w:rsidP="00B30331">
            <w:pPr>
              <w:ind w:hanging="16"/>
              <w:jc w:val="center"/>
              <w:rPr>
                <w:rFonts w:eastAsiaTheme="minorEastAsia"/>
                <w:b/>
                <w:sz w:val="22"/>
                <w:szCs w:val="22"/>
                <w:lang w:bidi="ar-SA"/>
              </w:rPr>
            </w:pPr>
            <w:r w:rsidRPr="00E50D66">
              <w:rPr>
                <w:b/>
                <w:sz w:val="22"/>
                <w:szCs w:val="22"/>
                <w:lang w:eastAsia="ar-SA"/>
              </w:rPr>
              <w:t>1</w:t>
            </w:r>
            <w:r w:rsidR="00B30331">
              <w:rPr>
                <w:b/>
                <w:sz w:val="22"/>
                <w:szCs w:val="22"/>
                <w:lang w:eastAsia="ar-SA"/>
              </w:rPr>
              <w:t>3</w:t>
            </w:r>
          </w:p>
        </w:tc>
        <w:tc>
          <w:tcPr>
            <w:tcW w:w="0" w:type="auto"/>
            <w:hideMark/>
          </w:tcPr>
          <w:p w14:paraId="23F90415" w14:textId="77777777" w:rsidR="00D63632" w:rsidRPr="00E672E4" w:rsidRDefault="00D63632" w:rsidP="00E672E4">
            <w:pPr>
              <w:jc w:val="left"/>
              <w:rPr>
                <w:rFonts w:eastAsiaTheme="minorEastAsia"/>
                <w:sz w:val="22"/>
                <w:szCs w:val="22"/>
                <w:lang w:bidi="ar-SA"/>
              </w:rPr>
            </w:pPr>
          </w:p>
        </w:tc>
      </w:tr>
      <w:tr w:rsidR="00D63632" w:rsidRPr="00E105F1" w14:paraId="2EFFF589" w14:textId="77777777" w:rsidTr="00E672E4">
        <w:trPr>
          <w:tblCellSpacing w:w="0" w:type="dxa"/>
          <w:jc w:val="center"/>
        </w:trPr>
        <w:tc>
          <w:tcPr>
            <w:tcW w:w="0" w:type="auto"/>
            <w:hideMark/>
          </w:tcPr>
          <w:p w14:paraId="609FC704" w14:textId="3C5DC648" w:rsidR="00D63632" w:rsidRPr="00E672E4" w:rsidRDefault="00D63632" w:rsidP="00E105F1">
            <w:pPr>
              <w:rPr>
                <w:rFonts w:eastAsiaTheme="minorEastAsia"/>
                <w:sz w:val="22"/>
                <w:szCs w:val="22"/>
                <w:lang w:bidi="ar-SA"/>
              </w:rPr>
            </w:pPr>
            <w:r w:rsidRPr="00E672E4">
              <w:rPr>
                <w:rFonts w:eastAsiaTheme="minorEastAsia"/>
                <w:sz w:val="22"/>
                <w:szCs w:val="22"/>
                <w:lang w:bidi="ar-SA"/>
              </w:rPr>
              <w:t>To assert one’s rights</w:t>
            </w:r>
          </w:p>
        </w:tc>
        <w:tc>
          <w:tcPr>
            <w:tcW w:w="0" w:type="auto"/>
            <w:hideMark/>
          </w:tcPr>
          <w:p w14:paraId="6CA2D3F2" w14:textId="1DB8EABE" w:rsidR="00D63632" w:rsidRPr="00E672E4" w:rsidRDefault="00D63632" w:rsidP="00E672E4">
            <w:pPr>
              <w:ind w:hanging="16"/>
              <w:jc w:val="center"/>
              <w:rPr>
                <w:rFonts w:eastAsiaTheme="minorEastAsia"/>
                <w:b/>
                <w:sz w:val="22"/>
                <w:szCs w:val="22"/>
                <w:lang w:bidi="ar-SA"/>
              </w:rPr>
            </w:pPr>
            <w:r w:rsidRPr="00E50D66">
              <w:rPr>
                <w:b/>
                <w:sz w:val="22"/>
                <w:szCs w:val="22"/>
                <w:lang w:eastAsia="ar-SA"/>
              </w:rPr>
              <w:t>4</w:t>
            </w:r>
          </w:p>
        </w:tc>
        <w:tc>
          <w:tcPr>
            <w:tcW w:w="0" w:type="auto"/>
            <w:hideMark/>
          </w:tcPr>
          <w:p w14:paraId="3DA9CF8B" w14:textId="07242F73" w:rsidR="00D63632" w:rsidRPr="00E672E4" w:rsidRDefault="00D63632" w:rsidP="00E672E4">
            <w:pPr>
              <w:ind w:hanging="16"/>
              <w:jc w:val="center"/>
              <w:rPr>
                <w:rFonts w:eastAsiaTheme="minorEastAsia"/>
                <w:b/>
                <w:sz w:val="22"/>
                <w:szCs w:val="22"/>
                <w:lang w:bidi="ar-SA"/>
              </w:rPr>
            </w:pPr>
            <w:r w:rsidRPr="00E50D66">
              <w:rPr>
                <w:b/>
                <w:sz w:val="22"/>
                <w:szCs w:val="22"/>
                <w:lang w:eastAsia="ar-SA"/>
              </w:rPr>
              <w:t>7</w:t>
            </w:r>
          </w:p>
        </w:tc>
        <w:tc>
          <w:tcPr>
            <w:tcW w:w="0" w:type="auto"/>
            <w:hideMark/>
          </w:tcPr>
          <w:p w14:paraId="368BDF3D" w14:textId="77777777" w:rsidR="00D63632" w:rsidRPr="00E672E4" w:rsidRDefault="00D63632" w:rsidP="00E672E4">
            <w:pPr>
              <w:jc w:val="left"/>
              <w:rPr>
                <w:rFonts w:eastAsiaTheme="minorEastAsia"/>
                <w:sz w:val="22"/>
                <w:szCs w:val="22"/>
                <w:lang w:bidi="ar-SA"/>
              </w:rPr>
            </w:pPr>
          </w:p>
        </w:tc>
      </w:tr>
      <w:tr w:rsidR="00D63632" w:rsidRPr="00E105F1" w14:paraId="49FAE552" w14:textId="77777777" w:rsidTr="00E672E4">
        <w:trPr>
          <w:tblCellSpacing w:w="0" w:type="dxa"/>
          <w:jc w:val="center"/>
        </w:trPr>
        <w:tc>
          <w:tcPr>
            <w:tcW w:w="0" w:type="auto"/>
            <w:hideMark/>
          </w:tcPr>
          <w:p w14:paraId="2C7B6276" w14:textId="01602F17" w:rsidR="00D63632" w:rsidRPr="00E672E4" w:rsidRDefault="00D63632" w:rsidP="00E105F1">
            <w:pPr>
              <w:rPr>
                <w:rFonts w:eastAsiaTheme="minorEastAsia"/>
                <w:sz w:val="22"/>
                <w:szCs w:val="22"/>
                <w:lang w:bidi="ar-SA"/>
              </w:rPr>
            </w:pPr>
            <w:r w:rsidRPr="00E672E4">
              <w:rPr>
                <w:rFonts w:eastAsiaTheme="minorEastAsia"/>
                <w:sz w:val="22"/>
                <w:szCs w:val="22"/>
                <w:lang w:bidi="ar-SA"/>
              </w:rPr>
              <w:t>Justified by State violence</w:t>
            </w:r>
          </w:p>
        </w:tc>
        <w:tc>
          <w:tcPr>
            <w:tcW w:w="0" w:type="auto"/>
            <w:hideMark/>
          </w:tcPr>
          <w:p w14:paraId="147D0C9B" w14:textId="4BDC6EA5" w:rsidR="00D63632" w:rsidRPr="00E672E4" w:rsidRDefault="00D63632" w:rsidP="00E672E4">
            <w:pPr>
              <w:ind w:hanging="16"/>
              <w:jc w:val="center"/>
              <w:rPr>
                <w:rFonts w:eastAsiaTheme="minorEastAsia"/>
                <w:sz w:val="22"/>
                <w:szCs w:val="22"/>
                <w:lang w:bidi="ar-SA"/>
              </w:rPr>
            </w:pPr>
            <w:r w:rsidRPr="00E50D66">
              <w:rPr>
                <w:sz w:val="22"/>
                <w:szCs w:val="22"/>
                <w:lang w:eastAsia="ar-SA"/>
              </w:rPr>
              <w:t>1</w:t>
            </w:r>
          </w:p>
        </w:tc>
        <w:tc>
          <w:tcPr>
            <w:tcW w:w="0" w:type="auto"/>
            <w:hideMark/>
          </w:tcPr>
          <w:p w14:paraId="1C595194" w14:textId="6A1C98A3" w:rsidR="00D63632" w:rsidRPr="00E672E4" w:rsidRDefault="00D63632" w:rsidP="00E672E4">
            <w:pPr>
              <w:ind w:hanging="16"/>
              <w:jc w:val="center"/>
              <w:rPr>
                <w:rFonts w:eastAsiaTheme="minorEastAsia"/>
                <w:sz w:val="22"/>
                <w:szCs w:val="22"/>
                <w:lang w:bidi="ar-SA"/>
              </w:rPr>
            </w:pPr>
            <w:r w:rsidRPr="00E50D66">
              <w:rPr>
                <w:i/>
                <w:sz w:val="22"/>
                <w:szCs w:val="22"/>
                <w:lang w:eastAsia="ar-SA"/>
              </w:rPr>
              <w:t>5</w:t>
            </w:r>
          </w:p>
        </w:tc>
        <w:tc>
          <w:tcPr>
            <w:tcW w:w="0" w:type="auto"/>
            <w:hideMark/>
          </w:tcPr>
          <w:p w14:paraId="299B683E" w14:textId="77777777" w:rsidR="00D63632" w:rsidRPr="00E672E4" w:rsidRDefault="00D63632" w:rsidP="00E672E4">
            <w:pPr>
              <w:jc w:val="left"/>
              <w:rPr>
                <w:rFonts w:eastAsiaTheme="minorEastAsia"/>
                <w:sz w:val="22"/>
                <w:szCs w:val="22"/>
                <w:lang w:bidi="ar-SA"/>
              </w:rPr>
            </w:pPr>
          </w:p>
        </w:tc>
      </w:tr>
      <w:tr w:rsidR="00D63632" w:rsidRPr="00E105F1" w14:paraId="4EE681E5" w14:textId="77777777" w:rsidTr="00E672E4">
        <w:trPr>
          <w:tblCellSpacing w:w="0" w:type="dxa"/>
          <w:jc w:val="center"/>
        </w:trPr>
        <w:tc>
          <w:tcPr>
            <w:tcW w:w="0" w:type="auto"/>
            <w:hideMark/>
          </w:tcPr>
          <w:p w14:paraId="393C499D" w14:textId="77777777" w:rsidR="00D63632" w:rsidRPr="00E672E4" w:rsidRDefault="00D63632" w:rsidP="00E105F1">
            <w:pPr>
              <w:rPr>
                <w:rFonts w:eastAsiaTheme="minorEastAsia"/>
                <w:sz w:val="22"/>
                <w:szCs w:val="22"/>
                <w:lang w:bidi="ar-SA"/>
              </w:rPr>
            </w:pPr>
            <w:r w:rsidRPr="00E672E4">
              <w:rPr>
                <w:rFonts w:eastAsiaTheme="minorEastAsia"/>
                <w:sz w:val="22"/>
                <w:szCs w:val="22"/>
                <w:lang w:bidi="ar-SA"/>
              </w:rPr>
              <w:t>Response to other violence</w:t>
            </w:r>
          </w:p>
        </w:tc>
        <w:tc>
          <w:tcPr>
            <w:tcW w:w="0" w:type="auto"/>
            <w:hideMark/>
          </w:tcPr>
          <w:p w14:paraId="58E0E92B" w14:textId="77777777" w:rsidR="00D63632" w:rsidRPr="00E672E4" w:rsidRDefault="00D63632" w:rsidP="00E672E4">
            <w:pPr>
              <w:ind w:hanging="16"/>
              <w:jc w:val="center"/>
              <w:rPr>
                <w:rFonts w:eastAsiaTheme="minorEastAsia"/>
                <w:sz w:val="22"/>
                <w:szCs w:val="22"/>
                <w:lang w:bidi="ar-SA"/>
              </w:rPr>
            </w:pPr>
          </w:p>
        </w:tc>
        <w:tc>
          <w:tcPr>
            <w:tcW w:w="0" w:type="auto"/>
            <w:hideMark/>
          </w:tcPr>
          <w:p w14:paraId="475E0E5B" w14:textId="58F69DE8" w:rsidR="00D63632" w:rsidRPr="00E672E4" w:rsidRDefault="00D63632" w:rsidP="00E672E4">
            <w:pPr>
              <w:ind w:hanging="16"/>
              <w:jc w:val="center"/>
              <w:rPr>
                <w:rFonts w:eastAsiaTheme="minorEastAsia"/>
                <w:sz w:val="22"/>
                <w:szCs w:val="22"/>
                <w:lang w:bidi="ar-SA"/>
              </w:rPr>
            </w:pPr>
            <w:r>
              <w:rPr>
                <w:i/>
                <w:sz w:val="22"/>
                <w:szCs w:val="22"/>
                <w:lang w:eastAsia="ar-SA"/>
              </w:rPr>
              <w:t>7</w:t>
            </w:r>
          </w:p>
        </w:tc>
        <w:tc>
          <w:tcPr>
            <w:tcW w:w="0" w:type="auto"/>
            <w:hideMark/>
          </w:tcPr>
          <w:p w14:paraId="7E599CEF" w14:textId="77777777" w:rsidR="00D63632" w:rsidRPr="00E672E4" w:rsidRDefault="00D63632" w:rsidP="00E672E4">
            <w:pPr>
              <w:jc w:val="left"/>
              <w:rPr>
                <w:rFonts w:eastAsiaTheme="minorEastAsia"/>
                <w:sz w:val="22"/>
                <w:szCs w:val="22"/>
                <w:lang w:bidi="ar-SA"/>
              </w:rPr>
            </w:pPr>
          </w:p>
        </w:tc>
      </w:tr>
      <w:tr w:rsidR="00D63632" w:rsidRPr="00E105F1" w14:paraId="2CD4A930" w14:textId="77777777" w:rsidTr="00E672E4">
        <w:trPr>
          <w:tblCellSpacing w:w="0" w:type="dxa"/>
          <w:jc w:val="center"/>
        </w:trPr>
        <w:tc>
          <w:tcPr>
            <w:tcW w:w="0" w:type="auto"/>
            <w:hideMark/>
          </w:tcPr>
          <w:p w14:paraId="7C121ECE" w14:textId="39A37839" w:rsidR="00D63632" w:rsidRPr="00E672E4" w:rsidRDefault="00D63632" w:rsidP="00E672E4">
            <w:pPr>
              <w:rPr>
                <w:rFonts w:eastAsiaTheme="minorEastAsia"/>
                <w:sz w:val="22"/>
                <w:szCs w:val="22"/>
                <w:lang w:bidi="ar-SA"/>
              </w:rPr>
            </w:pPr>
            <w:r w:rsidRPr="00E672E4">
              <w:rPr>
                <w:rFonts w:eastAsiaTheme="minorEastAsia"/>
                <w:sz w:val="22"/>
                <w:szCs w:val="22"/>
                <w:lang w:bidi="ar-SA"/>
              </w:rPr>
              <w:t xml:space="preserve">Response to the </w:t>
            </w:r>
            <w:r>
              <w:rPr>
                <w:rFonts w:eastAsiaTheme="minorEastAsia"/>
                <w:sz w:val="22"/>
                <w:szCs w:val="22"/>
                <w:lang w:bidi="ar-SA"/>
              </w:rPr>
              <w:t>COP</w:t>
            </w:r>
          </w:p>
        </w:tc>
        <w:tc>
          <w:tcPr>
            <w:tcW w:w="0" w:type="auto"/>
            <w:hideMark/>
          </w:tcPr>
          <w:p w14:paraId="5E34C543" w14:textId="1CC091E6" w:rsidR="00D63632" w:rsidRPr="00E672E4" w:rsidRDefault="00D63632" w:rsidP="00E672E4">
            <w:pPr>
              <w:ind w:hanging="16"/>
              <w:jc w:val="center"/>
              <w:rPr>
                <w:rFonts w:eastAsiaTheme="minorEastAsia"/>
                <w:sz w:val="22"/>
                <w:szCs w:val="22"/>
                <w:lang w:bidi="ar-SA"/>
              </w:rPr>
            </w:pPr>
            <w:r w:rsidRPr="00E50D66">
              <w:rPr>
                <w:sz w:val="22"/>
                <w:szCs w:val="22"/>
                <w:lang w:eastAsia="ar-SA"/>
              </w:rPr>
              <w:t>1</w:t>
            </w:r>
          </w:p>
        </w:tc>
        <w:tc>
          <w:tcPr>
            <w:tcW w:w="0" w:type="auto"/>
            <w:hideMark/>
          </w:tcPr>
          <w:p w14:paraId="29808211" w14:textId="6CA89059" w:rsidR="00D63632" w:rsidRPr="00E672E4" w:rsidRDefault="00D63632" w:rsidP="00E672E4">
            <w:pPr>
              <w:ind w:hanging="16"/>
              <w:jc w:val="center"/>
              <w:rPr>
                <w:rFonts w:eastAsiaTheme="minorEastAsia"/>
                <w:sz w:val="22"/>
                <w:szCs w:val="22"/>
                <w:lang w:bidi="ar-SA"/>
              </w:rPr>
            </w:pPr>
            <w:r>
              <w:rPr>
                <w:sz w:val="22"/>
                <w:szCs w:val="22"/>
                <w:lang w:eastAsia="ar-SA"/>
              </w:rPr>
              <w:t>4</w:t>
            </w:r>
          </w:p>
        </w:tc>
        <w:tc>
          <w:tcPr>
            <w:tcW w:w="0" w:type="auto"/>
            <w:hideMark/>
          </w:tcPr>
          <w:p w14:paraId="420AA124" w14:textId="0ACFD92E" w:rsidR="00D63632" w:rsidRPr="00E672E4" w:rsidRDefault="00D63632" w:rsidP="00E672E4">
            <w:pPr>
              <w:jc w:val="left"/>
              <w:rPr>
                <w:rFonts w:eastAsiaTheme="minorEastAsia"/>
                <w:sz w:val="22"/>
                <w:szCs w:val="22"/>
                <w:lang w:bidi="ar-SA"/>
              </w:rPr>
            </w:pPr>
            <w:r w:rsidRPr="00E50D66">
              <w:rPr>
                <w:sz w:val="22"/>
                <w:szCs w:val="22"/>
                <w:lang w:eastAsia="ar-SA"/>
              </w:rPr>
              <w:t>1</w:t>
            </w:r>
          </w:p>
        </w:tc>
      </w:tr>
      <w:tr w:rsidR="00D63632" w:rsidRPr="00E105F1" w14:paraId="377194D8" w14:textId="77777777" w:rsidTr="00E672E4">
        <w:trPr>
          <w:tblCellSpacing w:w="0" w:type="dxa"/>
          <w:jc w:val="center"/>
        </w:trPr>
        <w:tc>
          <w:tcPr>
            <w:tcW w:w="0" w:type="auto"/>
            <w:hideMark/>
          </w:tcPr>
          <w:p w14:paraId="756B585F" w14:textId="77777777" w:rsidR="00D63632" w:rsidRPr="00E672E4" w:rsidRDefault="00D63632" w:rsidP="00E105F1">
            <w:pPr>
              <w:rPr>
                <w:rFonts w:eastAsiaTheme="minorEastAsia"/>
                <w:sz w:val="22"/>
                <w:szCs w:val="22"/>
                <w:lang w:bidi="ar-SA"/>
              </w:rPr>
            </w:pPr>
            <w:r w:rsidRPr="00E672E4">
              <w:rPr>
                <w:rFonts w:eastAsiaTheme="minorEastAsia"/>
                <w:sz w:val="22"/>
                <w:szCs w:val="22"/>
                <w:lang w:bidi="ar-SA"/>
              </w:rPr>
              <w:t>Invasion of the territory</w:t>
            </w:r>
          </w:p>
        </w:tc>
        <w:tc>
          <w:tcPr>
            <w:tcW w:w="0" w:type="auto"/>
            <w:hideMark/>
          </w:tcPr>
          <w:p w14:paraId="322A2EB9" w14:textId="77777777" w:rsidR="00D63632" w:rsidRPr="00E672E4" w:rsidRDefault="00D63632" w:rsidP="00E672E4">
            <w:pPr>
              <w:ind w:hanging="16"/>
              <w:jc w:val="center"/>
              <w:rPr>
                <w:rFonts w:eastAsiaTheme="minorEastAsia"/>
                <w:sz w:val="22"/>
                <w:szCs w:val="22"/>
                <w:lang w:bidi="ar-SA"/>
              </w:rPr>
            </w:pPr>
          </w:p>
        </w:tc>
        <w:tc>
          <w:tcPr>
            <w:tcW w:w="0" w:type="auto"/>
            <w:hideMark/>
          </w:tcPr>
          <w:p w14:paraId="174F2C93" w14:textId="3392A04E" w:rsidR="00D63632" w:rsidRPr="00E672E4" w:rsidRDefault="00D63632" w:rsidP="00E672E4">
            <w:pPr>
              <w:ind w:hanging="16"/>
              <w:jc w:val="center"/>
              <w:rPr>
                <w:rFonts w:eastAsiaTheme="minorEastAsia"/>
                <w:sz w:val="22"/>
                <w:szCs w:val="22"/>
                <w:lang w:bidi="ar-SA"/>
              </w:rPr>
            </w:pPr>
            <w:r w:rsidRPr="00E50D66">
              <w:rPr>
                <w:sz w:val="22"/>
                <w:szCs w:val="22"/>
                <w:lang w:eastAsia="ar-SA"/>
              </w:rPr>
              <w:t>3</w:t>
            </w:r>
          </w:p>
        </w:tc>
        <w:tc>
          <w:tcPr>
            <w:tcW w:w="0" w:type="auto"/>
            <w:hideMark/>
          </w:tcPr>
          <w:p w14:paraId="536DD42D" w14:textId="77777777" w:rsidR="00D63632" w:rsidRPr="00E672E4" w:rsidRDefault="00D63632" w:rsidP="00E672E4">
            <w:pPr>
              <w:jc w:val="left"/>
              <w:rPr>
                <w:rFonts w:eastAsiaTheme="minorEastAsia"/>
                <w:sz w:val="22"/>
                <w:szCs w:val="22"/>
                <w:lang w:bidi="ar-SA"/>
              </w:rPr>
            </w:pPr>
          </w:p>
        </w:tc>
      </w:tr>
      <w:tr w:rsidR="00D63632" w:rsidRPr="00E105F1" w14:paraId="41BCF05A" w14:textId="77777777" w:rsidTr="00E672E4">
        <w:trPr>
          <w:tblCellSpacing w:w="0" w:type="dxa"/>
          <w:jc w:val="center"/>
        </w:trPr>
        <w:tc>
          <w:tcPr>
            <w:tcW w:w="0" w:type="auto"/>
            <w:hideMark/>
          </w:tcPr>
          <w:p w14:paraId="1B67FBC9" w14:textId="77777777" w:rsidR="00D63632" w:rsidRPr="00E672E4" w:rsidRDefault="00D63632" w:rsidP="00E105F1">
            <w:pPr>
              <w:rPr>
                <w:rFonts w:eastAsiaTheme="minorEastAsia"/>
                <w:sz w:val="22"/>
                <w:szCs w:val="22"/>
                <w:lang w:bidi="ar-SA"/>
              </w:rPr>
            </w:pPr>
            <w:r w:rsidRPr="00E672E4">
              <w:rPr>
                <w:rFonts w:eastAsiaTheme="minorEastAsia"/>
                <w:sz w:val="22"/>
                <w:szCs w:val="22"/>
                <w:lang w:bidi="ar-SA"/>
              </w:rPr>
              <w:t>Offences against human dignity</w:t>
            </w:r>
          </w:p>
        </w:tc>
        <w:tc>
          <w:tcPr>
            <w:tcW w:w="0" w:type="auto"/>
            <w:hideMark/>
          </w:tcPr>
          <w:p w14:paraId="7F331546" w14:textId="77777777" w:rsidR="00D63632" w:rsidRPr="00E672E4" w:rsidRDefault="00D63632" w:rsidP="00E672E4">
            <w:pPr>
              <w:ind w:hanging="16"/>
              <w:jc w:val="center"/>
              <w:rPr>
                <w:rFonts w:eastAsiaTheme="minorEastAsia"/>
                <w:sz w:val="22"/>
                <w:szCs w:val="22"/>
                <w:lang w:bidi="ar-SA"/>
              </w:rPr>
            </w:pPr>
          </w:p>
        </w:tc>
        <w:tc>
          <w:tcPr>
            <w:tcW w:w="0" w:type="auto"/>
            <w:hideMark/>
          </w:tcPr>
          <w:p w14:paraId="65C414AA" w14:textId="351B3922" w:rsidR="00D63632" w:rsidRPr="00E672E4" w:rsidRDefault="00D63632" w:rsidP="00E672E4">
            <w:pPr>
              <w:ind w:hanging="16"/>
              <w:jc w:val="center"/>
              <w:rPr>
                <w:rFonts w:eastAsiaTheme="minorEastAsia"/>
                <w:sz w:val="22"/>
                <w:szCs w:val="22"/>
                <w:lang w:bidi="ar-SA"/>
              </w:rPr>
            </w:pPr>
            <w:r w:rsidRPr="00E50D66">
              <w:rPr>
                <w:sz w:val="22"/>
                <w:szCs w:val="22"/>
                <w:lang w:eastAsia="ar-SA"/>
              </w:rPr>
              <w:t>1</w:t>
            </w:r>
          </w:p>
        </w:tc>
        <w:tc>
          <w:tcPr>
            <w:tcW w:w="0" w:type="auto"/>
            <w:hideMark/>
          </w:tcPr>
          <w:p w14:paraId="2E59AFE0" w14:textId="77777777" w:rsidR="00D63632" w:rsidRPr="00E672E4" w:rsidRDefault="00D63632" w:rsidP="00E672E4">
            <w:pPr>
              <w:jc w:val="left"/>
              <w:rPr>
                <w:rFonts w:eastAsiaTheme="minorEastAsia"/>
                <w:sz w:val="22"/>
                <w:szCs w:val="22"/>
                <w:lang w:bidi="ar-SA"/>
              </w:rPr>
            </w:pPr>
          </w:p>
        </w:tc>
      </w:tr>
      <w:tr w:rsidR="00D63632" w:rsidRPr="00E105F1" w14:paraId="727F5861" w14:textId="77777777" w:rsidTr="00E672E4">
        <w:trPr>
          <w:tblCellSpacing w:w="0" w:type="dxa"/>
          <w:jc w:val="center"/>
        </w:trPr>
        <w:tc>
          <w:tcPr>
            <w:tcW w:w="0" w:type="auto"/>
            <w:hideMark/>
          </w:tcPr>
          <w:p w14:paraId="085D8D95" w14:textId="141E1A07" w:rsidR="00D63632" w:rsidRPr="00E672E4" w:rsidRDefault="00D63632" w:rsidP="00E105F1">
            <w:pPr>
              <w:rPr>
                <w:rFonts w:eastAsiaTheme="minorEastAsia"/>
                <w:sz w:val="22"/>
                <w:szCs w:val="22"/>
                <w:lang w:bidi="ar-SA"/>
              </w:rPr>
            </w:pPr>
            <w:r w:rsidRPr="00E672E4">
              <w:rPr>
                <w:rFonts w:eastAsiaTheme="minorEastAsia"/>
                <w:sz w:val="22"/>
                <w:szCs w:val="22"/>
                <w:lang w:bidi="ar-SA"/>
              </w:rPr>
              <w:t>NSP</w:t>
            </w:r>
          </w:p>
        </w:tc>
        <w:tc>
          <w:tcPr>
            <w:tcW w:w="0" w:type="auto"/>
            <w:hideMark/>
          </w:tcPr>
          <w:p w14:paraId="080D3B4A" w14:textId="6C617B53" w:rsidR="00D63632" w:rsidRPr="00E672E4" w:rsidRDefault="00D63632" w:rsidP="00E672E4">
            <w:pPr>
              <w:ind w:hanging="16"/>
              <w:jc w:val="center"/>
              <w:rPr>
                <w:rFonts w:eastAsiaTheme="minorEastAsia"/>
                <w:sz w:val="22"/>
                <w:szCs w:val="22"/>
                <w:lang w:bidi="ar-SA"/>
              </w:rPr>
            </w:pPr>
            <w:r w:rsidRPr="00E50D66">
              <w:rPr>
                <w:sz w:val="22"/>
                <w:szCs w:val="22"/>
                <w:lang w:eastAsia="ar-SA"/>
              </w:rPr>
              <w:t>1</w:t>
            </w:r>
          </w:p>
        </w:tc>
        <w:tc>
          <w:tcPr>
            <w:tcW w:w="0" w:type="auto"/>
            <w:hideMark/>
          </w:tcPr>
          <w:p w14:paraId="7EA83529" w14:textId="77777777" w:rsidR="00D63632" w:rsidRPr="00E672E4" w:rsidRDefault="00D63632" w:rsidP="00E672E4">
            <w:pPr>
              <w:ind w:hanging="16"/>
              <w:jc w:val="center"/>
              <w:rPr>
                <w:rFonts w:eastAsiaTheme="minorEastAsia"/>
                <w:sz w:val="22"/>
                <w:szCs w:val="22"/>
                <w:lang w:bidi="ar-SA"/>
              </w:rPr>
            </w:pPr>
          </w:p>
        </w:tc>
        <w:tc>
          <w:tcPr>
            <w:tcW w:w="0" w:type="auto"/>
            <w:hideMark/>
          </w:tcPr>
          <w:p w14:paraId="160C5757" w14:textId="77777777" w:rsidR="00D63632" w:rsidRPr="00E672E4" w:rsidRDefault="00D63632" w:rsidP="00E672E4">
            <w:pPr>
              <w:jc w:val="left"/>
              <w:rPr>
                <w:rFonts w:eastAsiaTheme="minorEastAsia"/>
                <w:sz w:val="22"/>
                <w:szCs w:val="22"/>
                <w:lang w:bidi="ar-SA"/>
              </w:rPr>
            </w:pPr>
          </w:p>
        </w:tc>
      </w:tr>
      <w:tr w:rsidR="00D63632" w:rsidRPr="00E105F1" w14:paraId="3D67987A" w14:textId="77777777" w:rsidTr="00E672E4">
        <w:trPr>
          <w:trHeight w:val="34"/>
          <w:tblCellSpacing w:w="0" w:type="dxa"/>
          <w:jc w:val="center"/>
        </w:trPr>
        <w:tc>
          <w:tcPr>
            <w:tcW w:w="0" w:type="auto"/>
            <w:hideMark/>
          </w:tcPr>
          <w:p w14:paraId="1A6E6EC9" w14:textId="4805285E" w:rsidR="00D63632" w:rsidRPr="00E672E4" w:rsidRDefault="00D63632" w:rsidP="00E105F1">
            <w:pPr>
              <w:rPr>
                <w:rFonts w:eastAsiaTheme="minorEastAsia"/>
                <w:sz w:val="22"/>
                <w:szCs w:val="22"/>
                <w:lang w:bidi="ar-SA"/>
              </w:rPr>
            </w:pPr>
            <w:r>
              <w:rPr>
                <w:rFonts w:eastAsiaTheme="minorEastAsia"/>
                <w:sz w:val="22"/>
                <w:szCs w:val="22"/>
                <w:lang w:bidi="ar-SA"/>
              </w:rPr>
              <w:t>Total</w:t>
            </w:r>
          </w:p>
        </w:tc>
        <w:tc>
          <w:tcPr>
            <w:tcW w:w="0" w:type="auto"/>
            <w:hideMark/>
          </w:tcPr>
          <w:p w14:paraId="199CDE14" w14:textId="0D7F0CC2" w:rsidR="00D63632" w:rsidRPr="00E672E4" w:rsidRDefault="00D63632" w:rsidP="00E672E4">
            <w:pPr>
              <w:ind w:hanging="16"/>
              <w:jc w:val="center"/>
              <w:rPr>
                <w:rFonts w:eastAsiaTheme="minorEastAsia"/>
                <w:sz w:val="22"/>
                <w:szCs w:val="22"/>
                <w:lang w:bidi="ar-SA"/>
              </w:rPr>
            </w:pPr>
            <w:r w:rsidRPr="00E50D66">
              <w:rPr>
                <w:sz w:val="22"/>
                <w:szCs w:val="22"/>
                <w:lang w:eastAsia="ar-SA"/>
              </w:rPr>
              <w:t>11</w:t>
            </w:r>
          </w:p>
        </w:tc>
        <w:tc>
          <w:tcPr>
            <w:tcW w:w="0" w:type="auto"/>
            <w:hideMark/>
          </w:tcPr>
          <w:p w14:paraId="32005C90" w14:textId="2653D903" w:rsidR="00D63632" w:rsidRPr="00E672E4" w:rsidRDefault="00D63632" w:rsidP="00B30331">
            <w:pPr>
              <w:ind w:hanging="16"/>
              <w:jc w:val="center"/>
              <w:rPr>
                <w:rFonts w:eastAsiaTheme="minorEastAsia"/>
                <w:sz w:val="22"/>
                <w:szCs w:val="22"/>
                <w:lang w:bidi="ar-SA"/>
              </w:rPr>
            </w:pPr>
            <w:r>
              <w:rPr>
                <w:sz w:val="22"/>
                <w:szCs w:val="22"/>
                <w:lang w:eastAsia="ar-SA"/>
              </w:rPr>
              <w:t>2</w:t>
            </w:r>
            <w:r w:rsidR="00B30331">
              <w:rPr>
                <w:sz w:val="22"/>
                <w:szCs w:val="22"/>
                <w:lang w:eastAsia="ar-SA"/>
              </w:rPr>
              <w:t>1</w:t>
            </w:r>
          </w:p>
        </w:tc>
        <w:tc>
          <w:tcPr>
            <w:tcW w:w="0" w:type="auto"/>
            <w:hideMark/>
          </w:tcPr>
          <w:p w14:paraId="52EBDC19" w14:textId="44B98963" w:rsidR="00D63632" w:rsidRPr="00E672E4" w:rsidRDefault="00D63632" w:rsidP="00D63632">
            <w:pPr>
              <w:jc w:val="left"/>
              <w:rPr>
                <w:rFonts w:eastAsiaTheme="minorEastAsia"/>
                <w:sz w:val="22"/>
                <w:szCs w:val="22"/>
                <w:lang w:bidi="ar-SA"/>
              </w:rPr>
            </w:pPr>
            <w:r w:rsidRPr="00E50D66">
              <w:rPr>
                <w:sz w:val="22"/>
                <w:szCs w:val="22"/>
                <w:lang w:eastAsia="ar-SA"/>
              </w:rPr>
              <w:t>1</w:t>
            </w:r>
          </w:p>
        </w:tc>
      </w:tr>
    </w:tbl>
    <w:p w14:paraId="4A5161A7" w14:textId="77777777" w:rsidR="00E105F1" w:rsidRPr="00E105F1" w:rsidRDefault="00E105F1" w:rsidP="00E105F1">
      <w:pPr>
        <w:rPr>
          <w:rFonts w:eastAsiaTheme="minorEastAsia"/>
          <w:lang w:bidi="ar-SA"/>
        </w:rPr>
      </w:pPr>
    </w:p>
    <w:p w14:paraId="2F1C1BA3" w14:textId="2DA6AE69" w:rsidR="00E105F1" w:rsidRPr="00E105F1" w:rsidRDefault="00E105F1" w:rsidP="00E105F1">
      <w:pPr>
        <w:rPr>
          <w:rFonts w:eastAsiaTheme="minorEastAsia"/>
          <w:lang w:bidi="ar-SA"/>
        </w:rPr>
      </w:pPr>
      <w:r w:rsidRPr="00E105F1">
        <w:rPr>
          <w:rFonts w:eastAsiaTheme="minorEastAsia"/>
          <w:lang w:bidi="ar-SA"/>
        </w:rPr>
        <w:t>This relationship to political violence is ideologic</w:t>
      </w:r>
      <w:r w:rsidR="00E672E4">
        <w:rPr>
          <w:rFonts w:eastAsiaTheme="minorEastAsia"/>
          <w:lang w:bidi="ar-SA"/>
        </w:rPr>
        <w:t>o</w:t>
      </w:r>
      <w:r w:rsidRPr="00E105F1">
        <w:rPr>
          <w:rFonts w:eastAsiaTheme="minorEastAsia"/>
          <w:lang w:bidi="ar-SA"/>
        </w:rPr>
        <w:t xml:space="preserve">-pragmatic in nature. </w:t>
      </w:r>
      <w:r w:rsidR="00E672E4">
        <w:rPr>
          <w:rFonts w:eastAsiaTheme="minorEastAsia"/>
          <w:lang w:bidi="ar-SA"/>
        </w:rPr>
        <w:t>V</w:t>
      </w:r>
      <w:r w:rsidR="00E672E4" w:rsidRPr="00E105F1">
        <w:rPr>
          <w:rFonts w:eastAsiaTheme="minorEastAsia"/>
          <w:lang w:bidi="ar-SA"/>
        </w:rPr>
        <w:t xml:space="preserve">iolence </w:t>
      </w:r>
      <w:r w:rsidRPr="00E105F1">
        <w:rPr>
          <w:rFonts w:eastAsiaTheme="minorEastAsia"/>
          <w:lang w:bidi="ar-SA"/>
        </w:rPr>
        <w:t>is then invested with a political and instrumental role. This interpretation is still prevalent among activists born in the 1950s (</w:t>
      </w:r>
      <w:r w:rsidR="00E672E4">
        <w:rPr>
          <w:rFonts w:eastAsiaTheme="minorEastAsia"/>
          <w:lang w:bidi="ar-SA"/>
        </w:rPr>
        <w:t>G </w:t>
      </w:r>
      <w:r w:rsidRPr="00E105F1">
        <w:rPr>
          <w:rFonts w:eastAsiaTheme="minorEastAsia"/>
          <w:lang w:bidi="ar-SA"/>
        </w:rPr>
        <w:t>2), although, due to the evolution of the repressive context, an interpretation of violence as defensive, absent from the discourse of actors born before 1950 (</w:t>
      </w:r>
      <w:r w:rsidR="00E672E4">
        <w:rPr>
          <w:rFonts w:eastAsiaTheme="minorEastAsia"/>
          <w:lang w:bidi="ar-SA"/>
        </w:rPr>
        <w:t>G </w:t>
      </w:r>
      <w:r w:rsidRPr="00E105F1">
        <w:rPr>
          <w:rFonts w:eastAsiaTheme="minorEastAsia"/>
          <w:lang w:bidi="ar-SA"/>
        </w:rPr>
        <w:t>1), has been added. Even among the reasons given for engaging in clandestine struggle are references to self-defence and the evocation of a reaction to the violence of the adversary (</w:t>
      </w:r>
      <w:r w:rsidR="00444588">
        <w:rPr>
          <w:rFonts w:eastAsiaTheme="minorEastAsia"/>
          <w:lang w:bidi="ar-SA"/>
        </w:rPr>
        <w:t>State</w:t>
      </w:r>
      <w:r w:rsidRPr="00E105F1">
        <w:rPr>
          <w:rFonts w:eastAsiaTheme="minorEastAsia"/>
          <w:lang w:bidi="ar-SA"/>
        </w:rPr>
        <w:t xml:space="preserve"> or political enemy, </w:t>
      </w:r>
      <w:r w:rsidRPr="00E105F1">
        <w:rPr>
          <w:rFonts w:eastAsiaTheme="minorEastAsia"/>
          <w:i/>
          <w:iCs/>
          <w:lang w:bidi="ar-SA"/>
        </w:rPr>
        <w:t>i.e.</w:t>
      </w:r>
      <w:r w:rsidRPr="00E105F1">
        <w:rPr>
          <w:rFonts w:eastAsiaTheme="minorEastAsia"/>
          <w:lang w:bidi="ar-SA"/>
        </w:rPr>
        <w:t xml:space="preserve"> the extreme right</w:t>
      </w:r>
      <w:r w:rsidR="00E672E4">
        <w:rPr>
          <w:rFonts w:eastAsiaTheme="minorEastAsia"/>
          <w:lang w:bidi="ar-SA"/>
        </w:rPr>
        <w:t xml:space="preserve"> wing</w:t>
      </w:r>
      <w:r w:rsidRPr="00E105F1">
        <w:rPr>
          <w:rFonts w:eastAsiaTheme="minorEastAsia"/>
          <w:lang w:bidi="ar-SA"/>
        </w:rPr>
        <w:t>) among 1</w:t>
      </w:r>
      <w:r w:rsidR="001445D8">
        <w:rPr>
          <w:rFonts w:eastAsiaTheme="minorEastAsia"/>
          <w:lang w:bidi="ar-SA"/>
        </w:rPr>
        <w:t>2</w:t>
      </w:r>
      <w:r w:rsidRPr="00E105F1">
        <w:rPr>
          <w:rFonts w:eastAsiaTheme="minorEastAsia"/>
          <w:lang w:bidi="ar-SA"/>
        </w:rPr>
        <w:t xml:space="preserve"> of the </w:t>
      </w:r>
      <w:r w:rsidR="00D63632">
        <w:rPr>
          <w:rFonts w:eastAsiaTheme="minorEastAsia"/>
          <w:lang w:bidi="ar-SA"/>
        </w:rPr>
        <w:t>2</w:t>
      </w:r>
      <w:r w:rsidR="00B30331">
        <w:rPr>
          <w:rFonts w:eastAsiaTheme="minorEastAsia"/>
          <w:lang w:bidi="ar-SA"/>
        </w:rPr>
        <w:t>1</w:t>
      </w:r>
      <w:r w:rsidRPr="00E105F1">
        <w:rPr>
          <w:rFonts w:eastAsiaTheme="minorEastAsia"/>
          <w:lang w:bidi="ar-SA"/>
        </w:rPr>
        <w:t xml:space="preserve"> G</w:t>
      </w:r>
      <w:r w:rsidR="00E672E4">
        <w:rPr>
          <w:rFonts w:eastAsiaTheme="minorEastAsia"/>
          <w:lang w:bidi="ar-SA"/>
        </w:rPr>
        <w:t> </w:t>
      </w:r>
      <w:r w:rsidRPr="00E105F1">
        <w:rPr>
          <w:rFonts w:eastAsiaTheme="minorEastAsia"/>
          <w:lang w:bidi="ar-SA"/>
        </w:rPr>
        <w:t>2</w:t>
      </w:r>
      <w:r w:rsidR="00C227C4">
        <w:rPr>
          <w:rFonts w:eastAsiaTheme="minorEastAsia"/>
          <w:lang w:bidi="ar-SA"/>
        </w:rPr>
        <w:t xml:space="preserve"> </w:t>
      </w:r>
      <w:r w:rsidRPr="00E105F1">
        <w:rPr>
          <w:rFonts w:eastAsiaTheme="minorEastAsia"/>
          <w:lang w:bidi="ar-SA"/>
        </w:rPr>
        <w:t>activists met</w:t>
      </w:r>
      <w:r w:rsidR="00E672E4">
        <w:rPr>
          <w:rStyle w:val="Marquenotebasdepage"/>
          <w:rFonts w:eastAsiaTheme="minorEastAsia"/>
          <w:lang w:bidi="ar-SA"/>
        </w:rPr>
        <w:footnoteReference w:id="29"/>
      </w:r>
      <w:r w:rsidRPr="00E105F1">
        <w:rPr>
          <w:rFonts w:eastAsiaTheme="minorEastAsia"/>
          <w:lang w:bidi="ar-SA"/>
        </w:rPr>
        <w:t xml:space="preserve">. </w:t>
      </w:r>
    </w:p>
    <w:p w14:paraId="645CF921" w14:textId="7977A472" w:rsidR="00E105F1" w:rsidRPr="00E105F1" w:rsidRDefault="00E105F1" w:rsidP="00E105F1">
      <w:pPr>
        <w:rPr>
          <w:rFonts w:eastAsiaTheme="minorEastAsia"/>
          <w:lang w:bidi="ar-SA"/>
        </w:rPr>
      </w:pPr>
      <w:r w:rsidRPr="00E105F1">
        <w:rPr>
          <w:rFonts w:eastAsiaTheme="minorEastAsia"/>
          <w:lang w:bidi="ar-SA"/>
        </w:rPr>
        <w:t>It can be considered that the defensive motive is weakly mobilized by the first actors of the struggle</w:t>
      </w:r>
      <w:r w:rsidR="00E672E4">
        <w:rPr>
          <w:rFonts w:eastAsiaTheme="minorEastAsia"/>
          <w:lang w:bidi="ar-SA"/>
        </w:rPr>
        <w:t xml:space="preserve"> at least for two reasons: 1.</w:t>
      </w:r>
      <w:r w:rsidRPr="00E105F1">
        <w:rPr>
          <w:rFonts w:eastAsiaTheme="minorEastAsia"/>
          <w:lang w:bidi="ar-SA"/>
        </w:rPr>
        <w:t xml:space="preserve"> while the repression of social movements exists in Italy and concerns (indirectly) the first generation of militants, it does not yet affect the clandestine groups, which began to organize</w:t>
      </w:r>
      <w:r w:rsidR="00E672E4">
        <w:rPr>
          <w:rFonts w:eastAsiaTheme="minorEastAsia"/>
          <w:lang w:bidi="ar-SA"/>
        </w:rPr>
        <w:t xml:space="preserve"> themselves</w:t>
      </w:r>
      <w:r w:rsidRPr="00E105F1">
        <w:rPr>
          <w:rFonts w:eastAsiaTheme="minorEastAsia"/>
          <w:lang w:bidi="ar-SA"/>
        </w:rPr>
        <w:t xml:space="preserve"> in the last years of the 1960s and early 1970s</w:t>
      </w:r>
      <w:r w:rsidR="00E672E4">
        <w:rPr>
          <w:rFonts w:eastAsiaTheme="minorEastAsia"/>
          <w:lang w:bidi="ar-SA"/>
        </w:rPr>
        <w:t>; 2.</w:t>
      </w:r>
      <w:r w:rsidRPr="00E105F1">
        <w:rPr>
          <w:rFonts w:eastAsiaTheme="minorEastAsia"/>
          <w:lang w:bidi="ar-SA"/>
        </w:rPr>
        <w:t xml:space="preserve"> </w:t>
      </w:r>
      <w:r w:rsidR="00E672E4">
        <w:rPr>
          <w:rFonts w:eastAsiaTheme="minorEastAsia"/>
          <w:lang w:bidi="ar-SA"/>
        </w:rPr>
        <w:t>violence</w:t>
      </w:r>
      <w:r w:rsidRPr="00E105F1">
        <w:rPr>
          <w:rFonts w:eastAsiaTheme="minorEastAsia"/>
          <w:lang w:bidi="ar-SA"/>
        </w:rPr>
        <w:t xml:space="preserve"> has </w:t>
      </w:r>
      <w:r w:rsidR="00E672E4">
        <w:rPr>
          <w:rFonts w:eastAsiaTheme="minorEastAsia"/>
          <w:lang w:bidi="ar-SA"/>
        </w:rPr>
        <w:t>no</w:t>
      </w:r>
      <w:r w:rsidRPr="00E105F1">
        <w:rPr>
          <w:rFonts w:eastAsiaTheme="minorEastAsia"/>
          <w:lang w:bidi="ar-SA"/>
        </w:rPr>
        <w:t>t reached the degree it</w:t>
      </w:r>
      <w:r w:rsidR="00E672E4">
        <w:rPr>
          <w:rFonts w:eastAsiaTheme="minorEastAsia"/>
          <w:lang w:bidi="ar-SA"/>
        </w:rPr>
        <w:t xml:space="preserve"> had</w:t>
      </w:r>
      <w:r w:rsidRPr="00E105F1">
        <w:rPr>
          <w:rFonts w:eastAsiaTheme="minorEastAsia"/>
          <w:lang w:bidi="ar-SA"/>
        </w:rPr>
        <w:t xml:space="preserve"> with the strategy of tension after 1969 and especially from the mid-1970s</w:t>
      </w:r>
      <w:bookmarkStart w:id="32" w:name="sdfootnote28anc"/>
      <w:r w:rsidR="00C227C4">
        <w:rPr>
          <w:rStyle w:val="Marquenotebasdepage"/>
          <w:rFonts w:eastAsiaTheme="minorEastAsia"/>
          <w:lang w:bidi="ar-SA"/>
        </w:rPr>
        <w:footnoteReference w:id="30"/>
      </w:r>
      <w:bookmarkEnd w:id="32"/>
      <w:r w:rsidRPr="00E105F1">
        <w:rPr>
          <w:rFonts w:eastAsiaTheme="minorEastAsia"/>
          <w:lang w:bidi="ar-SA"/>
        </w:rPr>
        <w:t xml:space="preserve">. To this extent, the thesis that violence develops through repression and competition between clandestine groups rather than from pre-existing ideologies </w:t>
      </w:r>
      <w:r w:rsidRPr="00E105F1">
        <w:rPr>
          <w:rFonts w:eastAsiaTheme="minorEastAsia"/>
          <w:lang w:val="en-US" w:bidi="ar-SA"/>
        </w:rPr>
        <w:t>(Della Porta, 2013</w:t>
      </w:r>
      <w:r w:rsidR="00F043C8">
        <w:rPr>
          <w:rFonts w:eastAsiaTheme="minorEastAsia"/>
          <w:lang w:val="en-US" w:bidi="ar-SA"/>
        </w:rPr>
        <w:t>, p. </w:t>
      </w:r>
      <w:r w:rsidRPr="00E105F1">
        <w:rPr>
          <w:rFonts w:eastAsiaTheme="minorEastAsia"/>
          <w:lang w:val="en-US" w:bidi="ar-SA"/>
        </w:rPr>
        <w:t xml:space="preserve">289) </w:t>
      </w:r>
      <w:r w:rsidRPr="00E105F1">
        <w:rPr>
          <w:rFonts w:eastAsiaTheme="minorEastAsia"/>
          <w:lang w:bidi="ar-SA"/>
        </w:rPr>
        <w:t xml:space="preserve">needs to be qualified. Ideology is a necessary but not a sufficient condition. Similarly, the context as such is not enough, nor is the proliferation of extra-parliamentary groups. On the other hand, the </w:t>
      </w:r>
      <w:r w:rsidRPr="00E105F1">
        <w:rPr>
          <w:rFonts w:eastAsiaTheme="minorEastAsia"/>
          <w:i/>
          <w:iCs/>
          <w:lang w:bidi="ar-SA"/>
        </w:rPr>
        <w:t xml:space="preserve">development </w:t>
      </w:r>
      <w:r w:rsidRPr="00E105F1">
        <w:rPr>
          <w:rFonts w:eastAsiaTheme="minorEastAsia"/>
          <w:lang w:bidi="ar-SA"/>
        </w:rPr>
        <w:t>of political violence is subject to a configuration that it would be inaccurate to restrict to the national level alone. The international ferment of national liberation struggles intervened, in the case of Italy, as a</w:t>
      </w:r>
      <w:r>
        <w:rPr>
          <w:rFonts w:eastAsiaTheme="minorEastAsia"/>
          <w:lang w:bidi="ar-SA"/>
        </w:rPr>
        <w:t xml:space="preserve"> “</w:t>
      </w:r>
      <w:r w:rsidRPr="00B9078C">
        <w:rPr>
          <w:rFonts w:eastAsiaTheme="minorEastAsia"/>
          <w:iCs/>
          <w:lang w:bidi="ar-SA"/>
        </w:rPr>
        <w:t>facilitating</w:t>
      </w:r>
      <w:r w:rsidRPr="00E105F1">
        <w:rPr>
          <w:rFonts w:eastAsiaTheme="minorEastAsia"/>
          <w:lang w:bidi="ar-SA"/>
        </w:rPr>
        <w:t xml:space="preserve"> factor</w:t>
      </w:r>
      <w:r>
        <w:rPr>
          <w:rFonts w:eastAsiaTheme="minorEastAsia"/>
          <w:lang w:bidi="ar-SA"/>
        </w:rPr>
        <w:t xml:space="preserve">” </w:t>
      </w:r>
      <w:r w:rsidRPr="00E105F1">
        <w:rPr>
          <w:rFonts w:eastAsiaTheme="minorEastAsia"/>
          <w:lang w:bidi="ar-SA"/>
        </w:rPr>
        <w:t>for insurrectionary social mobilizations (see Guibet Lafaye, 2020b; A</w:t>
      </w:r>
      <w:r w:rsidR="00B9078C">
        <w:rPr>
          <w:rFonts w:eastAsiaTheme="minorEastAsia"/>
          <w:lang w:val="en-US" w:bidi="ar-SA"/>
        </w:rPr>
        <w:t>. </w:t>
      </w:r>
      <w:r w:rsidRPr="00E105F1">
        <w:rPr>
          <w:rFonts w:eastAsiaTheme="minorEastAsia"/>
          <w:lang w:bidi="ar-SA"/>
        </w:rPr>
        <w:t xml:space="preserve">Soldati supra, Alexandra). Nevertheless, this context is only efficient if it is mediated by representations, in this case interpretations, projections and framing that allow a projection of this context on the national reality. </w:t>
      </w:r>
    </w:p>
    <w:p w14:paraId="5DCE5AAD" w14:textId="77777777" w:rsidR="00E105F1" w:rsidRPr="00E105F1" w:rsidRDefault="00E105F1" w:rsidP="00E105F1">
      <w:pPr>
        <w:rPr>
          <w:rFonts w:eastAsiaTheme="minorEastAsia"/>
          <w:lang w:bidi="ar-SA"/>
        </w:rPr>
      </w:pPr>
    </w:p>
    <w:p w14:paraId="50798A12" w14:textId="77777777" w:rsidR="00E105F1" w:rsidRPr="00E105F1" w:rsidRDefault="00E105F1" w:rsidP="00C227C4">
      <w:pPr>
        <w:pStyle w:val="Titre2"/>
      </w:pPr>
      <w:r w:rsidRPr="00E105F1">
        <w:t>3. Defensive violence or solidarity illegality?</w:t>
      </w:r>
    </w:p>
    <w:p w14:paraId="3F7C6B5C" w14:textId="77777777" w:rsidR="00F95387" w:rsidRDefault="00F95387" w:rsidP="00E105F1">
      <w:pPr>
        <w:rPr>
          <w:rFonts w:eastAsiaTheme="minorEastAsia"/>
          <w:lang w:bidi="ar-SA"/>
        </w:rPr>
      </w:pPr>
    </w:p>
    <w:p w14:paraId="1E6E35B3" w14:textId="77CFEBF2" w:rsidR="00E105F1" w:rsidRPr="00C227C4" w:rsidRDefault="00F95387" w:rsidP="00C227C4">
      <w:pPr>
        <w:ind w:left="567"/>
        <w:jc w:val="right"/>
        <w:rPr>
          <w:rFonts w:eastAsiaTheme="minorEastAsia"/>
          <w:sz w:val="22"/>
          <w:szCs w:val="22"/>
          <w:lang w:bidi="ar-SA"/>
        </w:rPr>
      </w:pPr>
      <w:r w:rsidRPr="00C227C4">
        <w:rPr>
          <w:rFonts w:eastAsiaTheme="minorEastAsia"/>
          <w:sz w:val="22"/>
          <w:szCs w:val="22"/>
          <w:lang w:bidi="ar-SA"/>
        </w:rPr>
        <w:t>“</w:t>
      </w:r>
      <w:r w:rsidR="00E105F1" w:rsidRPr="00C227C4">
        <w:rPr>
          <w:rFonts w:eastAsiaTheme="minorEastAsia"/>
          <w:sz w:val="22"/>
          <w:szCs w:val="22"/>
          <w:lang w:bidi="ar-SA"/>
        </w:rPr>
        <w:t>In those years we changed, not because the individuals or our line changed, but because the situation changed. It is first of all the state of the movement and the intensity of the repressi</w:t>
      </w:r>
      <w:r w:rsidR="005B1348">
        <w:rPr>
          <w:rFonts w:eastAsiaTheme="minorEastAsia"/>
          <w:sz w:val="22"/>
          <w:szCs w:val="22"/>
          <w:lang w:bidi="ar-SA"/>
        </w:rPr>
        <w:t>on that led us to become the BR</w:t>
      </w:r>
      <w:r w:rsidR="00E105F1" w:rsidRPr="00C227C4">
        <w:rPr>
          <w:rFonts w:eastAsiaTheme="minorEastAsia"/>
          <w:sz w:val="22"/>
          <w:szCs w:val="22"/>
          <w:lang w:bidi="ar-SA"/>
        </w:rPr>
        <w:t xml:space="preserve"> as they were afterwards”. (Moretti, 2010</w:t>
      </w:r>
      <w:r w:rsidR="00F043C8">
        <w:rPr>
          <w:rFonts w:eastAsiaTheme="minorEastAsia"/>
          <w:sz w:val="22"/>
          <w:szCs w:val="22"/>
          <w:lang w:bidi="ar-SA"/>
        </w:rPr>
        <w:t>, p. </w:t>
      </w:r>
      <w:r w:rsidR="00E105F1" w:rsidRPr="00C227C4">
        <w:rPr>
          <w:rFonts w:eastAsiaTheme="minorEastAsia"/>
          <w:sz w:val="22"/>
          <w:szCs w:val="22"/>
          <w:lang w:bidi="ar-SA"/>
        </w:rPr>
        <w:t>14</w:t>
      </w:r>
      <w:r w:rsidR="005B1348">
        <w:rPr>
          <w:rFonts w:eastAsiaTheme="minorEastAsia"/>
          <w:sz w:val="22"/>
          <w:szCs w:val="22"/>
          <w:lang w:bidi="ar-SA"/>
        </w:rPr>
        <w:t>7)</w:t>
      </w:r>
    </w:p>
    <w:p w14:paraId="050EC615" w14:textId="77777777" w:rsidR="00E105F1" w:rsidRPr="00E105F1" w:rsidRDefault="00E105F1" w:rsidP="00E105F1">
      <w:pPr>
        <w:rPr>
          <w:rFonts w:eastAsiaTheme="minorEastAsia"/>
          <w:lang w:bidi="ar-SA"/>
        </w:rPr>
      </w:pPr>
    </w:p>
    <w:p w14:paraId="22D1D3FF" w14:textId="1E3DCF54" w:rsidR="00E105F1" w:rsidRPr="00E105F1" w:rsidRDefault="00E105F1" w:rsidP="00E105F1">
      <w:pPr>
        <w:rPr>
          <w:rFonts w:eastAsiaTheme="minorEastAsia"/>
          <w:lang w:bidi="ar-SA"/>
        </w:rPr>
      </w:pPr>
      <w:r w:rsidRPr="00E105F1">
        <w:rPr>
          <w:rFonts w:eastAsiaTheme="minorEastAsia"/>
          <w:lang w:bidi="ar-SA"/>
        </w:rPr>
        <w:t>A study of the context of th</w:t>
      </w:r>
      <w:r w:rsidR="005B1348">
        <w:rPr>
          <w:rFonts w:eastAsiaTheme="minorEastAsia"/>
          <w:lang w:bidi="ar-SA"/>
        </w:rPr>
        <w:t>at</w:t>
      </w:r>
      <w:r w:rsidRPr="00E105F1">
        <w:rPr>
          <w:rFonts w:eastAsiaTheme="minorEastAsia"/>
          <w:lang w:bidi="ar-SA"/>
        </w:rPr>
        <w:t xml:space="preserve"> time and of the trajectories of the activists allows us to distinguish two </w:t>
      </w:r>
      <w:r w:rsidR="00C227C4">
        <w:rPr>
          <w:rFonts w:eastAsiaTheme="minorEastAsia"/>
          <w:lang w:bidi="ar-SA"/>
        </w:rPr>
        <w:t>–</w:t>
      </w:r>
      <w:r w:rsidRPr="00E105F1">
        <w:rPr>
          <w:rFonts w:eastAsiaTheme="minorEastAsia"/>
          <w:lang w:bidi="ar-SA"/>
        </w:rPr>
        <w:t xml:space="preserve"> rather than three </w:t>
      </w:r>
      <w:r w:rsidR="00C227C4">
        <w:rPr>
          <w:rFonts w:eastAsiaTheme="minorEastAsia"/>
          <w:lang w:bidi="ar-SA"/>
        </w:rPr>
        <w:t>–</w:t>
      </w:r>
      <w:r w:rsidRPr="00E105F1">
        <w:rPr>
          <w:rFonts w:eastAsiaTheme="minorEastAsia"/>
          <w:lang w:bidi="ar-SA"/>
        </w:rPr>
        <w:t xml:space="preserve"> major conceptualizations of the need to resort to political violence. They consist, on the one hand of an ideological paradigm</w:t>
      </w:r>
      <w:r w:rsidR="005B1348">
        <w:rPr>
          <w:rFonts w:eastAsiaTheme="minorEastAsia"/>
          <w:lang w:bidi="ar-SA"/>
        </w:rPr>
        <w:t xml:space="preserve"> (see supra)</w:t>
      </w:r>
      <w:r w:rsidRPr="00E105F1">
        <w:rPr>
          <w:rFonts w:eastAsiaTheme="minorEastAsia"/>
          <w:lang w:bidi="ar-SA"/>
        </w:rPr>
        <w:t xml:space="preserve"> and, on the other hand, of a defensive conception. </w:t>
      </w:r>
      <w:r w:rsidR="005B1348">
        <w:rPr>
          <w:rFonts w:eastAsiaTheme="minorEastAsia"/>
          <w:lang w:bidi="ar-SA"/>
        </w:rPr>
        <w:t>The first o</w:t>
      </w:r>
      <w:r w:rsidRPr="00E105F1">
        <w:rPr>
          <w:rFonts w:eastAsiaTheme="minorEastAsia"/>
          <w:lang w:bidi="ar-SA"/>
        </w:rPr>
        <w:t>ne is more specifically political or ideological. It consists of an insurgent approach to political violen</w:t>
      </w:r>
      <w:r w:rsidR="003764C7">
        <w:rPr>
          <w:rFonts w:eastAsiaTheme="minorEastAsia"/>
          <w:lang w:bidi="ar-SA"/>
        </w:rPr>
        <w:t>ce. The other is defensive and is ground</w:t>
      </w:r>
      <w:r w:rsidRPr="00E105F1">
        <w:rPr>
          <w:rFonts w:eastAsiaTheme="minorEastAsia"/>
          <w:lang w:bidi="ar-SA"/>
        </w:rPr>
        <w:t>ed on the immanence of participation in social struggles</w:t>
      </w:r>
      <w:r w:rsidR="003764C7">
        <w:rPr>
          <w:rFonts w:eastAsiaTheme="minorEastAsia"/>
          <w:lang w:bidi="ar-SA"/>
        </w:rPr>
        <w:t>,</w:t>
      </w:r>
      <w:r w:rsidRPr="00E105F1">
        <w:rPr>
          <w:rFonts w:eastAsiaTheme="minorEastAsia"/>
          <w:lang w:bidi="ar-SA"/>
        </w:rPr>
        <w:t xml:space="preserve"> on the one hand</w:t>
      </w:r>
      <w:r w:rsidR="003764C7">
        <w:rPr>
          <w:rFonts w:eastAsiaTheme="minorEastAsia"/>
          <w:lang w:bidi="ar-SA"/>
        </w:rPr>
        <w:t>,</w:t>
      </w:r>
      <w:r w:rsidRPr="00E105F1">
        <w:rPr>
          <w:rFonts w:eastAsiaTheme="minorEastAsia"/>
          <w:lang w:bidi="ar-SA"/>
        </w:rPr>
        <w:t xml:space="preserve"> and confrontation with the extreme right</w:t>
      </w:r>
      <w:r w:rsidR="003764C7">
        <w:rPr>
          <w:rFonts w:eastAsiaTheme="minorEastAsia"/>
          <w:lang w:bidi="ar-SA"/>
        </w:rPr>
        <w:t xml:space="preserve"> wing,</w:t>
      </w:r>
      <w:r w:rsidRPr="00E105F1">
        <w:rPr>
          <w:rFonts w:eastAsiaTheme="minorEastAsia"/>
          <w:lang w:bidi="ar-SA"/>
        </w:rPr>
        <w:t xml:space="preserve"> on the other</w:t>
      </w:r>
      <w:r w:rsidR="003764C7">
        <w:rPr>
          <w:rFonts w:eastAsiaTheme="minorEastAsia"/>
          <w:lang w:bidi="ar-SA"/>
        </w:rPr>
        <w:t>. Nevertheless it</w:t>
      </w:r>
      <w:r w:rsidRPr="00E105F1">
        <w:rPr>
          <w:rFonts w:eastAsiaTheme="minorEastAsia"/>
          <w:lang w:bidi="ar-SA"/>
        </w:rPr>
        <w:t xml:space="preserve"> must be understood as a form of</w:t>
      </w:r>
      <w:r>
        <w:rPr>
          <w:rFonts w:eastAsiaTheme="minorEastAsia"/>
          <w:lang w:bidi="ar-SA"/>
        </w:rPr>
        <w:t xml:space="preserve"> “</w:t>
      </w:r>
      <w:r w:rsidRPr="00E105F1">
        <w:rPr>
          <w:rFonts w:eastAsiaTheme="minorEastAsia"/>
          <w:lang w:bidi="ar-SA"/>
        </w:rPr>
        <w:t>occupation</w:t>
      </w:r>
      <w:r>
        <w:rPr>
          <w:rFonts w:eastAsiaTheme="minorEastAsia"/>
          <w:lang w:bidi="ar-SA"/>
        </w:rPr>
        <w:t xml:space="preserve">” </w:t>
      </w:r>
      <w:r w:rsidRPr="00E105F1">
        <w:rPr>
          <w:rFonts w:eastAsiaTheme="minorEastAsia"/>
          <w:lang w:bidi="ar-SA"/>
        </w:rPr>
        <w:t xml:space="preserve">of the street, </w:t>
      </w:r>
      <w:r w:rsidRPr="00E105F1">
        <w:rPr>
          <w:rFonts w:eastAsiaTheme="minorEastAsia"/>
          <w:i/>
          <w:iCs/>
          <w:lang w:bidi="ar-SA"/>
        </w:rPr>
        <w:t>i.e.</w:t>
      </w:r>
      <w:r w:rsidRPr="00E105F1">
        <w:rPr>
          <w:rFonts w:eastAsiaTheme="minorEastAsia"/>
          <w:lang w:bidi="ar-SA"/>
        </w:rPr>
        <w:t xml:space="preserve"> of self-affirmation in the social space, in the symbolic and political field. The highlighting of the first paradigm challenges the thesis that, in Italy,</w:t>
      </w:r>
      <w:r>
        <w:rPr>
          <w:rFonts w:eastAsiaTheme="minorEastAsia"/>
          <w:lang w:bidi="ar-SA"/>
        </w:rPr>
        <w:t xml:space="preserve"> “</w:t>
      </w:r>
      <w:r w:rsidRPr="00E105F1">
        <w:rPr>
          <w:rFonts w:eastAsiaTheme="minorEastAsia"/>
          <w:lang w:bidi="ar-SA"/>
        </w:rPr>
        <w:t xml:space="preserve">the </w:t>
      </w:r>
      <w:r w:rsidR="00BA0DAB">
        <w:rPr>
          <w:rFonts w:eastAsiaTheme="minorEastAsia"/>
          <w:lang w:bidi="ar-SA"/>
        </w:rPr>
        <w:t>‘</w:t>
      </w:r>
      <w:r w:rsidRPr="00E105F1">
        <w:rPr>
          <w:rFonts w:eastAsiaTheme="minorEastAsia"/>
          <w:lang w:bidi="ar-SA"/>
        </w:rPr>
        <w:t>cause of violence</w:t>
      </w:r>
      <w:r w:rsidR="00BA0DAB">
        <w:rPr>
          <w:rFonts w:eastAsiaTheme="minorEastAsia"/>
          <w:lang w:bidi="ar-SA"/>
        </w:rPr>
        <w:t>’</w:t>
      </w:r>
      <w:r w:rsidRPr="00E105F1">
        <w:rPr>
          <w:rFonts w:eastAsiaTheme="minorEastAsia"/>
          <w:lang w:bidi="ar-SA"/>
        </w:rPr>
        <w:t xml:space="preserve"> is not constructed</w:t>
      </w:r>
      <w:r>
        <w:rPr>
          <w:rFonts w:eastAsiaTheme="minorEastAsia"/>
          <w:lang w:bidi="ar-SA"/>
        </w:rPr>
        <w:t xml:space="preserve">” </w:t>
      </w:r>
      <w:r w:rsidRPr="00E105F1">
        <w:rPr>
          <w:rFonts w:eastAsiaTheme="minorEastAsia"/>
          <w:lang w:bidi="ar-SA"/>
        </w:rPr>
        <w:t>(Sommier, 1992</w:t>
      </w:r>
      <w:r w:rsidR="00F043C8">
        <w:rPr>
          <w:rFonts w:eastAsiaTheme="minorEastAsia"/>
          <w:lang w:bidi="ar-SA"/>
        </w:rPr>
        <w:t>, p. </w:t>
      </w:r>
      <w:r w:rsidRPr="00E105F1">
        <w:rPr>
          <w:rFonts w:eastAsiaTheme="minorEastAsia"/>
          <w:lang w:bidi="ar-SA"/>
        </w:rPr>
        <w:t xml:space="preserve">86). The interpretation that we propose thus differs from the </w:t>
      </w:r>
      <w:r w:rsidR="003764C7">
        <w:rPr>
          <w:rFonts w:eastAsiaTheme="minorEastAsia"/>
          <w:lang w:bidi="ar-SA"/>
        </w:rPr>
        <w:t>analysis prop</w:t>
      </w:r>
      <w:r w:rsidRPr="00E105F1">
        <w:rPr>
          <w:rFonts w:eastAsiaTheme="minorEastAsia"/>
          <w:lang w:bidi="ar-SA"/>
        </w:rPr>
        <w:t>o</w:t>
      </w:r>
      <w:r w:rsidR="003764C7">
        <w:rPr>
          <w:rFonts w:eastAsiaTheme="minorEastAsia"/>
          <w:lang w:bidi="ar-SA"/>
        </w:rPr>
        <w:t>s</w:t>
      </w:r>
      <w:r w:rsidRPr="00E105F1">
        <w:rPr>
          <w:rFonts w:eastAsiaTheme="minorEastAsia"/>
          <w:lang w:bidi="ar-SA"/>
        </w:rPr>
        <w:t>e</w:t>
      </w:r>
      <w:r w:rsidR="003764C7">
        <w:rPr>
          <w:rFonts w:eastAsiaTheme="minorEastAsia"/>
          <w:lang w:bidi="ar-SA"/>
        </w:rPr>
        <w:t>d</w:t>
      </w:r>
      <w:r w:rsidRPr="00E105F1">
        <w:rPr>
          <w:rFonts w:eastAsiaTheme="minorEastAsia"/>
          <w:lang w:bidi="ar-SA"/>
        </w:rPr>
        <w:t xml:space="preserve"> so far on Italy (Bosi and Della Porta, 2012; Della Porta, 2013; Sommier, 1992), not only in the </w:t>
      </w:r>
      <w:r w:rsidR="003764C7" w:rsidRPr="003764C7">
        <w:rPr>
          <w:rFonts w:eastAsiaTheme="minorEastAsia"/>
          <w:lang w:bidi="ar-SA"/>
        </w:rPr>
        <w:t xml:space="preserve">elucidation </w:t>
      </w:r>
      <w:r w:rsidRPr="00E105F1">
        <w:rPr>
          <w:rFonts w:eastAsiaTheme="minorEastAsia"/>
          <w:lang w:bidi="ar-SA"/>
        </w:rPr>
        <w:t>of this double paradigm, but also in the identification of their temporal emergence during this particular period in the peninsula. Indeed, these interpretations of political violence coexist from the very beginning. We have previously shown the relevance of subsuming the pragmatic interpretation of political violence into its ideological reading. We would now like to stress that the defensive relationship to violence does not take place in the</w:t>
      </w:r>
      <w:r>
        <w:rPr>
          <w:rFonts w:eastAsiaTheme="minorEastAsia"/>
          <w:lang w:bidi="ar-SA"/>
        </w:rPr>
        <w:t xml:space="preserve"> “</w:t>
      </w:r>
      <w:r w:rsidRPr="00E105F1">
        <w:rPr>
          <w:rFonts w:eastAsiaTheme="minorEastAsia"/>
          <w:lang w:bidi="ar-SA"/>
        </w:rPr>
        <w:t>escalation</w:t>
      </w:r>
      <w:r>
        <w:rPr>
          <w:rFonts w:eastAsiaTheme="minorEastAsia"/>
          <w:lang w:bidi="ar-SA"/>
        </w:rPr>
        <w:t xml:space="preserve">” </w:t>
      </w:r>
      <w:r w:rsidRPr="00E105F1">
        <w:rPr>
          <w:rFonts w:eastAsiaTheme="minorEastAsia"/>
          <w:lang w:bidi="ar-SA"/>
        </w:rPr>
        <w:t>phase of the conflict and clashes, but from the outset, as shown in particular by A</w:t>
      </w:r>
      <w:r w:rsidR="003764C7">
        <w:rPr>
          <w:rFonts w:eastAsiaTheme="minorEastAsia"/>
          <w:lang w:bidi="ar-SA"/>
        </w:rPr>
        <w:t>. </w:t>
      </w:r>
      <w:r w:rsidRPr="00E105F1">
        <w:rPr>
          <w:rFonts w:eastAsiaTheme="minorEastAsia"/>
          <w:lang w:bidi="ar-SA"/>
        </w:rPr>
        <w:t xml:space="preserve">Stella. </w:t>
      </w:r>
      <w:r w:rsidR="00CC37D0">
        <w:rPr>
          <w:rFonts w:eastAsiaTheme="minorEastAsia"/>
          <w:lang w:bidi="ar-SA"/>
        </w:rPr>
        <w:t>There is an overlap</w:t>
      </w:r>
      <w:r w:rsidRPr="00E105F1">
        <w:rPr>
          <w:rFonts w:eastAsiaTheme="minorEastAsia"/>
          <w:lang w:bidi="ar-SA"/>
        </w:rPr>
        <w:t xml:space="preserve"> of conceptualizations of violence, associated with a shift that occurs around 1976-1977. This superimposition or concomitance can be explained by the ideological orientation and the proximity of the </w:t>
      </w:r>
      <w:r w:rsidR="00CC37D0">
        <w:rPr>
          <w:rFonts w:eastAsiaTheme="minorEastAsia"/>
          <w:lang w:bidi="ar-SA"/>
        </w:rPr>
        <w:t>armed group</w:t>
      </w:r>
      <w:r w:rsidRPr="00E105F1">
        <w:rPr>
          <w:rFonts w:eastAsiaTheme="minorEastAsia"/>
          <w:lang w:bidi="ar-SA"/>
        </w:rPr>
        <w:t xml:space="preserve">s to the social movement, as well as by the perception that the former have of themselves as political groups (some would say avant-garde) </w:t>
      </w:r>
      <w:r w:rsidRPr="00CC37D0">
        <w:rPr>
          <w:rFonts w:eastAsiaTheme="minorEastAsia"/>
          <w:lang w:bidi="ar-SA"/>
        </w:rPr>
        <w:t xml:space="preserve">or, </w:t>
      </w:r>
      <w:r w:rsidRPr="00CC37D0">
        <w:rPr>
          <w:rFonts w:eastAsiaTheme="minorEastAsia"/>
          <w:iCs/>
          <w:lang w:bidi="ar-SA"/>
        </w:rPr>
        <w:t>conversely</w:t>
      </w:r>
      <w:r w:rsidRPr="00CC37D0">
        <w:rPr>
          <w:rFonts w:eastAsiaTheme="minorEastAsia"/>
          <w:lang w:bidi="ar-SA"/>
        </w:rPr>
        <w:t>,</w:t>
      </w:r>
      <w:r w:rsidRPr="00E105F1">
        <w:rPr>
          <w:rFonts w:eastAsiaTheme="minorEastAsia"/>
          <w:lang w:bidi="ar-SA"/>
        </w:rPr>
        <w:t xml:space="preserve"> as emanating from the social movement. The distinction is between groups that have a revolutionary aim of overthrowing power (BR, PL) on the one hand, and those who think</w:t>
      </w:r>
      <w:r w:rsidR="00CC37D0">
        <w:rPr>
          <w:rFonts w:eastAsiaTheme="minorEastAsia"/>
          <w:lang w:bidi="ar-SA"/>
        </w:rPr>
        <w:t xml:space="preserve"> themselves</w:t>
      </w:r>
      <w:r w:rsidRPr="00E105F1">
        <w:rPr>
          <w:rFonts w:eastAsiaTheme="minorEastAsia"/>
          <w:lang w:bidi="ar-SA"/>
        </w:rPr>
        <w:t xml:space="preserve"> a</w:t>
      </w:r>
      <w:r w:rsidR="00CC37D0">
        <w:rPr>
          <w:rFonts w:eastAsiaTheme="minorEastAsia"/>
          <w:lang w:bidi="ar-SA"/>
        </w:rPr>
        <w:t>s</w:t>
      </w:r>
      <w:r w:rsidRPr="00E105F1">
        <w:rPr>
          <w:rFonts w:eastAsiaTheme="minorEastAsia"/>
          <w:lang w:bidi="ar-SA"/>
        </w:rPr>
        <w:t xml:space="preserve"> supporting social struggles (PO, Autonomy)</w:t>
      </w:r>
      <w:bookmarkStart w:id="33" w:name="sdfootnote29anc"/>
      <w:r w:rsidR="00C227C4">
        <w:rPr>
          <w:rStyle w:val="Marquenotebasdepage"/>
          <w:rFonts w:eastAsiaTheme="minorEastAsia"/>
          <w:lang w:bidi="ar-SA"/>
        </w:rPr>
        <w:footnoteReference w:id="31"/>
      </w:r>
      <w:r w:rsidR="00C227C4">
        <w:rPr>
          <w:rFonts w:eastAsiaTheme="minorEastAsia"/>
          <w:lang w:bidi="ar-SA"/>
        </w:rPr>
        <w:t xml:space="preserve"> </w:t>
      </w:r>
      <w:bookmarkEnd w:id="33"/>
      <w:r w:rsidRPr="00E105F1">
        <w:rPr>
          <w:rFonts w:eastAsiaTheme="minorEastAsia"/>
          <w:lang w:bidi="ar-SA"/>
        </w:rPr>
        <w:t>on the other.</w:t>
      </w:r>
    </w:p>
    <w:p w14:paraId="707EB0DB" w14:textId="0534E3CA" w:rsidR="00F95387" w:rsidRDefault="00E105F1" w:rsidP="00E105F1">
      <w:pPr>
        <w:rPr>
          <w:rFonts w:eastAsiaTheme="minorEastAsia"/>
          <w:lang w:bidi="ar-SA"/>
        </w:rPr>
      </w:pPr>
      <w:bookmarkStart w:id="34" w:name="Stella"/>
      <w:bookmarkEnd w:id="34"/>
      <w:r w:rsidRPr="00E105F1">
        <w:rPr>
          <w:rFonts w:eastAsiaTheme="minorEastAsia"/>
          <w:lang w:bidi="ar-SA"/>
        </w:rPr>
        <w:t>The dichotomy between these two approaches (insurrectionist and defensive) is confirmed in testimonies of the time such as that of P</w:t>
      </w:r>
      <w:r w:rsidR="00CC37D0">
        <w:rPr>
          <w:rFonts w:eastAsiaTheme="minorEastAsia"/>
          <w:lang w:bidi="ar-SA"/>
        </w:rPr>
        <w:t>. </w:t>
      </w:r>
      <w:r w:rsidRPr="00E105F1">
        <w:rPr>
          <w:rFonts w:eastAsiaTheme="minorEastAsia"/>
          <w:lang w:bidi="ar-SA"/>
        </w:rPr>
        <w:t xml:space="preserve">Virno, editor of the review </w:t>
      </w:r>
      <w:r w:rsidRPr="00E105F1">
        <w:rPr>
          <w:rFonts w:eastAsiaTheme="minorEastAsia"/>
          <w:i/>
          <w:iCs/>
          <w:lang w:bidi="ar-SA"/>
        </w:rPr>
        <w:t>Metropoli</w:t>
      </w:r>
      <w:r w:rsidR="00CC37D0">
        <w:rPr>
          <w:rFonts w:eastAsiaTheme="minorEastAsia"/>
          <w:iCs/>
          <w:lang w:bidi="ar-SA"/>
        </w:rPr>
        <w:t xml:space="preserve"> and</w:t>
      </w:r>
      <w:r w:rsidRPr="00E105F1">
        <w:rPr>
          <w:rFonts w:eastAsiaTheme="minorEastAsia"/>
          <w:lang w:bidi="ar-SA"/>
        </w:rPr>
        <w:t xml:space="preserve"> indicted on</w:t>
      </w:r>
      <w:r w:rsidR="00CC37D0" w:rsidRPr="00CC37D0">
        <w:rPr>
          <w:rFonts w:eastAsiaTheme="minorEastAsia"/>
          <w:lang w:bidi="ar-SA"/>
        </w:rPr>
        <w:t xml:space="preserve"> </w:t>
      </w:r>
      <w:r w:rsidR="00CC37D0" w:rsidRPr="00E105F1">
        <w:rPr>
          <w:rFonts w:eastAsiaTheme="minorEastAsia"/>
          <w:lang w:bidi="ar-SA"/>
        </w:rPr>
        <w:t>April</w:t>
      </w:r>
      <w:r w:rsidRPr="00E105F1">
        <w:rPr>
          <w:rFonts w:eastAsiaTheme="minorEastAsia"/>
          <w:lang w:bidi="ar-SA"/>
        </w:rPr>
        <w:t xml:space="preserve"> 7</w:t>
      </w:r>
      <w:r w:rsidR="00CC37D0" w:rsidRPr="00CC37D0">
        <w:rPr>
          <w:rFonts w:eastAsiaTheme="minorEastAsia"/>
          <w:vertAlign w:val="superscript"/>
          <w:lang w:bidi="ar-SA"/>
        </w:rPr>
        <w:t>th</w:t>
      </w:r>
      <w:r w:rsidRPr="00E105F1">
        <w:rPr>
          <w:rFonts w:eastAsiaTheme="minorEastAsia"/>
          <w:lang w:bidi="ar-SA"/>
        </w:rPr>
        <w:t xml:space="preserve"> 1979:</w:t>
      </w:r>
      <w:r>
        <w:rPr>
          <w:rFonts w:eastAsiaTheme="minorEastAsia"/>
          <w:lang w:bidi="ar-SA"/>
        </w:rPr>
        <w:t xml:space="preserve"> “</w:t>
      </w:r>
      <w:r w:rsidRPr="00E105F1">
        <w:rPr>
          <w:rFonts w:eastAsiaTheme="minorEastAsia"/>
          <w:lang w:bidi="ar-SA"/>
        </w:rPr>
        <w:t>In short, an offensive theory, of rupture due to the fusion of a new political actor, that of 1968, with the communist culture, and minimal practical achievements.</w:t>
      </w:r>
      <w:r w:rsidR="00C227C4">
        <w:rPr>
          <w:rFonts w:eastAsiaTheme="minorEastAsia"/>
          <w:lang w:bidi="ar-SA"/>
        </w:rPr>
        <w:t>”</w:t>
      </w:r>
      <w:r>
        <w:rPr>
          <w:rFonts w:eastAsiaTheme="minorEastAsia"/>
          <w:lang w:bidi="ar-SA"/>
        </w:rPr>
        <w:t xml:space="preserve"> </w:t>
      </w:r>
      <w:r w:rsidRPr="00E105F1">
        <w:rPr>
          <w:rFonts w:eastAsiaTheme="minorEastAsia"/>
          <w:lang w:bidi="ar-SA"/>
        </w:rPr>
        <w:t>(Virno, 1983)</w:t>
      </w:r>
      <w:bookmarkStart w:id="35" w:name="sdfootnote30anc"/>
      <w:r w:rsidR="00876F98">
        <w:rPr>
          <w:rStyle w:val="Marquenotebasdepage"/>
          <w:rFonts w:eastAsiaTheme="minorEastAsia"/>
          <w:lang w:bidi="ar-SA"/>
        </w:rPr>
        <w:footnoteReference w:id="32"/>
      </w:r>
      <w:bookmarkEnd w:id="35"/>
      <w:r w:rsidRPr="00E105F1">
        <w:rPr>
          <w:rFonts w:eastAsiaTheme="minorEastAsia"/>
          <w:lang w:bidi="ar-SA"/>
        </w:rPr>
        <w:t xml:space="preserve"> Similarly, the</w:t>
      </w:r>
      <w:r w:rsidR="00876F98">
        <w:rPr>
          <w:rFonts w:eastAsiaTheme="minorEastAsia"/>
          <w:lang w:bidi="ar-SA"/>
        </w:rPr>
        <w:t xml:space="preserve"> </w:t>
      </w:r>
      <w:r w:rsidRPr="00E105F1">
        <w:rPr>
          <w:rFonts w:eastAsiaTheme="minorEastAsia"/>
          <w:lang w:bidi="ar-SA"/>
        </w:rPr>
        <w:t>precocity of the emergence of the defensive paradigm is attested to both by P</w:t>
      </w:r>
      <w:r w:rsidR="00CC37D0">
        <w:rPr>
          <w:rFonts w:eastAsiaTheme="minorEastAsia"/>
          <w:lang w:bidi="ar-SA"/>
        </w:rPr>
        <w:t>. </w:t>
      </w:r>
      <w:r w:rsidRPr="00E105F1">
        <w:rPr>
          <w:rFonts w:eastAsiaTheme="minorEastAsia"/>
          <w:lang w:bidi="ar-SA"/>
        </w:rPr>
        <w:t>Virno and in our survey</w:t>
      </w:r>
      <w:bookmarkStart w:id="36" w:name="sdfootnote31anc"/>
      <w:r w:rsidR="00C227C4">
        <w:rPr>
          <w:rStyle w:val="Marquenotebasdepage"/>
          <w:rFonts w:eastAsiaTheme="minorEastAsia"/>
          <w:lang w:bidi="ar-SA"/>
        </w:rPr>
        <w:footnoteReference w:id="33"/>
      </w:r>
      <w:bookmarkEnd w:id="36"/>
      <w:r w:rsidRPr="00E105F1">
        <w:rPr>
          <w:rFonts w:eastAsiaTheme="minorEastAsia"/>
          <w:lang w:bidi="ar-SA"/>
        </w:rPr>
        <w:t>. A</w:t>
      </w:r>
      <w:r w:rsidR="00CC37D0">
        <w:rPr>
          <w:rFonts w:eastAsiaTheme="minorEastAsia"/>
          <w:lang w:bidi="ar-SA"/>
        </w:rPr>
        <w:t>. </w:t>
      </w:r>
      <w:r w:rsidRPr="00E105F1">
        <w:rPr>
          <w:rFonts w:eastAsiaTheme="minorEastAsia"/>
          <w:lang w:bidi="ar-SA"/>
        </w:rPr>
        <w:t>Stella (PO, Autono</w:t>
      </w:r>
      <w:r w:rsidR="00CC37D0">
        <w:rPr>
          <w:rFonts w:eastAsiaTheme="minorEastAsia"/>
          <w:lang w:bidi="ar-SA"/>
        </w:rPr>
        <w:t xml:space="preserve">my) </w:t>
      </w:r>
      <w:r w:rsidRPr="00E105F1">
        <w:rPr>
          <w:rFonts w:eastAsiaTheme="minorEastAsia"/>
          <w:lang w:bidi="ar-SA"/>
        </w:rPr>
        <w:t>r</w:t>
      </w:r>
      <w:r w:rsidR="00CC37D0">
        <w:rPr>
          <w:rFonts w:eastAsiaTheme="minorEastAsia"/>
          <w:lang w:bidi="ar-SA"/>
        </w:rPr>
        <w:t>e</w:t>
      </w:r>
      <w:r w:rsidRPr="00E105F1">
        <w:rPr>
          <w:rFonts w:eastAsiaTheme="minorEastAsia"/>
          <w:lang w:bidi="ar-SA"/>
        </w:rPr>
        <w:t>c</w:t>
      </w:r>
      <w:r w:rsidR="00CC37D0">
        <w:rPr>
          <w:rFonts w:eastAsiaTheme="minorEastAsia"/>
          <w:lang w:bidi="ar-SA"/>
        </w:rPr>
        <w:t>all</w:t>
      </w:r>
      <w:r w:rsidRPr="00E105F1">
        <w:rPr>
          <w:rFonts w:eastAsiaTheme="minorEastAsia"/>
          <w:lang w:bidi="ar-SA"/>
        </w:rPr>
        <w:t>s the context in which this issue arises:</w:t>
      </w:r>
    </w:p>
    <w:p w14:paraId="37FCF545" w14:textId="3DCB7292" w:rsidR="00E105F1" w:rsidRPr="00E105F1" w:rsidRDefault="00F95387" w:rsidP="00C227C4">
      <w:pPr>
        <w:pStyle w:val="Style2"/>
        <w:rPr>
          <w:rFonts w:ascii="Times" w:hAnsi="Times"/>
        </w:rPr>
      </w:pPr>
      <w:r>
        <w:t>“</w:t>
      </w:r>
      <w:r w:rsidR="003764C7">
        <w:t>From</w:t>
      </w:r>
      <w:r w:rsidR="003F01AB">
        <w:t>…</w:t>
      </w:r>
      <w:r w:rsidR="00E105F1" w:rsidRPr="00E105F1">
        <w:t xml:space="preserve"> 70-71, the whole extra-parliamentary movement was </w:t>
      </w:r>
      <w:r w:rsidR="00CC37D0">
        <w:t>permeated by the question of</w:t>
      </w:r>
      <w:r w:rsidR="003F01AB">
        <w:t>…</w:t>
      </w:r>
      <w:r w:rsidR="00E105F1" w:rsidRPr="00E105F1">
        <w:t xml:space="preserve"> defending</w:t>
      </w:r>
      <w:r w:rsidR="00CC37D0">
        <w:t xml:space="preserve"> oneself first, and then: is it</w:t>
      </w:r>
      <w:r w:rsidR="003F01AB">
        <w:t>…</w:t>
      </w:r>
      <w:r w:rsidR="00E105F1" w:rsidRPr="00E105F1">
        <w:t xml:space="preserve"> legitimate to use force, violence against the enemy, the </w:t>
      </w:r>
      <w:r w:rsidR="00444588">
        <w:t>State</w:t>
      </w:r>
      <w:r w:rsidR="00E105F1" w:rsidRPr="00E105F1">
        <w:t>, the class enemy, the bosses, etc.? And it</w:t>
      </w:r>
      <w:r w:rsidR="00BA0DAB">
        <w:t>’</w:t>
      </w:r>
      <w:r w:rsidR="00E105F1" w:rsidRPr="00E105F1">
        <w:t>s a debate that took place throughout the first half of the 1970s. Because after the second half of the 1970s, it was the leaden years. But it took years and finally</w:t>
      </w:r>
      <w:r w:rsidR="003F01AB">
        <w:t>…</w:t>
      </w:r>
      <w:r w:rsidR="00E105F1" w:rsidRPr="00E105F1">
        <w:t xml:space="preserve"> </w:t>
      </w:r>
      <w:r w:rsidR="00E105F1" w:rsidRPr="00E105F1">
        <w:rPr>
          <w:i/>
          <w:iCs/>
        </w:rPr>
        <w:t>The fact that armed groups are formed comes first of all from a feeling of defence</w:t>
      </w:r>
      <w:r w:rsidR="00E105F1" w:rsidRPr="00E105F1">
        <w:t xml:space="preserve"> because the armed groups come from the law enforcement agencies. The security services had been created to defend themselves during the demonstrations, against possible attacks by the fa</w:t>
      </w:r>
      <w:r w:rsidR="00D83F94">
        <w:t>scist</w:t>
      </w:r>
      <w:r w:rsidR="00E105F1" w:rsidRPr="00E105F1">
        <w:t xml:space="preserve">s, the police, etc. The police had been created to defend themselves during the demonstrations. And for many years, violence was conceived only as </w:t>
      </w:r>
      <w:r w:rsidR="00CC37D0" w:rsidRPr="00E105F1">
        <w:t>self-defence</w:t>
      </w:r>
      <w:r w:rsidR="00E105F1" w:rsidRPr="00E105F1">
        <w:t>. Self-</w:t>
      </w:r>
      <w:r w:rsidR="00CC37D0" w:rsidRPr="00E105F1">
        <w:t>defence</w:t>
      </w:r>
      <w:r w:rsidR="00E105F1" w:rsidRPr="00E105F1">
        <w:t xml:space="preserve"> against fascists who attacked us, and </w:t>
      </w:r>
      <w:r w:rsidR="00CC37D0" w:rsidRPr="00E105F1">
        <w:t>self-defence</w:t>
      </w:r>
      <w:r w:rsidR="00E105F1" w:rsidRPr="00E105F1">
        <w:t xml:space="preserve"> against </w:t>
      </w:r>
      <w:r w:rsidR="00E105F1" w:rsidRPr="00D83F94">
        <w:rPr>
          <w:i/>
        </w:rPr>
        <w:t>carabinieri</w:t>
      </w:r>
      <w:r w:rsidR="00E105F1" w:rsidRPr="00E105F1">
        <w:t>, repressive forces, etc. And from there, little by little, the groups began to arm themselves</w:t>
      </w:r>
      <w:r w:rsidR="003F01AB">
        <w:t>…</w:t>
      </w:r>
      <w:r w:rsidR="00E105F1" w:rsidRPr="00E105F1">
        <w:t xml:space="preserve"> for real. And so from defensive actions, we have moved on to offensive actions</w:t>
      </w:r>
      <w:r w:rsidR="003F01AB">
        <w:t>…</w:t>
      </w:r>
      <w:r w:rsidR="00E105F1" w:rsidRPr="00E105F1">
        <w:t xml:space="preserve"> But everyone has conceived of defensive action as an accompaniment to mass social struggles. The Red Brigades in the first half of the 1970s did what I would call [armed] propaganda</w:t>
      </w:r>
      <w:r w:rsidR="003F01AB">
        <w:t>…</w:t>
      </w:r>
      <w:r w:rsidR="00E105F1" w:rsidRPr="00E105F1">
        <w:t xml:space="preserve"> The Red Brigades from 76 and </w:t>
      </w:r>
      <w:r w:rsidR="00E105F1" w:rsidRPr="00E105F1">
        <w:rPr>
          <w:i/>
          <w:iCs/>
        </w:rPr>
        <w:t xml:space="preserve">Prima Linea </w:t>
      </w:r>
      <w:r w:rsidR="00E105F1" w:rsidRPr="00D83F94">
        <w:rPr>
          <w:iCs/>
        </w:rPr>
        <w:t>in the</w:t>
      </w:r>
      <w:r w:rsidR="00E105F1" w:rsidRPr="00E105F1">
        <w:t xml:space="preserve"> same year started killing</w:t>
      </w:r>
      <w:r>
        <w:t>.”</w:t>
      </w:r>
      <w:r w:rsidR="00E105F1" w:rsidRPr="00E105F1">
        <w:t xml:space="preserve"> </w:t>
      </w:r>
    </w:p>
    <w:p w14:paraId="7E5A1A00" w14:textId="77777777" w:rsidR="00E105F1" w:rsidRPr="00E105F1" w:rsidRDefault="00E105F1" w:rsidP="00E105F1">
      <w:pPr>
        <w:rPr>
          <w:rFonts w:eastAsiaTheme="minorEastAsia"/>
          <w:lang w:bidi="ar-SA"/>
        </w:rPr>
      </w:pPr>
    </w:p>
    <w:p w14:paraId="61A46C35" w14:textId="6BA0352F" w:rsidR="00E105F1" w:rsidRPr="00E105F1" w:rsidRDefault="00E105F1" w:rsidP="00E105F1">
      <w:pPr>
        <w:rPr>
          <w:rFonts w:eastAsiaTheme="minorEastAsia"/>
          <w:lang w:bidi="ar-SA"/>
        </w:rPr>
      </w:pPr>
      <w:r w:rsidRPr="00E105F1">
        <w:rPr>
          <w:rFonts w:eastAsiaTheme="minorEastAsia"/>
          <w:lang w:bidi="ar-SA"/>
        </w:rPr>
        <w:t>This testimony, as well as the length of time during which these debates were extended (1970-1975), highlights a relationship to violence that is not only military or utilitarian. Even between 1969 and 1971 and among the so-called</w:t>
      </w:r>
      <w:r>
        <w:rPr>
          <w:rFonts w:eastAsiaTheme="minorEastAsia"/>
          <w:lang w:bidi="ar-SA"/>
        </w:rPr>
        <w:t xml:space="preserve"> “</w:t>
      </w:r>
      <w:r w:rsidRPr="00E105F1">
        <w:rPr>
          <w:rFonts w:eastAsiaTheme="minorEastAsia"/>
          <w:lang w:bidi="ar-SA"/>
        </w:rPr>
        <w:t>most extremist organizations (</w:t>
      </w:r>
      <w:r w:rsidRPr="00E105F1">
        <w:rPr>
          <w:rFonts w:eastAsiaTheme="minorEastAsia"/>
          <w:i/>
          <w:iCs/>
          <w:lang w:bidi="ar-SA"/>
        </w:rPr>
        <w:t>Potere Operaio</w:t>
      </w:r>
      <w:r w:rsidRPr="00E105F1">
        <w:rPr>
          <w:rFonts w:eastAsiaTheme="minorEastAsia"/>
          <w:lang w:bidi="ar-SA"/>
        </w:rPr>
        <w:t xml:space="preserve">, </w:t>
      </w:r>
      <w:r w:rsidRPr="00E105F1">
        <w:rPr>
          <w:rFonts w:eastAsiaTheme="minorEastAsia"/>
          <w:i/>
          <w:iCs/>
          <w:lang w:bidi="ar-SA"/>
        </w:rPr>
        <w:t>Lotta Continua</w:t>
      </w:r>
      <w:r w:rsidRPr="00D83F94">
        <w:rPr>
          <w:rFonts w:eastAsiaTheme="minorEastAsia"/>
          <w:iCs/>
          <w:lang w:bidi="ar-SA"/>
        </w:rPr>
        <w:t>, among</w:t>
      </w:r>
      <w:r w:rsidRPr="00E105F1">
        <w:rPr>
          <w:rFonts w:eastAsiaTheme="minorEastAsia"/>
          <w:lang w:bidi="ar-SA"/>
        </w:rPr>
        <w:t xml:space="preserve"> others)</w:t>
      </w:r>
      <w:r>
        <w:rPr>
          <w:rFonts w:eastAsiaTheme="minorEastAsia"/>
          <w:lang w:bidi="ar-SA"/>
        </w:rPr>
        <w:t xml:space="preserve">” </w:t>
      </w:r>
      <w:r w:rsidRPr="00E105F1">
        <w:rPr>
          <w:rFonts w:eastAsiaTheme="minorEastAsia"/>
          <w:lang w:bidi="ar-SA"/>
        </w:rPr>
        <w:t>(Sommier, 1992</w:t>
      </w:r>
      <w:r w:rsidR="00F043C8">
        <w:rPr>
          <w:rFonts w:eastAsiaTheme="minorEastAsia"/>
          <w:lang w:bidi="ar-SA"/>
        </w:rPr>
        <w:t>, p. </w:t>
      </w:r>
      <w:r w:rsidRPr="00E105F1">
        <w:rPr>
          <w:rFonts w:eastAsiaTheme="minorEastAsia"/>
          <w:lang w:bidi="ar-SA"/>
        </w:rPr>
        <w:t>86), the question of the use of violence is posed in moral terms. If this question had no normative or even moral substance, it would certainly have been answered more quickly than if it had been posed exclusively in organizational and strategic terms. We shall see that these terms (clandestinity or semi-clandestinity, techniques of action, priority adversaries, etc.) only enter the debate at a later stage of the balance of power with the political enemies that extra-parliamentary groups choose to confront.</w:t>
      </w:r>
    </w:p>
    <w:p w14:paraId="7BD810FB" w14:textId="77777777" w:rsidR="00E105F1" w:rsidRPr="00E105F1" w:rsidRDefault="00E105F1" w:rsidP="00E105F1">
      <w:pPr>
        <w:rPr>
          <w:rFonts w:eastAsiaTheme="minorEastAsia"/>
          <w:lang w:bidi="ar-SA"/>
        </w:rPr>
      </w:pPr>
    </w:p>
    <w:p w14:paraId="2B106452" w14:textId="67191E03" w:rsidR="00E105F1" w:rsidRPr="00E105F1" w:rsidRDefault="00E105F1" w:rsidP="00C227C4">
      <w:pPr>
        <w:pStyle w:val="Titre3"/>
      </w:pPr>
      <w:r w:rsidRPr="00E105F1">
        <w:t xml:space="preserve">3.1 A context of </w:t>
      </w:r>
      <w:r w:rsidR="00D83F94" w:rsidRPr="00D83F94">
        <w:t xml:space="preserve">intense </w:t>
      </w:r>
      <w:r w:rsidRPr="00E105F1">
        <w:t xml:space="preserve">tension </w:t>
      </w:r>
    </w:p>
    <w:p w14:paraId="2EE57070" w14:textId="77777777" w:rsidR="00E105F1" w:rsidRPr="00E105F1" w:rsidRDefault="00E105F1" w:rsidP="00E105F1">
      <w:pPr>
        <w:rPr>
          <w:rFonts w:eastAsiaTheme="minorEastAsia"/>
          <w:lang w:bidi="ar-SA"/>
        </w:rPr>
      </w:pPr>
    </w:p>
    <w:p w14:paraId="33173994" w14:textId="447778C5" w:rsidR="00E105F1" w:rsidRPr="00E105F1" w:rsidRDefault="00E105F1" w:rsidP="00E105F1">
      <w:pPr>
        <w:rPr>
          <w:rFonts w:eastAsiaTheme="minorEastAsia"/>
          <w:lang w:bidi="ar-SA"/>
        </w:rPr>
      </w:pPr>
      <w:r w:rsidRPr="00E105F1">
        <w:rPr>
          <w:rFonts w:eastAsiaTheme="minorEastAsia"/>
          <w:lang w:bidi="ar-SA"/>
        </w:rPr>
        <w:t>Bosi and Della Porta identify, among the eight Brigadists whose trajectories they have studied, a group of actors whose recourse to political violence is neither an ideological nor a strategic choice</w:t>
      </w:r>
      <w:r w:rsidR="00D83F94">
        <w:rPr>
          <w:rFonts w:eastAsiaTheme="minorEastAsia"/>
          <w:lang w:bidi="ar-SA"/>
        </w:rPr>
        <w:t>. Their choice</w:t>
      </w:r>
      <w:r w:rsidRPr="00E105F1">
        <w:rPr>
          <w:rFonts w:eastAsiaTheme="minorEastAsia"/>
          <w:lang w:bidi="ar-SA"/>
        </w:rPr>
        <w:t xml:space="preserve"> is</w:t>
      </w:r>
      <w:r w:rsidR="00D83F94">
        <w:rPr>
          <w:rFonts w:eastAsiaTheme="minorEastAsia"/>
          <w:lang w:bidi="ar-SA"/>
        </w:rPr>
        <w:t xml:space="preserve"> rather</w:t>
      </w:r>
      <w:r w:rsidRPr="00E105F1">
        <w:rPr>
          <w:rFonts w:eastAsiaTheme="minorEastAsia"/>
          <w:lang w:bidi="ar-SA"/>
        </w:rPr>
        <w:t xml:space="preserve"> justified in a defensive logic or by a search for meaning and loyalty to the peer group (Bosi and Della Porta, 2012</w:t>
      </w:r>
      <w:r w:rsidR="00D83F94">
        <w:rPr>
          <w:rFonts w:eastAsiaTheme="minorEastAsia"/>
          <w:lang w:bidi="ar-SA"/>
        </w:rPr>
        <w:t>, p. </w:t>
      </w:r>
      <w:r w:rsidRPr="00E105F1">
        <w:rPr>
          <w:rFonts w:eastAsiaTheme="minorEastAsia"/>
          <w:lang w:bidi="ar-SA"/>
        </w:rPr>
        <w:t>381). This group coalesces around a</w:t>
      </w:r>
      <w:r>
        <w:rPr>
          <w:rFonts w:eastAsiaTheme="minorEastAsia"/>
          <w:lang w:bidi="ar-SA"/>
        </w:rPr>
        <w:t xml:space="preserve"> “</w:t>
      </w:r>
      <w:r w:rsidRPr="00E105F1">
        <w:rPr>
          <w:rFonts w:eastAsiaTheme="minorEastAsia"/>
          <w:lang w:bidi="ar-SA"/>
        </w:rPr>
        <w:t xml:space="preserve">will to defend </w:t>
      </w:r>
      <w:r w:rsidR="00D83F94">
        <w:rPr>
          <w:rFonts w:eastAsiaTheme="minorEastAsia"/>
          <w:lang w:bidi="ar-SA"/>
        </w:rPr>
        <w:t>it</w:t>
      </w:r>
      <w:r w:rsidRPr="00E105F1">
        <w:rPr>
          <w:rFonts w:eastAsiaTheme="minorEastAsia"/>
          <w:lang w:bidi="ar-SA"/>
        </w:rPr>
        <w:t>s own community</w:t>
      </w:r>
      <w:r>
        <w:rPr>
          <w:rFonts w:eastAsiaTheme="minorEastAsia"/>
          <w:lang w:bidi="ar-SA"/>
        </w:rPr>
        <w:t xml:space="preserve">” </w:t>
      </w:r>
      <w:r w:rsidRPr="00E105F1">
        <w:rPr>
          <w:rFonts w:eastAsiaTheme="minorEastAsia"/>
          <w:lang w:bidi="ar-SA"/>
        </w:rPr>
        <w:t>which, in the case of Italy, would be a radical subculture with overlapping political and friendly ties (Bosi and Della Porta, 2012</w:t>
      </w:r>
      <w:r w:rsidR="00D83F94">
        <w:rPr>
          <w:rFonts w:eastAsiaTheme="minorEastAsia"/>
          <w:lang w:bidi="ar-SA"/>
        </w:rPr>
        <w:t>, p. </w:t>
      </w:r>
      <w:r w:rsidRPr="00E105F1">
        <w:rPr>
          <w:rFonts w:eastAsiaTheme="minorEastAsia"/>
          <w:lang w:bidi="ar-SA"/>
        </w:rPr>
        <w:t>375)</w:t>
      </w:r>
      <w:r w:rsidR="00C227C4">
        <w:rPr>
          <w:rStyle w:val="Marquenotebasdepage"/>
          <w:rFonts w:eastAsiaTheme="minorEastAsia"/>
          <w:lang w:bidi="ar-SA"/>
        </w:rPr>
        <w:footnoteReference w:id="34"/>
      </w:r>
      <w:r w:rsidRPr="00E105F1">
        <w:rPr>
          <w:rFonts w:eastAsiaTheme="minorEastAsia"/>
          <w:lang w:bidi="ar-SA"/>
        </w:rPr>
        <w:t>. With these activists, the</w:t>
      </w:r>
      <w:r>
        <w:rPr>
          <w:rFonts w:eastAsiaTheme="minorEastAsia"/>
          <w:lang w:bidi="ar-SA"/>
        </w:rPr>
        <w:t xml:space="preserve"> “</w:t>
      </w:r>
      <w:r w:rsidR="00D83F94" w:rsidRPr="00E105F1">
        <w:rPr>
          <w:rFonts w:eastAsiaTheme="minorEastAsia"/>
          <w:lang w:bidi="ar-SA"/>
        </w:rPr>
        <w:t>solidarist</w:t>
      </w:r>
      <w:r w:rsidR="00D83F94">
        <w:rPr>
          <w:rFonts w:eastAsiaTheme="minorEastAsia"/>
          <w:lang w:bidi="ar-SA"/>
        </w:rPr>
        <w:t>ic</w:t>
      </w:r>
      <w:r w:rsidR="00D83F94" w:rsidRPr="00E105F1">
        <w:rPr>
          <w:rFonts w:eastAsiaTheme="minorEastAsia"/>
          <w:lang w:bidi="ar-SA"/>
        </w:rPr>
        <w:t xml:space="preserve"> </w:t>
      </w:r>
      <w:r w:rsidRPr="00E105F1">
        <w:rPr>
          <w:rFonts w:eastAsiaTheme="minorEastAsia"/>
          <w:lang w:bidi="ar-SA"/>
        </w:rPr>
        <w:t>path</w:t>
      </w:r>
      <w:r>
        <w:rPr>
          <w:rFonts w:eastAsiaTheme="minorEastAsia"/>
          <w:lang w:bidi="ar-SA"/>
        </w:rPr>
        <w:t xml:space="preserve">” </w:t>
      </w:r>
      <w:r w:rsidRPr="00E105F1">
        <w:rPr>
          <w:rFonts w:eastAsiaTheme="minorEastAsia"/>
          <w:lang w:bidi="ar-SA"/>
        </w:rPr>
        <w:t>to the illegal struggle is taking shape. The commitment would be nourished by solidarity with a community in struggle. Their recourse to violent action is part of a conflict marked by an escalation of violence, rather than an ideological or strategic (in terms of effectiveness) choice. However, the division between</w:t>
      </w:r>
      <w:r>
        <w:rPr>
          <w:rFonts w:eastAsiaTheme="minorEastAsia"/>
          <w:lang w:bidi="ar-SA"/>
        </w:rPr>
        <w:t xml:space="preserve"> “</w:t>
      </w:r>
      <w:r w:rsidRPr="00E105F1">
        <w:rPr>
          <w:rFonts w:eastAsiaTheme="minorEastAsia"/>
          <w:lang w:bidi="ar-SA"/>
        </w:rPr>
        <w:t>strategic</w:t>
      </w:r>
      <w:r>
        <w:rPr>
          <w:rFonts w:eastAsiaTheme="minorEastAsia"/>
          <w:lang w:bidi="ar-SA"/>
        </w:rPr>
        <w:t xml:space="preserve">” </w:t>
      </w:r>
      <w:r w:rsidRPr="00E105F1">
        <w:rPr>
          <w:rFonts w:eastAsiaTheme="minorEastAsia"/>
          <w:lang w:bidi="ar-SA"/>
        </w:rPr>
        <w:t>and</w:t>
      </w:r>
      <w:r>
        <w:rPr>
          <w:rFonts w:eastAsiaTheme="minorEastAsia"/>
          <w:lang w:bidi="ar-SA"/>
        </w:rPr>
        <w:t xml:space="preserve"> “</w:t>
      </w:r>
      <w:r w:rsidRPr="00E105F1">
        <w:rPr>
          <w:rFonts w:eastAsiaTheme="minorEastAsia"/>
          <w:lang w:bidi="ar-SA"/>
        </w:rPr>
        <w:t>solidarist</w:t>
      </w:r>
      <w:r w:rsidR="00D83F94">
        <w:rPr>
          <w:rFonts w:eastAsiaTheme="minorEastAsia"/>
          <w:lang w:bidi="ar-SA"/>
        </w:rPr>
        <w:t>ic</w:t>
      </w:r>
      <w:r>
        <w:rPr>
          <w:rFonts w:eastAsiaTheme="minorEastAsia"/>
          <w:lang w:bidi="ar-SA"/>
        </w:rPr>
        <w:t xml:space="preserve">” </w:t>
      </w:r>
      <w:r w:rsidRPr="00E105F1">
        <w:rPr>
          <w:rFonts w:eastAsiaTheme="minorEastAsia"/>
          <w:lang w:bidi="ar-SA"/>
        </w:rPr>
        <w:t>or</w:t>
      </w:r>
      <w:r>
        <w:rPr>
          <w:rFonts w:eastAsiaTheme="minorEastAsia"/>
          <w:lang w:bidi="ar-SA"/>
        </w:rPr>
        <w:t xml:space="preserve"> “</w:t>
      </w:r>
      <w:r w:rsidRPr="00E105F1">
        <w:rPr>
          <w:rFonts w:eastAsiaTheme="minorEastAsia"/>
          <w:lang w:bidi="ar-SA"/>
        </w:rPr>
        <w:t>defensive</w:t>
      </w:r>
      <w:r>
        <w:rPr>
          <w:rFonts w:eastAsiaTheme="minorEastAsia"/>
          <w:lang w:bidi="ar-SA"/>
        </w:rPr>
        <w:t xml:space="preserve">” </w:t>
      </w:r>
      <w:r w:rsidR="00D83F94">
        <w:rPr>
          <w:rFonts w:eastAsiaTheme="minorEastAsia"/>
          <w:lang w:bidi="ar-SA"/>
        </w:rPr>
        <w:t>seems</w:t>
      </w:r>
      <w:r w:rsidRPr="00E105F1">
        <w:rPr>
          <w:rFonts w:eastAsiaTheme="minorEastAsia"/>
          <w:lang w:bidi="ar-SA"/>
        </w:rPr>
        <w:t xml:space="preserve"> again irrelevant, as the actors are convinced that in the face of the violence of the</w:t>
      </w:r>
      <w:r>
        <w:rPr>
          <w:rFonts w:eastAsiaTheme="minorEastAsia"/>
          <w:lang w:bidi="ar-SA"/>
        </w:rPr>
        <w:t xml:space="preserve"> “</w:t>
      </w:r>
      <w:r w:rsidRPr="00E105F1">
        <w:rPr>
          <w:rFonts w:eastAsiaTheme="minorEastAsia"/>
          <w:lang w:bidi="ar-SA"/>
        </w:rPr>
        <w:t>fascists</w:t>
      </w:r>
      <w:r w:rsidR="00F95387">
        <w:rPr>
          <w:rFonts w:eastAsiaTheme="minorEastAsia"/>
          <w:lang w:bidi="ar-SA"/>
        </w:rPr>
        <w:t>”,</w:t>
      </w:r>
      <w:r w:rsidRPr="00E105F1">
        <w:rPr>
          <w:rFonts w:eastAsiaTheme="minorEastAsia"/>
          <w:lang w:bidi="ar-SA"/>
        </w:rPr>
        <w:t xml:space="preserve"> </w:t>
      </w:r>
      <w:r w:rsidRPr="00E105F1">
        <w:rPr>
          <w:rFonts w:eastAsiaTheme="minorEastAsia"/>
          <w:i/>
          <w:iCs/>
          <w:lang w:bidi="ar-SA"/>
        </w:rPr>
        <w:t>i.e.</w:t>
      </w:r>
      <w:r w:rsidRPr="00E105F1">
        <w:rPr>
          <w:rFonts w:eastAsiaTheme="minorEastAsia"/>
          <w:lang w:bidi="ar-SA"/>
        </w:rPr>
        <w:t xml:space="preserve"> the extreme right</w:t>
      </w:r>
      <w:r w:rsidR="00D83F94">
        <w:rPr>
          <w:rFonts w:eastAsiaTheme="minorEastAsia"/>
          <w:lang w:bidi="ar-SA"/>
        </w:rPr>
        <w:t xml:space="preserve"> wing</w:t>
      </w:r>
      <w:r w:rsidRPr="00E105F1">
        <w:rPr>
          <w:rFonts w:eastAsiaTheme="minorEastAsia"/>
          <w:lang w:bidi="ar-SA"/>
        </w:rPr>
        <w:t>, the only answer is violence. The latter is not assumed here in an insurrectionist logic, but rather in a device both of resistance (against the historical enemy) and of occupation of the symbolic-political space as well as the social space of protest.</w:t>
      </w:r>
    </w:p>
    <w:p w14:paraId="31FB0A90" w14:textId="77777777" w:rsidR="00F95387" w:rsidRDefault="00E105F1" w:rsidP="00E105F1">
      <w:pPr>
        <w:rPr>
          <w:rFonts w:eastAsiaTheme="minorEastAsia"/>
          <w:lang w:bidi="ar-SA"/>
        </w:rPr>
      </w:pPr>
      <w:r w:rsidRPr="00E105F1">
        <w:rPr>
          <w:rFonts w:eastAsiaTheme="minorEastAsia"/>
          <w:lang w:bidi="ar-SA"/>
        </w:rPr>
        <w:t>Similarly, it cannot be considered that</w:t>
      </w:r>
      <w:r>
        <w:rPr>
          <w:rFonts w:eastAsiaTheme="minorEastAsia"/>
          <w:lang w:bidi="ar-SA"/>
        </w:rPr>
        <w:t xml:space="preserve"> “</w:t>
      </w:r>
      <w:r w:rsidRPr="00E105F1">
        <w:rPr>
          <w:rFonts w:eastAsiaTheme="minorEastAsia"/>
          <w:lang w:bidi="ar-SA"/>
        </w:rPr>
        <w:t>for these activists, violence would not be legitimized with reference to ideology or political strategies, but rather as a daily element in conflict management</w:t>
      </w:r>
      <w:r>
        <w:rPr>
          <w:rFonts w:eastAsiaTheme="minorEastAsia"/>
          <w:lang w:bidi="ar-SA"/>
        </w:rPr>
        <w:t xml:space="preserve">” </w:t>
      </w:r>
      <w:r w:rsidRPr="00E105F1">
        <w:rPr>
          <w:rFonts w:eastAsiaTheme="minorEastAsia"/>
          <w:lang w:bidi="ar-SA"/>
        </w:rPr>
        <w:t xml:space="preserve">(Bosi and Della Porta, 2012: 380). Indeed, militant antifascism is nourished by strong ideological convictions and has also constituted, through its role in the space of protest as well as through its actions, a remarkable pole of attraction on certain militant trajectories, as Paolino attests: </w:t>
      </w:r>
    </w:p>
    <w:p w14:paraId="6F334647" w14:textId="06D0F87A" w:rsidR="00E105F1" w:rsidRPr="00E105F1" w:rsidRDefault="00F95387" w:rsidP="00C227C4">
      <w:pPr>
        <w:pStyle w:val="Style2"/>
        <w:rPr>
          <w:rFonts w:ascii="Times" w:hAnsi="Times"/>
        </w:rPr>
      </w:pPr>
      <w:r>
        <w:t>“</w:t>
      </w:r>
      <w:r w:rsidR="00E105F1" w:rsidRPr="00E105F1">
        <w:t>We chose violence also because there was an extremely strong antifascism.</w:t>
      </w:r>
    </w:p>
    <w:p w14:paraId="1D1BFCB8" w14:textId="77777777" w:rsidR="00E105F1" w:rsidRPr="00E105F1" w:rsidRDefault="00E105F1" w:rsidP="00C227C4">
      <w:pPr>
        <w:pStyle w:val="Style2"/>
        <w:rPr>
          <w:rFonts w:ascii="Times" w:hAnsi="Times"/>
        </w:rPr>
      </w:pPr>
      <w:r w:rsidRPr="00E105F1">
        <w:t>- Did that count towards the choice of violence?</w:t>
      </w:r>
    </w:p>
    <w:p w14:paraId="55BADA1C" w14:textId="175C4757" w:rsidR="00E105F1" w:rsidRPr="00E105F1" w:rsidRDefault="00E105F1" w:rsidP="00C227C4">
      <w:pPr>
        <w:pStyle w:val="Style2"/>
        <w:rPr>
          <w:rFonts w:ascii="Times" w:hAnsi="Times"/>
        </w:rPr>
      </w:pPr>
      <w:r w:rsidRPr="00E105F1">
        <w:t>Yes, in my personal choice, but also in the choice of many, in my opinion, because in those years anti-fascism was extremely strong, I would say. It was the movement of 1977, which was a break with militant antifascism, if I remember well. But when I started to militate, we were still rooted in this culture, with the old resistance fighters giving up their weapons, as Franceschini says</w:t>
      </w:r>
      <w:bookmarkStart w:id="37" w:name="sdfootnote33anc"/>
      <w:r w:rsidR="00C227C4">
        <w:rPr>
          <w:rFonts w:eastAsiaTheme="minorEastAsia"/>
          <w:lang w:bidi="ar-SA"/>
        </w:rPr>
        <w:t>”</w:t>
      </w:r>
      <w:r w:rsidR="00C227C4">
        <w:rPr>
          <w:rStyle w:val="Marquenotebasdepage"/>
          <w:rFonts w:eastAsiaTheme="minorEastAsia"/>
          <w:lang w:bidi="ar-SA"/>
        </w:rPr>
        <w:footnoteReference w:id="35"/>
      </w:r>
      <w:bookmarkEnd w:id="37"/>
      <w:r w:rsidRPr="00E105F1">
        <w:t xml:space="preserve">. </w:t>
      </w:r>
    </w:p>
    <w:p w14:paraId="7C4E5802" w14:textId="77777777" w:rsidR="00E105F1" w:rsidRPr="00E105F1" w:rsidRDefault="00E105F1" w:rsidP="00E105F1">
      <w:pPr>
        <w:rPr>
          <w:rFonts w:eastAsiaTheme="minorEastAsia"/>
          <w:lang w:bidi="ar-SA"/>
        </w:rPr>
      </w:pPr>
    </w:p>
    <w:p w14:paraId="64933DE2" w14:textId="522CE1AE" w:rsidR="00E105F1" w:rsidRPr="00E105F1" w:rsidRDefault="00E105F1" w:rsidP="00E105F1">
      <w:pPr>
        <w:rPr>
          <w:rFonts w:eastAsiaTheme="minorEastAsia"/>
          <w:lang w:bidi="ar-SA"/>
        </w:rPr>
      </w:pPr>
      <w:r w:rsidRPr="00E105F1">
        <w:rPr>
          <w:rFonts w:eastAsiaTheme="minorEastAsia"/>
          <w:lang w:bidi="ar-SA"/>
        </w:rPr>
        <w:t>Nevertheless, even before 1977, the practical reality of violence was already evident in the daily lives of activists through the</w:t>
      </w:r>
      <w:r>
        <w:rPr>
          <w:rFonts w:eastAsiaTheme="minorEastAsia"/>
          <w:lang w:bidi="ar-SA"/>
        </w:rPr>
        <w:t xml:space="preserve"> “</w:t>
      </w:r>
      <w:r w:rsidRPr="00E105F1">
        <w:rPr>
          <w:rFonts w:eastAsiaTheme="minorEastAsia"/>
          <w:lang w:bidi="ar-SA"/>
        </w:rPr>
        <w:t>illegality and violence of the often savage social struggles during the</w:t>
      </w:r>
      <w:r>
        <w:rPr>
          <w:rFonts w:eastAsiaTheme="minorEastAsia"/>
          <w:lang w:bidi="ar-SA"/>
        </w:rPr>
        <w:t xml:space="preserve"> “</w:t>
      </w:r>
      <w:r w:rsidRPr="00E105F1">
        <w:rPr>
          <w:rFonts w:eastAsiaTheme="minorEastAsia"/>
          <w:lang w:bidi="ar-SA"/>
        </w:rPr>
        <w:t>hot autumn</w:t>
      </w:r>
      <w:r>
        <w:rPr>
          <w:rFonts w:eastAsiaTheme="minorEastAsia"/>
          <w:lang w:bidi="ar-SA"/>
        </w:rPr>
        <w:t xml:space="preserve">” </w:t>
      </w:r>
      <w:r w:rsidRPr="00E105F1">
        <w:rPr>
          <w:rFonts w:eastAsiaTheme="minorEastAsia"/>
          <w:lang w:bidi="ar-SA"/>
        </w:rPr>
        <w:t>of 1969</w:t>
      </w:r>
      <w:bookmarkStart w:id="38" w:name="sdfootnote34anc"/>
      <w:r w:rsidR="00C227C4" w:rsidRPr="00D83F94">
        <w:rPr>
          <w:rStyle w:val="Marquenotebasdepage"/>
          <w:rFonts w:eastAsiaTheme="minorEastAsia"/>
          <w:color w:val="808080" w:themeColor="background1" w:themeShade="80"/>
          <w:lang w:bidi="ar-SA"/>
        </w:rPr>
        <w:footnoteReference w:id="36"/>
      </w:r>
      <w:bookmarkEnd w:id="38"/>
      <w:r w:rsidRPr="00E105F1">
        <w:rPr>
          <w:rFonts w:eastAsiaTheme="minorEastAsia"/>
          <w:lang w:bidi="ar-SA"/>
        </w:rPr>
        <w:t>, the regular clashes with the forces of law and order and extreme right-wing activists</w:t>
      </w:r>
      <w:r>
        <w:rPr>
          <w:rFonts w:eastAsiaTheme="minorEastAsia"/>
          <w:lang w:bidi="ar-SA"/>
        </w:rPr>
        <w:t xml:space="preserve">” </w:t>
      </w:r>
      <w:r w:rsidRPr="00E105F1">
        <w:rPr>
          <w:rFonts w:eastAsiaTheme="minorEastAsia"/>
          <w:lang w:bidi="ar-SA"/>
        </w:rPr>
        <w:t>(Sommier, 1992</w:t>
      </w:r>
      <w:r w:rsidR="00F043C8">
        <w:rPr>
          <w:rFonts w:eastAsiaTheme="minorEastAsia"/>
          <w:lang w:bidi="ar-SA"/>
        </w:rPr>
        <w:t>, p. </w:t>
      </w:r>
      <w:r w:rsidRPr="00E105F1">
        <w:rPr>
          <w:rFonts w:eastAsiaTheme="minorEastAsia"/>
          <w:lang w:bidi="ar-SA"/>
        </w:rPr>
        <w:t xml:space="preserve">86). In 1972, the first political assassinations began with the execution of Commissioner Calabresi on </w:t>
      </w:r>
      <w:r w:rsidR="00D83F94" w:rsidRPr="00E105F1">
        <w:rPr>
          <w:rFonts w:eastAsiaTheme="minorEastAsia"/>
          <w:lang w:bidi="ar-SA"/>
        </w:rPr>
        <w:t>May</w:t>
      </w:r>
      <w:r w:rsidR="00D83F94">
        <w:rPr>
          <w:rFonts w:eastAsiaTheme="minorEastAsia"/>
          <w:lang w:bidi="ar-SA"/>
        </w:rPr>
        <w:t>,</w:t>
      </w:r>
      <w:r w:rsidR="00D83F94" w:rsidRPr="00E105F1">
        <w:rPr>
          <w:rFonts w:eastAsiaTheme="minorEastAsia"/>
          <w:lang w:bidi="ar-SA"/>
        </w:rPr>
        <w:t xml:space="preserve"> </w:t>
      </w:r>
      <w:r w:rsidRPr="00E105F1">
        <w:rPr>
          <w:rFonts w:eastAsiaTheme="minorEastAsia"/>
          <w:lang w:bidi="ar-SA"/>
        </w:rPr>
        <w:t>17</w:t>
      </w:r>
      <w:r w:rsidR="00D83F94" w:rsidRPr="00D83F94">
        <w:rPr>
          <w:rFonts w:eastAsiaTheme="minorEastAsia"/>
          <w:vertAlign w:val="superscript"/>
          <w:lang w:bidi="ar-SA"/>
        </w:rPr>
        <w:t>th</w:t>
      </w:r>
      <w:r w:rsidRPr="00E105F1">
        <w:rPr>
          <w:rFonts w:eastAsiaTheme="minorEastAsia"/>
          <w:lang w:bidi="ar-SA"/>
        </w:rPr>
        <w:t xml:space="preserve">. The attacks redoubled in 1974 (with the bombing of Piazza </w:t>
      </w:r>
      <w:r w:rsidR="00D83F94">
        <w:rPr>
          <w:rFonts w:eastAsiaTheme="minorEastAsia"/>
          <w:lang w:bidi="ar-SA"/>
        </w:rPr>
        <w:t>D</w:t>
      </w:r>
      <w:r w:rsidRPr="00E105F1">
        <w:rPr>
          <w:rFonts w:eastAsiaTheme="minorEastAsia"/>
          <w:lang w:bidi="ar-SA"/>
        </w:rPr>
        <w:t>ella Loggia in Brescia during an antifascist demonstration on</w:t>
      </w:r>
      <w:r w:rsidR="00D83F94" w:rsidRPr="00D83F94">
        <w:rPr>
          <w:rFonts w:eastAsiaTheme="minorEastAsia"/>
          <w:lang w:bidi="ar-SA"/>
        </w:rPr>
        <w:t xml:space="preserve"> </w:t>
      </w:r>
      <w:r w:rsidR="00D83F94" w:rsidRPr="00E105F1">
        <w:rPr>
          <w:rFonts w:eastAsiaTheme="minorEastAsia"/>
          <w:lang w:bidi="ar-SA"/>
        </w:rPr>
        <w:t>May</w:t>
      </w:r>
      <w:r w:rsidR="00D83F94">
        <w:rPr>
          <w:rFonts w:eastAsiaTheme="minorEastAsia"/>
          <w:lang w:bidi="ar-SA"/>
        </w:rPr>
        <w:t>,</w:t>
      </w:r>
      <w:r w:rsidRPr="00E105F1">
        <w:rPr>
          <w:rFonts w:eastAsiaTheme="minorEastAsia"/>
          <w:lang w:bidi="ar-SA"/>
        </w:rPr>
        <w:t xml:space="preserve"> 28</w:t>
      </w:r>
      <w:r w:rsidR="00D83F94" w:rsidRPr="00D83F94">
        <w:rPr>
          <w:rFonts w:eastAsiaTheme="minorEastAsia"/>
          <w:vertAlign w:val="superscript"/>
          <w:lang w:bidi="ar-SA"/>
        </w:rPr>
        <w:t>th</w:t>
      </w:r>
      <w:r w:rsidRPr="00E105F1">
        <w:rPr>
          <w:rFonts w:eastAsiaTheme="minorEastAsia"/>
          <w:lang w:bidi="ar-SA"/>
        </w:rPr>
        <w:t xml:space="preserve"> and the bombing that derailed the Italicus train on</w:t>
      </w:r>
      <w:r w:rsidR="00D83F94" w:rsidRPr="00D83F94">
        <w:rPr>
          <w:rFonts w:eastAsiaTheme="minorEastAsia"/>
          <w:lang w:bidi="ar-SA"/>
        </w:rPr>
        <w:t xml:space="preserve"> </w:t>
      </w:r>
      <w:r w:rsidR="00D83F94" w:rsidRPr="00E105F1">
        <w:rPr>
          <w:rFonts w:eastAsiaTheme="minorEastAsia"/>
          <w:lang w:bidi="ar-SA"/>
        </w:rPr>
        <w:t>August</w:t>
      </w:r>
      <w:r w:rsidR="00D83F94">
        <w:rPr>
          <w:rFonts w:eastAsiaTheme="minorEastAsia"/>
          <w:lang w:bidi="ar-SA"/>
        </w:rPr>
        <w:t>,</w:t>
      </w:r>
      <w:r w:rsidRPr="00E105F1">
        <w:rPr>
          <w:rFonts w:eastAsiaTheme="minorEastAsia"/>
          <w:lang w:bidi="ar-SA"/>
        </w:rPr>
        <w:t xml:space="preserve"> 4</w:t>
      </w:r>
      <w:r w:rsidR="00D83F94" w:rsidRPr="00D83F94">
        <w:rPr>
          <w:rFonts w:eastAsiaTheme="minorEastAsia"/>
          <w:vertAlign w:val="superscript"/>
          <w:lang w:bidi="ar-SA"/>
        </w:rPr>
        <w:t>th</w:t>
      </w:r>
      <w:r w:rsidRPr="00E105F1">
        <w:rPr>
          <w:rFonts w:eastAsiaTheme="minorEastAsia"/>
          <w:lang w:bidi="ar-SA"/>
        </w:rPr>
        <w:t>). From 1974-1975, street clashes became very violent. In 1976, extra-parliamentary organisations entered into crisis, which had the effect, in particular, of provoking, from 1977 onwards, both a phenomenon of decline but also an increase in armed confrontation. From the same year on, people in arms no longer hide during demonstrations. We remember in particular those of Milan and Rome on March 12</w:t>
      </w:r>
      <w:r w:rsidR="00D83F94" w:rsidRPr="00D83F94">
        <w:rPr>
          <w:rFonts w:eastAsiaTheme="minorEastAsia"/>
          <w:vertAlign w:val="superscript"/>
          <w:lang w:bidi="ar-SA"/>
        </w:rPr>
        <w:t>th</w:t>
      </w:r>
      <w:r w:rsidRPr="00E105F1">
        <w:rPr>
          <w:rFonts w:eastAsiaTheme="minorEastAsia"/>
          <w:lang w:bidi="ar-SA"/>
        </w:rPr>
        <w:t xml:space="preserve">, 1977. 1978 was of course marked by the kidnapping and execution of Aldo Moro, but there were precedents for this, with that of the President of the Turin Bar </w:t>
      </w:r>
      <w:r w:rsidR="00D83F94">
        <w:rPr>
          <w:rFonts w:eastAsiaTheme="minorEastAsia"/>
          <w:lang w:bidi="ar-SA"/>
        </w:rPr>
        <w:t>Council</w:t>
      </w:r>
      <w:r w:rsidRPr="00E105F1">
        <w:rPr>
          <w:rFonts w:eastAsiaTheme="minorEastAsia"/>
          <w:lang w:bidi="ar-SA"/>
        </w:rPr>
        <w:t>, Fulvio Croce, on</w:t>
      </w:r>
      <w:r w:rsidR="00D83F94" w:rsidRPr="00D83F94">
        <w:rPr>
          <w:rFonts w:eastAsiaTheme="minorEastAsia"/>
          <w:lang w:bidi="ar-SA"/>
        </w:rPr>
        <w:t xml:space="preserve"> </w:t>
      </w:r>
      <w:r w:rsidR="00D83F94" w:rsidRPr="00E105F1">
        <w:rPr>
          <w:rFonts w:eastAsiaTheme="minorEastAsia"/>
          <w:lang w:bidi="ar-SA"/>
        </w:rPr>
        <w:t>April</w:t>
      </w:r>
      <w:r w:rsidR="00D83F94">
        <w:rPr>
          <w:rFonts w:eastAsiaTheme="minorEastAsia"/>
          <w:lang w:bidi="ar-SA"/>
        </w:rPr>
        <w:t>,</w:t>
      </w:r>
      <w:r w:rsidRPr="00E105F1">
        <w:rPr>
          <w:rFonts w:eastAsiaTheme="minorEastAsia"/>
          <w:lang w:bidi="ar-SA"/>
        </w:rPr>
        <w:t xml:space="preserve"> 28</w:t>
      </w:r>
      <w:r w:rsidR="00D83F94" w:rsidRPr="00D83F94">
        <w:rPr>
          <w:rFonts w:eastAsiaTheme="minorEastAsia"/>
          <w:vertAlign w:val="superscript"/>
          <w:lang w:bidi="ar-SA"/>
        </w:rPr>
        <w:t>th</w:t>
      </w:r>
      <w:r w:rsidR="00D83F94">
        <w:rPr>
          <w:rFonts w:eastAsiaTheme="minorEastAsia"/>
          <w:lang w:bidi="ar-SA"/>
        </w:rPr>
        <w:t xml:space="preserve"> 1977 by the </w:t>
      </w:r>
      <w:r w:rsidRPr="00E105F1">
        <w:rPr>
          <w:rFonts w:eastAsiaTheme="minorEastAsia"/>
          <w:lang w:bidi="ar-SA"/>
        </w:rPr>
        <w:t>B</w:t>
      </w:r>
      <w:r w:rsidR="00D83F94">
        <w:rPr>
          <w:rFonts w:eastAsiaTheme="minorEastAsia"/>
          <w:lang w:bidi="ar-SA"/>
        </w:rPr>
        <w:t>R</w:t>
      </w:r>
      <w:r w:rsidRPr="00E105F1">
        <w:rPr>
          <w:rFonts w:eastAsiaTheme="minorEastAsia"/>
          <w:lang w:bidi="ar-SA"/>
        </w:rPr>
        <w:t xml:space="preserve"> and that of the magistrate of the Court of Cassation, in charge of the funds for the construction of the prisons, </w:t>
      </w:r>
      <w:r w:rsidR="00D83F94">
        <w:rPr>
          <w:rFonts w:eastAsiaTheme="minorEastAsia"/>
          <w:lang w:bidi="ar-SA"/>
        </w:rPr>
        <w:t xml:space="preserve">Riccardo Palma, in Rome by the </w:t>
      </w:r>
      <w:r w:rsidRPr="00E105F1">
        <w:rPr>
          <w:rFonts w:eastAsiaTheme="minorEastAsia"/>
          <w:lang w:bidi="ar-SA"/>
        </w:rPr>
        <w:t>B</w:t>
      </w:r>
      <w:r w:rsidR="00D83F94">
        <w:rPr>
          <w:rFonts w:eastAsiaTheme="minorEastAsia"/>
          <w:lang w:bidi="ar-SA"/>
        </w:rPr>
        <w:t>R</w:t>
      </w:r>
      <w:r w:rsidRPr="00E105F1">
        <w:rPr>
          <w:rFonts w:eastAsiaTheme="minorEastAsia"/>
          <w:lang w:bidi="ar-SA"/>
        </w:rPr>
        <w:t xml:space="preserve"> on</w:t>
      </w:r>
      <w:r w:rsidR="00D83F94" w:rsidRPr="00D83F94">
        <w:rPr>
          <w:rFonts w:eastAsiaTheme="minorEastAsia"/>
          <w:lang w:bidi="ar-SA"/>
        </w:rPr>
        <w:t xml:space="preserve"> </w:t>
      </w:r>
      <w:r w:rsidR="00D83F94" w:rsidRPr="00E105F1">
        <w:rPr>
          <w:rFonts w:eastAsiaTheme="minorEastAsia"/>
          <w:lang w:bidi="ar-SA"/>
        </w:rPr>
        <w:t>February</w:t>
      </w:r>
      <w:r w:rsidR="00D83F94">
        <w:rPr>
          <w:rFonts w:eastAsiaTheme="minorEastAsia"/>
          <w:lang w:bidi="ar-SA"/>
        </w:rPr>
        <w:t>,</w:t>
      </w:r>
      <w:r w:rsidRPr="00E105F1">
        <w:rPr>
          <w:rFonts w:eastAsiaTheme="minorEastAsia"/>
          <w:lang w:bidi="ar-SA"/>
        </w:rPr>
        <w:t xml:space="preserve"> 14</w:t>
      </w:r>
      <w:r w:rsidR="00D83F94" w:rsidRPr="00D83F94">
        <w:rPr>
          <w:rFonts w:eastAsiaTheme="minorEastAsia"/>
          <w:vertAlign w:val="superscript"/>
          <w:lang w:bidi="ar-SA"/>
        </w:rPr>
        <w:t>th</w:t>
      </w:r>
      <w:r w:rsidRPr="00E105F1">
        <w:rPr>
          <w:rFonts w:eastAsiaTheme="minorEastAsia"/>
          <w:lang w:bidi="ar-SA"/>
        </w:rPr>
        <w:t xml:space="preserve"> 1978. In addition, there was the </w:t>
      </w:r>
      <w:r w:rsidR="00D83F94" w:rsidRPr="00D83F94">
        <w:rPr>
          <w:rFonts w:eastAsiaTheme="minorEastAsia"/>
          <w:lang w:bidi="ar-SA"/>
        </w:rPr>
        <w:t xml:space="preserve">execution </w:t>
      </w:r>
      <w:r w:rsidRPr="00E105F1">
        <w:rPr>
          <w:rFonts w:eastAsiaTheme="minorEastAsia"/>
          <w:lang w:bidi="ar-SA"/>
        </w:rPr>
        <w:t xml:space="preserve">of Rosario Berardi, police marshal of the anti-terrorist section on </w:t>
      </w:r>
      <w:r w:rsidR="00D83F94" w:rsidRPr="00E105F1">
        <w:rPr>
          <w:rFonts w:eastAsiaTheme="minorEastAsia"/>
          <w:lang w:bidi="ar-SA"/>
        </w:rPr>
        <w:t>March</w:t>
      </w:r>
      <w:r w:rsidR="00D83F94">
        <w:rPr>
          <w:rFonts w:eastAsiaTheme="minorEastAsia"/>
          <w:lang w:bidi="ar-SA"/>
        </w:rPr>
        <w:t>,</w:t>
      </w:r>
      <w:r w:rsidR="00D83F94" w:rsidRPr="00E105F1">
        <w:rPr>
          <w:rFonts w:eastAsiaTheme="minorEastAsia"/>
          <w:lang w:bidi="ar-SA"/>
        </w:rPr>
        <w:t xml:space="preserve"> </w:t>
      </w:r>
      <w:r w:rsidRPr="00E105F1">
        <w:rPr>
          <w:rFonts w:eastAsiaTheme="minorEastAsia"/>
          <w:lang w:bidi="ar-SA"/>
        </w:rPr>
        <w:t>10</w:t>
      </w:r>
      <w:r w:rsidR="00D83F94" w:rsidRPr="00D83F94">
        <w:rPr>
          <w:rFonts w:eastAsiaTheme="minorEastAsia"/>
          <w:vertAlign w:val="superscript"/>
          <w:lang w:bidi="ar-SA"/>
        </w:rPr>
        <w:t>th</w:t>
      </w:r>
      <w:r w:rsidRPr="00E105F1">
        <w:rPr>
          <w:rFonts w:eastAsiaTheme="minorEastAsia"/>
          <w:lang w:bidi="ar-SA"/>
        </w:rPr>
        <w:t xml:space="preserve"> 1978 in Turin (action by the </w:t>
      </w:r>
      <w:r w:rsidR="00CB404F">
        <w:rPr>
          <w:rFonts w:eastAsiaTheme="minorEastAsia"/>
          <w:lang w:bidi="ar-SA"/>
        </w:rPr>
        <w:t>BR</w:t>
      </w:r>
      <w:r w:rsidRPr="00E105F1">
        <w:rPr>
          <w:rFonts w:eastAsiaTheme="minorEastAsia"/>
          <w:lang w:bidi="ar-SA"/>
        </w:rPr>
        <w:t xml:space="preserve">), the </w:t>
      </w:r>
      <w:r w:rsidR="00D83F94" w:rsidRPr="00E105F1">
        <w:rPr>
          <w:rFonts w:eastAsiaTheme="minorEastAsia"/>
          <w:lang w:bidi="ar-SA"/>
        </w:rPr>
        <w:t>assassination</w:t>
      </w:r>
      <w:r w:rsidRPr="00E105F1">
        <w:rPr>
          <w:rFonts w:eastAsiaTheme="minorEastAsia"/>
          <w:lang w:bidi="ar-SA"/>
        </w:rPr>
        <w:t xml:space="preserve">by the </w:t>
      </w:r>
      <w:r w:rsidR="00CB404F">
        <w:rPr>
          <w:rFonts w:eastAsiaTheme="minorEastAsia"/>
          <w:lang w:bidi="ar-SA"/>
        </w:rPr>
        <w:t>BR</w:t>
      </w:r>
      <w:r w:rsidRPr="00E105F1">
        <w:rPr>
          <w:rFonts w:eastAsiaTheme="minorEastAsia"/>
          <w:lang w:bidi="ar-SA"/>
        </w:rPr>
        <w:t xml:space="preserve"> of Antonio Esposito, police commissioner and head of the anti-terrorist services in Genoa on</w:t>
      </w:r>
      <w:r w:rsidR="00D83F94" w:rsidRPr="00D83F94">
        <w:rPr>
          <w:rFonts w:eastAsiaTheme="minorEastAsia"/>
          <w:lang w:bidi="ar-SA"/>
        </w:rPr>
        <w:t xml:space="preserve"> </w:t>
      </w:r>
      <w:r w:rsidR="00D83F94" w:rsidRPr="00E105F1">
        <w:rPr>
          <w:rFonts w:eastAsiaTheme="minorEastAsia"/>
          <w:lang w:bidi="ar-SA"/>
        </w:rPr>
        <w:t>June</w:t>
      </w:r>
      <w:r w:rsidR="00D83F94">
        <w:rPr>
          <w:rFonts w:eastAsiaTheme="minorEastAsia"/>
          <w:lang w:bidi="ar-SA"/>
        </w:rPr>
        <w:t>,</w:t>
      </w:r>
      <w:r w:rsidRPr="00E105F1">
        <w:rPr>
          <w:rFonts w:eastAsiaTheme="minorEastAsia"/>
          <w:lang w:bidi="ar-SA"/>
        </w:rPr>
        <w:t xml:space="preserve"> 21</w:t>
      </w:r>
      <w:r w:rsidR="00D83F94">
        <w:rPr>
          <w:rFonts w:eastAsiaTheme="minorEastAsia"/>
          <w:vertAlign w:val="superscript"/>
          <w:lang w:bidi="ar-SA"/>
        </w:rPr>
        <w:t>s</w:t>
      </w:r>
      <w:r w:rsidR="00D83F94" w:rsidRPr="00D83F94">
        <w:rPr>
          <w:rFonts w:eastAsiaTheme="minorEastAsia"/>
          <w:vertAlign w:val="superscript"/>
          <w:lang w:bidi="ar-SA"/>
        </w:rPr>
        <w:t>t</w:t>
      </w:r>
      <w:r w:rsidRPr="00E105F1">
        <w:rPr>
          <w:rFonts w:eastAsiaTheme="minorEastAsia"/>
          <w:lang w:bidi="ar-SA"/>
        </w:rPr>
        <w:t xml:space="preserve"> 1978 and, finally, the m</w:t>
      </w:r>
      <w:r w:rsidR="00D83F94">
        <w:rPr>
          <w:rFonts w:eastAsiaTheme="minorEastAsia"/>
          <w:lang w:bidi="ar-SA"/>
        </w:rPr>
        <w:t>urd</w:t>
      </w:r>
      <w:r w:rsidRPr="00E105F1">
        <w:rPr>
          <w:rFonts w:eastAsiaTheme="minorEastAsia"/>
          <w:lang w:bidi="ar-SA"/>
        </w:rPr>
        <w:t>e</w:t>
      </w:r>
      <w:r w:rsidR="00D83F94">
        <w:rPr>
          <w:rFonts w:eastAsiaTheme="minorEastAsia"/>
          <w:lang w:bidi="ar-SA"/>
        </w:rPr>
        <w:t>r</w:t>
      </w:r>
      <w:r w:rsidRPr="00E105F1">
        <w:rPr>
          <w:rFonts w:eastAsiaTheme="minorEastAsia"/>
          <w:lang w:bidi="ar-SA"/>
        </w:rPr>
        <w:t xml:space="preserve"> of Judge Girolamo Tartaglione in Rome on</w:t>
      </w:r>
      <w:r w:rsidR="00D83F94" w:rsidRPr="00D83F94">
        <w:rPr>
          <w:rFonts w:eastAsiaTheme="minorEastAsia"/>
          <w:lang w:bidi="ar-SA"/>
        </w:rPr>
        <w:t xml:space="preserve"> </w:t>
      </w:r>
      <w:r w:rsidR="00D83F94" w:rsidRPr="00E105F1">
        <w:rPr>
          <w:rFonts w:eastAsiaTheme="minorEastAsia"/>
          <w:lang w:bidi="ar-SA"/>
        </w:rPr>
        <w:t>October</w:t>
      </w:r>
      <w:r w:rsidR="00D83F94">
        <w:rPr>
          <w:rFonts w:eastAsiaTheme="minorEastAsia"/>
          <w:lang w:bidi="ar-SA"/>
        </w:rPr>
        <w:t>,</w:t>
      </w:r>
      <w:r w:rsidRPr="00E105F1">
        <w:rPr>
          <w:rFonts w:eastAsiaTheme="minorEastAsia"/>
          <w:lang w:bidi="ar-SA"/>
        </w:rPr>
        <w:t xml:space="preserve"> 10</w:t>
      </w:r>
      <w:r w:rsidR="00D83F94" w:rsidRPr="00D83F94">
        <w:rPr>
          <w:rFonts w:eastAsiaTheme="minorEastAsia"/>
          <w:vertAlign w:val="superscript"/>
          <w:lang w:bidi="ar-SA"/>
        </w:rPr>
        <w:t>th</w:t>
      </w:r>
      <w:r w:rsidRPr="00E105F1">
        <w:rPr>
          <w:rFonts w:eastAsiaTheme="minorEastAsia"/>
          <w:lang w:bidi="ar-SA"/>
        </w:rPr>
        <w:t xml:space="preserve"> 1978 by the </w:t>
      </w:r>
      <w:r w:rsidR="00CB404F">
        <w:rPr>
          <w:rFonts w:eastAsiaTheme="minorEastAsia"/>
          <w:lang w:bidi="ar-SA"/>
        </w:rPr>
        <w:t>B</w:t>
      </w:r>
      <w:r w:rsidRPr="00E105F1">
        <w:rPr>
          <w:rFonts w:eastAsiaTheme="minorEastAsia"/>
          <w:lang w:bidi="ar-SA"/>
        </w:rPr>
        <w:t>R</w:t>
      </w:r>
      <w:bookmarkStart w:id="39" w:name="sdfootnote35anc"/>
      <w:r w:rsidR="00C227C4">
        <w:rPr>
          <w:rStyle w:val="Marquenotebasdepage"/>
          <w:rFonts w:eastAsiaTheme="minorEastAsia"/>
          <w:lang w:bidi="ar-SA"/>
        </w:rPr>
        <w:footnoteReference w:id="37"/>
      </w:r>
      <w:bookmarkEnd w:id="39"/>
      <w:r w:rsidRPr="00E105F1">
        <w:rPr>
          <w:rFonts w:eastAsiaTheme="minorEastAsia"/>
          <w:lang w:bidi="ar-SA"/>
        </w:rPr>
        <w:t xml:space="preserve">. These operations continued in 1979, which allows us to say that the years 1978-1979 </w:t>
      </w:r>
      <w:r w:rsidR="00CB404F">
        <w:rPr>
          <w:rFonts w:eastAsiaTheme="minorEastAsia"/>
          <w:lang w:bidi="ar-SA"/>
        </w:rPr>
        <w:t>–</w:t>
      </w:r>
      <w:r w:rsidRPr="00E105F1">
        <w:rPr>
          <w:rFonts w:eastAsiaTheme="minorEastAsia"/>
          <w:lang w:bidi="ar-SA"/>
        </w:rPr>
        <w:t xml:space="preserve"> until the emergence of the first repentant </w:t>
      </w:r>
      <w:r w:rsidR="00CB404F">
        <w:rPr>
          <w:rFonts w:eastAsiaTheme="minorEastAsia"/>
          <w:lang w:bidi="ar-SA"/>
        </w:rPr>
        <w:t>–</w:t>
      </w:r>
      <w:r w:rsidRPr="00E105F1">
        <w:rPr>
          <w:rFonts w:eastAsiaTheme="minorEastAsia"/>
          <w:lang w:bidi="ar-SA"/>
        </w:rPr>
        <w:t xml:space="preserve"> are the years when the armed struggle was at its height</w:t>
      </w:r>
      <w:bookmarkStart w:id="40" w:name="sdfootnote36anc"/>
      <w:r w:rsidR="00C227C4">
        <w:rPr>
          <w:rStyle w:val="Marquenotebasdepage"/>
          <w:rFonts w:eastAsiaTheme="minorEastAsia"/>
          <w:lang w:bidi="ar-SA"/>
        </w:rPr>
        <w:footnoteReference w:id="38"/>
      </w:r>
      <w:bookmarkEnd w:id="40"/>
      <w:r w:rsidRPr="00E105F1">
        <w:rPr>
          <w:rFonts w:eastAsiaTheme="minorEastAsia"/>
          <w:lang w:bidi="ar-SA"/>
        </w:rPr>
        <w:t xml:space="preserve">. </w:t>
      </w:r>
    </w:p>
    <w:p w14:paraId="7FB9FC5C" w14:textId="77777777" w:rsidR="00E105F1" w:rsidRPr="00E105F1" w:rsidRDefault="00E105F1" w:rsidP="00E105F1">
      <w:pPr>
        <w:rPr>
          <w:rFonts w:eastAsiaTheme="minorEastAsia"/>
          <w:lang w:bidi="ar-SA"/>
        </w:rPr>
      </w:pPr>
    </w:p>
    <w:p w14:paraId="1D135FE4" w14:textId="12F57FEE" w:rsidR="00E105F1" w:rsidRPr="00E105F1" w:rsidRDefault="00E105F1" w:rsidP="00E105F1">
      <w:pPr>
        <w:rPr>
          <w:rFonts w:eastAsiaTheme="minorEastAsia"/>
          <w:lang w:bidi="ar-SA"/>
        </w:rPr>
      </w:pPr>
      <w:r w:rsidRPr="00E105F1">
        <w:rPr>
          <w:rFonts w:eastAsiaTheme="minorEastAsia"/>
          <w:lang w:bidi="ar-SA"/>
        </w:rPr>
        <w:t xml:space="preserve">While the use of </w:t>
      </w:r>
      <w:r w:rsidRPr="00E105F1">
        <w:rPr>
          <w:rFonts w:eastAsiaTheme="minorEastAsia"/>
          <w:i/>
          <w:iCs/>
          <w:lang w:bidi="ar-SA"/>
        </w:rPr>
        <w:t xml:space="preserve">illegality </w:t>
      </w:r>
      <w:r w:rsidRPr="00B217CE">
        <w:rPr>
          <w:rFonts w:eastAsiaTheme="minorEastAsia"/>
          <w:iCs/>
          <w:lang w:bidi="ar-SA"/>
        </w:rPr>
        <w:t>is</w:t>
      </w:r>
      <w:r w:rsidRPr="00E105F1">
        <w:rPr>
          <w:rFonts w:eastAsiaTheme="minorEastAsia"/>
          <w:lang w:bidi="ar-SA"/>
        </w:rPr>
        <w:t xml:space="preserve"> motivated by loyalty to the peer group</w:t>
      </w:r>
      <w:bookmarkStart w:id="41" w:name="sdfootnote37anc"/>
      <w:r w:rsidR="00C227C4">
        <w:rPr>
          <w:rStyle w:val="Marquenotebasdepage"/>
          <w:rFonts w:eastAsiaTheme="minorEastAsia"/>
          <w:lang w:bidi="ar-SA"/>
        </w:rPr>
        <w:footnoteReference w:id="39"/>
      </w:r>
      <w:bookmarkEnd w:id="41"/>
      <w:r w:rsidRPr="00E105F1">
        <w:rPr>
          <w:rFonts w:eastAsiaTheme="minorEastAsia"/>
          <w:lang w:bidi="ar-SA"/>
        </w:rPr>
        <w:t>, this does not</w:t>
      </w:r>
      <w:r w:rsidR="00B217CE" w:rsidRPr="00B217CE">
        <w:rPr>
          <w:rFonts w:eastAsiaTheme="minorEastAsia"/>
          <w:lang w:bidi="ar-SA"/>
        </w:rPr>
        <w:t xml:space="preserve"> </w:t>
      </w:r>
      <w:r w:rsidR="00B217CE" w:rsidRPr="00E105F1">
        <w:rPr>
          <w:rFonts w:eastAsiaTheme="minorEastAsia"/>
          <w:lang w:bidi="ar-SA"/>
        </w:rPr>
        <w:t>motivate</w:t>
      </w:r>
      <w:r w:rsidR="00B217CE">
        <w:rPr>
          <w:rFonts w:eastAsiaTheme="minorEastAsia"/>
          <w:lang w:bidi="ar-SA"/>
        </w:rPr>
        <w:t>,</w:t>
      </w:r>
      <w:r w:rsidRPr="00E105F1">
        <w:rPr>
          <w:rFonts w:eastAsiaTheme="minorEastAsia"/>
          <w:lang w:bidi="ar-SA"/>
        </w:rPr>
        <w:t xml:space="preserve"> strictly speaking</w:t>
      </w:r>
      <w:r w:rsidR="00B217CE">
        <w:rPr>
          <w:rFonts w:eastAsiaTheme="minorEastAsia"/>
          <w:lang w:bidi="ar-SA"/>
        </w:rPr>
        <w:t>,</w:t>
      </w:r>
      <w:r w:rsidRPr="00E105F1">
        <w:rPr>
          <w:rFonts w:eastAsiaTheme="minorEastAsia"/>
          <w:lang w:bidi="ar-SA"/>
        </w:rPr>
        <w:t xml:space="preserve"> the use of political</w:t>
      </w:r>
      <w:bookmarkStart w:id="42" w:name="sdfootnote38anc"/>
      <w:r w:rsidR="00CB404F">
        <w:rPr>
          <w:rFonts w:eastAsiaTheme="minorEastAsia"/>
          <w:lang w:bidi="ar-SA"/>
        </w:rPr>
        <w:t xml:space="preserve"> </w:t>
      </w:r>
      <w:bookmarkEnd w:id="42"/>
      <w:r w:rsidRPr="00E105F1">
        <w:rPr>
          <w:rFonts w:eastAsiaTheme="minorEastAsia"/>
          <w:i/>
          <w:iCs/>
          <w:lang w:bidi="ar-SA"/>
        </w:rPr>
        <w:t>violence</w:t>
      </w:r>
      <w:r w:rsidR="00C227C4">
        <w:rPr>
          <w:rStyle w:val="Marquenotebasdepage"/>
          <w:rFonts w:eastAsiaTheme="minorEastAsia"/>
          <w:lang w:bidi="ar-SA"/>
        </w:rPr>
        <w:footnoteReference w:id="40"/>
      </w:r>
      <w:r w:rsidR="00B217CE">
        <w:rPr>
          <w:rFonts w:eastAsiaTheme="minorEastAsia"/>
          <w:lang w:bidi="ar-SA"/>
        </w:rPr>
        <w:t>.</w:t>
      </w:r>
      <w:r w:rsidRPr="00E105F1">
        <w:rPr>
          <w:rFonts w:eastAsiaTheme="minorEastAsia"/>
          <w:lang w:bidi="ar-SA"/>
        </w:rPr>
        <w:t xml:space="preserve"> Extra-parliamentary groups and their members take a defensive stance with regard to what is framed as an attack by the political rival (the extreme right</w:t>
      </w:r>
      <w:r w:rsidR="00B217CE">
        <w:rPr>
          <w:rFonts w:eastAsiaTheme="minorEastAsia"/>
          <w:lang w:bidi="ar-SA"/>
        </w:rPr>
        <w:t xml:space="preserve"> wing</w:t>
      </w:r>
      <w:r w:rsidRPr="00E105F1">
        <w:rPr>
          <w:rFonts w:eastAsiaTheme="minorEastAsia"/>
          <w:lang w:bidi="ar-SA"/>
        </w:rPr>
        <w:t xml:space="preserve">) and then by the enemy </w:t>
      </w:r>
      <w:r w:rsidR="00B217CE">
        <w:rPr>
          <w:rFonts w:eastAsiaTheme="minorEastAsia"/>
          <w:lang w:bidi="ar-SA"/>
        </w:rPr>
        <w:t>(</w:t>
      </w:r>
      <w:r w:rsidRPr="00E105F1">
        <w:rPr>
          <w:rFonts w:eastAsiaTheme="minorEastAsia"/>
          <w:lang w:bidi="ar-SA"/>
        </w:rPr>
        <w:t xml:space="preserve">the </w:t>
      </w:r>
      <w:r w:rsidR="00444588">
        <w:rPr>
          <w:rFonts w:eastAsiaTheme="minorEastAsia"/>
          <w:lang w:bidi="ar-SA"/>
        </w:rPr>
        <w:t>State</w:t>
      </w:r>
      <w:r w:rsidR="00B217CE">
        <w:rPr>
          <w:rFonts w:eastAsiaTheme="minorEastAsia"/>
          <w:lang w:bidi="ar-SA"/>
        </w:rPr>
        <w:t>)</w:t>
      </w:r>
      <w:r w:rsidRPr="00E105F1">
        <w:rPr>
          <w:rFonts w:eastAsiaTheme="minorEastAsia"/>
          <w:lang w:bidi="ar-SA"/>
        </w:rPr>
        <w:t>. Political violence participates in the positioning in the space of contestation whose axiological justification is explicit in terms of self-defence.</w:t>
      </w:r>
    </w:p>
    <w:p w14:paraId="0B527B15" w14:textId="1D7D7CEF" w:rsidR="00E105F1" w:rsidRPr="00E105F1" w:rsidRDefault="00E105F1" w:rsidP="00E105F1">
      <w:pPr>
        <w:rPr>
          <w:rFonts w:eastAsiaTheme="minorEastAsia"/>
          <w:lang w:bidi="ar-SA"/>
        </w:rPr>
      </w:pPr>
      <w:r w:rsidRPr="00E105F1">
        <w:rPr>
          <w:rFonts w:eastAsiaTheme="minorEastAsia"/>
          <w:lang w:bidi="ar-SA"/>
        </w:rPr>
        <w:t>Support for and participation in the activities of social movements is often conditional on the clarification and renewal of an interpretative framework. There are at least two sets of factors that explain why some framing processes find a scope lacking in others</w:t>
      </w:r>
      <w:r w:rsidR="00B217CE">
        <w:rPr>
          <w:rFonts w:eastAsiaTheme="minorEastAsia"/>
          <w:lang w:bidi="ar-SA"/>
        </w:rPr>
        <w:t xml:space="preserve"> situations</w:t>
      </w:r>
      <w:r w:rsidRPr="00E105F1">
        <w:rPr>
          <w:rFonts w:eastAsiaTheme="minorEastAsia"/>
          <w:lang w:bidi="ar-SA"/>
        </w:rPr>
        <w:t>. The first concerns the content or substance of the proposed frameworks and their degree of resonance with the current life situation and experience of potential participants in social mobilization (Snow</w:t>
      </w:r>
      <w:r w:rsidRPr="00E105F1">
        <w:rPr>
          <w:rFonts w:eastAsiaTheme="minorEastAsia"/>
          <w:i/>
          <w:iCs/>
          <w:lang w:bidi="ar-SA"/>
        </w:rPr>
        <w:t xml:space="preserve"> et al</w:t>
      </w:r>
      <w:r w:rsidRPr="00B217CE">
        <w:rPr>
          <w:rFonts w:eastAsiaTheme="minorEastAsia"/>
          <w:iCs/>
          <w:lang w:bidi="ar-SA"/>
        </w:rPr>
        <w:t>.,</w:t>
      </w:r>
      <w:r w:rsidRPr="00B217CE">
        <w:rPr>
          <w:rFonts w:eastAsiaTheme="minorEastAsia"/>
          <w:lang w:bidi="ar-SA"/>
        </w:rPr>
        <w:t xml:space="preserve"> </w:t>
      </w:r>
      <w:r w:rsidRPr="00E105F1">
        <w:rPr>
          <w:rFonts w:eastAsiaTheme="minorEastAsia"/>
          <w:lang w:bidi="ar-SA"/>
        </w:rPr>
        <w:t>1986</w:t>
      </w:r>
      <w:r w:rsidR="00F043C8">
        <w:rPr>
          <w:rFonts w:eastAsiaTheme="minorEastAsia"/>
          <w:lang w:bidi="ar-SA"/>
        </w:rPr>
        <w:t>, p. </w:t>
      </w:r>
      <w:r w:rsidRPr="00E105F1">
        <w:rPr>
          <w:rFonts w:eastAsiaTheme="minorEastAsia"/>
          <w:lang w:bidi="ar-SA"/>
        </w:rPr>
        <w:t>476). The framing suggests answers and solutions to problematic situations and dilemmas that resonate with the way they are experienced. It builds on existing dilemmas and grievances</w:t>
      </w:r>
      <w:r w:rsidR="00B217CE">
        <w:rPr>
          <w:rFonts w:eastAsiaTheme="minorEastAsia"/>
          <w:lang w:bidi="ar-SA"/>
        </w:rPr>
        <w:t>,</w:t>
      </w:r>
      <w:r w:rsidRPr="00E105F1">
        <w:rPr>
          <w:rFonts w:eastAsiaTheme="minorEastAsia"/>
          <w:lang w:bidi="ar-SA"/>
        </w:rPr>
        <w:t xml:space="preserve"> and develops them in a credible and convincing manner. In this case, he proposes a</w:t>
      </w:r>
      <w:r>
        <w:rPr>
          <w:rFonts w:eastAsiaTheme="minorEastAsia"/>
          <w:lang w:bidi="ar-SA"/>
        </w:rPr>
        <w:t xml:space="preserve"> “</w:t>
      </w:r>
      <w:r w:rsidRPr="00B217CE">
        <w:rPr>
          <w:rFonts w:eastAsiaTheme="minorEastAsia"/>
          <w:iCs/>
          <w:lang w:bidi="ar-SA"/>
        </w:rPr>
        <w:t>f</w:t>
      </w:r>
      <w:r w:rsidR="00B217CE">
        <w:rPr>
          <w:rFonts w:eastAsiaTheme="minorEastAsia"/>
          <w:iCs/>
          <w:lang w:bidi="ar-SA"/>
        </w:rPr>
        <w:t>rame</w:t>
      </w:r>
      <w:r w:rsidRPr="00B217CE">
        <w:rPr>
          <w:rFonts w:eastAsiaTheme="minorEastAsia"/>
          <w:iCs/>
          <w:lang w:bidi="ar-SA"/>
        </w:rPr>
        <w:t xml:space="preserve"> resonance</w:t>
      </w:r>
      <w:r>
        <w:rPr>
          <w:rFonts w:eastAsiaTheme="minorEastAsia"/>
          <w:lang w:bidi="ar-SA"/>
        </w:rPr>
        <w:t>”.</w:t>
      </w:r>
      <w:r w:rsidRPr="00E105F1">
        <w:rPr>
          <w:rFonts w:eastAsiaTheme="minorEastAsia"/>
          <w:lang w:bidi="ar-SA"/>
        </w:rPr>
        <w:t xml:space="preserve"> Thus, one of the main determinants of the differential success of framing efforts can be considered to be the variation in the degree of frame resonance, such that the higher the degree of frame resonance, the greater the likelihood that the framing effort will be relatively successful, other things being equal (see Snow</w:t>
      </w:r>
      <w:r w:rsidRPr="00E105F1">
        <w:rPr>
          <w:rFonts w:eastAsiaTheme="minorEastAsia"/>
          <w:i/>
          <w:iCs/>
          <w:lang w:bidi="ar-SA"/>
        </w:rPr>
        <w:t xml:space="preserve"> et al</w:t>
      </w:r>
      <w:r w:rsidRPr="00B217CE">
        <w:rPr>
          <w:rFonts w:eastAsiaTheme="minorEastAsia"/>
          <w:iCs/>
          <w:lang w:bidi="ar-SA"/>
        </w:rPr>
        <w:t>.,</w:t>
      </w:r>
      <w:r w:rsidRPr="00B217CE">
        <w:rPr>
          <w:rFonts w:eastAsiaTheme="minorEastAsia"/>
          <w:lang w:bidi="ar-SA"/>
        </w:rPr>
        <w:t xml:space="preserve"> </w:t>
      </w:r>
      <w:r w:rsidRPr="00E105F1">
        <w:rPr>
          <w:rFonts w:eastAsiaTheme="minorEastAsia"/>
          <w:lang w:bidi="ar-SA"/>
        </w:rPr>
        <w:t>1986</w:t>
      </w:r>
      <w:r w:rsidR="00F043C8">
        <w:rPr>
          <w:rFonts w:eastAsiaTheme="minorEastAsia"/>
          <w:lang w:bidi="ar-SA"/>
        </w:rPr>
        <w:t>, p. </w:t>
      </w:r>
      <w:r w:rsidRPr="00E105F1">
        <w:rPr>
          <w:rFonts w:eastAsiaTheme="minorEastAsia"/>
          <w:lang w:bidi="ar-SA"/>
        </w:rPr>
        <w:t xml:space="preserve">476). </w:t>
      </w:r>
    </w:p>
    <w:p w14:paraId="76489284" w14:textId="369347F8" w:rsidR="00E105F1" w:rsidRPr="00E105F1" w:rsidRDefault="00E105F1" w:rsidP="00E105F1">
      <w:pPr>
        <w:rPr>
          <w:rFonts w:eastAsiaTheme="minorEastAsia"/>
          <w:lang w:bidi="ar-SA"/>
        </w:rPr>
      </w:pPr>
      <w:bookmarkStart w:id="43" w:name="MF"/>
      <w:bookmarkEnd w:id="43"/>
      <w:r w:rsidRPr="00E105F1">
        <w:rPr>
          <w:rFonts w:eastAsiaTheme="minorEastAsia"/>
          <w:lang w:bidi="ar-SA"/>
        </w:rPr>
        <w:t>Among the activists, 1</w:t>
      </w:r>
      <w:r w:rsidR="00D63632">
        <w:rPr>
          <w:rFonts w:eastAsiaTheme="minorEastAsia"/>
          <w:lang w:bidi="ar-SA"/>
        </w:rPr>
        <w:t>3</w:t>
      </w:r>
      <w:r w:rsidRPr="00E105F1">
        <w:rPr>
          <w:rFonts w:eastAsiaTheme="minorEastAsia"/>
          <w:lang w:bidi="ar-SA"/>
        </w:rPr>
        <w:t xml:space="preserve"> (</w:t>
      </w:r>
      <w:r w:rsidRPr="00E105F1">
        <w:rPr>
          <w:rFonts w:eastAsiaTheme="minorEastAsia"/>
          <w:i/>
          <w:iCs/>
          <w:lang w:bidi="ar-SA"/>
        </w:rPr>
        <w:t xml:space="preserve">i.e. </w:t>
      </w:r>
      <w:r w:rsidR="00D63632">
        <w:rPr>
          <w:rFonts w:eastAsiaTheme="minorEastAsia"/>
          <w:iCs/>
          <w:lang w:bidi="ar-SA"/>
        </w:rPr>
        <w:t xml:space="preserve">more than </w:t>
      </w:r>
      <w:r w:rsidRPr="00B217CE">
        <w:rPr>
          <w:rFonts w:eastAsiaTheme="minorEastAsia"/>
          <w:iCs/>
          <w:lang w:bidi="ar-SA"/>
        </w:rPr>
        <w:t>a</w:t>
      </w:r>
      <w:r w:rsidRPr="00E105F1">
        <w:rPr>
          <w:rFonts w:eastAsiaTheme="minorEastAsia"/>
          <w:lang w:bidi="ar-SA"/>
        </w:rPr>
        <w:t xml:space="preserve"> third of the sample) consider violence as a</w:t>
      </w:r>
      <w:r>
        <w:rPr>
          <w:rFonts w:eastAsiaTheme="minorEastAsia"/>
          <w:lang w:bidi="ar-SA"/>
        </w:rPr>
        <w:t xml:space="preserve"> “</w:t>
      </w:r>
      <w:r w:rsidRPr="00E105F1">
        <w:rPr>
          <w:rFonts w:eastAsiaTheme="minorEastAsia"/>
          <w:lang w:bidi="ar-SA"/>
        </w:rPr>
        <w:t>response</w:t>
      </w:r>
      <w:r>
        <w:rPr>
          <w:rFonts w:eastAsiaTheme="minorEastAsia"/>
          <w:lang w:bidi="ar-SA"/>
        </w:rPr>
        <w:t xml:space="preserve">” </w:t>
      </w:r>
      <w:r w:rsidRPr="00E105F1">
        <w:rPr>
          <w:rFonts w:eastAsiaTheme="minorEastAsia"/>
          <w:lang w:bidi="ar-SA"/>
        </w:rPr>
        <w:t>to previous violence or as a</w:t>
      </w:r>
      <w:r>
        <w:rPr>
          <w:rFonts w:eastAsiaTheme="minorEastAsia"/>
          <w:lang w:bidi="ar-SA"/>
        </w:rPr>
        <w:t xml:space="preserve"> “</w:t>
      </w:r>
      <w:r w:rsidRPr="00E105F1">
        <w:rPr>
          <w:rFonts w:eastAsiaTheme="minorEastAsia"/>
          <w:lang w:bidi="ar-SA"/>
        </w:rPr>
        <w:t>defensive tool</w:t>
      </w:r>
      <w:r w:rsidR="00C227C4">
        <w:rPr>
          <w:rFonts w:eastAsiaTheme="minorEastAsia"/>
          <w:lang w:bidi="ar-SA"/>
        </w:rPr>
        <w:t>”</w:t>
      </w:r>
      <w:r w:rsidR="00C227C4">
        <w:rPr>
          <w:rStyle w:val="Marquenotebasdepage"/>
          <w:rFonts w:eastAsiaTheme="minorEastAsia"/>
          <w:lang w:bidi="ar-SA"/>
        </w:rPr>
        <w:footnoteReference w:id="41"/>
      </w:r>
      <w:r w:rsidR="00C227C4">
        <w:rPr>
          <w:rFonts w:eastAsiaTheme="minorEastAsia"/>
          <w:lang w:bidi="ar-SA"/>
        </w:rPr>
        <w:t xml:space="preserve">. The speech by </w:t>
      </w:r>
      <w:r w:rsidR="006F2860">
        <w:rPr>
          <w:rFonts w:eastAsiaTheme="minorEastAsia"/>
          <w:lang w:bidi="ar-SA"/>
        </w:rPr>
        <w:t>M. F.</w:t>
      </w:r>
      <w:r w:rsidRPr="00E105F1">
        <w:rPr>
          <w:rFonts w:eastAsiaTheme="minorEastAsia"/>
          <w:lang w:bidi="ar-SA"/>
        </w:rPr>
        <w:t xml:space="preserve"> (PL, dissociated) re-establishes a linearity in the use of violence:</w:t>
      </w:r>
      <w:r>
        <w:rPr>
          <w:rFonts w:eastAsiaTheme="minorEastAsia"/>
          <w:lang w:bidi="ar-SA"/>
        </w:rPr>
        <w:t xml:space="preserve"> “</w:t>
      </w:r>
      <w:r w:rsidRPr="00E105F1">
        <w:rPr>
          <w:rFonts w:eastAsiaTheme="minorEastAsia"/>
          <w:lang w:bidi="ar-SA"/>
        </w:rPr>
        <w:t>The reason you agree to enter into violence, at least as far as I am concerned, is that someone started against you before. It</w:t>
      </w:r>
      <w:r w:rsidR="00BA0DAB">
        <w:rPr>
          <w:rFonts w:eastAsiaTheme="minorEastAsia"/>
          <w:lang w:bidi="ar-SA"/>
        </w:rPr>
        <w:t>’</w:t>
      </w:r>
      <w:r w:rsidRPr="00E105F1">
        <w:rPr>
          <w:rFonts w:eastAsiaTheme="minorEastAsia"/>
          <w:lang w:bidi="ar-SA"/>
        </w:rPr>
        <w:t>s a choice in reaction, not a choice in the first place.</w:t>
      </w:r>
      <w:r w:rsidR="00B217CE">
        <w:rPr>
          <w:rFonts w:eastAsiaTheme="minorEastAsia"/>
          <w:lang w:bidi="ar-SA"/>
        </w:rPr>
        <w:t xml:space="preserve">” </w:t>
      </w:r>
      <w:r w:rsidR="006F2860">
        <w:rPr>
          <w:rFonts w:eastAsiaTheme="minorEastAsia"/>
          <w:lang w:bidi="ar-SA"/>
        </w:rPr>
        <w:t>M. F.</w:t>
      </w:r>
      <w:r w:rsidRPr="00E105F1">
        <w:rPr>
          <w:rFonts w:eastAsiaTheme="minorEastAsia"/>
          <w:lang w:bidi="ar-SA"/>
        </w:rPr>
        <w:t xml:space="preserve"> says that what was</w:t>
      </w:r>
      <w:r>
        <w:rPr>
          <w:rFonts w:eastAsiaTheme="minorEastAsia"/>
          <w:lang w:bidi="ar-SA"/>
        </w:rPr>
        <w:t xml:space="preserve"> “</w:t>
      </w:r>
      <w:r w:rsidRPr="00E105F1">
        <w:rPr>
          <w:rFonts w:eastAsiaTheme="minorEastAsia"/>
          <w:lang w:bidi="ar-SA"/>
        </w:rPr>
        <w:t>decisive</w:t>
      </w:r>
      <w:r>
        <w:rPr>
          <w:rFonts w:eastAsiaTheme="minorEastAsia"/>
          <w:lang w:bidi="ar-SA"/>
        </w:rPr>
        <w:t xml:space="preserve">” </w:t>
      </w:r>
      <w:r w:rsidR="00B217CE">
        <w:rPr>
          <w:rFonts w:eastAsiaTheme="minorEastAsia"/>
          <w:lang w:bidi="ar-SA"/>
        </w:rPr>
        <w:t>in his t</w:t>
      </w:r>
      <w:r w:rsidRPr="00E105F1">
        <w:rPr>
          <w:rFonts w:eastAsiaTheme="minorEastAsia"/>
          <w:lang w:bidi="ar-SA"/>
        </w:rPr>
        <w:t>r</w:t>
      </w:r>
      <w:r w:rsidR="00B217CE">
        <w:rPr>
          <w:rFonts w:eastAsiaTheme="minorEastAsia"/>
          <w:lang w:bidi="ar-SA"/>
        </w:rPr>
        <w:t>aj</w:t>
      </w:r>
      <w:r w:rsidRPr="00E105F1">
        <w:rPr>
          <w:rFonts w:eastAsiaTheme="minorEastAsia"/>
          <w:lang w:bidi="ar-SA"/>
        </w:rPr>
        <w:t>e</w:t>
      </w:r>
      <w:r w:rsidR="00B217CE">
        <w:rPr>
          <w:rFonts w:eastAsiaTheme="minorEastAsia"/>
          <w:lang w:bidi="ar-SA"/>
        </w:rPr>
        <w:t>ctor</w:t>
      </w:r>
      <w:r w:rsidRPr="00E105F1">
        <w:rPr>
          <w:rFonts w:eastAsiaTheme="minorEastAsia"/>
          <w:lang w:bidi="ar-SA"/>
        </w:rPr>
        <w:t>y</w:t>
      </w:r>
      <w:r>
        <w:rPr>
          <w:rFonts w:eastAsiaTheme="minorEastAsia"/>
          <w:lang w:bidi="ar-SA"/>
        </w:rPr>
        <w:t xml:space="preserve"> “</w:t>
      </w:r>
      <w:r w:rsidRPr="00E105F1">
        <w:rPr>
          <w:rFonts w:eastAsiaTheme="minorEastAsia"/>
          <w:lang w:bidi="ar-SA"/>
        </w:rPr>
        <w:t>was realizing that you are the target of a physical elimination plan. And that you have to defend yourself against it, that</w:t>
      </w:r>
      <w:r w:rsidR="00BA0DAB">
        <w:rPr>
          <w:rFonts w:eastAsiaTheme="minorEastAsia"/>
          <w:lang w:bidi="ar-SA"/>
        </w:rPr>
        <w:t>’</w:t>
      </w:r>
      <w:r w:rsidRPr="00E105F1">
        <w:rPr>
          <w:rFonts w:eastAsiaTheme="minorEastAsia"/>
          <w:lang w:bidi="ar-SA"/>
        </w:rPr>
        <w:t>s what I think is decisive. Because otherwise, I wouldn</w:t>
      </w:r>
      <w:r w:rsidR="00BA0DAB">
        <w:rPr>
          <w:rFonts w:eastAsiaTheme="minorEastAsia"/>
          <w:lang w:bidi="ar-SA"/>
        </w:rPr>
        <w:t>’</w:t>
      </w:r>
      <w:r w:rsidRPr="00E105F1">
        <w:rPr>
          <w:rFonts w:eastAsiaTheme="minorEastAsia"/>
          <w:lang w:bidi="ar-SA"/>
        </w:rPr>
        <w:t>t have done what I did.</w:t>
      </w:r>
      <w:r w:rsidR="00B217CE">
        <w:rPr>
          <w:rFonts w:eastAsiaTheme="minorEastAsia"/>
          <w:lang w:bidi="ar-SA"/>
        </w:rPr>
        <w:t>” (see also Mathias, Box 3)</w:t>
      </w:r>
    </w:p>
    <w:p w14:paraId="5929D381" w14:textId="775712EF" w:rsidR="00E105F1" w:rsidRPr="00E105F1" w:rsidRDefault="00E105F1" w:rsidP="00E105F1">
      <w:pPr>
        <w:rPr>
          <w:rFonts w:eastAsiaTheme="minorEastAsia"/>
          <w:lang w:bidi="ar-SA"/>
        </w:rPr>
      </w:pPr>
      <w:r w:rsidRPr="00E105F1">
        <w:rPr>
          <w:rFonts w:eastAsiaTheme="minorEastAsia"/>
          <w:lang w:bidi="ar-SA"/>
        </w:rPr>
        <w:t>The 1</w:t>
      </w:r>
      <w:r w:rsidR="00D63632">
        <w:rPr>
          <w:rFonts w:eastAsiaTheme="minorEastAsia"/>
          <w:lang w:bidi="ar-SA"/>
        </w:rPr>
        <w:t>3</w:t>
      </w:r>
      <w:r w:rsidRPr="00E105F1">
        <w:rPr>
          <w:rFonts w:eastAsiaTheme="minorEastAsia"/>
          <w:lang w:bidi="ar-SA"/>
        </w:rPr>
        <w:t xml:space="preserve"> activists who recognize the defensive role of political violence were all born between 1944 and 1959. Rather, they belong to generations that began their political socialization at a very young age (</w:t>
      </w:r>
      <w:r w:rsidRPr="00E105F1">
        <w:rPr>
          <w:rFonts w:eastAsiaTheme="minorEastAsia"/>
          <w:lang w:bidi="ar-SA"/>
        </w:rPr>
        <w:sym w:font="Symbol" w:char="F067"/>
      </w:r>
      <w:r w:rsidR="00B217CE">
        <w:rPr>
          <w:rFonts w:eastAsiaTheme="minorEastAsia"/>
          <w:lang w:bidi="ar-SA"/>
        </w:rPr>
        <w:t> </w:t>
      </w:r>
      <w:r w:rsidRPr="00E105F1">
        <w:rPr>
          <w:rFonts w:eastAsiaTheme="minorEastAsia"/>
          <w:lang w:bidi="ar-SA"/>
        </w:rPr>
        <w:t xml:space="preserve">1 = </w:t>
      </w:r>
      <w:r w:rsidR="00694285">
        <w:rPr>
          <w:rFonts w:eastAsiaTheme="minorEastAsia"/>
          <w:lang w:bidi="ar-SA"/>
        </w:rPr>
        <w:t>8</w:t>
      </w:r>
      <w:r w:rsidRPr="00E105F1">
        <w:rPr>
          <w:rFonts w:eastAsiaTheme="minorEastAsia"/>
          <w:lang w:bidi="ar-SA"/>
        </w:rPr>
        <w:t>,</w:t>
      </w:r>
      <w:r w:rsidR="00B217CE">
        <w:rPr>
          <w:rFonts w:eastAsiaTheme="minorEastAsia"/>
          <w:lang w:bidi="ar-SA"/>
        </w:rPr>
        <w:t xml:space="preserve"> </w:t>
      </w:r>
      <w:r w:rsidRPr="00E105F1">
        <w:rPr>
          <w:rFonts w:eastAsiaTheme="minorEastAsia"/>
          <w:lang w:bidi="ar-SA"/>
        </w:rPr>
        <w:sym w:font="Symbol" w:char="F067"/>
      </w:r>
      <w:r w:rsidR="00B217CE">
        <w:rPr>
          <w:rFonts w:eastAsiaTheme="minorEastAsia"/>
          <w:lang w:bidi="ar-SA"/>
        </w:rPr>
        <w:t> </w:t>
      </w:r>
      <w:r w:rsidRPr="00E105F1">
        <w:rPr>
          <w:rFonts w:eastAsiaTheme="minorEastAsia"/>
          <w:lang w:bidi="ar-SA"/>
        </w:rPr>
        <w:t xml:space="preserve">2 = 3 and </w:t>
      </w:r>
      <w:r w:rsidRPr="00E105F1">
        <w:rPr>
          <w:rFonts w:eastAsiaTheme="minorEastAsia"/>
          <w:lang w:bidi="ar-SA"/>
        </w:rPr>
        <w:sym w:font="Symbol" w:char="F067"/>
      </w:r>
      <w:r w:rsidR="00B217CE">
        <w:rPr>
          <w:rFonts w:eastAsiaTheme="minorEastAsia"/>
          <w:lang w:bidi="ar-SA"/>
        </w:rPr>
        <w:t> </w:t>
      </w:r>
      <w:r w:rsidRPr="00E105F1">
        <w:rPr>
          <w:rFonts w:eastAsiaTheme="minorEastAsia"/>
          <w:lang w:bidi="ar-SA"/>
        </w:rPr>
        <w:t>3 = 3</w:t>
      </w:r>
      <w:bookmarkStart w:id="44" w:name="sdfootnote40anc"/>
      <w:r w:rsidR="00C227C4">
        <w:rPr>
          <w:rStyle w:val="Marquenotebasdepage"/>
          <w:rFonts w:eastAsiaTheme="minorEastAsia"/>
          <w:lang w:bidi="ar-SA"/>
        </w:rPr>
        <w:footnoteReference w:id="42"/>
      </w:r>
      <w:bookmarkEnd w:id="44"/>
      <w:r w:rsidRPr="00E105F1">
        <w:rPr>
          <w:rFonts w:eastAsiaTheme="minorEastAsia"/>
          <w:lang w:bidi="ar-SA"/>
        </w:rPr>
        <w:t>). All of them institute a political motivation at the origin of their commitment, which for 9 of them is to</w:t>
      </w:r>
      <w:r>
        <w:rPr>
          <w:rFonts w:eastAsiaTheme="minorEastAsia"/>
          <w:lang w:bidi="ar-SA"/>
        </w:rPr>
        <w:t xml:space="preserve"> “</w:t>
      </w:r>
      <w:r w:rsidRPr="00E105F1">
        <w:rPr>
          <w:rFonts w:eastAsiaTheme="minorEastAsia"/>
          <w:lang w:bidi="ar-SA"/>
        </w:rPr>
        <w:t>make the revolution</w:t>
      </w:r>
      <w:r>
        <w:rPr>
          <w:rFonts w:eastAsiaTheme="minorEastAsia"/>
          <w:lang w:bidi="ar-SA"/>
        </w:rPr>
        <w:t>”.</w:t>
      </w:r>
      <w:r w:rsidRPr="00E105F1">
        <w:rPr>
          <w:rFonts w:eastAsiaTheme="minorEastAsia"/>
          <w:lang w:bidi="ar-SA"/>
        </w:rPr>
        <w:t xml:space="preserve"> Similarly, half of them (N = 5) mention values to justify their commitment</w:t>
      </w:r>
      <w:r w:rsidR="00B217CE">
        <w:rPr>
          <w:rFonts w:eastAsiaTheme="minorEastAsia"/>
          <w:lang w:bidi="ar-SA"/>
        </w:rPr>
        <w:t>. O</w:t>
      </w:r>
      <w:r w:rsidRPr="00E105F1">
        <w:rPr>
          <w:rFonts w:eastAsiaTheme="minorEastAsia"/>
          <w:lang w:bidi="ar-SA"/>
        </w:rPr>
        <w:t>nly 2 refer to indignation or anger</w:t>
      </w:r>
      <w:bookmarkStart w:id="45" w:name="sdfootnote41anc"/>
      <w:r w:rsidR="00C227C4">
        <w:rPr>
          <w:rStyle w:val="Marquenotebasdepage"/>
          <w:rFonts w:eastAsiaTheme="minorEastAsia"/>
          <w:lang w:bidi="ar-SA"/>
        </w:rPr>
        <w:footnoteReference w:id="43"/>
      </w:r>
      <w:bookmarkEnd w:id="45"/>
      <w:r w:rsidRPr="00E105F1">
        <w:rPr>
          <w:rFonts w:eastAsiaTheme="minorEastAsia"/>
          <w:lang w:bidi="ar-SA"/>
        </w:rPr>
        <w:t>. Thus, as far</w:t>
      </w:r>
      <w:r w:rsidR="00876F98">
        <w:rPr>
          <w:rFonts w:eastAsiaTheme="minorEastAsia"/>
          <w:lang w:bidi="ar-SA"/>
        </w:rPr>
        <w:t xml:space="preserve"> </w:t>
      </w:r>
      <w:r w:rsidRPr="00E105F1">
        <w:rPr>
          <w:rFonts w:eastAsiaTheme="minorEastAsia"/>
          <w:lang w:bidi="ar-SA"/>
        </w:rPr>
        <w:t>as Italian militants are concerned</w:t>
      </w:r>
      <w:r w:rsidR="00876F98">
        <w:rPr>
          <w:rStyle w:val="Marquenotebasdepage"/>
          <w:rFonts w:eastAsiaTheme="minorEastAsia"/>
          <w:lang w:bidi="ar-SA"/>
        </w:rPr>
        <w:footnoteReference w:id="44"/>
      </w:r>
      <w:r w:rsidRPr="00E105F1">
        <w:rPr>
          <w:rFonts w:eastAsiaTheme="minorEastAsia"/>
          <w:lang w:bidi="ar-SA"/>
        </w:rPr>
        <w:t xml:space="preserve">, the </w:t>
      </w:r>
      <w:r w:rsidR="00B217CE" w:rsidRPr="00E105F1">
        <w:rPr>
          <w:rFonts w:eastAsiaTheme="minorEastAsia"/>
          <w:lang w:bidi="ar-SA"/>
        </w:rPr>
        <w:t>defence</w:t>
      </w:r>
      <w:r w:rsidRPr="00E105F1">
        <w:rPr>
          <w:rFonts w:eastAsiaTheme="minorEastAsia"/>
          <w:lang w:bidi="ar-SA"/>
        </w:rPr>
        <w:t xml:space="preserve"> of community does not constitute a moral justification for the use of political violence</w:t>
      </w:r>
      <w:r w:rsidRPr="00B217CE">
        <w:rPr>
          <w:rFonts w:eastAsiaTheme="minorEastAsia"/>
          <w:color w:val="808080" w:themeColor="background1" w:themeShade="80"/>
          <w:lang w:bidi="ar-SA"/>
        </w:rPr>
        <w:t xml:space="preserve"> [even if we consider that this “community” is not self-referential and that, beyond extreme left-wing groups, it extends to the limits of the proletariat and the working class, because of the junction between the student movement and the workers</w:t>
      </w:r>
      <w:r w:rsidR="00BA0DAB" w:rsidRPr="00B217CE">
        <w:rPr>
          <w:rFonts w:eastAsiaTheme="minorEastAsia"/>
          <w:color w:val="808080" w:themeColor="background1" w:themeShade="80"/>
          <w:lang w:bidi="ar-SA"/>
        </w:rPr>
        <w:t>’</w:t>
      </w:r>
      <w:r w:rsidRPr="00B217CE">
        <w:rPr>
          <w:rFonts w:eastAsiaTheme="minorEastAsia"/>
          <w:color w:val="808080" w:themeColor="background1" w:themeShade="80"/>
          <w:lang w:bidi="ar-SA"/>
        </w:rPr>
        <w:t xml:space="preserve"> movement from 1968-1969 (see Theodore on the subject)]</w:t>
      </w:r>
      <w:r w:rsidRPr="00E105F1">
        <w:rPr>
          <w:rFonts w:eastAsiaTheme="minorEastAsia"/>
          <w:lang w:bidi="ar-SA"/>
        </w:rPr>
        <w:t>.</w:t>
      </w:r>
    </w:p>
    <w:p w14:paraId="34A3D7F3" w14:textId="347AD256" w:rsidR="00E105F1" w:rsidRPr="00E105F1" w:rsidRDefault="00E105F1" w:rsidP="00E105F1">
      <w:pPr>
        <w:rPr>
          <w:rFonts w:eastAsiaTheme="minorEastAsia"/>
          <w:lang w:bidi="ar-SA"/>
        </w:rPr>
      </w:pPr>
      <w:r w:rsidRPr="00E105F1">
        <w:rPr>
          <w:rFonts w:eastAsiaTheme="minorEastAsia"/>
          <w:lang w:bidi="ar-SA"/>
        </w:rPr>
        <w:t xml:space="preserve">While one cannot deny the role of street battles with the extreme right </w:t>
      </w:r>
      <w:r w:rsidR="00B217CE">
        <w:rPr>
          <w:rFonts w:eastAsiaTheme="minorEastAsia"/>
          <w:lang w:bidi="ar-SA"/>
        </w:rPr>
        <w:t xml:space="preserve">wing </w:t>
      </w:r>
      <w:r w:rsidRPr="00E105F1">
        <w:rPr>
          <w:rFonts w:eastAsiaTheme="minorEastAsia"/>
          <w:lang w:bidi="ar-SA"/>
        </w:rPr>
        <w:t xml:space="preserve">and of socialisation within a radicalised environment, in the </w:t>
      </w:r>
      <w:r w:rsidR="00B217CE">
        <w:rPr>
          <w:rFonts w:eastAsiaTheme="minorEastAsia"/>
          <w:lang w:bidi="ar-SA"/>
        </w:rPr>
        <w:t>commitment</w:t>
      </w:r>
      <w:r w:rsidRPr="00E105F1">
        <w:rPr>
          <w:rFonts w:eastAsiaTheme="minorEastAsia"/>
          <w:lang w:bidi="ar-SA"/>
        </w:rPr>
        <w:t xml:space="preserve"> of</w:t>
      </w:r>
      <w:r>
        <w:rPr>
          <w:rFonts w:eastAsiaTheme="minorEastAsia"/>
          <w:lang w:bidi="ar-SA"/>
        </w:rPr>
        <w:t xml:space="preserve"> “</w:t>
      </w:r>
      <w:r w:rsidRPr="00E105F1">
        <w:rPr>
          <w:rFonts w:eastAsiaTheme="minorEastAsia"/>
          <w:lang w:bidi="ar-SA"/>
        </w:rPr>
        <w:t>solidari</w:t>
      </w:r>
      <w:r w:rsidR="00B217CE">
        <w:rPr>
          <w:rFonts w:eastAsiaTheme="minorEastAsia"/>
          <w:lang w:bidi="ar-SA"/>
        </w:rPr>
        <w:t>s</w:t>
      </w:r>
      <w:r w:rsidRPr="00E105F1">
        <w:rPr>
          <w:rFonts w:eastAsiaTheme="minorEastAsia"/>
          <w:lang w:bidi="ar-SA"/>
        </w:rPr>
        <w:t>t</w:t>
      </w:r>
      <w:r w:rsidR="00B217CE">
        <w:rPr>
          <w:rFonts w:eastAsiaTheme="minorEastAsia"/>
          <w:lang w:bidi="ar-SA"/>
        </w:rPr>
        <w:t>ic</w:t>
      </w:r>
      <w:r>
        <w:rPr>
          <w:rFonts w:eastAsiaTheme="minorEastAsia"/>
          <w:lang w:bidi="ar-SA"/>
        </w:rPr>
        <w:t xml:space="preserve">” </w:t>
      </w:r>
      <w:r w:rsidRPr="00E105F1">
        <w:rPr>
          <w:rFonts w:eastAsiaTheme="minorEastAsia"/>
          <w:lang w:bidi="ar-SA"/>
        </w:rPr>
        <w:t xml:space="preserve">militants to political violence, it should nevertheless be recalled that these </w:t>
      </w:r>
      <w:r w:rsidR="00B217CE" w:rsidRPr="00B217CE">
        <w:rPr>
          <w:rFonts w:eastAsiaTheme="minorEastAsia"/>
          <w:lang w:bidi="ar-SA"/>
        </w:rPr>
        <w:t>confrontation</w:t>
      </w:r>
      <w:r w:rsidRPr="00E105F1">
        <w:rPr>
          <w:rFonts w:eastAsiaTheme="minorEastAsia"/>
          <w:lang w:bidi="ar-SA"/>
        </w:rPr>
        <w:t xml:space="preserve">s have marked </w:t>
      </w:r>
      <w:r w:rsidR="00B217CE">
        <w:rPr>
          <w:rFonts w:eastAsiaTheme="minorEastAsia"/>
          <w:lang w:bidi="ar-SA"/>
        </w:rPr>
        <w:t xml:space="preserve">the </w:t>
      </w:r>
      <w:r w:rsidRPr="00E105F1">
        <w:rPr>
          <w:rFonts w:eastAsiaTheme="minorEastAsia"/>
          <w:lang w:bidi="ar-SA"/>
        </w:rPr>
        <w:t>Italian history from the beginning of</w:t>
      </w:r>
      <w:r>
        <w:rPr>
          <w:rFonts w:eastAsiaTheme="minorEastAsia"/>
          <w:lang w:bidi="ar-SA"/>
        </w:rPr>
        <w:t xml:space="preserve"> “</w:t>
      </w:r>
      <w:r w:rsidRPr="00E105F1">
        <w:rPr>
          <w:rFonts w:eastAsiaTheme="minorEastAsia"/>
          <w:lang w:bidi="ar-SA"/>
        </w:rPr>
        <w:t>Long 68</w:t>
      </w:r>
      <w:r>
        <w:rPr>
          <w:rFonts w:eastAsiaTheme="minorEastAsia"/>
          <w:lang w:bidi="ar-SA"/>
        </w:rPr>
        <w:t>”.</w:t>
      </w:r>
      <w:r w:rsidRPr="00E105F1">
        <w:rPr>
          <w:rFonts w:eastAsiaTheme="minorEastAsia"/>
          <w:lang w:bidi="ar-SA"/>
        </w:rPr>
        <w:t xml:space="preserve"> In this respect, several dates linked to the repression of social movements have been emblematic. On April 9</w:t>
      </w:r>
      <w:r w:rsidR="00B217CE" w:rsidRPr="00B217CE">
        <w:rPr>
          <w:rFonts w:eastAsiaTheme="minorEastAsia"/>
          <w:vertAlign w:val="superscript"/>
          <w:lang w:bidi="ar-SA"/>
        </w:rPr>
        <w:t>th</w:t>
      </w:r>
      <w:r w:rsidRPr="00E105F1">
        <w:rPr>
          <w:rFonts w:eastAsiaTheme="minorEastAsia"/>
          <w:lang w:bidi="ar-SA"/>
        </w:rPr>
        <w:t>, 1969, in Battipaglia, province of Salerno, police fired on a procession of demonstrators protesting against the closure of the Tobacco Factory, which stormed the town hall. Two demonstrators are killed and 200 injured. On Corso Traiano, near the Fiat Mirafiori, a trade union demonstration for the right to housing on</w:t>
      </w:r>
      <w:r w:rsidR="00B217CE" w:rsidRPr="00B217CE">
        <w:rPr>
          <w:rFonts w:eastAsiaTheme="minorEastAsia"/>
          <w:lang w:bidi="ar-SA"/>
        </w:rPr>
        <w:t xml:space="preserve"> </w:t>
      </w:r>
      <w:r w:rsidR="00B217CE" w:rsidRPr="00E105F1">
        <w:rPr>
          <w:rFonts w:eastAsiaTheme="minorEastAsia"/>
          <w:lang w:bidi="ar-SA"/>
        </w:rPr>
        <w:t>July</w:t>
      </w:r>
      <w:r w:rsidRPr="00E105F1">
        <w:rPr>
          <w:rFonts w:eastAsiaTheme="minorEastAsia"/>
          <w:lang w:bidi="ar-SA"/>
        </w:rPr>
        <w:t xml:space="preserve"> 3</w:t>
      </w:r>
      <w:r w:rsidR="00B217CE">
        <w:rPr>
          <w:rFonts w:eastAsiaTheme="minorEastAsia"/>
          <w:vertAlign w:val="superscript"/>
          <w:lang w:bidi="ar-SA"/>
        </w:rPr>
        <w:t>rd</w:t>
      </w:r>
      <w:r w:rsidRPr="00E105F1">
        <w:rPr>
          <w:rFonts w:eastAsiaTheme="minorEastAsia"/>
          <w:lang w:bidi="ar-SA"/>
        </w:rPr>
        <w:t xml:space="preserve"> of the same year degenerated: groups of workers linked to LC attacked the police. The clashes lasted all night and left 70 people injured. The year 1969 saw the repression of a peasant demonstration in Avola (Sicily) in December, where police bullets killed two farm workers. These examples of repression contributed to a framing of the social context in which</w:t>
      </w:r>
      <w:r>
        <w:rPr>
          <w:rFonts w:eastAsiaTheme="minorEastAsia"/>
          <w:lang w:bidi="ar-SA"/>
        </w:rPr>
        <w:t xml:space="preserve"> “</w:t>
      </w:r>
      <w:r w:rsidRPr="00E105F1">
        <w:rPr>
          <w:rFonts w:eastAsiaTheme="minorEastAsia"/>
          <w:lang w:bidi="ar-SA"/>
        </w:rPr>
        <w:t xml:space="preserve">the </w:t>
      </w:r>
      <w:r w:rsidR="00444588">
        <w:rPr>
          <w:rFonts w:eastAsiaTheme="minorEastAsia"/>
          <w:lang w:bidi="ar-SA"/>
        </w:rPr>
        <w:t>State</w:t>
      </w:r>
      <w:r w:rsidRPr="00E105F1">
        <w:rPr>
          <w:rFonts w:eastAsiaTheme="minorEastAsia"/>
          <w:lang w:bidi="ar-SA"/>
        </w:rPr>
        <w:t xml:space="preserve"> monopoly of force appeared to be an inescapable obstacle with which confrontation was inevitable</w:t>
      </w:r>
      <w:r>
        <w:rPr>
          <w:rFonts w:eastAsiaTheme="minorEastAsia"/>
          <w:lang w:bidi="ar-SA"/>
        </w:rPr>
        <w:t xml:space="preserve">” </w:t>
      </w:r>
      <w:r w:rsidRPr="00E105F1">
        <w:rPr>
          <w:rFonts w:eastAsiaTheme="minorEastAsia"/>
          <w:lang w:bidi="ar-SA"/>
        </w:rPr>
        <w:t>(Virno, 1983).</w:t>
      </w:r>
    </w:p>
    <w:p w14:paraId="0CA06830" w14:textId="77777777" w:rsidR="00E105F1" w:rsidRPr="00E105F1" w:rsidRDefault="00E105F1" w:rsidP="00E105F1">
      <w:pPr>
        <w:rPr>
          <w:rFonts w:eastAsiaTheme="minorEastAsia"/>
          <w:lang w:bidi="ar-SA"/>
        </w:rPr>
      </w:pPr>
    </w:p>
    <w:p w14:paraId="3A15510C" w14:textId="455DCE59" w:rsidR="00F95387" w:rsidRPr="00CB404F" w:rsidRDefault="00E105F1" w:rsidP="00CB404F">
      <w:pPr>
        <w:pBdr>
          <w:top w:val="single" w:sz="4" w:space="1" w:color="auto"/>
          <w:left w:val="single" w:sz="4" w:space="4" w:color="auto"/>
          <w:bottom w:val="single" w:sz="4" w:space="1" w:color="auto"/>
          <w:right w:val="single" w:sz="4" w:space="4" w:color="auto"/>
        </w:pBdr>
        <w:rPr>
          <w:rFonts w:eastAsiaTheme="minorEastAsia"/>
          <w:sz w:val="18"/>
          <w:szCs w:val="20"/>
          <w:lang w:bidi="ar-SA"/>
        </w:rPr>
      </w:pPr>
      <w:bookmarkStart w:id="46" w:name="Encadré3"/>
      <w:bookmarkEnd w:id="46"/>
      <w:r w:rsidRPr="00CB404F">
        <w:rPr>
          <w:rFonts w:eastAsiaTheme="minorEastAsia"/>
          <w:i/>
          <w:iCs/>
          <w:sz w:val="22"/>
          <w:lang w:bidi="ar-SA"/>
        </w:rPr>
        <w:t>Box 3</w:t>
      </w:r>
      <w:r w:rsidRPr="00CB404F">
        <w:rPr>
          <w:rFonts w:eastAsiaTheme="minorEastAsia"/>
          <w:sz w:val="22"/>
          <w:lang w:bidi="ar-SA"/>
        </w:rPr>
        <w:t xml:space="preserve">: An excerpt from the interview with Mathias that captures the cognitive dispositions in which activists found themselves regarding the framing of violence as a </w:t>
      </w:r>
      <w:r w:rsidR="00BA0DAB">
        <w:rPr>
          <w:rFonts w:eastAsiaTheme="minorEastAsia"/>
          <w:sz w:val="22"/>
          <w:lang w:bidi="ar-SA"/>
        </w:rPr>
        <w:t>‘</w:t>
      </w:r>
      <w:r w:rsidRPr="00CB404F">
        <w:rPr>
          <w:rFonts w:eastAsiaTheme="minorEastAsia"/>
          <w:sz w:val="22"/>
          <w:lang w:bidi="ar-SA"/>
        </w:rPr>
        <w:t>response</w:t>
      </w:r>
      <w:r w:rsidR="00BA0DAB">
        <w:rPr>
          <w:rFonts w:eastAsiaTheme="minorEastAsia"/>
          <w:sz w:val="22"/>
          <w:lang w:bidi="ar-SA"/>
        </w:rPr>
        <w:t>’</w:t>
      </w:r>
      <w:r w:rsidRPr="00CB404F">
        <w:rPr>
          <w:rFonts w:eastAsiaTheme="minorEastAsia"/>
          <w:sz w:val="22"/>
          <w:lang w:bidi="ar-SA"/>
        </w:rPr>
        <w:t xml:space="preserve"> to previous violence. </w:t>
      </w:r>
      <w:r w:rsidR="00B217CE" w:rsidRPr="00CB404F">
        <w:rPr>
          <w:rFonts w:eastAsiaTheme="minorEastAsia"/>
          <w:sz w:val="22"/>
          <w:lang w:bidi="ar-SA"/>
        </w:rPr>
        <w:t xml:space="preserve">Mathias </w:t>
      </w:r>
      <w:r w:rsidRPr="00CB404F">
        <w:rPr>
          <w:rFonts w:eastAsiaTheme="minorEastAsia"/>
          <w:sz w:val="22"/>
          <w:lang w:bidi="ar-SA"/>
        </w:rPr>
        <w:t>disagrees that it should be possible to achieve the objectives of PL without resorting to violence:</w:t>
      </w:r>
    </w:p>
    <w:p w14:paraId="52A26E33" w14:textId="3AC215FB" w:rsidR="00E105F1" w:rsidRPr="00CB404F" w:rsidRDefault="00F95387" w:rsidP="00CB404F">
      <w:pPr>
        <w:pBdr>
          <w:top w:val="single" w:sz="4" w:space="1" w:color="auto"/>
          <w:left w:val="single" w:sz="4" w:space="4" w:color="auto"/>
          <w:bottom w:val="single" w:sz="4" w:space="1" w:color="auto"/>
          <w:right w:val="single" w:sz="4" w:space="4" w:color="auto"/>
        </w:pBdr>
        <w:rPr>
          <w:rFonts w:eastAsiaTheme="minorEastAsia"/>
          <w:sz w:val="18"/>
          <w:szCs w:val="20"/>
          <w:lang w:bidi="ar-SA"/>
        </w:rPr>
      </w:pPr>
      <w:r w:rsidRPr="00CB404F">
        <w:rPr>
          <w:rFonts w:eastAsiaTheme="minorEastAsia"/>
          <w:sz w:val="18"/>
          <w:szCs w:val="20"/>
          <w:lang w:bidi="ar-SA"/>
        </w:rPr>
        <w:t>“</w:t>
      </w:r>
      <w:r w:rsidR="00E105F1" w:rsidRPr="00CB404F">
        <w:rPr>
          <w:rFonts w:eastAsiaTheme="minorEastAsia"/>
          <w:sz w:val="22"/>
          <w:lang w:bidi="ar-SA"/>
        </w:rPr>
        <w:t xml:space="preserve">No. For one simple reason: because the violence that was being expressed at that time was </w:t>
      </w:r>
      <w:r w:rsidR="00E105F1" w:rsidRPr="00CB404F">
        <w:rPr>
          <w:rFonts w:eastAsiaTheme="minorEastAsia"/>
          <w:i/>
          <w:iCs/>
          <w:sz w:val="22"/>
          <w:lang w:bidi="ar-SA"/>
        </w:rPr>
        <w:t xml:space="preserve">the violence of the </w:t>
      </w:r>
      <w:r w:rsidR="00444588">
        <w:rPr>
          <w:rFonts w:eastAsiaTheme="minorEastAsia"/>
          <w:i/>
          <w:iCs/>
          <w:sz w:val="22"/>
          <w:lang w:bidi="ar-SA"/>
        </w:rPr>
        <w:t>State</w:t>
      </w:r>
      <w:r w:rsidR="00E105F1" w:rsidRPr="00CB404F">
        <w:rPr>
          <w:rFonts w:eastAsiaTheme="minorEastAsia"/>
          <w:sz w:val="22"/>
          <w:lang w:bidi="ar-SA"/>
        </w:rPr>
        <w:t>. At that point, there is an everyday confrontation in the street. If you wanted to go and demonstrate, you had to go a certain way, otherwise you couldn</w:t>
      </w:r>
      <w:r w:rsidR="00BA0DAB">
        <w:rPr>
          <w:rFonts w:eastAsiaTheme="minorEastAsia"/>
          <w:sz w:val="22"/>
          <w:lang w:bidi="ar-SA"/>
        </w:rPr>
        <w:t>’</w:t>
      </w:r>
      <w:r w:rsidR="00E105F1" w:rsidRPr="00CB404F">
        <w:rPr>
          <w:rFonts w:eastAsiaTheme="minorEastAsia"/>
          <w:sz w:val="22"/>
          <w:lang w:bidi="ar-SA"/>
        </w:rPr>
        <w:t xml:space="preserve">t go. And so </w:t>
      </w:r>
      <w:r w:rsidR="00E105F1" w:rsidRPr="00CB404F">
        <w:rPr>
          <w:rFonts w:eastAsiaTheme="minorEastAsia"/>
          <w:i/>
          <w:iCs/>
          <w:sz w:val="22"/>
          <w:lang w:bidi="ar-SA"/>
        </w:rPr>
        <w:t>it</w:t>
      </w:r>
      <w:r w:rsidR="00BA0DAB">
        <w:rPr>
          <w:rFonts w:eastAsiaTheme="minorEastAsia"/>
          <w:i/>
          <w:iCs/>
          <w:sz w:val="22"/>
          <w:lang w:bidi="ar-SA"/>
        </w:rPr>
        <w:t>’</w:t>
      </w:r>
      <w:r w:rsidR="00E105F1" w:rsidRPr="00CB404F">
        <w:rPr>
          <w:rFonts w:eastAsiaTheme="minorEastAsia"/>
          <w:i/>
          <w:iCs/>
          <w:sz w:val="22"/>
          <w:lang w:bidi="ar-SA"/>
        </w:rPr>
        <w:t>s a bit like a one-way street, you couldn</w:t>
      </w:r>
      <w:r w:rsidR="00BA0DAB">
        <w:rPr>
          <w:rFonts w:eastAsiaTheme="minorEastAsia"/>
          <w:i/>
          <w:iCs/>
          <w:sz w:val="22"/>
          <w:lang w:bidi="ar-SA"/>
        </w:rPr>
        <w:t>’</w:t>
      </w:r>
      <w:r w:rsidR="00E105F1" w:rsidRPr="00CB404F">
        <w:rPr>
          <w:rFonts w:eastAsiaTheme="minorEastAsia"/>
          <w:i/>
          <w:iCs/>
          <w:sz w:val="22"/>
          <w:lang w:bidi="ar-SA"/>
        </w:rPr>
        <w:t>t help it</w:t>
      </w:r>
      <w:r w:rsidR="00E105F1" w:rsidRPr="00CB404F">
        <w:rPr>
          <w:rFonts w:eastAsiaTheme="minorEastAsia"/>
          <w:sz w:val="22"/>
          <w:lang w:bidi="ar-SA"/>
        </w:rPr>
        <w:t>. When in 1975, we find ourselves with four comrades who died in four days during demonstrations, you understand that if you go down to demonstrate, that</w:t>
      </w:r>
      <w:r w:rsidR="00BA0DAB">
        <w:rPr>
          <w:rFonts w:eastAsiaTheme="minorEastAsia"/>
          <w:sz w:val="22"/>
          <w:lang w:bidi="ar-SA"/>
        </w:rPr>
        <w:t>’</w:t>
      </w:r>
      <w:r w:rsidR="00E105F1" w:rsidRPr="00CB404F">
        <w:rPr>
          <w:rFonts w:eastAsiaTheme="minorEastAsia"/>
          <w:sz w:val="22"/>
          <w:lang w:bidi="ar-SA"/>
        </w:rPr>
        <w:t>s what you risk. And so you must also be able to defend yourself, but also defend the procession. At the time, the security services had the duty to defend the procession</w:t>
      </w:r>
      <w:r w:rsidR="003F01AB">
        <w:rPr>
          <w:rFonts w:eastAsiaTheme="minorEastAsia"/>
          <w:sz w:val="22"/>
          <w:lang w:bidi="ar-SA"/>
        </w:rPr>
        <w:t>…</w:t>
      </w:r>
      <w:r w:rsidR="00E105F1" w:rsidRPr="00CB404F">
        <w:rPr>
          <w:rFonts w:eastAsiaTheme="minorEastAsia"/>
          <w:sz w:val="22"/>
          <w:lang w:bidi="ar-SA"/>
        </w:rPr>
        <w:t xml:space="preserve"> and then, of course, there was also the objective of arriving at a specific location, and the security services made sure that they got there. But at the time of the confrontation, the order services had to defend, so to speak, the procession. And so to defend the procession, at a certain point, it also meant to oppose it in a certain way. In Rome, to oppose the fascists, when the fascists were all armed to the teeth, it was better to be armed too, or else go somewhere else, or you</w:t>
      </w:r>
      <w:r w:rsidR="00BA0DAB">
        <w:rPr>
          <w:rFonts w:eastAsiaTheme="minorEastAsia"/>
          <w:sz w:val="22"/>
          <w:lang w:bidi="ar-SA"/>
        </w:rPr>
        <w:t>’</w:t>
      </w:r>
      <w:r w:rsidR="00E105F1" w:rsidRPr="00CB404F">
        <w:rPr>
          <w:rFonts w:eastAsiaTheme="minorEastAsia"/>
          <w:sz w:val="22"/>
          <w:lang w:bidi="ar-SA"/>
        </w:rPr>
        <w:t>d get massacred. So there are levels at which we</w:t>
      </w:r>
      <w:r w:rsidR="00BA0DAB">
        <w:rPr>
          <w:rFonts w:eastAsiaTheme="minorEastAsia"/>
          <w:sz w:val="22"/>
          <w:lang w:bidi="ar-SA"/>
        </w:rPr>
        <w:t>’</w:t>
      </w:r>
      <w:r w:rsidR="00E105F1" w:rsidRPr="00CB404F">
        <w:rPr>
          <w:rFonts w:eastAsiaTheme="minorEastAsia"/>
          <w:sz w:val="22"/>
          <w:lang w:bidi="ar-SA"/>
        </w:rPr>
        <w:t>re forced to accommodate you</w:t>
      </w:r>
      <w:r w:rsidRPr="00CB404F">
        <w:rPr>
          <w:rFonts w:eastAsiaTheme="minorEastAsia"/>
          <w:sz w:val="22"/>
          <w:lang w:bidi="ar-SA"/>
        </w:rPr>
        <w:t>.”</w:t>
      </w:r>
      <w:r w:rsidR="00E105F1" w:rsidRPr="00CB404F">
        <w:rPr>
          <w:rFonts w:eastAsiaTheme="minorEastAsia"/>
          <w:sz w:val="22"/>
          <w:lang w:bidi="ar-SA"/>
        </w:rPr>
        <w:t xml:space="preserve"> </w:t>
      </w:r>
    </w:p>
    <w:p w14:paraId="3C6A6FB9" w14:textId="77777777" w:rsidR="00E105F1" w:rsidRPr="00E105F1" w:rsidRDefault="00E105F1" w:rsidP="00E105F1">
      <w:pPr>
        <w:rPr>
          <w:rFonts w:eastAsiaTheme="minorEastAsia"/>
          <w:lang w:bidi="ar-SA"/>
        </w:rPr>
      </w:pPr>
    </w:p>
    <w:p w14:paraId="5A4CDF4D" w14:textId="77777777" w:rsidR="00E105F1" w:rsidRPr="00E105F1" w:rsidRDefault="00E105F1" w:rsidP="00C227C4">
      <w:pPr>
        <w:pStyle w:val="Titre3"/>
      </w:pPr>
      <w:r w:rsidRPr="00E105F1">
        <w:t>3.2 Reactive violence and affirmation of the revolutionary subject</w:t>
      </w:r>
    </w:p>
    <w:p w14:paraId="521F77AB" w14:textId="77777777" w:rsidR="00E105F1" w:rsidRPr="00E105F1" w:rsidRDefault="00E105F1" w:rsidP="00E105F1">
      <w:pPr>
        <w:rPr>
          <w:rFonts w:eastAsiaTheme="minorEastAsia"/>
          <w:lang w:bidi="ar-SA"/>
        </w:rPr>
      </w:pPr>
    </w:p>
    <w:p w14:paraId="380BF6AD" w14:textId="782E9B32" w:rsidR="00F95387" w:rsidRDefault="00E105F1" w:rsidP="00E105F1">
      <w:pPr>
        <w:rPr>
          <w:rFonts w:eastAsiaTheme="minorEastAsia"/>
          <w:lang w:bidi="ar-SA"/>
        </w:rPr>
      </w:pPr>
      <w:r w:rsidRPr="00E105F1">
        <w:rPr>
          <w:rFonts w:eastAsiaTheme="minorEastAsia"/>
          <w:lang w:bidi="ar-SA"/>
        </w:rPr>
        <w:t>These elements further confirm the inadequacy of a dichotomy between defensive use and strategic recourse to political violence, insofar as defence is part of a political and operational strategy whose antonymous position would be to e</w:t>
      </w:r>
      <w:r w:rsidR="00B217CE">
        <w:rPr>
          <w:rFonts w:eastAsiaTheme="minorEastAsia"/>
          <w:lang w:bidi="ar-SA"/>
        </w:rPr>
        <w:t>xit</w:t>
      </w:r>
      <w:r w:rsidRPr="00E105F1">
        <w:rPr>
          <w:rFonts w:eastAsiaTheme="minorEastAsia"/>
          <w:lang w:bidi="ar-SA"/>
        </w:rPr>
        <w:t xml:space="preserve"> from conflict and the balance of power. Moreover, the defensive logic is driven less by the</w:t>
      </w:r>
      <w:r>
        <w:rPr>
          <w:rFonts w:eastAsiaTheme="minorEastAsia"/>
          <w:lang w:bidi="ar-SA"/>
        </w:rPr>
        <w:t xml:space="preserve"> “</w:t>
      </w:r>
      <w:r w:rsidRPr="00E105F1">
        <w:rPr>
          <w:rFonts w:eastAsiaTheme="minorEastAsia"/>
          <w:lang w:bidi="ar-SA"/>
        </w:rPr>
        <w:t>search for meaning and loyalty to the peer group</w:t>
      </w:r>
      <w:r>
        <w:rPr>
          <w:rFonts w:eastAsiaTheme="minorEastAsia"/>
          <w:lang w:bidi="ar-SA"/>
        </w:rPr>
        <w:t xml:space="preserve">” </w:t>
      </w:r>
      <w:r w:rsidRPr="00E105F1">
        <w:rPr>
          <w:rFonts w:eastAsiaTheme="minorEastAsia"/>
          <w:lang w:bidi="ar-SA"/>
        </w:rPr>
        <w:t>(Bosi and Della Porta, 2012</w:t>
      </w:r>
      <w:r w:rsidR="00F043C8">
        <w:rPr>
          <w:rFonts w:eastAsiaTheme="minorEastAsia"/>
          <w:lang w:bidi="ar-SA"/>
        </w:rPr>
        <w:t>, p. </w:t>
      </w:r>
      <w:r w:rsidRPr="00E105F1">
        <w:rPr>
          <w:rFonts w:eastAsiaTheme="minorEastAsia"/>
          <w:lang w:bidi="ar-SA"/>
        </w:rPr>
        <w:t xml:space="preserve">381) than by a positioning framed as defensive, in a vital logic (see </w:t>
      </w:r>
      <w:r w:rsidR="006F2860">
        <w:rPr>
          <w:rFonts w:eastAsiaTheme="minorEastAsia"/>
          <w:lang w:bidi="ar-SA"/>
        </w:rPr>
        <w:t>M. F.</w:t>
      </w:r>
      <w:r w:rsidRPr="00E105F1">
        <w:rPr>
          <w:rFonts w:eastAsiaTheme="minorEastAsia"/>
          <w:lang w:bidi="ar-SA"/>
        </w:rPr>
        <w:t xml:space="preserve"> supra 3.1) with regard to what is framed as an attack by the political enemy and then by the State, which enjoys a monopoly of legitimate violence. For these activists and </w:t>
      </w:r>
      <w:r w:rsidR="00B217CE">
        <w:rPr>
          <w:rFonts w:eastAsiaTheme="minorEastAsia"/>
          <w:lang w:bidi="ar-SA"/>
        </w:rPr>
        <w:t xml:space="preserve">clandestine </w:t>
      </w:r>
      <w:r w:rsidRPr="00E105F1">
        <w:rPr>
          <w:rFonts w:eastAsiaTheme="minorEastAsia"/>
          <w:lang w:bidi="ar-SA"/>
        </w:rPr>
        <w:t xml:space="preserve">groups, it is a question of both taking a position in </w:t>
      </w:r>
      <w:r w:rsidR="00B217CE">
        <w:rPr>
          <w:rFonts w:eastAsiaTheme="minorEastAsia"/>
          <w:lang w:bidi="ar-SA"/>
        </w:rPr>
        <w:t xml:space="preserve">the </w:t>
      </w:r>
      <w:r w:rsidRPr="00E105F1">
        <w:rPr>
          <w:rFonts w:eastAsiaTheme="minorEastAsia"/>
          <w:lang w:bidi="ar-SA"/>
        </w:rPr>
        <w:t xml:space="preserve">space </w:t>
      </w:r>
      <w:r w:rsidR="00B217CE">
        <w:rPr>
          <w:rFonts w:eastAsiaTheme="minorEastAsia"/>
          <w:lang w:bidi="ar-SA"/>
        </w:rPr>
        <w:t>of</w:t>
      </w:r>
      <w:r w:rsidRPr="00E105F1">
        <w:rPr>
          <w:rFonts w:eastAsiaTheme="minorEastAsia"/>
          <w:lang w:bidi="ar-SA"/>
        </w:rPr>
        <w:t xml:space="preserve"> protest and asserting themselves as revolutionary subject(s)</w:t>
      </w:r>
      <w:r w:rsidR="00CB404F">
        <w:rPr>
          <w:rStyle w:val="Marquenotebasdepage"/>
          <w:rFonts w:eastAsiaTheme="minorEastAsia"/>
          <w:lang w:bidi="ar-SA"/>
        </w:rPr>
        <w:footnoteReference w:id="45"/>
      </w:r>
      <w:r w:rsidRPr="00E105F1">
        <w:rPr>
          <w:rFonts w:eastAsiaTheme="minorEastAsia"/>
          <w:lang w:bidi="ar-SA"/>
        </w:rPr>
        <w:t xml:space="preserve">. In these extreme left-wing groups, defensive violence is referred back to vital necessity, as </w:t>
      </w:r>
      <w:r w:rsidRPr="00E105F1">
        <w:rPr>
          <w:rFonts w:eastAsiaTheme="minorEastAsia"/>
          <w:i/>
          <w:iCs/>
          <w:lang w:bidi="ar-SA"/>
        </w:rPr>
        <w:t xml:space="preserve">praxis </w:t>
      </w:r>
      <w:r w:rsidRPr="001801FC">
        <w:rPr>
          <w:rFonts w:eastAsiaTheme="minorEastAsia"/>
          <w:iCs/>
          <w:lang w:bidi="ar-SA"/>
        </w:rPr>
        <w:t>of</w:t>
      </w:r>
      <w:r w:rsidRPr="00E105F1">
        <w:rPr>
          <w:rFonts w:eastAsiaTheme="minorEastAsia"/>
          <w:lang w:bidi="ar-SA"/>
        </w:rPr>
        <w:t xml:space="preserve"> resistance (see Dorlin, 2017) in a dynamic of individual and political</w:t>
      </w:r>
      <w:r w:rsidRPr="00E105F1">
        <w:rPr>
          <w:rFonts w:eastAsiaTheme="minorEastAsia"/>
          <w:i/>
          <w:iCs/>
          <w:lang w:bidi="ar-SA"/>
        </w:rPr>
        <w:t xml:space="preserve"> self-affirmation</w:t>
      </w:r>
      <w:r w:rsidRPr="00E105F1">
        <w:rPr>
          <w:rFonts w:eastAsiaTheme="minorEastAsia"/>
          <w:lang w:bidi="ar-SA"/>
        </w:rPr>
        <w:t>. Defending oneself by attacking is part of the self-affirmation of a subject who thus tends to</w:t>
      </w:r>
      <w:r>
        <w:rPr>
          <w:rFonts w:eastAsiaTheme="minorEastAsia"/>
          <w:lang w:bidi="ar-SA"/>
        </w:rPr>
        <w:t xml:space="preserve"> “</w:t>
      </w:r>
      <w:r w:rsidRPr="00E105F1">
        <w:rPr>
          <w:rFonts w:eastAsiaTheme="minorEastAsia"/>
          <w:lang w:bidi="ar-SA"/>
        </w:rPr>
        <w:t xml:space="preserve">declare a war that does not say its name, that is to say, to re-establish the modalities of a battle on </w:t>
      </w:r>
      <w:r w:rsidRPr="00E105F1">
        <w:rPr>
          <w:rFonts w:eastAsiaTheme="minorEastAsia"/>
          <w:i/>
          <w:iCs/>
          <w:lang w:bidi="ar-SA"/>
        </w:rPr>
        <w:t>equal terms</w:t>
      </w:r>
      <w:r>
        <w:rPr>
          <w:rFonts w:eastAsiaTheme="minorEastAsia"/>
          <w:lang w:bidi="ar-SA"/>
        </w:rPr>
        <w:t xml:space="preserve">” </w:t>
      </w:r>
      <w:r w:rsidRPr="00E105F1">
        <w:rPr>
          <w:rFonts w:eastAsiaTheme="minorEastAsia"/>
          <w:lang w:bidi="ar-SA"/>
        </w:rPr>
        <w:t>(Dorlin, 2017</w:t>
      </w:r>
      <w:r w:rsidR="00F043C8">
        <w:rPr>
          <w:rFonts w:eastAsiaTheme="minorEastAsia"/>
          <w:lang w:bidi="ar-SA"/>
        </w:rPr>
        <w:t>, p. </w:t>
      </w:r>
      <w:r w:rsidRPr="00E105F1">
        <w:rPr>
          <w:rFonts w:eastAsiaTheme="minorEastAsia"/>
          <w:lang w:bidi="ar-SA"/>
        </w:rPr>
        <w:t xml:space="preserve">130), as reflected in the </w:t>
      </w:r>
      <w:r w:rsidR="001801FC">
        <w:rPr>
          <w:rFonts w:eastAsiaTheme="minorEastAsia"/>
          <w:lang w:bidi="ar-SA"/>
        </w:rPr>
        <w:t>declarat</w:t>
      </w:r>
      <w:r w:rsidRPr="00E105F1">
        <w:rPr>
          <w:rFonts w:eastAsiaTheme="minorEastAsia"/>
          <w:lang w:bidi="ar-SA"/>
        </w:rPr>
        <w:t>ions on</w:t>
      </w:r>
      <w:r>
        <w:rPr>
          <w:rFonts w:eastAsiaTheme="minorEastAsia"/>
          <w:lang w:bidi="ar-SA"/>
        </w:rPr>
        <w:t xml:space="preserve"> “</w:t>
      </w:r>
      <w:r w:rsidRPr="00E105F1">
        <w:rPr>
          <w:rFonts w:eastAsiaTheme="minorEastAsia"/>
          <w:lang w:bidi="ar-SA"/>
        </w:rPr>
        <w:t>the need to arm oneself</w:t>
      </w:r>
      <w:r>
        <w:rPr>
          <w:rFonts w:eastAsiaTheme="minorEastAsia"/>
          <w:lang w:bidi="ar-SA"/>
        </w:rPr>
        <w:t xml:space="preserve">” </w:t>
      </w:r>
      <w:r w:rsidRPr="00E105F1">
        <w:rPr>
          <w:rFonts w:eastAsiaTheme="minorEastAsia"/>
          <w:lang w:bidi="ar-SA"/>
        </w:rPr>
        <w:t xml:space="preserve">that cross the minds of extra-parliamentary groups in the face of the violence of the extreme right </w:t>
      </w:r>
      <w:r w:rsidR="001801FC">
        <w:rPr>
          <w:rFonts w:eastAsiaTheme="minorEastAsia"/>
          <w:lang w:bidi="ar-SA"/>
        </w:rPr>
        <w:t xml:space="preserve">wing </w:t>
      </w:r>
      <w:r w:rsidRPr="00E105F1">
        <w:rPr>
          <w:rFonts w:eastAsiaTheme="minorEastAsia"/>
          <w:lang w:bidi="ar-SA"/>
        </w:rPr>
        <w:t>and</w:t>
      </w:r>
      <w:r w:rsidR="001801FC">
        <w:rPr>
          <w:rFonts w:eastAsiaTheme="minorEastAsia"/>
          <w:lang w:bidi="ar-SA"/>
        </w:rPr>
        <w:t xml:space="preserve"> of</w:t>
      </w:r>
      <w:r w:rsidRPr="00E105F1">
        <w:rPr>
          <w:rFonts w:eastAsiaTheme="minorEastAsia"/>
          <w:lang w:bidi="ar-SA"/>
        </w:rPr>
        <w:t xml:space="preserve"> the State. Mathias, retracing the history of PL, identifies with precision the stages in the evolution of social violence in Italy at the time:</w:t>
      </w:r>
    </w:p>
    <w:p w14:paraId="3076E796" w14:textId="20680B29" w:rsidR="00E105F1" w:rsidRPr="00E105F1" w:rsidRDefault="00F95387" w:rsidP="00CB404F">
      <w:pPr>
        <w:pStyle w:val="Style2"/>
        <w:rPr>
          <w:rFonts w:ascii="Times" w:hAnsi="Times"/>
        </w:rPr>
      </w:pPr>
      <w:r>
        <w:t>“</w:t>
      </w:r>
      <w:r w:rsidR="00E105F1" w:rsidRPr="00E105F1">
        <w:t xml:space="preserve">From 1974-1975, there began to be </w:t>
      </w:r>
      <w:r w:rsidR="001801FC">
        <w:t>battl</w:t>
      </w:r>
      <w:r w:rsidR="00E105F1" w:rsidRPr="00E105F1">
        <w:t>es in the streets that were very violent. Little by little, going down to protest meant accepting high levels of confrontation. Just walking down the street. At that time, going to demonstrate became</w:t>
      </w:r>
      <w:r w:rsidR="003F01AB">
        <w:t>…</w:t>
      </w:r>
      <w:r w:rsidR="00E105F1" w:rsidRPr="00E105F1">
        <w:t xml:space="preserve"> I remember perfectly well in 1975, there were comrades who died in demonstrations, I wouldn</w:t>
      </w:r>
      <w:r w:rsidR="00BA0DAB">
        <w:t>’</w:t>
      </w:r>
      <w:r w:rsidR="00E105F1" w:rsidRPr="00E105F1">
        <w:t xml:space="preserve">t say every day, but during that year, it seems to me that there were almost ten comrades who died in demonstrations. So </w:t>
      </w:r>
      <w:r w:rsidR="00E105F1" w:rsidRPr="001801FC">
        <w:rPr>
          <w:i/>
        </w:rPr>
        <w:t>that</w:t>
      </w:r>
      <w:r w:rsidR="00E105F1" w:rsidRPr="00E105F1">
        <w:t xml:space="preserve"> </w:t>
      </w:r>
      <w:r w:rsidR="00E105F1" w:rsidRPr="00E105F1">
        <w:rPr>
          <w:i/>
          <w:iCs/>
        </w:rPr>
        <w:t>provokes a reaction on our part</w:t>
      </w:r>
      <w:r w:rsidR="00E105F1" w:rsidRPr="001801FC">
        <w:rPr>
          <w:iCs/>
        </w:rPr>
        <w:t>,</w:t>
      </w:r>
      <w:r w:rsidR="00E105F1" w:rsidRPr="00E105F1">
        <w:t xml:space="preserve"> clearly, not so much to raise the level of confrontation, but simply to keep going down the street, to hold the street. And that, of course, meant accepting a level of confrontation, I would say of a military nature, and accepting the type of response we were giving</w:t>
      </w:r>
      <w:r>
        <w:t>.”</w:t>
      </w:r>
      <w:r w:rsidR="00E105F1" w:rsidRPr="00E105F1">
        <w:t xml:space="preserve"> </w:t>
      </w:r>
    </w:p>
    <w:p w14:paraId="5280E53B" w14:textId="77777777" w:rsidR="001801FC" w:rsidRDefault="001801FC" w:rsidP="00E105F1">
      <w:pPr>
        <w:rPr>
          <w:rFonts w:eastAsiaTheme="minorEastAsia"/>
          <w:lang w:bidi="ar-SA"/>
        </w:rPr>
      </w:pPr>
    </w:p>
    <w:p w14:paraId="610A2CD6" w14:textId="17CD049C" w:rsidR="00F95387" w:rsidRDefault="00E105F1" w:rsidP="00E105F1">
      <w:pPr>
        <w:rPr>
          <w:rFonts w:eastAsiaTheme="minorEastAsia"/>
          <w:lang w:bidi="ar-SA"/>
        </w:rPr>
      </w:pPr>
      <w:r w:rsidRPr="00E105F1">
        <w:rPr>
          <w:rFonts w:eastAsiaTheme="minorEastAsia"/>
          <w:lang w:bidi="ar-SA"/>
        </w:rPr>
        <w:t>The desire to</w:t>
      </w:r>
      <w:r>
        <w:rPr>
          <w:rFonts w:eastAsiaTheme="minorEastAsia"/>
          <w:lang w:bidi="ar-SA"/>
        </w:rPr>
        <w:t xml:space="preserve"> “</w:t>
      </w:r>
      <w:r w:rsidRPr="00E105F1">
        <w:rPr>
          <w:rFonts w:eastAsiaTheme="minorEastAsia"/>
          <w:lang w:bidi="ar-SA"/>
        </w:rPr>
        <w:t>take a stand</w:t>
      </w:r>
      <w:r>
        <w:rPr>
          <w:rFonts w:eastAsiaTheme="minorEastAsia"/>
          <w:lang w:bidi="ar-SA"/>
        </w:rPr>
        <w:t xml:space="preserve">” </w:t>
      </w:r>
      <w:r w:rsidRPr="00E105F1">
        <w:rPr>
          <w:rFonts w:eastAsiaTheme="minorEastAsia"/>
          <w:lang w:bidi="ar-SA"/>
        </w:rPr>
        <w:t xml:space="preserve">in the space of contestation and to take a strategic position in the political space also emerges in the narrative of </w:t>
      </w:r>
      <w:r w:rsidR="001801FC">
        <w:rPr>
          <w:rFonts w:eastAsiaTheme="minorEastAsia"/>
          <w:lang w:bidi="ar-SA"/>
        </w:rPr>
        <w:t>a</w:t>
      </w:r>
      <w:r w:rsidRPr="00E105F1">
        <w:rPr>
          <w:rFonts w:eastAsiaTheme="minorEastAsia"/>
          <w:lang w:bidi="ar-SA"/>
        </w:rPr>
        <w:t xml:space="preserve"> low intensity war, whose role in the processes of militant engagement is well known (see B</w:t>
      </w:r>
      <w:r w:rsidR="001801FC">
        <w:rPr>
          <w:rFonts w:eastAsiaTheme="minorEastAsia"/>
          <w:lang w:bidi="ar-SA"/>
        </w:rPr>
        <w:t>. </w:t>
      </w:r>
      <w:r w:rsidRPr="00E105F1">
        <w:rPr>
          <w:rFonts w:eastAsiaTheme="minorEastAsia"/>
          <w:lang w:bidi="ar-SA"/>
        </w:rPr>
        <w:t>R., Guibet Lafaye, 2021). This strategic option contributes to questioning social positions and relations of domination, to restoring dignity to the combatants, to restoring the pride of the repressed minorities who then become</w:t>
      </w:r>
      <w:r>
        <w:rPr>
          <w:rFonts w:eastAsiaTheme="minorEastAsia"/>
          <w:lang w:bidi="ar-SA"/>
        </w:rPr>
        <w:t xml:space="preserve"> “</w:t>
      </w:r>
      <w:r w:rsidRPr="00E105F1">
        <w:rPr>
          <w:rFonts w:eastAsiaTheme="minorEastAsia"/>
          <w:lang w:bidi="ar-SA"/>
        </w:rPr>
        <w:t>belligerent</w:t>
      </w:r>
      <w:r>
        <w:rPr>
          <w:rFonts w:eastAsiaTheme="minorEastAsia"/>
          <w:lang w:bidi="ar-SA"/>
        </w:rPr>
        <w:t xml:space="preserve">” </w:t>
      </w:r>
      <w:r w:rsidRPr="00E105F1">
        <w:rPr>
          <w:rFonts w:eastAsiaTheme="minorEastAsia"/>
          <w:lang w:bidi="ar-SA"/>
        </w:rPr>
        <w:t>or</w:t>
      </w:r>
      <w:r>
        <w:rPr>
          <w:rFonts w:eastAsiaTheme="minorEastAsia"/>
          <w:lang w:bidi="ar-SA"/>
        </w:rPr>
        <w:t xml:space="preserve"> “</w:t>
      </w:r>
      <w:r w:rsidRPr="00E105F1">
        <w:rPr>
          <w:rFonts w:eastAsiaTheme="minorEastAsia"/>
          <w:lang w:bidi="ar-SA"/>
        </w:rPr>
        <w:t>resistant</w:t>
      </w:r>
      <w:r w:rsidR="00F95387">
        <w:rPr>
          <w:rFonts w:eastAsiaTheme="minorEastAsia"/>
          <w:lang w:bidi="ar-SA"/>
        </w:rPr>
        <w:t>”,</w:t>
      </w:r>
      <w:r w:rsidRPr="00E105F1">
        <w:rPr>
          <w:rFonts w:eastAsiaTheme="minorEastAsia"/>
          <w:lang w:bidi="ar-SA"/>
        </w:rPr>
        <w:t xml:space="preserve"> as seen for example in the offensive posture of Fiat workers in Corso Traiano following the armed repression of </w:t>
      </w:r>
      <w:r w:rsidR="001801FC" w:rsidRPr="00E105F1">
        <w:rPr>
          <w:rFonts w:eastAsiaTheme="minorEastAsia"/>
          <w:lang w:bidi="ar-SA"/>
        </w:rPr>
        <w:t xml:space="preserve">April </w:t>
      </w:r>
      <w:r w:rsidRPr="00E105F1">
        <w:rPr>
          <w:rFonts w:eastAsiaTheme="minorEastAsia"/>
          <w:lang w:bidi="ar-SA"/>
        </w:rPr>
        <w:t>9</w:t>
      </w:r>
      <w:r w:rsidR="001801FC" w:rsidRPr="001801FC">
        <w:rPr>
          <w:rFonts w:eastAsiaTheme="minorEastAsia"/>
          <w:vertAlign w:val="superscript"/>
          <w:lang w:bidi="ar-SA"/>
        </w:rPr>
        <w:t>th</w:t>
      </w:r>
      <w:r w:rsidRPr="00E105F1">
        <w:rPr>
          <w:rFonts w:eastAsiaTheme="minorEastAsia"/>
          <w:lang w:bidi="ar-SA"/>
        </w:rPr>
        <w:t xml:space="preserve"> 1969 in Battipaglia. This is also </w:t>
      </w:r>
      <w:r w:rsidR="001801FC">
        <w:rPr>
          <w:rFonts w:eastAsiaTheme="minorEastAsia"/>
          <w:lang w:bidi="ar-SA"/>
        </w:rPr>
        <w:t>obvious</w:t>
      </w:r>
      <w:r w:rsidRPr="00E105F1">
        <w:rPr>
          <w:rFonts w:eastAsiaTheme="minorEastAsia"/>
          <w:lang w:bidi="ar-SA"/>
        </w:rPr>
        <w:t xml:space="preserve"> in the justifications proposed by Pietro, a former Brigadist, when asked about his motivations in the fight and the struggle. He considers that it was </w:t>
      </w:r>
    </w:p>
    <w:p w14:paraId="63B23888" w14:textId="57CD6F0A" w:rsidR="00E105F1" w:rsidRPr="00E105F1" w:rsidRDefault="00F95387" w:rsidP="00CB404F">
      <w:pPr>
        <w:pStyle w:val="Style2"/>
        <w:rPr>
          <w:rFonts w:ascii="Times" w:hAnsi="Times"/>
        </w:rPr>
      </w:pPr>
      <w:r>
        <w:t>“</w:t>
      </w:r>
      <w:r w:rsidR="00E105F1" w:rsidRPr="00E105F1">
        <w:t>first and foremost a fight for my dignity as a human being. When there are revolutionary omens, in many countries, as was the case at the end of the 1960s and the beginning of the following decade, those who are on the side of the oppressed, those who criticize oppression defend their human dignity, they refuse to end up in the trap of charlatanism, of hypocrisy, insofar as they participate in one way or another in the revolutionary struggle, even in the least violent way, through simple civil disobedience. As Che Guevara says,</w:t>
      </w:r>
      <w:r w:rsidR="00E105F1">
        <w:t xml:space="preserve"> </w:t>
      </w:r>
      <w:r w:rsidR="001801FC">
        <w:t>‘</w:t>
      </w:r>
      <w:r w:rsidR="00E105F1" w:rsidRPr="00E105F1">
        <w:t>Man must walk with his face turned towards the sun, so that it burns him and marks him with its dignity. The man who lowers his head loses that dignity</w:t>
      </w:r>
      <w:r w:rsidR="001801FC">
        <w:t>’.</w:t>
      </w:r>
      <w:r w:rsidR="00E105F1">
        <w:t>”</w:t>
      </w:r>
      <w:r w:rsidR="00E105F1" w:rsidRPr="00E105F1">
        <w:t xml:space="preserve"> </w:t>
      </w:r>
    </w:p>
    <w:p w14:paraId="472FB184" w14:textId="77777777" w:rsidR="00E105F1" w:rsidRPr="00E105F1" w:rsidRDefault="00E105F1" w:rsidP="00E105F1">
      <w:pPr>
        <w:rPr>
          <w:rFonts w:eastAsiaTheme="minorEastAsia"/>
          <w:lang w:bidi="ar-SA"/>
        </w:rPr>
      </w:pPr>
    </w:p>
    <w:p w14:paraId="12813DBC" w14:textId="1CD26F9B" w:rsidR="00F95387" w:rsidRDefault="00E105F1" w:rsidP="00E105F1">
      <w:pPr>
        <w:rPr>
          <w:rFonts w:eastAsiaTheme="minorEastAsia"/>
          <w:lang w:bidi="ar-SA"/>
        </w:rPr>
      </w:pPr>
      <w:r w:rsidRPr="00E105F1">
        <w:rPr>
          <w:rFonts w:eastAsiaTheme="minorEastAsia"/>
          <w:lang w:bidi="ar-SA"/>
        </w:rPr>
        <w:t>In the context of the Italy of the time,</w:t>
      </w:r>
      <w:r>
        <w:rPr>
          <w:rFonts w:eastAsiaTheme="minorEastAsia"/>
          <w:lang w:bidi="ar-SA"/>
        </w:rPr>
        <w:t xml:space="preserve"> “</w:t>
      </w:r>
      <w:r w:rsidR="001801FC" w:rsidRPr="00E105F1">
        <w:rPr>
          <w:rFonts w:eastAsiaTheme="minorEastAsia"/>
          <w:lang w:bidi="ar-SA"/>
        </w:rPr>
        <w:t>self-defence</w:t>
      </w:r>
      <w:r w:rsidRPr="00E105F1">
        <w:rPr>
          <w:rFonts w:eastAsiaTheme="minorEastAsia"/>
          <w:lang w:bidi="ar-SA"/>
        </w:rPr>
        <w:t xml:space="preserve"> must be understood as the condition by which a revolutionary political subject is made possible</w:t>
      </w:r>
      <w:r>
        <w:rPr>
          <w:rFonts w:eastAsiaTheme="minorEastAsia"/>
          <w:lang w:bidi="ar-SA"/>
        </w:rPr>
        <w:t xml:space="preserve">” </w:t>
      </w:r>
      <w:r w:rsidRPr="00E105F1">
        <w:rPr>
          <w:rFonts w:eastAsiaTheme="minorEastAsia"/>
          <w:lang w:bidi="ar-SA"/>
        </w:rPr>
        <w:t>(Dorlin, 2017</w:t>
      </w:r>
      <w:r w:rsidR="001801FC">
        <w:rPr>
          <w:rFonts w:eastAsiaTheme="minorEastAsia"/>
          <w:lang w:bidi="ar-SA"/>
        </w:rPr>
        <w:t>, p. </w:t>
      </w:r>
      <w:r w:rsidRPr="00E105F1">
        <w:rPr>
          <w:rFonts w:eastAsiaTheme="minorEastAsia"/>
          <w:lang w:bidi="ar-SA"/>
        </w:rPr>
        <w:t>131). Self-defence and resistance nourish the founding myth of the revolutionary subject and provide the material for a narrative (Dorlin, 2017</w:t>
      </w:r>
      <w:r w:rsidR="00F043C8">
        <w:rPr>
          <w:rFonts w:eastAsiaTheme="minorEastAsia"/>
          <w:lang w:bidi="ar-SA"/>
        </w:rPr>
        <w:t>, p. </w:t>
      </w:r>
      <w:r w:rsidRPr="00E105F1">
        <w:rPr>
          <w:rFonts w:eastAsiaTheme="minorEastAsia"/>
          <w:lang w:bidi="ar-SA"/>
        </w:rPr>
        <w:t>133) that Pietro</w:t>
      </w:r>
      <w:r w:rsidR="00BA0DAB">
        <w:rPr>
          <w:rFonts w:eastAsiaTheme="minorEastAsia"/>
          <w:lang w:bidi="ar-SA"/>
        </w:rPr>
        <w:t>’</w:t>
      </w:r>
      <w:r w:rsidRPr="00E105F1">
        <w:rPr>
          <w:rFonts w:eastAsiaTheme="minorEastAsia"/>
          <w:lang w:bidi="ar-SA"/>
        </w:rPr>
        <w:t xml:space="preserve">s words illustrate in an emblematic way. International symbols and myths such as that of Che Guevara or the Viet Cong, along with </w:t>
      </w:r>
      <w:r w:rsidR="00444588">
        <w:rPr>
          <w:rFonts w:eastAsiaTheme="minorEastAsia"/>
          <w:lang w:bidi="ar-SA"/>
        </w:rPr>
        <w:t>State</w:t>
      </w:r>
      <w:r w:rsidRPr="00E105F1">
        <w:rPr>
          <w:rFonts w:eastAsiaTheme="minorEastAsia"/>
          <w:lang w:bidi="ar-SA"/>
        </w:rPr>
        <w:t xml:space="preserve"> repression, fuel the discourse and justifications for the necessary use of violence. In this logic, highlighting the violence of the system, that of the enemy, or the violence inherent in historical circumstances becomes an issue in the description</w:t>
      </w:r>
      <w:r w:rsidR="00E12A22">
        <w:rPr>
          <w:rFonts w:eastAsiaTheme="minorEastAsia"/>
          <w:lang w:bidi="ar-SA"/>
        </w:rPr>
        <w:t xml:space="preserve"> – </w:t>
      </w:r>
      <w:r w:rsidRPr="00E105F1">
        <w:rPr>
          <w:rFonts w:eastAsiaTheme="minorEastAsia"/>
          <w:lang w:bidi="ar-SA"/>
        </w:rPr>
        <w:t>and interpretation</w:t>
      </w:r>
      <w:r w:rsidR="00E12A22">
        <w:rPr>
          <w:rFonts w:eastAsiaTheme="minorEastAsia"/>
          <w:lang w:bidi="ar-SA"/>
        </w:rPr>
        <w:t xml:space="preserve"> – </w:t>
      </w:r>
      <w:r w:rsidRPr="00E105F1">
        <w:rPr>
          <w:rFonts w:eastAsiaTheme="minorEastAsia"/>
          <w:lang w:bidi="ar-SA"/>
        </w:rPr>
        <w:t>of the situations with which the actors are confronted. The conviction is that force and violence can only be responded to with violence. The framing of the situation then plays a central role and contributes to a redefinition of the notion of violence and its content. This framing can consist in particular in presenting oneself as actors of a violence that Paolino has first undergone, when he retraces his first</w:t>
      </w:r>
      <w:r>
        <w:rPr>
          <w:rFonts w:eastAsiaTheme="minorEastAsia"/>
          <w:lang w:bidi="ar-SA"/>
        </w:rPr>
        <w:t xml:space="preserve"> “</w:t>
      </w:r>
      <w:r w:rsidRPr="00E105F1">
        <w:rPr>
          <w:rFonts w:eastAsiaTheme="minorEastAsia"/>
          <w:lang w:bidi="ar-SA"/>
        </w:rPr>
        <w:t>violent</w:t>
      </w:r>
      <w:r>
        <w:rPr>
          <w:rFonts w:eastAsiaTheme="minorEastAsia"/>
          <w:lang w:bidi="ar-SA"/>
        </w:rPr>
        <w:t xml:space="preserve">” </w:t>
      </w:r>
      <w:r w:rsidRPr="00E105F1">
        <w:rPr>
          <w:rFonts w:eastAsiaTheme="minorEastAsia"/>
          <w:lang w:bidi="ar-SA"/>
        </w:rPr>
        <w:t xml:space="preserve">action: </w:t>
      </w:r>
    </w:p>
    <w:p w14:paraId="7804C82A" w14:textId="73FBB8A0" w:rsidR="00E105F1" w:rsidRPr="005D5244" w:rsidRDefault="00F95387" w:rsidP="005D5244">
      <w:pPr>
        <w:pStyle w:val="Style2"/>
      </w:pPr>
      <w:r>
        <w:t>“</w:t>
      </w:r>
      <w:r w:rsidR="00E105F1" w:rsidRPr="00E105F1">
        <w:t xml:space="preserve">I was part of a collective in Milan and someone came from the magazine </w:t>
      </w:r>
      <w:r w:rsidR="00E105F1" w:rsidRPr="00E105F1">
        <w:rPr>
          <w:i/>
          <w:iCs/>
        </w:rPr>
        <w:t>Rosso</w:t>
      </w:r>
      <w:r w:rsidR="00E105F1" w:rsidRPr="00E105F1">
        <w:t xml:space="preserve"> and told us</w:t>
      </w:r>
      <w:r w:rsidR="003F01AB">
        <w:t>…</w:t>
      </w:r>
      <w:r w:rsidR="00E105F1" w:rsidRPr="00E105F1">
        <w:t xml:space="preserve"> Well, there had been some arrests in the </w:t>
      </w:r>
      <w:r w:rsidR="00E105F1" w:rsidRPr="00E105F1">
        <w:rPr>
          <w:i/>
          <w:iCs/>
        </w:rPr>
        <w:t>Soccorso Rosso</w:t>
      </w:r>
      <w:r w:rsidR="00E105F1" w:rsidRPr="00E105F1">
        <w:t xml:space="preserve"> area, in the Bologna region. So it was necessary to provide an immediate response. The Autonomy organized the demonstration. The day before, it is decided, in the most involved social centres, to prepare Molotov cocktails, with paraffin, because paraffin has a high calorific value. And here come some </w:t>
      </w:r>
      <w:r w:rsidR="00E105F1" w:rsidRPr="00E105F1">
        <w:rPr>
          <w:i/>
          <w:iCs/>
        </w:rPr>
        <w:t>Rosso</w:t>
      </w:r>
      <w:r w:rsidR="00E105F1" w:rsidRPr="00E105F1">
        <w:t xml:space="preserve"> executives. Yes, they were the leaders, the first nuclei of </w:t>
      </w:r>
      <w:r w:rsidR="00E105F1" w:rsidRPr="005D5244">
        <w:rPr>
          <w:i/>
        </w:rPr>
        <w:t>Prima Linea</w:t>
      </w:r>
      <w:r w:rsidR="00E105F1" w:rsidRPr="00E105F1">
        <w:t xml:space="preserve">, which was still in formation, or at least of the collective that was going to form </w:t>
      </w:r>
      <w:r w:rsidR="00E105F1" w:rsidRPr="005D5244">
        <w:rPr>
          <w:i/>
        </w:rPr>
        <w:t>Prima Linea</w:t>
      </w:r>
      <w:r w:rsidR="00E105F1" w:rsidRPr="00E105F1">
        <w:t>. It was the demonstratio</w:t>
      </w:r>
      <w:bookmarkStart w:id="47" w:name="sdfootnote44anc"/>
      <w:r w:rsidR="005D5244">
        <w:t>n during which poor Custra died</w:t>
      </w:r>
      <w:r w:rsidR="00CB404F">
        <w:rPr>
          <w:rStyle w:val="Marquenotebasdepage"/>
          <w:rFonts w:eastAsiaTheme="minorEastAsia"/>
          <w:lang w:bidi="ar-SA"/>
        </w:rPr>
        <w:footnoteReference w:id="46"/>
      </w:r>
      <w:bookmarkEnd w:id="47"/>
      <w:r w:rsidR="005D5244">
        <w:t>.</w:t>
      </w:r>
      <w:r w:rsidR="00E105F1" w:rsidRPr="00E105F1">
        <w:t xml:space="preserve"> My first action was to throw Molotov cocktails against the police</w:t>
      </w:r>
      <w:r>
        <w:t>.”</w:t>
      </w:r>
    </w:p>
    <w:p w14:paraId="6A7FE5BF" w14:textId="77777777" w:rsidR="00E105F1" w:rsidRPr="00E105F1" w:rsidRDefault="00E105F1" w:rsidP="00E105F1">
      <w:pPr>
        <w:rPr>
          <w:rFonts w:eastAsiaTheme="minorEastAsia"/>
          <w:lang w:bidi="ar-SA"/>
        </w:rPr>
      </w:pPr>
    </w:p>
    <w:p w14:paraId="28703C97" w14:textId="58CFE21B" w:rsidR="00F95387" w:rsidRDefault="00E105F1" w:rsidP="00E105F1">
      <w:pPr>
        <w:rPr>
          <w:rFonts w:eastAsiaTheme="minorEastAsia"/>
          <w:lang w:bidi="ar-SA"/>
        </w:rPr>
      </w:pPr>
      <w:bookmarkStart w:id="48" w:name="Demis"/>
      <w:bookmarkEnd w:id="48"/>
      <w:r w:rsidRPr="00E105F1">
        <w:rPr>
          <w:rFonts w:eastAsiaTheme="minorEastAsia"/>
          <w:lang w:bidi="ar-SA"/>
        </w:rPr>
        <w:t>This</w:t>
      </w:r>
      <w:r>
        <w:rPr>
          <w:rFonts w:eastAsiaTheme="minorEastAsia"/>
          <w:lang w:bidi="ar-SA"/>
        </w:rPr>
        <w:t xml:space="preserve"> “</w:t>
      </w:r>
      <w:r w:rsidRPr="00E105F1">
        <w:rPr>
          <w:rFonts w:eastAsiaTheme="minorEastAsia"/>
          <w:lang w:bidi="ar-SA"/>
        </w:rPr>
        <w:t>reactive</w:t>
      </w:r>
      <w:r>
        <w:rPr>
          <w:rFonts w:eastAsiaTheme="minorEastAsia"/>
          <w:lang w:bidi="ar-SA"/>
        </w:rPr>
        <w:t xml:space="preserve">” </w:t>
      </w:r>
      <w:r w:rsidRPr="00E105F1">
        <w:rPr>
          <w:rFonts w:eastAsiaTheme="minorEastAsia"/>
          <w:lang w:bidi="ar-SA"/>
        </w:rPr>
        <w:t>framing of the use of political violence does not allow us to conclude that, among the actors who convene the defensive paradigm, politics constitutes a form of violence</w:t>
      </w:r>
      <w:bookmarkStart w:id="49" w:name="sdfootnote45anc"/>
      <w:r w:rsidR="00876F98">
        <w:rPr>
          <w:rStyle w:val="Marquenotebasdepage"/>
          <w:rFonts w:eastAsiaTheme="minorEastAsia"/>
          <w:lang w:bidi="ar-SA"/>
        </w:rPr>
        <w:footnoteReference w:id="47"/>
      </w:r>
      <w:bookmarkEnd w:id="49"/>
      <w:r w:rsidRPr="00E105F1">
        <w:rPr>
          <w:rFonts w:eastAsiaTheme="minorEastAsia"/>
          <w:lang w:bidi="ar-SA"/>
        </w:rPr>
        <w:t xml:space="preserve">. </w:t>
      </w:r>
      <w:r w:rsidRPr="005D5244">
        <w:rPr>
          <w:rFonts w:eastAsiaTheme="minorEastAsia"/>
          <w:iCs/>
          <w:lang w:bidi="ar-SA"/>
        </w:rPr>
        <w:t>Conversely</w:t>
      </w:r>
      <w:r w:rsidRPr="00E105F1">
        <w:rPr>
          <w:rFonts w:eastAsiaTheme="minorEastAsia"/>
          <w:lang w:bidi="ar-SA"/>
        </w:rPr>
        <w:t>, the actors who assume and justify the use of political violence are driven by the conviction that it is a way of</w:t>
      </w:r>
      <w:r>
        <w:rPr>
          <w:rFonts w:eastAsiaTheme="minorEastAsia"/>
          <w:lang w:bidi="ar-SA"/>
        </w:rPr>
        <w:t xml:space="preserve"> “</w:t>
      </w:r>
      <w:r w:rsidRPr="00E105F1">
        <w:rPr>
          <w:rFonts w:eastAsiaTheme="minorEastAsia"/>
          <w:lang w:bidi="ar-SA"/>
        </w:rPr>
        <w:t>doing politics differently</w:t>
      </w:r>
      <w:r w:rsidR="00F95387">
        <w:rPr>
          <w:rFonts w:eastAsiaTheme="minorEastAsia"/>
          <w:lang w:bidi="ar-SA"/>
        </w:rPr>
        <w:t>”,</w:t>
      </w:r>
      <w:r w:rsidRPr="00E105F1">
        <w:rPr>
          <w:rFonts w:eastAsiaTheme="minorEastAsia"/>
          <w:lang w:bidi="ar-SA"/>
        </w:rPr>
        <w:t xml:space="preserve"> as Demis reminds us: </w:t>
      </w:r>
    </w:p>
    <w:p w14:paraId="09BD2089" w14:textId="480CE9B2" w:rsidR="00E105F1" w:rsidRPr="00E105F1" w:rsidRDefault="00F95387" w:rsidP="00CB404F">
      <w:pPr>
        <w:pStyle w:val="Style2"/>
        <w:rPr>
          <w:rFonts w:ascii="Times" w:hAnsi="Times"/>
        </w:rPr>
      </w:pPr>
      <w:r>
        <w:t>“</w:t>
      </w:r>
      <w:r w:rsidR="00E105F1" w:rsidRPr="00E105F1">
        <w:t>Concerning the clandestine military actions carried out by the armed organizations at that time. At the beginning, it was not much, but we were already talking about kidnappings, and there have been kidnappings. Then there were assassinations. For us, the fact that you could not claim authorship of these actions without damage meant that there was no social mobilization to prevent repression, and therefore the possibility of using these methods was not guaranteed and did not lead to political change</w:t>
      </w:r>
      <w:r>
        <w:t>.”</w:t>
      </w:r>
      <w:r w:rsidR="00E105F1" w:rsidRPr="00E105F1">
        <w:t xml:space="preserve"> </w:t>
      </w:r>
    </w:p>
    <w:p w14:paraId="3795D7CD" w14:textId="77777777" w:rsidR="00E105F1" w:rsidRPr="00E105F1" w:rsidRDefault="00E105F1" w:rsidP="00E105F1">
      <w:pPr>
        <w:rPr>
          <w:rFonts w:eastAsiaTheme="minorEastAsia"/>
          <w:lang w:bidi="ar-SA"/>
        </w:rPr>
      </w:pPr>
    </w:p>
    <w:p w14:paraId="0A849783" w14:textId="3AF1D317" w:rsidR="00E105F1" w:rsidRPr="00E105F1" w:rsidRDefault="00E105F1" w:rsidP="00E105F1">
      <w:pPr>
        <w:rPr>
          <w:rFonts w:eastAsiaTheme="minorEastAsia"/>
          <w:lang w:bidi="ar-SA"/>
        </w:rPr>
      </w:pPr>
      <w:r w:rsidRPr="00E105F1">
        <w:rPr>
          <w:rFonts w:eastAsiaTheme="minorEastAsia"/>
          <w:lang w:bidi="ar-SA"/>
        </w:rPr>
        <w:t>This is expressed less in terms of</w:t>
      </w:r>
      <w:r>
        <w:rPr>
          <w:rFonts w:eastAsiaTheme="minorEastAsia"/>
          <w:lang w:bidi="ar-SA"/>
        </w:rPr>
        <w:t xml:space="preserve"> “</w:t>
      </w:r>
      <w:r w:rsidRPr="00E105F1">
        <w:rPr>
          <w:rFonts w:eastAsiaTheme="minorEastAsia"/>
          <w:lang w:bidi="ar-SA"/>
        </w:rPr>
        <w:t>taking on a martial role</w:t>
      </w:r>
      <w:r>
        <w:rPr>
          <w:rFonts w:eastAsiaTheme="minorEastAsia"/>
          <w:lang w:bidi="ar-SA"/>
        </w:rPr>
        <w:t xml:space="preserve">” </w:t>
      </w:r>
      <w:r w:rsidRPr="00E105F1">
        <w:rPr>
          <w:rFonts w:eastAsiaTheme="minorEastAsia"/>
          <w:lang w:bidi="ar-SA"/>
        </w:rPr>
        <w:t>(Sommier, 2012</w:t>
      </w:r>
      <w:r w:rsidR="00F043C8">
        <w:rPr>
          <w:rFonts w:eastAsiaTheme="minorEastAsia"/>
          <w:lang w:bidi="ar-SA"/>
        </w:rPr>
        <w:t>, p. </w:t>
      </w:r>
      <w:r w:rsidRPr="00E105F1">
        <w:rPr>
          <w:rFonts w:eastAsiaTheme="minorEastAsia"/>
          <w:lang w:bidi="ar-SA"/>
        </w:rPr>
        <w:t>23) than in terms of asserting oneself as a political subject, in this case as a revolutionary subject for whom the use of illegality, force and violence are political tools that are certainly on the fringes of legality but are considered legitimate by those who use them. If the strategic use of violence as a</w:t>
      </w:r>
      <w:r>
        <w:rPr>
          <w:rFonts w:eastAsiaTheme="minorEastAsia"/>
          <w:lang w:bidi="ar-SA"/>
        </w:rPr>
        <w:t xml:space="preserve"> “</w:t>
      </w:r>
      <w:r w:rsidRPr="00E105F1">
        <w:rPr>
          <w:rFonts w:eastAsiaTheme="minorEastAsia"/>
          <w:lang w:bidi="ar-SA"/>
        </w:rPr>
        <w:t>daily element in conflict management</w:t>
      </w:r>
      <w:r>
        <w:rPr>
          <w:rFonts w:eastAsiaTheme="minorEastAsia"/>
          <w:lang w:bidi="ar-SA"/>
        </w:rPr>
        <w:t xml:space="preserve">” </w:t>
      </w:r>
      <w:r w:rsidRPr="00E105F1">
        <w:rPr>
          <w:rFonts w:eastAsiaTheme="minorEastAsia"/>
          <w:lang w:bidi="ar-SA"/>
        </w:rPr>
        <w:t xml:space="preserve">is rather a characteristic of </w:t>
      </w:r>
      <w:r w:rsidRPr="00E105F1">
        <w:rPr>
          <w:rFonts w:eastAsiaTheme="minorEastAsia"/>
          <w:i/>
          <w:iCs/>
          <w:lang w:bidi="ar-SA"/>
        </w:rPr>
        <w:t>certain</w:t>
      </w:r>
      <w:r w:rsidRPr="00E105F1">
        <w:rPr>
          <w:rFonts w:eastAsiaTheme="minorEastAsia"/>
          <w:lang w:bidi="ar-SA"/>
        </w:rPr>
        <w:t xml:space="preserve"> groups at the time of their emergence and positioning on the scene of contestation</w:t>
      </w:r>
      <w:bookmarkStart w:id="50" w:name="sdfootnote46anc"/>
      <w:r w:rsidR="00E64408">
        <w:rPr>
          <w:rStyle w:val="Marquenotebasdepage"/>
          <w:rFonts w:eastAsiaTheme="minorEastAsia"/>
          <w:lang w:bidi="ar-SA"/>
        </w:rPr>
        <w:footnoteReference w:id="48"/>
      </w:r>
      <w:bookmarkEnd w:id="50"/>
      <w:r w:rsidRPr="00E105F1">
        <w:rPr>
          <w:rFonts w:eastAsiaTheme="minorEastAsia"/>
          <w:lang w:bidi="ar-SA"/>
        </w:rPr>
        <w:t xml:space="preserve">, on the other hand, when the </w:t>
      </w:r>
      <w:r w:rsidR="00CB404F">
        <w:rPr>
          <w:rFonts w:eastAsiaTheme="minorEastAsia"/>
          <w:lang w:bidi="ar-SA"/>
        </w:rPr>
        <w:t>BR</w:t>
      </w:r>
      <w:r w:rsidRPr="00E105F1">
        <w:rPr>
          <w:rFonts w:eastAsiaTheme="minorEastAsia"/>
          <w:lang w:bidi="ar-SA"/>
        </w:rPr>
        <w:t xml:space="preserve"> </w:t>
      </w:r>
      <w:r w:rsidR="00CB404F">
        <w:rPr>
          <w:rFonts w:eastAsiaTheme="minorEastAsia"/>
          <w:lang w:bidi="ar-SA"/>
        </w:rPr>
        <w:t>–</w:t>
      </w:r>
      <w:r w:rsidRPr="00E105F1">
        <w:rPr>
          <w:rFonts w:eastAsiaTheme="minorEastAsia"/>
          <w:lang w:bidi="ar-SA"/>
        </w:rPr>
        <w:t xml:space="preserve"> and to a lesser extent PL </w:t>
      </w:r>
      <w:r w:rsidR="00CB404F">
        <w:rPr>
          <w:rFonts w:eastAsiaTheme="minorEastAsia"/>
          <w:lang w:bidi="ar-SA"/>
        </w:rPr>
        <w:t>–</w:t>
      </w:r>
      <w:r w:rsidRPr="00E105F1">
        <w:rPr>
          <w:rFonts w:eastAsiaTheme="minorEastAsia"/>
          <w:lang w:bidi="ar-SA"/>
        </w:rPr>
        <w:t xml:space="preserve"> opt for the strategy of</w:t>
      </w:r>
      <w:r>
        <w:rPr>
          <w:rFonts w:eastAsiaTheme="minorEastAsia"/>
          <w:lang w:bidi="ar-SA"/>
        </w:rPr>
        <w:t xml:space="preserve"> “</w:t>
      </w:r>
      <w:r w:rsidRPr="00E105F1">
        <w:rPr>
          <w:rFonts w:eastAsiaTheme="minorEastAsia"/>
          <w:lang w:bidi="ar-SA"/>
        </w:rPr>
        <w:t xml:space="preserve">attacking the heart of the </w:t>
      </w:r>
      <w:r w:rsidR="00444588">
        <w:rPr>
          <w:rFonts w:eastAsiaTheme="minorEastAsia"/>
          <w:lang w:bidi="ar-SA"/>
        </w:rPr>
        <w:t>State</w:t>
      </w:r>
      <w:r w:rsidR="00F95387">
        <w:rPr>
          <w:rFonts w:eastAsiaTheme="minorEastAsia"/>
          <w:lang w:bidi="ar-SA"/>
        </w:rPr>
        <w:t>”,</w:t>
      </w:r>
      <w:r w:rsidR="005D5244" w:rsidRPr="005D5244">
        <w:rPr>
          <w:rFonts w:eastAsiaTheme="minorEastAsia"/>
          <w:lang w:bidi="ar-SA"/>
        </w:rPr>
        <w:t xml:space="preserve"> </w:t>
      </w:r>
      <w:r w:rsidR="005D5244" w:rsidRPr="00E105F1">
        <w:rPr>
          <w:rFonts w:eastAsiaTheme="minorEastAsia"/>
          <w:lang w:bidi="ar-SA"/>
        </w:rPr>
        <w:t>indeed</w:t>
      </w:r>
      <w:r w:rsidRPr="00E105F1">
        <w:rPr>
          <w:rFonts w:eastAsiaTheme="minorEastAsia"/>
          <w:lang w:bidi="ar-SA"/>
        </w:rPr>
        <w:t xml:space="preserve"> we faced the political use of coercion and political homicide</w:t>
      </w:r>
      <w:r w:rsidR="00CB404F">
        <w:rPr>
          <w:rStyle w:val="Marquenotebasdepage"/>
          <w:rFonts w:eastAsiaTheme="minorEastAsia"/>
          <w:lang w:bidi="ar-SA"/>
        </w:rPr>
        <w:footnoteReference w:id="49"/>
      </w:r>
      <w:r w:rsidRPr="00E105F1">
        <w:rPr>
          <w:rFonts w:eastAsiaTheme="minorEastAsia"/>
          <w:lang w:bidi="ar-SA"/>
        </w:rPr>
        <w:t xml:space="preserve">. </w:t>
      </w:r>
    </w:p>
    <w:p w14:paraId="1BB52D5F" w14:textId="77777777" w:rsidR="00E105F1" w:rsidRPr="00E105F1" w:rsidRDefault="00E105F1" w:rsidP="00E105F1">
      <w:pPr>
        <w:rPr>
          <w:rFonts w:eastAsiaTheme="minorEastAsia"/>
          <w:lang w:bidi="ar-SA"/>
        </w:rPr>
      </w:pPr>
    </w:p>
    <w:p w14:paraId="109A5282" w14:textId="77777777" w:rsidR="00E105F1" w:rsidRPr="00E105F1" w:rsidRDefault="00E105F1" w:rsidP="0034029D">
      <w:pPr>
        <w:pStyle w:val="Titre3"/>
      </w:pPr>
      <w:r w:rsidRPr="00E105F1">
        <w:t>3.3 An</w:t>
      </w:r>
      <w:r>
        <w:t xml:space="preserve"> “</w:t>
      </w:r>
      <w:r w:rsidRPr="00E105F1">
        <w:t>escalation</w:t>
      </w:r>
      <w:r>
        <w:t xml:space="preserve">” </w:t>
      </w:r>
      <w:r w:rsidRPr="00E105F1">
        <w:t>of violence?</w:t>
      </w:r>
    </w:p>
    <w:p w14:paraId="0B5BF329" w14:textId="77777777" w:rsidR="00E105F1" w:rsidRPr="00E105F1" w:rsidRDefault="00E105F1" w:rsidP="00E105F1">
      <w:pPr>
        <w:rPr>
          <w:rFonts w:eastAsiaTheme="minorEastAsia"/>
          <w:lang w:bidi="ar-SA"/>
        </w:rPr>
      </w:pPr>
    </w:p>
    <w:p w14:paraId="618C2CA1" w14:textId="24AAC714" w:rsidR="00E105F1" w:rsidRPr="00E105F1" w:rsidRDefault="00E105F1" w:rsidP="00E105F1">
      <w:pPr>
        <w:rPr>
          <w:rFonts w:eastAsiaTheme="minorEastAsia"/>
          <w:lang w:bidi="ar-SA"/>
        </w:rPr>
      </w:pPr>
      <w:r w:rsidRPr="00E105F1">
        <w:rPr>
          <w:rFonts w:eastAsiaTheme="minorEastAsia"/>
          <w:lang w:bidi="ar-SA"/>
        </w:rPr>
        <w:t xml:space="preserve">The analysis of the perception of the COP makes possible to clarify the contours of the mechanism concerning the play </w:t>
      </w:r>
      <w:r w:rsidR="00876F98">
        <w:rPr>
          <w:rFonts w:eastAsiaTheme="minorEastAsia"/>
          <w:lang w:bidi="ar-SA"/>
        </w:rPr>
        <w:t>–</w:t>
      </w:r>
      <w:r w:rsidRPr="00E105F1">
        <w:rPr>
          <w:rFonts w:eastAsiaTheme="minorEastAsia"/>
          <w:lang w:bidi="ar-SA"/>
        </w:rPr>
        <w:t xml:space="preserve"> favourable or unfavourable </w:t>
      </w:r>
      <w:r w:rsidR="00876F98">
        <w:rPr>
          <w:rFonts w:eastAsiaTheme="minorEastAsia"/>
          <w:lang w:bidi="ar-SA"/>
        </w:rPr>
        <w:t>–</w:t>
      </w:r>
      <w:r w:rsidRPr="00E105F1">
        <w:rPr>
          <w:rFonts w:eastAsiaTheme="minorEastAsia"/>
          <w:lang w:bidi="ar-SA"/>
        </w:rPr>
        <w:t xml:space="preserve"> between</w:t>
      </w:r>
      <w:r>
        <w:rPr>
          <w:rFonts w:eastAsiaTheme="minorEastAsia"/>
          <w:lang w:bidi="ar-SA"/>
        </w:rPr>
        <w:t xml:space="preserve"> “</w:t>
      </w:r>
      <w:r w:rsidRPr="00E105F1">
        <w:rPr>
          <w:rFonts w:eastAsiaTheme="minorEastAsia"/>
          <w:lang w:bidi="ar-SA"/>
        </w:rPr>
        <w:t>opportunity and threat</w:t>
      </w:r>
      <w:r>
        <w:rPr>
          <w:rFonts w:eastAsiaTheme="minorEastAsia"/>
          <w:lang w:bidi="ar-SA"/>
        </w:rPr>
        <w:t xml:space="preserve">” </w:t>
      </w:r>
      <w:r w:rsidRPr="00E105F1">
        <w:rPr>
          <w:rFonts w:eastAsiaTheme="minorEastAsia"/>
          <w:lang w:bidi="ar-SA"/>
        </w:rPr>
        <w:t>between the social movement and the political system, at the outset of the recourse to political violence. We will now discuss a second mechanism suggesting to consider this phenomenon from the point of view of</w:t>
      </w:r>
      <w:r>
        <w:rPr>
          <w:rFonts w:eastAsiaTheme="minorEastAsia"/>
          <w:lang w:bidi="ar-SA"/>
        </w:rPr>
        <w:t xml:space="preserve"> “</w:t>
      </w:r>
      <w:r w:rsidRPr="00E105F1">
        <w:rPr>
          <w:rFonts w:eastAsiaTheme="minorEastAsia"/>
          <w:lang w:bidi="ar-SA"/>
        </w:rPr>
        <w:t>action-reaction escalation</w:t>
      </w:r>
      <w:r>
        <w:rPr>
          <w:rFonts w:eastAsiaTheme="minorEastAsia"/>
          <w:lang w:bidi="ar-SA"/>
        </w:rPr>
        <w:t xml:space="preserve">” </w:t>
      </w:r>
      <w:r w:rsidRPr="00E105F1">
        <w:rPr>
          <w:rFonts w:eastAsiaTheme="minorEastAsia"/>
          <w:lang w:bidi="ar-SA"/>
        </w:rPr>
        <w:t>between the actors of the social movement and the opposing forces, both clandestine and legal. The above-mentioned interview excerpts and primary data collection allow us to capture the effects of this mechanism, where the secondary literature, in both French and English, has tended to focus primarily on the effects of organizational rivalries</w:t>
      </w:r>
      <w:r w:rsidR="00876F98">
        <w:rPr>
          <w:rStyle w:val="Marquenotebasdepage"/>
          <w:rFonts w:eastAsiaTheme="minorEastAsia"/>
          <w:lang w:bidi="ar-SA"/>
        </w:rPr>
        <w:footnoteReference w:id="50"/>
      </w:r>
      <w:r w:rsidRPr="00E105F1">
        <w:rPr>
          <w:rFonts w:eastAsiaTheme="minorEastAsia"/>
          <w:lang w:bidi="ar-SA"/>
        </w:rPr>
        <w:t>. It has been suggested, for example, that</w:t>
      </w:r>
      <w:r>
        <w:rPr>
          <w:rFonts w:eastAsiaTheme="minorEastAsia"/>
          <w:lang w:bidi="ar-SA"/>
        </w:rPr>
        <w:t xml:space="preserve"> “</w:t>
      </w:r>
      <w:r w:rsidRPr="00E105F1">
        <w:rPr>
          <w:rFonts w:eastAsiaTheme="minorEastAsia"/>
          <w:lang w:bidi="ar-SA"/>
        </w:rPr>
        <w:t>rising levels of violence are [</w:t>
      </w:r>
      <w:r w:rsidR="003F01AB">
        <w:rPr>
          <w:rFonts w:eastAsiaTheme="minorEastAsia"/>
          <w:lang w:bidi="ar-SA"/>
        </w:rPr>
        <w:t>…</w:t>
      </w:r>
      <w:r w:rsidRPr="00E105F1">
        <w:rPr>
          <w:rFonts w:eastAsiaTheme="minorEastAsia"/>
          <w:lang w:bidi="ar-SA"/>
        </w:rPr>
        <w:t>] always promoted by two other closely related factors: competition between opposing or like-minded groups; and the dynamics of secondary socialization and martial role-taking.</w:t>
      </w:r>
      <w:r w:rsidR="000F4B0F">
        <w:rPr>
          <w:rFonts w:eastAsiaTheme="minorEastAsia"/>
          <w:lang w:bidi="ar-SA"/>
        </w:rPr>
        <w:t xml:space="preserve">” </w:t>
      </w:r>
      <w:r w:rsidRPr="00E105F1">
        <w:rPr>
          <w:rFonts w:eastAsiaTheme="minorEastAsia"/>
          <w:lang w:bidi="ar-SA"/>
        </w:rPr>
        <w:t>(Sommier, 2012</w:t>
      </w:r>
      <w:r w:rsidR="00F043C8">
        <w:rPr>
          <w:rFonts w:eastAsiaTheme="minorEastAsia"/>
          <w:lang w:bidi="ar-SA"/>
        </w:rPr>
        <w:t>, p. </w:t>
      </w:r>
      <w:r w:rsidRPr="00E105F1">
        <w:rPr>
          <w:rFonts w:eastAsiaTheme="minorEastAsia"/>
          <w:lang w:bidi="ar-SA"/>
        </w:rPr>
        <w:t xml:space="preserve">22) Microsociological analysis allows us to qualify the function conferred on organizational </w:t>
      </w:r>
      <w:r w:rsidR="000F4B0F">
        <w:rPr>
          <w:rFonts w:eastAsiaTheme="minorEastAsia"/>
          <w:lang w:bidi="ar-SA"/>
        </w:rPr>
        <w:t>competition</w:t>
      </w:r>
      <w:r w:rsidRPr="00E105F1">
        <w:rPr>
          <w:rFonts w:eastAsiaTheme="minorEastAsia"/>
          <w:lang w:bidi="ar-SA"/>
        </w:rPr>
        <w:t>. Moreover, it seems that the importance attributed to</w:t>
      </w:r>
      <w:r>
        <w:rPr>
          <w:rFonts w:eastAsiaTheme="minorEastAsia"/>
          <w:lang w:bidi="ar-SA"/>
        </w:rPr>
        <w:t xml:space="preserve"> “</w:t>
      </w:r>
      <w:r w:rsidRPr="00E105F1">
        <w:rPr>
          <w:rFonts w:eastAsiaTheme="minorEastAsia"/>
          <w:lang w:bidi="ar-SA"/>
        </w:rPr>
        <w:t>martial role-taking</w:t>
      </w:r>
      <w:r>
        <w:rPr>
          <w:rFonts w:eastAsiaTheme="minorEastAsia"/>
          <w:lang w:bidi="ar-SA"/>
        </w:rPr>
        <w:t xml:space="preserve">” </w:t>
      </w:r>
      <w:r w:rsidRPr="00E105F1">
        <w:rPr>
          <w:rFonts w:eastAsiaTheme="minorEastAsia"/>
          <w:lang w:bidi="ar-SA"/>
        </w:rPr>
        <w:t>reflects both a gendered reading and an underestimation of the political motivations underlying the military actions we have previously highlighted.</w:t>
      </w:r>
    </w:p>
    <w:p w14:paraId="2B20A766" w14:textId="42B0615E" w:rsidR="00F95387" w:rsidRDefault="00E105F1" w:rsidP="000F4B0F">
      <w:pPr>
        <w:rPr>
          <w:rFonts w:eastAsiaTheme="minorEastAsia"/>
          <w:lang w:bidi="ar-SA"/>
        </w:rPr>
      </w:pPr>
      <w:r w:rsidRPr="00E105F1">
        <w:rPr>
          <w:rFonts w:eastAsiaTheme="minorEastAsia"/>
          <w:lang w:bidi="ar-SA"/>
        </w:rPr>
        <w:t xml:space="preserve">Moreover, interpretation by organizational competition is quite resistant to the chronology and ephemeral nature of extra-parliamentary organizations. PO dissolved in the spring of 1973. LC only existed between 1974 and 1976. In 1975, </w:t>
      </w:r>
      <w:r w:rsidRPr="00E105F1">
        <w:rPr>
          <w:rFonts w:eastAsiaTheme="minorEastAsia"/>
          <w:i/>
          <w:iCs/>
          <w:lang w:bidi="ar-SA"/>
        </w:rPr>
        <w:t>Avanguardia Operaia</w:t>
      </w:r>
      <w:r w:rsidRPr="00E105F1">
        <w:rPr>
          <w:rFonts w:eastAsiaTheme="minorEastAsia"/>
          <w:lang w:bidi="ar-SA"/>
        </w:rPr>
        <w:t xml:space="preserve"> entered into an electoral coalition with the </w:t>
      </w:r>
      <w:r w:rsidR="000F4B0F" w:rsidRPr="0061441E">
        <w:rPr>
          <w:i/>
          <w:iCs/>
        </w:rPr>
        <w:t>Democrazia Proletaria</w:t>
      </w:r>
      <w:r w:rsidRPr="00E105F1">
        <w:rPr>
          <w:rFonts w:eastAsiaTheme="minorEastAsia"/>
          <w:lang w:bidi="ar-SA"/>
        </w:rPr>
        <w:t xml:space="preserve">, LC and the Party of Proletarian Unity for Communism. PL was mainly active between 1976 and 1981-1983. The </w:t>
      </w:r>
      <w:r w:rsidR="00CB404F">
        <w:rPr>
          <w:rFonts w:eastAsiaTheme="minorEastAsia"/>
          <w:lang w:bidi="ar-SA"/>
        </w:rPr>
        <w:t>BR</w:t>
      </w:r>
      <w:r w:rsidRPr="00E105F1">
        <w:rPr>
          <w:rFonts w:eastAsiaTheme="minorEastAsia"/>
          <w:lang w:bidi="ar-SA"/>
        </w:rPr>
        <w:t xml:space="preserve"> are active over the entire period. These organizations develop in a context where workers</w:t>
      </w:r>
      <w:r w:rsidR="00BA0DAB">
        <w:rPr>
          <w:rFonts w:eastAsiaTheme="minorEastAsia"/>
          <w:lang w:bidi="ar-SA"/>
        </w:rPr>
        <w:t>’</w:t>
      </w:r>
      <w:r w:rsidRPr="00E105F1">
        <w:rPr>
          <w:rFonts w:eastAsiaTheme="minorEastAsia"/>
          <w:lang w:bidi="ar-SA"/>
        </w:rPr>
        <w:t xml:space="preserve"> autonomy is strong from 1975-1976. After 1977, some</w:t>
      </w:r>
      <w:r w:rsidR="000F4B0F" w:rsidRPr="000F4B0F">
        <w:rPr>
          <w:rFonts w:eastAsiaTheme="minorEastAsia"/>
          <w:lang w:bidi="ar-SA"/>
        </w:rPr>
        <w:t xml:space="preserve"> </w:t>
      </w:r>
      <w:r w:rsidR="000F4B0F" w:rsidRPr="00E105F1">
        <w:rPr>
          <w:rFonts w:eastAsiaTheme="minorEastAsia"/>
          <w:lang w:bidi="ar-SA"/>
        </w:rPr>
        <w:t>activists</w:t>
      </w:r>
      <w:r w:rsidRPr="00E105F1">
        <w:rPr>
          <w:rFonts w:eastAsiaTheme="minorEastAsia"/>
          <w:lang w:bidi="ar-SA"/>
        </w:rPr>
        <w:t xml:space="preserve"> of </w:t>
      </w:r>
      <w:r w:rsidR="000F4B0F">
        <w:rPr>
          <w:rFonts w:eastAsiaTheme="minorEastAsia"/>
          <w:lang w:bidi="ar-SA"/>
        </w:rPr>
        <w:t>the Autonomy</w:t>
      </w:r>
      <w:r w:rsidRPr="00E105F1">
        <w:rPr>
          <w:rFonts w:eastAsiaTheme="minorEastAsia"/>
          <w:lang w:bidi="ar-SA"/>
        </w:rPr>
        <w:t xml:space="preserve"> joined PL and BR. This list does not include those formations that have had less impact on</w:t>
      </w:r>
      <w:r w:rsidR="000F4B0F">
        <w:rPr>
          <w:rFonts w:eastAsiaTheme="minorEastAsia"/>
          <w:lang w:bidi="ar-SA"/>
        </w:rPr>
        <w:t xml:space="preserve"> the</w:t>
      </w:r>
      <w:r w:rsidRPr="00E105F1">
        <w:rPr>
          <w:rFonts w:eastAsiaTheme="minorEastAsia"/>
          <w:lang w:bidi="ar-SA"/>
        </w:rPr>
        <w:t xml:space="preserve"> Italian history due to their more limited operational potential. They were then unable to set themselves up as</w:t>
      </w:r>
      <w:r>
        <w:rPr>
          <w:rFonts w:eastAsiaTheme="minorEastAsia"/>
          <w:lang w:bidi="ar-SA"/>
        </w:rPr>
        <w:t xml:space="preserve"> “</w:t>
      </w:r>
      <w:r w:rsidRPr="00E105F1">
        <w:rPr>
          <w:rFonts w:eastAsiaTheme="minorEastAsia"/>
          <w:lang w:bidi="ar-SA"/>
        </w:rPr>
        <w:t>competitors</w:t>
      </w:r>
      <w:r>
        <w:rPr>
          <w:rFonts w:eastAsiaTheme="minorEastAsia"/>
          <w:lang w:bidi="ar-SA"/>
        </w:rPr>
        <w:t xml:space="preserve">” </w:t>
      </w:r>
      <w:r w:rsidRPr="00E105F1">
        <w:rPr>
          <w:rFonts w:eastAsiaTheme="minorEastAsia"/>
          <w:lang w:bidi="ar-SA"/>
        </w:rPr>
        <w:t xml:space="preserve">of more organised structures throughout the peninsula. While one must acknowledge the efforts made by some groups such as the </w:t>
      </w:r>
      <w:r w:rsidR="00CB404F">
        <w:rPr>
          <w:rFonts w:eastAsiaTheme="minorEastAsia"/>
          <w:lang w:bidi="ar-SA"/>
        </w:rPr>
        <w:t>BR</w:t>
      </w:r>
      <w:r w:rsidRPr="00E105F1">
        <w:rPr>
          <w:rFonts w:eastAsiaTheme="minorEastAsia"/>
          <w:lang w:bidi="ar-SA"/>
        </w:rPr>
        <w:t xml:space="preserve">, particularly in the later stages of the conflict, to attract Social Movement activists to them, it seems more appropriate to speak of positioning within the social space of contestation rather than of </w:t>
      </w:r>
      <w:r w:rsidR="000F4B0F">
        <w:rPr>
          <w:rFonts w:eastAsiaTheme="minorEastAsia"/>
          <w:lang w:bidi="ar-SA"/>
        </w:rPr>
        <w:t xml:space="preserve">a </w:t>
      </w:r>
      <w:r w:rsidRPr="00E105F1">
        <w:rPr>
          <w:rFonts w:eastAsiaTheme="minorEastAsia"/>
          <w:lang w:bidi="ar-SA"/>
        </w:rPr>
        <w:t xml:space="preserve">strictly speaking organizational </w:t>
      </w:r>
      <w:r w:rsidR="000F4B0F">
        <w:rPr>
          <w:rFonts w:eastAsiaTheme="minorEastAsia"/>
          <w:lang w:bidi="ar-SA"/>
        </w:rPr>
        <w:t>“</w:t>
      </w:r>
      <w:r w:rsidRPr="00E105F1">
        <w:rPr>
          <w:rFonts w:eastAsiaTheme="minorEastAsia"/>
          <w:lang w:bidi="ar-SA"/>
        </w:rPr>
        <w:t>competition</w:t>
      </w:r>
      <w:r w:rsidR="000F4B0F">
        <w:rPr>
          <w:rFonts w:eastAsiaTheme="minorEastAsia"/>
          <w:lang w:bidi="ar-SA"/>
        </w:rPr>
        <w:t>”</w:t>
      </w:r>
      <w:r w:rsidRPr="00E105F1">
        <w:rPr>
          <w:rFonts w:eastAsiaTheme="minorEastAsia"/>
          <w:lang w:bidi="ar-SA"/>
        </w:rPr>
        <w:t xml:space="preserve">, since the option of political assassination in the mid-1970s was a major cleavage within extra-parliamentary groups. Far from instituting rivalry, this orientation has contributed to a </w:t>
      </w:r>
      <w:r w:rsidR="000F4B0F" w:rsidRPr="000F4B0F">
        <w:rPr>
          <w:rFonts w:eastAsiaTheme="minorEastAsia"/>
          <w:lang w:bidi="ar-SA"/>
        </w:rPr>
        <w:t xml:space="preserve">division </w:t>
      </w:r>
      <w:r w:rsidRPr="00E105F1">
        <w:rPr>
          <w:rFonts w:eastAsiaTheme="minorEastAsia"/>
          <w:lang w:bidi="ar-SA"/>
        </w:rPr>
        <w:t>between PL and BR, on the one hand, and the rest of the formations or the Social Movement, on the other. Saro</w:t>
      </w:r>
      <w:r w:rsidR="00BA0DAB">
        <w:rPr>
          <w:rFonts w:eastAsiaTheme="minorEastAsia"/>
          <w:lang w:bidi="ar-SA"/>
        </w:rPr>
        <w:t>’</w:t>
      </w:r>
      <w:r w:rsidRPr="00E105F1">
        <w:rPr>
          <w:rFonts w:eastAsiaTheme="minorEastAsia"/>
          <w:lang w:bidi="ar-SA"/>
        </w:rPr>
        <w:t xml:space="preserve">s testimony to this in a concise manner: </w:t>
      </w:r>
    </w:p>
    <w:p w14:paraId="6192881C" w14:textId="5D568AED" w:rsidR="00E105F1" w:rsidRPr="00E105F1" w:rsidRDefault="00F95387" w:rsidP="0035668B">
      <w:pPr>
        <w:pStyle w:val="Style2"/>
        <w:rPr>
          <w:rFonts w:ascii="Times" w:hAnsi="Times"/>
        </w:rPr>
      </w:pPr>
      <w:r>
        <w:t>“</w:t>
      </w:r>
      <w:r w:rsidR="00E105F1" w:rsidRPr="00E105F1">
        <w:t>The two most important positions were the ones I gave you. On the one hand, those who proposed the formation of an armed party aimed at conquering the Winter Palace, on the other, those who, through the use of force, but not violence, continued to claim, to claim more rights, in different registers and in different situations.</w:t>
      </w:r>
      <w:r w:rsidR="00D46381">
        <w:t xml:space="preserve"> […] Th</w:t>
      </w:r>
      <w:r w:rsidR="00E105F1" w:rsidRPr="00E105F1">
        <w:t>ose were the two political positions</w:t>
      </w:r>
      <w:r>
        <w:t>.”</w:t>
      </w:r>
      <w:bookmarkStart w:id="51" w:name="sdfootnote49anc"/>
      <w:r w:rsidR="00BA0DAB" w:rsidRPr="00EA7922">
        <w:rPr>
          <w:rStyle w:val="Marquenotebasdepage"/>
          <w:color w:val="808080" w:themeColor="background1" w:themeShade="80"/>
        </w:rPr>
        <w:footnoteReference w:id="51"/>
      </w:r>
      <w:hyperlink w:anchor="sdfootnote49sym" w:history="1"/>
      <w:bookmarkEnd w:id="51"/>
    </w:p>
    <w:p w14:paraId="4D7C8458" w14:textId="77777777" w:rsidR="00E105F1" w:rsidRPr="00E105F1" w:rsidRDefault="00E105F1" w:rsidP="00E105F1">
      <w:pPr>
        <w:rPr>
          <w:rFonts w:eastAsiaTheme="minorEastAsia"/>
          <w:lang w:bidi="ar-SA"/>
        </w:rPr>
      </w:pPr>
    </w:p>
    <w:p w14:paraId="3CEE0C92" w14:textId="6DFEF0BE" w:rsidR="00E105F1" w:rsidRPr="00E105F1" w:rsidRDefault="00E105F1" w:rsidP="00E105F1">
      <w:pPr>
        <w:rPr>
          <w:rFonts w:eastAsiaTheme="minorEastAsia"/>
          <w:lang w:bidi="ar-SA"/>
        </w:rPr>
      </w:pPr>
      <w:r w:rsidRPr="00E105F1">
        <w:rPr>
          <w:rFonts w:eastAsiaTheme="minorEastAsia"/>
          <w:lang w:bidi="ar-SA"/>
        </w:rPr>
        <w:t>Finally, having reached an advanced stage of social conflict, Italy has instead experienced the dissolution of extra-parliamentary organisations, which has had the effect of leaving the only field of protest free, on the left</w:t>
      </w:r>
      <w:r w:rsidR="00D46381">
        <w:rPr>
          <w:rFonts w:eastAsiaTheme="minorEastAsia"/>
          <w:lang w:bidi="ar-SA"/>
        </w:rPr>
        <w:t xml:space="preserve"> wing, for the BR</w:t>
      </w:r>
      <w:r w:rsidRPr="00E105F1">
        <w:rPr>
          <w:rFonts w:eastAsiaTheme="minorEastAsia"/>
          <w:lang w:bidi="ar-SA"/>
        </w:rPr>
        <w:t>.</w:t>
      </w:r>
    </w:p>
    <w:p w14:paraId="13650666" w14:textId="4AD905FB" w:rsidR="00E105F1" w:rsidRPr="00E105F1" w:rsidRDefault="00E105F1" w:rsidP="00E105F1">
      <w:pPr>
        <w:rPr>
          <w:rFonts w:eastAsiaTheme="minorEastAsia"/>
          <w:lang w:bidi="ar-SA"/>
        </w:rPr>
      </w:pPr>
      <w:r w:rsidRPr="00E105F1">
        <w:rPr>
          <w:rFonts w:eastAsiaTheme="minorEastAsia"/>
          <w:lang w:bidi="ar-SA"/>
        </w:rPr>
        <w:t>On the micro-sociological and temporal side, the defensive paradigm does not strictly coincide with the ultimate phase of the political conflict or with the so-called</w:t>
      </w:r>
      <w:r>
        <w:rPr>
          <w:rFonts w:eastAsiaTheme="minorEastAsia"/>
          <w:lang w:bidi="ar-SA"/>
        </w:rPr>
        <w:t xml:space="preserve"> “</w:t>
      </w:r>
      <w:r w:rsidRPr="00E105F1">
        <w:rPr>
          <w:rFonts w:eastAsiaTheme="minorEastAsia"/>
          <w:lang w:bidi="ar-SA"/>
        </w:rPr>
        <w:t>escalation</w:t>
      </w:r>
      <w:r>
        <w:rPr>
          <w:rFonts w:eastAsiaTheme="minorEastAsia"/>
          <w:lang w:bidi="ar-SA"/>
        </w:rPr>
        <w:t xml:space="preserve">” </w:t>
      </w:r>
      <w:r w:rsidRPr="00E105F1">
        <w:rPr>
          <w:rFonts w:eastAsiaTheme="minorEastAsia"/>
          <w:lang w:bidi="ar-SA"/>
        </w:rPr>
        <w:t>of violence. The chronology of the 1970s shows that this paradigm is not involved in the</w:t>
      </w:r>
      <w:r>
        <w:rPr>
          <w:rFonts w:eastAsiaTheme="minorEastAsia"/>
          <w:lang w:bidi="ar-SA"/>
        </w:rPr>
        <w:t xml:space="preserve"> “</w:t>
      </w:r>
      <w:r w:rsidRPr="00E105F1">
        <w:rPr>
          <w:rFonts w:eastAsiaTheme="minorEastAsia"/>
          <w:lang w:bidi="ar-SA"/>
        </w:rPr>
        <w:t>escalation</w:t>
      </w:r>
      <w:r>
        <w:rPr>
          <w:rFonts w:eastAsiaTheme="minorEastAsia"/>
          <w:lang w:bidi="ar-SA"/>
        </w:rPr>
        <w:t xml:space="preserve">” </w:t>
      </w:r>
      <w:r w:rsidRPr="00E105F1">
        <w:rPr>
          <w:rFonts w:eastAsiaTheme="minorEastAsia"/>
          <w:lang w:bidi="ar-SA"/>
        </w:rPr>
        <w:t>phase of conflict and confrontation, but from the outset, as shown by A</w:t>
      </w:r>
      <w:r w:rsidR="00D46381">
        <w:rPr>
          <w:rFonts w:eastAsiaTheme="minorEastAsia"/>
        </w:rPr>
        <w:t>. </w:t>
      </w:r>
      <w:r w:rsidRPr="00E105F1">
        <w:rPr>
          <w:rFonts w:eastAsiaTheme="minorEastAsia"/>
          <w:lang w:bidi="ar-SA"/>
        </w:rPr>
        <w:t xml:space="preserve">Stella (see supra 3.). This model of the use of political violence, like the ideological (or politico-pragmatic) paradigm, calls for cognitive mediation and a specific framing, mobilizing in particular the memory of war, in this case resistance against fascism (Guibet Lafaye, 2020a), and the fear of an authoritarian </w:t>
      </w:r>
      <w:r w:rsidRPr="00D46381">
        <w:rPr>
          <w:rFonts w:eastAsiaTheme="minorEastAsia"/>
          <w:i/>
          <w:lang w:bidi="ar-SA"/>
        </w:rPr>
        <w:t>coup d</w:t>
      </w:r>
      <w:r w:rsidR="00BA0DAB" w:rsidRPr="00D46381">
        <w:rPr>
          <w:rFonts w:eastAsiaTheme="minorEastAsia"/>
          <w:i/>
          <w:lang w:bidi="ar-SA"/>
        </w:rPr>
        <w:t>’</w:t>
      </w:r>
      <w:r w:rsidRPr="00D46381">
        <w:rPr>
          <w:rFonts w:eastAsiaTheme="minorEastAsia"/>
          <w:i/>
          <w:lang w:bidi="ar-SA"/>
        </w:rPr>
        <w:t>état</w:t>
      </w:r>
      <w:r w:rsidRPr="00E105F1">
        <w:rPr>
          <w:rFonts w:eastAsiaTheme="minorEastAsia"/>
          <w:lang w:bidi="ar-SA"/>
        </w:rPr>
        <w:t>, since context is not the only vector for the use of violence, just as ideology alone is not a sufficient condition for the development of violence.</w:t>
      </w:r>
    </w:p>
    <w:p w14:paraId="25B323DD" w14:textId="62504C34" w:rsidR="00E105F1" w:rsidRPr="00E105F1" w:rsidRDefault="00E105F1" w:rsidP="00E105F1">
      <w:pPr>
        <w:rPr>
          <w:rFonts w:eastAsiaTheme="minorEastAsia"/>
          <w:lang w:bidi="ar-SA"/>
        </w:rPr>
      </w:pPr>
      <w:r w:rsidRPr="00E105F1">
        <w:rPr>
          <w:rFonts w:eastAsiaTheme="minorEastAsia"/>
          <w:lang w:bidi="ar-SA"/>
        </w:rPr>
        <w:t>The superimposition between normative representations and temporal</w:t>
      </w:r>
      <w:bookmarkStart w:id="52" w:name="sdfootnote50anc"/>
      <w:r w:rsidR="00BA0DAB" w:rsidRPr="00BA0DAB">
        <w:rPr>
          <w:rFonts w:eastAsiaTheme="minorEastAsia"/>
          <w:lang w:bidi="ar-SA"/>
        </w:rPr>
        <w:t xml:space="preserve"> </w:t>
      </w:r>
      <w:r w:rsidR="00BA0DAB" w:rsidRPr="00E105F1">
        <w:rPr>
          <w:rFonts w:eastAsiaTheme="minorEastAsia"/>
          <w:lang w:bidi="ar-SA"/>
        </w:rPr>
        <w:t>periods</w:t>
      </w:r>
      <w:r w:rsidR="00BA0DAB">
        <w:rPr>
          <w:rStyle w:val="Marquenotebasdepage"/>
          <w:rFonts w:eastAsiaTheme="minorEastAsia"/>
          <w:lang w:bidi="ar-SA"/>
        </w:rPr>
        <w:footnoteReference w:id="52"/>
      </w:r>
      <w:hyperlink w:anchor="sdfootnote50sym" w:history="1"/>
      <w:bookmarkEnd w:id="52"/>
      <w:r w:rsidRPr="00E105F1">
        <w:rPr>
          <w:rFonts w:eastAsiaTheme="minorEastAsia"/>
          <w:lang w:bidi="ar-SA"/>
        </w:rPr>
        <w:t xml:space="preserve"> is particularly </w:t>
      </w:r>
      <w:r w:rsidR="00D46381">
        <w:rPr>
          <w:rFonts w:eastAsiaTheme="minorEastAsia"/>
          <w:lang w:bidi="ar-SA"/>
        </w:rPr>
        <w:t>problematic</w:t>
      </w:r>
      <w:r w:rsidRPr="00E105F1">
        <w:rPr>
          <w:rFonts w:eastAsiaTheme="minorEastAsia"/>
          <w:lang w:bidi="ar-SA"/>
        </w:rPr>
        <w:t xml:space="preserve"> in the case of Italy because of the acceleration of time and event intensity over less than two decades. On the whole, it was barely 15 years between 1968 and the early 1980s (PL was dissolved in 1983, for example). Between 1975 and 1980, a form of acceleration of both repression and spectacular actions by armed groups took p</w:t>
      </w:r>
      <w:r w:rsidR="00D46381">
        <w:rPr>
          <w:rFonts w:eastAsiaTheme="minorEastAsia"/>
          <w:lang w:bidi="ar-SA"/>
        </w:rPr>
        <w:t>lac</w:t>
      </w:r>
      <w:r w:rsidRPr="00E105F1">
        <w:rPr>
          <w:rFonts w:eastAsiaTheme="minorEastAsia"/>
          <w:lang w:bidi="ar-SA"/>
        </w:rPr>
        <w:t>e. In such an intense context, it is perilous to distinguish specific forms of engagement, especially for activists with political trajectories often dating back to their adolescence</w:t>
      </w:r>
      <w:r w:rsidR="00E12A22">
        <w:rPr>
          <w:rFonts w:eastAsiaTheme="minorEastAsia"/>
          <w:lang w:bidi="ar-SA"/>
        </w:rPr>
        <w:t xml:space="preserve"> – </w:t>
      </w:r>
      <w:r w:rsidRPr="00E105F1">
        <w:rPr>
          <w:rFonts w:eastAsiaTheme="minorEastAsia"/>
          <w:lang w:bidi="ar-SA"/>
        </w:rPr>
        <w:t>a trait that characterizes almost all of the people met in the survey. It is all the less relevant to consider that the defensive paradigm intervenes in the ultimate phase of the political conflict since the historical period opens with the founding event of Piazza Fontana in December 1969, which was quickly seen to be the work of the extreme right</w:t>
      </w:r>
      <w:r w:rsidR="00731ECA">
        <w:rPr>
          <w:rFonts w:eastAsiaTheme="minorEastAsia"/>
          <w:lang w:bidi="ar-SA"/>
        </w:rPr>
        <w:t xml:space="preserve"> wingh</w:t>
      </w:r>
      <w:r w:rsidRPr="00E105F1">
        <w:rPr>
          <w:rFonts w:eastAsiaTheme="minorEastAsia"/>
          <w:lang w:bidi="ar-SA"/>
        </w:rPr>
        <w:t xml:space="preserve">, backed by the </w:t>
      </w:r>
      <w:r w:rsidR="00444588">
        <w:rPr>
          <w:rFonts w:eastAsiaTheme="minorEastAsia"/>
          <w:lang w:bidi="ar-SA"/>
        </w:rPr>
        <w:t>State</w:t>
      </w:r>
      <w:r w:rsidR="00BA0DAB">
        <w:rPr>
          <w:rFonts w:eastAsiaTheme="minorEastAsia"/>
          <w:lang w:bidi="ar-SA"/>
        </w:rPr>
        <w:t>’</w:t>
      </w:r>
      <w:r w:rsidRPr="00E105F1">
        <w:rPr>
          <w:rFonts w:eastAsiaTheme="minorEastAsia"/>
          <w:lang w:bidi="ar-SA"/>
        </w:rPr>
        <w:t>s secret services. However, this attack places the idea of the need for self-defence in the minds of far-left activists.</w:t>
      </w:r>
    </w:p>
    <w:p w14:paraId="6473A096" w14:textId="718B66AB" w:rsidR="00E105F1" w:rsidRPr="00E105F1" w:rsidRDefault="00E105F1" w:rsidP="00E105F1">
      <w:pPr>
        <w:rPr>
          <w:rFonts w:eastAsiaTheme="minorEastAsia"/>
          <w:lang w:bidi="ar-SA"/>
        </w:rPr>
      </w:pPr>
      <w:r w:rsidRPr="00E105F1">
        <w:rPr>
          <w:rFonts w:eastAsiaTheme="minorEastAsia"/>
          <w:lang w:bidi="ar-SA"/>
        </w:rPr>
        <w:t xml:space="preserve">Since political violence develops in the course of long-term processes, it would be simplistic to confine </w:t>
      </w:r>
      <w:r w:rsidR="00731ECA">
        <w:rPr>
          <w:rFonts w:eastAsiaTheme="minorEastAsia"/>
          <w:lang w:bidi="ar-SA"/>
        </w:rPr>
        <w:t>the analysis</w:t>
      </w:r>
      <w:r w:rsidRPr="00E105F1">
        <w:rPr>
          <w:rFonts w:eastAsiaTheme="minorEastAsia"/>
          <w:lang w:bidi="ar-SA"/>
        </w:rPr>
        <w:t xml:space="preserve"> to the identification of pre-existing conditions, since these also form in the course of action. </w:t>
      </w:r>
      <w:r w:rsidR="00731ECA">
        <w:rPr>
          <w:rFonts w:eastAsiaTheme="minorEastAsia"/>
          <w:lang w:bidi="ar-SA"/>
        </w:rPr>
        <w:t>V</w:t>
      </w:r>
      <w:r w:rsidRPr="00E105F1">
        <w:rPr>
          <w:rFonts w:eastAsiaTheme="minorEastAsia"/>
          <w:lang w:bidi="ar-SA"/>
        </w:rPr>
        <w:t xml:space="preserve">iolence is an emerging phenomenon, which reproduces the conditions for its development within the action itself. Thus, transformative events, whether repressive or referring to illegal </w:t>
      </w:r>
      <w:r w:rsidR="00444588">
        <w:rPr>
          <w:rFonts w:eastAsiaTheme="minorEastAsia"/>
          <w:lang w:bidi="ar-SA"/>
        </w:rPr>
        <w:t>State</w:t>
      </w:r>
      <w:r w:rsidRPr="00E105F1">
        <w:rPr>
          <w:rFonts w:eastAsiaTheme="minorEastAsia"/>
          <w:lang w:bidi="ar-SA"/>
        </w:rPr>
        <w:t xml:space="preserve"> violence, feed the escalation [of violence] by creating radical identities, as well as by forcing actors to take a </w:t>
      </w:r>
      <w:r w:rsidR="00731ECA" w:rsidRPr="00731ECA">
        <w:rPr>
          <w:rFonts w:eastAsiaTheme="minorEastAsia"/>
          <w:lang w:bidi="ar-SA"/>
        </w:rPr>
        <w:t xml:space="preserve">position </w:t>
      </w:r>
      <w:r w:rsidRPr="00E105F1">
        <w:rPr>
          <w:rFonts w:eastAsiaTheme="minorEastAsia"/>
          <w:lang w:bidi="ar-SA"/>
        </w:rPr>
        <w:t xml:space="preserve">(Sewell, 1996). Causal mechanisms, in the sense of </w:t>
      </w:r>
      <w:r w:rsidR="00A050DE">
        <w:rPr>
          <w:rFonts w:eastAsiaTheme="minorEastAsia"/>
          <w:lang w:bidi="ar-SA"/>
        </w:rPr>
        <w:t>“</w:t>
      </w:r>
      <w:r w:rsidR="00A050DE" w:rsidRPr="00A050DE">
        <w:rPr>
          <w:rFonts w:eastAsiaTheme="minorEastAsia"/>
          <w:lang w:bidi="ar-SA"/>
        </w:rPr>
        <w:t>chains of interaction that filter structural conditions and produce effects</w:t>
      </w:r>
      <w:r>
        <w:rPr>
          <w:rFonts w:eastAsiaTheme="minorEastAsia"/>
          <w:lang w:bidi="ar-SA"/>
        </w:rPr>
        <w:t xml:space="preserve">” </w:t>
      </w:r>
      <w:r w:rsidRPr="00E105F1">
        <w:rPr>
          <w:rFonts w:eastAsiaTheme="minorEastAsia"/>
          <w:lang w:bidi="ar-SA"/>
        </w:rPr>
        <w:t>(Della Porta, 2013</w:t>
      </w:r>
      <w:r w:rsidR="00F043C8">
        <w:rPr>
          <w:rFonts w:eastAsiaTheme="minorEastAsia"/>
          <w:lang w:bidi="ar-SA"/>
        </w:rPr>
        <w:t>, p. </w:t>
      </w:r>
      <w:r w:rsidRPr="00E105F1">
        <w:rPr>
          <w:rFonts w:eastAsiaTheme="minorEastAsia"/>
          <w:lang w:bidi="ar-SA"/>
        </w:rPr>
        <w:t>283).</w:t>
      </w:r>
    </w:p>
    <w:p w14:paraId="42E48963" w14:textId="7CAEF0BC" w:rsidR="00E105F1" w:rsidRPr="00E105F1" w:rsidRDefault="00E105F1" w:rsidP="00E105F1">
      <w:pPr>
        <w:rPr>
          <w:rFonts w:eastAsiaTheme="minorEastAsia"/>
          <w:lang w:bidi="ar-SA"/>
        </w:rPr>
      </w:pPr>
      <w:r w:rsidRPr="00E105F1">
        <w:rPr>
          <w:rFonts w:eastAsiaTheme="minorEastAsia"/>
          <w:lang w:bidi="ar-SA"/>
        </w:rPr>
        <w:t>These causal mechanisms give rise, for the period we are dealing with, to several forms of</w:t>
      </w:r>
      <w:r>
        <w:rPr>
          <w:rFonts w:eastAsiaTheme="minorEastAsia"/>
          <w:lang w:bidi="ar-SA"/>
        </w:rPr>
        <w:t xml:space="preserve"> “</w:t>
      </w:r>
      <w:r w:rsidRPr="00E105F1">
        <w:rPr>
          <w:rFonts w:eastAsiaTheme="minorEastAsia"/>
          <w:lang w:bidi="ar-SA"/>
        </w:rPr>
        <w:t>contextual violence</w:t>
      </w:r>
      <w:r>
        <w:rPr>
          <w:rFonts w:eastAsiaTheme="minorEastAsia"/>
          <w:lang w:bidi="ar-SA"/>
        </w:rPr>
        <w:t>”.</w:t>
      </w:r>
      <w:r w:rsidRPr="00E105F1">
        <w:rPr>
          <w:rFonts w:eastAsiaTheme="minorEastAsia"/>
          <w:lang w:bidi="ar-SA"/>
        </w:rPr>
        <w:t xml:space="preserve"> Bosi and Della Porta highlight the role of street battles between extreme left and right-wing groups as well as a radicalized environment. Yet these clashes have marked Italian history from the beginning of the Long 68. The founders of clandestine groups face institutional violence that represses social movements. For the following generations, violence is that of the ideological enemy (extreme right</w:t>
      </w:r>
      <w:r w:rsidR="00A050DE">
        <w:rPr>
          <w:rFonts w:eastAsiaTheme="minorEastAsia"/>
          <w:lang w:bidi="ar-SA"/>
        </w:rPr>
        <w:t xml:space="preserve"> wing</w:t>
      </w:r>
      <w:r w:rsidRPr="00E105F1">
        <w:rPr>
          <w:rFonts w:eastAsiaTheme="minorEastAsia"/>
          <w:lang w:bidi="ar-SA"/>
        </w:rPr>
        <w:t xml:space="preserve">) and </w:t>
      </w:r>
      <w:r w:rsidR="00E03CED" w:rsidRPr="00E105F1">
        <w:rPr>
          <w:rFonts w:eastAsiaTheme="minorEastAsia"/>
          <w:lang w:bidi="ar-SA"/>
        </w:rPr>
        <w:t xml:space="preserve">that </w:t>
      </w:r>
      <w:r w:rsidRPr="00E105F1">
        <w:rPr>
          <w:rFonts w:eastAsiaTheme="minorEastAsia"/>
          <w:lang w:bidi="ar-SA"/>
        </w:rPr>
        <w:t>of the illegal political violence of the State (</w:t>
      </w:r>
      <w:r w:rsidR="00E03CED">
        <w:rPr>
          <w:rFonts w:eastAsiaTheme="minorEastAsia"/>
          <w:lang w:bidi="ar-SA"/>
        </w:rPr>
        <w:t xml:space="preserve">illegal </w:t>
      </w:r>
      <w:r w:rsidRPr="00E105F1">
        <w:rPr>
          <w:rFonts w:eastAsiaTheme="minorEastAsia"/>
          <w:lang w:bidi="ar-SA"/>
        </w:rPr>
        <w:t>attacks, police and judicial repression, torture). The notion of the</w:t>
      </w:r>
      <w:r>
        <w:rPr>
          <w:rFonts w:eastAsiaTheme="minorEastAsia"/>
          <w:lang w:bidi="ar-SA"/>
        </w:rPr>
        <w:t xml:space="preserve"> “</w:t>
      </w:r>
      <w:r w:rsidRPr="00E105F1">
        <w:rPr>
          <w:rFonts w:eastAsiaTheme="minorEastAsia"/>
          <w:lang w:bidi="ar-SA"/>
        </w:rPr>
        <w:t>escalation</w:t>
      </w:r>
      <w:r>
        <w:rPr>
          <w:rFonts w:eastAsiaTheme="minorEastAsia"/>
          <w:lang w:bidi="ar-SA"/>
        </w:rPr>
        <w:t xml:space="preserve">” </w:t>
      </w:r>
      <w:r w:rsidRPr="00E105F1">
        <w:rPr>
          <w:rFonts w:eastAsiaTheme="minorEastAsia"/>
          <w:lang w:bidi="ar-SA"/>
        </w:rPr>
        <w:t>of violence, commonly referred to in the secondary literature, also calls for critical reflection, particularly in a context where repression against social movements was very strong from the 1950s to the 1960s. Is it</w:t>
      </w:r>
      <w:r>
        <w:rPr>
          <w:rFonts w:eastAsiaTheme="minorEastAsia"/>
          <w:lang w:bidi="ar-SA"/>
        </w:rPr>
        <w:t xml:space="preserve"> “</w:t>
      </w:r>
      <w:r w:rsidRPr="00E105F1">
        <w:rPr>
          <w:rFonts w:eastAsiaTheme="minorEastAsia"/>
          <w:lang w:bidi="ar-SA"/>
        </w:rPr>
        <w:t>escalation</w:t>
      </w:r>
      <w:r>
        <w:rPr>
          <w:rFonts w:eastAsiaTheme="minorEastAsia"/>
          <w:lang w:bidi="ar-SA"/>
        </w:rPr>
        <w:t xml:space="preserve">” </w:t>
      </w:r>
      <w:r w:rsidRPr="00E105F1">
        <w:rPr>
          <w:rFonts w:eastAsiaTheme="minorEastAsia"/>
          <w:lang w:bidi="ar-SA"/>
        </w:rPr>
        <w:t>when the Social Movement</w:t>
      </w:r>
      <w:r>
        <w:rPr>
          <w:rFonts w:eastAsiaTheme="minorEastAsia"/>
          <w:lang w:bidi="ar-SA"/>
        </w:rPr>
        <w:t xml:space="preserve"> “</w:t>
      </w:r>
      <w:r w:rsidRPr="00E105F1">
        <w:rPr>
          <w:rFonts w:eastAsiaTheme="minorEastAsia"/>
          <w:lang w:bidi="ar-SA"/>
        </w:rPr>
        <w:t>responds</w:t>
      </w:r>
      <w:r>
        <w:rPr>
          <w:rFonts w:eastAsiaTheme="minorEastAsia"/>
          <w:lang w:bidi="ar-SA"/>
        </w:rPr>
        <w:t xml:space="preserve">” </w:t>
      </w:r>
      <w:r w:rsidRPr="00E105F1">
        <w:rPr>
          <w:rFonts w:eastAsiaTheme="minorEastAsia"/>
          <w:lang w:bidi="ar-SA"/>
        </w:rPr>
        <w:t xml:space="preserve">to </w:t>
      </w:r>
      <w:r w:rsidR="00444588">
        <w:rPr>
          <w:rFonts w:eastAsiaTheme="minorEastAsia"/>
          <w:lang w:bidi="ar-SA"/>
        </w:rPr>
        <w:t>State</w:t>
      </w:r>
      <w:r w:rsidRPr="00E105F1">
        <w:rPr>
          <w:rFonts w:eastAsiaTheme="minorEastAsia"/>
          <w:lang w:bidi="ar-SA"/>
        </w:rPr>
        <w:t xml:space="preserve"> violence rather than abandoning its </w:t>
      </w:r>
      <w:r w:rsidR="00E03CED">
        <w:rPr>
          <w:rFonts w:eastAsiaTheme="minorEastAsia"/>
          <w:lang w:bidi="ar-SA"/>
        </w:rPr>
        <w:t>cl</w:t>
      </w:r>
      <w:r w:rsidRPr="00E105F1">
        <w:rPr>
          <w:rFonts w:eastAsiaTheme="minorEastAsia"/>
          <w:lang w:bidi="ar-SA"/>
        </w:rPr>
        <w:t>a</w:t>
      </w:r>
      <w:r w:rsidR="00E03CED">
        <w:rPr>
          <w:rFonts w:eastAsiaTheme="minorEastAsia"/>
          <w:lang w:bidi="ar-SA"/>
        </w:rPr>
        <w:t>im</w:t>
      </w:r>
      <w:r w:rsidRPr="00E105F1">
        <w:rPr>
          <w:rFonts w:eastAsiaTheme="minorEastAsia"/>
          <w:lang w:bidi="ar-SA"/>
        </w:rPr>
        <w:t>s, and when there is violence on both sides? Is there an</w:t>
      </w:r>
      <w:r>
        <w:rPr>
          <w:rFonts w:eastAsiaTheme="minorEastAsia"/>
          <w:lang w:bidi="ar-SA"/>
        </w:rPr>
        <w:t xml:space="preserve"> “</w:t>
      </w:r>
      <w:r w:rsidRPr="00E105F1">
        <w:rPr>
          <w:rFonts w:eastAsiaTheme="minorEastAsia"/>
          <w:lang w:bidi="ar-SA"/>
        </w:rPr>
        <w:t>escalation</w:t>
      </w:r>
      <w:r>
        <w:rPr>
          <w:rFonts w:eastAsiaTheme="minorEastAsia"/>
          <w:lang w:bidi="ar-SA"/>
        </w:rPr>
        <w:t xml:space="preserve">” </w:t>
      </w:r>
      <w:r w:rsidRPr="00E105F1">
        <w:rPr>
          <w:rFonts w:eastAsiaTheme="minorEastAsia"/>
          <w:lang w:bidi="ar-SA"/>
        </w:rPr>
        <w:t>of violence when there is a numerical increase in military and paramilitary actions, or in the number of victims, bearing in mind that the share of those due to actions supported by the State is far from negligible</w:t>
      </w:r>
      <w:r w:rsidR="00BA0DAB">
        <w:rPr>
          <w:rStyle w:val="Marquenotebasdepage"/>
          <w:rFonts w:eastAsiaTheme="minorEastAsia"/>
          <w:lang w:bidi="ar-SA"/>
        </w:rPr>
        <w:footnoteReference w:id="53"/>
      </w:r>
      <w:r w:rsidRPr="00E105F1">
        <w:rPr>
          <w:rFonts w:eastAsiaTheme="minorEastAsia"/>
          <w:lang w:bidi="ar-SA"/>
        </w:rPr>
        <w:t xml:space="preserve">? Indeed, account should be taken not only of the actions of illegal groups but also of </w:t>
      </w:r>
      <w:r w:rsidR="00444588">
        <w:rPr>
          <w:rFonts w:eastAsiaTheme="minorEastAsia"/>
          <w:lang w:bidi="ar-SA"/>
        </w:rPr>
        <w:t>State</w:t>
      </w:r>
      <w:r w:rsidRPr="00E105F1">
        <w:rPr>
          <w:rFonts w:eastAsiaTheme="minorEastAsia"/>
          <w:lang w:bidi="ar-SA"/>
        </w:rPr>
        <w:t xml:space="preserve"> violence, which in the case of Italy is spectacular. Because of the strategy of tension that began in 1969, it is difficult, in this context, to speak strictly and chronologically of an</w:t>
      </w:r>
      <w:r>
        <w:rPr>
          <w:rFonts w:eastAsiaTheme="minorEastAsia"/>
          <w:lang w:bidi="ar-SA"/>
        </w:rPr>
        <w:t xml:space="preserve"> “</w:t>
      </w:r>
      <w:r w:rsidRPr="00E105F1">
        <w:rPr>
          <w:rFonts w:eastAsiaTheme="minorEastAsia"/>
          <w:lang w:bidi="ar-SA"/>
        </w:rPr>
        <w:t>escalation of violence</w:t>
      </w:r>
      <w:r w:rsidR="00F95387">
        <w:rPr>
          <w:rFonts w:eastAsiaTheme="minorEastAsia"/>
          <w:lang w:bidi="ar-SA"/>
        </w:rPr>
        <w:t>”,</w:t>
      </w:r>
      <w:r w:rsidRPr="00E105F1">
        <w:rPr>
          <w:rFonts w:eastAsiaTheme="minorEastAsia"/>
          <w:lang w:bidi="ar-SA"/>
        </w:rPr>
        <w:t xml:space="preserve"> as it was so dense between 1969 and 1980, unless clandestine groups are considered as the sole vectors of this violence.</w:t>
      </w:r>
    </w:p>
    <w:p w14:paraId="54776E36" w14:textId="041A1AFF" w:rsidR="00E105F1" w:rsidRPr="00E105F1" w:rsidRDefault="00E105F1" w:rsidP="00E105F1">
      <w:pPr>
        <w:rPr>
          <w:rFonts w:eastAsiaTheme="minorEastAsia"/>
          <w:lang w:bidi="ar-SA"/>
        </w:rPr>
      </w:pPr>
      <w:r w:rsidRPr="00E105F1">
        <w:rPr>
          <w:rFonts w:eastAsiaTheme="minorEastAsia"/>
          <w:lang w:bidi="ar-SA"/>
        </w:rPr>
        <w:t>In the light of the chronological elements mentioned, it appears that the</w:t>
      </w:r>
      <w:r>
        <w:rPr>
          <w:rFonts w:eastAsiaTheme="minorEastAsia"/>
          <w:lang w:bidi="ar-SA"/>
        </w:rPr>
        <w:t xml:space="preserve"> “</w:t>
      </w:r>
      <w:r w:rsidRPr="00E105F1">
        <w:rPr>
          <w:rFonts w:eastAsiaTheme="minorEastAsia"/>
          <w:lang w:bidi="ar-SA"/>
        </w:rPr>
        <w:t>escalation of violence</w:t>
      </w:r>
      <w:r>
        <w:rPr>
          <w:rFonts w:eastAsiaTheme="minorEastAsia"/>
          <w:lang w:bidi="ar-SA"/>
        </w:rPr>
        <w:t xml:space="preserve">” </w:t>
      </w:r>
      <w:r w:rsidRPr="00E105F1">
        <w:rPr>
          <w:rFonts w:eastAsiaTheme="minorEastAsia"/>
          <w:lang w:bidi="ar-SA"/>
        </w:rPr>
        <w:t>in Italy has not culminated in street battles or confrontation between groups of political opponents, but in a</w:t>
      </w:r>
      <w:r w:rsidR="00132FAF">
        <w:rPr>
          <w:rFonts w:eastAsiaTheme="minorEastAsia"/>
          <w:lang w:bidi="ar-SA"/>
        </w:rPr>
        <w:t>n intensification</w:t>
      </w:r>
      <w:r w:rsidRPr="00E105F1">
        <w:rPr>
          <w:rFonts w:eastAsiaTheme="minorEastAsia"/>
          <w:lang w:bidi="ar-SA"/>
        </w:rPr>
        <w:t xml:space="preserve"> of repression with a systematisation of arrests, the practice of torture and a strategy of tension in which, on the one hand, the State becomes a central actor in the violence and, on the other hand, the </w:t>
      </w:r>
      <w:r w:rsidR="00132FAF">
        <w:rPr>
          <w:rFonts w:eastAsiaTheme="minorEastAsia"/>
          <w:lang w:bidi="ar-SA"/>
        </w:rPr>
        <w:t xml:space="preserve">clandestine </w:t>
      </w:r>
      <w:r w:rsidRPr="00E105F1">
        <w:rPr>
          <w:rFonts w:eastAsiaTheme="minorEastAsia"/>
          <w:lang w:bidi="ar-SA"/>
        </w:rPr>
        <w:t xml:space="preserve">organisations move on to attacking </w:t>
      </w:r>
      <w:r w:rsidR="00132FAF">
        <w:rPr>
          <w:rFonts w:eastAsiaTheme="minorEastAsia"/>
          <w:lang w:bidi="ar-SA"/>
        </w:rPr>
        <w:t xml:space="preserve">directly </w:t>
      </w:r>
      <w:r w:rsidRPr="00E105F1">
        <w:rPr>
          <w:rFonts w:eastAsiaTheme="minorEastAsia"/>
          <w:lang w:bidi="ar-SA"/>
        </w:rPr>
        <w:t>people. It is more relevant, from a</w:t>
      </w:r>
      <w:r w:rsidR="00E862A0">
        <w:rPr>
          <w:rFonts w:eastAsiaTheme="minorEastAsia"/>
          <w:lang w:bidi="ar-SA"/>
        </w:rPr>
        <w:t>n</w:t>
      </w:r>
      <w:r w:rsidRPr="00E105F1">
        <w:rPr>
          <w:rFonts w:eastAsiaTheme="minorEastAsia"/>
          <w:lang w:bidi="ar-SA"/>
        </w:rPr>
        <w:t xml:space="preserve"> heuristic point of view, to </w:t>
      </w:r>
      <w:r w:rsidR="00E862A0">
        <w:rPr>
          <w:rFonts w:eastAsiaTheme="minorEastAsia"/>
          <w:lang w:bidi="ar-SA"/>
        </w:rPr>
        <w:t>conceive</w:t>
      </w:r>
      <w:r w:rsidRPr="00E105F1">
        <w:rPr>
          <w:rFonts w:eastAsiaTheme="minorEastAsia"/>
          <w:lang w:bidi="ar-SA"/>
        </w:rPr>
        <w:t xml:space="preserve"> the </w:t>
      </w:r>
      <w:r w:rsidR="00E862A0">
        <w:rPr>
          <w:rFonts w:eastAsiaTheme="minorEastAsia"/>
          <w:lang w:bidi="ar-SA"/>
        </w:rPr>
        <w:t>so-called</w:t>
      </w:r>
      <w:r w:rsidRPr="00E105F1">
        <w:rPr>
          <w:rFonts w:eastAsiaTheme="minorEastAsia"/>
          <w:lang w:bidi="ar-SA"/>
        </w:rPr>
        <w:t xml:space="preserve"> escalation </w:t>
      </w:r>
      <w:r w:rsidR="00E862A0">
        <w:rPr>
          <w:rFonts w:eastAsiaTheme="minorEastAsia"/>
          <w:lang w:bidi="ar-SA"/>
        </w:rPr>
        <w:t>of</w:t>
      </w:r>
      <w:r w:rsidR="00E862A0" w:rsidRPr="00E862A0">
        <w:rPr>
          <w:rFonts w:eastAsiaTheme="minorEastAsia"/>
          <w:lang w:bidi="ar-SA"/>
        </w:rPr>
        <w:t xml:space="preserve"> </w:t>
      </w:r>
      <w:r w:rsidR="00E862A0" w:rsidRPr="00E105F1">
        <w:rPr>
          <w:rFonts w:eastAsiaTheme="minorEastAsia"/>
          <w:lang w:bidi="ar-SA"/>
        </w:rPr>
        <w:t xml:space="preserve">political violence </w:t>
      </w:r>
      <w:r w:rsidRPr="00E105F1">
        <w:rPr>
          <w:rFonts w:eastAsiaTheme="minorEastAsia"/>
          <w:lang w:bidi="ar-SA"/>
        </w:rPr>
        <w:t>at the macro rather than</w:t>
      </w:r>
      <w:r w:rsidR="00E862A0">
        <w:rPr>
          <w:rFonts w:eastAsiaTheme="minorEastAsia"/>
          <w:lang w:bidi="ar-SA"/>
        </w:rPr>
        <w:t xml:space="preserve"> at</w:t>
      </w:r>
      <w:r w:rsidRPr="00E105F1">
        <w:rPr>
          <w:rFonts w:eastAsiaTheme="minorEastAsia"/>
          <w:lang w:bidi="ar-SA"/>
        </w:rPr>
        <w:t xml:space="preserve"> the micro</w:t>
      </w:r>
      <w:r w:rsidR="00E862A0">
        <w:rPr>
          <w:rFonts w:eastAsiaTheme="minorEastAsia"/>
          <w:lang w:bidi="ar-SA"/>
        </w:rPr>
        <w:t>-</w:t>
      </w:r>
      <w:r w:rsidRPr="00E105F1">
        <w:rPr>
          <w:rFonts w:eastAsiaTheme="minorEastAsia"/>
          <w:lang w:bidi="ar-SA"/>
        </w:rPr>
        <w:t xml:space="preserve">sociological level. Indeed, looking at this phenomenon from </w:t>
      </w:r>
      <w:r w:rsidRPr="00E862A0">
        <w:rPr>
          <w:rFonts w:eastAsiaTheme="minorEastAsia"/>
          <w:lang w:bidi="ar-SA"/>
        </w:rPr>
        <w:t>the</w:t>
      </w:r>
      <w:r w:rsidRPr="00E105F1">
        <w:rPr>
          <w:rFonts w:eastAsiaTheme="minorEastAsia"/>
          <w:lang w:bidi="ar-SA"/>
        </w:rPr>
        <w:t xml:space="preserve"> strategy of tension rather than </w:t>
      </w:r>
      <w:r w:rsidR="00E862A0" w:rsidRPr="00E105F1">
        <w:rPr>
          <w:rFonts w:eastAsiaTheme="minorEastAsia"/>
          <w:lang w:bidi="ar-SA"/>
        </w:rPr>
        <w:t xml:space="preserve">from </w:t>
      </w:r>
      <w:r w:rsidR="00E862A0" w:rsidRPr="00E862A0">
        <w:rPr>
          <w:rFonts w:eastAsiaTheme="minorEastAsia"/>
          <w:lang w:bidi="ar-SA"/>
        </w:rPr>
        <w:t>the</w:t>
      </w:r>
      <w:r w:rsidR="00E862A0" w:rsidRPr="00E105F1">
        <w:rPr>
          <w:rFonts w:eastAsiaTheme="minorEastAsia"/>
          <w:lang w:bidi="ar-SA"/>
        </w:rPr>
        <w:t xml:space="preserve"> </w:t>
      </w:r>
      <w:r w:rsidRPr="00E105F1">
        <w:rPr>
          <w:rFonts w:eastAsiaTheme="minorEastAsia"/>
          <w:lang w:bidi="ar-SA"/>
        </w:rPr>
        <w:t>street confrontation alone allows for a more appropriate framing of the means of political action, especially when it comes to studying the effects of the context on armed organizations rather than</w:t>
      </w:r>
      <w:r w:rsidR="00E862A0">
        <w:rPr>
          <w:rFonts w:eastAsiaTheme="minorEastAsia"/>
          <w:lang w:bidi="ar-SA"/>
        </w:rPr>
        <w:t xml:space="preserve"> on</w:t>
      </w:r>
      <w:r w:rsidRPr="00E105F1">
        <w:rPr>
          <w:rFonts w:eastAsiaTheme="minorEastAsia"/>
          <w:lang w:bidi="ar-SA"/>
        </w:rPr>
        <w:t xml:space="preserve"> the Social Movement. An influence of the macro level on the meso and micro levels is then emerging, as shown by the interviews conducted (see also Guibet Lafaye, 2020b, Annex 4).</w:t>
      </w:r>
    </w:p>
    <w:p w14:paraId="04CBDFE4" w14:textId="77777777" w:rsidR="00E105F1" w:rsidRPr="00E105F1" w:rsidRDefault="00E105F1" w:rsidP="00E105F1">
      <w:pPr>
        <w:rPr>
          <w:rFonts w:eastAsiaTheme="minorEastAsia"/>
          <w:lang w:bidi="ar-SA"/>
        </w:rPr>
      </w:pPr>
    </w:p>
    <w:p w14:paraId="1C58F23D" w14:textId="77777777" w:rsidR="00E105F1" w:rsidRPr="00E105F1" w:rsidRDefault="00E105F1" w:rsidP="00E64408">
      <w:pPr>
        <w:pStyle w:val="Titre2"/>
      </w:pPr>
      <w:r w:rsidRPr="00E105F1">
        <w:t xml:space="preserve">Conclusion </w:t>
      </w:r>
    </w:p>
    <w:p w14:paraId="1B51E1C8" w14:textId="77777777" w:rsidR="00E105F1" w:rsidRPr="00E105F1" w:rsidRDefault="00E105F1" w:rsidP="00E105F1">
      <w:pPr>
        <w:rPr>
          <w:rFonts w:eastAsiaTheme="minorEastAsia"/>
          <w:lang w:bidi="ar-SA"/>
        </w:rPr>
      </w:pPr>
    </w:p>
    <w:p w14:paraId="2F4F8468" w14:textId="428863E0" w:rsidR="00E105F1" w:rsidRPr="00E105F1" w:rsidRDefault="00E862A0" w:rsidP="00E105F1">
      <w:pPr>
        <w:rPr>
          <w:rFonts w:eastAsiaTheme="minorEastAsia"/>
          <w:lang w:bidi="ar-SA"/>
        </w:rPr>
      </w:pPr>
      <w:r>
        <w:rPr>
          <w:rFonts w:eastAsiaTheme="minorEastAsia"/>
          <w:lang w:bidi="ar-SA"/>
        </w:rPr>
        <w:t>Our</w:t>
      </w:r>
      <w:r w:rsidR="00E105F1" w:rsidRPr="00E105F1">
        <w:rPr>
          <w:rFonts w:eastAsiaTheme="minorEastAsia"/>
          <w:lang w:bidi="ar-SA"/>
        </w:rPr>
        <w:t xml:space="preserve"> study of the framing of political violence, nourished by a survey of empirical soc</w:t>
      </w:r>
      <w:r>
        <w:rPr>
          <w:rFonts w:eastAsiaTheme="minorEastAsia"/>
          <w:lang w:bidi="ar-SA"/>
        </w:rPr>
        <w:t>iology, contributes to reject</w:t>
      </w:r>
      <w:r w:rsidR="00E105F1" w:rsidRPr="00E105F1">
        <w:rPr>
          <w:rFonts w:eastAsiaTheme="minorEastAsia"/>
          <w:lang w:bidi="ar-SA"/>
        </w:rPr>
        <w:t xml:space="preserve"> the dichotomy between an ideological relationship and an instrumental or strategic approach to political violence, for the Italian revolutionary groups of the 1960</w:t>
      </w:r>
      <w:r>
        <w:rPr>
          <w:rFonts w:eastAsiaTheme="minorEastAsia"/>
          <w:lang w:bidi="ar-SA"/>
        </w:rPr>
        <w:t>-80</w:t>
      </w:r>
      <w:r w:rsidR="00E105F1" w:rsidRPr="00E105F1">
        <w:rPr>
          <w:rFonts w:eastAsiaTheme="minorEastAsia"/>
          <w:lang w:bidi="ar-SA"/>
        </w:rPr>
        <w:t>s</w:t>
      </w:r>
      <w:r>
        <w:rPr>
          <w:rFonts w:eastAsiaTheme="minorEastAsia"/>
          <w:lang w:bidi="ar-SA"/>
        </w:rPr>
        <w:t>. It</w:t>
      </w:r>
      <w:r w:rsidR="00E105F1" w:rsidRPr="00E105F1">
        <w:rPr>
          <w:rFonts w:eastAsiaTheme="minorEastAsia"/>
          <w:lang w:bidi="ar-SA"/>
        </w:rPr>
        <w:t xml:space="preserve"> </w:t>
      </w:r>
      <w:r>
        <w:rPr>
          <w:rFonts w:eastAsiaTheme="minorEastAsia"/>
          <w:lang w:bidi="ar-SA"/>
        </w:rPr>
        <w:t>sugg</w:t>
      </w:r>
      <w:r w:rsidR="00E105F1" w:rsidRPr="00E105F1">
        <w:rPr>
          <w:rFonts w:eastAsiaTheme="minorEastAsia"/>
          <w:lang w:bidi="ar-SA"/>
        </w:rPr>
        <w:t>e</w:t>
      </w:r>
      <w:r>
        <w:rPr>
          <w:rFonts w:eastAsiaTheme="minorEastAsia"/>
          <w:lang w:bidi="ar-SA"/>
        </w:rPr>
        <w:t>st</w:t>
      </w:r>
      <w:r w:rsidR="00E105F1" w:rsidRPr="00E105F1">
        <w:rPr>
          <w:rFonts w:eastAsiaTheme="minorEastAsia"/>
          <w:lang w:bidi="ar-SA"/>
        </w:rPr>
        <w:t>s to replace it with the partition between an insurrectionary and a defensive approach. First of all, it calls for the pragmatic or instrumental interpretation of political violence to be subsumed under the politico-ideological approach, the revolutionary discourse and the emancipatory utopia that is constitutively articulated around a strategic relationship to political violence. Moreover, it imposes the dissociation of a chronological and an axiological reading to consider that the defensive relationship to violence does not involve a phase of</w:t>
      </w:r>
      <w:r w:rsidR="00E105F1">
        <w:rPr>
          <w:rFonts w:eastAsiaTheme="minorEastAsia"/>
          <w:lang w:bidi="ar-SA"/>
        </w:rPr>
        <w:t xml:space="preserve"> “</w:t>
      </w:r>
      <w:r w:rsidR="00E105F1" w:rsidRPr="00E105F1">
        <w:rPr>
          <w:rFonts w:eastAsiaTheme="minorEastAsia"/>
          <w:lang w:bidi="ar-SA"/>
        </w:rPr>
        <w:t>escalation</w:t>
      </w:r>
      <w:r w:rsidR="00E105F1">
        <w:rPr>
          <w:rFonts w:eastAsiaTheme="minorEastAsia"/>
          <w:lang w:bidi="ar-SA"/>
        </w:rPr>
        <w:t xml:space="preserve">” </w:t>
      </w:r>
      <w:r w:rsidR="00E105F1" w:rsidRPr="00E105F1">
        <w:rPr>
          <w:rFonts w:eastAsiaTheme="minorEastAsia"/>
          <w:lang w:bidi="ar-SA"/>
        </w:rPr>
        <w:t>of the conflict that would correspond to later stages of its development, but that this paradigm emerges from the very beginning of the confrontation, due to the spectacular implementation of State violence.</w:t>
      </w:r>
    </w:p>
    <w:p w14:paraId="18975FF4" w14:textId="77777777" w:rsidR="00E105F1" w:rsidRPr="00E105F1" w:rsidRDefault="00E105F1" w:rsidP="00E105F1">
      <w:pPr>
        <w:rPr>
          <w:rFonts w:eastAsiaTheme="minorEastAsia"/>
          <w:lang w:bidi="ar-SA"/>
        </w:rPr>
      </w:pPr>
      <w:r w:rsidRPr="00E105F1">
        <w:rPr>
          <w:rFonts w:eastAsiaTheme="minorEastAsia"/>
          <w:lang w:bidi="ar-SA"/>
        </w:rPr>
        <w:t>If we consider the adherence, within the groups studied, to the</w:t>
      </w:r>
      <w:r w:rsidRPr="00E105F1">
        <w:rPr>
          <w:rFonts w:eastAsiaTheme="minorEastAsia"/>
          <w:color w:val="131413"/>
          <w:lang w:bidi="ar-SA"/>
        </w:rPr>
        <w:t xml:space="preserve"> insurrectionist (or </w:t>
      </w:r>
      <w:r w:rsidRPr="00E105F1">
        <w:rPr>
          <w:rFonts w:eastAsiaTheme="minorEastAsia"/>
          <w:lang w:bidi="ar-SA"/>
        </w:rPr>
        <w:t>ideological-political</w:t>
      </w:r>
      <w:r w:rsidRPr="00E105F1">
        <w:rPr>
          <w:rFonts w:eastAsiaTheme="minorEastAsia"/>
          <w:color w:val="131413"/>
          <w:lang w:bidi="ar-SA"/>
        </w:rPr>
        <w:t>) and defensive</w:t>
      </w:r>
      <w:r w:rsidRPr="00E105F1">
        <w:rPr>
          <w:rFonts w:eastAsiaTheme="minorEastAsia"/>
          <w:lang w:bidi="ar-SA"/>
        </w:rPr>
        <w:t xml:space="preserve"> paradigms, we can observe, on the one hand, that the more actors belong to organizations characterized by violent political action, the stronger the influence of political motives (see Table VI). On the other hand, the prevalence of the ideological motive over the defensive motive appears to be recurrent, even over generations (see Table II). The long-term persistence of these motivations tends finally to call into question the incidence of</w:t>
      </w:r>
      <w:r>
        <w:rPr>
          <w:rFonts w:eastAsiaTheme="minorEastAsia"/>
          <w:lang w:bidi="ar-SA"/>
        </w:rPr>
        <w:t xml:space="preserve"> “</w:t>
      </w:r>
      <w:r w:rsidRPr="00E105F1">
        <w:rPr>
          <w:rFonts w:eastAsiaTheme="minorEastAsia"/>
          <w:lang w:bidi="ar-SA"/>
        </w:rPr>
        <w:t>martial role-taking</w:t>
      </w:r>
      <w:r>
        <w:rPr>
          <w:rFonts w:eastAsiaTheme="minorEastAsia"/>
          <w:lang w:bidi="ar-SA"/>
        </w:rPr>
        <w:t xml:space="preserve">” </w:t>
      </w:r>
      <w:r w:rsidRPr="00E105F1">
        <w:rPr>
          <w:rFonts w:eastAsiaTheme="minorEastAsia"/>
          <w:lang w:bidi="ar-SA"/>
        </w:rPr>
        <w:t>in the use of political violence.</w:t>
      </w:r>
    </w:p>
    <w:p w14:paraId="0248C2C6" w14:textId="2186FE91" w:rsidR="00E105F1" w:rsidRPr="00E105F1" w:rsidRDefault="00E105F1" w:rsidP="00E105F1">
      <w:pPr>
        <w:rPr>
          <w:rFonts w:eastAsiaTheme="minorEastAsia"/>
          <w:lang w:bidi="ar-SA"/>
        </w:rPr>
      </w:pPr>
      <w:r w:rsidRPr="00E105F1">
        <w:rPr>
          <w:rFonts w:eastAsiaTheme="minorEastAsia"/>
          <w:lang w:bidi="ar-SA"/>
        </w:rPr>
        <w:t>For each of the two paradigms, a distinct axiological framework is mobilized whose</w:t>
      </w:r>
      <w:r>
        <w:rPr>
          <w:rFonts w:eastAsiaTheme="minorEastAsia"/>
          <w:lang w:bidi="ar-SA"/>
        </w:rPr>
        <w:t xml:space="preserve"> “</w:t>
      </w:r>
      <w:r w:rsidRPr="00E105F1">
        <w:rPr>
          <w:rFonts w:eastAsiaTheme="minorEastAsia"/>
          <w:lang w:bidi="ar-SA"/>
        </w:rPr>
        <w:t xml:space="preserve">resonance varies. In the first case, and when legal politics is perceived and framed as systemic social violence, defended by law enforcement agencies whose monopoly on violence has lost its legitimacy in the eyes of protesters, it becomes legitimate to </w:t>
      </w:r>
      <w:r w:rsidR="00E862A0">
        <w:rPr>
          <w:rFonts w:eastAsiaTheme="minorEastAsia"/>
          <w:lang w:bidi="ar-SA"/>
        </w:rPr>
        <w:t>consider</w:t>
      </w:r>
      <w:r w:rsidRPr="00E105F1">
        <w:rPr>
          <w:rFonts w:eastAsiaTheme="minorEastAsia"/>
          <w:lang w:bidi="ar-SA"/>
        </w:rPr>
        <w:t xml:space="preserve"> political violence as a means of</w:t>
      </w:r>
      <w:r>
        <w:rPr>
          <w:rFonts w:eastAsiaTheme="minorEastAsia"/>
          <w:lang w:bidi="ar-SA"/>
        </w:rPr>
        <w:t xml:space="preserve"> “</w:t>
      </w:r>
      <w:r w:rsidRPr="00E105F1">
        <w:rPr>
          <w:rFonts w:eastAsiaTheme="minorEastAsia"/>
          <w:lang w:bidi="ar-SA"/>
        </w:rPr>
        <w:t>doing politics differently</w:t>
      </w:r>
      <w:r>
        <w:rPr>
          <w:rFonts w:eastAsiaTheme="minorEastAsia"/>
          <w:lang w:bidi="ar-SA"/>
        </w:rPr>
        <w:t>”.</w:t>
      </w:r>
      <w:r w:rsidRPr="00E105F1">
        <w:rPr>
          <w:rFonts w:eastAsiaTheme="minorEastAsia"/>
          <w:lang w:bidi="ar-SA"/>
        </w:rPr>
        <w:t xml:space="preserve"> This violence then participates in the positioning in </w:t>
      </w:r>
      <w:r w:rsidR="00E862A0" w:rsidRPr="00E105F1">
        <w:rPr>
          <w:rFonts w:eastAsiaTheme="minorEastAsia"/>
          <w:lang w:bidi="ar-SA"/>
        </w:rPr>
        <w:t xml:space="preserve">the </w:t>
      </w:r>
      <w:r w:rsidRPr="00E105F1">
        <w:rPr>
          <w:rFonts w:eastAsiaTheme="minorEastAsia"/>
          <w:lang w:bidi="ar-SA"/>
        </w:rPr>
        <w:t xml:space="preserve">space </w:t>
      </w:r>
      <w:r w:rsidR="00E862A0">
        <w:rPr>
          <w:rFonts w:eastAsiaTheme="minorEastAsia"/>
          <w:lang w:bidi="ar-SA"/>
        </w:rPr>
        <w:t>of</w:t>
      </w:r>
      <w:r w:rsidRPr="00E105F1">
        <w:rPr>
          <w:rFonts w:eastAsiaTheme="minorEastAsia"/>
          <w:lang w:bidi="ar-SA"/>
        </w:rPr>
        <w:t xml:space="preserve"> contestation. Its axiological justification can be explained either in terms of a logic of inescapable confrontation </w:t>
      </w:r>
      <w:r w:rsidR="00E862A0" w:rsidRPr="00E105F1">
        <w:rPr>
          <w:rFonts w:eastAsiaTheme="minorEastAsia"/>
          <w:lang w:bidi="ar-SA"/>
        </w:rPr>
        <w:t xml:space="preserve">either </w:t>
      </w:r>
      <w:r w:rsidRPr="00E105F1">
        <w:rPr>
          <w:rFonts w:eastAsiaTheme="minorEastAsia"/>
          <w:lang w:bidi="ar-SA"/>
        </w:rPr>
        <w:t xml:space="preserve">in terms of self-defence. In the second case, defensive violence is framed as </w:t>
      </w:r>
      <w:r w:rsidRPr="00E105F1">
        <w:rPr>
          <w:rFonts w:eastAsiaTheme="minorEastAsia"/>
          <w:i/>
          <w:iCs/>
          <w:lang w:bidi="ar-SA"/>
        </w:rPr>
        <w:t xml:space="preserve">praxis </w:t>
      </w:r>
      <w:r w:rsidRPr="00E862A0">
        <w:rPr>
          <w:rFonts w:eastAsiaTheme="minorEastAsia"/>
          <w:iCs/>
          <w:lang w:bidi="ar-SA"/>
        </w:rPr>
        <w:t>of</w:t>
      </w:r>
      <w:r w:rsidRPr="00E105F1">
        <w:rPr>
          <w:rFonts w:eastAsiaTheme="minorEastAsia"/>
          <w:lang w:bidi="ar-SA"/>
        </w:rPr>
        <w:t xml:space="preserve"> resistance and referred to vital necessity in a dynamic of political, collective and individual self-affirmation. From then on, the conviction emerges that force and violence can only be responded to with violence. The defensive paradigm consists in assuming violence, not in an insurrectionist logic, but rather in a logic of both resistance (against the historical enemy) and occupation of the symbolic-political space as well as </w:t>
      </w:r>
      <w:r w:rsidR="00E862A0" w:rsidRPr="00E105F1">
        <w:rPr>
          <w:rFonts w:eastAsiaTheme="minorEastAsia"/>
          <w:lang w:bidi="ar-SA"/>
        </w:rPr>
        <w:t xml:space="preserve">of </w:t>
      </w:r>
      <w:r w:rsidRPr="00E105F1">
        <w:rPr>
          <w:rFonts w:eastAsiaTheme="minorEastAsia"/>
          <w:lang w:bidi="ar-SA"/>
        </w:rPr>
        <w:t xml:space="preserve">the social space of contestation. In both cases, situation framing plays a central role in redefining the notion of violence and its meaning. </w:t>
      </w:r>
    </w:p>
    <w:p w14:paraId="3C64E312" w14:textId="2F6B1E50" w:rsidR="00E105F1" w:rsidRPr="00E105F1" w:rsidRDefault="00E105F1" w:rsidP="00E105F1">
      <w:pPr>
        <w:rPr>
          <w:rFonts w:eastAsiaTheme="minorEastAsia"/>
          <w:lang w:bidi="ar-SA"/>
        </w:rPr>
      </w:pPr>
      <w:r w:rsidRPr="00E105F1">
        <w:rPr>
          <w:rFonts w:eastAsiaTheme="minorEastAsia"/>
          <w:lang w:bidi="ar-SA"/>
        </w:rPr>
        <w:t xml:space="preserve">Beyond the reinterpretation of the phenomenon of violence, the situational framework proposes a </w:t>
      </w:r>
      <w:r w:rsidR="00E862A0">
        <w:rPr>
          <w:rFonts w:eastAsiaTheme="minorEastAsia"/>
          <w:lang w:bidi="ar-SA"/>
        </w:rPr>
        <w:t>specific</w:t>
      </w:r>
      <w:r w:rsidRPr="00E105F1">
        <w:rPr>
          <w:rFonts w:eastAsiaTheme="minorEastAsia"/>
          <w:lang w:bidi="ar-SA"/>
        </w:rPr>
        <w:t xml:space="preserve"> </w:t>
      </w:r>
      <w:r w:rsidR="00E862A0">
        <w:rPr>
          <w:rFonts w:eastAsiaTheme="minorEastAsia"/>
          <w:lang w:bidi="ar-SA"/>
        </w:rPr>
        <w:t>framing</w:t>
      </w:r>
      <w:r w:rsidRPr="00E105F1">
        <w:rPr>
          <w:rFonts w:eastAsiaTheme="minorEastAsia"/>
          <w:lang w:bidi="ar-SA"/>
        </w:rPr>
        <w:t xml:space="preserve"> of the macro-social context. Within the groups studied, </w:t>
      </w:r>
      <w:r w:rsidR="00E862A0" w:rsidRPr="00E105F1">
        <w:rPr>
          <w:rFonts w:eastAsiaTheme="minorEastAsia"/>
          <w:lang w:bidi="ar-SA"/>
        </w:rPr>
        <w:t xml:space="preserve">the perception of a COP is the most present </w:t>
      </w:r>
      <w:r w:rsidR="00E862A0">
        <w:rPr>
          <w:rFonts w:eastAsiaTheme="minorEastAsia"/>
          <w:lang w:bidi="ar-SA"/>
        </w:rPr>
        <w:t xml:space="preserve">in the groups </w:t>
      </w:r>
      <w:r w:rsidRPr="00E105F1">
        <w:rPr>
          <w:rFonts w:eastAsiaTheme="minorEastAsia"/>
          <w:lang w:bidi="ar-SA"/>
        </w:rPr>
        <w:t xml:space="preserve">who have taken the strongest military options, confirming the existence of a causal mechanism between this perception and the implementation of political violence. </w:t>
      </w:r>
      <w:r w:rsidR="00E862A0">
        <w:rPr>
          <w:rFonts w:eastAsiaTheme="minorEastAsia"/>
          <w:lang w:bidi="ar-SA"/>
        </w:rPr>
        <w:t>M</w:t>
      </w:r>
      <w:r w:rsidR="00E862A0" w:rsidRPr="00E105F1">
        <w:rPr>
          <w:rFonts w:eastAsiaTheme="minorEastAsia"/>
          <w:lang w:bidi="ar-SA"/>
        </w:rPr>
        <w:t xml:space="preserve">oreover </w:t>
      </w:r>
      <w:r w:rsidR="00E862A0">
        <w:rPr>
          <w:rFonts w:eastAsiaTheme="minorEastAsia"/>
          <w:lang w:bidi="ar-SA"/>
        </w:rPr>
        <w:t>t</w:t>
      </w:r>
      <w:r w:rsidRPr="00E105F1">
        <w:rPr>
          <w:rFonts w:eastAsiaTheme="minorEastAsia"/>
          <w:lang w:bidi="ar-SA"/>
        </w:rPr>
        <w:t>his representation, nourished by a well-documented contextual evolution, is more shared by actors born after 1950 and who are in their twenties during the 1970s. </w:t>
      </w:r>
    </w:p>
    <w:p w14:paraId="05680BC7" w14:textId="4F33F654" w:rsidR="00E105F1" w:rsidRPr="00E105F1" w:rsidRDefault="00E105F1" w:rsidP="00E105F1">
      <w:pPr>
        <w:rPr>
          <w:rFonts w:eastAsiaTheme="minorEastAsia"/>
          <w:lang w:bidi="ar-SA"/>
        </w:rPr>
      </w:pPr>
      <w:r w:rsidRPr="00E105F1">
        <w:rPr>
          <w:rFonts w:eastAsiaTheme="minorEastAsia"/>
          <w:lang w:bidi="ar-SA"/>
        </w:rPr>
        <w:t>The analysis of the positions of the Italian extreme left in the 1960</w:t>
      </w:r>
      <w:r w:rsidR="00E862A0">
        <w:rPr>
          <w:rFonts w:eastAsiaTheme="minorEastAsia"/>
          <w:lang w:bidi="ar-SA"/>
        </w:rPr>
        <w:t>-80</w:t>
      </w:r>
      <w:r w:rsidRPr="00E105F1">
        <w:rPr>
          <w:rFonts w:eastAsiaTheme="minorEastAsia"/>
          <w:lang w:bidi="ar-SA"/>
        </w:rPr>
        <w:t xml:space="preserve">s differs from the work carried out until then on Italy (Bosi and Della Porta, 2012; Della Porta, 2013; Sommier, 1992), not only in the </w:t>
      </w:r>
      <w:r w:rsidR="00E862A0">
        <w:rPr>
          <w:rFonts w:eastAsiaTheme="minorEastAsia"/>
          <w:lang w:bidi="ar-SA"/>
        </w:rPr>
        <w:t>highlighting</w:t>
      </w:r>
      <w:r w:rsidRPr="00E105F1">
        <w:rPr>
          <w:rFonts w:eastAsiaTheme="minorEastAsia"/>
          <w:lang w:bidi="ar-SA"/>
        </w:rPr>
        <w:t xml:space="preserve"> of the interpretative paradigms of political violence, but also in the identification of their temporal emergence. We have emphasized their coexistence from the very beginning of social mobilizations, associated with a shift around 1976-1977. This </w:t>
      </w:r>
      <w:r w:rsidR="00E862A0">
        <w:rPr>
          <w:rFonts w:eastAsiaTheme="minorEastAsia"/>
          <w:lang w:bidi="ar-SA"/>
        </w:rPr>
        <w:t>overlap</w:t>
      </w:r>
      <w:r w:rsidRPr="00E105F1">
        <w:rPr>
          <w:rFonts w:eastAsiaTheme="minorEastAsia"/>
          <w:lang w:bidi="ar-SA"/>
        </w:rPr>
        <w:t xml:space="preserve"> of </w:t>
      </w:r>
      <w:r w:rsidR="00E862A0" w:rsidRPr="00E105F1">
        <w:rPr>
          <w:rFonts w:eastAsiaTheme="minorEastAsia"/>
          <w:lang w:bidi="ar-SA"/>
        </w:rPr>
        <w:t xml:space="preserve">violence </w:t>
      </w:r>
      <w:r w:rsidRPr="00E105F1">
        <w:rPr>
          <w:rFonts w:eastAsiaTheme="minorEastAsia"/>
          <w:lang w:bidi="ar-SA"/>
        </w:rPr>
        <w:t>conceptualizations due to the diversity of the groups</w:t>
      </w:r>
      <w:r w:rsidR="00BA0DAB">
        <w:rPr>
          <w:rFonts w:eastAsiaTheme="minorEastAsia"/>
          <w:lang w:bidi="ar-SA"/>
        </w:rPr>
        <w:t>’</w:t>
      </w:r>
      <w:r w:rsidRPr="00E105F1">
        <w:rPr>
          <w:rFonts w:eastAsiaTheme="minorEastAsia"/>
          <w:lang w:bidi="ar-SA"/>
        </w:rPr>
        <w:t xml:space="preserve"> ideological orientation but also to their proximity to this or that fringe of the social </w:t>
      </w:r>
      <w:r w:rsidR="00E862A0">
        <w:rPr>
          <w:rFonts w:eastAsiaTheme="minorEastAsia"/>
          <w:lang w:bidi="ar-SA"/>
        </w:rPr>
        <w:t>M</w:t>
      </w:r>
      <w:r w:rsidRPr="00E105F1">
        <w:rPr>
          <w:rFonts w:eastAsiaTheme="minorEastAsia"/>
          <w:lang w:bidi="ar-SA"/>
        </w:rPr>
        <w:t>ovement (working class, marginalized urban groups, feminists, etc.). The insurrectionist and defensive approaches reflect the positioning of collectives with a revolutionary aim of overthrowing power (BR, PL), on the one hand, and of those who see themselves as supporting social struggles (PO, Autonomy), on the other hand.</w:t>
      </w:r>
    </w:p>
    <w:p w14:paraId="03987A6F" w14:textId="16E96937" w:rsidR="00E105F1" w:rsidRPr="00E105F1" w:rsidRDefault="00E105F1" w:rsidP="00E105F1">
      <w:pPr>
        <w:rPr>
          <w:rFonts w:eastAsiaTheme="minorEastAsia"/>
          <w:lang w:bidi="ar-SA"/>
        </w:rPr>
      </w:pPr>
      <w:r w:rsidRPr="00E105F1">
        <w:rPr>
          <w:rFonts w:eastAsiaTheme="minorEastAsia"/>
          <w:lang w:bidi="ar-SA"/>
        </w:rPr>
        <w:t xml:space="preserve">Finally, microsociological analysis, based on the collection of primary data, makes it possible to nuance the function attributed to organizational </w:t>
      </w:r>
      <w:r w:rsidR="00E862A0">
        <w:rPr>
          <w:rFonts w:eastAsiaTheme="minorEastAsia"/>
          <w:lang w:bidi="ar-SA"/>
        </w:rPr>
        <w:t>competition</w:t>
      </w:r>
      <w:r w:rsidRPr="00E105F1">
        <w:rPr>
          <w:rFonts w:eastAsiaTheme="minorEastAsia"/>
          <w:lang w:bidi="ar-SA"/>
        </w:rPr>
        <w:t xml:space="preserve"> in the mechanism of the</w:t>
      </w:r>
      <w:r>
        <w:rPr>
          <w:rFonts w:eastAsiaTheme="minorEastAsia"/>
          <w:lang w:bidi="ar-SA"/>
        </w:rPr>
        <w:t xml:space="preserve"> “</w:t>
      </w:r>
      <w:r w:rsidRPr="00E105F1">
        <w:rPr>
          <w:rFonts w:eastAsiaTheme="minorEastAsia"/>
          <w:lang w:bidi="ar-SA"/>
        </w:rPr>
        <w:t>escalation</w:t>
      </w:r>
      <w:r>
        <w:rPr>
          <w:rFonts w:eastAsiaTheme="minorEastAsia"/>
          <w:lang w:bidi="ar-SA"/>
        </w:rPr>
        <w:t xml:space="preserve">” </w:t>
      </w:r>
      <w:r w:rsidRPr="00E105F1">
        <w:rPr>
          <w:rFonts w:eastAsiaTheme="minorEastAsia"/>
          <w:lang w:bidi="ar-SA"/>
        </w:rPr>
        <w:t xml:space="preserve">of violence. An interpretation based on the positioning within the field of contestation, on the one hand, and </w:t>
      </w:r>
      <w:r w:rsidR="00E862A0" w:rsidRPr="00E105F1">
        <w:rPr>
          <w:rFonts w:eastAsiaTheme="minorEastAsia"/>
          <w:lang w:bidi="ar-SA"/>
        </w:rPr>
        <w:t xml:space="preserve">within </w:t>
      </w:r>
      <w:r w:rsidRPr="00E105F1">
        <w:rPr>
          <w:rFonts w:eastAsiaTheme="minorEastAsia"/>
          <w:lang w:bidi="ar-SA"/>
        </w:rPr>
        <w:t>the social space, on the other, seems more heuristic than that of organisational</w:t>
      </w:r>
      <w:r>
        <w:rPr>
          <w:rFonts w:eastAsiaTheme="minorEastAsia"/>
          <w:lang w:bidi="ar-SA"/>
        </w:rPr>
        <w:t xml:space="preserve"> “</w:t>
      </w:r>
      <w:r w:rsidRPr="00E105F1">
        <w:rPr>
          <w:rFonts w:eastAsiaTheme="minorEastAsia"/>
          <w:lang w:bidi="ar-SA"/>
        </w:rPr>
        <w:t>competition</w:t>
      </w:r>
      <w:r w:rsidR="00F95387">
        <w:rPr>
          <w:rFonts w:eastAsiaTheme="minorEastAsia"/>
          <w:lang w:bidi="ar-SA"/>
        </w:rPr>
        <w:t>”,</w:t>
      </w:r>
      <w:r w:rsidRPr="00E105F1">
        <w:rPr>
          <w:rFonts w:eastAsiaTheme="minorEastAsia"/>
          <w:lang w:bidi="ar-SA"/>
        </w:rPr>
        <w:t xml:space="preserve"> insofar as, on the one hand, the collectives took divergent strategic options as early as the mid-1970s and then, on the other hand, due to the dissolution of extra-parliamentary groups in the second half of that decade.</w:t>
      </w:r>
    </w:p>
    <w:p w14:paraId="0B9D9D17" w14:textId="77777777" w:rsidR="00E105F1" w:rsidRPr="00E105F1" w:rsidRDefault="00E105F1" w:rsidP="00E105F1">
      <w:pPr>
        <w:rPr>
          <w:rFonts w:eastAsiaTheme="minorEastAsia"/>
          <w:lang w:bidi="ar-SA"/>
        </w:rPr>
      </w:pPr>
    </w:p>
    <w:p w14:paraId="38A027A4" w14:textId="3BCD7E94" w:rsidR="00E105F1" w:rsidRPr="00E105F1" w:rsidRDefault="00CB404F" w:rsidP="00E64408">
      <w:pPr>
        <w:pStyle w:val="Titre2"/>
      </w:pPr>
      <w:r w:rsidRPr="00E105F1">
        <w:t>References</w:t>
      </w:r>
      <w:r w:rsidR="00E105F1" w:rsidRPr="00E105F1">
        <w:t xml:space="preserve"> </w:t>
      </w:r>
    </w:p>
    <w:p w14:paraId="731D7F77" w14:textId="77777777" w:rsidR="00E105F1" w:rsidRPr="00E105F1" w:rsidRDefault="00E105F1" w:rsidP="00E105F1">
      <w:pPr>
        <w:rPr>
          <w:rFonts w:eastAsiaTheme="minorEastAsia"/>
          <w:lang w:bidi="ar-SA"/>
        </w:rPr>
      </w:pPr>
    </w:p>
    <w:p w14:paraId="4DAFDD9C" w14:textId="702CFB2C" w:rsidR="00E105F1" w:rsidRPr="00E105F1" w:rsidRDefault="00E105F1" w:rsidP="00E105F1">
      <w:pPr>
        <w:rPr>
          <w:rFonts w:eastAsiaTheme="minorEastAsia"/>
          <w:lang w:bidi="ar-SA"/>
        </w:rPr>
      </w:pPr>
      <w:r w:rsidRPr="00E105F1">
        <w:rPr>
          <w:rFonts w:eastAsiaTheme="minorEastAsia"/>
          <w:lang w:bidi="ar-SA"/>
        </w:rPr>
        <w:t xml:space="preserve">Alimi Eitan Y., </w:t>
      </w:r>
      <w:r w:rsidR="008A0A3B">
        <w:rPr>
          <w:rFonts w:eastAsiaTheme="minorEastAsia"/>
          <w:lang w:bidi="ar-SA"/>
        </w:rPr>
        <w:t>“</w:t>
      </w:r>
      <w:r w:rsidRPr="00E105F1">
        <w:rPr>
          <w:rFonts w:eastAsiaTheme="minorEastAsia"/>
          <w:lang w:bidi="ar-SA"/>
        </w:rPr>
        <w:t>Relational Dynamics in Factional Adoption of Terrorist Tactics</w:t>
      </w:r>
      <w:r w:rsidR="00E12A22">
        <w:rPr>
          <w:rFonts w:eastAsiaTheme="minorEastAsia"/>
          <w:lang w:bidi="ar-SA"/>
        </w:rPr>
        <w:t>:</w:t>
      </w:r>
      <w:r w:rsidRPr="00E105F1">
        <w:rPr>
          <w:rFonts w:eastAsiaTheme="minorEastAsia"/>
          <w:lang w:bidi="ar-SA"/>
        </w:rPr>
        <w:t xml:space="preserve"> A Comparative Perspective</w:t>
      </w:r>
      <w:r w:rsidR="008A0A3B">
        <w:rPr>
          <w:rFonts w:eastAsiaTheme="minorEastAsia"/>
          <w:lang w:bidi="ar-SA"/>
        </w:rPr>
        <w:t>”</w:t>
      </w:r>
      <w:r w:rsidRPr="00E105F1">
        <w:rPr>
          <w:rFonts w:eastAsiaTheme="minorEastAsia"/>
          <w:lang w:bidi="ar-SA"/>
        </w:rPr>
        <w:t xml:space="preserve">, </w:t>
      </w:r>
      <w:r w:rsidRPr="00E105F1">
        <w:rPr>
          <w:rFonts w:eastAsiaTheme="minorEastAsia"/>
          <w:i/>
          <w:iCs/>
          <w:lang w:bidi="ar-SA"/>
        </w:rPr>
        <w:t>Theory and Society</w:t>
      </w:r>
      <w:r w:rsidRPr="00E105F1">
        <w:rPr>
          <w:rFonts w:eastAsiaTheme="minorEastAsia"/>
          <w:lang w:bidi="ar-SA"/>
        </w:rPr>
        <w:t>, vol. 40, n° 1, 2011</w:t>
      </w:r>
      <w:r w:rsidR="00F043C8">
        <w:rPr>
          <w:rFonts w:eastAsiaTheme="minorEastAsia"/>
          <w:lang w:bidi="ar-SA"/>
        </w:rPr>
        <w:t>, p. </w:t>
      </w:r>
      <w:r w:rsidRPr="00E105F1">
        <w:rPr>
          <w:rFonts w:eastAsiaTheme="minorEastAsia"/>
          <w:lang w:bidi="ar-SA"/>
        </w:rPr>
        <w:t>95-119.</w:t>
      </w:r>
    </w:p>
    <w:p w14:paraId="6ED57A5E" w14:textId="578FD46C" w:rsidR="00E105F1" w:rsidRPr="00E105F1" w:rsidRDefault="00E105F1" w:rsidP="00E105F1">
      <w:pPr>
        <w:rPr>
          <w:rFonts w:eastAsiaTheme="minorEastAsia"/>
          <w:lang w:bidi="ar-SA"/>
        </w:rPr>
      </w:pPr>
      <w:r w:rsidRPr="00E105F1">
        <w:rPr>
          <w:rFonts w:eastAsiaTheme="minorEastAsia"/>
          <w:lang w:bidi="ar-SA"/>
        </w:rPr>
        <w:t>Bennani-Chraïbi Mounia</w:t>
      </w:r>
      <w:r w:rsidR="00EA7922">
        <w:rPr>
          <w:rFonts w:eastAsiaTheme="minorEastAsia"/>
          <w:lang w:bidi="ar-SA"/>
        </w:rPr>
        <w:t xml:space="preserve"> and </w:t>
      </w:r>
      <w:r w:rsidRPr="00E105F1">
        <w:rPr>
          <w:rFonts w:eastAsiaTheme="minorEastAsia"/>
          <w:lang w:bidi="ar-SA"/>
        </w:rPr>
        <w:t xml:space="preserve">Olivier Fillieule, </w:t>
      </w:r>
      <w:r w:rsidR="008A0A3B">
        <w:rPr>
          <w:rFonts w:eastAsiaTheme="minorEastAsia"/>
          <w:lang w:bidi="ar-SA"/>
        </w:rPr>
        <w:t>“</w:t>
      </w:r>
      <w:r w:rsidRPr="00E105F1">
        <w:rPr>
          <w:rFonts w:eastAsiaTheme="minorEastAsia"/>
          <w:lang w:bidi="ar-SA"/>
        </w:rPr>
        <w:t>Pour une sociologie des situations révolutionnaires. Retour sur les révoltes arabes</w:t>
      </w:r>
      <w:r w:rsidR="008A0A3B">
        <w:rPr>
          <w:rFonts w:eastAsiaTheme="minorEastAsia"/>
          <w:lang w:bidi="ar-SA"/>
        </w:rPr>
        <w:t>”</w:t>
      </w:r>
      <w:r w:rsidRPr="00E105F1">
        <w:rPr>
          <w:rFonts w:eastAsiaTheme="minorEastAsia"/>
          <w:lang w:bidi="ar-SA"/>
        </w:rPr>
        <w:t xml:space="preserve">, </w:t>
      </w:r>
      <w:r w:rsidRPr="00E105F1">
        <w:rPr>
          <w:rFonts w:eastAsiaTheme="minorEastAsia"/>
          <w:i/>
          <w:iCs/>
          <w:lang w:bidi="ar-SA"/>
        </w:rPr>
        <w:t>Revue française de science politique</w:t>
      </w:r>
      <w:r w:rsidRPr="00E105F1">
        <w:rPr>
          <w:rFonts w:eastAsiaTheme="minorEastAsia"/>
          <w:lang w:bidi="ar-SA"/>
        </w:rPr>
        <w:t>, 2012, vol. 62, n° 5</w:t>
      </w:r>
      <w:r w:rsidR="00F043C8">
        <w:rPr>
          <w:rFonts w:eastAsiaTheme="minorEastAsia"/>
          <w:lang w:bidi="ar-SA"/>
        </w:rPr>
        <w:t>, p. </w:t>
      </w:r>
      <w:r w:rsidRPr="00E105F1">
        <w:rPr>
          <w:rFonts w:eastAsiaTheme="minorEastAsia"/>
          <w:lang w:bidi="ar-SA"/>
        </w:rPr>
        <w:t>767-796.</w:t>
      </w:r>
    </w:p>
    <w:p w14:paraId="0EC45A0B" w14:textId="3CC13FA5" w:rsidR="00E105F1" w:rsidRPr="00E105F1" w:rsidRDefault="00E105F1" w:rsidP="00E105F1">
      <w:pPr>
        <w:rPr>
          <w:rFonts w:eastAsiaTheme="minorEastAsia"/>
          <w:lang w:bidi="ar-SA"/>
        </w:rPr>
      </w:pPr>
      <w:r w:rsidRPr="00E105F1">
        <w:rPr>
          <w:rFonts w:eastAsiaTheme="minorEastAsia"/>
          <w:lang w:val="en-US" w:bidi="ar-SA"/>
        </w:rPr>
        <w:t xml:space="preserve">Bosi Lorenzo, </w:t>
      </w:r>
      <w:r w:rsidR="008A0A3B">
        <w:rPr>
          <w:rFonts w:eastAsiaTheme="minorEastAsia"/>
          <w:lang w:val="en-US" w:bidi="ar-SA"/>
        </w:rPr>
        <w:t>“</w:t>
      </w:r>
      <w:r w:rsidRPr="00E105F1">
        <w:rPr>
          <w:rFonts w:eastAsiaTheme="minorEastAsia"/>
          <w:lang w:val="en-US" w:bidi="ar-SA"/>
        </w:rPr>
        <w:t>Explaining Pathways to Armed Activism in the Provisional Irish Republican Army, 1969-1972</w:t>
      </w:r>
      <w:r w:rsidR="008A0A3B">
        <w:rPr>
          <w:rFonts w:eastAsiaTheme="minorEastAsia"/>
          <w:lang w:val="en-US" w:bidi="ar-SA"/>
        </w:rPr>
        <w:t>”</w:t>
      </w:r>
      <w:r w:rsidRPr="00E105F1">
        <w:rPr>
          <w:rFonts w:eastAsiaTheme="minorEastAsia"/>
          <w:lang w:val="en-US" w:bidi="ar-SA"/>
        </w:rPr>
        <w:t xml:space="preserve">, </w:t>
      </w:r>
      <w:r w:rsidRPr="00E105F1">
        <w:rPr>
          <w:rFonts w:eastAsiaTheme="minorEastAsia"/>
          <w:i/>
          <w:iCs/>
          <w:lang w:val="en-US" w:bidi="ar-SA"/>
        </w:rPr>
        <w:t>Social Science History</w:t>
      </w:r>
      <w:r w:rsidRPr="00E105F1">
        <w:rPr>
          <w:rFonts w:eastAsiaTheme="minorEastAsia"/>
          <w:lang w:val="en-US" w:bidi="ar-SA"/>
        </w:rPr>
        <w:t>, vol. 36, n° 3, A</w:t>
      </w:r>
      <w:r w:rsidR="008A0A3B">
        <w:rPr>
          <w:rFonts w:eastAsiaTheme="minorEastAsia"/>
          <w:lang w:val="en-US" w:bidi="ar-SA"/>
        </w:rPr>
        <w:t xml:space="preserve">ugust </w:t>
      </w:r>
      <w:r w:rsidRPr="00E105F1">
        <w:rPr>
          <w:rFonts w:eastAsiaTheme="minorEastAsia"/>
          <w:lang w:val="en-US" w:bidi="ar-SA"/>
        </w:rPr>
        <w:t>2012</w:t>
      </w:r>
      <w:r w:rsidR="00F043C8">
        <w:rPr>
          <w:rFonts w:eastAsiaTheme="minorEastAsia"/>
          <w:lang w:val="en-US" w:bidi="ar-SA"/>
        </w:rPr>
        <w:t>, p. </w:t>
      </w:r>
      <w:r w:rsidRPr="00E105F1">
        <w:rPr>
          <w:rFonts w:eastAsiaTheme="minorEastAsia"/>
          <w:lang w:val="en-US" w:bidi="ar-SA"/>
        </w:rPr>
        <w:t xml:space="preserve">347-390. </w:t>
      </w:r>
    </w:p>
    <w:p w14:paraId="1DBF0F12" w14:textId="603AF9E0" w:rsidR="00E105F1" w:rsidRPr="00E105F1" w:rsidRDefault="00E105F1" w:rsidP="00E105F1">
      <w:pPr>
        <w:rPr>
          <w:rFonts w:eastAsiaTheme="minorEastAsia"/>
          <w:lang w:bidi="ar-SA"/>
        </w:rPr>
      </w:pPr>
      <w:r w:rsidRPr="00E105F1">
        <w:rPr>
          <w:rFonts w:eastAsiaTheme="minorEastAsia"/>
          <w:lang w:val="en-US" w:bidi="ar-SA"/>
        </w:rPr>
        <w:t>Bosi Lorenzo</w:t>
      </w:r>
      <w:r w:rsidR="00EA7922">
        <w:rPr>
          <w:rFonts w:eastAsiaTheme="minorEastAsia"/>
          <w:lang w:val="en-US" w:bidi="ar-SA"/>
        </w:rPr>
        <w:t xml:space="preserve"> and </w:t>
      </w:r>
      <w:r w:rsidRPr="00E105F1">
        <w:rPr>
          <w:rFonts w:eastAsiaTheme="minorEastAsia"/>
          <w:lang w:val="en-US" w:bidi="ar-SA"/>
        </w:rPr>
        <w:t xml:space="preserve">Donatella Della Porta, </w:t>
      </w:r>
      <w:r w:rsidR="008A0A3B">
        <w:rPr>
          <w:rFonts w:eastAsiaTheme="minorEastAsia"/>
          <w:lang w:val="en-US" w:bidi="ar-SA"/>
        </w:rPr>
        <w:t>“</w:t>
      </w:r>
      <w:r w:rsidRPr="00E105F1">
        <w:rPr>
          <w:rFonts w:eastAsiaTheme="minorEastAsia"/>
          <w:lang w:val="en-US" w:bidi="ar-SA"/>
        </w:rPr>
        <w:t>Micro-mobilization into Armed Groups: Ideological, Instrumental and Solidaristic Paths</w:t>
      </w:r>
      <w:r w:rsidR="008A0A3B">
        <w:rPr>
          <w:rFonts w:eastAsiaTheme="minorEastAsia"/>
          <w:lang w:val="en-US" w:bidi="ar-SA"/>
        </w:rPr>
        <w:t>”</w:t>
      </w:r>
      <w:r w:rsidRPr="00E105F1">
        <w:rPr>
          <w:rFonts w:eastAsiaTheme="minorEastAsia"/>
          <w:lang w:val="en-US" w:bidi="ar-SA"/>
        </w:rPr>
        <w:t xml:space="preserve">, </w:t>
      </w:r>
      <w:r w:rsidRPr="00E105F1">
        <w:rPr>
          <w:rFonts w:eastAsiaTheme="minorEastAsia"/>
          <w:i/>
          <w:iCs/>
          <w:lang w:val="en-US" w:bidi="ar-SA"/>
        </w:rPr>
        <w:t>Qual. Sociol.</w:t>
      </w:r>
      <w:r w:rsidRPr="00E105F1">
        <w:rPr>
          <w:rFonts w:eastAsiaTheme="minorEastAsia"/>
          <w:lang w:val="en-US" w:bidi="ar-SA"/>
        </w:rPr>
        <w:t>, vol. 35, 2012</w:t>
      </w:r>
      <w:r w:rsidR="00F043C8">
        <w:rPr>
          <w:rFonts w:eastAsiaTheme="minorEastAsia"/>
          <w:lang w:val="en-US" w:bidi="ar-SA"/>
        </w:rPr>
        <w:t>, p. </w:t>
      </w:r>
      <w:r w:rsidRPr="00E105F1">
        <w:rPr>
          <w:rFonts w:eastAsiaTheme="minorEastAsia"/>
          <w:lang w:val="en-US" w:bidi="ar-SA"/>
        </w:rPr>
        <w:t>361-383.</w:t>
      </w:r>
    </w:p>
    <w:p w14:paraId="45B1EC6C" w14:textId="3D91D42E" w:rsidR="00E105F1" w:rsidRPr="00E105F1" w:rsidRDefault="00E105F1" w:rsidP="00E105F1">
      <w:pPr>
        <w:rPr>
          <w:rFonts w:eastAsiaTheme="minorEastAsia"/>
          <w:lang w:bidi="ar-SA"/>
        </w:rPr>
      </w:pPr>
      <w:r w:rsidRPr="00E105F1">
        <w:rPr>
          <w:rFonts w:eastAsiaTheme="minorEastAsia"/>
          <w:lang w:bidi="ar-SA"/>
        </w:rPr>
        <w:t>Braud Philippe</w:t>
      </w:r>
      <w:r w:rsidR="00EA7922">
        <w:rPr>
          <w:rFonts w:eastAsiaTheme="minorEastAsia"/>
          <w:lang w:bidi="ar-SA"/>
        </w:rPr>
        <w:t xml:space="preserve"> and </w:t>
      </w:r>
      <w:r w:rsidRPr="00E105F1">
        <w:rPr>
          <w:rFonts w:eastAsiaTheme="minorEastAsia"/>
          <w:lang w:bidi="ar-SA"/>
        </w:rPr>
        <w:t xml:space="preserve">François Burdeau, </w:t>
      </w:r>
      <w:r w:rsidRPr="00E105F1">
        <w:rPr>
          <w:rFonts w:eastAsiaTheme="minorEastAsia"/>
          <w:i/>
          <w:iCs/>
          <w:lang w:bidi="ar-SA"/>
        </w:rPr>
        <w:t>Histoire des idées politiques depuis la Révolution</w:t>
      </w:r>
      <w:r w:rsidRPr="00E105F1">
        <w:rPr>
          <w:rFonts w:eastAsiaTheme="minorEastAsia"/>
          <w:lang w:bidi="ar-SA"/>
        </w:rPr>
        <w:t>, Paris, Rééd. Montchrestien, 1992.</w:t>
      </w:r>
    </w:p>
    <w:p w14:paraId="55C7BEA1" w14:textId="77777777" w:rsidR="00E105F1" w:rsidRPr="00E105F1" w:rsidRDefault="00E105F1" w:rsidP="00E105F1">
      <w:pPr>
        <w:rPr>
          <w:rFonts w:eastAsiaTheme="minorEastAsia"/>
          <w:lang w:bidi="ar-SA"/>
        </w:rPr>
      </w:pPr>
      <w:r w:rsidRPr="00E105F1">
        <w:rPr>
          <w:rFonts w:eastAsiaTheme="minorEastAsia"/>
          <w:lang w:bidi="ar-SA"/>
        </w:rPr>
        <w:t xml:space="preserve">Bronner Gérald, </w:t>
      </w:r>
      <w:r w:rsidRPr="00EA7922">
        <w:rPr>
          <w:rFonts w:eastAsiaTheme="minorEastAsia"/>
          <w:i/>
          <w:lang w:bidi="ar-SA"/>
        </w:rPr>
        <w:t>La pensée extrême. Comment des hommes ordinaires deviennent des fanatiques</w:t>
      </w:r>
      <w:r w:rsidRPr="00E105F1">
        <w:rPr>
          <w:rFonts w:eastAsiaTheme="minorEastAsia"/>
          <w:lang w:bidi="ar-SA"/>
        </w:rPr>
        <w:t xml:space="preserve">, Paris, Denoël, 2009. </w:t>
      </w:r>
    </w:p>
    <w:p w14:paraId="6AE906B2" w14:textId="58EF21B5" w:rsidR="00E105F1" w:rsidRPr="00E105F1" w:rsidRDefault="00E105F1" w:rsidP="00E105F1">
      <w:pPr>
        <w:rPr>
          <w:rFonts w:eastAsiaTheme="minorEastAsia"/>
          <w:lang w:bidi="ar-SA"/>
        </w:rPr>
      </w:pPr>
      <w:r w:rsidRPr="00E105F1">
        <w:rPr>
          <w:rFonts w:eastAsiaTheme="minorEastAsia"/>
          <w:lang w:bidi="ar-SA"/>
        </w:rPr>
        <w:t xml:space="preserve">Cavazzini Andrea, </w:t>
      </w:r>
      <w:r w:rsidR="008A0A3B">
        <w:rPr>
          <w:rFonts w:eastAsiaTheme="minorEastAsia"/>
          <w:lang w:bidi="ar-SA"/>
        </w:rPr>
        <w:t>“</w:t>
      </w:r>
      <w:r w:rsidRPr="00E105F1">
        <w:rPr>
          <w:rFonts w:eastAsiaTheme="minorEastAsia"/>
          <w:lang w:bidi="ar-SA"/>
        </w:rPr>
        <w:t>Luttes ouvrières et années de plomb en Italie</w:t>
      </w:r>
      <w:r w:rsidR="00E12A22">
        <w:rPr>
          <w:rFonts w:eastAsiaTheme="minorEastAsia"/>
          <w:lang w:bidi="ar-SA"/>
        </w:rPr>
        <w:t>:</w:t>
      </w:r>
      <w:r w:rsidRPr="00E105F1">
        <w:rPr>
          <w:rFonts w:eastAsiaTheme="minorEastAsia"/>
          <w:lang w:bidi="ar-SA"/>
        </w:rPr>
        <w:t xml:space="preserve"> de la centralité ouvrière à l</w:t>
      </w:r>
      <w:r w:rsidR="00BA0DAB">
        <w:rPr>
          <w:rFonts w:eastAsiaTheme="minorEastAsia"/>
          <w:lang w:bidi="ar-SA"/>
        </w:rPr>
        <w:t>’</w:t>
      </w:r>
      <w:r w:rsidRPr="00E105F1">
        <w:rPr>
          <w:rFonts w:eastAsiaTheme="minorEastAsia"/>
          <w:lang w:bidi="ar-SA"/>
        </w:rPr>
        <w:t>occultation du conflit ?</w:t>
      </w:r>
      <w:r w:rsidR="008A0A3B">
        <w:rPr>
          <w:rFonts w:eastAsiaTheme="minorEastAsia"/>
          <w:lang w:bidi="ar-SA"/>
        </w:rPr>
        <w:t>”</w:t>
      </w:r>
      <w:r w:rsidRPr="00E105F1">
        <w:rPr>
          <w:rFonts w:eastAsiaTheme="minorEastAsia"/>
          <w:lang w:bidi="ar-SA"/>
        </w:rPr>
        <w:t xml:space="preserve">, </w:t>
      </w:r>
      <w:r w:rsidRPr="00E105F1">
        <w:rPr>
          <w:rFonts w:eastAsiaTheme="minorEastAsia"/>
          <w:i/>
          <w:iCs/>
          <w:lang w:bidi="ar-SA"/>
        </w:rPr>
        <w:t>Quaderni</w:t>
      </w:r>
      <w:r w:rsidRPr="00E105F1">
        <w:rPr>
          <w:rFonts w:eastAsiaTheme="minorEastAsia"/>
          <w:lang w:bidi="ar-SA"/>
        </w:rPr>
        <w:t>, vol. 2, n° 84, 2014</w:t>
      </w:r>
      <w:r w:rsidR="00F043C8">
        <w:rPr>
          <w:rFonts w:eastAsiaTheme="minorEastAsia"/>
          <w:lang w:bidi="ar-SA"/>
        </w:rPr>
        <w:t>, p. </w:t>
      </w:r>
      <w:r w:rsidRPr="00E105F1">
        <w:rPr>
          <w:rFonts w:eastAsiaTheme="minorEastAsia"/>
          <w:lang w:bidi="ar-SA"/>
        </w:rPr>
        <w:t>41-56.</w:t>
      </w:r>
    </w:p>
    <w:p w14:paraId="08B2BD33" w14:textId="77777777" w:rsidR="00E105F1" w:rsidRPr="00E105F1" w:rsidRDefault="00E105F1" w:rsidP="00E105F1">
      <w:pPr>
        <w:rPr>
          <w:rFonts w:eastAsiaTheme="minorEastAsia"/>
          <w:lang w:bidi="ar-SA"/>
        </w:rPr>
      </w:pPr>
      <w:r w:rsidRPr="00E105F1">
        <w:rPr>
          <w:rFonts w:eastAsiaTheme="minorEastAsia"/>
          <w:lang w:bidi="ar-SA"/>
        </w:rPr>
        <w:t xml:space="preserve">Della Porta Donatella, </w:t>
      </w:r>
      <w:r w:rsidRPr="00E105F1">
        <w:rPr>
          <w:rFonts w:eastAsiaTheme="minorEastAsia"/>
          <w:i/>
          <w:iCs/>
          <w:lang w:bidi="ar-SA"/>
        </w:rPr>
        <w:t>Clandestine Political Violence</w:t>
      </w:r>
      <w:r w:rsidRPr="00E105F1">
        <w:rPr>
          <w:rFonts w:eastAsiaTheme="minorEastAsia"/>
          <w:lang w:bidi="ar-SA"/>
        </w:rPr>
        <w:t>, Cambridge, Cambridge University Press, 2013.</w:t>
      </w:r>
    </w:p>
    <w:p w14:paraId="4C10FB9C" w14:textId="77777777" w:rsidR="00E105F1" w:rsidRPr="00E105F1" w:rsidRDefault="00E105F1" w:rsidP="00E105F1">
      <w:pPr>
        <w:rPr>
          <w:rFonts w:eastAsiaTheme="minorEastAsia"/>
          <w:lang w:bidi="ar-SA"/>
        </w:rPr>
      </w:pPr>
      <w:r w:rsidRPr="00E105F1">
        <w:rPr>
          <w:rFonts w:eastAsiaTheme="minorEastAsia"/>
          <w:lang w:bidi="ar-SA"/>
        </w:rPr>
        <w:t xml:space="preserve">Dorlin Elsa, </w:t>
      </w:r>
      <w:r w:rsidRPr="00EA7922">
        <w:rPr>
          <w:rFonts w:eastAsiaTheme="minorEastAsia"/>
          <w:i/>
          <w:lang w:bidi="ar-SA"/>
        </w:rPr>
        <w:t>Se défendre. Une philosophie de la violence</w:t>
      </w:r>
      <w:r w:rsidRPr="00E105F1">
        <w:rPr>
          <w:rFonts w:eastAsiaTheme="minorEastAsia"/>
          <w:lang w:bidi="ar-SA"/>
        </w:rPr>
        <w:t>, Paris, La Découverte, 2017.</w:t>
      </w:r>
    </w:p>
    <w:p w14:paraId="42915E59" w14:textId="77777777" w:rsidR="00E105F1" w:rsidRPr="00E105F1" w:rsidRDefault="00E105F1" w:rsidP="00E105F1">
      <w:pPr>
        <w:rPr>
          <w:rFonts w:eastAsiaTheme="minorEastAsia"/>
          <w:lang w:bidi="ar-SA"/>
        </w:rPr>
      </w:pPr>
      <w:r w:rsidRPr="00E105F1">
        <w:rPr>
          <w:rFonts w:eastAsiaTheme="minorEastAsia"/>
          <w:lang w:val="en-US" w:bidi="ar-SA"/>
        </w:rPr>
        <w:t xml:space="preserve">Engene Jan Oskar, </w:t>
      </w:r>
      <w:r w:rsidRPr="008A0A3B">
        <w:rPr>
          <w:rFonts w:eastAsiaTheme="minorEastAsia"/>
          <w:i/>
          <w:lang w:val="en-US" w:bidi="ar-SA"/>
        </w:rPr>
        <w:t>Terrorism In Western Europe: Explaining The Trends Since 1950</w:t>
      </w:r>
      <w:r w:rsidRPr="00E105F1">
        <w:rPr>
          <w:rFonts w:eastAsiaTheme="minorEastAsia"/>
          <w:lang w:val="en-US" w:bidi="ar-SA"/>
        </w:rPr>
        <w:t>, Cheltenham, Edward Elgar, 2004.</w:t>
      </w:r>
    </w:p>
    <w:p w14:paraId="5DDD4B88" w14:textId="0B129D95" w:rsidR="00E105F1" w:rsidRPr="00E105F1" w:rsidRDefault="00E105F1" w:rsidP="00E105F1">
      <w:pPr>
        <w:rPr>
          <w:rFonts w:eastAsiaTheme="minorEastAsia"/>
          <w:lang w:bidi="ar-SA"/>
        </w:rPr>
      </w:pPr>
      <w:r w:rsidRPr="00E105F1">
        <w:rPr>
          <w:rFonts w:eastAsiaTheme="minorEastAsia"/>
          <w:lang w:bidi="ar-SA"/>
        </w:rPr>
        <w:t>Fillieule Olivier, Éric Agrikoliansky</w:t>
      </w:r>
      <w:r w:rsidR="00EA7922">
        <w:rPr>
          <w:rFonts w:eastAsiaTheme="minorEastAsia"/>
          <w:lang w:bidi="ar-SA"/>
        </w:rPr>
        <w:t xml:space="preserve"> and </w:t>
      </w:r>
      <w:r w:rsidRPr="00E105F1">
        <w:rPr>
          <w:rFonts w:eastAsiaTheme="minorEastAsia"/>
          <w:lang w:bidi="ar-SA"/>
        </w:rPr>
        <w:t xml:space="preserve">Isabelle Sommier, </w:t>
      </w:r>
      <w:r w:rsidRPr="00EA7922">
        <w:rPr>
          <w:rFonts w:eastAsiaTheme="minorEastAsia"/>
          <w:i/>
          <w:lang w:bidi="ar-SA"/>
        </w:rPr>
        <w:t>Penser les mouvements sociaux. Conflits sociaux et contestations dans les sociétés contemporaines</w:t>
      </w:r>
      <w:r w:rsidRPr="00E105F1">
        <w:rPr>
          <w:rFonts w:eastAsiaTheme="minorEastAsia"/>
          <w:lang w:bidi="ar-SA"/>
        </w:rPr>
        <w:t>, Paris, La Découverte, 2010.</w:t>
      </w:r>
    </w:p>
    <w:p w14:paraId="0DA77A06" w14:textId="675EE69B" w:rsidR="00E105F1" w:rsidRPr="00E105F1" w:rsidRDefault="00E105F1" w:rsidP="00E105F1">
      <w:pPr>
        <w:rPr>
          <w:rFonts w:eastAsiaTheme="minorEastAsia"/>
          <w:lang w:bidi="ar-SA"/>
        </w:rPr>
      </w:pPr>
      <w:r w:rsidRPr="00E105F1">
        <w:rPr>
          <w:rFonts w:eastAsiaTheme="minorEastAsia"/>
          <w:lang w:val="en-US" w:bidi="ar-SA"/>
        </w:rPr>
        <w:t>Fireman Bruce</w:t>
      </w:r>
      <w:r w:rsidR="00EA7922">
        <w:rPr>
          <w:rFonts w:eastAsiaTheme="minorEastAsia"/>
          <w:lang w:val="en-US" w:bidi="ar-SA"/>
        </w:rPr>
        <w:t xml:space="preserve"> and </w:t>
      </w:r>
      <w:r w:rsidRPr="00E105F1">
        <w:rPr>
          <w:rFonts w:eastAsiaTheme="minorEastAsia"/>
          <w:lang w:val="en-US" w:bidi="ar-SA"/>
        </w:rPr>
        <w:t xml:space="preserve">William H. Gamson, </w:t>
      </w:r>
      <w:r w:rsidR="008A0A3B">
        <w:rPr>
          <w:rFonts w:eastAsiaTheme="minorEastAsia"/>
          <w:lang w:bidi="ar-SA"/>
        </w:rPr>
        <w:t>“</w:t>
      </w:r>
      <w:r w:rsidRPr="00E105F1">
        <w:rPr>
          <w:rFonts w:eastAsiaTheme="minorEastAsia"/>
          <w:lang w:val="en-US" w:bidi="ar-SA"/>
        </w:rPr>
        <w:t>Utilitarian Logic in the Resource Mobilization Perspective</w:t>
      </w:r>
      <w:r w:rsidR="008A0A3B">
        <w:rPr>
          <w:rFonts w:eastAsiaTheme="minorEastAsia"/>
          <w:lang w:bidi="ar-SA"/>
        </w:rPr>
        <w:t>”</w:t>
      </w:r>
      <w:r w:rsidRPr="00E105F1">
        <w:rPr>
          <w:rFonts w:eastAsiaTheme="minorEastAsia"/>
          <w:lang w:bidi="ar-SA"/>
        </w:rPr>
        <w:t xml:space="preserve">, </w:t>
      </w:r>
      <w:r w:rsidRPr="00E105F1">
        <w:rPr>
          <w:rFonts w:eastAsiaTheme="minorEastAsia"/>
          <w:lang w:val="en-US" w:bidi="ar-SA"/>
        </w:rPr>
        <w:t>in Mayer N. Zald</w:t>
      </w:r>
      <w:r w:rsidR="00EA7922">
        <w:rPr>
          <w:rFonts w:eastAsiaTheme="minorEastAsia"/>
          <w:lang w:val="en-US" w:bidi="ar-SA"/>
        </w:rPr>
        <w:t xml:space="preserve"> and </w:t>
      </w:r>
      <w:r w:rsidRPr="00E105F1">
        <w:rPr>
          <w:rFonts w:eastAsiaTheme="minorEastAsia"/>
          <w:lang w:val="en-US" w:bidi="ar-SA"/>
        </w:rPr>
        <w:t xml:space="preserve">John D. McCarthy (eds.), </w:t>
      </w:r>
      <w:r w:rsidRPr="00E105F1">
        <w:rPr>
          <w:rFonts w:eastAsiaTheme="minorEastAsia"/>
          <w:i/>
          <w:iCs/>
          <w:lang w:val="en-US" w:bidi="ar-SA"/>
        </w:rPr>
        <w:t>The Dynamics of Social Movements</w:t>
      </w:r>
      <w:r w:rsidRPr="00E105F1">
        <w:rPr>
          <w:rFonts w:eastAsiaTheme="minorEastAsia"/>
          <w:lang w:val="en-US" w:bidi="ar-SA"/>
        </w:rPr>
        <w:t>, Cambridge (MA), Winthrop Publishers, 1979</w:t>
      </w:r>
      <w:r w:rsidR="00F043C8">
        <w:rPr>
          <w:rFonts w:eastAsiaTheme="minorEastAsia"/>
          <w:lang w:val="en-US" w:bidi="ar-SA"/>
        </w:rPr>
        <w:t>, p. </w:t>
      </w:r>
      <w:r w:rsidRPr="00E105F1">
        <w:rPr>
          <w:rFonts w:eastAsiaTheme="minorEastAsia"/>
          <w:lang w:val="en-US" w:bidi="ar-SA"/>
        </w:rPr>
        <w:t>8-45.</w:t>
      </w:r>
    </w:p>
    <w:p w14:paraId="6D00F4F2" w14:textId="6D16BC6B" w:rsidR="00E105F1" w:rsidRPr="00E105F1" w:rsidRDefault="00E105F1" w:rsidP="00E105F1">
      <w:pPr>
        <w:rPr>
          <w:rFonts w:eastAsiaTheme="minorEastAsia"/>
          <w:lang w:bidi="ar-SA"/>
        </w:rPr>
      </w:pPr>
      <w:r w:rsidRPr="00E105F1">
        <w:rPr>
          <w:rFonts w:eastAsiaTheme="minorEastAsia"/>
          <w:lang w:bidi="ar-SA"/>
        </w:rPr>
        <w:t>Grojean Olivier, «</w:t>
      </w:r>
      <w:r>
        <w:rPr>
          <w:rFonts w:eastAsiaTheme="minorEastAsia"/>
          <w:lang w:bidi="ar-SA"/>
        </w:rPr>
        <w:t xml:space="preserve"> “</w:t>
      </w:r>
      <w:r w:rsidRPr="00E105F1">
        <w:rPr>
          <w:rFonts w:eastAsiaTheme="minorEastAsia"/>
          <w:lang w:bidi="ar-SA"/>
        </w:rPr>
        <w:t>Les aléas d</w:t>
      </w:r>
      <w:r w:rsidR="00BA0DAB">
        <w:rPr>
          <w:rFonts w:eastAsiaTheme="minorEastAsia"/>
          <w:lang w:bidi="ar-SA"/>
        </w:rPr>
        <w:t>’</w:t>
      </w:r>
      <w:r w:rsidRPr="00E105F1">
        <w:rPr>
          <w:rFonts w:eastAsiaTheme="minorEastAsia"/>
          <w:lang w:bidi="ar-SA"/>
        </w:rPr>
        <w:t>un terrain comme révélateurs de sa structuration</w:t>
      </w:r>
      <w:r>
        <w:rPr>
          <w:rFonts w:eastAsiaTheme="minorEastAsia"/>
          <w:lang w:bidi="ar-SA"/>
        </w:rPr>
        <w:t>”.</w:t>
      </w:r>
      <w:r w:rsidRPr="00E105F1">
        <w:rPr>
          <w:rFonts w:eastAsiaTheme="minorEastAsia"/>
          <w:lang w:bidi="ar-SA"/>
        </w:rPr>
        <w:t xml:space="preserve"> Gestion et objectivation d</w:t>
      </w:r>
      <w:r w:rsidR="00BA0DAB">
        <w:rPr>
          <w:rFonts w:eastAsiaTheme="minorEastAsia"/>
          <w:lang w:bidi="ar-SA"/>
        </w:rPr>
        <w:t>’</w:t>
      </w:r>
      <w:r w:rsidRPr="00E105F1">
        <w:rPr>
          <w:rFonts w:eastAsiaTheme="minorEastAsia"/>
          <w:lang w:bidi="ar-SA"/>
        </w:rPr>
        <w:t>une relation d</w:t>
      </w:r>
      <w:r w:rsidR="00BA0DAB">
        <w:rPr>
          <w:rFonts w:eastAsiaTheme="minorEastAsia"/>
          <w:lang w:bidi="ar-SA"/>
        </w:rPr>
        <w:t>’</w:t>
      </w:r>
      <w:r w:rsidRPr="00E105F1">
        <w:rPr>
          <w:rFonts w:eastAsiaTheme="minorEastAsia"/>
          <w:lang w:bidi="ar-SA"/>
        </w:rPr>
        <w:t>enquête sur une mouvance radicale et transnationale</w:t>
      </w:r>
      <w:r w:rsidR="008A0A3B">
        <w:rPr>
          <w:rFonts w:eastAsiaTheme="minorEastAsia"/>
          <w:lang w:bidi="ar-SA"/>
        </w:rPr>
        <w:t>”</w:t>
      </w:r>
      <w:r w:rsidRPr="00E105F1">
        <w:rPr>
          <w:rFonts w:eastAsiaTheme="minorEastAsia"/>
          <w:lang w:bidi="ar-SA"/>
        </w:rPr>
        <w:t xml:space="preserve">, </w:t>
      </w:r>
      <w:r w:rsidRPr="00E105F1">
        <w:rPr>
          <w:rFonts w:eastAsiaTheme="minorEastAsia"/>
          <w:i/>
          <w:iCs/>
          <w:lang w:bidi="ar-SA"/>
        </w:rPr>
        <w:t>Revue internationale de politique comparée</w:t>
      </w:r>
      <w:r w:rsidRPr="00E105F1">
        <w:rPr>
          <w:rFonts w:eastAsiaTheme="minorEastAsia"/>
          <w:lang w:bidi="ar-SA"/>
        </w:rPr>
        <w:t>, vol. 17, n° 4, 2010</w:t>
      </w:r>
      <w:r w:rsidR="00F043C8">
        <w:rPr>
          <w:rFonts w:eastAsiaTheme="minorEastAsia"/>
          <w:lang w:bidi="ar-SA"/>
        </w:rPr>
        <w:t>, p. </w:t>
      </w:r>
      <w:r w:rsidRPr="00E105F1">
        <w:rPr>
          <w:rFonts w:eastAsiaTheme="minorEastAsia"/>
          <w:lang w:bidi="ar-SA"/>
        </w:rPr>
        <w:t>63-76.</w:t>
      </w:r>
    </w:p>
    <w:p w14:paraId="58C1CDAA" w14:textId="0C8EF512" w:rsidR="00E105F1" w:rsidRPr="00E105F1" w:rsidRDefault="00E105F1" w:rsidP="00E105F1">
      <w:pPr>
        <w:rPr>
          <w:rFonts w:eastAsiaTheme="minorEastAsia"/>
          <w:lang w:bidi="ar-SA"/>
        </w:rPr>
      </w:pPr>
      <w:bookmarkStart w:id="53" w:name="_Toc416865156"/>
      <w:bookmarkEnd w:id="53"/>
      <w:r w:rsidRPr="00E105F1">
        <w:rPr>
          <w:rFonts w:eastAsiaTheme="minorEastAsia"/>
          <w:lang w:bidi="ar-SA"/>
        </w:rPr>
        <w:t xml:space="preserve">Guibet Lafaye Caroline, </w:t>
      </w:r>
      <w:r w:rsidRPr="00EA7922">
        <w:rPr>
          <w:rFonts w:eastAsiaTheme="minorEastAsia"/>
          <w:i/>
          <w:lang w:bidi="ar-SA"/>
        </w:rPr>
        <w:t>Armes et principes. Éthique de l</w:t>
      </w:r>
      <w:r w:rsidR="00BA0DAB" w:rsidRPr="00EA7922">
        <w:rPr>
          <w:rFonts w:eastAsiaTheme="minorEastAsia"/>
          <w:i/>
          <w:lang w:bidi="ar-SA"/>
        </w:rPr>
        <w:t>’</w:t>
      </w:r>
      <w:r w:rsidRPr="00EA7922">
        <w:rPr>
          <w:rFonts w:eastAsiaTheme="minorEastAsia"/>
          <w:i/>
          <w:lang w:bidi="ar-SA"/>
        </w:rPr>
        <w:t>engagement politique armé</w:t>
      </w:r>
      <w:r w:rsidRPr="00E105F1">
        <w:rPr>
          <w:rFonts w:eastAsiaTheme="minorEastAsia"/>
          <w:lang w:bidi="ar-SA"/>
        </w:rPr>
        <w:t xml:space="preserve">, Paris, éd. du Croquant, 2019. </w:t>
      </w:r>
    </w:p>
    <w:p w14:paraId="1DFBE660" w14:textId="77698DB7" w:rsidR="00E105F1" w:rsidRPr="00E105F1" w:rsidRDefault="00E105F1" w:rsidP="00E105F1">
      <w:pPr>
        <w:rPr>
          <w:rFonts w:eastAsiaTheme="minorEastAsia"/>
          <w:lang w:bidi="ar-SA"/>
        </w:rPr>
      </w:pPr>
      <w:r w:rsidRPr="00E105F1">
        <w:rPr>
          <w:rFonts w:eastAsiaTheme="minorEastAsia"/>
          <w:lang w:bidi="ar-SA"/>
        </w:rPr>
        <w:t xml:space="preserve">Guibet Lafaye Caroline, </w:t>
      </w:r>
      <w:r w:rsidR="008A0A3B">
        <w:rPr>
          <w:rFonts w:eastAsiaTheme="minorEastAsia"/>
          <w:lang w:bidi="ar-SA"/>
        </w:rPr>
        <w:t>“</w:t>
      </w:r>
      <w:r w:rsidRPr="00E105F1">
        <w:rPr>
          <w:rFonts w:eastAsiaTheme="minorEastAsia"/>
          <w:lang w:bidi="ar-SA"/>
        </w:rPr>
        <w:t>Trajectoires vers l</w:t>
      </w:r>
      <w:r w:rsidR="00BA0DAB">
        <w:rPr>
          <w:rFonts w:eastAsiaTheme="minorEastAsia"/>
          <w:lang w:bidi="ar-SA"/>
        </w:rPr>
        <w:t>’</w:t>
      </w:r>
      <w:r w:rsidRPr="00E105F1">
        <w:rPr>
          <w:rFonts w:eastAsiaTheme="minorEastAsia"/>
          <w:lang w:bidi="ar-SA"/>
        </w:rPr>
        <w:t>illégalité politique</w:t>
      </w:r>
      <w:r w:rsidR="00E12A22">
        <w:rPr>
          <w:rFonts w:eastAsiaTheme="minorEastAsia"/>
          <w:lang w:bidi="ar-SA"/>
        </w:rPr>
        <w:t>:</w:t>
      </w:r>
      <w:r w:rsidRPr="00E105F1">
        <w:rPr>
          <w:rFonts w:eastAsiaTheme="minorEastAsia"/>
          <w:lang w:bidi="ar-SA"/>
        </w:rPr>
        <w:t xml:space="preserve"> l</w:t>
      </w:r>
      <w:r w:rsidR="00BA0DAB">
        <w:rPr>
          <w:rFonts w:eastAsiaTheme="minorEastAsia"/>
          <w:lang w:bidi="ar-SA"/>
        </w:rPr>
        <w:t>’</w:t>
      </w:r>
      <w:r w:rsidRPr="00E105F1">
        <w:rPr>
          <w:rFonts w:eastAsiaTheme="minorEastAsia"/>
          <w:lang w:bidi="ar-SA"/>
        </w:rPr>
        <w:t>Italie des années 1960-1980</w:t>
      </w:r>
      <w:r w:rsidR="008A0A3B">
        <w:rPr>
          <w:rFonts w:eastAsiaTheme="minorEastAsia"/>
          <w:lang w:bidi="ar-SA"/>
        </w:rPr>
        <w:t>”</w:t>
      </w:r>
      <w:r w:rsidRPr="00E105F1">
        <w:rPr>
          <w:rFonts w:eastAsiaTheme="minorEastAsia"/>
          <w:lang w:bidi="ar-SA"/>
        </w:rPr>
        <w:t>, 2020a.</w:t>
      </w:r>
    </w:p>
    <w:p w14:paraId="63C1AEC4" w14:textId="5A3323C4" w:rsidR="00E105F1" w:rsidRPr="00E105F1" w:rsidRDefault="00E105F1" w:rsidP="00E105F1">
      <w:pPr>
        <w:rPr>
          <w:rFonts w:eastAsiaTheme="minorEastAsia"/>
          <w:lang w:bidi="ar-SA"/>
        </w:rPr>
      </w:pPr>
      <w:r w:rsidRPr="00E105F1">
        <w:rPr>
          <w:rFonts w:eastAsiaTheme="minorEastAsia"/>
          <w:lang w:bidi="ar-SA"/>
        </w:rPr>
        <w:t xml:space="preserve">Guibet Lafaye C., </w:t>
      </w:r>
      <w:r w:rsidR="008A0A3B">
        <w:rPr>
          <w:rFonts w:eastAsiaTheme="minorEastAsia"/>
          <w:lang w:bidi="ar-SA"/>
        </w:rPr>
        <w:t>“</w:t>
      </w:r>
      <w:r w:rsidRPr="00E105F1">
        <w:rPr>
          <w:rFonts w:eastAsiaTheme="minorEastAsia"/>
          <w:lang w:bidi="ar-SA"/>
        </w:rPr>
        <w:t>L</w:t>
      </w:r>
      <w:r w:rsidR="00BA0DAB">
        <w:rPr>
          <w:rFonts w:eastAsiaTheme="minorEastAsia"/>
          <w:lang w:bidi="ar-SA"/>
        </w:rPr>
        <w:t>’</w:t>
      </w:r>
      <w:r w:rsidRPr="00E105F1">
        <w:rPr>
          <w:rFonts w:eastAsiaTheme="minorEastAsia"/>
          <w:lang w:bidi="ar-SA"/>
        </w:rPr>
        <w:t>engagement illégal</w:t>
      </w:r>
      <w:r w:rsidR="00E12A22">
        <w:rPr>
          <w:rFonts w:eastAsiaTheme="minorEastAsia"/>
          <w:lang w:bidi="ar-SA"/>
        </w:rPr>
        <w:t>:</w:t>
      </w:r>
      <w:r w:rsidRPr="00E105F1">
        <w:rPr>
          <w:rFonts w:eastAsiaTheme="minorEastAsia"/>
          <w:lang w:bidi="ar-SA"/>
        </w:rPr>
        <w:t xml:space="preserve"> </w:t>
      </w:r>
      <w:r w:rsidRPr="00E105F1">
        <w:rPr>
          <w:rFonts w:eastAsiaTheme="minorEastAsia"/>
          <w:i/>
          <w:iCs/>
          <w:lang w:bidi="ar-SA"/>
        </w:rPr>
        <w:t>facilitating</w:t>
      </w:r>
      <w:r w:rsidRPr="00E105F1">
        <w:rPr>
          <w:rFonts w:eastAsiaTheme="minorEastAsia"/>
          <w:lang w:bidi="ar-SA"/>
        </w:rPr>
        <w:t xml:space="preserve"> et </w:t>
      </w:r>
      <w:r w:rsidRPr="00E105F1">
        <w:rPr>
          <w:rFonts w:eastAsiaTheme="minorEastAsia"/>
          <w:i/>
          <w:iCs/>
          <w:lang w:bidi="ar-SA"/>
        </w:rPr>
        <w:t>precipating factors</w:t>
      </w:r>
      <w:r w:rsidRPr="00E105F1">
        <w:rPr>
          <w:rFonts w:eastAsiaTheme="minorEastAsia"/>
          <w:lang w:bidi="ar-SA"/>
        </w:rPr>
        <w:t>. Le cas de l</w:t>
      </w:r>
      <w:r w:rsidR="00BA0DAB">
        <w:rPr>
          <w:rFonts w:eastAsiaTheme="minorEastAsia"/>
          <w:lang w:bidi="ar-SA"/>
        </w:rPr>
        <w:t>’</w:t>
      </w:r>
      <w:r w:rsidRPr="00E105F1">
        <w:rPr>
          <w:rFonts w:eastAsiaTheme="minorEastAsia"/>
          <w:lang w:bidi="ar-SA"/>
        </w:rPr>
        <w:t>Italie des années 1960-1980</w:t>
      </w:r>
      <w:r w:rsidR="008A0A3B">
        <w:rPr>
          <w:rFonts w:eastAsiaTheme="minorEastAsia"/>
          <w:lang w:bidi="ar-SA"/>
        </w:rPr>
        <w:t>”</w:t>
      </w:r>
      <w:r w:rsidRPr="00E105F1">
        <w:rPr>
          <w:rFonts w:eastAsiaTheme="minorEastAsia"/>
          <w:lang w:bidi="ar-SA"/>
        </w:rPr>
        <w:t xml:space="preserve">, </w:t>
      </w:r>
      <w:r w:rsidRPr="00E105F1">
        <w:rPr>
          <w:rFonts w:eastAsiaTheme="minorEastAsia"/>
          <w:i/>
          <w:iCs/>
          <w:lang w:bidi="ar-SA"/>
        </w:rPr>
        <w:t>Terrains/Théories</w:t>
      </w:r>
      <w:r w:rsidRPr="00E105F1">
        <w:rPr>
          <w:rFonts w:eastAsiaTheme="minorEastAsia"/>
          <w:lang w:bidi="ar-SA"/>
        </w:rPr>
        <w:t>, 2020b.</w:t>
      </w:r>
    </w:p>
    <w:p w14:paraId="185A7065" w14:textId="77777777" w:rsidR="00E105F1" w:rsidRPr="00E105F1" w:rsidRDefault="00E105F1" w:rsidP="00E105F1">
      <w:pPr>
        <w:rPr>
          <w:rFonts w:eastAsiaTheme="minorEastAsia"/>
          <w:lang w:bidi="ar-SA"/>
        </w:rPr>
      </w:pPr>
      <w:r w:rsidRPr="00E105F1">
        <w:rPr>
          <w:rFonts w:eastAsiaTheme="minorEastAsia"/>
          <w:lang w:val="en-US" w:bidi="ar-SA"/>
        </w:rPr>
        <w:t xml:space="preserve">Gurr Ted Robert, </w:t>
      </w:r>
      <w:r w:rsidRPr="00E105F1">
        <w:rPr>
          <w:rFonts w:eastAsiaTheme="minorEastAsia"/>
          <w:i/>
          <w:iCs/>
          <w:lang w:val="en-US" w:bidi="ar-SA"/>
        </w:rPr>
        <w:t>Why Men Rebel ?</w:t>
      </w:r>
      <w:r w:rsidRPr="00E105F1">
        <w:rPr>
          <w:rFonts w:eastAsiaTheme="minorEastAsia"/>
          <w:lang w:val="en-US" w:bidi="ar-SA"/>
        </w:rPr>
        <w:t>, Princeton, Princeton University Press, 1970.</w:t>
      </w:r>
    </w:p>
    <w:p w14:paraId="60968857" w14:textId="7093283D" w:rsidR="00E105F1" w:rsidRPr="00E105F1" w:rsidRDefault="00E105F1" w:rsidP="00E105F1">
      <w:pPr>
        <w:rPr>
          <w:rFonts w:eastAsiaTheme="minorEastAsia"/>
          <w:lang w:bidi="ar-SA"/>
        </w:rPr>
      </w:pPr>
      <w:r w:rsidRPr="00E105F1">
        <w:rPr>
          <w:rFonts w:eastAsiaTheme="minorEastAsia"/>
          <w:lang w:val="en-US" w:bidi="ar-SA"/>
        </w:rPr>
        <w:t xml:space="preserve">Klandermans Bert, </w:t>
      </w:r>
      <w:r w:rsidR="008A0A3B">
        <w:rPr>
          <w:rFonts w:eastAsiaTheme="minorEastAsia"/>
          <w:lang w:bidi="ar-SA"/>
        </w:rPr>
        <w:t>“</w:t>
      </w:r>
      <w:r w:rsidRPr="00E105F1">
        <w:rPr>
          <w:rFonts w:eastAsiaTheme="minorEastAsia"/>
          <w:lang w:val="en-US" w:bidi="ar-SA"/>
        </w:rPr>
        <w:t>The Expected Number of Participants, the Effectiveness of Collective Action, and the Willingness to Participate: The Free-Riders Dilemma Reconsidered</w:t>
      </w:r>
      <w:r w:rsidR="008A0A3B">
        <w:rPr>
          <w:rFonts w:eastAsiaTheme="minorEastAsia"/>
          <w:lang w:bidi="ar-SA"/>
        </w:rPr>
        <w:t>”</w:t>
      </w:r>
      <w:r w:rsidRPr="00E105F1">
        <w:rPr>
          <w:rFonts w:eastAsiaTheme="minorEastAsia"/>
          <w:lang w:bidi="ar-SA"/>
        </w:rPr>
        <w:t>,</w:t>
      </w:r>
      <w:r w:rsidRPr="00E105F1">
        <w:rPr>
          <w:rFonts w:eastAsiaTheme="minorEastAsia"/>
          <w:lang w:val="en-US" w:bidi="ar-SA"/>
        </w:rPr>
        <w:t xml:space="preserve"> Paper presented at the meetings of the American Sociological Association, Detroit, 1983.</w:t>
      </w:r>
    </w:p>
    <w:p w14:paraId="09F94D8C" w14:textId="1AE98509" w:rsidR="00E105F1" w:rsidRPr="00E105F1" w:rsidRDefault="00E105F1" w:rsidP="00E105F1">
      <w:pPr>
        <w:rPr>
          <w:rFonts w:eastAsiaTheme="minorEastAsia"/>
          <w:lang w:bidi="ar-SA"/>
        </w:rPr>
      </w:pPr>
      <w:r w:rsidRPr="00E105F1">
        <w:rPr>
          <w:rFonts w:eastAsiaTheme="minorEastAsia"/>
          <w:lang w:val="en-US" w:bidi="ar-SA"/>
        </w:rPr>
        <w:t xml:space="preserve">Klandermans Bert, </w:t>
      </w:r>
      <w:r w:rsidR="008A0A3B">
        <w:rPr>
          <w:rFonts w:eastAsiaTheme="minorEastAsia"/>
          <w:lang w:bidi="ar-SA"/>
        </w:rPr>
        <w:t>“</w:t>
      </w:r>
      <w:r w:rsidRPr="00E105F1">
        <w:rPr>
          <w:rFonts w:eastAsiaTheme="minorEastAsia"/>
          <w:lang w:val="en-US" w:bidi="ar-SA"/>
        </w:rPr>
        <w:t>Mobilization and Participation: SocialPsychological Expansions of Resource Mobilization Theory</w:t>
      </w:r>
      <w:r w:rsidR="008A0A3B">
        <w:rPr>
          <w:rFonts w:eastAsiaTheme="minorEastAsia"/>
          <w:lang w:bidi="ar-SA"/>
        </w:rPr>
        <w:t>”</w:t>
      </w:r>
      <w:r w:rsidRPr="00E105F1">
        <w:rPr>
          <w:rFonts w:eastAsiaTheme="minorEastAsia"/>
          <w:lang w:bidi="ar-SA"/>
        </w:rPr>
        <w:t>,</w:t>
      </w:r>
      <w:r w:rsidRPr="00E105F1">
        <w:rPr>
          <w:rFonts w:eastAsiaTheme="minorEastAsia"/>
          <w:lang w:val="en-US" w:bidi="ar-SA"/>
        </w:rPr>
        <w:t xml:space="preserve"> </w:t>
      </w:r>
      <w:r w:rsidRPr="00E105F1">
        <w:rPr>
          <w:rFonts w:eastAsiaTheme="minorEastAsia"/>
          <w:i/>
          <w:iCs/>
          <w:lang w:val="en-US" w:bidi="ar-SA"/>
        </w:rPr>
        <w:t>American Sociological Review</w:t>
      </w:r>
      <w:r w:rsidRPr="00E105F1">
        <w:rPr>
          <w:rFonts w:eastAsiaTheme="minorEastAsia"/>
          <w:lang w:val="en-US" w:bidi="ar-SA"/>
        </w:rPr>
        <w:t>,</w:t>
      </w:r>
      <w:r w:rsidRPr="00E105F1">
        <w:rPr>
          <w:rFonts w:eastAsiaTheme="minorEastAsia"/>
          <w:i/>
          <w:iCs/>
          <w:lang w:val="en-US" w:bidi="ar-SA"/>
        </w:rPr>
        <w:t xml:space="preserve"> </w:t>
      </w:r>
      <w:r w:rsidRPr="00E105F1">
        <w:rPr>
          <w:rFonts w:eastAsiaTheme="minorEastAsia"/>
          <w:lang w:bidi="ar-SA"/>
        </w:rPr>
        <w:t>vol. </w:t>
      </w:r>
      <w:r w:rsidRPr="00E105F1">
        <w:rPr>
          <w:rFonts w:eastAsiaTheme="minorEastAsia"/>
          <w:lang w:val="en-US" w:bidi="ar-SA"/>
        </w:rPr>
        <w:t>49, 1984</w:t>
      </w:r>
      <w:r w:rsidR="00F043C8">
        <w:rPr>
          <w:rFonts w:eastAsiaTheme="minorEastAsia"/>
          <w:lang w:val="en-US" w:bidi="ar-SA"/>
        </w:rPr>
        <w:t>, p. </w:t>
      </w:r>
      <w:r w:rsidRPr="00E105F1">
        <w:rPr>
          <w:rFonts w:eastAsiaTheme="minorEastAsia"/>
          <w:lang w:val="en-US" w:bidi="ar-SA"/>
        </w:rPr>
        <w:t>583-600.</w:t>
      </w:r>
    </w:p>
    <w:p w14:paraId="3C20A277" w14:textId="57EB867D" w:rsidR="00E105F1" w:rsidRPr="00E105F1" w:rsidRDefault="00E105F1" w:rsidP="00E105F1">
      <w:pPr>
        <w:rPr>
          <w:rFonts w:eastAsiaTheme="minorEastAsia"/>
          <w:lang w:bidi="ar-SA"/>
        </w:rPr>
      </w:pPr>
      <w:r w:rsidRPr="00E105F1">
        <w:rPr>
          <w:rFonts w:eastAsiaTheme="minorEastAsia"/>
          <w:lang w:bidi="ar-SA"/>
        </w:rPr>
        <w:t xml:space="preserve">Laperrière A., </w:t>
      </w:r>
      <w:r w:rsidR="008A0A3B">
        <w:rPr>
          <w:rFonts w:eastAsiaTheme="minorEastAsia"/>
          <w:lang w:bidi="ar-SA"/>
        </w:rPr>
        <w:t>“</w:t>
      </w:r>
      <w:r w:rsidRPr="00E105F1">
        <w:rPr>
          <w:rFonts w:eastAsiaTheme="minorEastAsia"/>
          <w:lang w:bidi="ar-SA"/>
        </w:rPr>
        <w:t>Les critères de scientificité des méthodes qualitatives</w:t>
      </w:r>
      <w:r w:rsidR="008A0A3B">
        <w:rPr>
          <w:rFonts w:eastAsiaTheme="minorEastAsia"/>
          <w:lang w:bidi="ar-SA"/>
        </w:rPr>
        <w:t>”</w:t>
      </w:r>
      <w:r w:rsidRPr="00E105F1">
        <w:rPr>
          <w:rFonts w:eastAsiaTheme="minorEastAsia"/>
          <w:lang w:bidi="ar-SA"/>
        </w:rPr>
        <w:t xml:space="preserve">, </w:t>
      </w:r>
      <w:r w:rsidRPr="00E105F1">
        <w:rPr>
          <w:rFonts w:eastAsiaTheme="minorEastAsia"/>
          <w:i/>
          <w:iCs/>
          <w:lang w:bidi="ar-SA"/>
        </w:rPr>
        <w:t>in</w:t>
      </w:r>
      <w:r w:rsidRPr="00E105F1">
        <w:rPr>
          <w:rFonts w:eastAsiaTheme="minorEastAsia"/>
          <w:lang w:bidi="ar-SA"/>
        </w:rPr>
        <w:t xml:space="preserve"> J. Poupart, J.-P. Deslauriers, L.-H. Groulx, A. Laperrière, R. Mayer</w:t>
      </w:r>
      <w:r w:rsidR="00EA7922">
        <w:rPr>
          <w:rFonts w:eastAsiaTheme="minorEastAsia"/>
          <w:lang w:bidi="ar-SA"/>
        </w:rPr>
        <w:t xml:space="preserve"> and </w:t>
      </w:r>
      <w:r w:rsidRPr="00E105F1">
        <w:rPr>
          <w:rFonts w:eastAsiaTheme="minorEastAsia"/>
          <w:lang w:bidi="ar-SA"/>
        </w:rPr>
        <w:t>A. P. Pires (</w:t>
      </w:r>
      <w:r w:rsidR="00EA7922">
        <w:rPr>
          <w:rFonts w:eastAsiaTheme="minorEastAsia"/>
          <w:lang w:bidi="ar-SA"/>
        </w:rPr>
        <w:t>e</w:t>
      </w:r>
      <w:r w:rsidRPr="00E105F1">
        <w:rPr>
          <w:rFonts w:eastAsiaTheme="minorEastAsia"/>
          <w:lang w:bidi="ar-SA"/>
        </w:rPr>
        <w:t>d</w:t>
      </w:r>
      <w:r w:rsidR="00EA7922">
        <w:rPr>
          <w:rFonts w:eastAsiaTheme="minorEastAsia"/>
          <w:lang w:bidi="ar-SA"/>
        </w:rPr>
        <w:t>s</w:t>
      </w:r>
      <w:r w:rsidRPr="00E105F1">
        <w:rPr>
          <w:rFonts w:eastAsiaTheme="minorEastAsia"/>
          <w:lang w:bidi="ar-SA"/>
        </w:rPr>
        <w:t xml:space="preserve">.), </w:t>
      </w:r>
      <w:r w:rsidRPr="00E105F1">
        <w:rPr>
          <w:rFonts w:eastAsiaTheme="minorEastAsia"/>
          <w:i/>
          <w:iCs/>
          <w:lang w:bidi="ar-SA"/>
        </w:rPr>
        <w:t>La recherche qualitative</w:t>
      </w:r>
      <w:r w:rsidR="00E12A22">
        <w:rPr>
          <w:rFonts w:eastAsiaTheme="minorEastAsia"/>
          <w:i/>
          <w:iCs/>
          <w:lang w:bidi="ar-SA"/>
        </w:rPr>
        <w:t>:</w:t>
      </w:r>
      <w:r w:rsidRPr="00E105F1">
        <w:rPr>
          <w:rFonts w:eastAsiaTheme="minorEastAsia"/>
          <w:i/>
          <w:iCs/>
          <w:lang w:bidi="ar-SA"/>
        </w:rPr>
        <w:t xml:space="preserve"> enjeux épistémologiques et méthodologiques</w:t>
      </w:r>
      <w:r w:rsidRPr="00E105F1">
        <w:rPr>
          <w:rFonts w:eastAsiaTheme="minorEastAsia"/>
          <w:lang w:bidi="ar-SA"/>
        </w:rPr>
        <w:t>, Boucherville (Québec), Gaëtan Morin éd., 1997.</w:t>
      </w:r>
    </w:p>
    <w:p w14:paraId="4B058852" w14:textId="7E1A81E5" w:rsidR="00E105F1" w:rsidRPr="00E105F1" w:rsidRDefault="00E105F1" w:rsidP="00E105F1">
      <w:pPr>
        <w:rPr>
          <w:rFonts w:eastAsiaTheme="minorEastAsia"/>
          <w:lang w:bidi="ar-SA"/>
        </w:rPr>
      </w:pPr>
      <w:r w:rsidRPr="00E105F1">
        <w:rPr>
          <w:rFonts w:eastAsiaTheme="minorEastAsia"/>
          <w:lang w:bidi="ar-SA"/>
        </w:rPr>
        <w:t xml:space="preserve">Moghadam Assaf, </w:t>
      </w:r>
      <w:r w:rsidR="008A0A3B">
        <w:rPr>
          <w:rFonts w:eastAsiaTheme="minorEastAsia"/>
          <w:lang w:bidi="ar-SA"/>
        </w:rPr>
        <w:t>“</w:t>
      </w:r>
      <w:r w:rsidRPr="00E105F1">
        <w:rPr>
          <w:rFonts w:eastAsiaTheme="minorEastAsia"/>
          <w:lang w:bidi="ar-SA"/>
        </w:rPr>
        <w:t>The Salafi-Jihad as a Religious Ideology</w:t>
      </w:r>
      <w:r w:rsidR="008A0A3B">
        <w:rPr>
          <w:rFonts w:eastAsiaTheme="minorEastAsia"/>
          <w:lang w:bidi="ar-SA"/>
        </w:rPr>
        <w:t>”</w:t>
      </w:r>
      <w:r w:rsidRPr="00E105F1">
        <w:rPr>
          <w:rFonts w:eastAsiaTheme="minorEastAsia"/>
          <w:lang w:bidi="ar-SA"/>
        </w:rPr>
        <w:t>, février 2008, vol. 1, n° 3</w:t>
      </w:r>
      <w:r w:rsidR="00F043C8">
        <w:rPr>
          <w:rFonts w:eastAsiaTheme="minorEastAsia"/>
          <w:lang w:bidi="ar-SA"/>
        </w:rPr>
        <w:t>, p. </w:t>
      </w:r>
      <w:r w:rsidRPr="00E105F1">
        <w:rPr>
          <w:rFonts w:eastAsiaTheme="minorEastAsia"/>
          <w:lang w:bidi="ar-SA"/>
        </w:rPr>
        <w:t xml:space="preserve">1-3. </w:t>
      </w:r>
    </w:p>
    <w:p w14:paraId="2E4B8A81" w14:textId="77777777" w:rsidR="00E105F1" w:rsidRPr="00E105F1" w:rsidRDefault="00E105F1" w:rsidP="00E105F1">
      <w:pPr>
        <w:rPr>
          <w:rFonts w:eastAsiaTheme="minorEastAsia"/>
          <w:lang w:bidi="ar-SA"/>
        </w:rPr>
      </w:pPr>
      <w:r w:rsidRPr="00E105F1">
        <w:rPr>
          <w:rFonts w:eastAsiaTheme="minorEastAsia"/>
          <w:lang w:bidi="ar-SA"/>
        </w:rPr>
        <w:t xml:space="preserve">Moretti M., </w:t>
      </w:r>
      <w:r w:rsidRPr="00E105F1">
        <w:rPr>
          <w:rFonts w:eastAsiaTheme="minorEastAsia"/>
          <w:i/>
          <w:iCs/>
          <w:lang w:bidi="ar-SA"/>
        </w:rPr>
        <w:t>Brigate Rosse. Une histoire italienne</w:t>
      </w:r>
      <w:r w:rsidRPr="00E105F1">
        <w:rPr>
          <w:rFonts w:eastAsiaTheme="minorEastAsia"/>
          <w:lang w:bidi="ar-SA"/>
        </w:rPr>
        <w:t xml:space="preserve"> [1994] Paris, Éditions Amsterdam, 2010.</w:t>
      </w:r>
    </w:p>
    <w:p w14:paraId="230D531A" w14:textId="19FF0233" w:rsidR="00E105F1" w:rsidRPr="00E105F1" w:rsidRDefault="00E105F1" w:rsidP="00E105F1">
      <w:pPr>
        <w:rPr>
          <w:rFonts w:eastAsiaTheme="minorEastAsia"/>
          <w:lang w:bidi="ar-SA"/>
        </w:rPr>
      </w:pPr>
      <w:r w:rsidRPr="00E105F1">
        <w:rPr>
          <w:rFonts w:eastAsiaTheme="minorEastAsia"/>
          <w:lang w:bidi="ar-SA"/>
        </w:rPr>
        <w:t>Novelli Diego</w:t>
      </w:r>
      <w:r w:rsidR="00EA7922">
        <w:rPr>
          <w:rFonts w:eastAsiaTheme="minorEastAsia"/>
          <w:lang w:bidi="ar-SA"/>
        </w:rPr>
        <w:t xml:space="preserve"> and </w:t>
      </w:r>
      <w:r w:rsidRPr="00E105F1">
        <w:rPr>
          <w:rFonts w:eastAsiaTheme="minorEastAsia"/>
          <w:lang w:bidi="ar-SA"/>
        </w:rPr>
        <w:t xml:space="preserve">Nicola Tranfaglia, </w:t>
      </w:r>
      <w:r w:rsidRPr="00E105F1">
        <w:rPr>
          <w:rFonts w:eastAsiaTheme="minorEastAsia"/>
          <w:i/>
          <w:iCs/>
          <w:lang w:bidi="ar-SA"/>
        </w:rPr>
        <w:t>Vite sospese. Le generazioni del terrorismo</w:t>
      </w:r>
      <w:r w:rsidRPr="00E105F1">
        <w:rPr>
          <w:rFonts w:eastAsiaTheme="minorEastAsia"/>
          <w:lang w:bidi="ar-SA"/>
        </w:rPr>
        <w:t xml:space="preserve">, Milan, Garzanti, 1988. </w:t>
      </w:r>
    </w:p>
    <w:p w14:paraId="5139D6EC" w14:textId="534D96A6" w:rsidR="00E105F1" w:rsidRPr="00E105F1" w:rsidRDefault="00E105F1" w:rsidP="00E105F1">
      <w:pPr>
        <w:rPr>
          <w:rFonts w:eastAsiaTheme="minorEastAsia"/>
          <w:lang w:bidi="ar-SA"/>
        </w:rPr>
      </w:pPr>
      <w:r w:rsidRPr="00E105F1">
        <w:rPr>
          <w:rFonts w:eastAsiaTheme="minorEastAsia"/>
          <w:lang w:bidi="ar-SA"/>
        </w:rPr>
        <w:t xml:space="preserve">Oberschall A., </w:t>
      </w:r>
      <w:r w:rsidR="008A0A3B">
        <w:rPr>
          <w:rFonts w:eastAsiaTheme="minorEastAsia"/>
          <w:lang w:bidi="ar-SA"/>
        </w:rPr>
        <w:t>“</w:t>
      </w:r>
      <w:r w:rsidRPr="00E105F1">
        <w:rPr>
          <w:rFonts w:eastAsiaTheme="minorEastAsia"/>
          <w:lang w:val="en-US" w:bidi="ar-SA"/>
        </w:rPr>
        <w:t>Loosely Structured Collective Conflicts.</w:t>
      </w:r>
      <w:r w:rsidRPr="00E105F1">
        <w:rPr>
          <w:rFonts w:eastAsiaTheme="minorEastAsia"/>
          <w:lang w:bidi="ar-SA"/>
        </w:rPr>
        <w:t xml:space="preserve"> </w:t>
      </w:r>
      <w:r w:rsidRPr="00E105F1">
        <w:rPr>
          <w:rFonts w:eastAsiaTheme="minorEastAsia"/>
          <w:lang w:val="en-US" w:bidi="ar-SA"/>
        </w:rPr>
        <w:t>A Theory and an Application</w:t>
      </w:r>
      <w:r w:rsidR="008A0A3B">
        <w:rPr>
          <w:rFonts w:eastAsiaTheme="minorEastAsia"/>
          <w:lang w:bidi="ar-SA"/>
        </w:rPr>
        <w:t>”</w:t>
      </w:r>
      <w:r w:rsidRPr="00E105F1">
        <w:rPr>
          <w:rFonts w:eastAsiaTheme="minorEastAsia"/>
          <w:lang w:bidi="ar-SA"/>
        </w:rPr>
        <w:t xml:space="preserve">, </w:t>
      </w:r>
      <w:r w:rsidRPr="00E105F1">
        <w:rPr>
          <w:rFonts w:eastAsiaTheme="minorEastAsia"/>
          <w:i/>
          <w:iCs/>
          <w:lang w:val="en-US" w:bidi="ar-SA"/>
        </w:rPr>
        <w:t>in</w:t>
      </w:r>
      <w:r w:rsidRPr="00E105F1">
        <w:rPr>
          <w:rFonts w:eastAsiaTheme="minorEastAsia"/>
          <w:lang w:val="en-US" w:bidi="ar-SA"/>
        </w:rPr>
        <w:t xml:space="preserve"> Louis Kreisberg (ed.), </w:t>
      </w:r>
      <w:r w:rsidRPr="00E105F1">
        <w:rPr>
          <w:rFonts w:eastAsiaTheme="minorEastAsia"/>
          <w:i/>
          <w:iCs/>
          <w:lang w:val="en-US" w:bidi="ar-SA"/>
        </w:rPr>
        <w:t>Research in Social Movements, Conflict and Change</w:t>
      </w:r>
      <w:r w:rsidRPr="00E105F1">
        <w:rPr>
          <w:rFonts w:eastAsiaTheme="minorEastAsia"/>
          <w:lang w:val="en-US" w:bidi="ar-SA"/>
        </w:rPr>
        <w:t>, vol. 3, Greenwich (CT), JAi Press,</w:t>
      </w:r>
      <w:r w:rsidRPr="00E105F1">
        <w:rPr>
          <w:rFonts w:eastAsiaTheme="minorEastAsia"/>
          <w:lang w:bidi="ar-SA"/>
        </w:rPr>
        <w:t xml:space="preserve"> 1980</w:t>
      </w:r>
      <w:r w:rsidR="00F043C8">
        <w:rPr>
          <w:rFonts w:eastAsiaTheme="minorEastAsia"/>
          <w:lang w:bidi="ar-SA"/>
        </w:rPr>
        <w:t>, p. </w:t>
      </w:r>
      <w:r w:rsidRPr="00E105F1">
        <w:rPr>
          <w:rFonts w:eastAsiaTheme="minorEastAsia"/>
          <w:lang w:val="en-US" w:bidi="ar-SA"/>
        </w:rPr>
        <w:t>45-88.</w:t>
      </w:r>
    </w:p>
    <w:p w14:paraId="32F70AB4" w14:textId="2C284850" w:rsidR="00E105F1" w:rsidRPr="00E105F1" w:rsidRDefault="00E105F1" w:rsidP="00E105F1">
      <w:pPr>
        <w:rPr>
          <w:rFonts w:eastAsiaTheme="minorEastAsia"/>
          <w:lang w:bidi="ar-SA"/>
        </w:rPr>
      </w:pPr>
      <w:r w:rsidRPr="00E105F1">
        <w:rPr>
          <w:rFonts w:eastAsiaTheme="minorEastAsia"/>
          <w:lang w:val="en-US" w:bidi="ar-SA"/>
        </w:rPr>
        <w:t xml:space="preserve">Oliver Pamela, </w:t>
      </w:r>
      <w:r w:rsidR="008A0A3B">
        <w:rPr>
          <w:rFonts w:eastAsiaTheme="minorEastAsia"/>
          <w:lang w:bidi="ar-SA"/>
        </w:rPr>
        <w:t>“</w:t>
      </w:r>
      <w:r w:rsidRPr="00E105F1">
        <w:rPr>
          <w:rFonts w:eastAsiaTheme="minorEastAsia"/>
          <w:lang w:val="en-US" w:bidi="ar-SA"/>
        </w:rPr>
        <w:t>If You Don</w:t>
      </w:r>
      <w:r w:rsidR="00BA0DAB">
        <w:rPr>
          <w:rFonts w:eastAsiaTheme="minorEastAsia"/>
          <w:lang w:val="en-US" w:bidi="ar-SA"/>
        </w:rPr>
        <w:t>’</w:t>
      </w:r>
      <w:r w:rsidRPr="00E105F1">
        <w:rPr>
          <w:rFonts w:eastAsiaTheme="minorEastAsia"/>
          <w:lang w:val="en-US" w:bidi="ar-SA"/>
        </w:rPr>
        <w:t>t Do It, Nobody Will: Active and Token Contributors to Local Collective Action</w:t>
      </w:r>
      <w:r w:rsidR="008A0A3B">
        <w:rPr>
          <w:rFonts w:eastAsiaTheme="minorEastAsia"/>
          <w:lang w:bidi="ar-SA"/>
        </w:rPr>
        <w:t>”</w:t>
      </w:r>
      <w:r w:rsidRPr="00E105F1">
        <w:rPr>
          <w:rFonts w:eastAsiaTheme="minorEastAsia"/>
          <w:lang w:bidi="ar-SA"/>
        </w:rPr>
        <w:t>,</w:t>
      </w:r>
      <w:r w:rsidRPr="00E105F1">
        <w:rPr>
          <w:rFonts w:eastAsiaTheme="minorEastAsia"/>
          <w:lang w:val="en-US" w:bidi="ar-SA"/>
        </w:rPr>
        <w:t xml:space="preserve"> </w:t>
      </w:r>
      <w:r w:rsidRPr="00E105F1">
        <w:rPr>
          <w:rFonts w:eastAsiaTheme="minorEastAsia"/>
          <w:i/>
          <w:iCs/>
          <w:lang w:val="en-US" w:bidi="ar-SA"/>
        </w:rPr>
        <w:t>American Sociological Review</w:t>
      </w:r>
      <w:r w:rsidRPr="00E105F1">
        <w:rPr>
          <w:rFonts w:eastAsiaTheme="minorEastAsia"/>
          <w:lang w:val="en-US" w:bidi="ar-SA"/>
        </w:rPr>
        <w:t>,</w:t>
      </w:r>
      <w:r w:rsidRPr="00E105F1">
        <w:rPr>
          <w:rFonts w:eastAsiaTheme="minorEastAsia"/>
          <w:i/>
          <w:iCs/>
          <w:lang w:val="en-US" w:bidi="ar-SA"/>
        </w:rPr>
        <w:t xml:space="preserve"> </w:t>
      </w:r>
      <w:r w:rsidRPr="00E105F1">
        <w:rPr>
          <w:rFonts w:eastAsiaTheme="minorEastAsia"/>
          <w:lang w:bidi="ar-SA"/>
        </w:rPr>
        <w:t>vol. </w:t>
      </w:r>
      <w:r w:rsidRPr="00E105F1">
        <w:rPr>
          <w:rFonts w:eastAsiaTheme="minorEastAsia"/>
          <w:lang w:val="en-US" w:bidi="ar-SA"/>
        </w:rPr>
        <w:t>49, 1984</w:t>
      </w:r>
      <w:r w:rsidR="00F043C8">
        <w:rPr>
          <w:rFonts w:eastAsiaTheme="minorEastAsia"/>
          <w:lang w:val="en-US" w:bidi="ar-SA"/>
        </w:rPr>
        <w:t>, p. </w:t>
      </w:r>
      <w:r w:rsidRPr="00E105F1">
        <w:rPr>
          <w:rFonts w:eastAsiaTheme="minorEastAsia"/>
          <w:lang w:val="en-US" w:bidi="ar-SA"/>
        </w:rPr>
        <w:t>601-610.</w:t>
      </w:r>
    </w:p>
    <w:p w14:paraId="4A62759B" w14:textId="019345CD" w:rsidR="00E105F1" w:rsidRPr="00E105F1" w:rsidRDefault="00E105F1" w:rsidP="00E105F1">
      <w:pPr>
        <w:rPr>
          <w:rFonts w:eastAsiaTheme="minorEastAsia"/>
          <w:lang w:bidi="ar-SA"/>
        </w:rPr>
      </w:pPr>
      <w:r w:rsidRPr="00E105F1">
        <w:rPr>
          <w:rFonts w:eastAsiaTheme="minorEastAsia"/>
          <w:lang w:val="en-US" w:bidi="ar-SA"/>
        </w:rPr>
        <w:t xml:space="preserve">Olson M., </w:t>
      </w:r>
      <w:r w:rsidR="008A0A3B">
        <w:rPr>
          <w:rFonts w:eastAsiaTheme="minorEastAsia"/>
          <w:lang w:bidi="ar-SA"/>
        </w:rPr>
        <w:t>“</w:t>
      </w:r>
      <w:r w:rsidRPr="00E105F1">
        <w:rPr>
          <w:rFonts w:eastAsiaTheme="minorEastAsia"/>
          <w:lang w:val="en-US" w:bidi="ar-SA"/>
        </w:rPr>
        <w:t>Social Networks and Social Movements: A Microstructural Approach to Differential Recruitment</w:t>
      </w:r>
      <w:r w:rsidR="008A0A3B">
        <w:rPr>
          <w:rFonts w:eastAsiaTheme="minorEastAsia"/>
          <w:lang w:bidi="ar-SA"/>
        </w:rPr>
        <w:t>”</w:t>
      </w:r>
      <w:r w:rsidR="00EA7922">
        <w:rPr>
          <w:rFonts w:eastAsiaTheme="minorEastAsia"/>
          <w:lang w:bidi="ar-SA"/>
        </w:rPr>
        <w:t>,</w:t>
      </w:r>
      <w:r w:rsidRPr="00E105F1">
        <w:rPr>
          <w:rFonts w:eastAsiaTheme="minorEastAsia"/>
          <w:lang w:val="en-US" w:bidi="ar-SA"/>
        </w:rPr>
        <w:t xml:space="preserve"> </w:t>
      </w:r>
      <w:r w:rsidRPr="00E105F1">
        <w:rPr>
          <w:rFonts w:eastAsiaTheme="minorEastAsia"/>
          <w:i/>
          <w:iCs/>
          <w:lang w:val="en-US" w:bidi="ar-SA"/>
        </w:rPr>
        <w:t>American Sociological Review</w:t>
      </w:r>
      <w:r w:rsidRPr="00E105F1">
        <w:rPr>
          <w:rFonts w:eastAsiaTheme="minorEastAsia"/>
          <w:lang w:val="en-US" w:bidi="ar-SA"/>
        </w:rPr>
        <w:t>,</w:t>
      </w:r>
      <w:r w:rsidRPr="00E105F1">
        <w:rPr>
          <w:rFonts w:eastAsiaTheme="minorEastAsia"/>
          <w:lang w:bidi="ar-SA"/>
        </w:rPr>
        <w:t xml:space="preserve"> vol. </w:t>
      </w:r>
      <w:r w:rsidRPr="00E105F1">
        <w:rPr>
          <w:rFonts w:eastAsiaTheme="minorEastAsia"/>
          <w:lang w:val="en-US" w:bidi="ar-SA"/>
        </w:rPr>
        <w:t>45, 1980</w:t>
      </w:r>
      <w:r w:rsidR="00F043C8">
        <w:rPr>
          <w:rFonts w:eastAsiaTheme="minorEastAsia"/>
          <w:lang w:val="en-US" w:bidi="ar-SA"/>
        </w:rPr>
        <w:t>, p. </w:t>
      </w:r>
      <w:r w:rsidRPr="00E105F1">
        <w:rPr>
          <w:rFonts w:eastAsiaTheme="minorEastAsia"/>
          <w:lang w:val="en-US" w:bidi="ar-SA"/>
        </w:rPr>
        <w:t>787-801.</w:t>
      </w:r>
    </w:p>
    <w:p w14:paraId="3E468976" w14:textId="227E3EAD" w:rsidR="00E105F1" w:rsidRPr="00E105F1" w:rsidRDefault="00E105F1" w:rsidP="00E105F1">
      <w:pPr>
        <w:rPr>
          <w:rFonts w:eastAsiaTheme="minorEastAsia"/>
          <w:lang w:bidi="ar-SA"/>
        </w:rPr>
      </w:pPr>
      <w:r w:rsidRPr="00E105F1">
        <w:rPr>
          <w:rFonts w:eastAsiaTheme="minorEastAsia"/>
          <w:lang w:val="en-US" w:bidi="ar-SA"/>
        </w:rPr>
        <w:t>Piven Frances Fox</w:t>
      </w:r>
      <w:r w:rsidR="00EA7922">
        <w:rPr>
          <w:rFonts w:eastAsiaTheme="minorEastAsia"/>
          <w:lang w:val="en-US" w:bidi="ar-SA"/>
        </w:rPr>
        <w:t xml:space="preserve"> and </w:t>
      </w:r>
      <w:r w:rsidRPr="00E105F1">
        <w:rPr>
          <w:rFonts w:eastAsiaTheme="minorEastAsia"/>
          <w:lang w:val="en-US" w:bidi="ar-SA"/>
        </w:rPr>
        <w:t xml:space="preserve">Richard A. Cloward, </w:t>
      </w:r>
      <w:r w:rsidRPr="00E105F1">
        <w:rPr>
          <w:rFonts w:eastAsiaTheme="minorEastAsia"/>
          <w:i/>
          <w:iCs/>
          <w:lang w:val="en-US" w:bidi="ar-SA"/>
        </w:rPr>
        <w:t>Poor Peoples</w:t>
      </w:r>
      <w:r w:rsidR="00BA0DAB">
        <w:rPr>
          <w:rFonts w:eastAsiaTheme="minorEastAsia"/>
          <w:i/>
          <w:iCs/>
          <w:lang w:val="en-US" w:bidi="ar-SA"/>
        </w:rPr>
        <w:t>’</w:t>
      </w:r>
      <w:r w:rsidRPr="00E105F1">
        <w:rPr>
          <w:rFonts w:eastAsiaTheme="minorEastAsia"/>
          <w:i/>
          <w:iCs/>
          <w:lang w:val="en-US" w:bidi="ar-SA"/>
        </w:rPr>
        <w:t xml:space="preserve"> Movements</w:t>
      </w:r>
      <w:r w:rsidRPr="00E105F1">
        <w:rPr>
          <w:rFonts w:eastAsiaTheme="minorEastAsia"/>
          <w:lang w:val="en-US" w:bidi="ar-SA"/>
        </w:rPr>
        <w:t>,</w:t>
      </w:r>
      <w:r w:rsidRPr="00E105F1">
        <w:rPr>
          <w:rFonts w:eastAsiaTheme="minorEastAsia"/>
          <w:i/>
          <w:iCs/>
          <w:lang w:val="en-US" w:bidi="ar-SA"/>
        </w:rPr>
        <w:t xml:space="preserve"> </w:t>
      </w:r>
      <w:r w:rsidRPr="00E105F1">
        <w:rPr>
          <w:rFonts w:eastAsiaTheme="minorEastAsia"/>
          <w:lang w:val="en-US" w:bidi="ar-SA"/>
        </w:rPr>
        <w:t>New York, Vintage Books, 1977.</w:t>
      </w:r>
    </w:p>
    <w:p w14:paraId="331438A7" w14:textId="14B2CC9C" w:rsidR="00E105F1" w:rsidRPr="00E105F1" w:rsidRDefault="00E105F1" w:rsidP="00E105F1">
      <w:pPr>
        <w:rPr>
          <w:rFonts w:eastAsiaTheme="minorEastAsia"/>
          <w:lang w:bidi="ar-SA"/>
        </w:rPr>
      </w:pPr>
      <w:r w:rsidRPr="00E105F1">
        <w:rPr>
          <w:rFonts w:eastAsiaTheme="minorEastAsia"/>
          <w:lang w:val="en-US" w:bidi="ar-SA"/>
        </w:rPr>
        <w:t xml:space="preserve">Snow David A., </w:t>
      </w:r>
      <w:r w:rsidR="008A0A3B">
        <w:rPr>
          <w:rFonts w:eastAsiaTheme="minorEastAsia"/>
          <w:lang w:val="en-US" w:bidi="ar-SA"/>
        </w:rPr>
        <w:t>“</w:t>
      </w:r>
      <w:r w:rsidRPr="00E105F1">
        <w:rPr>
          <w:rFonts w:eastAsiaTheme="minorEastAsia"/>
          <w:lang w:val="en-US" w:bidi="ar-SA"/>
        </w:rPr>
        <w:t>Framing Processes, Ideology, and Discursive Fields</w:t>
      </w:r>
      <w:r w:rsidR="008A0A3B">
        <w:rPr>
          <w:rFonts w:eastAsiaTheme="minorEastAsia"/>
          <w:lang w:bidi="ar-SA"/>
        </w:rPr>
        <w:t>”</w:t>
      </w:r>
      <w:r w:rsidRPr="00E105F1">
        <w:rPr>
          <w:rFonts w:eastAsiaTheme="minorEastAsia"/>
          <w:lang w:bidi="ar-SA"/>
        </w:rPr>
        <w:t xml:space="preserve">, </w:t>
      </w:r>
      <w:r w:rsidRPr="00E105F1">
        <w:rPr>
          <w:rFonts w:eastAsiaTheme="minorEastAsia"/>
          <w:i/>
          <w:iCs/>
          <w:lang w:bidi="ar-SA"/>
        </w:rPr>
        <w:t xml:space="preserve">in </w:t>
      </w:r>
      <w:r w:rsidRPr="00E105F1">
        <w:rPr>
          <w:rFonts w:eastAsiaTheme="minorEastAsia"/>
          <w:lang w:val="en-US" w:bidi="ar-SA"/>
        </w:rPr>
        <w:t>David A. Snow, Sarah A. Soule</w:t>
      </w:r>
      <w:r w:rsidR="00EA7922">
        <w:rPr>
          <w:rFonts w:eastAsiaTheme="minorEastAsia"/>
          <w:lang w:val="en-US" w:bidi="ar-SA"/>
        </w:rPr>
        <w:t xml:space="preserve"> and </w:t>
      </w:r>
      <w:r w:rsidRPr="00E105F1">
        <w:rPr>
          <w:rFonts w:eastAsiaTheme="minorEastAsia"/>
          <w:lang w:val="en-US" w:bidi="ar-SA"/>
        </w:rPr>
        <w:t>Hanspeter Kriesi (</w:t>
      </w:r>
      <w:r w:rsidR="00EA7922">
        <w:rPr>
          <w:rFonts w:eastAsiaTheme="minorEastAsia"/>
          <w:lang w:val="en-US" w:bidi="ar-SA"/>
        </w:rPr>
        <w:t>e</w:t>
      </w:r>
      <w:r w:rsidRPr="00E105F1">
        <w:rPr>
          <w:rFonts w:eastAsiaTheme="minorEastAsia"/>
          <w:lang w:val="en-US" w:bidi="ar-SA"/>
        </w:rPr>
        <w:t>d</w:t>
      </w:r>
      <w:r w:rsidR="00EA7922">
        <w:rPr>
          <w:rFonts w:eastAsiaTheme="minorEastAsia"/>
          <w:lang w:val="en-US" w:bidi="ar-SA"/>
        </w:rPr>
        <w:t>s</w:t>
      </w:r>
      <w:r w:rsidRPr="00E105F1">
        <w:rPr>
          <w:rFonts w:eastAsiaTheme="minorEastAsia"/>
          <w:lang w:val="en-US" w:bidi="ar-SA"/>
        </w:rPr>
        <w:t xml:space="preserve">.), </w:t>
      </w:r>
      <w:r w:rsidRPr="00E105F1">
        <w:rPr>
          <w:rFonts w:eastAsiaTheme="minorEastAsia"/>
          <w:i/>
          <w:iCs/>
          <w:lang w:val="en-US" w:bidi="ar-SA"/>
        </w:rPr>
        <w:t>The Blackwell Companion to Social Movements</w:t>
      </w:r>
      <w:r w:rsidRPr="00E105F1">
        <w:rPr>
          <w:rFonts w:eastAsiaTheme="minorEastAsia"/>
          <w:lang w:val="en-US" w:bidi="ar-SA"/>
        </w:rPr>
        <w:t>, Oxford, Blackwell, 2004.</w:t>
      </w:r>
    </w:p>
    <w:p w14:paraId="29CE2EC5" w14:textId="3F6512D4" w:rsidR="00E105F1" w:rsidRPr="00E105F1" w:rsidRDefault="00E105F1" w:rsidP="00E105F1">
      <w:pPr>
        <w:rPr>
          <w:rFonts w:eastAsiaTheme="minorEastAsia"/>
          <w:lang w:bidi="ar-SA"/>
        </w:rPr>
      </w:pPr>
      <w:r w:rsidRPr="00E105F1">
        <w:rPr>
          <w:rFonts w:eastAsiaTheme="minorEastAsia"/>
          <w:lang w:val="en-US" w:bidi="ar-SA"/>
        </w:rPr>
        <w:t xml:space="preserve">Snow David A. </w:t>
      </w:r>
      <w:r w:rsidRPr="00E105F1">
        <w:rPr>
          <w:rFonts w:eastAsiaTheme="minorEastAsia"/>
          <w:i/>
          <w:iCs/>
          <w:lang w:bidi="ar-SA"/>
        </w:rPr>
        <w:t>et al</w:t>
      </w:r>
      <w:r w:rsidRPr="00E105F1">
        <w:rPr>
          <w:rFonts w:eastAsiaTheme="minorEastAsia"/>
          <w:lang w:bidi="ar-SA"/>
        </w:rPr>
        <w:t>.</w:t>
      </w:r>
      <w:r w:rsidRPr="00E105F1">
        <w:rPr>
          <w:rFonts w:eastAsiaTheme="minorEastAsia"/>
          <w:lang w:val="en-US" w:bidi="ar-SA"/>
        </w:rPr>
        <w:t xml:space="preserve">, </w:t>
      </w:r>
      <w:r w:rsidR="008A0A3B">
        <w:rPr>
          <w:rFonts w:eastAsiaTheme="minorEastAsia"/>
          <w:lang w:val="en-US" w:bidi="ar-SA"/>
        </w:rPr>
        <w:t>“</w:t>
      </w:r>
      <w:r w:rsidRPr="00E105F1">
        <w:rPr>
          <w:rFonts w:eastAsiaTheme="minorEastAsia"/>
          <w:lang w:val="en-US" w:bidi="ar-SA"/>
        </w:rPr>
        <w:t>Frame Alignment Processes, Micromobilization, and Movement Participation</w:t>
      </w:r>
      <w:r w:rsidR="008A0A3B">
        <w:rPr>
          <w:rFonts w:eastAsiaTheme="minorEastAsia"/>
          <w:lang w:val="en-US" w:bidi="ar-SA"/>
        </w:rPr>
        <w:t>”</w:t>
      </w:r>
      <w:r w:rsidRPr="00E105F1">
        <w:rPr>
          <w:rFonts w:eastAsiaTheme="minorEastAsia"/>
          <w:lang w:val="en-US" w:bidi="ar-SA"/>
        </w:rPr>
        <w:t xml:space="preserve">, </w:t>
      </w:r>
      <w:r w:rsidRPr="00E105F1">
        <w:rPr>
          <w:rFonts w:eastAsiaTheme="minorEastAsia"/>
          <w:i/>
          <w:iCs/>
          <w:lang w:val="en-US" w:bidi="ar-SA"/>
        </w:rPr>
        <w:t>American Sociological Review</w:t>
      </w:r>
      <w:r w:rsidRPr="00E105F1">
        <w:rPr>
          <w:rFonts w:eastAsiaTheme="minorEastAsia"/>
          <w:lang w:val="en-US" w:bidi="ar-SA"/>
        </w:rPr>
        <w:t>, vol. 51, n° 4, 1986</w:t>
      </w:r>
      <w:r w:rsidR="00F043C8">
        <w:rPr>
          <w:rFonts w:eastAsiaTheme="minorEastAsia"/>
          <w:lang w:val="en-US" w:bidi="ar-SA"/>
        </w:rPr>
        <w:t>, p. </w:t>
      </w:r>
      <w:r w:rsidRPr="00E105F1">
        <w:rPr>
          <w:rFonts w:eastAsiaTheme="minorEastAsia"/>
          <w:lang w:val="en-US" w:bidi="ar-SA"/>
        </w:rPr>
        <w:t xml:space="preserve">464-481. </w:t>
      </w:r>
    </w:p>
    <w:p w14:paraId="65E4F5B5" w14:textId="6C9BC9CE" w:rsidR="00E105F1" w:rsidRPr="00E105F1" w:rsidRDefault="00E105F1" w:rsidP="00E105F1">
      <w:pPr>
        <w:rPr>
          <w:rFonts w:eastAsiaTheme="minorEastAsia"/>
          <w:lang w:bidi="ar-SA"/>
        </w:rPr>
      </w:pPr>
      <w:r w:rsidRPr="00E105F1">
        <w:rPr>
          <w:rFonts w:eastAsiaTheme="minorEastAsia"/>
          <w:lang w:bidi="ar-SA"/>
        </w:rPr>
        <w:t xml:space="preserve">Sommier Isabelle, </w:t>
      </w:r>
      <w:r w:rsidR="008A0A3B">
        <w:rPr>
          <w:rFonts w:eastAsiaTheme="minorEastAsia"/>
          <w:lang w:bidi="ar-SA"/>
        </w:rPr>
        <w:t>“</w:t>
      </w:r>
      <w:r w:rsidRPr="00E105F1">
        <w:rPr>
          <w:rFonts w:eastAsiaTheme="minorEastAsia"/>
          <w:lang w:bidi="ar-SA"/>
        </w:rPr>
        <w:t>La Résistance comme référence légitimatrice de la violence</w:t>
      </w:r>
      <w:r w:rsidR="008A0A3B">
        <w:rPr>
          <w:rFonts w:eastAsiaTheme="minorEastAsia"/>
          <w:lang w:bidi="ar-SA"/>
        </w:rPr>
        <w:t>”</w:t>
      </w:r>
      <w:r w:rsidRPr="00E105F1">
        <w:rPr>
          <w:rFonts w:eastAsiaTheme="minorEastAsia"/>
          <w:lang w:bidi="ar-SA"/>
        </w:rPr>
        <w:t xml:space="preserve">, </w:t>
      </w:r>
      <w:r w:rsidRPr="00E105F1">
        <w:rPr>
          <w:rFonts w:eastAsiaTheme="minorEastAsia"/>
          <w:i/>
          <w:iCs/>
          <w:lang w:bidi="ar-SA"/>
        </w:rPr>
        <w:t xml:space="preserve">Politix, </w:t>
      </w:r>
      <w:r w:rsidRPr="00E105F1">
        <w:rPr>
          <w:rFonts w:eastAsiaTheme="minorEastAsia"/>
          <w:lang w:bidi="ar-SA"/>
        </w:rPr>
        <w:t>n° 17, 1</w:t>
      </w:r>
      <w:r w:rsidRPr="00E105F1">
        <w:rPr>
          <w:rFonts w:eastAsiaTheme="minorEastAsia"/>
          <w:vertAlign w:val="superscript"/>
          <w:lang w:bidi="ar-SA"/>
        </w:rPr>
        <w:t>er</w:t>
      </w:r>
      <w:r w:rsidRPr="00E105F1">
        <w:rPr>
          <w:rFonts w:eastAsiaTheme="minorEastAsia"/>
          <w:lang w:bidi="ar-SA"/>
        </w:rPr>
        <w:t xml:space="preserve"> trimestre 1992</w:t>
      </w:r>
      <w:r w:rsidR="00F043C8">
        <w:rPr>
          <w:rFonts w:eastAsiaTheme="minorEastAsia"/>
          <w:lang w:bidi="ar-SA"/>
        </w:rPr>
        <w:t>, p. </w:t>
      </w:r>
      <w:r w:rsidRPr="00E105F1">
        <w:rPr>
          <w:rFonts w:eastAsiaTheme="minorEastAsia"/>
          <w:lang w:bidi="ar-SA"/>
        </w:rPr>
        <w:t xml:space="preserve">86-103. </w:t>
      </w:r>
    </w:p>
    <w:p w14:paraId="1BB31F29" w14:textId="77777777" w:rsidR="00E105F1" w:rsidRPr="00E105F1" w:rsidRDefault="00E105F1" w:rsidP="00E105F1">
      <w:pPr>
        <w:rPr>
          <w:rFonts w:eastAsiaTheme="minorEastAsia"/>
          <w:lang w:bidi="ar-SA"/>
        </w:rPr>
      </w:pPr>
      <w:r w:rsidRPr="00E105F1">
        <w:rPr>
          <w:rFonts w:eastAsiaTheme="minorEastAsia"/>
          <w:lang w:bidi="ar-SA"/>
        </w:rPr>
        <w:t xml:space="preserve">Sommier Isabelle, </w:t>
      </w:r>
      <w:r w:rsidRPr="00E105F1">
        <w:rPr>
          <w:rFonts w:eastAsiaTheme="minorEastAsia"/>
          <w:i/>
          <w:iCs/>
          <w:lang w:bidi="ar-SA"/>
        </w:rPr>
        <w:t>La violence révolutionnaire</w:t>
      </w:r>
      <w:r w:rsidRPr="00E105F1">
        <w:rPr>
          <w:rFonts w:eastAsiaTheme="minorEastAsia"/>
          <w:lang w:bidi="ar-SA"/>
        </w:rPr>
        <w:t>, Paris, Presses de Sciences Po, coll. Contester, 2008.</w:t>
      </w:r>
    </w:p>
    <w:p w14:paraId="41BF2BC8" w14:textId="3CB1921C" w:rsidR="00E105F1" w:rsidRPr="00E105F1" w:rsidRDefault="00E105F1" w:rsidP="00E105F1">
      <w:pPr>
        <w:rPr>
          <w:rFonts w:eastAsiaTheme="minorEastAsia"/>
          <w:lang w:bidi="ar-SA"/>
        </w:rPr>
      </w:pPr>
      <w:r w:rsidRPr="00E105F1">
        <w:rPr>
          <w:rFonts w:eastAsiaTheme="minorEastAsia"/>
          <w:lang w:bidi="ar-SA"/>
        </w:rPr>
        <w:t xml:space="preserve">Sommier Isabelle, </w:t>
      </w:r>
      <w:r w:rsidR="008A0A3B">
        <w:rPr>
          <w:rFonts w:eastAsiaTheme="minorEastAsia"/>
          <w:lang w:bidi="ar-SA"/>
        </w:rPr>
        <w:t>“</w:t>
      </w:r>
      <w:r w:rsidRPr="00E105F1">
        <w:rPr>
          <w:rFonts w:eastAsiaTheme="minorEastAsia"/>
          <w:lang w:bidi="ar-SA"/>
        </w:rPr>
        <w:t>Engagement radical, désengagement et déradicalisation. Continuum et lignes de fracture</w:t>
      </w:r>
      <w:r w:rsidR="008A0A3B">
        <w:rPr>
          <w:rFonts w:eastAsiaTheme="minorEastAsia"/>
          <w:lang w:bidi="ar-SA"/>
        </w:rPr>
        <w:t>”</w:t>
      </w:r>
      <w:r w:rsidRPr="00E105F1">
        <w:rPr>
          <w:rFonts w:eastAsiaTheme="minorEastAsia"/>
          <w:lang w:bidi="ar-SA"/>
        </w:rPr>
        <w:t xml:space="preserve">, </w:t>
      </w:r>
      <w:r w:rsidRPr="00E105F1">
        <w:rPr>
          <w:rFonts w:eastAsiaTheme="minorEastAsia"/>
          <w:i/>
          <w:iCs/>
          <w:lang w:bidi="ar-SA"/>
        </w:rPr>
        <w:t>Lien social et Politiques</w:t>
      </w:r>
      <w:r w:rsidRPr="00E105F1">
        <w:rPr>
          <w:rFonts w:eastAsiaTheme="minorEastAsia"/>
          <w:lang w:bidi="ar-SA"/>
        </w:rPr>
        <w:t>, n° 68, 2012</w:t>
      </w:r>
      <w:r w:rsidR="00F043C8">
        <w:rPr>
          <w:rFonts w:eastAsiaTheme="minorEastAsia"/>
          <w:lang w:bidi="ar-SA"/>
        </w:rPr>
        <w:t>, p. </w:t>
      </w:r>
      <w:r w:rsidRPr="00E105F1">
        <w:rPr>
          <w:rFonts w:eastAsiaTheme="minorEastAsia"/>
          <w:lang w:bidi="ar-SA"/>
        </w:rPr>
        <w:t>15-35.</w:t>
      </w:r>
    </w:p>
    <w:p w14:paraId="5DFF60DC" w14:textId="24117BB9" w:rsidR="00E105F1" w:rsidRPr="00E105F1" w:rsidRDefault="00E105F1" w:rsidP="00E105F1">
      <w:pPr>
        <w:rPr>
          <w:rFonts w:eastAsiaTheme="minorEastAsia"/>
          <w:lang w:bidi="ar-SA"/>
        </w:rPr>
      </w:pPr>
      <w:r w:rsidRPr="00E105F1">
        <w:rPr>
          <w:rFonts w:eastAsiaTheme="minorEastAsia"/>
          <w:lang w:bidi="ar-SA"/>
        </w:rPr>
        <w:t xml:space="preserve">Virno P., </w:t>
      </w:r>
      <w:r w:rsidR="008A0A3B">
        <w:rPr>
          <w:rFonts w:eastAsiaTheme="minorEastAsia"/>
          <w:lang w:bidi="ar-SA"/>
        </w:rPr>
        <w:t>“</w:t>
      </w:r>
      <w:r w:rsidRPr="00E105F1">
        <w:rPr>
          <w:rFonts w:eastAsiaTheme="minorEastAsia"/>
          <w:lang w:bidi="ar-SA"/>
        </w:rPr>
        <w:t>Do you remember revolution ?</w:t>
      </w:r>
      <w:r w:rsidR="008A0A3B">
        <w:rPr>
          <w:rFonts w:eastAsiaTheme="minorEastAsia"/>
          <w:lang w:bidi="ar-SA"/>
        </w:rPr>
        <w:t>”</w:t>
      </w:r>
      <w:r w:rsidRPr="00E105F1">
        <w:rPr>
          <w:rFonts w:eastAsiaTheme="minorEastAsia"/>
          <w:lang w:bidi="ar-SA"/>
        </w:rPr>
        <w:t xml:space="preserve">, </w:t>
      </w:r>
      <w:r w:rsidRPr="00E105F1">
        <w:rPr>
          <w:rFonts w:eastAsiaTheme="minorEastAsia"/>
          <w:i/>
          <w:iCs/>
          <w:lang w:bidi="ar-SA"/>
        </w:rPr>
        <w:t>Il Manifesto</w:t>
      </w:r>
      <w:r w:rsidRPr="00E105F1">
        <w:rPr>
          <w:rFonts w:eastAsiaTheme="minorEastAsia"/>
          <w:lang w:bidi="ar-SA"/>
        </w:rPr>
        <w:t>, 20-22 février 1983.</w:t>
      </w:r>
    </w:p>
    <w:p w14:paraId="2933C385" w14:textId="7B8BA186" w:rsidR="00E105F1" w:rsidRPr="00E105F1" w:rsidRDefault="00E105F1" w:rsidP="00E105F1">
      <w:pPr>
        <w:rPr>
          <w:rFonts w:eastAsiaTheme="minorEastAsia"/>
          <w:lang w:bidi="ar-SA"/>
        </w:rPr>
      </w:pPr>
      <w:r w:rsidRPr="00E105F1">
        <w:rPr>
          <w:rFonts w:eastAsiaTheme="minorEastAsia"/>
          <w:lang w:bidi="ar-SA"/>
        </w:rPr>
        <w:t xml:space="preserve">Westby D. L., </w:t>
      </w:r>
      <w:r w:rsidR="008A0A3B">
        <w:rPr>
          <w:rFonts w:eastAsiaTheme="minorEastAsia"/>
          <w:lang w:bidi="ar-SA"/>
        </w:rPr>
        <w:t>“</w:t>
      </w:r>
      <w:r w:rsidRPr="00E105F1">
        <w:rPr>
          <w:rFonts w:eastAsiaTheme="minorEastAsia"/>
          <w:lang w:bidi="ar-SA"/>
        </w:rPr>
        <w:t>Strategic Imperative, Ideology, and Frame</w:t>
      </w:r>
      <w:r w:rsidR="008A0A3B">
        <w:rPr>
          <w:rFonts w:eastAsiaTheme="minorEastAsia"/>
          <w:lang w:bidi="ar-SA"/>
        </w:rPr>
        <w:t>”</w:t>
      </w:r>
      <w:r w:rsidRPr="00E105F1">
        <w:rPr>
          <w:rFonts w:eastAsiaTheme="minorEastAsia"/>
          <w:lang w:bidi="ar-SA"/>
        </w:rPr>
        <w:t xml:space="preserve">, </w:t>
      </w:r>
      <w:r w:rsidRPr="00E105F1">
        <w:rPr>
          <w:rFonts w:eastAsiaTheme="minorEastAsia"/>
          <w:i/>
          <w:iCs/>
          <w:lang w:bidi="ar-SA"/>
        </w:rPr>
        <w:t>Mobilization</w:t>
      </w:r>
      <w:r w:rsidRPr="00E105F1">
        <w:rPr>
          <w:rFonts w:eastAsiaTheme="minorEastAsia"/>
          <w:lang w:bidi="ar-SA"/>
        </w:rPr>
        <w:t xml:space="preserve">, vol. 3, n° 7, 2002. </w:t>
      </w:r>
    </w:p>
    <w:p w14:paraId="41E098DD" w14:textId="77777777" w:rsidR="00E105F1" w:rsidRPr="00E105F1" w:rsidRDefault="00E105F1" w:rsidP="00E105F1">
      <w:pPr>
        <w:rPr>
          <w:rFonts w:eastAsiaTheme="minorEastAsia"/>
          <w:lang w:bidi="ar-SA"/>
        </w:rPr>
      </w:pPr>
      <w:r w:rsidRPr="00E105F1">
        <w:rPr>
          <w:rFonts w:eastAsiaTheme="minorEastAsia"/>
          <w:lang w:val="en-US" w:bidi="ar-SA"/>
        </w:rPr>
        <w:t xml:space="preserve">Wilson Thomas, </w:t>
      </w:r>
      <w:r w:rsidRPr="00E105F1">
        <w:rPr>
          <w:rFonts w:eastAsiaTheme="minorEastAsia"/>
          <w:i/>
          <w:iCs/>
          <w:lang w:val="en-US" w:bidi="ar-SA"/>
        </w:rPr>
        <w:t>Introduction to Social Movements</w:t>
      </w:r>
      <w:r w:rsidRPr="00E105F1">
        <w:rPr>
          <w:rFonts w:eastAsiaTheme="minorEastAsia"/>
          <w:lang w:val="en-US" w:bidi="ar-SA"/>
        </w:rPr>
        <w:t>, New York, Basic Books, 1973.</w:t>
      </w:r>
    </w:p>
    <w:p w14:paraId="60551E11" w14:textId="1550155A" w:rsidR="00E105F1" w:rsidRPr="00E105F1" w:rsidRDefault="00E105F1" w:rsidP="00E105F1">
      <w:pPr>
        <w:rPr>
          <w:rFonts w:eastAsiaTheme="minorEastAsia"/>
          <w:lang w:bidi="ar-SA"/>
        </w:rPr>
      </w:pPr>
      <w:r w:rsidRPr="00E105F1">
        <w:rPr>
          <w:rFonts w:eastAsiaTheme="minorEastAsia"/>
          <w:lang w:bidi="ar-SA"/>
        </w:rPr>
        <w:t xml:space="preserve">Zald M. N., </w:t>
      </w:r>
      <w:r w:rsidR="008A0A3B">
        <w:rPr>
          <w:rFonts w:eastAsiaTheme="minorEastAsia"/>
          <w:lang w:bidi="ar-SA"/>
        </w:rPr>
        <w:t>“</w:t>
      </w:r>
      <w:r w:rsidRPr="00E105F1">
        <w:rPr>
          <w:rFonts w:eastAsiaTheme="minorEastAsia"/>
          <w:lang w:bidi="ar-SA"/>
        </w:rPr>
        <w:t>Ideologically Structured Action: An Enlarged Agenda for Social Movement Research</w:t>
      </w:r>
      <w:r w:rsidR="008A0A3B">
        <w:rPr>
          <w:rFonts w:eastAsiaTheme="minorEastAsia"/>
          <w:lang w:bidi="ar-SA"/>
        </w:rPr>
        <w:t>”</w:t>
      </w:r>
      <w:r w:rsidRPr="00E105F1">
        <w:rPr>
          <w:rFonts w:eastAsiaTheme="minorEastAsia"/>
          <w:lang w:bidi="ar-SA"/>
        </w:rPr>
        <w:t xml:space="preserve">, </w:t>
      </w:r>
      <w:r w:rsidRPr="00E105F1">
        <w:rPr>
          <w:rFonts w:eastAsiaTheme="minorEastAsia"/>
          <w:i/>
          <w:iCs/>
          <w:lang w:bidi="ar-SA"/>
        </w:rPr>
        <w:t>Mobilization: An International Quarterly</w:t>
      </w:r>
      <w:r w:rsidRPr="00E105F1">
        <w:rPr>
          <w:rFonts w:eastAsiaTheme="minorEastAsia"/>
          <w:lang w:bidi="ar-SA"/>
        </w:rPr>
        <w:t>, vol. 5, n° 1, March 2000.</w:t>
      </w:r>
    </w:p>
    <w:p w14:paraId="3C6F4C77" w14:textId="77777777" w:rsidR="00E105F1" w:rsidRPr="00E105F1" w:rsidRDefault="00E105F1" w:rsidP="00E105F1">
      <w:pPr>
        <w:rPr>
          <w:rFonts w:eastAsiaTheme="minorEastAsia"/>
          <w:lang w:bidi="ar-SA"/>
        </w:rPr>
      </w:pPr>
    </w:p>
    <w:p w14:paraId="14D5465A" w14:textId="76DBE7BE" w:rsidR="00E105F1" w:rsidRPr="00E105F1" w:rsidRDefault="00EA7922" w:rsidP="00CB404F">
      <w:pPr>
        <w:pStyle w:val="Titre2"/>
      </w:pPr>
      <w:r>
        <w:t>Annex</w:t>
      </w:r>
      <w:r w:rsidRPr="00E105F1">
        <w:t>es</w:t>
      </w:r>
    </w:p>
    <w:p w14:paraId="54F8AB5C" w14:textId="0381B0C1" w:rsidR="00E105F1" w:rsidRPr="00E105F1" w:rsidRDefault="00EA7922" w:rsidP="00CB404F">
      <w:pPr>
        <w:pStyle w:val="Titre3"/>
      </w:pPr>
      <w:bookmarkStart w:id="54" w:name="_Toc442351188"/>
      <w:bookmarkEnd w:id="54"/>
      <w:r>
        <w:t>Annex</w:t>
      </w:r>
      <w:r w:rsidR="00E105F1" w:rsidRPr="00E105F1">
        <w:t xml:space="preserve"> 1</w:t>
      </w:r>
    </w:p>
    <w:p w14:paraId="62D2B8E5" w14:textId="77777777" w:rsidR="00E105F1" w:rsidRPr="00E105F1" w:rsidRDefault="00E105F1" w:rsidP="00E105F1">
      <w:pPr>
        <w:rPr>
          <w:rFonts w:eastAsiaTheme="minorEastAsia"/>
          <w:lang w:bidi="ar-SA"/>
        </w:rPr>
      </w:pPr>
    </w:p>
    <w:p w14:paraId="490C062D" w14:textId="14C7CDB4" w:rsidR="00E105F1" w:rsidRPr="00E105F1" w:rsidRDefault="00115DFF" w:rsidP="00E105F1">
      <w:pPr>
        <w:rPr>
          <w:rFonts w:eastAsiaTheme="minorEastAsia"/>
          <w:lang w:bidi="ar-SA"/>
        </w:rPr>
      </w:pPr>
      <w:bookmarkStart w:id="55" w:name="_Ref440278983"/>
      <w:bookmarkEnd w:id="55"/>
      <w:r>
        <w:rPr>
          <w:rFonts w:eastAsiaTheme="minorEastAsia"/>
          <w:lang w:bidi="ar-SA"/>
        </w:rPr>
        <w:t>Table</w:t>
      </w:r>
      <w:r w:rsidR="00E105F1" w:rsidRPr="00E105F1">
        <w:rPr>
          <w:rFonts w:eastAsiaTheme="minorEastAsia"/>
          <w:lang w:bidi="ar-SA"/>
        </w:rPr>
        <w:t xml:space="preserve"> X</w:t>
      </w:r>
      <w:r w:rsidR="001445D8">
        <w:rPr>
          <w:rFonts w:eastAsiaTheme="minorEastAsia"/>
          <w:lang w:bidi="ar-SA"/>
        </w:rPr>
        <w:t>:</w:t>
      </w:r>
      <w:r w:rsidR="00E105F1" w:rsidRPr="00E105F1">
        <w:rPr>
          <w:rFonts w:eastAsiaTheme="minorEastAsia"/>
          <w:lang w:bidi="ar-SA"/>
        </w:rPr>
        <w:t xml:space="preserve"> </w:t>
      </w:r>
      <w:r w:rsidR="00FA3AB3" w:rsidRPr="00FA3AB3">
        <w:rPr>
          <w:rFonts w:eastAsiaTheme="minorEastAsia"/>
          <w:lang w:bidi="ar-SA"/>
        </w:rPr>
        <w:t>List of respondents with their socio-demographic characteristics</w:t>
      </w:r>
    </w:p>
    <w:p w14:paraId="6D55D625" w14:textId="77777777" w:rsidR="00E105F1" w:rsidRPr="00E105F1" w:rsidRDefault="00E105F1" w:rsidP="00E105F1">
      <w:pPr>
        <w:rPr>
          <w:rFonts w:eastAsiaTheme="minorEastAsia"/>
          <w:lang w:bidi="ar-SA"/>
        </w:rPr>
      </w:pPr>
    </w:p>
    <w:tbl>
      <w:tblPr>
        <w:tblW w:w="10274" w:type="dxa"/>
        <w:tblCellSpacing w:w="0"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0" w:type="dxa"/>
          <w:left w:w="200" w:type="dxa"/>
          <w:bottom w:w="200" w:type="dxa"/>
          <w:right w:w="200" w:type="dxa"/>
        </w:tblCellMar>
        <w:tblLook w:val="04A0" w:firstRow="1" w:lastRow="0" w:firstColumn="1" w:lastColumn="0" w:noHBand="0" w:noVBand="1"/>
      </w:tblPr>
      <w:tblGrid>
        <w:gridCol w:w="1419"/>
        <w:gridCol w:w="850"/>
        <w:gridCol w:w="942"/>
        <w:gridCol w:w="1300"/>
        <w:gridCol w:w="1373"/>
        <w:gridCol w:w="1399"/>
        <w:gridCol w:w="1392"/>
        <w:gridCol w:w="1599"/>
      </w:tblGrid>
      <w:tr w:rsidR="00712751" w:rsidRPr="00EA7922" w14:paraId="77AD684C" w14:textId="77777777" w:rsidTr="00B30331">
        <w:trPr>
          <w:tblCellSpacing w:w="0" w:type="dxa"/>
        </w:trPr>
        <w:tc>
          <w:tcPr>
            <w:tcW w:w="1419" w:type="dxa"/>
            <w:hideMark/>
          </w:tcPr>
          <w:p w14:paraId="11053591" w14:textId="5B75293B" w:rsidR="00E105F1" w:rsidRPr="00EA7922" w:rsidRDefault="00FA3AB3" w:rsidP="006C09C4">
            <w:pPr>
              <w:ind w:firstLine="0"/>
              <w:rPr>
                <w:rFonts w:eastAsiaTheme="minorEastAsia"/>
                <w:i/>
                <w:sz w:val="20"/>
                <w:szCs w:val="20"/>
                <w:lang w:bidi="ar-SA"/>
              </w:rPr>
            </w:pPr>
            <w:r w:rsidRPr="00EA7922">
              <w:rPr>
                <w:rFonts w:eastAsiaTheme="minorEastAsia"/>
                <w:i/>
                <w:sz w:val="20"/>
                <w:szCs w:val="20"/>
                <w:lang w:bidi="ar-SA"/>
              </w:rPr>
              <w:t>Pseudonym</w:t>
            </w:r>
          </w:p>
        </w:tc>
        <w:tc>
          <w:tcPr>
            <w:tcW w:w="850" w:type="dxa"/>
            <w:hideMark/>
          </w:tcPr>
          <w:p w14:paraId="0FE4B35A" w14:textId="23AD4BE1" w:rsidR="00E105F1" w:rsidRPr="00EA7922" w:rsidRDefault="00E105F1" w:rsidP="006C09C4">
            <w:pPr>
              <w:ind w:firstLine="0"/>
              <w:rPr>
                <w:rFonts w:eastAsiaTheme="minorEastAsia"/>
                <w:i/>
                <w:sz w:val="20"/>
                <w:szCs w:val="20"/>
                <w:lang w:bidi="ar-SA"/>
              </w:rPr>
            </w:pPr>
            <w:r w:rsidRPr="00EA7922">
              <w:rPr>
                <w:rFonts w:eastAsiaTheme="minorEastAsia"/>
                <w:i/>
                <w:sz w:val="20"/>
                <w:szCs w:val="20"/>
                <w:lang w:bidi="ar-SA"/>
              </w:rPr>
              <w:t>Sex</w:t>
            </w:r>
          </w:p>
        </w:tc>
        <w:tc>
          <w:tcPr>
            <w:tcW w:w="942" w:type="dxa"/>
            <w:hideMark/>
          </w:tcPr>
          <w:p w14:paraId="53C13599" w14:textId="4F586D1B" w:rsidR="00E105F1" w:rsidRPr="00EA7922" w:rsidRDefault="00FA3AB3" w:rsidP="006C09C4">
            <w:pPr>
              <w:ind w:firstLine="0"/>
              <w:rPr>
                <w:rFonts w:eastAsiaTheme="minorEastAsia"/>
                <w:i/>
                <w:sz w:val="20"/>
                <w:szCs w:val="20"/>
                <w:lang w:bidi="ar-SA"/>
              </w:rPr>
            </w:pPr>
            <w:r w:rsidRPr="00EA7922">
              <w:rPr>
                <w:rFonts w:eastAsiaTheme="minorEastAsia"/>
                <w:i/>
                <w:sz w:val="20"/>
                <w:szCs w:val="20"/>
                <w:lang w:bidi="ar-SA"/>
              </w:rPr>
              <w:t>Year of birth</w:t>
            </w:r>
          </w:p>
        </w:tc>
        <w:tc>
          <w:tcPr>
            <w:tcW w:w="1300" w:type="dxa"/>
            <w:hideMark/>
          </w:tcPr>
          <w:p w14:paraId="3632075F" w14:textId="3CCCCFF5" w:rsidR="00E105F1" w:rsidRPr="00EA7922" w:rsidRDefault="00FA3AB3" w:rsidP="006C09C4">
            <w:pPr>
              <w:ind w:firstLine="0"/>
              <w:rPr>
                <w:rFonts w:eastAsiaTheme="minorEastAsia"/>
                <w:i/>
                <w:sz w:val="20"/>
                <w:szCs w:val="20"/>
                <w:lang w:bidi="ar-SA"/>
              </w:rPr>
            </w:pPr>
            <w:r w:rsidRPr="00EA7922">
              <w:rPr>
                <w:rFonts w:eastAsiaTheme="minorEastAsia"/>
                <w:i/>
                <w:sz w:val="20"/>
                <w:szCs w:val="20"/>
                <w:lang w:bidi="ar-SA"/>
              </w:rPr>
              <w:t>Civil generations</w:t>
            </w:r>
          </w:p>
        </w:tc>
        <w:tc>
          <w:tcPr>
            <w:tcW w:w="1373" w:type="dxa"/>
            <w:hideMark/>
          </w:tcPr>
          <w:p w14:paraId="3851AAB8" w14:textId="323E8FBF" w:rsidR="00E105F1" w:rsidRPr="00EA7922" w:rsidRDefault="00FA3AB3" w:rsidP="006C09C4">
            <w:pPr>
              <w:ind w:firstLine="0"/>
              <w:rPr>
                <w:rFonts w:eastAsiaTheme="minorEastAsia"/>
                <w:i/>
                <w:sz w:val="20"/>
                <w:szCs w:val="20"/>
                <w:lang w:bidi="ar-SA"/>
              </w:rPr>
            </w:pPr>
            <w:r w:rsidRPr="00EA7922">
              <w:rPr>
                <w:rFonts w:eastAsiaTheme="minorEastAsia"/>
                <w:i/>
                <w:sz w:val="20"/>
                <w:szCs w:val="20"/>
                <w:lang w:bidi="ar-SA"/>
              </w:rPr>
              <w:t xml:space="preserve">Political Groups </w:t>
            </w:r>
          </w:p>
        </w:tc>
        <w:tc>
          <w:tcPr>
            <w:tcW w:w="1399" w:type="dxa"/>
            <w:hideMark/>
          </w:tcPr>
          <w:p w14:paraId="300F1B34" w14:textId="289E8CD8" w:rsidR="00E105F1" w:rsidRPr="00EA7922" w:rsidRDefault="00712751" w:rsidP="00712751">
            <w:pPr>
              <w:ind w:firstLine="0"/>
              <w:rPr>
                <w:rFonts w:eastAsiaTheme="minorEastAsia"/>
                <w:i/>
                <w:sz w:val="20"/>
                <w:szCs w:val="20"/>
                <w:lang w:bidi="ar-SA"/>
              </w:rPr>
            </w:pPr>
            <w:r w:rsidRPr="00EA7922">
              <w:rPr>
                <w:rFonts w:eastAsiaTheme="minorEastAsia"/>
                <w:i/>
                <w:sz w:val="20"/>
                <w:szCs w:val="20"/>
                <w:lang w:bidi="ar-SA"/>
              </w:rPr>
              <w:t>Generations</w:t>
            </w:r>
            <w:r w:rsidR="00E105F1" w:rsidRPr="00EA7922">
              <w:rPr>
                <w:rFonts w:eastAsiaTheme="minorEastAsia"/>
                <w:i/>
                <w:sz w:val="20"/>
                <w:szCs w:val="20"/>
                <w:lang w:bidi="ar-SA"/>
              </w:rPr>
              <w:t xml:space="preserve"> </w:t>
            </w:r>
            <w:r w:rsidRPr="00EA7922">
              <w:rPr>
                <w:rFonts w:eastAsiaTheme="minorEastAsia"/>
                <w:i/>
                <w:sz w:val="20"/>
                <w:szCs w:val="20"/>
                <w:lang w:bidi="ar-SA"/>
              </w:rPr>
              <w:t>of commitment</w:t>
            </w:r>
          </w:p>
        </w:tc>
        <w:tc>
          <w:tcPr>
            <w:tcW w:w="1392" w:type="dxa"/>
            <w:hideMark/>
          </w:tcPr>
          <w:p w14:paraId="4E9362DF" w14:textId="6FB2901B" w:rsidR="00E105F1" w:rsidRPr="00EA7922" w:rsidRDefault="00712751" w:rsidP="00712751">
            <w:pPr>
              <w:ind w:firstLine="0"/>
              <w:rPr>
                <w:rFonts w:eastAsiaTheme="minorEastAsia"/>
                <w:i/>
                <w:sz w:val="20"/>
                <w:szCs w:val="20"/>
                <w:lang w:bidi="ar-SA"/>
              </w:rPr>
            </w:pPr>
            <w:r w:rsidRPr="00EA7922">
              <w:rPr>
                <w:rFonts w:eastAsiaTheme="minorEastAsia"/>
                <w:i/>
                <w:sz w:val="20"/>
                <w:szCs w:val="20"/>
                <w:lang w:bidi="ar-SA"/>
              </w:rPr>
              <w:t>Y</w:t>
            </w:r>
            <w:r w:rsidR="00E105F1" w:rsidRPr="00EA7922">
              <w:rPr>
                <w:rFonts w:eastAsiaTheme="minorEastAsia"/>
                <w:i/>
                <w:sz w:val="20"/>
                <w:szCs w:val="20"/>
                <w:lang w:bidi="ar-SA"/>
              </w:rPr>
              <w:t>e</w:t>
            </w:r>
            <w:r w:rsidRPr="00EA7922">
              <w:rPr>
                <w:rFonts w:eastAsiaTheme="minorEastAsia"/>
                <w:i/>
                <w:sz w:val="20"/>
                <w:szCs w:val="20"/>
                <w:lang w:bidi="ar-SA"/>
              </w:rPr>
              <w:t>ar</w:t>
            </w:r>
            <w:r w:rsidR="00E105F1" w:rsidRPr="00EA7922">
              <w:rPr>
                <w:rFonts w:eastAsiaTheme="minorEastAsia"/>
                <w:i/>
                <w:sz w:val="20"/>
                <w:szCs w:val="20"/>
                <w:lang w:bidi="ar-SA"/>
              </w:rPr>
              <w:t>s</w:t>
            </w:r>
            <w:r w:rsidRPr="00EA7922">
              <w:rPr>
                <w:rFonts w:eastAsiaTheme="minorEastAsia"/>
                <w:i/>
                <w:sz w:val="20"/>
                <w:szCs w:val="20"/>
                <w:lang w:bidi="ar-SA"/>
              </w:rPr>
              <w:t xml:space="preserve"> in jail</w:t>
            </w:r>
            <w:r w:rsidR="00E105F1" w:rsidRPr="00EA7922">
              <w:rPr>
                <w:rFonts w:eastAsiaTheme="minorEastAsia"/>
                <w:i/>
                <w:sz w:val="20"/>
                <w:szCs w:val="20"/>
                <w:lang w:bidi="ar-SA"/>
              </w:rPr>
              <w:t xml:space="preserve"> </w:t>
            </w:r>
          </w:p>
        </w:tc>
        <w:tc>
          <w:tcPr>
            <w:tcW w:w="1599" w:type="dxa"/>
            <w:hideMark/>
          </w:tcPr>
          <w:p w14:paraId="0744DBB5" w14:textId="6D8727E9" w:rsidR="00E105F1" w:rsidRPr="00EA7922" w:rsidRDefault="00712751" w:rsidP="00712751">
            <w:pPr>
              <w:ind w:firstLine="0"/>
              <w:rPr>
                <w:rFonts w:eastAsiaTheme="minorEastAsia"/>
                <w:i/>
                <w:sz w:val="20"/>
                <w:szCs w:val="20"/>
                <w:lang w:bidi="ar-SA"/>
              </w:rPr>
            </w:pPr>
            <w:r w:rsidRPr="00EA7922">
              <w:rPr>
                <w:rFonts w:eastAsiaTheme="minorEastAsia"/>
                <w:i/>
                <w:sz w:val="20"/>
                <w:szCs w:val="20"/>
                <w:lang w:bidi="ar-SA"/>
              </w:rPr>
              <w:t xml:space="preserve">Father job </w:t>
            </w:r>
          </w:p>
        </w:tc>
      </w:tr>
      <w:tr w:rsidR="00712751" w:rsidRPr="00E105F1" w14:paraId="3B7EB2EB" w14:textId="77777777" w:rsidTr="00B30331">
        <w:trPr>
          <w:tblCellSpacing w:w="0" w:type="dxa"/>
        </w:trPr>
        <w:tc>
          <w:tcPr>
            <w:tcW w:w="1419" w:type="dxa"/>
            <w:vAlign w:val="bottom"/>
            <w:hideMark/>
          </w:tcPr>
          <w:p w14:paraId="528718A1"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Alberto Franceschini</w:t>
            </w:r>
          </w:p>
        </w:tc>
        <w:tc>
          <w:tcPr>
            <w:tcW w:w="850" w:type="dxa"/>
            <w:hideMark/>
          </w:tcPr>
          <w:p w14:paraId="23C8BD6B"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M</w:t>
            </w:r>
          </w:p>
        </w:tc>
        <w:tc>
          <w:tcPr>
            <w:tcW w:w="942" w:type="dxa"/>
            <w:hideMark/>
          </w:tcPr>
          <w:p w14:paraId="67177F0C"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1947</w:t>
            </w:r>
          </w:p>
        </w:tc>
        <w:tc>
          <w:tcPr>
            <w:tcW w:w="1300" w:type="dxa"/>
            <w:hideMark/>
          </w:tcPr>
          <w:p w14:paraId="0B71CCA6" w14:textId="2DCC7FCD" w:rsidR="00E105F1" w:rsidRPr="00712751" w:rsidRDefault="00E672E4" w:rsidP="006878FC">
            <w:pPr>
              <w:ind w:firstLine="0"/>
              <w:jc w:val="center"/>
              <w:rPr>
                <w:rFonts w:eastAsiaTheme="minorEastAsia"/>
                <w:sz w:val="22"/>
                <w:szCs w:val="22"/>
                <w:lang w:bidi="ar-SA"/>
              </w:rPr>
            </w:pPr>
            <w:r w:rsidRPr="00712751">
              <w:rPr>
                <w:rFonts w:eastAsiaTheme="minorEastAsia"/>
                <w:sz w:val="22"/>
                <w:szCs w:val="22"/>
                <w:lang w:bidi="ar-SA"/>
              </w:rPr>
              <w:t>G </w:t>
            </w:r>
            <w:r w:rsidR="00E105F1" w:rsidRPr="00712751">
              <w:rPr>
                <w:rFonts w:eastAsiaTheme="minorEastAsia"/>
                <w:sz w:val="22"/>
                <w:szCs w:val="22"/>
                <w:lang w:bidi="ar-SA"/>
              </w:rPr>
              <w:t>1</w:t>
            </w:r>
          </w:p>
        </w:tc>
        <w:tc>
          <w:tcPr>
            <w:tcW w:w="1373" w:type="dxa"/>
            <w:vAlign w:val="bottom"/>
            <w:hideMark/>
          </w:tcPr>
          <w:p w14:paraId="27C4B541"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Brigades Rouges</w:t>
            </w:r>
          </w:p>
        </w:tc>
        <w:tc>
          <w:tcPr>
            <w:tcW w:w="1399" w:type="dxa"/>
            <w:hideMark/>
          </w:tcPr>
          <w:p w14:paraId="406A33E3" w14:textId="77777777" w:rsidR="00E105F1" w:rsidRPr="00712751" w:rsidRDefault="00E105F1" w:rsidP="006878FC">
            <w:pPr>
              <w:ind w:firstLine="0"/>
              <w:jc w:val="center"/>
              <w:rPr>
                <w:rFonts w:eastAsiaTheme="minorEastAsia"/>
                <w:sz w:val="22"/>
                <w:szCs w:val="22"/>
                <w:lang w:bidi="ar-SA"/>
              </w:rPr>
            </w:pPr>
            <w:r w:rsidRPr="00712751">
              <w:rPr>
                <w:rFonts w:eastAsiaTheme="minorEastAsia"/>
                <w:sz w:val="22"/>
                <w:szCs w:val="22"/>
                <w:lang w:bidi="ar-SA"/>
              </w:rPr>
              <w:sym w:font="Symbol" w:char="F067"/>
            </w:r>
            <w:r w:rsidRPr="00712751">
              <w:rPr>
                <w:rFonts w:eastAsiaTheme="minorEastAsia"/>
                <w:sz w:val="22"/>
                <w:szCs w:val="22"/>
                <w:lang w:bidi="ar-SA"/>
              </w:rPr>
              <w:t> 1</w:t>
            </w:r>
          </w:p>
        </w:tc>
        <w:tc>
          <w:tcPr>
            <w:tcW w:w="1392" w:type="dxa"/>
            <w:hideMark/>
          </w:tcPr>
          <w:p w14:paraId="45556AEC" w14:textId="24CA8813"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 xml:space="preserve">18 </w:t>
            </w:r>
            <w:r w:rsidR="00712751">
              <w:rPr>
                <w:rFonts w:eastAsiaTheme="minorEastAsia"/>
                <w:sz w:val="22"/>
                <w:szCs w:val="22"/>
                <w:lang w:bidi="ar-SA"/>
              </w:rPr>
              <w:t>years</w:t>
            </w:r>
          </w:p>
        </w:tc>
        <w:tc>
          <w:tcPr>
            <w:tcW w:w="1599" w:type="dxa"/>
            <w:hideMark/>
          </w:tcPr>
          <w:p w14:paraId="78F3C94E" w14:textId="3D6FBD45" w:rsidR="00E105F1" w:rsidRPr="00712751" w:rsidRDefault="006878FC" w:rsidP="006C09C4">
            <w:pPr>
              <w:ind w:firstLine="0"/>
              <w:rPr>
                <w:rFonts w:eastAsiaTheme="minorEastAsia"/>
                <w:sz w:val="22"/>
                <w:szCs w:val="22"/>
                <w:lang w:bidi="ar-SA"/>
              </w:rPr>
            </w:pPr>
            <w:r>
              <w:rPr>
                <w:rFonts w:eastAsiaTheme="minorEastAsia"/>
                <w:sz w:val="22"/>
                <w:szCs w:val="22"/>
                <w:lang w:bidi="ar-SA"/>
              </w:rPr>
              <w:t>Worker</w:t>
            </w:r>
          </w:p>
        </w:tc>
      </w:tr>
      <w:tr w:rsidR="00712751" w:rsidRPr="00E105F1" w14:paraId="3E27F46B" w14:textId="77777777" w:rsidTr="00B30331">
        <w:trPr>
          <w:tblCellSpacing w:w="0" w:type="dxa"/>
        </w:trPr>
        <w:tc>
          <w:tcPr>
            <w:tcW w:w="1419" w:type="dxa"/>
            <w:vAlign w:val="bottom"/>
            <w:hideMark/>
          </w:tcPr>
          <w:p w14:paraId="06A2A556"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Paola</w:t>
            </w:r>
          </w:p>
        </w:tc>
        <w:tc>
          <w:tcPr>
            <w:tcW w:w="850" w:type="dxa"/>
            <w:hideMark/>
          </w:tcPr>
          <w:p w14:paraId="28AD7E0E"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F</w:t>
            </w:r>
          </w:p>
        </w:tc>
        <w:tc>
          <w:tcPr>
            <w:tcW w:w="942" w:type="dxa"/>
            <w:hideMark/>
          </w:tcPr>
          <w:p w14:paraId="22C9A033"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1947</w:t>
            </w:r>
          </w:p>
        </w:tc>
        <w:tc>
          <w:tcPr>
            <w:tcW w:w="1300" w:type="dxa"/>
            <w:hideMark/>
          </w:tcPr>
          <w:p w14:paraId="2C139873" w14:textId="2005C598" w:rsidR="00E105F1" w:rsidRPr="00712751" w:rsidRDefault="00E672E4" w:rsidP="006878FC">
            <w:pPr>
              <w:ind w:firstLine="0"/>
              <w:jc w:val="center"/>
              <w:rPr>
                <w:rFonts w:eastAsiaTheme="minorEastAsia"/>
                <w:sz w:val="22"/>
                <w:szCs w:val="22"/>
                <w:lang w:bidi="ar-SA"/>
              </w:rPr>
            </w:pPr>
            <w:r w:rsidRPr="00712751">
              <w:rPr>
                <w:rFonts w:eastAsiaTheme="minorEastAsia"/>
                <w:sz w:val="22"/>
                <w:szCs w:val="22"/>
                <w:lang w:bidi="ar-SA"/>
              </w:rPr>
              <w:t>G </w:t>
            </w:r>
            <w:r w:rsidR="00E105F1" w:rsidRPr="00712751">
              <w:rPr>
                <w:rFonts w:eastAsiaTheme="minorEastAsia"/>
                <w:sz w:val="22"/>
                <w:szCs w:val="22"/>
                <w:lang w:bidi="ar-SA"/>
              </w:rPr>
              <w:t>1</w:t>
            </w:r>
          </w:p>
        </w:tc>
        <w:tc>
          <w:tcPr>
            <w:tcW w:w="1373" w:type="dxa"/>
            <w:vAlign w:val="bottom"/>
            <w:hideMark/>
          </w:tcPr>
          <w:p w14:paraId="06CC380A"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BR</w:t>
            </w:r>
          </w:p>
        </w:tc>
        <w:tc>
          <w:tcPr>
            <w:tcW w:w="1399" w:type="dxa"/>
            <w:hideMark/>
          </w:tcPr>
          <w:p w14:paraId="638E9D50" w14:textId="77777777" w:rsidR="00E105F1" w:rsidRPr="00712751" w:rsidRDefault="00E105F1" w:rsidP="006878FC">
            <w:pPr>
              <w:ind w:firstLine="0"/>
              <w:jc w:val="center"/>
              <w:rPr>
                <w:rFonts w:eastAsiaTheme="minorEastAsia"/>
                <w:sz w:val="22"/>
                <w:szCs w:val="22"/>
                <w:lang w:bidi="ar-SA"/>
              </w:rPr>
            </w:pPr>
            <w:r w:rsidRPr="00712751">
              <w:rPr>
                <w:rFonts w:eastAsiaTheme="minorEastAsia"/>
                <w:sz w:val="22"/>
                <w:szCs w:val="22"/>
                <w:lang w:bidi="ar-SA"/>
              </w:rPr>
              <w:sym w:font="Symbol" w:char="F067"/>
            </w:r>
            <w:r w:rsidRPr="00712751">
              <w:rPr>
                <w:rFonts w:eastAsiaTheme="minorEastAsia"/>
                <w:sz w:val="22"/>
                <w:szCs w:val="22"/>
                <w:lang w:bidi="ar-SA"/>
              </w:rPr>
              <w:t> 3</w:t>
            </w:r>
          </w:p>
        </w:tc>
        <w:tc>
          <w:tcPr>
            <w:tcW w:w="1392" w:type="dxa"/>
            <w:hideMark/>
          </w:tcPr>
          <w:p w14:paraId="7136036A" w14:textId="24D586C9"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 xml:space="preserve">17 </w:t>
            </w:r>
            <w:r w:rsidR="00712751">
              <w:rPr>
                <w:rFonts w:eastAsiaTheme="minorEastAsia"/>
                <w:sz w:val="22"/>
                <w:szCs w:val="22"/>
                <w:lang w:bidi="ar-SA"/>
              </w:rPr>
              <w:t>years</w:t>
            </w:r>
          </w:p>
        </w:tc>
        <w:tc>
          <w:tcPr>
            <w:tcW w:w="1599" w:type="dxa"/>
            <w:hideMark/>
          </w:tcPr>
          <w:p w14:paraId="402DF54A" w14:textId="36FFD46A" w:rsidR="00E105F1" w:rsidRPr="00712751" w:rsidRDefault="006878FC" w:rsidP="006C09C4">
            <w:pPr>
              <w:ind w:firstLine="0"/>
              <w:rPr>
                <w:rFonts w:eastAsiaTheme="minorEastAsia"/>
                <w:sz w:val="22"/>
                <w:szCs w:val="22"/>
                <w:lang w:bidi="ar-SA"/>
              </w:rPr>
            </w:pPr>
            <w:r>
              <w:rPr>
                <w:rFonts w:eastAsiaTheme="minorEastAsia"/>
                <w:sz w:val="22"/>
                <w:szCs w:val="22"/>
                <w:lang w:bidi="ar-SA"/>
              </w:rPr>
              <w:t>Shopkeeper</w:t>
            </w:r>
          </w:p>
        </w:tc>
      </w:tr>
      <w:tr w:rsidR="00712751" w:rsidRPr="00E105F1" w14:paraId="28C10C21" w14:textId="77777777" w:rsidTr="00B30331">
        <w:trPr>
          <w:tblCellSpacing w:w="0" w:type="dxa"/>
        </w:trPr>
        <w:tc>
          <w:tcPr>
            <w:tcW w:w="1419" w:type="dxa"/>
            <w:vAlign w:val="bottom"/>
            <w:hideMark/>
          </w:tcPr>
          <w:p w14:paraId="1DD8933A"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Alexandra</w:t>
            </w:r>
          </w:p>
        </w:tc>
        <w:tc>
          <w:tcPr>
            <w:tcW w:w="850" w:type="dxa"/>
            <w:hideMark/>
          </w:tcPr>
          <w:p w14:paraId="1894D032"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F</w:t>
            </w:r>
          </w:p>
        </w:tc>
        <w:tc>
          <w:tcPr>
            <w:tcW w:w="942" w:type="dxa"/>
            <w:hideMark/>
          </w:tcPr>
          <w:p w14:paraId="2003C384"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1950</w:t>
            </w:r>
          </w:p>
        </w:tc>
        <w:tc>
          <w:tcPr>
            <w:tcW w:w="1300" w:type="dxa"/>
            <w:hideMark/>
          </w:tcPr>
          <w:p w14:paraId="4B705F04" w14:textId="1DF153E6" w:rsidR="00E105F1" w:rsidRPr="00712751" w:rsidRDefault="00E672E4" w:rsidP="006878FC">
            <w:pPr>
              <w:ind w:firstLine="0"/>
              <w:jc w:val="center"/>
              <w:rPr>
                <w:rFonts w:eastAsiaTheme="minorEastAsia"/>
                <w:sz w:val="22"/>
                <w:szCs w:val="22"/>
                <w:lang w:bidi="ar-SA"/>
              </w:rPr>
            </w:pPr>
            <w:r w:rsidRPr="00712751">
              <w:rPr>
                <w:rFonts w:eastAsiaTheme="minorEastAsia"/>
                <w:sz w:val="22"/>
                <w:szCs w:val="22"/>
                <w:lang w:bidi="ar-SA"/>
              </w:rPr>
              <w:t>G </w:t>
            </w:r>
            <w:r w:rsidR="00E105F1" w:rsidRPr="00712751">
              <w:rPr>
                <w:rFonts w:eastAsiaTheme="minorEastAsia"/>
                <w:sz w:val="22"/>
                <w:szCs w:val="22"/>
                <w:lang w:bidi="ar-SA"/>
              </w:rPr>
              <w:t>2</w:t>
            </w:r>
          </w:p>
        </w:tc>
        <w:tc>
          <w:tcPr>
            <w:tcW w:w="1373" w:type="dxa"/>
            <w:vAlign w:val="bottom"/>
            <w:hideMark/>
          </w:tcPr>
          <w:p w14:paraId="30FA01E8"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BR</w:t>
            </w:r>
          </w:p>
        </w:tc>
        <w:tc>
          <w:tcPr>
            <w:tcW w:w="1399" w:type="dxa"/>
            <w:hideMark/>
          </w:tcPr>
          <w:p w14:paraId="0227F8E0" w14:textId="77777777" w:rsidR="00E105F1" w:rsidRPr="00712751" w:rsidRDefault="00E105F1" w:rsidP="006878FC">
            <w:pPr>
              <w:ind w:firstLine="0"/>
              <w:jc w:val="center"/>
              <w:rPr>
                <w:rFonts w:eastAsiaTheme="minorEastAsia"/>
                <w:sz w:val="22"/>
                <w:szCs w:val="22"/>
                <w:lang w:bidi="ar-SA"/>
              </w:rPr>
            </w:pPr>
            <w:r w:rsidRPr="00712751">
              <w:rPr>
                <w:rFonts w:eastAsiaTheme="minorEastAsia"/>
                <w:sz w:val="22"/>
                <w:szCs w:val="22"/>
                <w:lang w:bidi="ar-SA"/>
              </w:rPr>
              <w:sym w:font="Symbol" w:char="F067"/>
            </w:r>
            <w:r w:rsidRPr="00712751">
              <w:rPr>
                <w:rFonts w:eastAsiaTheme="minorEastAsia"/>
                <w:sz w:val="22"/>
                <w:szCs w:val="22"/>
                <w:lang w:bidi="ar-SA"/>
              </w:rPr>
              <w:t> 2</w:t>
            </w:r>
          </w:p>
        </w:tc>
        <w:tc>
          <w:tcPr>
            <w:tcW w:w="1392" w:type="dxa"/>
            <w:hideMark/>
          </w:tcPr>
          <w:p w14:paraId="528369D0" w14:textId="608AC17E"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 xml:space="preserve">15 </w:t>
            </w:r>
            <w:r w:rsidR="00712751">
              <w:rPr>
                <w:rFonts w:eastAsiaTheme="minorEastAsia"/>
                <w:sz w:val="22"/>
                <w:szCs w:val="22"/>
                <w:lang w:bidi="ar-SA"/>
              </w:rPr>
              <w:t>years</w:t>
            </w:r>
          </w:p>
        </w:tc>
        <w:tc>
          <w:tcPr>
            <w:tcW w:w="1599" w:type="dxa"/>
            <w:hideMark/>
          </w:tcPr>
          <w:p w14:paraId="167F3280" w14:textId="078C11B7" w:rsidR="00E105F1" w:rsidRPr="00712751" w:rsidRDefault="00EA7922" w:rsidP="006C09C4">
            <w:pPr>
              <w:ind w:firstLine="0"/>
              <w:rPr>
                <w:rFonts w:eastAsiaTheme="minorEastAsia"/>
                <w:sz w:val="22"/>
                <w:szCs w:val="22"/>
                <w:lang w:bidi="ar-SA"/>
              </w:rPr>
            </w:pPr>
            <w:r>
              <w:rPr>
                <w:rFonts w:eastAsiaTheme="minorEastAsia"/>
                <w:sz w:val="22"/>
                <w:szCs w:val="22"/>
                <w:lang w:bidi="ar-SA"/>
              </w:rPr>
              <w:t>Lawyer</w:t>
            </w:r>
          </w:p>
        </w:tc>
      </w:tr>
      <w:tr w:rsidR="00712751" w:rsidRPr="00E105F1" w14:paraId="247336B3" w14:textId="77777777" w:rsidTr="00B30331">
        <w:trPr>
          <w:tblCellSpacing w:w="0" w:type="dxa"/>
        </w:trPr>
        <w:tc>
          <w:tcPr>
            <w:tcW w:w="1419" w:type="dxa"/>
            <w:vAlign w:val="bottom"/>
            <w:hideMark/>
          </w:tcPr>
          <w:p w14:paraId="10FB073D"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Margareth</w:t>
            </w:r>
          </w:p>
        </w:tc>
        <w:tc>
          <w:tcPr>
            <w:tcW w:w="850" w:type="dxa"/>
            <w:hideMark/>
          </w:tcPr>
          <w:p w14:paraId="095159F3"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F</w:t>
            </w:r>
          </w:p>
        </w:tc>
        <w:tc>
          <w:tcPr>
            <w:tcW w:w="942" w:type="dxa"/>
            <w:hideMark/>
          </w:tcPr>
          <w:p w14:paraId="10F467E4"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1950</w:t>
            </w:r>
          </w:p>
        </w:tc>
        <w:tc>
          <w:tcPr>
            <w:tcW w:w="1300" w:type="dxa"/>
            <w:hideMark/>
          </w:tcPr>
          <w:p w14:paraId="0B425A8A" w14:textId="162B64E2" w:rsidR="00E105F1" w:rsidRPr="00712751" w:rsidRDefault="00E672E4" w:rsidP="006878FC">
            <w:pPr>
              <w:ind w:firstLine="0"/>
              <w:jc w:val="center"/>
              <w:rPr>
                <w:rFonts w:eastAsiaTheme="minorEastAsia"/>
                <w:sz w:val="22"/>
                <w:szCs w:val="22"/>
                <w:lang w:bidi="ar-SA"/>
              </w:rPr>
            </w:pPr>
            <w:r w:rsidRPr="00712751">
              <w:rPr>
                <w:rFonts w:eastAsiaTheme="minorEastAsia"/>
                <w:sz w:val="22"/>
                <w:szCs w:val="22"/>
                <w:lang w:bidi="ar-SA"/>
              </w:rPr>
              <w:t>G </w:t>
            </w:r>
            <w:r w:rsidR="00E105F1" w:rsidRPr="00712751">
              <w:rPr>
                <w:rFonts w:eastAsiaTheme="minorEastAsia"/>
                <w:sz w:val="22"/>
                <w:szCs w:val="22"/>
                <w:lang w:bidi="ar-SA"/>
              </w:rPr>
              <w:t>2</w:t>
            </w:r>
          </w:p>
        </w:tc>
        <w:tc>
          <w:tcPr>
            <w:tcW w:w="1373" w:type="dxa"/>
            <w:vAlign w:val="bottom"/>
            <w:hideMark/>
          </w:tcPr>
          <w:p w14:paraId="0B982944"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BR</w:t>
            </w:r>
          </w:p>
        </w:tc>
        <w:tc>
          <w:tcPr>
            <w:tcW w:w="1399" w:type="dxa"/>
            <w:hideMark/>
          </w:tcPr>
          <w:p w14:paraId="6773D3F7" w14:textId="77777777" w:rsidR="00E105F1" w:rsidRPr="00712751" w:rsidRDefault="00E105F1" w:rsidP="006878FC">
            <w:pPr>
              <w:ind w:firstLine="0"/>
              <w:jc w:val="center"/>
              <w:rPr>
                <w:rFonts w:eastAsiaTheme="minorEastAsia"/>
                <w:sz w:val="22"/>
                <w:szCs w:val="22"/>
                <w:lang w:bidi="ar-SA"/>
              </w:rPr>
            </w:pPr>
            <w:r w:rsidRPr="00712751">
              <w:rPr>
                <w:rFonts w:eastAsiaTheme="minorEastAsia"/>
                <w:sz w:val="22"/>
                <w:szCs w:val="22"/>
                <w:lang w:bidi="ar-SA"/>
              </w:rPr>
              <w:sym w:font="Symbol" w:char="F067"/>
            </w:r>
            <w:r w:rsidRPr="00712751">
              <w:rPr>
                <w:rFonts w:eastAsiaTheme="minorEastAsia"/>
                <w:sz w:val="22"/>
                <w:szCs w:val="22"/>
                <w:lang w:bidi="ar-SA"/>
              </w:rPr>
              <w:t> 2</w:t>
            </w:r>
          </w:p>
        </w:tc>
        <w:tc>
          <w:tcPr>
            <w:tcW w:w="1392" w:type="dxa"/>
            <w:hideMark/>
          </w:tcPr>
          <w:p w14:paraId="6197A8C2" w14:textId="08D1D094"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 xml:space="preserve">3 </w:t>
            </w:r>
            <w:r w:rsidR="00712751">
              <w:rPr>
                <w:rFonts w:eastAsiaTheme="minorEastAsia"/>
                <w:sz w:val="22"/>
                <w:szCs w:val="22"/>
                <w:lang w:bidi="ar-SA"/>
              </w:rPr>
              <w:t>years</w:t>
            </w:r>
            <w:r w:rsidRPr="00712751">
              <w:rPr>
                <w:rFonts w:eastAsiaTheme="minorEastAsia"/>
                <w:sz w:val="22"/>
                <w:szCs w:val="22"/>
                <w:lang w:bidi="ar-SA"/>
              </w:rPr>
              <w:t xml:space="preserve"> </w:t>
            </w:r>
            <w:r w:rsidR="00712751">
              <w:rPr>
                <w:rFonts w:eastAsiaTheme="minorEastAsia"/>
                <w:sz w:val="22"/>
                <w:szCs w:val="22"/>
                <w:lang w:bidi="ar-SA"/>
              </w:rPr>
              <w:t>and half</w:t>
            </w:r>
          </w:p>
        </w:tc>
        <w:tc>
          <w:tcPr>
            <w:tcW w:w="1599" w:type="dxa"/>
            <w:hideMark/>
          </w:tcPr>
          <w:p w14:paraId="12320840" w14:textId="4701D99E" w:rsidR="00E105F1" w:rsidRPr="00712751" w:rsidRDefault="006878FC" w:rsidP="006878FC">
            <w:pPr>
              <w:ind w:firstLine="0"/>
              <w:rPr>
                <w:rFonts w:eastAsiaTheme="minorEastAsia"/>
                <w:sz w:val="22"/>
                <w:szCs w:val="22"/>
                <w:lang w:bidi="ar-SA"/>
              </w:rPr>
            </w:pPr>
            <w:r>
              <w:rPr>
                <w:rFonts w:eastAsiaTheme="minorEastAsia"/>
                <w:sz w:val="22"/>
                <w:szCs w:val="22"/>
                <w:lang w:bidi="ar-SA"/>
              </w:rPr>
              <w:t>M</w:t>
            </w:r>
            <w:r w:rsidR="00E105F1" w:rsidRPr="00712751">
              <w:rPr>
                <w:rFonts w:eastAsiaTheme="minorEastAsia"/>
                <w:sz w:val="22"/>
                <w:szCs w:val="22"/>
                <w:lang w:bidi="ar-SA"/>
              </w:rPr>
              <w:t>er</w:t>
            </w:r>
            <w:r>
              <w:rPr>
                <w:rFonts w:eastAsiaTheme="minorEastAsia"/>
                <w:sz w:val="22"/>
                <w:szCs w:val="22"/>
                <w:lang w:bidi="ar-SA"/>
              </w:rPr>
              <w:t>ch</w:t>
            </w:r>
            <w:r w:rsidR="00E105F1" w:rsidRPr="00712751">
              <w:rPr>
                <w:rFonts w:eastAsiaTheme="minorEastAsia"/>
                <w:sz w:val="22"/>
                <w:szCs w:val="22"/>
                <w:lang w:bidi="ar-SA"/>
              </w:rPr>
              <w:t>ant</w:t>
            </w:r>
          </w:p>
        </w:tc>
      </w:tr>
      <w:tr w:rsidR="00712751" w:rsidRPr="00E105F1" w14:paraId="66A55F00" w14:textId="77777777" w:rsidTr="00B30331">
        <w:trPr>
          <w:tblCellSpacing w:w="0" w:type="dxa"/>
        </w:trPr>
        <w:tc>
          <w:tcPr>
            <w:tcW w:w="1419" w:type="dxa"/>
            <w:vAlign w:val="bottom"/>
            <w:hideMark/>
          </w:tcPr>
          <w:p w14:paraId="73063463"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F. P.</w:t>
            </w:r>
          </w:p>
        </w:tc>
        <w:tc>
          <w:tcPr>
            <w:tcW w:w="850" w:type="dxa"/>
            <w:hideMark/>
          </w:tcPr>
          <w:p w14:paraId="50149F1E"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M</w:t>
            </w:r>
          </w:p>
        </w:tc>
        <w:tc>
          <w:tcPr>
            <w:tcW w:w="942" w:type="dxa"/>
            <w:hideMark/>
          </w:tcPr>
          <w:p w14:paraId="42292421"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1951</w:t>
            </w:r>
          </w:p>
        </w:tc>
        <w:tc>
          <w:tcPr>
            <w:tcW w:w="1300" w:type="dxa"/>
            <w:hideMark/>
          </w:tcPr>
          <w:p w14:paraId="3F5BE4D9" w14:textId="711494F6" w:rsidR="00E105F1" w:rsidRPr="00712751" w:rsidRDefault="00E672E4" w:rsidP="006878FC">
            <w:pPr>
              <w:ind w:firstLine="0"/>
              <w:jc w:val="center"/>
              <w:rPr>
                <w:rFonts w:eastAsiaTheme="minorEastAsia"/>
                <w:sz w:val="22"/>
                <w:szCs w:val="22"/>
                <w:lang w:bidi="ar-SA"/>
              </w:rPr>
            </w:pPr>
            <w:r w:rsidRPr="00712751">
              <w:rPr>
                <w:rFonts w:eastAsiaTheme="minorEastAsia"/>
                <w:sz w:val="22"/>
                <w:szCs w:val="22"/>
                <w:lang w:bidi="ar-SA"/>
              </w:rPr>
              <w:t>G </w:t>
            </w:r>
            <w:r w:rsidR="00E105F1" w:rsidRPr="00712751">
              <w:rPr>
                <w:rFonts w:eastAsiaTheme="minorEastAsia"/>
                <w:sz w:val="22"/>
                <w:szCs w:val="22"/>
                <w:lang w:bidi="ar-SA"/>
              </w:rPr>
              <w:t>2</w:t>
            </w:r>
          </w:p>
        </w:tc>
        <w:tc>
          <w:tcPr>
            <w:tcW w:w="1373" w:type="dxa"/>
            <w:vAlign w:val="bottom"/>
            <w:hideMark/>
          </w:tcPr>
          <w:p w14:paraId="43673106"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BR</w:t>
            </w:r>
          </w:p>
        </w:tc>
        <w:tc>
          <w:tcPr>
            <w:tcW w:w="1399" w:type="dxa"/>
            <w:hideMark/>
          </w:tcPr>
          <w:p w14:paraId="68D08500" w14:textId="77777777" w:rsidR="00E105F1" w:rsidRPr="00712751" w:rsidRDefault="00E105F1" w:rsidP="006878FC">
            <w:pPr>
              <w:ind w:firstLine="0"/>
              <w:jc w:val="center"/>
              <w:rPr>
                <w:rFonts w:eastAsiaTheme="minorEastAsia"/>
                <w:sz w:val="22"/>
                <w:szCs w:val="22"/>
                <w:lang w:bidi="ar-SA"/>
              </w:rPr>
            </w:pPr>
            <w:r w:rsidRPr="00712751">
              <w:rPr>
                <w:rFonts w:eastAsiaTheme="minorEastAsia"/>
                <w:sz w:val="22"/>
                <w:szCs w:val="22"/>
                <w:lang w:bidi="ar-SA"/>
              </w:rPr>
              <w:sym w:font="Symbol" w:char="F067"/>
            </w:r>
            <w:r w:rsidRPr="00712751">
              <w:rPr>
                <w:rFonts w:eastAsiaTheme="minorEastAsia"/>
                <w:sz w:val="22"/>
                <w:szCs w:val="22"/>
                <w:lang w:bidi="ar-SA"/>
              </w:rPr>
              <w:t> 3</w:t>
            </w:r>
          </w:p>
        </w:tc>
        <w:tc>
          <w:tcPr>
            <w:tcW w:w="1392" w:type="dxa"/>
            <w:hideMark/>
          </w:tcPr>
          <w:p w14:paraId="228B3854" w14:textId="26718BD5"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 xml:space="preserve">23 </w:t>
            </w:r>
            <w:r w:rsidR="00712751">
              <w:rPr>
                <w:rFonts w:eastAsiaTheme="minorEastAsia"/>
                <w:sz w:val="22"/>
                <w:szCs w:val="22"/>
                <w:lang w:bidi="ar-SA"/>
              </w:rPr>
              <w:t>years</w:t>
            </w:r>
            <w:r w:rsidRPr="00712751">
              <w:rPr>
                <w:rFonts w:eastAsiaTheme="minorEastAsia"/>
                <w:sz w:val="22"/>
                <w:szCs w:val="22"/>
                <w:lang w:bidi="ar-SA"/>
              </w:rPr>
              <w:t xml:space="preserve"> </w:t>
            </w:r>
            <w:r w:rsidR="00712751">
              <w:rPr>
                <w:rFonts w:eastAsiaTheme="minorEastAsia"/>
                <w:sz w:val="22"/>
                <w:szCs w:val="22"/>
                <w:lang w:bidi="ar-SA"/>
              </w:rPr>
              <w:t>and half</w:t>
            </w:r>
          </w:p>
        </w:tc>
        <w:tc>
          <w:tcPr>
            <w:tcW w:w="1599" w:type="dxa"/>
            <w:hideMark/>
          </w:tcPr>
          <w:p w14:paraId="51FCB47F" w14:textId="36165BB0"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Ma</w:t>
            </w:r>
            <w:r w:rsidR="006878FC">
              <w:rPr>
                <w:rFonts w:eastAsiaTheme="minorEastAsia"/>
                <w:sz w:val="22"/>
                <w:szCs w:val="22"/>
                <w:lang w:bidi="ar-SA"/>
              </w:rPr>
              <w:t>s</w:t>
            </w:r>
            <w:r w:rsidRPr="00712751">
              <w:rPr>
                <w:rFonts w:eastAsiaTheme="minorEastAsia"/>
                <w:sz w:val="22"/>
                <w:szCs w:val="22"/>
                <w:lang w:bidi="ar-SA"/>
              </w:rPr>
              <w:t>on</w:t>
            </w:r>
          </w:p>
        </w:tc>
      </w:tr>
      <w:tr w:rsidR="00712751" w:rsidRPr="00E105F1" w14:paraId="597576B0" w14:textId="77777777" w:rsidTr="00B30331">
        <w:trPr>
          <w:tblCellSpacing w:w="0" w:type="dxa"/>
        </w:trPr>
        <w:tc>
          <w:tcPr>
            <w:tcW w:w="1419" w:type="dxa"/>
            <w:vAlign w:val="bottom"/>
            <w:hideMark/>
          </w:tcPr>
          <w:p w14:paraId="713A6E4B"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Aloys</w:t>
            </w:r>
          </w:p>
        </w:tc>
        <w:tc>
          <w:tcPr>
            <w:tcW w:w="850" w:type="dxa"/>
            <w:hideMark/>
          </w:tcPr>
          <w:p w14:paraId="69A637A4"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M</w:t>
            </w:r>
          </w:p>
        </w:tc>
        <w:tc>
          <w:tcPr>
            <w:tcW w:w="942" w:type="dxa"/>
            <w:hideMark/>
          </w:tcPr>
          <w:p w14:paraId="28B18D49"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1956</w:t>
            </w:r>
          </w:p>
        </w:tc>
        <w:tc>
          <w:tcPr>
            <w:tcW w:w="1300" w:type="dxa"/>
            <w:hideMark/>
          </w:tcPr>
          <w:p w14:paraId="3E85E2EA" w14:textId="4807608B" w:rsidR="00E105F1" w:rsidRPr="00712751" w:rsidRDefault="00E672E4" w:rsidP="006878FC">
            <w:pPr>
              <w:ind w:firstLine="0"/>
              <w:jc w:val="center"/>
              <w:rPr>
                <w:rFonts w:eastAsiaTheme="minorEastAsia"/>
                <w:sz w:val="22"/>
                <w:szCs w:val="22"/>
                <w:lang w:bidi="ar-SA"/>
              </w:rPr>
            </w:pPr>
            <w:r w:rsidRPr="00712751">
              <w:rPr>
                <w:rFonts w:eastAsiaTheme="minorEastAsia"/>
                <w:sz w:val="22"/>
                <w:szCs w:val="22"/>
                <w:lang w:bidi="ar-SA"/>
              </w:rPr>
              <w:t>G </w:t>
            </w:r>
            <w:r w:rsidR="00E105F1" w:rsidRPr="00712751">
              <w:rPr>
                <w:rFonts w:eastAsiaTheme="minorEastAsia"/>
                <w:sz w:val="22"/>
                <w:szCs w:val="22"/>
                <w:lang w:bidi="ar-SA"/>
              </w:rPr>
              <w:t>2</w:t>
            </w:r>
          </w:p>
        </w:tc>
        <w:tc>
          <w:tcPr>
            <w:tcW w:w="1373" w:type="dxa"/>
            <w:vAlign w:val="bottom"/>
            <w:hideMark/>
          </w:tcPr>
          <w:p w14:paraId="315F0A18"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BR</w:t>
            </w:r>
          </w:p>
        </w:tc>
        <w:tc>
          <w:tcPr>
            <w:tcW w:w="1399" w:type="dxa"/>
            <w:hideMark/>
          </w:tcPr>
          <w:p w14:paraId="26130174" w14:textId="77777777" w:rsidR="00E105F1" w:rsidRPr="00712751" w:rsidRDefault="00E105F1" w:rsidP="006878FC">
            <w:pPr>
              <w:ind w:firstLine="0"/>
              <w:jc w:val="center"/>
              <w:rPr>
                <w:rFonts w:eastAsiaTheme="minorEastAsia"/>
                <w:sz w:val="22"/>
                <w:szCs w:val="22"/>
                <w:lang w:bidi="ar-SA"/>
              </w:rPr>
            </w:pPr>
            <w:r w:rsidRPr="00712751">
              <w:rPr>
                <w:rFonts w:eastAsiaTheme="minorEastAsia"/>
                <w:sz w:val="22"/>
                <w:szCs w:val="22"/>
                <w:lang w:bidi="ar-SA"/>
              </w:rPr>
              <w:sym w:font="Symbol" w:char="F067"/>
            </w:r>
            <w:r w:rsidRPr="00712751">
              <w:rPr>
                <w:rFonts w:eastAsiaTheme="minorEastAsia"/>
                <w:sz w:val="22"/>
                <w:szCs w:val="22"/>
                <w:lang w:bidi="ar-SA"/>
              </w:rPr>
              <w:t> 3</w:t>
            </w:r>
          </w:p>
        </w:tc>
        <w:tc>
          <w:tcPr>
            <w:tcW w:w="1392" w:type="dxa"/>
            <w:hideMark/>
          </w:tcPr>
          <w:p w14:paraId="422B8499" w14:textId="51BEAAAE"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 xml:space="preserve">1 </w:t>
            </w:r>
            <w:r w:rsidR="00712751">
              <w:rPr>
                <w:rFonts w:eastAsiaTheme="minorEastAsia"/>
                <w:sz w:val="22"/>
                <w:szCs w:val="22"/>
                <w:lang w:bidi="ar-SA"/>
              </w:rPr>
              <w:t>years</w:t>
            </w:r>
            <w:r w:rsidRPr="00712751">
              <w:rPr>
                <w:rFonts w:eastAsiaTheme="minorEastAsia"/>
                <w:sz w:val="22"/>
                <w:szCs w:val="22"/>
                <w:lang w:bidi="ar-SA"/>
              </w:rPr>
              <w:t xml:space="preserve"> </w:t>
            </w:r>
            <w:r w:rsidR="00712751">
              <w:rPr>
                <w:rFonts w:eastAsiaTheme="minorEastAsia"/>
                <w:sz w:val="22"/>
                <w:szCs w:val="22"/>
                <w:lang w:bidi="ar-SA"/>
              </w:rPr>
              <w:t>and half</w:t>
            </w:r>
          </w:p>
        </w:tc>
        <w:tc>
          <w:tcPr>
            <w:tcW w:w="1599" w:type="dxa"/>
            <w:hideMark/>
          </w:tcPr>
          <w:p w14:paraId="1A8ACA09" w14:textId="232E3D60" w:rsidR="00E105F1" w:rsidRPr="00712751" w:rsidRDefault="006878FC" w:rsidP="006C09C4">
            <w:pPr>
              <w:ind w:firstLine="0"/>
              <w:rPr>
                <w:rFonts w:eastAsiaTheme="minorEastAsia"/>
                <w:sz w:val="22"/>
                <w:szCs w:val="22"/>
                <w:lang w:bidi="ar-SA"/>
              </w:rPr>
            </w:pPr>
            <w:r>
              <w:rPr>
                <w:rFonts w:eastAsiaTheme="minorEastAsia"/>
                <w:sz w:val="22"/>
                <w:szCs w:val="22"/>
                <w:lang w:bidi="ar-SA"/>
              </w:rPr>
              <w:t>Worker</w:t>
            </w:r>
          </w:p>
        </w:tc>
      </w:tr>
      <w:tr w:rsidR="00712751" w:rsidRPr="00E105F1" w14:paraId="4E4F51B3" w14:textId="77777777" w:rsidTr="00B30331">
        <w:trPr>
          <w:tblCellSpacing w:w="0" w:type="dxa"/>
        </w:trPr>
        <w:tc>
          <w:tcPr>
            <w:tcW w:w="1419" w:type="dxa"/>
            <w:vAlign w:val="bottom"/>
            <w:hideMark/>
          </w:tcPr>
          <w:p w14:paraId="0A57195B"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Pietro</w:t>
            </w:r>
          </w:p>
        </w:tc>
        <w:tc>
          <w:tcPr>
            <w:tcW w:w="850" w:type="dxa"/>
            <w:hideMark/>
          </w:tcPr>
          <w:p w14:paraId="4A745C40"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M</w:t>
            </w:r>
          </w:p>
        </w:tc>
        <w:tc>
          <w:tcPr>
            <w:tcW w:w="942" w:type="dxa"/>
            <w:hideMark/>
          </w:tcPr>
          <w:p w14:paraId="6D03D2D2"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1957</w:t>
            </w:r>
          </w:p>
        </w:tc>
        <w:tc>
          <w:tcPr>
            <w:tcW w:w="1300" w:type="dxa"/>
            <w:hideMark/>
          </w:tcPr>
          <w:p w14:paraId="46BBBEBF" w14:textId="1707DD14" w:rsidR="00E105F1" w:rsidRPr="00712751" w:rsidRDefault="00E672E4" w:rsidP="006878FC">
            <w:pPr>
              <w:ind w:firstLine="0"/>
              <w:jc w:val="center"/>
              <w:rPr>
                <w:rFonts w:eastAsiaTheme="minorEastAsia"/>
                <w:sz w:val="22"/>
                <w:szCs w:val="22"/>
                <w:lang w:bidi="ar-SA"/>
              </w:rPr>
            </w:pPr>
            <w:r w:rsidRPr="00712751">
              <w:rPr>
                <w:rFonts w:eastAsiaTheme="minorEastAsia"/>
                <w:sz w:val="22"/>
                <w:szCs w:val="22"/>
                <w:lang w:bidi="ar-SA"/>
              </w:rPr>
              <w:t>G </w:t>
            </w:r>
            <w:r w:rsidR="00E105F1" w:rsidRPr="00712751">
              <w:rPr>
                <w:rFonts w:eastAsiaTheme="minorEastAsia"/>
                <w:sz w:val="22"/>
                <w:szCs w:val="22"/>
                <w:lang w:bidi="ar-SA"/>
              </w:rPr>
              <w:t>2</w:t>
            </w:r>
          </w:p>
        </w:tc>
        <w:tc>
          <w:tcPr>
            <w:tcW w:w="1373" w:type="dxa"/>
            <w:vAlign w:val="bottom"/>
            <w:hideMark/>
          </w:tcPr>
          <w:p w14:paraId="2B9173FD"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BR</w:t>
            </w:r>
          </w:p>
        </w:tc>
        <w:tc>
          <w:tcPr>
            <w:tcW w:w="1399" w:type="dxa"/>
            <w:hideMark/>
          </w:tcPr>
          <w:p w14:paraId="061B7925" w14:textId="77777777" w:rsidR="00E105F1" w:rsidRPr="00712751" w:rsidRDefault="00E105F1" w:rsidP="006878FC">
            <w:pPr>
              <w:ind w:firstLine="0"/>
              <w:jc w:val="center"/>
              <w:rPr>
                <w:rFonts w:eastAsiaTheme="minorEastAsia"/>
                <w:sz w:val="22"/>
                <w:szCs w:val="22"/>
                <w:lang w:bidi="ar-SA"/>
              </w:rPr>
            </w:pPr>
            <w:r w:rsidRPr="00712751">
              <w:rPr>
                <w:rFonts w:eastAsiaTheme="minorEastAsia"/>
                <w:sz w:val="22"/>
                <w:szCs w:val="22"/>
                <w:lang w:bidi="ar-SA"/>
              </w:rPr>
              <w:sym w:font="Symbol" w:char="F067"/>
            </w:r>
            <w:r w:rsidRPr="00712751">
              <w:rPr>
                <w:rFonts w:eastAsiaTheme="minorEastAsia"/>
                <w:sz w:val="22"/>
                <w:szCs w:val="22"/>
                <w:lang w:bidi="ar-SA"/>
              </w:rPr>
              <w:t> 2</w:t>
            </w:r>
          </w:p>
        </w:tc>
        <w:tc>
          <w:tcPr>
            <w:tcW w:w="1392" w:type="dxa"/>
            <w:hideMark/>
          </w:tcPr>
          <w:p w14:paraId="670337D0" w14:textId="468B5B4E"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 xml:space="preserve">18 </w:t>
            </w:r>
            <w:r w:rsidR="00712751">
              <w:rPr>
                <w:rFonts w:eastAsiaTheme="minorEastAsia"/>
                <w:sz w:val="22"/>
                <w:szCs w:val="22"/>
                <w:lang w:bidi="ar-SA"/>
              </w:rPr>
              <w:t>years</w:t>
            </w:r>
          </w:p>
        </w:tc>
        <w:tc>
          <w:tcPr>
            <w:tcW w:w="1599" w:type="dxa"/>
            <w:hideMark/>
          </w:tcPr>
          <w:p w14:paraId="01810952" w14:textId="725AFF5F" w:rsidR="00E105F1" w:rsidRPr="00712751" w:rsidRDefault="00EA7922" w:rsidP="006C09C4">
            <w:pPr>
              <w:ind w:firstLine="0"/>
              <w:rPr>
                <w:rFonts w:eastAsiaTheme="minorEastAsia"/>
                <w:sz w:val="22"/>
                <w:szCs w:val="22"/>
                <w:lang w:bidi="ar-SA"/>
              </w:rPr>
            </w:pPr>
            <w:r>
              <w:rPr>
                <w:rFonts w:eastAsiaTheme="minorEastAsia"/>
                <w:sz w:val="22"/>
                <w:szCs w:val="22"/>
                <w:lang w:bidi="ar-SA"/>
              </w:rPr>
              <w:t>Civil servant</w:t>
            </w:r>
          </w:p>
        </w:tc>
      </w:tr>
      <w:tr w:rsidR="00712751" w:rsidRPr="00E105F1" w14:paraId="649F4353" w14:textId="77777777" w:rsidTr="00B30331">
        <w:trPr>
          <w:tblCellSpacing w:w="0" w:type="dxa"/>
        </w:trPr>
        <w:tc>
          <w:tcPr>
            <w:tcW w:w="1419" w:type="dxa"/>
            <w:vAlign w:val="bottom"/>
            <w:hideMark/>
          </w:tcPr>
          <w:p w14:paraId="53FE21BC"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Melchior</w:t>
            </w:r>
          </w:p>
        </w:tc>
        <w:tc>
          <w:tcPr>
            <w:tcW w:w="850" w:type="dxa"/>
            <w:hideMark/>
          </w:tcPr>
          <w:p w14:paraId="57610934"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M</w:t>
            </w:r>
          </w:p>
        </w:tc>
        <w:tc>
          <w:tcPr>
            <w:tcW w:w="942" w:type="dxa"/>
            <w:hideMark/>
          </w:tcPr>
          <w:p w14:paraId="40AAFCE9"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1948</w:t>
            </w:r>
          </w:p>
        </w:tc>
        <w:tc>
          <w:tcPr>
            <w:tcW w:w="1300" w:type="dxa"/>
            <w:hideMark/>
          </w:tcPr>
          <w:p w14:paraId="7AB55B7F" w14:textId="0D75B8FB" w:rsidR="00E105F1" w:rsidRPr="00712751" w:rsidRDefault="00E672E4" w:rsidP="006878FC">
            <w:pPr>
              <w:ind w:firstLine="0"/>
              <w:jc w:val="center"/>
              <w:rPr>
                <w:rFonts w:eastAsiaTheme="minorEastAsia"/>
                <w:sz w:val="22"/>
                <w:szCs w:val="22"/>
                <w:lang w:bidi="ar-SA"/>
              </w:rPr>
            </w:pPr>
            <w:r w:rsidRPr="00712751">
              <w:rPr>
                <w:rFonts w:eastAsiaTheme="minorEastAsia"/>
                <w:sz w:val="22"/>
                <w:szCs w:val="22"/>
                <w:lang w:bidi="ar-SA"/>
              </w:rPr>
              <w:t>G </w:t>
            </w:r>
            <w:r w:rsidR="00E105F1" w:rsidRPr="00712751">
              <w:rPr>
                <w:rFonts w:eastAsiaTheme="minorEastAsia"/>
                <w:sz w:val="22"/>
                <w:szCs w:val="22"/>
                <w:lang w:bidi="ar-SA"/>
              </w:rPr>
              <w:t>1</w:t>
            </w:r>
          </w:p>
        </w:tc>
        <w:tc>
          <w:tcPr>
            <w:tcW w:w="1373" w:type="dxa"/>
            <w:vAlign w:val="bottom"/>
            <w:hideMark/>
          </w:tcPr>
          <w:p w14:paraId="1A8403B6"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Prima Linea</w:t>
            </w:r>
          </w:p>
        </w:tc>
        <w:tc>
          <w:tcPr>
            <w:tcW w:w="1399" w:type="dxa"/>
            <w:hideMark/>
          </w:tcPr>
          <w:p w14:paraId="558F183C" w14:textId="77777777" w:rsidR="00E105F1" w:rsidRPr="00712751" w:rsidRDefault="00E105F1" w:rsidP="006878FC">
            <w:pPr>
              <w:ind w:firstLine="0"/>
              <w:jc w:val="center"/>
              <w:rPr>
                <w:rFonts w:eastAsiaTheme="minorEastAsia"/>
                <w:sz w:val="22"/>
                <w:szCs w:val="22"/>
                <w:lang w:bidi="ar-SA"/>
              </w:rPr>
            </w:pPr>
            <w:r w:rsidRPr="00712751">
              <w:rPr>
                <w:rFonts w:eastAsiaTheme="minorEastAsia"/>
                <w:sz w:val="22"/>
                <w:szCs w:val="22"/>
                <w:lang w:bidi="ar-SA"/>
              </w:rPr>
              <w:sym w:font="Symbol" w:char="F067"/>
            </w:r>
            <w:r w:rsidRPr="00712751">
              <w:rPr>
                <w:rFonts w:eastAsiaTheme="minorEastAsia"/>
                <w:sz w:val="22"/>
                <w:szCs w:val="22"/>
                <w:lang w:bidi="ar-SA"/>
              </w:rPr>
              <w:t> 1</w:t>
            </w:r>
          </w:p>
        </w:tc>
        <w:tc>
          <w:tcPr>
            <w:tcW w:w="1392" w:type="dxa"/>
            <w:hideMark/>
          </w:tcPr>
          <w:p w14:paraId="6DA19BB2" w14:textId="4194AAB6"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 xml:space="preserve">17 </w:t>
            </w:r>
            <w:r w:rsidR="00712751">
              <w:rPr>
                <w:rFonts w:eastAsiaTheme="minorEastAsia"/>
                <w:sz w:val="22"/>
                <w:szCs w:val="22"/>
                <w:lang w:bidi="ar-SA"/>
              </w:rPr>
              <w:t>years</w:t>
            </w:r>
          </w:p>
        </w:tc>
        <w:tc>
          <w:tcPr>
            <w:tcW w:w="1599" w:type="dxa"/>
            <w:hideMark/>
          </w:tcPr>
          <w:p w14:paraId="6BDEFD10" w14:textId="429FB96D" w:rsidR="00E105F1" w:rsidRPr="00712751" w:rsidRDefault="006878FC" w:rsidP="006C09C4">
            <w:pPr>
              <w:ind w:firstLine="0"/>
              <w:rPr>
                <w:rFonts w:eastAsiaTheme="minorEastAsia"/>
                <w:sz w:val="22"/>
                <w:szCs w:val="22"/>
                <w:lang w:bidi="ar-SA"/>
              </w:rPr>
            </w:pPr>
            <w:r>
              <w:rPr>
                <w:rFonts w:eastAsiaTheme="minorEastAsia"/>
                <w:sz w:val="22"/>
                <w:szCs w:val="22"/>
                <w:lang w:bidi="ar-SA"/>
              </w:rPr>
              <w:t>Worker</w:t>
            </w:r>
          </w:p>
        </w:tc>
      </w:tr>
      <w:tr w:rsidR="00712751" w:rsidRPr="00E105F1" w14:paraId="316D7522" w14:textId="77777777" w:rsidTr="00B30331">
        <w:trPr>
          <w:tblCellSpacing w:w="0" w:type="dxa"/>
        </w:trPr>
        <w:tc>
          <w:tcPr>
            <w:tcW w:w="1419" w:type="dxa"/>
            <w:vAlign w:val="bottom"/>
            <w:hideMark/>
          </w:tcPr>
          <w:p w14:paraId="4CE6B260"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S. R.</w:t>
            </w:r>
          </w:p>
        </w:tc>
        <w:tc>
          <w:tcPr>
            <w:tcW w:w="850" w:type="dxa"/>
            <w:hideMark/>
          </w:tcPr>
          <w:p w14:paraId="4955E3F1"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F</w:t>
            </w:r>
          </w:p>
        </w:tc>
        <w:tc>
          <w:tcPr>
            <w:tcW w:w="942" w:type="dxa"/>
            <w:hideMark/>
          </w:tcPr>
          <w:p w14:paraId="7F1670EF"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1950</w:t>
            </w:r>
          </w:p>
        </w:tc>
        <w:tc>
          <w:tcPr>
            <w:tcW w:w="1300" w:type="dxa"/>
            <w:hideMark/>
          </w:tcPr>
          <w:p w14:paraId="1AF77F9B" w14:textId="357BD99D" w:rsidR="00E105F1" w:rsidRPr="00712751" w:rsidRDefault="00E672E4" w:rsidP="006878FC">
            <w:pPr>
              <w:ind w:firstLine="0"/>
              <w:jc w:val="center"/>
              <w:rPr>
                <w:rFonts w:eastAsiaTheme="minorEastAsia"/>
                <w:sz w:val="22"/>
                <w:szCs w:val="22"/>
                <w:lang w:bidi="ar-SA"/>
              </w:rPr>
            </w:pPr>
            <w:r w:rsidRPr="00712751">
              <w:rPr>
                <w:rFonts w:eastAsiaTheme="minorEastAsia"/>
                <w:sz w:val="22"/>
                <w:szCs w:val="22"/>
                <w:lang w:bidi="ar-SA"/>
              </w:rPr>
              <w:t>G </w:t>
            </w:r>
            <w:r w:rsidR="00E105F1" w:rsidRPr="00712751">
              <w:rPr>
                <w:rFonts w:eastAsiaTheme="minorEastAsia"/>
                <w:sz w:val="22"/>
                <w:szCs w:val="22"/>
                <w:lang w:bidi="ar-SA"/>
              </w:rPr>
              <w:t>2</w:t>
            </w:r>
          </w:p>
        </w:tc>
        <w:tc>
          <w:tcPr>
            <w:tcW w:w="1373" w:type="dxa"/>
            <w:vAlign w:val="bottom"/>
            <w:hideMark/>
          </w:tcPr>
          <w:p w14:paraId="23E71DAD"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PL</w:t>
            </w:r>
          </w:p>
        </w:tc>
        <w:tc>
          <w:tcPr>
            <w:tcW w:w="1399" w:type="dxa"/>
            <w:hideMark/>
          </w:tcPr>
          <w:p w14:paraId="746A2A72" w14:textId="77777777" w:rsidR="00E105F1" w:rsidRPr="00712751" w:rsidRDefault="00E105F1" w:rsidP="006878FC">
            <w:pPr>
              <w:ind w:firstLine="0"/>
              <w:jc w:val="center"/>
              <w:rPr>
                <w:rFonts w:eastAsiaTheme="minorEastAsia"/>
                <w:sz w:val="22"/>
                <w:szCs w:val="22"/>
                <w:lang w:bidi="ar-SA"/>
              </w:rPr>
            </w:pPr>
            <w:r w:rsidRPr="00712751">
              <w:rPr>
                <w:rFonts w:eastAsiaTheme="minorEastAsia"/>
                <w:sz w:val="22"/>
                <w:szCs w:val="22"/>
                <w:lang w:bidi="ar-SA"/>
              </w:rPr>
              <w:sym w:font="Symbol" w:char="F067"/>
            </w:r>
            <w:r w:rsidRPr="00712751">
              <w:rPr>
                <w:rFonts w:eastAsiaTheme="minorEastAsia"/>
                <w:sz w:val="22"/>
                <w:szCs w:val="22"/>
                <w:lang w:bidi="ar-SA"/>
              </w:rPr>
              <w:t> 1</w:t>
            </w:r>
          </w:p>
        </w:tc>
        <w:tc>
          <w:tcPr>
            <w:tcW w:w="1392" w:type="dxa"/>
            <w:hideMark/>
          </w:tcPr>
          <w:p w14:paraId="27EB44E3" w14:textId="3A38F2AF" w:rsidR="00E105F1" w:rsidRPr="00712751" w:rsidRDefault="00E105F1" w:rsidP="00712751">
            <w:pPr>
              <w:ind w:firstLine="0"/>
              <w:rPr>
                <w:rFonts w:eastAsiaTheme="minorEastAsia"/>
                <w:sz w:val="22"/>
                <w:szCs w:val="22"/>
                <w:lang w:bidi="ar-SA"/>
              </w:rPr>
            </w:pPr>
            <w:r w:rsidRPr="00712751">
              <w:rPr>
                <w:rFonts w:eastAsiaTheme="minorEastAsia"/>
                <w:sz w:val="22"/>
                <w:szCs w:val="22"/>
                <w:lang w:bidi="ar-SA"/>
              </w:rPr>
              <w:t xml:space="preserve">7 </w:t>
            </w:r>
            <w:r w:rsidR="00712751">
              <w:rPr>
                <w:rFonts w:eastAsiaTheme="minorEastAsia"/>
                <w:sz w:val="22"/>
                <w:szCs w:val="22"/>
                <w:lang w:bidi="ar-SA"/>
              </w:rPr>
              <w:t>years</w:t>
            </w:r>
            <w:r w:rsidRPr="00712751">
              <w:rPr>
                <w:rFonts w:eastAsiaTheme="minorEastAsia"/>
                <w:sz w:val="22"/>
                <w:szCs w:val="22"/>
                <w:lang w:bidi="ar-SA"/>
              </w:rPr>
              <w:t xml:space="preserve"> </w:t>
            </w:r>
            <w:r w:rsidR="00712751">
              <w:rPr>
                <w:rFonts w:eastAsiaTheme="minorEastAsia"/>
                <w:sz w:val="22"/>
                <w:szCs w:val="22"/>
                <w:lang w:bidi="ar-SA"/>
              </w:rPr>
              <w:t>and half</w:t>
            </w:r>
            <w:r w:rsidRPr="00712751">
              <w:rPr>
                <w:rFonts w:eastAsiaTheme="minorEastAsia"/>
                <w:sz w:val="22"/>
                <w:szCs w:val="22"/>
                <w:lang w:bidi="ar-SA"/>
              </w:rPr>
              <w:t xml:space="preserve"> </w:t>
            </w:r>
            <w:r w:rsidR="00712751">
              <w:rPr>
                <w:rFonts w:eastAsiaTheme="minorEastAsia"/>
                <w:sz w:val="22"/>
                <w:szCs w:val="22"/>
                <w:lang w:bidi="ar-SA"/>
              </w:rPr>
              <w:t>and</w:t>
            </w:r>
            <w:r w:rsidRPr="00712751">
              <w:rPr>
                <w:rFonts w:eastAsiaTheme="minorEastAsia"/>
                <w:sz w:val="22"/>
                <w:szCs w:val="22"/>
                <w:lang w:bidi="ar-SA"/>
              </w:rPr>
              <w:t xml:space="preserve"> 20 </w:t>
            </w:r>
            <w:r w:rsidR="00712751">
              <w:rPr>
                <w:rFonts w:eastAsiaTheme="minorEastAsia"/>
                <w:sz w:val="22"/>
                <w:szCs w:val="22"/>
                <w:lang w:bidi="ar-SA"/>
              </w:rPr>
              <w:t>years</w:t>
            </w:r>
            <w:r w:rsidRPr="00712751">
              <w:rPr>
                <w:rFonts w:eastAsiaTheme="minorEastAsia"/>
                <w:sz w:val="22"/>
                <w:szCs w:val="22"/>
                <w:lang w:bidi="ar-SA"/>
              </w:rPr>
              <w:t xml:space="preserve"> </w:t>
            </w:r>
            <w:r w:rsidR="00712751">
              <w:rPr>
                <w:rFonts w:eastAsiaTheme="minorEastAsia"/>
                <w:sz w:val="22"/>
                <w:szCs w:val="22"/>
                <w:lang w:bidi="ar-SA"/>
              </w:rPr>
              <w:t>of</w:t>
            </w:r>
            <w:r w:rsidRPr="00712751">
              <w:rPr>
                <w:rFonts w:eastAsiaTheme="minorEastAsia"/>
                <w:sz w:val="22"/>
                <w:szCs w:val="22"/>
                <w:lang w:bidi="ar-SA"/>
              </w:rPr>
              <w:t xml:space="preserve"> substitution</w:t>
            </w:r>
            <w:r w:rsidR="00712751">
              <w:rPr>
                <w:rFonts w:eastAsiaTheme="minorEastAsia"/>
                <w:sz w:val="22"/>
                <w:szCs w:val="22"/>
                <w:lang w:bidi="ar-SA"/>
              </w:rPr>
              <w:t xml:space="preserve"> measures</w:t>
            </w:r>
          </w:p>
        </w:tc>
        <w:tc>
          <w:tcPr>
            <w:tcW w:w="1599" w:type="dxa"/>
            <w:hideMark/>
          </w:tcPr>
          <w:p w14:paraId="07BE7A7B" w14:textId="483F3DF0" w:rsidR="00E105F1" w:rsidRPr="00712751" w:rsidRDefault="00E105F1" w:rsidP="006878FC">
            <w:pPr>
              <w:ind w:firstLine="0"/>
              <w:rPr>
                <w:rFonts w:eastAsiaTheme="minorEastAsia"/>
                <w:sz w:val="22"/>
                <w:szCs w:val="22"/>
                <w:lang w:bidi="ar-SA"/>
              </w:rPr>
            </w:pPr>
            <w:r w:rsidRPr="00712751">
              <w:rPr>
                <w:rFonts w:eastAsiaTheme="minorEastAsia"/>
                <w:sz w:val="22"/>
                <w:szCs w:val="22"/>
                <w:lang w:bidi="ar-SA"/>
              </w:rPr>
              <w:t xml:space="preserve">Artisan </w:t>
            </w:r>
          </w:p>
        </w:tc>
      </w:tr>
      <w:tr w:rsidR="00712751" w:rsidRPr="00E105F1" w14:paraId="5D34C6E0" w14:textId="77777777" w:rsidTr="00B30331">
        <w:trPr>
          <w:tblCellSpacing w:w="0" w:type="dxa"/>
        </w:trPr>
        <w:tc>
          <w:tcPr>
            <w:tcW w:w="1419" w:type="dxa"/>
            <w:vAlign w:val="bottom"/>
            <w:hideMark/>
          </w:tcPr>
          <w:p w14:paraId="4F3378E2"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Paolo Margini</w:t>
            </w:r>
          </w:p>
        </w:tc>
        <w:tc>
          <w:tcPr>
            <w:tcW w:w="850" w:type="dxa"/>
            <w:hideMark/>
          </w:tcPr>
          <w:p w14:paraId="04B166A6"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M</w:t>
            </w:r>
          </w:p>
        </w:tc>
        <w:tc>
          <w:tcPr>
            <w:tcW w:w="942" w:type="dxa"/>
            <w:hideMark/>
          </w:tcPr>
          <w:p w14:paraId="24BB9B0A"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1950</w:t>
            </w:r>
          </w:p>
        </w:tc>
        <w:tc>
          <w:tcPr>
            <w:tcW w:w="1300" w:type="dxa"/>
            <w:hideMark/>
          </w:tcPr>
          <w:p w14:paraId="4C3792F8" w14:textId="2EB38B1B" w:rsidR="00E105F1" w:rsidRPr="00712751" w:rsidRDefault="00E672E4" w:rsidP="006878FC">
            <w:pPr>
              <w:ind w:firstLine="0"/>
              <w:jc w:val="center"/>
              <w:rPr>
                <w:rFonts w:eastAsiaTheme="minorEastAsia"/>
                <w:sz w:val="22"/>
                <w:szCs w:val="22"/>
                <w:lang w:bidi="ar-SA"/>
              </w:rPr>
            </w:pPr>
            <w:r w:rsidRPr="00712751">
              <w:rPr>
                <w:rFonts w:eastAsiaTheme="minorEastAsia"/>
                <w:sz w:val="22"/>
                <w:szCs w:val="22"/>
                <w:lang w:bidi="ar-SA"/>
              </w:rPr>
              <w:t>G </w:t>
            </w:r>
            <w:r w:rsidR="00E105F1" w:rsidRPr="00712751">
              <w:rPr>
                <w:rFonts w:eastAsiaTheme="minorEastAsia"/>
                <w:sz w:val="22"/>
                <w:szCs w:val="22"/>
                <w:lang w:bidi="ar-SA"/>
              </w:rPr>
              <w:t>2</w:t>
            </w:r>
          </w:p>
        </w:tc>
        <w:tc>
          <w:tcPr>
            <w:tcW w:w="1373" w:type="dxa"/>
            <w:vAlign w:val="bottom"/>
            <w:hideMark/>
          </w:tcPr>
          <w:p w14:paraId="0B0E00C0"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PL</w:t>
            </w:r>
          </w:p>
        </w:tc>
        <w:tc>
          <w:tcPr>
            <w:tcW w:w="1399" w:type="dxa"/>
            <w:hideMark/>
          </w:tcPr>
          <w:p w14:paraId="333F7242" w14:textId="77777777" w:rsidR="00E105F1" w:rsidRPr="00712751" w:rsidRDefault="00E105F1" w:rsidP="006878FC">
            <w:pPr>
              <w:ind w:firstLine="0"/>
              <w:jc w:val="center"/>
              <w:rPr>
                <w:rFonts w:eastAsiaTheme="minorEastAsia"/>
                <w:sz w:val="22"/>
                <w:szCs w:val="22"/>
                <w:lang w:bidi="ar-SA"/>
              </w:rPr>
            </w:pPr>
            <w:r w:rsidRPr="00712751">
              <w:rPr>
                <w:rFonts w:eastAsiaTheme="minorEastAsia"/>
                <w:sz w:val="22"/>
                <w:szCs w:val="22"/>
                <w:lang w:bidi="ar-SA"/>
              </w:rPr>
              <w:sym w:font="Symbol" w:char="F067"/>
            </w:r>
            <w:r w:rsidRPr="00712751">
              <w:rPr>
                <w:rFonts w:eastAsiaTheme="minorEastAsia"/>
                <w:sz w:val="22"/>
                <w:szCs w:val="22"/>
                <w:lang w:bidi="ar-SA"/>
              </w:rPr>
              <w:t> 2</w:t>
            </w:r>
          </w:p>
        </w:tc>
        <w:tc>
          <w:tcPr>
            <w:tcW w:w="1392" w:type="dxa"/>
            <w:hideMark/>
          </w:tcPr>
          <w:p w14:paraId="240F23C6" w14:textId="38F1BAC9"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 xml:space="preserve">5 </w:t>
            </w:r>
            <w:r w:rsidR="00712751">
              <w:rPr>
                <w:rFonts w:eastAsiaTheme="minorEastAsia"/>
                <w:sz w:val="22"/>
                <w:szCs w:val="22"/>
                <w:lang w:bidi="ar-SA"/>
              </w:rPr>
              <w:t>years</w:t>
            </w:r>
          </w:p>
        </w:tc>
        <w:tc>
          <w:tcPr>
            <w:tcW w:w="1599" w:type="dxa"/>
            <w:hideMark/>
          </w:tcPr>
          <w:p w14:paraId="73DC1594" w14:textId="2281FE1C" w:rsidR="00E105F1" w:rsidRPr="00712751" w:rsidRDefault="006878FC" w:rsidP="006C09C4">
            <w:pPr>
              <w:ind w:firstLine="0"/>
              <w:rPr>
                <w:rFonts w:eastAsiaTheme="minorEastAsia"/>
                <w:sz w:val="22"/>
                <w:szCs w:val="22"/>
                <w:lang w:bidi="ar-SA"/>
              </w:rPr>
            </w:pPr>
            <w:r>
              <w:rPr>
                <w:rFonts w:eastAsiaTheme="minorEastAsia"/>
                <w:sz w:val="22"/>
                <w:szCs w:val="22"/>
                <w:lang w:bidi="ar-SA"/>
              </w:rPr>
              <w:t xml:space="preserve">Small businessman </w:t>
            </w:r>
          </w:p>
        </w:tc>
      </w:tr>
      <w:tr w:rsidR="00712751" w:rsidRPr="00E105F1" w14:paraId="5A154639" w14:textId="77777777" w:rsidTr="00B30331">
        <w:trPr>
          <w:tblCellSpacing w:w="0" w:type="dxa"/>
        </w:trPr>
        <w:tc>
          <w:tcPr>
            <w:tcW w:w="1419" w:type="dxa"/>
            <w:vAlign w:val="bottom"/>
            <w:hideMark/>
          </w:tcPr>
          <w:p w14:paraId="4CBE5FCF" w14:textId="7DAE3582" w:rsidR="00E105F1" w:rsidRPr="00712751" w:rsidRDefault="00AD0D91" w:rsidP="006C09C4">
            <w:pPr>
              <w:ind w:firstLine="0"/>
              <w:rPr>
                <w:rFonts w:eastAsiaTheme="minorEastAsia"/>
                <w:sz w:val="22"/>
                <w:szCs w:val="22"/>
                <w:lang w:bidi="ar-SA"/>
              </w:rPr>
            </w:pPr>
            <w:r w:rsidRPr="00712751">
              <w:rPr>
                <w:rFonts w:eastAsiaTheme="minorEastAsia"/>
                <w:sz w:val="22"/>
                <w:szCs w:val="22"/>
                <w:lang w:bidi="ar-SA"/>
              </w:rPr>
              <w:t>B. L.</w:t>
            </w:r>
          </w:p>
        </w:tc>
        <w:tc>
          <w:tcPr>
            <w:tcW w:w="850" w:type="dxa"/>
            <w:hideMark/>
          </w:tcPr>
          <w:p w14:paraId="3E6E5946"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M</w:t>
            </w:r>
          </w:p>
        </w:tc>
        <w:tc>
          <w:tcPr>
            <w:tcW w:w="942" w:type="dxa"/>
            <w:hideMark/>
          </w:tcPr>
          <w:p w14:paraId="2A639A70"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1953</w:t>
            </w:r>
          </w:p>
        </w:tc>
        <w:tc>
          <w:tcPr>
            <w:tcW w:w="1300" w:type="dxa"/>
            <w:hideMark/>
          </w:tcPr>
          <w:p w14:paraId="4A288384" w14:textId="5C96ABBD" w:rsidR="00E105F1" w:rsidRPr="00712751" w:rsidRDefault="00E672E4" w:rsidP="006878FC">
            <w:pPr>
              <w:ind w:firstLine="0"/>
              <w:jc w:val="center"/>
              <w:rPr>
                <w:rFonts w:eastAsiaTheme="minorEastAsia"/>
                <w:sz w:val="22"/>
                <w:szCs w:val="22"/>
                <w:lang w:bidi="ar-SA"/>
              </w:rPr>
            </w:pPr>
            <w:r w:rsidRPr="00712751">
              <w:rPr>
                <w:rFonts w:eastAsiaTheme="minorEastAsia"/>
                <w:sz w:val="22"/>
                <w:szCs w:val="22"/>
                <w:lang w:bidi="ar-SA"/>
              </w:rPr>
              <w:t>G </w:t>
            </w:r>
            <w:r w:rsidR="00E105F1" w:rsidRPr="00712751">
              <w:rPr>
                <w:rFonts w:eastAsiaTheme="minorEastAsia"/>
                <w:sz w:val="22"/>
                <w:szCs w:val="22"/>
                <w:lang w:bidi="ar-SA"/>
              </w:rPr>
              <w:t>2</w:t>
            </w:r>
          </w:p>
        </w:tc>
        <w:tc>
          <w:tcPr>
            <w:tcW w:w="1373" w:type="dxa"/>
            <w:vAlign w:val="bottom"/>
            <w:hideMark/>
          </w:tcPr>
          <w:p w14:paraId="0F4A4E13"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PL</w:t>
            </w:r>
          </w:p>
        </w:tc>
        <w:tc>
          <w:tcPr>
            <w:tcW w:w="1399" w:type="dxa"/>
            <w:hideMark/>
          </w:tcPr>
          <w:p w14:paraId="30A1F0B1" w14:textId="77777777" w:rsidR="00E105F1" w:rsidRPr="00712751" w:rsidRDefault="00E105F1" w:rsidP="006878FC">
            <w:pPr>
              <w:ind w:firstLine="0"/>
              <w:jc w:val="center"/>
              <w:rPr>
                <w:rFonts w:eastAsiaTheme="minorEastAsia"/>
                <w:sz w:val="22"/>
                <w:szCs w:val="22"/>
                <w:lang w:bidi="ar-SA"/>
              </w:rPr>
            </w:pPr>
            <w:r w:rsidRPr="00712751">
              <w:rPr>
                <w:rFonts w:eastAsiaTheme="minorEastAsia"/>
                <w:sz w:val="22"/>
                <w:szCs w:val="22"/>
                <w:lang w:bidi="ar-SA"/>
              </w:rPr>
              <w:sym w:font="Symbol" w:char="F067"/>
            </w:r>
            <w:r w:rsidRPr="00712751">
              <w:rPr>
                <w:rFonts w:eastAsiaTheme="minorEastAsia"/>
                <w:sz w:val="22"/>
                <w:szCs w:val="22"/>
                <w:lang w:bidi="ar-SA"/>
              </w:rPr>
              <w:t> 2</w:t>
            </w:r>
          </w:p>
        </w:tc>
        <w:tc>
          <w:tcPr>
            <w:tcW w:w="1392" w:type="dxa"/>
            <w:hideMark/>
          </w:tcPr>
          <w:p w14:paraId="4F9B7C35" w14:textId="496F915B"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 xml:space="preserve">11 </w:t>
            </w:r>
            <w:r w:rsidR="00712751">
              <w:rPr>
                <w:rFonts w:eastAsiaTheme="minorEastAsia"/>
                <w:sz w:val="22"/>
                <w:szCs w:val="22"/>
                <w:lang w:bidi="ar-SA"/>
              </w:rPr>
              <w:t>years</w:t>
            </w:r>
          </w:p>
        </w:tc>
        <w:tc>
          <w:tcPr>
            <w:tcW w:w="1599" w:type="dxa"/>
            <w:hideMark/>
          </w:tcPr>
          <w:p w14:paraId="1AF8E927" w14:textId="0A4A7E66" w:rsidR="00E105F1" w:rsidRPr="00712751" w:rsidRDefault="006878FC" w:rsidP="006C09C4">
            <w:pPr>
              <w:ind w:firstLine="0"/>
              <w:rPr>
                <w:rFonts w:eastAsiaTheme="minorEastAsia"/>
                <w:sz w:val="22"/>
                <w:szCs w:val="22"/>
                <w:lang w:bidi="ar-SA"/>
              </w:rPr>
            </w:pPr>
            <w:r>
              <w:rPr>
                <w:rFonts w:eastAsiaTheme="minorEastAsia"/>
                <w:sz w:val="22"/>
                <w:szCs w:val="22"/>
                <w:lang w:bidi="ar-SA"/>
              </w:rPr>
              <w:t>Worker</w:t>
            </w:r>
          </w:p>
        </w:tc>
      </w:tr>
      <w:tr w:rsidR="00712751" w:rsidRPr="00E105F1" w14:paraId="618DB642" w14:textId="77777777" w:rsidTr="00B30331">
        <w:trPr>
          <w:tblCellSpacing w:w="0" w:type="dxa"/>
        </w:trPr>
        <w:tc>
          <w:tcPr>
            <w:tcW w:w="1419" w:type="dxa"/>
            <w:vAlign w:val="bottom"/>
            <w:hideMark/>
          </w:tcPr>
          <w:p w14:paraId="7D33D65D"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Sergio Segio</w:t>
            </w:r>
          </w:p>
        </w:tc>
        <w:tc>
          <w:tcPr>
            <w:tcW w:w="850" w:type="dxa"/>
            <w:hideMark/>
          </w:tcPr>
          <w:p w14:paraId="48B3AFEF"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M</w:t>
            </w:r>
          </w:p>
        </w:tc>
        <w:tc>
          <w:tcPr>
            <w:tcW w:w="942" w:type="dxa"/>
            <w:hideMark/>
          </w:tcPr>
          <w:p w14:paraId="3071514C"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1955</w:t>
            </w:r>
          </w:p>
        </w:tc>
        <w:tc>
          <w:tcPr>
            <w:tcW w:w="1300" w:type="dxa"/>
            <w:hideMark/>
          </w:tcPr>
          <w:p w14:paraId="0648928D" w14:textId="1B3367A3" w:rsidR="00E105F1" w:rsidRPr="00712751" w:rsidRDefault="00E672E4" w:rsidP="006878FC">
            <w:pPr>
              <w:ind w:firstLine="0"/>
              <w:jc w:val="center"/>
              <w:rPr>
                <w:rFonts w:eastAsiaTheme="minorEastAsia"/>
                <w:sz w:val="22"/>
                <w:szCs w:val="22"/>
                <w:lang w:bidi="ar-SA"/>
              </w:rPr>
            </w:pPr>
            <w:r w:rsidRPr="00712751">
              <w:rPr>
                <w:rFonts w:eastAsiaTheme="minorEastAsia"/>
                <w:sz w:val="22"/>
                <w:szCs w:val="22"/>
                <w:lang w:bidi="ar-SA"/>
              </w:rPr>
              <w:t>G </w:t>
            </w:r>
            <w:r w:rsidR="00E105F1" w:rsidRPr="00712751">
              <w:rPr>
                <w:rFonts w:eastAsiaTheme="minorEastAsia"/>
                <w:sz w:val="22"/>
                <w:szCs w:val="22"/>
                <w:lang w:bidi="ar-SA"/>
              </w:rPr>
              <w:t>2</w:t>
            </w:r>
          </w:p>
        </w:tc>
        <w:tc>
          <w:tcPr>
            <w:tcW w:w="1373" w:type="dxa"/>
            <w:vAlign w:val="bottom"/>
            <w:hideMark/>
          </w:tcPr>
          <w:p w14:paraId="292AD8B5"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PL</w:t>
            </w:r>
          </w:p>
        </w:tc>
        <w:tc>
          <w:tcPr>
            <w:tcW w:w="1399" w:type="dxa"/>
            <w:hideMark/>
          </w:tcPr>
          <w:p w14:paraId="6BC8550B" w14:textId="77777777" w:rsidR="00E105F1" w:rsidRPr="00712751" w:rsidRDefault="00E105F1" w:rsidP="006878FC">
            <w:pPr>
              <w:ind w:firstLine="0"/>
              <w:jc w:val="center"/>
              <w:rPr>
                <w:rFonts w:eastAsiaTheme="minorEastAsia"/>
                <w:sz w:val="22"/>
                <w:szCs w:val="22"/>
                <w:lang w:bidi="ar-SA"/>
              </w:rPr>
            </w:pPr>
            <w:r w:rsidRPr="00712751">
              <w:rPr>
                <w:rFonts w:eastAsiaTheme="minorEastAsia"/>
                <w:sz w:val="22"/>
                <w:szCs w:val="22"/>
                <w:lang w:bidi="ar-SA"/>
              </w:rPr>
              <w:sym w:font="Symbol" w:char="F067"/>
            </w:r>
            <w:r w:rsidRPr="00712751">
              <w:rPr>
                <w:rFonts w:eastAsiaTheme="minorEastAsia"/>
                <w:sz w:val="22"/>
                <w:szCs w:val="22"/>
                <w:lang w:bidi="ar-SA"/>
              </w:rPr>
              <w:t> 2</w:t>
            </w:r>
          </w:p>
        </w:tc>
        <w:tc>
          <w:tcPr>
            <w:tcW w:w="1392" w:type="dxa"/>
            <w:hideMark/>
          </w:tcPr>
          <w:p w14:paraId="7F737729" w14:textId="19E756B1"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 xml:space="preserve">24 </w:t>
            </w:r>
            <w:r w:rsidR="00712751">
              <w:rPr>
                <w:rFonts w:eastAsiaTheme="minorEastAsia"/>
                <w:sz w:val="22"/>
                <w:szCs w:val="22"/>
                <w:lang w:bidi="ar-SA"/>
              </w:rPr>
              <w:t>years</w:t>
            </w:r>
          </w:p>
        </w:tc>
        <w:tc>
          <w:tcPr>
            <w:tcW w:w="1599" w:type="dxa"/>
            <w:hideMark/>
          </w:tcPr>
          <w:p w14:paraId="0BAF5CF4" w14:textId="32FCD8A5" w:rsidR="00E105F1" w:rsidRPr="00712751" w:rsidRDefault="006878FC" w:rsidP="006C09C4">
            <w:pPr>
              <w:ind w:firstLine="0"/>
              <w:rPr>
                <w:rFonts w:eastAsiaTheme="minorEastAsia"/>
                <w:sz w:val="22"/>
                <w:szCs w:val="22"/>
                <w:lang w:bidi="ar-SA"/>
              </w:rPr>
            </w:pPr>
            <w:r>
              <w:rPr>
                <w:rFonts w:eastAsiaTheme="minorEastAsia"/>
                <w:sz w:val="22"/>
                <w:szCs w:val="22"/>
                <w:lang w:bidi="ar-SA"/>
              </w:rPr>
              <w:t>Worker</w:t>
            </w:r>
          </w:p>
        </w:tc>
      </w:tr>
      <w:tr w:rsidR="00712751" w:rsidRPr="00E105F1" w14:paraId="4310A262" w14:textId="77777777" w:rsidTr="00B30331">
        <w:trPr>
          <w:tblCellSpacing w:w="0" w:type="dxa"/>
        </w:trPr>
        <w:tc>
          <w:tcPr>
            <w:tcW w:w="1419" w:type="dxa"/>
            <w:vAlign w:val="bottom"/>
            <w:hideMark/>
          </w:tcPr>
          <w:p w14:paraId="1495F5F8" w14:textId="472862E2" w:rsidR="00E105F1" w:rsidRPr="00712751" w:rsidRDefault="006F2860" w:rsidP="006C09C4">
            <w:pPr>
              <w:ind w:firstLine="0"/>
              <w:rPr>
                <w:rFonts w:eastAsiaTheme="minorEastAsia"/>
                <w:sz w:val="22"/>
                <w:szCs w:val="22"/>
                <w:lang w:bidi="ar-SA"/>
              </w:rPr>
            </w:pPr>
            <w:r w:rsidRPr="00712751">
              <w:rPr>
                <w:rFonts w:eastAsiaTheme="minorEastAsia"/>
                <w:sz w:val="22"/>
                <w:szCs w:val="22"/>
                <w:lang w:bidi="ar-SA"/>
              </w:rPr>
              <w:t>M. F.</w:t>
            </w:r>
          </w:p>
        </w:tc>
        <w:tc>
          <w:tcPr>
            <w:tcW w:w="850" w:type="dxa"/>
            <w:hideMark/>
          </w:tcPr>
          <w:p w14:paraId="5809E576"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M</w:t>
            </w:r>
          </w:p>
        </w:tc>
        <w:tc>
          <w:tcPr>
            <w:tcW w:w="942" w:type="dxa"/>
            <w:hideMark/>
          </w:tcPr>
          <w:p w14:paraId="0EB4CCD1"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1955</w:t>
            </w:r>
          </w:p>
        </w:tc>
        <w:tc>
          <w:tcPr>
            <w:tcW w:w="1300" w:type="dxa"/>
            <w:hideMark/>
          </w:tcPr>
          <w:p w14:paraId="49222573" w14:textId="244EBA01" w:rsidR="00E105F1" w:rsidRPr="00712751" w:rsidRDefault="00E672E4" w:rsidP="006878FC">
            <w:pPr>
              <w:ind w:firstLine="0"/>
              <w:jc w:val="center"/>
              <w:rPr>
                <w:rFonts w:eastAsiaTheme="minorEastAsia"/>
                <w:sz w:val="22"/>
                <w:szCs w:val="22"/>
                <w:lang w:bidi="ar-SA"/>
              </w:rPr>
            </w:pPr>
            <w:r w:rsidRPr="00712751">
              <w:rPr>
                <w:rFonts w:eastAsiaTheme="minorEastAsia"/>
                <w:sz w:val="22"/>
                <w:szCs w:val="22"/>
                <w:lang w:bidi="ar-SA"/>
              </w:rPr>
              <w:t>G </w:t>
            </w:r>
            <w:r w:rsidR="00E105F1" w:rsidRPr="00712751">
              <w:rPr>
                <w:rFonts w:eastAsiaTheme="minorEastAsia"/>
                <w:sz w:val="22"/>
                <w:szCs w:val="22"/>
                <w:lang w:bidi="ar-SA"/>
              </w:rPr>
              <w:t>2</w:t>
            </w:r>
          </w:p>
        </w:tc>
        <w:tc>
          <w:tcPr>
            <w:tcW w:w="1373" w:type="dxa"/>
            <w:vAlign w:val="bottom"/>
            <w:hideMark/>
          </w:tcPr>
          <w:p w14:paraId="3E03771B"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PL</w:t>
            </w:r>
          </w:p>
        </w:tc>
        <w:tc>
          <w:tcPr>
            <w:tcW w:w="1399" w:type="dxa"/>
            <w:hideMark/>
          </w:tcPr>
          <w:p w14:paraId="25FD27D8" w14:textId="77777777" w:rsidR="00E105F1" w:rsidRPr="00712751" w:rsidRDefault="00E105F1" w:rsidP="006878FC">
            <w:pPr>
              <w:ind w:firstLine="0"/>
              <w:jc w:val="center"/>
              <w:rPr>
                <w:rFonts w:eastAsiaTheme="minorEastAsia"/>
                <w:sz w:val="22"/>
                <w:szCs w:val="22"/>
                <w:lang w:bidi="ar-SA"/>
              </w:rPr>
            </w:pPr>
            <w:r w:rsidRPr="00712751">
              <w:rPr>
                <w:rFonts w:eastAsiaTheme="minorEastAsia"/>
                <w:sz w:val="22"/>
                <w:szCs w:val="22"/>
                <w:lang w:bidi="ar-SA"/>
              </w:rPr>
              <w:sym w:font="Symbol" w:char="F067"/>
            </w:r>
            <w:r w:rsidRPr="00712751">
              <w:rPr>
                <w:rFonts w:eastAsiaTheme="minorEastAsia"/>
                <w:sz w:val="22"/>
                <w:szCs w:val="22"/>
                <w:lang w:bidi="ar-SA"/>
              </w:rPr>
              <w:t> 1</w:t>
            </w:r>
          </w:p>
        </w:tc>
        <w:tc>
          <w:tcPr>
            <w:tcW w:w="1392" w:type="dxa"/>
            <w:hideMark/>
          </w:tcPr>
          <w:p w14:paraId="7BEE458F" w14:textId="0298300A"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 xml:space="preserve">7 </w:t>
            </w:r>
            <w:r w:rsidR="00712751">
              <w:rPr>
                <w:rFonts w:eastAsiaTheme="minorEastAsia"/>
                <w:sz w:val="22"/>
                <w:szCs w:val="22"/>
                <w:lang w:bidi="ar-SA"/>
              </w:rPr>
              <w:t>years</w:t>
            </w:r>
            <w:r w:rsidRPr="00712751">
              <w:rPr>
                <w:rFonts w:eastAsiaTheme="minorEastAsia"/>
                <w:sz w:val="22"/>
                <w:szCs w:val="22"/>
                <w:lang w:bidi="ar-SA"/>
              </w:rPr>
              <w:t xml:space="preserve"> </w:t>
            </w:r>
            <w:r w:rsidR="00712751">
              <w:rPr>
                <w:rFonts w:eastAsiaTheme="minorEastAsia"/>
                <w:sz w:val="22"/>
                <w:szCs w:val="22"/>
                <w:lang w:bidi="ar-SA"/>
              </w:rPr>
              <w:t>and half</w:t>
            </w:r>
          </w:p>
        </w:tc>
        <w:tc>
          <w:tcPr>
            <w:tcW w:w="1599" w:type="dxa"/>
            <w:hideMark/>
          </w:tcPr>
          <w:p w14:paraId="7EEF72B6" w14:textId="2FC91E36" w:rsidR="00E105F1" w:rsidRPr="00712751" w:rsidRDefault="006878FC" w:rsidP="006878FC">
            <w:pPr>
              <w:ind w:firstLine="0"/>
              <w:rPr>
                <w:rFonts w:eastAsiaTheme="minorEastAsia"/>
                <w:sz w:val="22"/>
                <w:szCs w:val="22"/>
                <w:lang w:bidi="ar-SA"/>
              </w:rPr>
            </w:pPr>
            <w:r>
              <w:rPr>
                <w:rFonts w:eastAsiaTheme="minorEastAsia"/>
                <w:sz w:val="22"/>
                <w:szCs w:val="22"/>
                <w:lang w:bidi="ar-SA"/>
              </w:rPr>
              <w:t>B</w:t>
            </w:r>
            <w:r w:rsidR="00E105F1" w:rsidRPr="00712751">
              <w:rPr>
                <w:rFonts w:eastAsiaTheme="minorEastAsia"/>
                <w:sz w:val="22"/>
                <w:szCs w:val="22"/>
                <w:lang w:bidi="ar-SA"/>
              </w:rPr>
              <w:t>an</w:t>
            </w:r>
            <w:r>
              <w:rPr>
                <w:rFonts w:eastAsiaTheme="minorEastAsia"/>
                <w:sz w:val="22"/>
                <w:szCs w:val="22"/>
                <w:lang w:bidi="ar-SA"/>
              </w:rPr>
              <w:t xml:space="preserve">k </w:t>
            </w:r>
            <w:r w:rsidRPr="00712751">
              <w:rPr>
                <w:rFonts w:eastAsiaTheme="minorEastAsia"/>
                <w:sz w:val="22"/>
                <w:szCs w:val="22"/>
                <w:lang w:bidi="ar-SA"/>
              </w:rPr>
              <w:t>Employee</w:t>
            </w:r>
          </w:p>
        </w:tc>
      </w:tr>
      <w:tr w:rsidR="00712751" w:rsidRPr="00E105F1" w14:paraId="73A57215" w14:textId="77777777" w:rsidTr="00B30331">
        <w:trPr>
          <w:tblCellSpacing w:w="0" w:type="dxa"/>
        </w:trPr>
        <w:tc>
          <w:tcPr>
            <w:tcW w:w="1419" w:type="dxa"/>
            <w:vAlign w:val="bottom"/>
            <w:hideMark/>
          </w:tcPr>
          <w:p w14:paraId="70326396"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Paolino</w:t>
            </w:r>
          </w:p>
        </w:tc>
        <w:tc>
          <w:tcPr>
            <w:tcW w:w="850" w:type="dxa"/>
            <w:hideMark/>
          </w:tcPr>
          <w:p w14:paraId="58237776"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M</w:t>
            </w:r>
          </w:p>
        </w:tc>
        <w:tc>
          <w:tcPr>
            <w:tcW w:w="942" w:type="dxa"/>
            <w:hideMark/>
          </w:tcPr>
          <w:p w14:paraId="63AAE160"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1956</w:t>
            </w:r>
          </w:p>
        </w:tc>
        <w:tc>
          <w:tcPr>
            <w:tcW w:w="1300" w:type="dxa"/>
            <w:hideMark/>
          </w:tcPr>
          <w:p w14:paraId="2D951537" w14:textId="43826B7A" w:rsidR="00E105F1" w:rsidRPr="00712751" w:rsidRDefault="00E672E4" w:rsidP="006878FC">
            <w:pPr>
              <w:ind w:firstLine="0"/>
              <w:jc w:val="center"/>
              <w:rPr>
                <w:rFonts w:eastAsiaTheme="minorEastAsia"/>
                <w:sz w:val="22"/>
                <w:szCs w:val="22"/>
                <w:lang w:bidi="ar-SA"/>
              </w:rPr>
            </w:pPr>
            <w:r w:rsidRPr="00712751">
              <w:rPr>
                <w:rFonts w:eastAsiaTheme="minorEastAsia"/>
                <w:sz w:val="22"/>
                <w:szCs w:val="22"/>
                <w:lang w:bidi="ar-SA"/>
              </w:rPr>
              <w:t>G </w:t>
            </w:r>
            <w:r w:rsidR="00E105F1" w:rsidRPr="00712751">
              <w:rPr>
                <w:rFonts w:eastAsiaTheme="minorEastAsia"/>
                <w:sz w:val="22"/>
                <w:szCs w:val="22"/>
                <w:lang w:bidi="ar-SA"/>
              </w:rPr>
              <w:t>2</w:t>
            </w:r>
          </w:p>
        </w:tc>
        <w:tc>
          <w:tcPr>
            <w:tcW w:w="1373" w:type="dxa"/>
            <w:vAlign w:val="bottom"/>
            <w:hideMark/>
          </w:tcPr>
          <w:p w14:paraId="4B5BA3B0"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PL</w:t>
            </w:r>
          </w:p>
        </w:tc>
        <w:tc>
          <w:tcPr>
            <w:tcW w:w="1399" w:type="dxa"/>
            <w:hideMark/>
          </w:tcPr>
          <w:p w14:paraId="15A3866F" w14:textId="77777777" w:rsidR="00E105F1" w:rsidRPr="00712751" w:rsidRDefault="00E105F1" w:rsidP="006878FC">
            <w:pPr>
              <w:ind w:firstLine="0"/>
              <w:jc w:val="center"/>
              <w:rPr>
                <w:rFonts w:eastAsiaTheme="minorEastAsia"/>
                <w:sz w:val="22"/>
                <w:szCs w:val="22"/>
                <w:lang w:bidi="ar-SA"/>
              </w:rPr>
            </w:pPr>
            <w:r w:rsidRPr="00712751">
              <w:rPr>
                <w:rFonts w:eastAsiaTheme="minorEastAsia"/>
                <w:sz w:val="22"/>
                <w:szCs w:val="22"/>
                <w:lang w:bidi="ar-SA"/>
              </w:rPr>
              <w:sym w:font="Symbol" w:char="F067"/>
            </w:r>
            <w:r w:rsidRPr="00712751">
              <w:rPr>
                <w:rFonts w:eastAsiaTheme="minorEastAsia"/>
                <w:sz w:val="22"/>
                <w:szCs w:val="22"/>
                <w:lang w:bidi="ar-SA"/>
              </w:rPr>
              <w:t> 1</w:t>
            </w:r>
          </w:p>
        </w:tc>
        <w:tc>
          <w:tcPr>
            <w:tcW w:w="1392" w:type="dxa"/>
            <w:hideMark/>
          </w:tcPr>
          <w:p w14:paraId="3D690E97" w14:textId="525737E8"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 xml:space="preserve">14 </w:t>
            </w:r>
            <w:r w:rsidR="00712751">
              <w:rPr>
                <w:rFonts w:eastAsiaTheme="minorEastAsia"/>
                <w:sz w:val="22"/>
                <w:szCs w:val="22"/>
                <w:lang w:bidi="ar-SA"/>
              </w:rPr>
              <w:t>years</w:t>
            </w:r>
          </w:p>
        </w:tc>
        <w:tc>
          <w:tcPr>
            <w:tcW w:w="1599" w:type="dxa"/>
            <w:hideMark/>
          </w:tcPr>
          <w:p w14:paraId="02618E87" w14:textId="3A67E47E" w:rsidR="00E105F1" w:rsidRPr="00712751" w:rsidRDefault="006878FC" w:rsidP="006C09C4">
            <w:pPr>
              <w:ind w:firstLine="0"/>
              <w:rPr>
                <w:rFonts w:eastAsiaTheme="minorEastAsia"/>
                <w:sz w:val="22"/>
                <w:szCs w:val="22"/>
                <w:lang w:bidi="ar-SA"/>
              </w:rPr>
            </w:pPr>
            <w:r>
              <w:rPr>
                <w:rFonts w:eastAsiaTheme="minorEastAsia"/>
                <w:sz w:val="22"/>
                <w:szCs w:val="22"/>
                <w:lang w:bidi="ar-SA"/>
              </w:rPr>
              <w:t>Worker</w:t>
            </w:r>
          </w:p>
        </w:tc>
      </w:tr>
      <w:tr w:rsidR="00712751" w:rsidRPr="00E105F1" w14:paraId="78C150CC" w14:textId="77777777" w:rsidTr="00B30331">
        <w:trPr>
          <w:tblCellSpacing w:w="0" w:type="dxa"/>
        </w:trPr>
        <w:tc>
          <w:tcPr>
            <w:tcW w:w="1419" w:type="dxa"/>
            <w:vAlign w:val="bottom"/>
            <w:hideMark/>
          </w:tcPr>
          <w:p w14:paraId="2D1693CE"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Massimo Battisaldo</w:t>
            </w:r>
          </w:p>
        </w:tc>
        <w:tc>
          <w:tcPr>
            <w:tcW w:w="850" w:type="dxa"/>
            <w:hideMark/>
          </w:tcPr>
          <w:p w14:paraId="56312046"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M</w:t>
            </w:r>
          </w:p>
        </w:tc>
        <w:tc>
          <w:tcPr>
            <w:tcW w:w="942" w:type="dxa"/>
            <w:hideMark/>
          </w:tcPr>
          <w:p w14:paraId="35B0007C"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1956</w:t>
            </w:r>
          </w:p>
        </w:tc>
        <w:tc>
          <w:tcPr>
            <w:tcW w:w="1300" w:type="dxa"/>
            <w:hideMark/>
          </w:tcPr>
          <w:p w14:paraId="3C0F73D5" w14:textId="343ACEE9" w:rsidR="00E105F1" w:rsidRPr="00712751" w:rsidRDefault="00E672E4" w:rsidP="006878FC">
            <w:pPr>
              <w:ind w:firstLine="0"/>
              <w:jc w:val="center"/>
              <w:rPr>
                <w:rFonts w:eastAsiaTheme="minorEastAsia"/>
                <w:sz w:val="22"/>
                <w:szCs w:val="22"/>
                <w:lang w:bidi="ar-SA"/>
              </w:rPr>
            </w:pPr>
            <w:r w:rsidRPr="00712751">
              <w:rPr>
                <w:rFonts w:eastAsiaTheme="minorEastAsia"/>
                <w:sz w:val="22"/>
                <w:szCs w:val="22"/>
                <w:lang w:bidi="ar-SA"/>
              </w:rPr>
              <w:t>G </w:t>
            </w:r>
            <w:r w:rsidR="00E105F1" w:rsidRPr="00712751">
              <w:rPr>
                <w:rFonts w:eastAsiaTheme="minorEastAsia"/>
                <w:sz w:val="22"/>
                <w:szCs w:val="22"/>
                <w:lang w:bidi="ar-SA"/>
              </w:rPr>
              <w:t>2</w:t>
            </w:r>
          </w:p>
        </w:tc>
        <w:tc>
          <w:tcPr>
            <w:tcW w:w="1373" w:type="dxa"/>
            <w:vAlign w:val="bottom"/>
            <w:hideMark/>
          </w:tcPr>
          <w:p w14:paraId="37DB839A"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PL</w:t>
            </w:r>
          </w:p>
        </w:tc>
        <w:tc>
          <w:tcPr>
            <w:tcW w:w="1399" w:type="dxa"/>
            <w:hideMark/>
          </w:tcPr>
          <w:p w14:paraId="7B5480E3" w14:textId="77777777" w:rsidR="00E105F1" w:rsidRPr="00712751" w:rsidRDefault="00E105F1" w:rsidP="006878FC">
            <w:pPr>
              <w:ind w:firstLine="0"/>
              <w:jc w:val="center"/>
              <w:rPr>
                <w:rFonts w:eastAsiaTheme="minorEastAsia"/>
                <w:sz w:val="22"/>
                <w:szCs w:val="22"/>
                <w:lang w:bidi="ar-SA"/>
              </w:rPr>
            </w:pPr>
            <w:r w:rsidRPr="00712751">
              <w:rPr>
                <w:rFonts w:eastAsiaTheme="minorEastAsia"/>
                <w:sz w:val="22"/>
                <w:szCs w:val="22"/>
                <w:lang w:bidi="ar-SA"/>
              </w:rPr>
              <w:sym w:font="Symbol" w:char="F067"/>
            </w:r>
            <w:r w:rsidRPr="00712751">
              <w:rPr>
                <w:rFonts w:eastAsiaTheme="minorEastAsia"/>
                <w:sz w:val="22"/>
                <w:szCs w:val="22"/>
                <w:lang w:bidi="ar-SA"/>
              </w:rPr>
              <w:t> 1</w:t>
            </w:r>
          </w:p>
        </w:tc>
        <w:tc>
          <w:tcPr>
            <w:tcW w:w="1392" w:type="dxa"/>
            <w:hideMark/>
          </w:tcPr>
          <w:p w14:paraId="73E16B6A" w14:textId="204E8748"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 xml:space="preserve">11 </w:t>
            </w:r>
            <w:r w:rsidR="00712751">
              <w:rPr>
                <w:rFonts w:eastAsiaTheme="minorEastAsia"/>
                <w:sz w:val="22"/>
                <w:szCs w:val="22"/>
                <w:lang w:bidi="ar-SA"/>
              </w:rPr>
              <w:t>years</w:t>
            </w:r>
          </w:p>
        </w:tc>
        <w:tc>
          <w:tcPr>
            <w:tcW w:w="1599" w:type="dxa"/>
            <w:hideMark/>
          </w:tcPr>
          <w:p w14:paraId="29E2B187" w14:textId="6E2F519E" w:rsidR="00E105F1" w:rsidRPr="00712751" w:rsidRDefault="006878FC" w:rsidP="006C09C4">
            <w:pPr>
              <w:ind w:firstLine="0"/>
              <w:rPr>
                <w:rFonts w:eastAsiaTheme="minorEastAsia"/>
                <w:sz w:val="22"/>
                <w:szCs w:val="22"/>
                <w:lang w:bidi="ar-SA"/>
              </w:rPr>
            </w:pPr>
            <w:r>
              <w:rPr>
                <w:rFonts w:eastAsiaTheme="minorEastAsia"/>
                <w:sz w:val="22"/>
                <w:szCs w:val="22"/>
                <w:lang w:bidi="ar-SA"/>
              </w:rPr>
              <w:t>Merch</w:t>
            </w:r>
            <w:r w:rsidR="00E105F1" w:rsidRPr="00712751">
              <w:rPr>
                <w:rFonts w:eastAsiaTheme="minorEastAsia"/>
                <w:sz w:val="22"/>
                <w:szCs w:val="22"/>
                <w:lang w:bidi="ar-SA"/>
              </w:rPr>
              <w:t>ant</w:t>
            </w:r>
          </w:p>
        </w:tc>
      </w:tr>
      <w:tr w:rsidR="00712751" w:rsidRPr="00E105F1" w14:paraId="0D424D3A" w14:textId="77777777" w:rsidTr="00B30331">
        <w:trPr>
          <w:tblCellSpacing w:w="0" w:type="dxa"/>
        </w:trPr>
        <w:tc>
          <w:tcPr>
            <w:tcW w:w="1419" w:type="dxa"/>
            <w:vAlign w:val="bottom"/>
            <w:hideMark/>
          </w:tcPr>
          <w:p w14:paraId="2B458A43"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Mathias</w:t>
            </w:r>
          </w:p>
        </w:tc>
        <w:tc>
          <w:tcPr>
            <w:tcW w:w="850" w:type="dxa"/>
            <w:hideMark/>
          </w:tcPr>
          <w:p w14:paraId="25D5F266"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M</w:t>
            </w:r>
          </w:p>
        </w:tc>
        <w:tc>
          <w:tcPr>
            <w:tcW w:w="942" w:type="dxa"/>
            <w:hideMark/>
          </w:tcPr>
          <w:p w14:paraId="1BC10687"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1959</w:t>
            </w:r>
          </w:p>
        </w:tc>
        <w:tc>
          <w:tcPr>
            <w:tcW w:w="1300" w:type="dxa"/>
            <w:hideMark/>
          </w:tcPr>
          <w:p w14:paraId="572429DB" w14:textId="318B5071" w:rsidR="00E105F1" w:rsidRPr="00712751" w:rsidRDefault="00E672E4" w:rsidP="006878FC">
            <w:pPr>
              <w:ind w:firstLine="0"/>
              <w:jc w:val="center"/>
              <w:rPr>
                <w:rFonts w:eastAsiaTheme="minorEastAsia"/>
                <w:sz w:val="22"/>
                <w:szCs w:val="22"/>
                <w:lang w:bidi="ar-SA"/>
              </w:rPr>
            </w:pPr>
            <w:r w:rsidRPr="00712751">
              <w:rPr>
                <w:rFonts w:eastAsiaTheme="minorEastAsia"/>
                <w:sz w:val="22"/>
                <w:szCs w:val="22"/>
                <w:lang w:bidi="ar-SA"/>
              </w:rPr>
              <w:t>G </w:t>
            </w:r>
            <w:r w:rsidR="00E105F1" w:rsidRPr="00712751">
              <w:rPr>
                <w:rFonts w:eastAsiaTheme="minorEastAsia"/>
                <w:sz w:val="22"/>
                <w:szCs w:val="22"/>
                <w:lang w:bidi="ar-SA"/>
              </w:rPr>
              <w:t>2</w:t>
            </w:r>
          </w:p>
        </w:tc>
        <w:tc>
          <w:tcPr>
            <w:tcW w:w="1373" w:type="dxa"/>
            <w:vAlign w:val="bottom"/>
            <w:hideMark/>
          </w:tcPr>
          <w:p w14:paraId="216694F8"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PL</w:t>
            </w:r>
          </w:p>
        </w:tc>
        <w:tc>
          <w:tcPr>
            <w:tcW w:w="1399" w:type="dxa"/>
            <w:hideMark/>
          </w:tcPr>
          <w:p w14:paraId="776DC2D6" w14:textId="77777777" w:rsidR="00E105F1" w:rsidRPr="00712751" w:rsidRDefault="00E105F1" w:rsidP="006878FC">
            <w:pPr>
              <w:ind w:firstLine="0"/>
              <w:jc w:val="center"/>
              <w:rPr>
                <w:rFonts w:eastAsiaTheme="minorEastAsia"/>
                <w:sz w:val="22"/>
                <w:szCs w:val="22"/>
                <w:lang w:bidi="ar-SA"/>
              </w:rPr>
            </w:pPr>
            <w:r w:rsidRPr="00712751">
              <w:rPr>
                <w:rFonts w:eastAsiaTheme="minorEastAsia"/>
                <w:sz w:val="22"/>
                <w:szCs w:val="22"/>
                <w:lang w:bidi="ar-SA"/>
              </w:rPr>
              <w:sym w:font="Symbol" w:char="F067"/>
            </w:r>
            <w:r w:rsidRPr="00712751">
              <w:rPr>
                <w:rFonts w:eastAsiaTheme="minorEastAsia"/>
                <w:sz w:val="22"/>
                <w:szCs w:val="22"/>
                <w:lang w:bidi="ar-SA"/>
              </w:rPr>
              <w:t> 1</w:t>
            </w:r>
          </w:p>
        </w:tc>
        <w:tc>
          <w:tcPr>
            <w:tcW w:w="1392" w:type="dxa"/>
            <w:hideMark/>
          </w:tcPr>
          <w:p w14:paraId="48D8764A" w14:textId="00467840"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 xml:space="preserve">10 </w:t>
            </w:r>
            <w:r w:rsidR="00712751">
              <w:rPr>
                <w:rFonts w:eastAsiaTheme="minorEastAsia"/>
                <w:sz w:val="22"/>
                <w:szCs w:val="22"/>
                <w:lang w:bidi="ar-SA"/>
              </w:rPr>
              <w:t>years</w:t>
            </w:r>
          </w:p>
        </w:tc>
        <w:tc>
          <w:tcPr>
            <w:tcW w:w="1599" w:type="dxa"/>
            <w:hideMark/>
          </w:tcPr>
          <w:p w14:paraId="333EDA1D" w14:textId="268001EA" w:rsidR="00E105F1" w:rsidRPr="00712751" w:rsidRDefault="006878FC" w:rsidP="006C09C4">
            <w:pPr>
              <w:ind w:firstLine="0"/>
              <w:rPr>
                <w:rFonts w:eastAsiaTheme="minorEastAsia"/>
                <w:sz w:val="22"/>
                <w:szCs w:val="22"/>
                <w:lang w:bidi="ar-SA"/>
              </w:rPr>
            </w:pPr>
            <w:r>
              <w:rPr>
                <w:rFonts w:eastAsiaTheme="minorEastAsia"/>
                <w:sz w:val="22"/>
                <w:szCs w:val="22"/>
                <w:lang w:bidi="ar-SA"/>
              </w:rPr>
              <w:t>Shopkeeper</w:t>
            </w:r>
          </w:p>
        </w:tc>
      </w:tr>
      <w:tr w:rsidR="00712751" w:rsidRPr="00E105F1" w14:paraId="0B5ACB8F" w14:textId="77777777" w:rsidTr="00B30331">
        <w:trPr>
          <w:tblCellSpacing w:w="0" w:type="dxa"/>
        </w:trPr>
        <w:tc>
          <w:tcPr>
            <w:tcW w:w="1419" w:type="dxa"/>
            <w:vAlign w:val="bottom"/>
            <w:hideMark/>
          </w:tcPr>
          <w:p w14:paraId="43995082"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Anna Soldati</w:t>
            </w:r>
          </w:p>
        </w:tc>
        <w:tc>
          <w:tcPr>
            <w:tcW w:w="850" w:type="dxa"/>
            <w:hideMark/>
          </w:tcPr>
          <w:p w14:paraId="6BB26C08"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F</w:t>
            </w:r>
          </w:p>
        </w:tc>
        <w:tc>
          <w:tcPr>
            <w:tcW w:w="942" w:type="dxa"/>
            <w:hideMark/>
          </w:tcPr>
          <w:p w14:paraId="36E762D2"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1962</w:t>
            </w:r>
          </w:p>
        </w:tc>
        <w:tc>
          <w:tcPr>
            <w:tcW w:w="1300" w:type="dxa"/>
            <w:hideMark/>
          </w:tcPr>
          <w:p w14:paraId="65C6EC20" w14:textId="51C92D00" w:rsidR="00E105F1" w:rsidRPr="00712751" w:rsidRDefault="00E672E4" w:rsidP="006878FC">
            <w:pPr>
              <w:ind w:firstLine="0"/>
              <w:jc w:val="center"/>
              <w:rPr>
                <w:rFonts w:eastAsiaTheme="minorEastAsia"/>
                <w:sz w:val="22"/>
                <w:szCs w:val="22"/>
                <w:lang w:bidi="ar-SA"/>
              </w:rPr>
            </w:pPr>
            <w:r w:rsidRPr="00712751">
              <w:rPr>
                <w:rFonts w:eastAsiaTheme="minorEastAsia"/>
                <w:sz w:val="22"/>
                <w:szCs w:val="22"/>
                <w:lang w:bidi="ar-SA"/>
              </w:rPr>
              <w:t>G </w:t>
            </w:r>
            <w:r w:rsidR="00E105F1" w:rsidRPr="00712751">
              <w:rPr>
                <w:rFonts w:eastAsiaTheme="minorEastAsia"/>
                <w:sz w:val="22"/>
                <w:szCs w:val="22"/>
                <w:lang w:bidi="ar-SA"/>
              </w:rPr>
              <w:t>3</w:t>
            </w:r>
          </w:p>
        </w:tc>
        <w:tc>
          <w:tcPr>
            <w:tcW w:w="1373" w:type="dxa"/>
            <w:vAlign w:val="bottom"/>
            <w:hideMark/>
          </w:tcPr>
          <w:p w14:paraId="1B5D7FAA"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PL</w:t>
            </w:r>
          </w:p>
        </w:tc>
        <w:tc>
          <w:tcPr>
            <w:tcW w:w="1399" w:type="dxa"/>
            <w:hideMark/>
          </w:tcPr>
          <w:p w14:paraId="6CF74FC8" w14:textId="77777777" w:rsidR="00E105F1" w:rsidRPr="00712751" w:rsidRDefault="00E105F1" w:rsidP="006878FC">
            <w:pPr>
              <w:ind w:firstLine="0"/>
              <w:jc w:val="center"/>
              <w:rPr>
                <w:rFonts w:eastAsiaTheme="minorEastAsia"/>
                <w:sz w:val="22"/>
                <w:szCs w:val="22"/>
                <w:lang w:bidi="ar-SA"/>
              </w:rPr>
            </w:pPr>
            <w:r w:rsidRPr="00712751">
              <w:rPr>
                <w:rFonts w:eastAsiaTheme="minorEastAsia"/>
                <w:sz w:val="22"/>
                <w:szCs w:val="22"/>
                <w:lang w:bidi="ar-SA"/>
              </w:rPr>
              <w:sym w:font="Symbol" w:char="F067"/>
            </w:r>
            <w:r w:rsidRPr="00712751">
              <w:rPr>
                <w:rFonts w:eastAsiaTheme="minorEastAsia"/>
                <w:sz w:val="22"/>
                <w:szCs w:val="22"/>
                <w:lang w:bidi="ar-SA"/>
              </w:rPr>
              <w:t> 1</w:t>
            </w:r>
          </w:p>
        </w:tc>
        <w:tc>
          <w:tcPr>
            <w:tcW w:w="1392" w:type="dxa"/>
            <w:hideMark/>
          </w:tcPr>
          <w:p w14:paraId="66BCA03E" w14:textId="111F641C" w:rsidR="00E105F1" w:rsidRPr="00712751" w:rsidRDefault="00E105F1" w:rsidP="00712751">
            <w:pPr>
              <w:ind w:firstLine="0"/>
              <w:rPr>
                <w:rFonts w:eastAsiaTheme="minorEastAsia"/>
                <w:sz w:val="22"/>
                <w:szCs w:val="22"/>
                <w:lang w:bidi="ar-SA"/>
              </w:rPr>
            </w:pPr>
            <w:r w:rsidRPr="00712751">
              <w:rPr>
                <w:rFonts w:eastAsiaTheme="minorEastAsia"/>
                <w:sz w:val="22"/>
                <w:szCs w:val="22"/>
                <w:lang w:bidi="ar-SA"/>
              </w:rPr>
              <w:t>2 mo</w:t>
            </w:r>
            <w:r w:rsidR="00712751">
              <w:rPr>
                <w:rFonts w:eastAsiaTheme="minorEastAsia"/>
                <w:sz w:val="22"/>
                <w:szCs w:val="22"/>
                <w:lang w:bidi="ar-SA"/>
              </w:rPr>
              <w:t>nth</w:t>
            </w:r>
            <w:r w:rsidRPr="00712751">
              <w:rPr>
                <w:rFonts w:eastAsiaTheme="minorEastAsia"/>
                <w:sz w:val="22"/>
                <w:szCs w:val="22"/>
                <w:lang w:bidi="ar-SA"/>
              </w:rPr>
              <w:t xml:space="preserve"> </w:t>
            </w:r>
            <w:r w:rsidR="00712751">
              <w:rPr>
                <w:rFonts w:eastAsiaTheme="minorEastAsia"/>
                <w:sz w:val="22"/>
                <w:szCs w:val="22"/>
                <w:lang w:bidi="ar-SA"/>
              </w:rPr>
              <w:t>and half</w:t>
            </w:r>
          </w:p>
        </w:tc>
        <w:tc>
          <w:tcPr>
            <w:tcW w:w="1599" w:type="dxa"/>
            <w:hideMark/>
          </w:tcPr>
          <w:p w14:paraId="6D5C5CA3"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Entrepreneur</w:t>
            </w:r>
          </w:p>
        </w:tc>
      </w:tr>
      <w:tr w:rsidR="00712751" w:rsidRPr="00E105F1" w14:paraId="74B45078" w14:textId="77777777" w:rsidTr="00B30331">
        <w:trPr>
          <w:tblCellSpacing w:w="0" w:type="dxa"/>
        </w:trPr>
        <w:tc>
          <w:tcPr>
            <w:tcW w:w="1419" w:type="dxa"/>
            <w:vAlign w:val="bottom"/>
            <w:hideMark/>
          </w:tcPr>
          <w:p w14:paraId="353FE79E"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Marco Boato</w:t>
            </w:r>
          </w:p>
        </w:tc>
        <w:tc>
          <w:tcPr>
            <w:tcW w:w="850" w:type="dxa"/>
            <w:hideMark/>
          </w:tcPr>
          <w:p w14:paraId="6FA57ADA"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M</w:t>
            </w:r>
          </w:p>
        </w:tc>
        <w:tc>
          <w:tcPr>
            <w:tcW w:w="942" w:type="dxa"/>
            <w:hideMark/>
          </w:tcPr>
          <w:p w14:paraId="3A66F0F6"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1944</w:t>
            </w:r>
          </w:p>
        </w:tc>
        <w:tc>
          <w:tcPr>
            <w:tcW w:w="1300" w:type="dxa"/>
            <w:hideMark/>
          </w:tcPr>
          <w:p w14:paraId="1A36D946" w14:textId="25D6C3D1" w:rsidR="00E105F1" w:rsidRPr="00712751" w:rsidRDefault="00E672E4" w:rsidP="006878FC">
            <w:pPr>
              <w:ind w:firstLine="0"/>
              <w:jc w:val="center"/>
              <w:rPr>
                <w:rFonts w:eastAsiaTheme="minorEastAsia"/>
                <w:sz w:val="22"/>
                <w:szCs w:val="22"/>
                <w:lang w:bidi="ar-SA"/>
              </w:rPr>
            </w:pPr>
            <w:r w:rsidRPr="00712751">
              <w:rPr>
                <w:rFonts w:eastAsiaTheme="minorEastAsia"/>
                <w:sz w:val="22"/>
                <w:szCs w:val="22"/>
                <w:lang w:bidi="ar-SA"/>
              </w:rPr>
              <w:t>G </w:t>
            </w:r>
            <w:r w:rsidR="00E105F1" w:rsidRPr="00712751">
              <w:rPr>
                <w:rFonts w:eastAsiaTheme="minorEastAsia"/>
                <w:sz w:val="22"/>
                <w:szCs w:val="22"/>
                <w:lang w:bidi="ar-SA"/>
              </w:rPr>
              <w:t>1</w:t>
            </w:r>
          </w:p>
        </w:tc>
        <w:tc>
          <w:tcPr>
            <w:tcW w:w="1373" w:type="dxa"/>
            <w:vAlign w:val="bottom"/>
            <w:hideMark/>
          </w:tcPr>
          <w:p w14:paraId="453A05FB"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Lotta Continua</w:t>
            </w:r>
          </w:p>
        </w:tc>
        <w:tc>
          <w:tcPr>
            <w:tcW w:w="1399" w:type="dxa"/>
            <w:hideMark/>
          </w:tcPr>
          <w:p w14:paraId="5E0446D2" w14:textId="77777777" w:rsidR="00E105F1" w:rsidRPr="00712751" w:rsidRDefault="00E105F1" w:rsidP="006878FC">
            <w:pPr>
              <w:ind w:firstLine="0"/>
              <w:jc w:val="center"/>
              <w:rPr>
                <w:rFonts w:eastAsiaTheme="minorEastAsia"/>
                <w:sz w:val="22"/>
                <w:szCs w:val="22"/>
                <w:lang w:bidi="ar-SA"/>
              </w:rPr>
            </w:pPr>
            <w:r w:rsidRPr="00712751">
              <w:rPr>
                <w:rFonts w:eastAsiaTheme="minorEastAsia"/>
                <w:sz w:val="22"/>
                <w:szCs w:val="22"/>
                <w:lang w:bidi="ar-SA"/>
              </w:rPr>
              <w:sym w:font="Symbol" w:char="F067"/>
            </w:r>
            <w:r w:rsidRPr="00712751">
              <w:rPr>
                <w:rFonts w:eastAsiaTheme="minorEastAsia"/>
                <w:sz w:val="22"/>
                <w:szCs w:val="22"/>
                <w:lang w:bidi="ar-SA"/>
              </w:rPr>
              <w:t> 3</w:t>
            </w:r>
          </w:p>
        </w:tc>
        <w:tc>
          <w:tcPr>
            <w:tcW w:w="1392" w:type="dxa"/>
            <w:hideMark/>
          </w:tcPr>
          <w:p w14:paraId="651DE1EB" w14:textId="2E9AB1A4" w:rsidR="00E105F1" w:rsidRPr="00712751" w:rsidRDefault="00E105F1" w:rsidP="00712751">
            <w:pPr>
              <w:ind w:firstLine="0"/>
              <w:rPr>
                <w:rFonts w:eastAsiaTheme="minorEastAsia"/>
                <w:sz w:val="22"/>
                <w:szCs w:val="22"/>
                <w:lang w:bidi="ar-SA"/>
              </w:rPr>
            </w:pPr>
            <w:r w:rsidRPr="00712751">
              <w:rPr>
                <w:rFonts w:eastAsiaTheme="minorEastAsia"/>
                <w:sz w:val="22"/>
                <w:szCs w:val="22"/>
                <w:lang w:bidi="ar-SA"/>
              </w:rPr>
              <w:t xml:space="preserve">6 </w:t>
            </w:r>
            <w:r w:rsidR="00712751">
              <w:rPr>
                <w:rFonts w:eastAsiaTheme="minorEastAsia"/>
                <w:sz w:val="22"/>
                <w:szCs w:val="22"/>
                <w:lang w:bidi="ar-SA"/>
              </w:rPr>
              <w:t>day</w:t>
            </w:r>
            <w:r w:rsidRPr="00712751">
              <w:rPr>
                <w:rFonts w:eastAsiaTheme="minorEastAsia"/>
                <w:sz w:val="22"/>
                <w:szCs w:val="22"/>
                <w:lang w:bidi="ar-SA"/>
              </w:rPr>
              <w:t>s</w:t>
            </w:r>
          </w:p>
        </w:tc>
        <w:tc>
          <w:tcPr>
            <w:tcW w:w="1599" w:type="dxa"/>
            <w:hideMark/>
          </w:tcPr>
          <w:p w14:paraId="4670E956"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Artisan</w:t>
            </w:r>
          </w:p>
        </w:tc>
      </w:tr>
      <w:tr w:rsidR="00B30331" w:rsidRPr="00E105F1" w14:paraId="025A5617" w14:textId="77777777" w:rsidTr="00B30331">
        <w:trPr>
          <w:tblCellSpacing w:w="0" w:type="dxa"/>
        </w:trPr>
        <w:tc>
          <w:tcPr>
            <w:tcW w:w="1419" w:type="dxa"/>
          </w:tcPr>
          <w:p w14:paraId="1F289CD7" w14:textId="003937C7" w:rsidR="00B30331" w:rsidRPr="00712751" w:rsidRDefault="00B30331" w:rsidP="006C09C4">
            <w:pPr>
              <w:ind w:firstLine="0"/>
              <w:rPr>
                <w:rFonts w:eastAsiaTheme="minorEastAsia"/>
                <w:sz w:val="22"/>
                <w:szCs w:val="22"/>
                <w:lang w:bidi="ar-SA"/>
              </w:rPr>
            </w:pPr>
            <w:r w:rsidRPr="008722B2">
              <w:rPr>
                <w:rFonts w:cs="Arial"/>
                <w:sz w:val="22"/>
                <w:szCs w:val="22"/>
              </w:rPr>
              <w:t xml:space="preserve">Patrizia Pistagnesi </w:t>
            </w:r>
          </w:p>
        </w:tc>
        <w:tc>
          <w:tcPr>
            <w:tcW w:w="850" w:type="dxa"/>
          </w:tcPr>
          <w:p w14:paraId="74159E19" w14:textId="2E1D8318" w:rsidR="00B30331" w:rsidRPr="00712751" w:rsidRDefault="00B30331" w:rsidP="006C09C4">
            <w:pPr>
              <w:ind w:firstLine="0"/>
              <w:rPr>
                <w:rFonts w:eastAsiaTheme="minorEastAsia"/>
                <w:sz w:val="22"/>
                <w:szCs w:val="22"/>
                <w:lang w:bidi="ar-SA"/>
              </w:rPr>
            </w:pPr>
            <w:r w:rsidRPr="008722B2">
              <w:rPr>
                <w:rFonts w:cs="Arial"/>
                <w:sz w:val="22"/>
                <w:szCs w:val="22"/>
              </w:rPr>
              <w:t>F</w:t>
            </w:r>
          </w:p>
        </w:tc>
        <w:tc>
          <w:tcPr>
            <w:tcW w:w="942" w:type="dxa"/>
          </w:tcPr>
          <w:p w14:paraId="7C5F158C" w14:textId="3D3AF33B" w:rsidR="00B30331" w:rsidRPr="00712751" w:rsidRDefault="00B30331" w:rsidP="006C09C4">
            <w:pPr>
              <w:ind w:firstLine="0"/>
              <w:rPr>
                <w:rFonts w:eastAsiaTheme="minorEastAsia"/>
                <w:sz w:val="22"/>
                <w:szCs w:val="22"/>
                <w:lang w:bidi="ar-SA"/>
              </w:rPr>
            </w:pPr>
            <w:r w:rsidRPr="00AA7BF4">
              <w:rPr>
                <w:rFonts w:cs="Lucida Grande"/>
                <w:sz w:val="22"/>
                <w:szCs w:val="22"/>
              </w:rPr>
              <w:t>195</w:t>
            </w:r>
            <w:r>
              <w:rPr>
                <w:rFonts w:cs="Lucida Grande"/>
                <w:sz w:val="22"/>
                <w:szCs w:val="22"/>
              </w:rPr>
              <w:t>1</w:t>
            </w:r>
          </w:p>
        </w:tc>
        <w:tc>
          <w:tcPr>
            <w:tcW w:w="1300" w:type="dxa"/>
          </w:tcPr>
          <w:p w14:paraId="66CA8E6C" w14:textId="1991F98D" w:rsidR="00B30331" w:rsidRPr="00712751" w:rsidRDefault="00B30331" w:rsidP="006878FC">
            <w:pPr>
              <w:ind w:firstLine="0"/>
              <w:jc w:val="center"/>
              <w:rPr>
                <w:rFonts w:eastAsiaTheme="minorEastAsia"/>
                <w:sz w:val="22"/>
                <w:szCs w:val="22"/>
                <w:lang w:bidi="ar-SA"/>
              </w:rPr>
            </w:pPr>
            <w:r w:rsidRPr="00E50D66">
              <w:rPr>
                <w:sz w:val="22"/>
                <w:szCs w:val="22"/>
              </w:rPr>
              <w:t>G 2</w:t>
            </w:r>
          </w:p>
        </w:tc>
        <w:tc>
          <w:tcPr>
            <w:tcW w:w="1373" w:type="dxa"/>
            <w:vAlign w:val="bottom"/>
          </w:tcPr>
          <w:p w14:paraId="03C6BB1A" w14:textId="101F44E8" w:rsidR="00B30331" w:rsidRPr="00712751" w:rsidRDefault="00B30331" w:rsidP="006C09C4">
            <w:pPr>
              <w:ind w:firstLine="0"/>
              <w:rPr>
                <w:rFonts w:eastAsiaTheme="minorEastAsia"/>
                <w:sz w:val="22"/>
                <w:szCs w:val="22"/>
                <w:lang w:bidi="ar-SA"/>
              </w:rPr>
            </w:pPr>
            <w:r w:rsidRPr="00E50D66">
              <w:rPr>
                <w:sz w:val="22"/>
                <w:szCs w:val="22"/>
              </w:rPr>
              <w:t>LC</w:t>
            </w:r>
          </w:p>
        </w:tc>
        <w:tc>
          <w:tcPr>
            <w:tcW w:w="1399" w:type="dxa"/>
          </w:tcPr>
          <w:p w14:paraId="7A047D34" w14:textId="1AA331FB" w:rsidR="00B30331" w:rsidRPr="00712751" w:rsidRDefault="00B30331" w:rsidP="006878FC">
            <w:pPr>
              <w:ind w:firstLine="0"/>
              <w:jc w:val="center"/>
              <w:rPr>
                <w:rFonts w:eastAsiaTheme="minorEastAsia"/>
                <w:sz w:val="22"/>
                <w:szCs w:val="22"/>
                <w:lang w:bidi="ar-SA"/>
              </w:rPr>
            </w:pPr>
            <w:r w:rsidRPr="00E50D66">
              <w:rPr>
                <w:sz w:val="22"/>
                <w:szCs w:val="22"/>
              </w:rPr>
              <w:sym w:font="Symbol" w:char="F067"/>
            </w:r>
            <w:r w:rsidRPr="00E50D66">
              <w:rPr>
                <w:sz w:val="22"/>
                <w:szCs w:val="22"/>
              </w:rPr>
              <w:t> 1</w:t>
            </w:r>
          </w:p>
        </w:tc>
        <w:tc>
          <w:tcPr>
            <w:tcW w:w="1392" w:type="dxa"/>
          </w:tcPr>
          <w:p w14:paraId="19442CE7" w14:textId="01C1186B" w:rsidR="00B30331" w:rsidRPr="00712751" w:rsidRDefault="00B30331" w:rsidP="006C09C4">
            <w:pPr>
              <w:ind w:firstLine="0"/>
              <w:rPr>
                <w:rFonts w:eastAsiaTheme="minorEastAsia"/>
                <w:sz w:val="22"/>
                <w:szCs w:val="22"/>
                <w:lang w:bidi="ar-SA"/>
              </w:rPr>
            </w:pPr>
            <w:r>
              <w:rPr>
                <w:sz w:val="22"/>
                <w:szCs w:val="22"/>
              </w:rPr>
              <w:t>12 h</w:t>
            </w:r>
          </w:p>
        </w:tc>
        <w:tc>
          <w:tcPr>
            <w:tcW w:w="1599" w:type="dxa"/>
          </w:tcPr>
          <w:p w14:paraId="677B5AE1" w14:textId="3F7AAFEF" w:rsidR="00B30331" w:rsidRDefault="00B30331" w:rsidP="00B30331">
            <w:pPr>
              <w:ind w:firstLine="0"/>
              <w:rPr>
                <w:rFonts w:eastAsiaTheme="minorEastAsia"/>
                <w:sz w:val="22"/>
                <w:szCs w:val="22"/>
                <w:lang w:bidi="ar-SA"/>
              </w:rPr>
            </w:pPr>
            <w:r>
              <w:rPr>
                <w:rFonts w:eastAsia="Iowan Old Style Roman"/>
                <w:color w:val="000000"/>
                <w:sz w:val="22"/>
                <w:szCs w:val="22"/>
              </w:rPr>
              <w:t>G</w:t>
            </w:r>
            <w:r w:rsidRPr="008722B2">
              <w:rPr>
                <w:rFonts w:eastAsia="Iowan Old Style Roman"/>
                <w:color w:val="000000"/>
                <w:sz w:val="22"/>
                <w:szCs w:val="22"/>
              </w:rPr>
              <w:t>eneral</w:t>
            </w:r>
            <w:r>
              <w:rPr>
                <w:rFonts w:eastAsia="Iowan Old Style Roman"/>
                <w:color w:val="000000"/>
                <w:sz w:val="22"/>
                <w:szCs w:val="22"/>
              </w:rPr>
              <w:t xml:space="preserve"> of</w:t>
            </w:r>
            <w:r w:rsidRPr="008722B2">
              <w:rPr>
                <w:rFonts w:eastAsia="Iowan Old Style Roman"/>
                <w:color w:val="000000"/>
                <w:sz w:val="22"/>
                <w:szCs w:val="22"/>
              </w:rPr>
              <w:t xml:space="preserve"> arm</w:t>
            </w:r>
            <w:r>
              <w:rPr>
                <w:rFonts w:eastAsia="Iowan Old Style Roman"/>
                <w:color w:val="000000"/>
                <w:sz w:val="22"/>
                <w:szCs w:val="22"/>
              </w:rPr>
              <w:t>y</w:t>
            </w:r>
          </w:p>
        </w:tc>
      </w:tr>
      <w:tr w:rsidR="00712751" w:rsidRPr="00E105F1" w14:paraId="177399D6" w14:textId="77777777" w:rsidTr="00B30331">
        <w:trPr>
          <w:tblCellSpacing w:w="0" w:type="dxa"/>
        </w:trPr>
        <w:tc>
          <w:tcPr>
            <w:tcW w:w="1419" w:type="dxa"/>
            <w:hideMark/>
          </w:tcPr>
          <w:p w14:paraId="44800FB1"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Guillermo</w:t>
            </w:r>
          </w:p>
        </w:tc>
        <w:tc>
          <w:tcPr>
            <w:tcW w:w="850" w:type="dxa"/>
            <w:hideMark/>
          </w:tcPr>
          <w:p w14:paraId="7FE6DC21"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M</w:t>
            </w:r>
          </w:p>
        </w:tc>
        <w:tc>
          <w:tcPr>
            <w:tcW w:w="942" w:type="dxa"/>
            <w:hideMark/>
          </w:tcPr>
          <w:p w14:paraId="5697CE3B"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1953</w:t>
            </w:r>
          </w:p>
        </w:tc>
        <w:tc>
          <w:tcPr>
            <w:tcW w:w="1300" w:type="dxa"/>
            <w:hideMark/>
          </w:tcPr>
          <w:p w14:paraId="18CF8B2C" w14:textId="453458A8" w:rsidR="00E105F1" w:rsidRPr="00712751" w:rsidRDefault="00E672E4" w:rsidP="006878FC">
            <w:pPr>
              <w:ind w:firstLine="0"/>
              <w:jc w:val="center"/>
              <w:rPr>
                <w:rFonts w:eastAsiaTheme="minorEastAsia"/>
                <w:sz w:val="22"/>
                <w:szCs w:val="22"/>
                <w:lang w:bidi="ar-SA"/>
              </w:rPr>
            </w:pPr>
            <w:r w:rsidRPr="00712751">
              <w:rPr>
                <w:rFonts w:eastAsiaTheme="minorEastAsia"/>
                <w:sz w:val="22"/>
                <w:szCs w:val="22"/>
                <w:lang w:bidi="ar-SA"/>
              </w:rPr>
              <w:t>G </w:t>
            </w:r>
            <w:r w:rsidR="00E105F1" w:rsidRPr="00712751">
              <w:rPr>
                <w:rFonts w:eastAsiaTheme="minorEastAsia"/>
                <w:sz w:val="22"/>
                <w:szCs w:val="22"/>
                <w:lang w:bidi="ar-SA"/>
              </w:rPr>
              <w:t>2</w:t>
            </w:r>
          </w:p>
        </w:tc>
        <w:tc>
          <w:tcPr>
            <w:tcW w:w="1373" w:type="dxa"/>
            <w:vAlign w:val="bottom"/>
            <w:hideMark/>
          </w:tcPr>
          <w:p w14:paraId="6D1AD360"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LC</w:t>
            </w:r>
          </w:p>
        </w:tc>
        <w:tc>
          <w:tcPr>
            <w:tcW w:w="1399" w:type="dxa"/>
            <w:hideMark/>
          </w:tcPr>
          <w:p w14:paraId="392BF326" w14:textId="77777777" w:rsidR="00E105F1" w:rsidRPr="00712751" w:rsidRDefault="00E105F1" w:rsidP="006878FC">
            <w:pPr>
              <w:ind w:firstLine="0"/>
              <w:jc w:val="center"/>
              <w:rPr>
                <w:rFonts w:eastAsiaTheme="minorEastAsia"/>
                <w:sz w:val="22"/>
                <w:szCs w:val="22"/>
                <w:lang w:bidi="ar-SA"/>
              </w:rPr>
            </w:pPr>
            <w:r w:rsidRPr="00712751">
              <w:rPr>
                <w:rFonts w:eastAsiaTheme="minorEastAsia"/>
                <w:sz w:val="22"/>
                <w:szCs w:val="22"/>
                <w:lang w:bidi="ar-SA"/>
              </w:rPr>
              <w:sym w:font="Symbol" w:char="F067"/>
            </w:r>
            <w:r w:rsidRPr="00712751">
              <w:rPr>
                <w:rFonts w:eastAsiaTheme="minorEastAsia"/>
                <w:sz w:val="22"/>
                <w:szCs w:val="22"/>
                <w:lang w:bidi="ar-SA"/>
              </w:rPr>
              <w:t> 1</w:t>
            </w:r>
          </w:p>
        </w:tc>
        <w:tc>
          <w:tcPr>
            <w:tcW w:w="1392" w:type="dxa"/>
            <w:hideMark/>
          </w:tcPr>
          <w:p w14:paraId="661BDA96"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w:t>
            </w:r>
          </w:p>
        </w:tc>
        <w:tc>
          <w:tcPr>
            <w:tcW w:w="1599" w:type="dxa"/>
            <w:hideMark/>
          </w:tcPr>
          <w:p w14:paraId="559D87E7" w14:textId="0C135F24" w:rsidR="00E105F1" w:rsidRPr="00712751" w:rsidRDefault="006878FC" w:rsidP="006C09C4">
            <w:pPr>
              <w:ind w:firstLine="0"/>
              <w:rPr>
                <w:rFonts w:eastAsiaTheme="minorEastAsia"/>
                <w:sz w:val="22"/>
                <w:szCs w:val="22"/>
                <w:lang w:bidi="ar-SA"/>
              </w:rPr>
            </w:pPr>
            <w:r>
              <w:rPr>
                <w:rFonts w:eastAsiaTheme="minorEastAsia"/>
                <w:sz w:val="22"/>
                <w:szCs w:val="22"/>
                <w:lang w:bidi="ar-SA"/>
              </w:rPr>
              <w:t>S</w:t>
            </w:r>
            <w:r w:rsidRPr="006878FC">
              <w:rPr>
                <w:rFonts w:eastAsiaTheme="minorEastAsia"/>
                <w:sz w:val="22"/>
                <w:szCs w:val="22"/>
                <w:lang w:bidi="ar-SA"/>
              </w:rPr>
              <w:t>criptwriter</w:t>
            </w:r>
          </w:p>
        </w:tc>
      </w:tr>
      <w:tr w:rsidR="00712751" w:rsidRPr="00E105F1" w14:paraId="3D705FD4" w14:textId="77777777" w:rsidTr="00B30331">
        <w:trPr>
          <w:tblCellSpacing w:w="0" w:type="dxa"/>
        </w:trPr>
        <w:tc>
          <w:tcPr>
            <w:tcW w:w="1419" w:type="dxa"/>
            <w:vAlign w:val="bottom"/>
            <w:hideMark/>
          </w:tcPr>
          <w:p w14:paraId="48E17651" w14:textId="4A0B2119" w:rsidR="00E105F1" w:rsidRPr="00712751" w:rsidRDefault="0072109D" w:rsidP="006C09C4">
            <w:pPr>
              <w:ind w:firstLine="0"/>
              <w:rPr>
                <w:rFonts w:eastAsiaTheme="minorEastAsia"/>
                <w:sz w:val="22"/>
                <w:szCs w:val="22"/>
                <w:lang w:bidi="ar-SA"/>
              </w:rPr>
            </w:pPr>
            <w:r w:rsidRPr="00712751">
              <w:rPr>
                <w:rFonts w:eastAsiaTheme="minorEastAsia"/>
                <w:sz w:val="22"/>
                <w:szCs w:val="22"/>
                <w:lang w:bidi="ar-SA"/>
              </w:rPr>
              <w:t>E. B.</w:t>
            </w:r>
          </w:p>
        </w:tc>
        <w:tc>
          <w:tcPr>
            <w:tcW w:w="850" w:type="dxa"/>
            <w:hideMark/>
          </w:tcPr>
          <w:p w14:paraId="0C84D786"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M</w:t>
            </w:r>
          </w:p>
        </w:tc>
        <w:tc>
          <w:tcPr>
            <w:tcW w:w="942" w:type="dxa"/>
            <w:hideMark/>
          </w:tcPr>
          <w:p w14:paraId="5F4CD7D7"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1954</w:t>
            </w:r>
          </w:p>
        </w:tc>
        <w:tc>
          <w:tcPr>
            <w:tcW w:w="1300" w:type="dxa"/>
            <w:hideMark/>
          </w:tcPr>
          <w:p w14:paraId="22013ABC" w14:textId="400A81A6" w:rsidR="00E105F1" w:rsidRPr="00712751" w:rsidRDefault="00E672E4" w:rsidP="006878FC">
            <w:pPr>
              <w:ind w:firstLine="0"/>
              <w:jc w:val="center"/>
              <w:rPr>
                <w:rFonts w:eastAsiaTheme="minorEastAsia"/>
                <w:sz w:val="22"/>
                <w:szCs w:val="22"/>
                <w:lang w:bidi="ar-SA"/>
              </w:rPr>
            </w:pPr>
            <w:r w:rsidRPr="00712751">
              <w:rPr>
                <w:rFonts w:eastAsiaTheme="minorEastAsia"/>
                <w:sz w:val="22"/>
                <w:szCs w:val="22"/>
                <w:lang w:bidi="ar-SA"/>
              </w:rPr>
              <w:t>G </w:t>
            </w:r>
            <w:r w:rsidR="00E105F1" w:rsidRPr="00712751">
              <w:rPr>
                <w:rFonts w:eastAsiaTheme="minorEastAsia"/>
                <w:sz w:val="22"/>
                <w:szCs w:val="22"/>
                <w:lang w:bidi="ar-SA"/>
              </w:rPr>
              <w:t>2</w:t>
            </w:r>
          </w:p>
        </w:tc>
        <w:tc>
          <w:tcPr>
            <w:tcW w:w="1373" w:type="dxa"/>
            <w:vAlign w:val="bottom"/>
            <w:hideMark/>
          </w:tcPr>
          <w:p w14:paraId="2436F9CB"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LC</w:t>
            </w:r>
          </w:p>
        </w:tc>
        <w:tc>
          <w:tcPr>
            <w:tcW w:w="1399" w:type="dxa"/>
            <w:hideMark/>
          </w:tcPr>
          <w:p w14:paraId="6C199CC3" w14:textId="77777777" w:rsidR="00E105F1" w:rsidRPr="00712751" w:rsidRDefault="00E105F1" w:rsidP="006878FC">
            <w:pPr>
              <w:ind w:firstLine="0"/>
              <w:jc w:val="center"/>
              <w:rPr>
                <w:rFonts w:eastAsiaTheme="minorEastAsia"/>
                <w:sz w:val="22"/>
                <w:szCs w:val="22"/>
                <w:lang w:bidi="ar-SA"/>
              </w:rPr>
            </w:pPr>
            <w:r w:rsidRPr="00712751">
              <w:rPr>
                <w:rFonts w:eastAsiaTheme="minorEastAsia"/>
                <w:sz w:val="22"/>
                <w:szCs w:val="22"/>
                <w:lang w:bidi="ar-SA"/>
              </w:rPr>
              <w:sym w:font="Symbol" w:char="F067"/>
            </w:r>
            <w:r w:rsidRPr="00712751">
              <w:rPr>
                <w:rFonts w:eastAsiaTheme="minorEastAsia"/>
                <w:sz w:val="22"/>
                <w:szCs w:val="22"/>
                <w:lang w:bidi="ar-SA"/>
              </w:rPr>
              <w:t> 1</w:t>
            </w:r>
          </w:p>
        </w:tc>
        <w:tc>
          <w:tcPr>
            <w:tcW w:w="1392" w:type="dxa"/>
            <w:hideMark/>
          </w:tcPr>
          <w:p w14:paraId="2D9FD1A3" w14:textId="07D6437D"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 xml:space="preserve">5 </w:t>
            </w:r>
            <w:r w:rsidR="00712751">
              <w:rPr>
                <w:rFonts w:eastAsiaTheme="minorEastAsia"/>
                <w:sz w:val="22"/>
                <w:szCs w:val="22"/>
                <w:lang w:bidi="ar-SA"/>
              </w:rPr>
              <w:t>years</w:t>
            </w:r>
          </w:p>
        </w:tc>
        <w:tc>
          <w:tcPr>
            <w:tcW w:w="1599" w:type="dxa"/>
            <w:hideMark/>
          </w:tcPr>
          <w:p w14:paraId="673A2A29" w14:textId="07853CF0" w:rsidR="00E105F1" w:rsidRPr="00712751" w:rsidRDefault="006878FC" w:rsidP="006C09C4">
            <w:pPr>
              <w:ind w:firstLine="0"/>
              <w:rPr>
                <w:rFonts w:eastAsiaTheme="minorEastAsia"/>
                <w:sz w:val="22"/>
                <w:szCs w:val="22"/>
                <w:lang w:bidi="ar-SA"/>
              </w:rPr>
            </w:pPr>
            <w:r>
              <w:rPr>
                <w:rFonts w:eastAsiaTheme="minorEastAsia"/>
                <w:sz w:val="22"/>
                <w:szCs w:val="22"/>
                <w:lang w:bidi="ar-SA"/>
              </w:rPr>
              <w:t>Worker</w:t>
            </w:r>
          </w:p>
        </w:tc>
      </w:tr>
      <w:tr w:rsidR="00712751" w:rsidRPr="00E105F1" w14:paraId="26C209C5" w14:textId="77777777" w:rsidTr="00B30331">
        <w:trPr>
          <w:tblCellSpacing w:w="0" w:type="dxa"/>
        </w:trPr>
        <w:tc>
          <w:tcPr>
            <w:tcW w:w="1419" w:type="dxa"/>
            <w:hideMark/>
          </w:tcPr>
          <w:p w14:paraId="1B19284D"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 xml:space="preserve">Théodore </w:t>
            </w:r>
          </w:p>
        </w:tc>
        <w:tc>
          <w:tcPr>
            <w:tcW w:w="850" w:type="dxa"/>
            <w:hideMark/>
          </w:tcPr>
          <w:p w14:paraId="2F2BD51C"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M</w:t>
            </w:r>
          </w:p>
        </w:tc>
        <w:tc>
          <w:tcPr>
            <w:tcW w:w="942" w:type="dxa"/>
            <w:hideMark/>
          </w:tcPr>
          <w:p w14:paraId="3F9B636C"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1933</w:t>
            </w:r>
          </w:p>
        </w:tc>
        <w:tc>
          <w:tcPr>
            <w:tcW w:w="1300" w:type="dxa"/>
            <w:hideMark/>
          </w:tcPr>
          <w:p w14:paraId="4741EE51" w14:textId="5A9CEF94" w:rsidR="00E105F1" w:rsidRPr="00712751" w:rsidRDefault="00E672E4" w:rsidP="006878FC">
            <w:pPr>
              <w:ind w:firstLine="0"/>
              <w:jc w:val="center"/>
              <w:rPr>
                <w:rFonts w:eastAsiaTheme="minorEastAsia"/>
                <w:sz w:val="22"/>
                <w:szCs w:val="22"/>
                <w:lang w:bidi="ar-SA"/>
              </w:rPr>
            </w:pPr>
            <w:r w:rsidRPr="00712751">
              <w:rPr>
                <w:rFonts w:eastAsiaTheme="minorEastAsia"/>
                <w:sz w:val="22"/>
                <w:szCs w:val="22"/>
                <w:lang w:bidi="ar-SA"/>
              </w:rPr>
              <w:t>G </w:t>
            </w:r>
            <w:r w:rsidR="00E105F1" w:rsidRPr="00712751">
              <w:rPr>
                <w:rFonts w:eastAsiaTheme="minorEastAsia"/>
                <w:sz w:val="22"/>
                <w:szCs w:val="22"/>
                <w:lang w:bidi="ar-SA"/>
              </w:rPr>
              <w:t>1</w:t>
            </w:r>
          </w:p>
        </w:tc>
        <w:tc>
          <w:tcPr>
            <w:tcW w:w="1373" w:type="dxa"/>
            <w:vAlign w:val="bottom"/>
            <w:hideMark/>
          </w:tcPr>
          <w:p w14:paraId="47606939" w14:textId="2E0FA15C" w:rsidR="00E105F1" w:rsidRPr="00712751" w:rsidRDefault="00E105F1" w:rsidP="00712751">
            <w:pPr>
              <w:ind w:firstLine="0"/>
              <w:rPr>
                <w:rFonts w:eastAsiaTheme="minorEastAsia"/>
                <w:sz w:val="22"/>
                <w:szCs w:val="22"/>
                <w:lang w:bidi="ar-SA"/>
              </w:rPr>
            </w:pPr>
            <w:r w:rsidRPr="00712751">
              <w:rPr>
                <w:rFonts w:eastAsiaTheme="minorEastAsia"/>
                <w:sz w:val="22"/>
                <w:szCs w:val="22"/>
                <w:lang w:bidi="ar-SA"/>
              </w:rPr>
              <w:t>Potere Operaio, Autonomi</w:t>
            </w:r>
            <w:r w:rsidR="00712751">
              <w:rPr>
                <w:rFonts w:eastAsiaTheme="minorEastAsia"/>
                <w:sz w:val="22"/>
                <w:szCs w:val="22"/>
                <w:lang w:bidi="ar-SA"/>
              </w:rPr>
              <w:t>a</w:t>
            </w:r>
            <w:r w:rsidRPr="00712751">
              <w:rPr>
                <w:rFonts w:eastAsiaTheme="minorEastAsia"/>
                <w:sz w:val="22"/>
                <w:szCs w:val="22"/>
                <w:lang w:bidi="ar-SA"/>
              </w:rPr>
              <w:t xml:space="preserve"> o</w:t>
            </w:r>
            <w:r w:rsidR="00712751">
              <w:rPr>
                <w:rFonts w:eastAsiaTheme="minorEastAsia"/>
                <w:sz w:val="22"/>
                <w:szCs w:val="22"/>
                <w:lang w:bidi="ar-SA"/>
              </w:rPr>
              <w:t>p</w:t>
            </w:r>
            <w:r w:rsidRPr="00712751">
              <w:rPr>
                <w:rFonts w:eastAsiaTheme="minorEastAsia"/>
                <w:sz w:val="22"/>
                <w:szCs w:val="22"/>
                <w:lang w:bidi="ar-SA"/>
              </w:rPr>
              <w:t>e</w:t>
            </w:r>
            <w:r w:rsidR="00712751">
              <w:rPr>
                <w:rFonts w:eastAsiaTheme="minorEastAsia"/>
                <w:sz w:val="22"/>
                <w:szCs w:val="22"/>
                <w:lang w:bidi="ar-SA"/>
              </w:rPr>
              <w:t>raia</w:t>
            </w:r>
          </w:p>
        </w:tc>
        <w:tc>
          <w:tcPr>
            <w:tcW w:w="1399" w:type="dxa"/>
            <w:hideMark/>
          </w:tcPr>
          <w:p w14:paraId="58B19AB4" w14:textId="77777777" w:rsidR="00E105F1" w:rsidRPr="00712751" w:rsidRDefault="00E105F1" w:rsidP="006878FC">
            <w:pPr>
              <w:ind w:firstLine="0"/>
              <w:jc w:val="center"/>
              <w:rPr>
                <w:rFonts w:eastAsiaTheme="minorEastAsia"/>
                <w:sz w:val="22"/>
                <w:szCs w:val="22"/>
                <w:lang w:bidi="ar-SA"/>
              </w:rPr>
            </w:pPr>
            <w:r w:rsidRPr="00712751">
              <w:rPr>
                <w:rFonts w:eastAsiaTheme="minorEastAsia"/>
                <w:sz w:val="22"/>
                <w:szCs w:val="22"/>
                <w:lang w:bidi="ar-SA"/>
              </w:rPr>
              <w:sym w:font="Symbol" w:char="F067"/>
            </w:r>
            <w:r w:rsidRPr="00712751">
              <w:rPr>
                <w:rFonts w:eastAsiaTheme="minorEastAsia"/>
                <w:sz w:val="22"/>
                <w:szCs w:val="22"/>
                <w:lang w:bidi="ar-SA"/>
              </w:rPr>
              <w:t> 3</w:t>
            </w:r>
          </w:p>
        </w:tc>
        <w:tc>
          <w:tcPr>
            <w:tcW w:w="1392" w:type="dxa"/>
            <w:hideMark/>
          </w:tcPr>
          <w:p w14:paraId="3088D3EB" w14:textId="7326AC91"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 xml:space="preserve">11 </w:t>
            </w:r>
            <w:r w:rsidR="00712751">
              <w:rPr>
                <w:rFonts w:eastAsiaTheme="minorEastAsia"/>
                <w:sz w:val="22"/>
                <w:szCs w:val="22"/>
                <w:lang w:bidi="ar-SA"/>
              </w:rPr>
              <w:t>years</w:t>
            </w:r>
          </w:p>
        </w:tc>
        <w:tc>
          <w:tcPr>
            <w:tcW w:w="1599" w:type="dxa"/>
            <w:hideMark/>
          </w:tcPr>
          <w:p w14:paraId="0C36A0C3" w14:textId="140C91A5" w:rsidR="00E105F1" w:rsidRPr="00712751" w:rsidRDefault="006878FC" w:rsidP="006C09C4">
            <w:pPr>
              <w:ind w:firstLine="0"/>
              <w:rPr>
                <w:rFonts w:eastAsiaTheme="minorEastAsia"/>
                <w:sz w:val="22"/>
                <w:szCs w:val="22"/>
                <w:lang w:bidi="ar-SA"/>
              </w:rPr>
            </w:pPr>
            <w:r w:rsidRPr="00712751">
              <w:rPr>
                <w:rFonts w:eastAsiaTheme="minorEastAsia"/>
                <w:sz w:val="22"/>
                <w:szCs w:val="22"/>
                <w:lang w:bidi="ar-SA"/>
              </w:rPr>
              <w:t>Employee</w:t>
            </w:r>
          </w:p>
        </w:tc>
      </w:tr>
      <w:tr w:rsidR="00712751" w:rsidRPr="00E105F1" w14:paraId="5904D46E" w14:textId="77777777" w:rsidTr="00B30331">
        <w:trPr>
          <w:tblCellSpacing w:w="0" w:type="dxa"/>
        </w:trPr>
        <w:tc>
          <w:tcPr>
            <w:tcW w:w="1419" w:type="dxa"/>
            <w:hideMark/>
          </w:tcPr>
          <w:p w14:paraId="7CFD957E"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Guillem</w:t>
            </w:r>
          </w:p>
        </w:tc>
        <w:tc>
          <w:tcPr>
            <w:tcW w:w="850" w:type="dxa"/>
            <w:hideMark/>
          </w:tcPr>
          <w:p w14:paraId="275CF531"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M</w:t>
            </w:r>
          </w:p>
        </w:tc>
        <w:tc>
          <w:tcPr>
            <w:tcW w:w="942" w:type="dxa"/>
            <w:hideMark/>
          </w:tcPr>
          <w:p w14:paraId="34371A5D"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1947</w:t>
            </w:r>
          </w:p>
        </w:tc>
        <w:tc>
          <w:tcPr>
            <w:tcW w:w="1300" w:type="dxa"/>
            <w:hideMark/>
          </w:tcPr>
          <w:p w14:paraId="40FB3927" w14:textId="7BFCC4B4" w:rsidR="00E105F1" w:rsidRPr="00712751" w:rsidRDefault="00E672E4" w:rsidP="006878FC">
            <w:pPr>
              <w:ind w:firstLine="0"/>
              <w:jc w:val="center"/>
              <w:rPr>
                <w:rFonts w:eastAsiaTheme="minorEastAsia"/>
                <w:sz w:val="22"/>
                <w:szCs w:val="22"/>
                <w:lang w:bidi="ar-SA"/>
              </w:rPr>
            </w:pPr>
            <w:r w:rsidRPr="00712751">
              <w:rPr>
                <w:rFonts w:eastAsiaTheme="minorEastAsia"/>
                <w:sz w:val="22"/>
                <w:szCs w:val="22"/>
                <w:lang w:bidi="ar-SA"/>
              </w:rPr>
              <w:t>G </w:t>
            </w:r>
            <w:r w:rsidR="00E105F1" w:rsidRPr="00712751">
              <w:rPr>
                <w:rFonts w:eastAsiaTheme="minorEastAsia"/>
                <w:sz w:val="22"/>
                <w:szCs w:val="22"/>
                <w:lang w:bidi="ar-SA"/>
              </w:rPr>
              <w:t>1</w:t>
            </w:r>
          </w:p>
        </w:tc>
        <w:tc>
          <w:tcPr>
            <w:tcW w:w="1373" w:type="dxa"/>
            <w:vAlign w:val="bottom"/>
            <w:hideMark/>
          </w:tcPr>
          <w:p w14:paraId="00CC5F12"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PO</w:t>
            </w:r>
          </w:p>
        </w:tc>
        <w:tc>
          <w:tcPr>
            <w:tcW w:w="1399" w:type="dxa"/>
            <w:hideMark/>
          </w:tcPr>
          <w:p w14:paraId="3B67D71C" w14:textId="77777777" w:rsidR="00E105F1" w:rsidRPr="00712751" w:rsidRDefault="00E105F1" w:rsidP="006878FC">
            <w:pPr>
              <w:ind w:firstLine="0"/>
              <w:jc w:val="center"/>
              <w:rPr>
                <w:rFonts w:eastAsiaTheme="minorEastAsia"/>
                <w:sz w:val="22"/>
                <w:szCs w:val="22"/>
                <w:lang w:bidi="ar-SA"/>
              </w:rPr>
            </w:pPr>
            <w:r w:rsidRPr="00712751">
              <w:rPr>
                <w:rFonts w:eastAsiaTheme="minorEastAsia"/>
                <w:sz w:val="22"/>
                <w:szCs w:val="22"/>
                <w:lang w:bidi="ar-SA"/>
              </w:rPr>
              <w:sym w:font="Symbol" w:char="F067"/>
            </w:r>
            <w:r w:rsidRPr="00712751">
              <w:rPr>
                <w:rFonts w:eastAsiaTheme="minorEastAsia"/>
                <w:sz w:val="22"/>
                <w:szCs w:val="22"/>
                <w:lang w:bidi="ar-SA"/>
              </w:rPr>
              <w:t> 2</w:t>
            </w:r>
          </w:p>
        </w:tc>
        <w:tc>
          <w:tcPr>
            <w:tcW w:w="1392" w:type="dxa"/>
            <w:hideMark/>
          </w:tcPr>
          <w:p w14:paraId="19B40F0A" w14:textId="24A3D1B4"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 xml:space="preserve">4 </w:t>
            </w:r>
            <w:r w:rsidR="00712751">
              <w:rPr>
                <w:rFonts w:eastAsiaTheme="minorEastAsia"/>
                <w:sz w:val="22"/>
                <w:szCs w:val="22"/>
                <w:lang w:bidi="ar-SA"/>
              </w:rPr>
              <w:t>years</w:t>
            </w:r>
            <w:r w:rsidRPr="00712751">
              <w:rPr>
                <w:rFonts w:eastAsiaTheme="minorEastAsia"/>
                <w:sz w:val="22"/>
                <w:szCs w:val="22"/>
                <w:lang w:bidi="ar-SA"/>
              </w:rPr>
              <w:t xml:space="preserve"> et 9</w:t>
            </w:r>
            <w:r w:rsidR="00EA7922">
              <w:rPr>
                <w:rFonts w:eastAsiaTheme="minorEastAsia"/>
                <w:sz w:val="22"/>
                <w:szCs w:val="22"/>
                <w:lang w:bidi="ar-SA"/>
              </w:rPr>
              <w:t xml:space="preserve"> months</w:t>
            </w:r>
          </w:p>
        </w:tc>
        <w:tc>
          <w:tcPr>
            <w:tcW w:w="1599" w:type="dxa"/>
            <w:hideMark/>
          </w:tcPr>
          <w:p w14:paraId="2BB1A49D" w14:textId="53332452" w:rsidR="00E105F1" w:rsidRPr="00712751" w:rsidRDefault="006878FC" w:rsidP="006878FC">
            <w:pPr>
              <w:ind w:firstLine="0"/>
              <w:rPr>
                <w:rFonts w:eastAsiaTheme="minorEastAsia"/>
                <w:sz w:val="22"/>
                <w:szCs w:val="22"/>
                <w:lang w:bidi="ar-SA"/>
              </w:rPr>
            </w:pPr>
            <w:r>
              <w:rPr>
                <w:rFonts w:eastAsiaTheme="minorEastAsia"/>
                <w:sz w:val="22"/>
                <w:szCs w:val="22"/>
                <w:lang w:bidi="ar-SA"/>
              </w:rPr>
              <w:t>Worker</w:t>
            </w:r>
            <w:r w:rsidR="00E105F1" w:rsidRPr="00712751">
              <w:rPr>
                <w:rFonts w:eastAsiaTheme="minorEastAsia"/>
                <w:sz w:val="22"/>
                <w:szCs w:val="22"/>
                <w:lang w:bidi="ar-SA"/>
              </w:rPr>
              <w:t xml:space="preserve"> </w:t>
            </w:r>
          </w:p>
        </w:tc>
      </w:tr>
      <w:tr w:rsidR="00712751" w:rsidRPr="00E105F1" w14:paraId="46304F1B" w14:textId="77777777" w:rsidTr="00B30331">
        <w:trPr>
          <w:tblCellSpacing w:w="0" w:type="dxa"/>
        </w:trPr>
        <w:tc>
          <w:tcPr>
            <w:tcW w:w="1419" w:type="dxa"/>
            <w:hideMark/>
          </w:tcPr>
          <w:p w14:paraId="29565F0C"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Saro</w:t>
            </w:r>
          </w:p>
        </w:tc>
        <w:tc>
          <w:tcPr>
            <w:tcW w:w="850" w:type="dxa"/>
            <w:hideMark/>
          </w:tcPr>
          <w:p w14:paraId="71891617"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M</w:t>
            </w:r>
          </w:p>
        </w:tc>
        <w:tc>
          <w:tcPr>
            <w:tcW w:w="942" w:type="dxa"/>
            <w:hideMark/>
          </w:tcPr>
          <w:p w14:paraId="33215C2E"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1948</w:t>
            </w:r>
          </w:p>
        </w:tc>
        <w:tc>
          <w:tcPr>
            <w:tcW w:w="1300" w:type="dxa"/>
            <w:hideMark/>
          </w:tcPr>
          <w:p w14:paraId="21DA12E0" w14:textId="17564E29" w:rsidR="00E105F1" w:rsidRPr="00712751" w:rsidRDefault="00E672E4" w:rsidP="006878FC">
            <w:pPr>
              <w:ind w:firstLine="0"/>
              <w:jc w:val="center"/>
              <w:rPr>
                <w:rFonts w:eastAsiaTheme="minorEastAsia"/>
                <w:sz w:val="22"/>
                <w:szCs w:val="22"/>
                <w:lang w:bidi="ar-SA"/>
              </w:rPr>
            </w:pPr>
            <w:r w:rsidRPr="00712751">
              <w:rPr>
                <w:rFonts w:eastAsiaTheme="minorEastAsia"/>
                <w:sz w:val="22"/>
                <w:szCs w:val="22"/>
                <w:lang w:bidi="ar-SA"/>
              </w:rPr>
              <w:t>G </w:t>
            </w:r>
            <w:r w:rsidR="00E105F1" w:rsidRPr="00712751">
              <w:rPr>
                <w:rFonts w:eastAsiaTheme="minorEastAsia"/>
                <w:sz w:val="22"/>
                <w:szCs w:val="22"/>
                <w:lang w:bidi="ar-SA"/>
              </w:rPr>
              <w:t>1</w:t>
            </w:r>
          </w:p>
        </w:tc>
        <w:tc>
          <w:tcPr>
            <w:tcW w:w="1373" w:type="dxa"/>
            <w:vAlign w:val="bottom"/>
            <w:hideMark/>
          </w:tcPr>
          <w:p w14:paraId="4612DDC3" w14:textId="361F6303"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 xml:space="preserve">PO, </w:t>
            </w:r>
            <w:r w:rsidR="00712751" w:rsidRPr="00712751">
              <w:rPr>
                <w:rFonts w:eastAsiaTheme="minorEastAsia"/>
                <w:sz w:val="22"/>
                <w:szCs w:val="22"/>
                <w:lang w:bidi="ar-SA"/>
              </w:rPr>
              <w:t>Autonomi</w:t>
            </w:r>
            <w:r w:rsidR="00712751">
              <w:rPr>
                <w:rFonts w:eastAsiaTheme="minorEastAsia"/>
                <w:sz w:val="22"/>
                <w:szCs w:val="22"/>
                <w:lang w:bidi="ar-SA"/>
              </w:rPr>
              <w:t>a</w:t>
            </w:r>
            <w:r w:rsidR="00712751" w:rsidRPr="00712751">
              <w:rPr>
                <w:rFonts w:eastAsiaTheme="minorEastAsia"/>
                <w:sz w:val="22"/>
                <w:szCs w:val="22"/>
                <w:lang w:bidi="ar-SA"/>
              </w:rPr>
              <w:t xml:space="preserve"> o</w:t>
            </w:r>
            <w:r w:rsidR="00712751">
              <w:rPr>
                <w:rFonts w:eastAsiaTheme="minorEastAsia"/>
                <w:sz w:val="22"/>
                <w:szCs w:val="22"/>
                <w:lang w:bidi="ar-SA"/>
              </w:rPr>
              <w:t>p</w:t>
            </w:r>
            <w:r w:rsidR="00712751" w:rsidRPr="00712751">
              <w:rPr>
                <w:rFonts w:eastAsiaTheme="minorEastAsia"/>
                <w:sz w:val="22"/>
                <w:szCs w:val="22"/>
                <w:lang w:bidi="ar-SA"/>
              </w:rPr>
              <w:t>e</w:t>
            </w:r>
            <w:r w:rsidR="00712751">
              <w:rPr>
                <w:rFonts w:eastAsiaTheme="minorEastAsia"/>
                <w:sz w:val="22"/>
                <w:szCs w:val="22"/>
                <w:lang w:bidi="ar-SA"/>
              </w:rPr>
              <w:t>raia</w:t>
            </w:r>
          </w:p>
        </w:tc>
        <w:tc>
          <w:tcPr>
            <w:tcW w:w="1399" w:type="dxa"/>
            <w:hideMark/>
          </w:tcPr>
          <w:p w14:paraId="5CD25921" w14:textId="77777777" w:rsidR="00E105F1" w:rsidRPr="00712751" w:rsidRDefault="00E105F1" w:rsidP="006878FC">
            <w:pPr>
              <w:ind w:firstLine="0"/>
              <w:jc w:val="center"/>
              <w:rPr>
                <w:rFonts w:eastAsiaTheme="minorEastAsia"/>
                <w:sz w:val="22"/>
                <w:szCs w:val="22"/>
                <w:lang w:bidi="ar-SA"/>
              </w:rPr>
            </w:pPr>
            <w:r w:rsidRPr="00712751">
              <w:rPr>
                <w:rFonts w:eastAsiaTheme="minorEastAsia"/>
                <w:sz w:val="22"/>
                <w:szCs w:val="22"/>
                <w:lang w:bidi="ar-SA"/>
              </w:rPr>
              <w:sym w:font="Symbol" w:char="F067"/>
            </w:r>
            <w:r w:rsidRPr="00712751">
              <w:rPr>
                <w:rFonts w:eastAsiaTheme="minorEastAsia"/>
                <w:sz w:val="22"/>
                <w:szCs w:val="22"/>
                <w:lang w:bidi="ar-SA"/>
              </w:rPr>
              <w:t> 2</w:t>
            </w:r>
          </w:p>
        </w:tc>
        <w:tc>
          <w:tcPr>
            <w:tcW w:w="1392" w:type="dxa"/>
            <w:hideMark/>
          </w:tcPr>
          <w:p w14:paraId="0CB23849" w14:textId="034A9176"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3</w:t>
            </w:r>
            <w:r w:rsidR="00EA7922">
              <w:rPr>
                <w:rFonts w:eastAsiaTheme="minorEastAsia"/>
                <w:sz w:val="22"/>
                <w:szCs w:val="22"/>
                <w:lang w:bidi="ar-SA"/>
              </w:rPr>
              <w:t xml:space="preserve"> months</w:t>
            </w:r>
          </w:p>
        </w:tc>
        <w:tc>
          <w:tcPr>
            <w:tcW w:w="1599" w:type="dxa"/>
            <w:hideMark/>
          </w:tcPr>
          <w:p w14:paraId="2C25EE36" w14:textId="54F8B08D" w:rsidR="00E105F1" w:rsidRPr="00712751" w:rsidRDefault="006878FC" w:rsidP="006C09C4">
            <w:pPr>
              <w:ind w:firstLine="0"/>
              <w:rPr>
                <w:rFonts w:eastAsiaTheme="minorEastAsia"/>
                <w:sz w:val="22"/>
                <w:szCs w:val="22"/>
                <w:lang w:bidi="ar-SA"/>
              </w:rPr>
            </w:pPr>
            <w:r>
              <w:rPr>
                <w:rFonts w:eastAsiaTheme="minorEastAsia"/>
                <w:sz w:val="22"/>
                <w:szCs w:val="22"/>
                <w:lang w:bidi="ar-SA"/>
              </w:rPr>
              <w:t>Lawyer</w:t>
            </w:r>
          </w:p>
        </w:tc>
      </w:tr>
      <w:tr w:rsidR="00712751" w:rsidRPr="00E105F1" w14:paraId="43A3F668" w14:textId="77777777" w:rsidTr="00B30331">
        <w:trPr>
          <w:tblCellSpacing w:w="0" w:type="dxa"/>
        </w:trPr>
        <w:tc>
          <w:tcPr>
            <w:tcW w:w="1419" w:type="dxa"/>
            <w:hideMark/>
          </w:tcPr>
          <w:p w14:paraId="46578F35"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Emilia</w:t>
            </w:r>
          </w:p>
        </w:tc>
        <w:tc>
          <w:tcPr>
            <w:tcW w:w="850" w:type="dxa"/>
            <w:hideMark/>
          </w:tcPr>
          <w:p w14:paraId="281DBA46"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F</w:t>
            </w:r>
          </w:p>
        </w:tc>
        <w:tc>
          <w:tcPr>
            <w:tcW w:w="942" w:type="dxa"/>
            <w:hideMark/>
          </w:tcPr>
          <w:p w14:paraId="177FD6FD"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1951</w:t>
            </w:r>
          </w:p>
        </w:tc>
        <w:tc>
          <w:tcPr>
            <w:tcW w:w="1300" w:type="dxa"/>
            <w:hideMark/>
          </w:tcPr>
          <w:p w14:paraId="1E676D4C" w14:textId="7CBDFD41" w:rsidR="00E105F1" w:rsidRPr="00712751" w:rsidRDefault="00E672E4" w:rsidP="006878FC">
            <w:pPr>
              <w:ind w:firstLine="0"/>
              <w:jc w:val="center"/>
              <w:rPr>
                <w:rFonts w:eastAsiaTheme="minorEastAsia"/>
                <w:sz w:val="22"/>
                <w:szCs w:val="22"/>
                <w:lang w:bidi="ar-SA"/>
              </w:rPr>
            </w:pPr>
            <w:r w:rsidRPr="00712751">
              <w:rPr>
                <w:rFonts w:eastAsiaTheme="minorEastAsia"/>
                <w:sz w:val="22"/>
                <w:szCs w:val="22"/>
                <w:lang w:bidi="ar-SA"/>
              </w:rPr>
              <w:t>G </w:t>
            </w:r>
            <w:r w:rsidR="00E105F1" w:rsidRPr="00712751">
              <w:rPr>
                <w:rFonts w:eastAsiaTheme="minorEastAsia"/>
                <w:sz w:val="22"/>
                <w:szCs w:val="22"/>
                <w:lang w:bidi="ar-SA"/>
              </w:rPr>
              <w:t>2</w:t>
            </w:r>
          </w:p>
        </w:tc>
        <w:tc>
          <w:tcPr>
            <w:tcW w:w="1373" w:type="dxa"/>
            <w:vAlign w:val="bottom"/>
            <w:hideMark/>
          </w:tcPr>
          <w:p w14:paraId="00D8B7BB"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PO</w:t>
            </w:r>
          </w:p>
        </w:tc>
        <w:tc>
          <w:tcPr>
            <w:tcW w:w="1399" w:type="dxa"/>
            <w:hideMark/>
          </w:tcPr>
          <w:p w14:paraId="150D407A" w14:textId="77777777" w:rsidR="00E105F1" w:rsidRPr="00712751" w:rsidRDefault="00E105F1" w:rsidP="006878FC">
            <w:pPr>
              <w:ind w:firstLine="0"/>
              <w:jc w:val="center"/>
              <w:rPr>
                <w:rFonts w:eastAsiaTheme="minorEastAsia"/>
                <w:sz w:val="22"/>
                <w:szCs w:val="22"/>
                <w:lang w:bidi="ar-SA"/>
              </w:rPr>
            </w:pPr>
            <w:r w:rsidRPr="00712751">
              <w:rPr>
                <w:rFonts w:eastAsiaTheme="minorEastAsia"/>
                <w:sz w:val="22"/>
                <w:szCs w:val="22"/>
                <w:lang w:bidi="ar-SA"/>
              </w:rPr>
              <w:sym w:font="Symbol" w:char="F067"/>
            </w:r>
            <w:r w:rsidRPr="00712751">
              <w:rPr>
                <w:rFonts w:eastAsiaTheme="minorEastAsia"/>
                <w:sz w:val="22"/>
                <w:szCs w:val="22"/>
                <w:lang w:bidi="ar-SA"/>
              </w:rPr>
              <w:t> 2</w:t>
            </w:r>
          </w:p>
        </w:tc>
        <w:tc>
          <w:tcPr>
            <w:tcW w:w="1392" w:type="dxa"/>
            <w:hideMark/>
          </w:tcPr>
          <w:p w14:paraId="386F3CFF"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1 an</w:t>
            </w:r>
          </w:p>
        </w:tc>
        <w:tc>
          <w:tcPr>
            <w:tcW w:w="1599" w:type="dxa"/>
            <w:hideMark/>
          </w:tcPr>
          <w:p w14:paraId="1E83DC37" w14:textId="40A71801" w:rsidR="00E105F1" w:rsidRPr="00712751" w:rsidRDefault="00EA7922" w:rsidP="006C09C4">
            <w:pPr>
              <w:ind w:firstLine="0"/>
              <w:rPr>
                <w:rFonts w:eastAsiaTheme="minorEastAsia"/>
                <w:sz w:val="22"/>
                <w:szCs w:val="22"/>
                <w:lang w:bidi="ar-SA"/>
              </w:rPr>
            </w:pPr>
            <w:r>
              <w:rPr>
                <w:rFonts w:eastAsiaTheme="minorEastAsia"/>
                <w:sz w:val="22"/>
                <w:szCs w:val="22"/>
                <w:lang w:bidi="ar-SA"/>
              </w:rPr>
              <w:t xml:space="preserve">Civil </w:t>
            </w:r>
            <w:r w:rsidRPr="00712751">
              <w:rPr>
                <w:rFonts w:eastAsiaTheme="minorEastAsia"/>
                <w:sz w:val="22"/>
                <w:szCs w:val="22"/>
                <w:lang w:bidi="ar-SA"/>
              </w:rPr>
              <w:t>Eng</w:t>
            </w:r>
            <w:r>
              <w:rPr>
                <w:rFonts w:eastAsiaTheme="minorEastAsia"/>
                <w:sz w:val="22"/>
                <w:szCs w:val="22"/>
                <w:lang w:bidi="ar-SA"/>
              </w:rPr>
              <w:t>i</w:t>
            </w:r>
            <w:r w:rsidRPr="00712751">
              <w:rPr>
                <w:rFonts w:eastAsiaTheme="minorEastAsia"/>
                <w:sz w:val="22"/>
                <w:szCs w:val="22"/>
                <w:lang w:bidi="ar-SA"/>
              </w:rPr>
              <w:t>n</w:t>
            </w:r>
            <w:r>
              <w:rPr>
                <w:rFonts w:eastAsiaTheme="minorEastAsia"/>
                <w:sz w:val="22"/>
                <w:szCs w:val="22"/>
                <w:lang w:bidi="ar-SA"/>
              </w:rPr>
              <w:t>ee</w:t>
            </w:r>
            <w:r w:rsidRPr="00712751">
              <w:rPr>
                <w:rFonts w:eastAsiaTheme="minorEastAsia"/>
                <w:sz w:val="22"/>
                <w:szCs w:val="22"/>
                <w:lang w:bidi="ar-SA"/>
              </w:rPr>
              <w:t>r</w:t>
            </w:r>
            <w:r>
              <w:rPr>
                <w:rFonts w:eastAsiaTheme="minorEastAsia"/>
                <w:sz w:val="22"/>
                <w:szCs w:val="22"/>
                <w:lang w:bidi="ar-SA"/>
              </w:rPr>
              <w:t>ing</w:t>
            </w:r>
          </w:p>
        </w:tc>
      </w:tr>
      <w:tr w:rsidR="00712751" w:rsidRPr="00E105F1" w14:paraId="4E4EE91E" w14:textId="77777777" w:rsidTr="00B30331">
        <w:trPr>
          <w:tblCellSpacing w:w="0" w:type="dxa"/>
        </w:trPr>
        <w:tc>
          <w:tcPr>
            <w:tcW w:w="1419" w:type="dxa"/>
            <w:hideMark/>
          </w:tcPr>
          <w:p w14:paraId="0430D81D"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 xml:space="preserve">Alessandro Stella </w:t>
            </w:r>
          </w:p>
        </w:tc>
        <w:tc>
          <w:tcPr>
            <w:tcW w:w="850" w:type="dxa"/>
            <w:hideMark/>
          </w:tcPr>
          <w:p w14:paraId="60DF8C54"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M</w:t>
            </w:r>
          </w:p>
        </w:tc>
        <w:tc>
          <w:tcPr>
            <w:tcW w:w="942" w:type="dxa"/>
            <w:hideMark/>
          </w:tcPr>
          <w:p w14:paraId="7B174A67"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1956</w:t>
            </w:r>
          </w:p>
        </w:tc>
        <w:tc>
          <w:tcPr>
            <w:tcW w:w="1300" w:type="dxa"/>
            <w:hideMark/>
          </w:tcPr>
          <w:p w14:paraId="478E5418" w14:textId="4874A8A3" w:rsidR="00E105F1" w:rsidRPr="00712751" w:rsidRDefault="00E672E4" w:rsidP="006878FC">
            <w:pPr>
              <w:ind w:firstLine="0"/>
              <w:jc w:val="center"/>
              <w:rPr>
                <w:rFonts w:eastAsiaTheme="minorEastAsia"/>
                <w:sz w:val="22"/>
                <w:szCs w:val="22"/>
                <w:lang w:bidi="ar-SA"/>
              </w:rPr>
            </w:pPr>
            <w:r w:rsidRPr="00712751">
              <w:rPr>
                <w:rFonts w:eastAsiaTheme="minorEastAsia"/>
                <w:sz w:val="22"/>
                <w:szCs w:val="22"/>
                <w:lang w:bidi="ar-SA"/>
              </w:rPr>
              <w:t>G </w:t>
            </w:r>
            <w:r w:rsidR="00E105F1" w:rsidRPr="00712751">
              <w:rPr>
                <w:rFonts w:eastAsiaTheme="minorEastAsia"/>
                <w:sz w:val="22"/>
                <w:szCs w:val="22"/>
                <w:lang w:bidi="ar-SA"/>
              </w:rPr>
              <w:t>2</w:t>
            </w:r>
          </w:p>
        </w:tc>
        <w:tc>
          <w:tcPr>
            <w:tcW w:w="1373" w:type="dxa"/>
            <w:vAlign w:val="bottom"/>
            <w:hideMark/>
          </w:tcPr>
          <w:p w14:paraId="3A3CEE2B" w14:textId="6CF81670"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 xml:space="preserve">PO, </w:t>
            </w:r>
            <w:r w:rsidR="00712751" w:rsidRPr="00712751">
              <w:rPr>
                <w:rFonts w:eastAsiaTheme="minorEastAsia"/>
                <w:sz w:val="22"/>
                <w:szCs w:val="22"/>
                <w:lang w:bidi="ar-SA"/>
              </w:rPr>
              <w:t>Autonomi</w:t>
            </w:r>
            <w:r w:rsidR="00712751">
              <w:rPr>
                <w:rFonts w:eastAsiaTheme="minorEastAsia"/>
                <w:sz w:val="22"/>
                <w:szCs w:val="22"/>
                <w:lang w:bidi="ar-SA"/>
              </w:rPr>
              <w:t>a</w:t>
            </w:r>
            <w:r w:rsidR="00712751" w:rsidRPr="00712751">
              <w:rPr>
                <w:rFonts w:eastAsiaTheme="minorEastAsia"/>
                <w:sz w:val="22"/>
                <w:szCs w:val="22"/>
                <w:lang w:bidi="ar-SA"/>
              </w:rPr>
              <w:t xml:space="preserve"> o</w:t>
            </w:r>
            <w:r w:rsidR="00712751">
              <w:rPr>
                <w:rFonts w:eastAsiaTheme="minorEastAsia"/>
                <w:sz w:val="22"/>
                <w:szCs w:val="22"/>
                <w:lang w:bidi="ar-SA"/>
              </w:rPr>
              <w:t>p</w:t>
            </w:r>
            <w:r w:rsidR="00712751" w:rsidRPr="00712751">
              <w:rPr>
                <w:rFonts w:eastAsiaTheme="minorEastAsia"/>
                <w:sz w:val="22"/>
                <w:szCs w:val="22"/>
                <w:lang w:bidi="ar-SA"/>
              </w:rPr>
              <w:t>e</w:t>
            </w:r>
            <w:r w:rsidR="00712751">
              <w:rPr>
                <w:rFonts w:eastAsiaTheme="minorEastAsia"/>
                <w:sz w:val="22"/>
                <w:szCs w:val="22"/>
                <w:lang w:bidi="ar-SA"/>
              </w:rPr>
              <w:t>raia</w:t>
            </w:r>
          </w:p>
        </w:tc>
        <w:tc>
          <w:tcPr>
            <w:tcW w:w="1399" w:type="dxa"/>
            <w:hideMark/>
          </w:tcPr>
          <w:p w14:paraId="4E89AC1B" w14:textId="77777777" w:rsidR="00E105F1" w:rsidRPr="00712751" w:rsidRDefault="00E105F1" w:rsidP="006878FC">
            <w:pPr>
              <w:ind w:firstLine="0"/>
              <w:jc w:val="center"/>
              <w:rPr>
                <w:rFonts w:eastAsiaTheme="minorEastAsia"/>
                <w:sz w:val="22"/>
                <w:szCs w:val="22"/>
                <w:lang w:bidi="ar-SA"/>
              </w:rPr>
            </w:pPr>
            <w:r w:rsidRPr="00712751">
              <w:rPr>
                <w:rFonts w:eastAsiaTheme="minorEastAsia"/>
                <w:sz w:val="22"/>
                <w:szCs w:val="22"/>
                <w:lang w:bidi="ar-SA"/>
              </w:rPr>
              <w:sym w:font="Symbol" w:char="F067"/>
            </w:r>
            <w:r w:rsidRPr="00712751">
              <w:rPr>
                <w:rFonts w:eastAsiaTheme="minorEastAsia"/>
                <w:sz w:val="22"/>
                <w:szCs w:val="22"/>
                <w:lang w:bidi="ar-SA"/>
              </w:rPr>
              <w:t> 1</w:t>
            </w:r>
          </w:p>
        </w:tc>
        <w:tc>
          <w:tcPr>
            <w:tcW w:w="1392" w:type="dxa"/>
            <w:hideMark/>
          </w:tcPr>
          <w:p w14:paraId="129C6266" w14:textId="3C138A40" w:rsidR="00E105F1" w:rsidRPr="00712751" w:rsidRDefault="00EA7922" w:rsidP="006C09C4">
            <w:pPr>
              <w:ind w:firstLine="0"/>
              <w:rPr>
                <w:rFonts w:eastAsiaTheme="minorEastAsia"/>
                <w:sz w:val="22"/>
                <w:szCs w:val="22"/>
                <w:lang w:bidi="ar-SA"/>
              </w:rPr>
            </w:pPr>
            <w:r>
              <w:rPr>
                <w:rFonts w:eastAsiaTheme="minorEastAsia"/>
                <w:sz w:val="22"/>
                <w:szCs w:val="22"/>
                <w:lang w:bidi="ar-SA"/>
              </w:rPr>
              <w:t>E</w:t>
            </w:r>
            <w:r w:rsidRPr="00712751">
              <w:rPr>
                <w:rFonts w:eastAsiaTheme="minorEastAsia"/>
                <w:sz w:val="22"/>
                <w:szCs w:val="22"/>
                <w:lang w:bidi="ar-SA"/>
              </w:rPr>
              <w:t>xile</w:t>
            </w:r>
          </w:p>
        </w:tc>
        <w:tc>
          <w:tcPr>
            <w:tcW w:w="1599" w:type="dxa"/>
            <w:hideMark/>
          </w:tcPr>
          <w:p w14:paraId="1477ADB0" w14:textId="3AEAAAC4" w:rsidR="00E105F1" w:rsidRPr="00712751" w:rsidRDefault="00EA7922" w:rsidP="006C09C4">
            <w:pPr>
              <w:ind w:firstLine="0"/>
              <w:rPr>
                <w:rFonts w:eastAsiaTheme="minorEastAsia"/>
                <w:sz w:val="22"/>
                <w:szCs w:val="22"/>
                <w:lang w:bidi="ar-SA"/>
              </w:rPr>
            </w:pPr>
            <w:r>
              <w:rPr>
                <w:rFonts w:eastAsiaTheme="minorEastAsia"/>
                <w:sz w:val="22"/>
                <w:szCs w:val="22"/>
                <w:lang w:bidi="ar-SA"/>
              </w:rPr>
              <w:t>Teacher</w:t>
            </w:r>
          </w:p>
        </w:tc>
      </w:tr>
      <w:tr w:rsidR="00712751" w:rsidRPr="00E105F1" w14:paraId="1D93F969" w14:textId="77777777" w:rsidTr="00B30331">
        <w:trPr>
          <w:tblCellSpacing w:w="0" w:type="dxa"/>
        </w:trPr>
        <w:tc>
          <w:tcPr>
            <w:tcW w:w="1419" w:type="dxa"/>
            <w:hideMark/>
          </w:tcPr>
          <w:p w14:paraId="4451F5DF"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Demis</w:t>
            </w:r>
          </w:p>
        </w:tc>
        <w:tc>
          <w:tcPr>
            <w:tcW w:w="850" w:type="dxa"/>
            <w:hideMark/>
          </w:tcPr>
          <w:p w14:paraId="17523AEA"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M</w:t>
            </w:r>
          </w:p>
        </w:tc>
        <w:tc>
          <w:tcPr>
            <w:tcW w:w="942" w:type="dxa"/>
            <w:hideMark/>
          </w:tcPr>
          <w:p w14:paraId="48AAE0C0"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1946</w:t>
            </w:r>
          </w:p>
        </w:tc>
        <w:tc>
          <w:tcPr>
            <w:tcW w:w="1300" w:type="dxa"/>
            <w:hideMark/>
          </w:tcPr>
          <w:p w14:paraId="5E7CF300" w14:textId="5DDD2593" w:rsidR="00E105F1" w:rsidRPr="00712751" w:rsidRDefault="00E672E4" w:rsidP="006878FC">
            <w:pPr>
              <w:ind w:firstLine="0"/>
              <w:jc w:val="center"/>
              <w:rPr>
                <w:rFonts w:eastAsiaTheme="minorEastAsia"/>
                <w:sz w:val="22"/>
                <w:szCs w:val="22"/>
                <w:lang w:bidi="ar-SA"/>
              </w:rPr>
            </w:pPr>
            <w:r w:rsidRPr="00712751">
              <w:rPr>
                <w:rFonts w:eastAsiaTheme="minorEastAsia"/>
                <w:sz w:val="22"/>
                <w:szCs w:val="22"/>
                <w:lang w:bidi="ar-SA"/>
              </w:rPr>
              <w:t>G </w:t>
            </w:r>
            <w:r w:rsidR="00E105F1" w:rsidRPr="00712751">
              <w:rPr>
                <w:rFonts w:eastAsiaTheme="minorEastAsia"/>
                <w:sz w:val="22"/>
                <w:szCs w:val="22"/>
                <w:lang w:bidi="ar-SA"/>
              </w:rPr>
              <w:t>1</w:t>
            </w:r>
          </w:p>
        </w:tc>
        <w:tc>
          <w:tcPr>
            <w:tcW w:w="1373" w:type="dxa"/>
            <w:vAlign w:val="bottom"/>
            <w:hideMark/>
          </w:tcPr>
          <w:p w14:paraId="7A832B40"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Autonomy</w:t>
            </w:r>
          </w:p>
        </w:tc>
        <w:tc>
          <w:tcPr>
            <w:tcW w:w="1399" w:type="dxa"/>
            <w:hideMark/>
          </w:tcPr>
          <w:p w14:paraId="151F37CE" w14:textId="77777777" w:rsidR="00E105F1" w:rsidRPr="00712751" w:rsidRDefault="00E105F1" w:rsidP="006878FC">
            <w:pPr>
              <w:ind w:firstLine="0"/>
              <w:jc w:val="center"/>
              <w:rPr>
                <w:rFonts w:eastAsiaTheme="minorEastAsia"/>
                <w:sz w:val="22"/>
                <w:szCs w:val="22"/>
                <w:lang w:bidi="ar-SA"/>
              </w:rPr>
            </w:pPr>
            <w:r w:rsidRPr="00712751">
              <w:rPr>
                <w:rFonts w:eastAsiaTheme="minorEastAsia"/>
                <w:sz w:val="22"/>
                <w:szCs w:val="22"/>
                <w:lang w:bidi="ar-SA"/>
              </w:rPr>
              <w:sym w:font="Symbol" w:char="F067"/>
            </w:r>
            <w:r w:rsidRPr="00712751">
              <w:rPr>
                <w:rFonts w:eastAsiaTheme="minorEastAsia"/>
                <w:sz w:val="22"/>
                <w:szCs w:val="22"/>
                <w:lang w:bidi="ar-SA"/>
              </w:rPr>
              <w:t> 3</w:t>
            </w:r>
          </w:p>
        </w:tc>
        <w:tc>
          <w:tcPr>
            <w:tcW w:w="1392" w:type="dxa"/>
            <w:hideMark/>
          </w:tcPr>
          <w:p w14:paraId="69AC8F8F" w14:textId="470A4BFA"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 xml:space="preserve">10 </w:t>
            </w:r>
            <w:r w:rsidR="00712751">
              <w:rPr>
                <w:rFonts w:eastAsiaTheme="minorEastAsia"/>
                <w:sz w:val="22"/>
                <w:szCs w:val="22"/>
                <w:lang w:bidi="ar-SA"/>
              </w:rPr>
              <w:t>years</w:t>
            </w:r>
          </w:p>
        </w:tc>
        <w:tc>
          <w:tcPr>
            <w:tcW w:w="1599" w:type="dxa"/>
            <w:hideMark/>
          </w:tcPr>
          <w:p w14:paraId="1C0C43DB" w14:textId="3545FCD9" w:rsidR="00E105F1" w:rsidRPr="00712751" w:rsidRDefault="00EA7922" w:rsidP="006C09C4">
            <w:pPr>
              <w:ind w:firstLine="0"/>
              <w:rPr>
                <w:rFonts w:eastAsiaTheme="minorEastAsia"/>
                <w:sz w:val="22"/>
                <w:szCs w:val="22"/>
                <w:lang w:bidi="ar-SA"/>
              </w:rPr>
            </w:pPr>
            <w:r>
              <w:rPr>
                <w:rFonts w:eastAsiaTheme="minorEastAsia"/>
                <w:sz w:val="22"/>
                <w:szCs w:val="22"/>
                <w:lang w:bidi="ar-SA"/>
              </w:rPr>
              <w:t>Doctor</w:t>
            </w:r>
          </w:p>
        </w:tc>
      </w:tr>
      <w:tr w:rsidR="00712751" w:rsidRPr="00E105F1" w14:paraId="4EAA376E" w14:textId="77777777" w:rsidTr="00B30331">
        <w:trPr>
          <w:tblCellSpacing w:w="0" w:type="dxa"/>
        </w:trPr>
        <w:tc>
          <w:tcPr>
            <w:tcW w:w="1419" w:type="dxa"/>
            <w:hideMark/>
          </w:tcPr>
          <w:p w14:paraId="50D3E43F"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Guiseppe</w:t>
            </w:r>
          </w:p>
        </w:tc>
        <w:tc>
          <w:tcPr>
            <w:tcW w:w="850" w:type="dxa"/>
            <w:hideMark/>
          </w:tcPr>
          <w:p w14:paraId="6BE81A14"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M</w:t>
            </w:r>
          </w:p>
        </w:tc>
        <w:tc>
          <w:tcPr>
            <w:tcW w:w="942" w:type="dxa"/>
            <w:hideMark/>
          </w:tcPr>
          <w:p w14:paraId="423D5F43"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1947</w:t>
            </w:r>
          </w:p>
        </w:tc>
        <w:tc>
          <w:tcPr>
            <w:tcW w:w="1300" w:type="dxa"/>
            <w:hideMark/>
          </w:tcPr>
          <w:p w14:paraId="477C59B1" w14:textId="35884CCB" w:rsidR="00E105F1" w:rsidRPr="00712751" w:rsidRDefault="00E672E4" w:rsidP="006878FC">
            <w:pPr>
              <w:ind w:firstLine="0"/>
              <w:jc w:val="center"/>
              <w:rPr>
                <w:rFonts w:eastAsiaTheme="minorEastAsia"/>
                <w:sz w:val="22"/>
                <w:szCs w:val="22"/>
                <w:lang w:bidi="ar-SA"/>
              </w:rPr>
            </w:pPr>
            <w:r w:rsidRPr="00712751">
              <w:rPr>
                <w:rFonts w:eastAsiaTheme="minorEastAsia"/>
                <w:sz w:val="22"/>
                <w:szCs w:val="22"/>
                <w:lang w:bidi="ar-SA"/>
              </w:rPr>
              <w:t>G </w:t>
            </w:r>
            <w:r w:rsidR="00E105F1" w:rsidRPr="00712751">
              <w:rPr>
                <w:rFonts w:eastAsiaTheme="minorEastAsia"/>
                <w:sz w:val="22"/>
                <w:szCs w:val="22"/>
                <w:lang w:bidi="ar-SA"/>
              </w:rPr>
              <w:t>1</w:t>
            </w:r>
          </w:p>
        </w:tc>
        <w:tc>
          <w:tcPr>
            <w:tcW w:w="1373" w:type="dxa"/>
            <w:vAlign w:val="bottom"/>
            <w:hideMark/>
          </w:tcPr>
          <w:p w14:paraId="0889B8AA" w14:textId="79A21A6E" w:rsidR="00E105F1" w:rsidRPr="00712751" w:rsidRDefault="00EA7922" w:rsidP="006C09C4">
            <w:pPr>
              <w:ind w:firstLine="0"/>
              <w:rPr>
                <w:rFonts w:eastAsiaTheme="minorEastAsia"/>
                <w:sz w:val="22"/>
                <w:szCs w:val="22"/>
                <w:lang w:bidi="ar-SA"/>
              </w:rPr>
            </w:pPr>
            <w:r>
              <w:rPr>
                <w:rFonts w:eastAsiaTheme="minorEastAsia"/>
                <w:sz w:val="22"/>
                <w:szCs w:val="22"/>
                <w:lang w:bidi="ar-SA"/>
              </w:rPr>
              <w:t>A</w:t>
            </w:r>
            <w:r w:rsidR="00E105F1" w:rsidRPr="00712751">
              <w:rPr>
                <w:rFonts w:eastAsiaTheme="minorEastAsia"/>
                <w:sz w:val="22"/>
                <w:szCs w:val="22"/>
                <w:lang w:bidi="ar-SA"/>
              </w:rPr>
              <w:t>utonomy</w:t>
            </w:r>
          </w:p>
        </w:tc>
        <w:tc>
          <w:tcPr>
            <w:tcW w:w="1399" w:type="dxa"/>
            <w:hideMark/>
          </w:tcPr>
          <w:p w14:paraId="267E11AC" w14:textId="77777777" w:rsidR="00E105F1" w:rsidRPr="00712751" w:rsidRDefault="00E105F1" w:rsidP="006878FC">
            <w:pPr>
              <w:ind w:firstLine="0"/>
              <w:jc w:val="center"/>
              <w:rPr>
                <w:rFonts w:eastAsiaTheme="minorEastAsia"/>
                <w:sz w:val="22"/>
                <w:szCs w:val="22"/>
                <w:lang w:bidi="ar-SA"/>
              </w:rPr>
            </w:pPr>
            <w:r w:rsidRPr="00712751">
              <w:rPr>
                <w:rFonts w:eastAsiaTheme="minorEastAsia"/>
                <w:sz w:val="22"/>
                <w:szCs w:val="22"/>
                <w:lang w:bidi="ar-SA"/>
              </w:rPr>
              <w:sym w:font="Symbol" w:char="F067"/>
            </w:r>
            <w:r w:rsidRPr="00712751">
              <w:rPr>
                <w:rFonts w:eastAsiaTheme="minorEastAsia"/>
                <w:sz w:val="22"/>
                <w:szCs w:val="22"/>
                <w:lang w:bidi="ar-SA"/>
              </w:rPr>
              <w:t> 2</w:t>
            </w:r>
          </w:p>
        </w:tc>
        <w:tc>
          <w:tcPr>
            <w:tcW w:w="1392" w:type="dxa"/>
            <w:hideMark/>
          </w:tcPr>
          <w:p w14:paraId="4D78CB00" w14:textId="6830B5E9"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 xml:space="preserve">1 </w:t>
            </w:r>
            <w:r w:rsidR="00D60F93">
              <w:rPr>
                <w:rFonts w:eastAsiaTheme="minorEastAsia"/>
                <w:sz w:val="22"/>
                <w:szCs w:val="22"/>
                <w:lang w:bidi="ar-SA"/>
              </w:rPr>
              <w:t xml:space="preserve">month </w:t>
            </w:r>
            <w:r w:rsidR="00712751">
              <w:rPr>
                <w:rFonts w:eastAsiaTheme="minorEastAsia"/>
                <w:sz w:val="22"/>
                <w:szCs w:val="22"/>
                <w:lang w:bidi="ar-SA"/>
              </w:rPr>
              <w:t>and half</w:t>
            </w:r>
          </w:p>
        </w:tc>
        <w:tc>
          <w:tcPr>
            <w:tcW w:w="1599" w:type="dxa"/>
            <w:hideMark/>
          </w:tcPr>
          <w:p w14:paraId="2E109ED6" w14:textId="144533C4" w:rsidR="00E105F1" w:rsidRPr="00712751" w:rsidRDefault="006878FC" w:rsidP="006C09C4">
            <w:pPr>
              <w:ind w:firstLine="0"/>
              <w:rPr>
                <w:rFonts w:eastAsiaTheme="minorEastAsia"/>
                <w:sz w:val="22"/>
                <w:szCs w:val="22"/>
                <w:lang w:bidi="ar-SA"/>
              </w:rPr>
            </w:pPr>
            <w:r>
              <w:rPr>
                <w:rFonts w:eastAsiaTheme="minorEastAsia"/>
                <w:sz w:val="22"/>
                <w:szCs w:val="22"/>
                <w:lang w:bidi="ar-SA"/>
              </w:rPr>
              <w:t>W</w:t>
            </w:r>
            <w:r w:rsidRPr="006878FC">
              <w:rPr>
                <w:rFonts w:eastAsiaTheme="minorEastAsia"/>
                <w:sz w:val="22"/>
                <w:szCs w:val="22"/>
                <w:lang w:bidi="ar-SA"/>
              </w:rPr>
              <w:t>oodworker</w:t>
            </w:r>
          </w:p>
        </w:tc>
      </w:tr>
      <w:tr w:rsidR="00712751" w:rsidRPr="00E105F1" w14:paraId="3339E083" w14:textId="77777777" w:rsidTr="00B30331">
        <w:trPr>
          <w:tblCellSpacing w:w="0" w:type="dxa"/>
        </w:trPr>
        <w:tc>
          <w:tcPr>
            <w:tcW w:w="1419" w:type="dxa"/>
            <w:hideMark/>
          </w:tcPr>
          <w:p w14:paraId="731D5FEF"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Paloma</w:t>
            </w:r>
          </w:p>
        </w:tc>
        <w:tc>
          <w:tcPr>
            <w:tcW w:w="850" w:type="dxa"/>
            <w:hideMark/>
          </w:tcPr>
          <w:p w14:paraId="48F64005"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F</w:t>
            </w:r>
          </w:p>
        </w:tc>
        <w:tc>
          <w:tcPr>
            <w:tcW w:w="942" w:type="dxa"/>
            <w:hideMark/>
          </w:tcPr>
          <w:p w14:paraId="2A02E4BF"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1947</w:t>
            </w:r>
          </w:p>
        </w:tc>
        <w:tc>
          <w:tcPr>
            <w:tcW w:w="1300" w:type="dxa"/>
            <w:hideMark/>
          </w:tcPr>
          <w:p w14:paraId="4C0E4090" w14:textId="3F284C78" w:rsidR="00E105F1" w:rsidRPr="00712751" w:rsidRDefault="00E672E4" w:rsidP="006878FC">
            <w:pPr>
              <w:ind w:firstLine="0"/>
              <w:jc w:val="center"/>
              <w:rPr>
                <w:rFonts w:eastAsiaTheme="minorEastAsia"/>
                <w:sz w:val="22"/>
                <w:szCs w:val="22"/>
                <w:lang w:bidi="ar-SA"/>
              </w:rPr>
            </w:pPr>
            <w:r w:rsidRPr="00712751">
              <w:rPr>
                <w:rFonts w:eastAsiaTheme="minorEastAsia"/>
                <w:sz w:val="22"/>
                <w:szCs w:val="22"/>
                <w:lang w:bidi="ar-SA"/>
              </w:rPr>
              <w:t>G </w:t>
            </w:r>
            <w:r w:rsidR="00E105F1" w:rsidRPr="00712751">
              <w:rPr>
                <w:rFonts w:eastAsiaTheme="minorEastAsia"/>
                <w:sz w:val="22"/>
                <w:szCs w:val="22"/>
                <w:lang w:bidi="ar-SA"/>
              </w:rPr>
              <w:t>1</w:t>
            </w:r>
          </w:p>
        </w:tc>
        <w:tc>
          <w:tcPr>
            <w:tcW w:w="1373" w:type="dxa"/>
            <w:vAlign w:val="bottom"/>
            <w:hideMark/>
          </w:tcPr>
          <w:p w14:paraId="59CFB199" w14:textId="69A9676B" w:rsidR="00E105F1" w:rsidRPr="00712751" w:rsidRDefault="00EA7922" w:rsidP="006C09C4">
            <w:pPr>
              <w:ind w:firstLine="0"/>
              <w:rPr>
                <w:rFonts w:eastAsiaTheme="minorEastAsia"/>
                <w:sz w:val="22"/>
                <w:szCs w:val="22"/>
                <w:lang w:bidi="ar-SA"/>
              </w:rPr>
            </w:pPr>
            <w:r>
              <w:rPr>
                <w:rFonts w:eastAsiaTheme="minorEastAsia"/>
                <w:sz w:val="22"/>
                <w:szCs w:val="22"/>
                <w:lang w:bidi="ar-SA"/>
              </w:rPr>
              <w:t>A</w:t>
            </w:r>
            <w:r w:rsidR="00E105F1" w:rsidRPr="00712751">
              <w:rPr>
                <w:rFonts w:eastAsiaTheme="minorEastAsia"/>
                <w:sz w:val="22"/>
                <w:szCs w:val="22"/>
                <w:lang w:bidi="ar-SA"/>
              </w:rPr>
              <w:t>utonomy</w:t>
            </w:r>
          </w:p>
        </w:tc>
        <w:tc>
          <w:tcPr>
            <w:tcW w:w="1399" w:type="dxa"/>
            <w:hideMark/>
          </w:tcPr>
          <w:p w14:paraId="0FDD19E5" w14:textId="77777777" w:rsidR="00E105F1" w:rsidRPr="00712751" w:rsidRDefault="00E105F1" w:rsidP="006878FC">
            <w:pPr>
              <w:ind w:firstLine="0"/>
              <w:jc w:val="center"/>
              <w:rPr>
                <w:rFonts w:eastAsiaTheme="minorEastAsia"/>
                <w:sz w:val="22"/>
                <w:szCs w:val="22"/>
                <w:lang w:bidi="ar-SA"/>
              </w:rPr>
            </w:pPr>
            <w:r w:rsidRPr="00712751">
              <w:rPr>
                <w:rFonts w:eastAsiaTheme="minorEastAsia"/>
                <w:sz w:val="22"/>
                <w:szCs w:val="22"/>
                <w:lang w:bidi="ar-SA"/>
              </w:rPr>
              <w:sym w:font="Symbol" w:char="F067"/>
            </w:r>
            <w:r w:rsidRPr="00712751">
              <w:rPr>
                <w:rFonts w:eastAsiaTheme="minorEastAsia"/>
                <w:sz w:val="22"/>
                <w:szCs w:val="22"/>
                <w:lang w:bidi="ar-SA"/>
              </w:rPr>
              <w:t> 3</w:t>
            </w:r>
          </w:p>
        </w:tc>
        <w:tc>
          <w:tcPr>
            <w:tcW w:w="1392" w:type="dxa"/>
            <w:hideMark/>
          </w:tcPr>
          <w:p w14:paraId="30371B77"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1 an</w:t>
            </w:r>
          </w:p>
        </w:tc>
        <w:tc>
          <w:tcPr>
            <w:tcW w:w="1599" w:type="dxa"/>
            <w:hideMark/>
          </w:tcPr>
          <w:p w14:paraId="4D2583B0" w14:textId="08BF3842" w:rsidR="00E105F1" w:rsidRPr="00712751" w:rsidRDefault="006878FC" w:rsidP="006C09C4">
            <w:pPr>
              <w:ind w:firstLine="0"/>
              <w:rPr>
                <w:rFonts w:eastAsiaTheme="minorEastAsia"/>
                <w:sz w:val="22"/>
                <w:szCs w:val="22"/>
                <w:lang w:bidi="ar-SA"/>
              </w:rPr>
            </w:pPr>
            <w:r>
              <w:rPr>
                <w:rFonts w:eastAsiaTheme="minorEastAsia"/>
                <w:sz w:val="22"/>
                <w:szCs w:val="22"/>
                <w:lang w:bidi="ar-SA"/>
              </w:rPr>
              <w:t>H</w:t>
            </w:r>
            <w:r w:rsidRPr="006878FC">
              <w:rPr>
                <w:rFonts w:eastAsiaTheme="minorEastAsia"/>
                <w:sz w:val="22"/>
                <w:szCs w:val="22"/>
                <w:lang w:bidi="ar-SA"/>
              </w:rPr>
              <w:t>airdresser</w:t>
            </w:r>
          </w:p>
        </w:tc>
      </w:tr>
      <w:tr w:rsidR="00712751" w:rsidRPr="00E105F1" w14:paraId="4C6A29AE" w14:textId="77777777" w:rsidTr="00B30331">
        <w:trPr>
          <w:tblCellSpacing w:w="0" w:type="dxa"/>
        </w:trPr>
        <w:tc>
          <w:tcPr>
            <w:tcW w:w="1419" w:type="dxa"/>
            <w:hideMark/>
          </w:tcPr>
          <w:p w14:paraId="4E66D8CE"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Gihen</w:t>
            </w:r>
          </w:p>
        </w:tc>
        <w:tc>
          <w:tcPr>
            <w:tcW w:w="850" w:type="dxa"/>
            <w:hideMark/>
          </w:tcPr>
          <w:p w14:paraId="5A984128"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M</w:t>
            </w:r>
          </w:p>
        </w:tc>
        <w:tc>
          <w:tcPr>
            <w:tcW w:w="942" w:type="dxa"/>
            <w:hideMark/>
          </w:tcPr>
          <w:p w14:paraId="1E089212"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1948</w:t>
            </w:r>
          </w:p>
        </w:tc>
        <w:tc>
          <w:tcPr>
            <w:tcW w:w="1300" w:type="dxa"/>
            <w:hideMark/>
          </w:tcPr>
          <w:p w14:paraId="49D87DA7" w14:textId="157D4C2D" w:rsidR="00E105F1" w:rsidRPr="00712751" w:rsidRDefault="00E672E4" w:rsidP="006878FC">
            <w:pPr>
              <w:ind w:firstLine="0"/>
              <w:jc w:val="center"/>
              <w:rPr>
                <w:rFonts w:eastAsiaTheme="minorEastAsia"/>
                <w:sz w:val="22"/>
                <w:szCs w:val="22"/>
                <w:lang w:bidi="ar-SA"/>
              </w:rPr>
            </w:pPr>
            <w:r w:rsidRPr="00712751">
              <w:rPr>
                <w:rFonts w:eastAsiaTheme="minorEastAsia"/>
                <w:sz w:val="22"/>
                <w:szCs w:val="22"/>
                <w:lang w:bidi="ar-SA"/>
              </w:rPr>
              <w:t>G </w:t>
            </w:r>
            <w:r w:rsidR="00E105F1" w:rsidRPr="00712751">
              <w:rPr>
                <w:rFonts w:eastAsiaTheme="minorEastAsia"/>
                <w:sz w:val="22"/>
                <w:szCs w:val="22"/>
                <w:lang w:bidi="ar-SA"/>
              </w:rPr>
              <w:t>1</w:t>
            </w:r>
          </w:p>
        </w:tc>
        <w:tc>
          <w:tcPr>
            <w:tcW w:w="1373" w:type="dxa"/>
            <w:vAlign w:val="bottom"/>
            <w:hideMark/>
          </w:tcPr>
          <w:p w14:paraId="11594397" w14:textId="20B49478" w:rsidR="00E105F1" w:rsidRPr="00712751" w:rsidRDefault="00EA7922" w:rsidP="006C09C4">
            <w:pPr>
              <w:ind w:firstLine="0"/>
              <w:rPr>
                <w:rFonts w:eastAsiaTheme="minorEastAsia"/>
                <w:sz w:val="22"/>
                <w:szCs w:val="22"/>
                <w:lang w:bidi="ar-SA"/>
              </w:rPr>
            </w:pPr>
            <w:r>
              <w:rPr>
                <w:rFonts w:eastAsiaTheme="minorEastAsia"/>
                <w:sz w:val="22"/>
                <w:szCs w:val="22"/>
                <w:lang w:bidi="ar-SA"/>
              </w:rPr>
              <w:t>A</w:t>
            </w:r>
            <w:r w:rsidR="00E105F1" w:rsidRPr="00712751">
              <w:rPr>
                <w:rFonts w:eastAsiaTheme="minorEastAsia"/>
                <w:sz w:val="22"/>
                <w:szCs w:val="22"/>
                <w:lang w:bidi="ar-SA"/>
              </w:rPr>
              <w:t>utonomy</w:t>
            </w:r>
          </w:p>
        </w:tc>
        <w:tc>
          <w:tcPr>
            <w:tcW w:w="1399" w:type="dxa"/>
            <w:hideMark/>
          </w:tcPr>
          <w:p w14:paraId="2882BC1E" w14:textId="77777777" w:rsidR="00E105F1" w:rsidRPr="00712751" w:rsidRDefault="00E105F1" w:rsidP="006878FC">
            <w:pPr>
              <w:ind w:firstLine="0"/>
              <w:jc w:val="center"/>
              <w:rPr>
                <w:rFonts w:eastAsiaTheme="minorEastAsia"/>
                <w:sz w:val="22"/>
                <w:szCs w:val="22"/>
                <w:lang w:bidi="ar-SA"/>
              </w:rPr>
            </w:pPr>
            <w:r w:rsidRPr="00712751">
              <w:rPr>
                <w:rFonts w:eastAsiaTheme="minorEastAsia"/>
                <w:sz w:val="22"/>
                <w:szCs w:val="22"/>
                <w:lang w:bidi="ar-SA"/>
              </w:rPr>
              <w:sym w:font="Symbol" w:char="F067"/>
            </w:r>
            <w:r w:rsidRPr="00712751">
              <w:rPr>
                <w:rFonts w:eastAsiaTheme="minorEastAsia"/>
                <w:sz w:val="22"/>
                <w:szCs w:val="22"/>
                <w:lang w:bidi="ar-SA"/>
              </w:rPr>
              <w:t> 3</w:t>
            </w:r>
          </w:p>
        </w:tc>
        <w:tc>
          <w:tcPr>
            <w:tcW w:w="1392" w:type="dxa"/>
            <w:hideMark/>
          </w:tcPr>
          <w:p w14:paraId="3A779095"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w:t>
            </w:r>
          </w:p>
        </w:tc>
        <w:tc>
          <w:tcPr>
            <w:tcW w:w="1599" w:type="dxa"/>
            <w:hideMark/>
          </w:tcPr>
          <w:p w14:paraId="17F27B20" w14:textId="1EC22C1E" w:rsidR="00E105F1" w:rsidRPr="00712751" w:rsidRDefault="006878FC" w:rsidP="006C09C4">
            <w:pPr>
              <w:ind w:firstLine="0"/>
              <w:rPr>
                <w:rFonts w:eastAsiaTheme="minorEastAsia"/>
                <w:sz w:val="22"/>
                <w:szCs w:val="22"/>
                <w:lang w:bidi="ar-SA"/>
              </w:rPr>
            </w:pPr>
            <w:r>
              <w:rPr>
                <w:rFonts w:eastAsiaTheme="minorEastAsia"/>
                <w:sz w:val="22"/>
                <w:szCs w:val="22"/>
                <w:lang w:bidi="ar-SA"/>
              </w:rPr>
              <w:t>Forman</w:t>
            </w:r>
          </w:p>
        </w:tc>
      </w:tr>
      <w:tr w:rsidR="00712751" w:rsidRPr="00E105F1" w14:paraId="21987787" w14:textId="77777777" w:rsidTr="00B30331">
        <w:trPr>
          <w:tblCellSpacing w:w="0" w:type="dxa"/>
        </w:trPr>
        <w:tc>
          <w:tcPr>
            <w:tcW w:w="1419" w:type="dxa"/>
            <w:hideMark/>
          </w:tcPr>
          <w:p w14:paraId="1FCDD4C0"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Mateus</w:t>
            </w:r>
          </w:p>
        </w:tc>
        <w:tc>
          <w:tcPr>
            <w:tcW w:w="850" w:type="dxa"/>
            <w:hideMark/>
          </w:tcPr>
          <w:p w14:paraId="366789BD"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M</w:t>
            </w:r>
          </w:p>
        </w:tc>
        <w:tc>
          <w:tcPr>
            <w:tcW w:w="942" w:type="dxa"/>
            <w:hideMark/>
          </w:tcPr>
          <w:p w14:paraId="3D1BF625"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1954</w:t>
            </w:r>
          </w:p>
        </w:tc>
        <w:tc>
          <w:tcPr>
            <w:tcW w:w="1300" w:type="dxa"/>
            <w:hideMark/>
          </w:tcPr>
          <w:p w14:paraId="74BEC527" w14:textId="6C7B9B69" w:rsidR="00E105F1" w:rsidRPr="00712751" w:rsidRDefault="00E672E4" w:rsidP="006878FC">
            <w:pPr>
              <w:ind w:firstLine="0"/>
              <w:jc w:val="center"/>
              <w:rPr>
                <w:rFonts w:eastAsiaTheme="minorEastAsia"/>
                <w:sz w:val="22"/>
                <w:szCs w:val="22"/>
                <w:lang w:bidi="ar-SA"/>
              </w:rPr>
            </w:pPr>
            <w:r w:rsidRPr="00712751">
              <w:rPr>
                <w:rFonts w:eastAsiaTheme="minorEastAsia"/>
                <w:sz w:val="22"/>
                <w:szCs w:val="22"/>
                <w:lang w:bidi="ar-SA"/>
              </w:rPr>
              <w:t>G </w:t>
            </w:r>
            <w:r w:rsidR="00E105F1" w:rsidRPr="00712751">
              <w:rPr>
                <w:rFonts w:eastAsiaTheme="minorEastAsia"/>
                <w:sz w:val="22"/>
                <w:szCs w:val="22"/>
                <w:lang w:bidi="ar-SA"/>
              </w:rPr>
              <w:t>2</w:t>
            </w:r>
          </w:p>
        </w:tc>
        <w:tc>
          <w:tcPr>
            <w:tcW w:w="1373" w:type="dxa"/>
            <w:vAlign w:val="bottom"/>
            <w:hideMark/>
          </w:tcPr>
          <w:p w14:paraId="559E4F98"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Autonomy</w:t>
            </w:r>
          </w:p>
        </w:tc>
        <w:tc>
          <w:tcPr>
            <w:tcW w:w="1399" w:type="dxa"/>
            <w:hideMark/>
          </w:tcPr>
          <w:p w14:paraId="35605FBF" w14:textId="77777777" w:rsidR="00E105F1" w:rsidRPr="00712751" w:rsidRDefault="00E105F1" w:rsidP="006878FC">
            <w:pPr>
              <w:ind w:firstLine="0"/>
              <w:jc w:val="center"/>
              <w:rPr>
                <w:rFonts w:eastAsiaTheme="minorEastAsia"/>
                <w:sz w:val="22"/>
                <w:szCs w:val="22"/>
                <w:lang w:bidi="ar-SA"/>
              </w:rPr>
            </w:pPr>
            <w:r w:rsidRPr="00712751">
              <w:rPr>
                <w:rFonts w:eastAsiaTheme="minorEastAsia"/>
                <w:sz w:val="22"/>
                <w:szCs w:val="22"/>
                <w:lang w:bidi="ar-SA"/>
              </w:rPr>
              <w:sym w:font="Symbol" w:char="F067"/>
            </w:r>
            <w:r w:rsidRPr="00712751">
              <w:rPr>
                <w:rFonts w:eastAsiaTheme="minorEastAsia"/>
                <w:sz w:val="22"/>
                <w:szCs w:val="22"/>
                <w:lang w:bidi="ar-SA"/>
              </w:rPr>
              <w:t> 1</w:t>
            </w:r>
          </w:p>
        </w:tc>
        <w:tc>
          <w:tcPr>
            <w:tcW w:w="1392" w:type="dxa"/>
            <w:hideMark/>
          </w:tcPr>
          <w:p w14:paraId="4D4600F2" w14:textId="77777777" w:rsidR="00E105F1" w:rsidRPr="00712751" w:rsidRDefault="00E105F1" w:rsidP="006C09C4">
            <w:pPr>
              <w:ind w:firstLine="0"/>
              <w:rPr>
                <w:rFonts w:eastAsiaTheme="minorEastAsia"/>
                <w:sz w:val="22"/>
                <w:szCs w:val="22"/>
                <w:lang w:bidi="ar-SA"/>
              </w:rPr>
            </w:pPr>
            <w:r w:rsidRPr="00712751">
              <w:rPr>
                <w:rFonts w:eastAsiaTheme="minorEastAsia"/>
                <w:sz w:val="22"/>
                <w:szCs w:val="22"/>
                <w:lang w:bidi="ar-SA"/>
              </w:rPr>
              <w:t>-</w:t>
            </w:r>
          </w:p>
        </w:tc>
        <w:tc>
          <w:tcPr>
            <w:tcW w:w="1599" w:type="dxa"/>
            <w:hideMark/>
          </w:tcPr>
          <w:p w14:paraId="119F2699" w14:textId="1E8CA92A" w:rsidR="00E105F1" w:rsidRPr="00712751" w:rsidRDefault="00EA7922" w:rsidP="00EA7922">
            <w:pPr>
              <w:ind w:firstLine="0"/>
              <w:rPr>
                <w:rFonts w:eastAsiaTheme="minorEastAsia"/>
                <w:sz w:val="22"/>
                <w:szCs w:val="22"/>
                <w:lang w:bidi="ar-SA"/>
              </w:rPr>
            </w:pPr>
            <w:r>
              <w:rPr>
                <w:rFonts w:eastAsiaTheme="minorEastAsia"/>
                <w:sz w:val="22"/>
                <w:szCs w:val="22"/>
                <w:lang w:bidi="ar-SA"/>
              </w:rPr>
              <w:t xml:space="preserve">Civil </w:t>
            </w:r>
            <w:r w:rsidRPr="00712751">
              <w:rPr>
                <w:rFonts w:eastAsiaTheme="minorEastAsia"/>
                <w:sz w:val="22"/>
                <w:szCs w:val="22"/>
                <w:lang w:bidi="ar-SA"/>
              </w:rPr>
              <w:t>Eng</w:t>
            </w:r>
            <w:r>
              <w:rPr>
                <w:rFonts w:eastAsiaTheme="minorEastAsia"/>
                <w:sz w:val="22"/>
                <w:szCs w:val="22"/>
                <w:lang w:bidi="ar-SA"/>
              </w:rPr>
              <w:t>i</w:t>
            </w:r>
            <w:r w:rsidRPr="00712751">
              <w:rPr>
                <w:rFonts w:eastAsiaTheme="minorEastAsia"/>
                <w:sz w:val="22"/>
                <w:szCs w:val="22"/>
                <w:lang w:bidi="ar-SA"/>
              </w:rPr>
              <w:t>n</w:t>
            </w:r>
            <w:r>
              <w:rPr>
                <w:rFonts w:eastAsiaTheme="minorEastAsia"/>
                <w:sz w:val="22"/>
                <w:szCs w:val="22"/>
                <w:lang w:bidi="ar-SA"/>
              </w:rPr>
              <w:t>ee</w:t>
            </w:r>
            <w:r w:rsidRPr="00712751">
              <w:rPr>
                <w:rFonts w:eastAsiaTheme="minorEastAsia"/>
                <w:sz w:val="22"/>
                <w:szCs w:val="22"/>
                <w:lang w:bidi="ar-SA"/>
              </w:rPr>
              <w:t>r</w:t>
            </w:r>
            <w:r>
              <w:rPr>
                <w:rFonts w:eastAsiaTheme="minorEastAsia"/>
                <w:sz w:val="22"/>
                <w:szCs w:val="22"/>
                <w:lang w:bidi="ar-SA"/>
              </w:rPr>
              <w:t>ing</w:t>
            </w:r>
          </w:p>
        </w:tc>
      </w:tr>
    </w:tbl>
    <w:p w14:paraId="6345B89A" w14:textId="77777777" w:rsidR="00E105F1" w:rsidRPr="00E105F1" w:rsidRDefault="00E105F1" w:rsidP="00E105F1">
      <w:pPr>
        <w:rPr>
          <w:rFonts w:eastAsiaTheme="minorEastAsia"/>
          <w:lang w:bidi="ar-SA"/>
        </w:rPr>
      </w:pPr>
    </w:p>
    <w:p w14:paraId="04C7DDD7" w14:textId="52C1D1C8" w:rsidR="00E105F1" w:rsidRPr="00E105F1" w:rsidRDefault="00B30331" w:rsidP="00E105F1">
      <w:pPr>
        <w:rPr>
          <w:rFonts w:eastAsiaTheme="minorEastAsia"/>
          <w:lang w:bidi="ar-SA"/>
        </w:rPr>
      </w:pPr>
      <w:r>
        <w:rPr>
          <w:rFonts w:eastAsiaTheme="minorEastAsia"/>
          <w:lang w:bidi="ar-SA"/>
        </w:rPr>
        <w:t>Six</w:t>
      </w:r>
      <w:r w:rsidR="00FA3AB3" w:rsidRPr="00FA3AB3">
        <w:rPr>
          <w:rFonts w:eastAsiaTheme="minorEastAsia"/>
          <w:lang w:bidi="ar-SA"/>
        </w:rPr>
        <w:t xml:space="preserve"> of the respondents refused anonymity, namely Marco Boato, Paolo Margini, Sergio Segio, Alessandro Stella and Anna Soldati. Two people agreed to have their identities revealed (Massimo Battisaldo and Alberto Franceschini). The </w:t>
      </w:r>
      <w:r>
        <w:rPr>
          <w:rFonts w:eastAsiaTheme="minorEastAsia"/>
          <w:lang w:bidi="ar-SA"/>
        </w:rPr>
        <w:t>eight</w:t>
      </w:r>
      <w:r w:rsidR="00FA3AB3" w:rsidRPr="00FA3AB3">
        <w:rPr>
          <w:rFonts w:eastAsiaTheme="minorEastAsia"/>
          <w:lang w:bidi="ar-SA"/>
        </w:rPr>
        <w:t xml:space="preserve"> are therefore shown in the table under their true identities.</w:t>
      </w:r>
      <w:r w:rsidR="00E105F1" w:rsidRPr="00E105F1">
        <w:rPr>
          <w:rFonts w:eastAsiaTheme="minorEastAsia"/>
          <w:lang w:bidi="ar-SA"/>
        </w:rPr>
        <w:t xml:space="preserve"> </w:t>
      </w:r>
    </w:p>
    <w:p w14:paraId="0296382F" w14:textId="77777777" w:rsidR="00E105F1" w:rsidRPr="00E105F1" w:rsidRDefault="00E105F1" w:rsidP="00E105F1">
      <w:pPr>
        <w:rPr>
          <w:rFonts w:eastAsiaTheme="minorEastAsia"/>
          <w:lang w:bidi="ar-SA"/>
        </w:rPr>
      </w:pPr>
    </w:p>
    <w:p w14:paraId="3D5806C6" w14:textId="7DC9D7D6" w:rsidR="00FA3AB3" w:rsidRPr="00FA3AB3" w:rsidRDefault="00E105F1" w:rsidP="00FA3AB3">
      <w:pPr>
        <w:rPr>
          <w:rFonts w:eastAsiaTheme="minorEastAsia"/>
          <w:lang w:bidi="ar-SA"/>
        </w:rPr>
      </w:pPr>
      <w:r w:rsidRPr="00E105F1">
        <w:rPr>
          <w:rFonts w:eastAsiaTheme="minorEastAsia"/>
          <w:i/>
          <w:iCs/>
          <w:lang w:bidi="ar-SA"/>
        </w:rPr>
        <w:t>L</w:t>
      </w:r>
      <w:r w:rsidR="00712751">
        <w:rPr>
          <w:rFonts w:eastAsiaTheme="minorEastAsia"/>
          <w:i/>
          <w:iCs/>
          <w:lang w:bidi="ar-SA"/>
        </w:rPr>
        <w:t>e</w:t>
      </w:r>
      <w:r w:rsidRPr="00E105F1">
        <w:rPr>
          <w:rFonts w:eastAsiaTheme="minorEastAsia"/>
          <w:i/>
          <w:iCs/>
          <w:lang w:bidi="ar-SA"/>
        </w:rPr>
        <w:t>gen</w:t>
      </w:r>
      <w:r w:rsidR="00FA3AB3">
        <w:rPr>
          <w:rFonts w:eastAsiaTheme="minorEastAsia"/>
          <w:i/>
          <w:iCs/>
          <w:lang w:bidi="ar-SA"/>
        </w:rPr>
        <w:t>d</w:t>
      </w:r>
      <w:r w:rsidR="00E12A22">
        <w:rPr>
          <w:rFonts w:eastAsiaTheme="minorEastAsia"/>
          <w:i/>
          <w:iCs/>
          <w:lang w:bidi="ar-SA"/>
        </w:rPr>
        <w:t>:</w:t>
      </w:r>
      <w:r w:rsidRPr="00E105F1">
        <w:rPr>
          <w:rFonts w:eastAsiaTheme="minorEastAsia"/>
          <w:lang w:bidi="ar-SA"/>
        </w:rPr>
        <w:t xml:space="preserve"> </w:t>
      </w:r>
      <w:r w:rsidR="00E672E4">
        <w:rPr>
          <w:rFonts w:eastAsiaTheme="minorEastAsia"/>
          <w:lang w:bidi="ar-SA"/>
        </w:rPr>
        <w:t>G </w:t>
      </w:r>
      <w:r w:rsidR="00FA3AB3" w:rsidRPr="00FA3AB3">
        <w:rPr>
          <w:rFonts w:eastAsiaTheme="minorEastAsia"/>
          <w:lang w:bidi="ar-SA"/>
        </w:rPr>
        <w:t xml:space="preserve">1: generation born before 1950; </w:t>
      </w:r>
      <w:r w:rsidR="00E672E4">
        <w:rPr>
          <w:rFonts w:eastAsiaTheme="minorEastAsia"/>
          <w:lang w:bidi="ar-SA"/>
        </w:rPr>
        <w:t>G </w:t>
      </w:r>
      <w:r w:rsidR="00FA3AB3" w:rsidRPr="00FA3AB3">
        <w:rPr>
          <w:rFonts w:eastAsiaTheme="minorEastAsia"/>
          <w:lang w:bidi="ar-SA"/>
        </w:rPr>
        <w:t xml:space="preserve">2: generation born before 1960 (1950s decade); </w:t>
      </w:r>
      <w:r w:rsidR="00E672E4">
        <w:rPr>
          <w:rFonts w:eastAsiaTheme="minorEastAsia"/>
          <w:lang w:bidi="ar-SA"/>
        </w:rPr>
        <w:t>G </w:t>
      </w:r>
      <w:r w:rsidR="00FA3AB3" w:rsidRPr="00FA3AB3">
        <w:rPr>
          <w:rFonts w:eastAsiaTheme="minorEastAsia"/>
          <w:lang w:bidi="ar-SA"/>
        </w:rPr>
        <w:t>3: generation born after 1960 (1960s decade).</w:t>
      </w:r>
    </w:p>
    <w:p w14:paraId="13F4B19F" w14:textId="7508A288" w:rsidR="00E105F1" w:rsidRPr="00E105F1" w:rsidRDefault="00FA3AB3" w:rsidP="00FA3AB3">
      <w:pPr>
        <w:rPr>
          <w:rFonts w:eastAsiaTheme="minorEastAsia"/>
          <w:lang w:bidi="ar-SA"/>
        </w:rPr>
      </w:pPr>
      <w:r w:rsidRPr="00FA3AB3">
        <w:rPr>
          <w:rFonts w:eastAsiaTheme="minorEastAsia"/>
          <w:lang w:bidi="ar-SA"/>
        </w:rPr>
        <w:t>γ 1: commitment between 15 and 17 years; γ 2: 18-20 years; γ 3: after 20 years.</w:t>
      </w:r>
    </w:p>
    <w:p w14:paraId="2D4ECB3F" w14:textId="13F25D16" w:rsidR="00E105F1" w:rsidRPr="00E105F1" w:rsidRDefault="00E105F1" w:rsidP="00E105F1">
      <w:pPr>
        <w:rPr>
          <w:rFonts w:eastAsiaTheme="minorEastAsia"/>
          <w:lang w:bidi="ar-SA"/>
        </w:rPr>
      </w:pPr>
    </w:p>
    <w:p w14:paraId="42D8095A" w14:textId="23C3541A" w:rsidR="00E105F1" w:rsidRPr="00E105F1" w:rsidRDefault="00EA7922" w:rsidP="00FA3AB3">
      <w:pPr>
        <w:pStyle w:val="Titre3"/>
      </w:pPr>
      <w:r>
        <w:t>Annex</w:t>
      </w:r>
      <w:r w:rsidR="00E105F1" w:rsidRPr="00E105F1">
        <w:t xml:space="preserve"> 2</w:t>
      </w:r>
    </w:p>
    <w:p w14:paraId="1F8EE7A5" w14:textId="77777777" w:rsidR="00E105F1" w:rsidRPr="00E105F1" w:rsidRDefault="00E105F1" w:rsidP="00E105F1">
      <w:pPr>
        <w:rPr>
          <w:rFonts w:eastAsiaTheme="minorEastAsia"/>
          <w:lang w:bidi="ar-SA"/>
        </w:rPr>
      </w:pPr>
    </w:p>
    <w:p w14:paraId="4859611C" w14:textId="394C22F5" w:rsidR="00E105F1" w:rsidRPr="00E105F1" w:rsidRDefault="00115DFF" w:rsidP="00E105F1">
      <w:pPr>
        <w:rPr>
          <w:rFonts w:eastAsiaTheme="minorEastAsia"/>
          <w:lang w:bidi="ar-SA"/>
        </w:rPr>
      </w:pPr>
      <w:bookmarkStart w:id="56" w:name="_Ref440358481"/>
      <w:bookmarkStart w:id="57" w:name="_Ref440455109"/>
      <w:bookmarkEnd w:id="56"/>
      <w:bookmarkEnd w:id="57"/>
      <w:r>
        <w:rPr>
          <w:rFonts w:eastAsiaTheme="minorEastAsia"/>
          <w:lang w:bidi="ar-SA"/>
        </w:rPr>
        <w:t>Table</w:t>
      </w:r>
      <w:r w:rsidR="00E105F1" w:rsidRPr="00E105F1">
        <w:rPr>
          <w:rFonts w:eastAsiaTheme="minorEastAsia"/>
          <w:lang w:bidi="ar-SA"/>
        </w:rPr>
        <w:t xml:space="preserve"> </w:t>
      </w:r>
      <w:r w:rsidR="00FA3AB3">
        <w:rPr>
          <w:rFonts w:eastAsiaTheme="minorEastAsia"/>
          <w:lang w:bidi="ar-SA"/>
        </w:rPr>
        <w:t>IX</w:t>
      </w:r>
      <w:r w:rsidR="00E12A22" w:rsidRPr="001445D8">
        <w:rPr>
          <w:rFonts w:eastAsiaTheme="minorEastAsia"/>
          <w:iCs/>
          <w:lang w:bidi="ar-SA"/>
        </w:rPr>
        <w:t>:</w:t>
      </w:r>
      <w:r w:rsidR="00E105F1" w:rsidRPr="001445D8">
        <w:rPr>
          <w:rFonts w:eastAsiaTheme="minorEastAsia"/>
          <w:lang w:bidi="ar-SA"/>
        </w:rPr>
        <w:t xml:space="preserve"> </w:t>
      </w:r>
      <w:r w:rsidR="00FA3AB3" w:rsidRPr="00FA3AB3">
        <w:rPr>
          <w:rFonts w:eastAsiaTheme="minorEastAsia"/>
          <w:lang w:bidi="ar-SA"/>
        </w:rPr>
        <w:t>Reasons for activist engagement</w:t>
      </w:r>
    </w:p>
    <w:p w14:paraId="27EF438B" w14:textId="77777777" w:rsidR="00E105F1" w:rsidRPr="00E105F1" w:rsidRDefault="00E105F1" w:rsidP="00E105F1">
      <w:pPr>
        <w:rPr>
          <w:rFonts w:eastAsiaTheme="minorEastAsia"/>
          <w:lang w:bidi="ar-SA"/>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0" w:type="dxa"/>
          <w:left w:w="200" w:type="dxa"/>
          <w:bottom w:w="200" w:type="dxa"/>
          <w:right w:w="200" w:type="dxa"/>
        </w:tblCellMar>
        <w:tblLook w:val="04A0" w:firstRow="1" w:lastRow="0" w:firstColumn="1" w:lastColumn="0" w:noHBand="0" w:noVBand="1"/>
      </w:tblPr>
      <w:tblGrid>
        <w:gridCol w:w="1600"/>
        <w:gridCol w:w="1089"/>
        <w:gridCol w:w="1506"/>
        <w:gridCol w:w="1455"/>
        <w:gridCol w:w="1254"/>
        <w:gridCol w:w="1406"/>
        <w:gridCol w:w="1176"/>
      </w:tblGrid>
      <w:tr w:rsidR="00E105F1" w:rsidRPr="006878FC" w14:paraId="479CD7A4" w14:textId="77777777" w:rsidTr="006878FC">
        <w:trPr>
          <w:tblCellSpacing w:w="0" w:type="dxa"/>
        </w:trPr>
        <w:tc>
          <w:tcPr>
            <w:tcW w:w="843" w:type="pct"/>
            <w:hideMark/>
          </w:tcPr>
          <w:p w14:paraId="20FEF334" w14:textId="77777777" w:rsidR="00E105F1" w:rsidRPr="006878FC" w:rsidRDefault="00E105F1" w:rsidP="00712751">
            <w:pPr>
              <w:ind w:firstLine="0"/>
              <w:rPr>
                <w:rFonts w:eastAsiaTheme="minorEastAsia"/>
                <w:i/>
                <w:sz w:val="22"/>
                <w:szCs w:val="22"/>
                <w:lang w:bidi="ar-SA"/>
              </w:rPr>
            </w:pPr>
            <w:r w:rsidRPr="006878FC">
              <w:rPr>
                <w:rFonts w:eastAsiaTheme="minorEastAsia"/>
                <w:i/>
                <w:sz w:val="22"/>
                <w:szCs w:val="22"/>
                <w:lang w:bidi="ar-SA"/>
              </w:rPr>
              <w:t>Reasons for commitment</w:t>
            </w:r>
          </w:p>
        </w:tc>
        <w:tc>
          <w:tcPr>
            <w:tcW w:w="574" w:type="pct"/>
            <w:hideMark/>
          </w:tcPr>
          <w:p w14:paraId="6FC4E535" w14:textId="3A80BDC2" w:rsidR="00E105F1" w:rsidRPr="006878FC" w:rsidRDefault="00E105F1" w:rsidP="001445D8">
            <w:pPr>
              <w:ind w:firstLine="0"/>
              <w:rPr>
                <w:rFonts w:eastAsiaTheme="minorEastAsia"/>
                <w:i/>
                <w:sz w:val="22"/>
                <w:szCs w:val="22"/>
                <w:lang w:bidi="ar-SA"/>
              </w:rPr>
            </w:pPr>
            <w:r w:rsidRPr="006878FC">
              <w:rPr>
                <w:rFonts w:eastAsiaTheme="minorEastAsia"/>
                <w:i/>
                <w:sz w:val="22"/>
                <w:szCs w:val="22"/>
                <w:lang w:bidi="ar-SA"/>
              </w:rPr>
              <w:t>Poli</w:t>
            </w:r>
            <w:r w:rsidR="001445D8">
              <w:rPr>
                <w:rFonts w:eastAsiaTheme="minorEastAsia"/>
                <w:i/>
                <w:sz w:val="22"/>
                <w:szCs w:val="22"/>
                <w:lang w:bidi="ar-SA"/>
              </w:rPr>
              <w:t>ti</w:t>
            </w:r>
            <w:r w:rsidRPr="006878FC">
              <w:rPr>
                <w:rFonts w:eastAsiaTheme="minorEastAsia"/>
                <w:i/>
                <w:sz w:val="22"/>
                <w:szCs w:val="22"/>
                <w:lang w:bidi="ar-SA"/>
              </w:rPr>
              <w:t>c</w:t>
            </w:r>
            <w:r w:rsidR="001445D8">
              <w:rPr>
                <w:rFonts w:eastAsiaTheme="minorEastAsia"/>
                <w:i/>
                <w:sz w:val="22"/>
                <w:szCs w:val="22"/>
                <w:lang w:bidi="ar-SA"/>
              </w:rPr>
              <w:t>al</w:t>
            </w:r>
          </w:p>
        </w:tc>
        <w:tc>
          <w:tcPr>
            <w:tcW w:w="794" w:type="pct"/>
            <w:hideMark/>
          </w:tcPr>
          <w:p w14:paraId="6F9A21DB" w14:textId="77777777" w:rsidR="00E105F1" w:rsidRPr="006878FC" w:rsidRDefault="00E105F1" w:rsidP="00712751">
            <w:pPr>
              <w:ind w:firstLine="0"/>
              <w:rPr>
                <w:rFonts w:eastAsiaTheme="minorEastAsia"/>
                <w:i/>
                <w:sz w:val="22"/>
                <w:szCs w:val="22"/>
                <w:lang w:bidi="ar-SA"/>
              </w:rPr>
            </w:pPr>
            <w:r w:rsidRPr="006878FC">
              <w:rPr>
                <w:rFonts w:eastAsiaTheme="minorEastAsia"/>
                <w:i/>
                <w:sz w:val="22"/>
                <w:szCs w:val="22"/>
                <w:lang w:bidi="ar-SA"/>
              </w:rPr>
              <w:t>Support for the working class</w:t>
            </w:r>
          </w:p>
        </w:tc>
        <w:tc>
          <w:tcPr>
            <w:tcW w:w="767" w:type="pct"/>
            <w:hideMark/>
          </w:tcPr>
          <w:p w14:paraId="0711B54A" w14:textId="14099FA3" w:rsidR="00E105F1" w:rsidRPr="006878FC" w:rsidRDefault="00FA3AB3" w:rsidP="00712751">
            <w:pPr>
              <w:ind w:firstLine="0"/>
              <w:rPr>
                <w:rFonts w:eastAsiaTheme="minorEastAsia"/>
                <w:i/>
                <w:sz w:val="22"/>
                <w:szCs w:val="22"/>
                <w:lang w:bidi="ar-SA"/>
              </w:rPr>
            </w:pPr>
            <w:r w:rsidRPr="006878FC">
              <w:rPr>
                <w:rFonts w:eastAsiaTheme="minorEastAsia"/>
                <w:i/>
                <w:sz w:val="22"/>
                <w:szCs w:val="22"/>
                <w:lang w:bidi="ar-SA"/>
              </w:rPr>
              <w:t>Feelings of injustice</w:t>
            </w:r>
          </w:p>
        </w:tc>
        <w:tc>
          <w:tcPr>
            <w:tcW w:w="661" w:type="pct"/>
            <w:hideMark/>
          </w:tcPr>
          <w:p w14:paraId="4D648C8F" w14:textId="711591D1" w:rsidR="00E105F1" w:rsidRPr="006878FC" w:rsidRDefault="00FA3AB3" w:rsidP="00712751">
            <w:pPr>
              <w:ind w:firstLine="0"/>
              <w:rPr>
                <w:rFonts w:eastAsiaTheme="minorEastAsia"/>
                <w:i/>
                <w:sz w:val="22"/>
                <w:szCs w:val="22"/>
                <w:lang w:bidi="ar-SA"/>
              </w:rPr>
            </w:pPr>
            <w:r w:rsidRPr="006878FC">
              <w:rPr>
                <w:rFonts w:eastAsiaTheme="minorEastAsia"/>
                <w:i/>
                <w:sz w:val="22"/>
                <w:szCs w:val="22"/>
                <w:lang w:bidi="ar-SA"/>
              </w:rPr>
              <w:t>Emotion, re</w:t>
            </w:r>
            <w:r w:rsidR="00E105F1" w:rsidRPr="006878FC">
              <w:rPr>
                <w:rFonts w:eastAsiaTheme="minorEastAsia"/>
                <w:i/>
                <w:sz w:val="22"/>
                <w:szCs w:val="22"/>
                <w:lang w:bidi="ar-SA"/>
              </w:rPr>
              <w:t>acti</w:t>
            </w:r>
            <w:r w:rsidRPr="006878FC">
              <w:rPr>
                <w:rFonts w:eastAsiaTheme="minorEastAsia"/>
                <w:i/>
                <w:sz w:val="22"/>
                <w:szCs w:val="22"/>
                <w:lang w:bidi="ar-SA"/>
              </w:rPr>
              <w:t>on</w:t>
            </w:r>
          </w:p>
        </w:tc>
        <w:tc>
          <w:tcPr>
            <w:tcW w:w="741" w:type="pct"/>
            <w:hideMark/>
          </w:tcPr>
          <w:p w14:paraId="25711807" w14:textId="684A24D1" w:rsidR="00E105F1" w:rsidRPr="006878FC" w:rsidRDefault="00FA3AB3" w:rsidP="00712751">
            <w:pPr>
              <w:ind w:firstLine="0"/>
              <w:rPr>
                <w:rFonts w:eastAsiaTheme="minorEastAsia"/>
                <w:i/>
                <w:sz w:val="22"/>
                <w:szCs w:val="22"/>
                <w:lang w:bidi="ar-SA"/>
              </w:rPr>
            </w:pPr>
            <w:r w:rsidRPr="006878FC">
              <w:rPr>
                <w:rFonts w:eastAsiaTheme="minorEastAsia"/>
                <w:i/>
                <w:sz w:val="22"/>
                <w:szCs w:val="22"/>
                <w:lang w:bidi="ar-SA"/>
              </w:rPr>
              <w:t>Repression</w:t>
            </w:r>
          </w:p>
        </w:tc>
        <w:tc>
          <w:tcPr>
            <w:tcW w:w="620" w:type="pct"/>
            <w:hideMark/>
          </w:tcPr>
          <w:p w14:paraId="7EB3825B" w14:textId="722E9AE3" w:rsidR="00E105F1" w:rsidRPr="006878FC" w:rsidRDefault="00FA3AB3" w:rsidP="00712751">
            <w:pPr>
              <w:ind w:firstLine="0"/>
              <w:rPr>
                <w:rFonts w:eastAsiaTheme="minorEastAsia"/>
                <w:i/>
                <w:sz w:val="22"/>
                <w:szCs w:val="22"/>
                <w:lang w:bidi="ar-SA"/>
              </w:rPr>
            </w:pPr>
            <w:r w:rsidRPr="006878FC">
              <w:rPr>
                <w:rFonts w:eastAsiaTheme="minorEastAsia"/>
                <w:i/>
                <w:sz w:val="22"/>
                <w:szCs w:val="22"/>
                <w:lang w:bidi="ar-SA"/>
              </w:rPr>
              <w:t>Number</w:t>
            </w:r>
          </w:p>
        </w:tc>
      </w:tr>
      <w:tr w:rsidR="00D63632" w:rsidRPr="00E105F1" w14:paraId="3F16F818" w14:textId="77777777" w:rsidTr="006878FC">
        <w:trPr>
          <w:tblCellSpacing w:w="0" w:type="dxa"/>
        </w:trPr>
        <w:tc>
          <w:tcPr>
            <w:tcW w:w="843" w:type="pct"/>
            <w:hideMark/>
          </w:tcPr>
          <w:p w14:paraId="67098EB6" w14:textId="77777777" w:rsidR="00D63632" w:rsidRPr="00712751" w:rsidRDefault="00D63632" w:rsidP="00E105F1">
            <w:pPr>
              <w:rPr>
                <w:rFonts w:eastAsiaTheme="minorEastAsia"/>
                <w:sz w:val="22"/>
                <w:szCs w:val="22"/>
                <w:lang w:bidi="ar-SA"/>
              </w:rPr>
            </w:pPr>
            <w:r w:rsidRPr="00712751">
              <w:rPr>
                <w:rFonts w:eastAsiaTheme="minorEastAsia"/>
                <w:sz w:val="22"/>
                <w:szCs w:val="22"/>
                <w:lang w:bidi="ar-SA"/>
              </w:rPr>
              <w:t>BR</w:t>
            </w:r>
          </w:p>
        </w:tc>
        <w:tc>
          <w:tcPr>
            <w:tcW w:w="574" w:type="pct"/>
            <w:hideMark/>
          </w:tcPr>
          <w:p w14:paraId="74B4B7AD" w14:textId="3D52B111" w:rsidR="00D63632" w:rsidRPr="00712751" w:rsidRDefault="00D63632" w:rsidP="00712751">
            <w:pPr>
              <w:ind w:firstLine="0"/>
              <w:jc w:val="center"/>
              <w:rPr>
                <w:rFonts w:eastAsiaTheme="minorEastAsia"/>
                <w:sz w:val="22"/>
                <w:szCs w:val="22"/>
                <w:lang w:bidi="ar-SA"/>
              </w:rPr>
            </w:pPr>
            <w:r w:rsidRPr="003A1320">
              <w:rPr>
                <w:b/>
                <w:sz w:val="22"/>
                <w:szCs w:val="22"/>
              </w:rPr>
              <w:t>6</w:t>
            </w:r>
          </w:p>
        </w:tc>
        <w:tc>
          <w:tcPr>
            <w:tcW w:w="794" w:type="pct"/>
            <w:hideMark/>
          </w:tcPr>
          <w:p w14:paraId="53F766B3" w14:textId="79639DA2" w:rsidR="00D63632" w:rsidRPr="00712751" w:rsidRDefault="00D63632" w:rsidP="00712751">
            <w:pPr>
              <w:jc w:val="center"/>
              <w:rPr>
                <w:rFonts w:eastAsiaTheme="minorEastAsia"/>
                <w:sz w:val="22"/>
                <w:szCs w:val="22"/>
                <w:lang w:bidi="ar-SA"/>
              </w:rPr>
            </w:pPr>
            <w:r w:rsidRPr="003A1320">
              <w:rPr>
                <w:sz w:val="22"/>
                <w:szCs w:val="22"/>
              </w:rPr>
              <w:t>2</w:t>
            </w:r>
          </w:p>
        </w:tc>
        <w:tc>
          <w:tcPr>
            <w:tcW w:w="767" w:type="pct"/>
            <w:hideMark/>
          </w:tcPr>
          <w:p w14:paraId="552BCECC" w14:textId="7AAAF8A1" w:rsidR="00D63632" w:rsidRPr="00712751" w:rsidRDefault="00D63632" w:rsidP="00712751">
            <w:pPr>
              <w:jc w:val="center"/>
              <w:rPr>
                <w:rFonts w:eastAsiaTheme="minorEastAsia"/>
                <w:sz w:val="22"/>
                <w:szCs w:val="22"/>
                <w:lang w:bidi="ar-SA"/>
              </w:rPr>
            </w:pPr>
            <w:r w:rsidRPr="003A1320">
              <w:rPr>
                <w:sz w:val="22"/>
                <w:szCs w:val="22"/>
              </w:rPr>
              <w:t>2</w:t>
            </w:r>
          </w:p>
        </w:tc>
        <w:tc>
          <w:tcPr>
            <w:tcW w:w="661" w:type="pct"/>
            <w:hideMark/>
          </w:tcPr>
          <w:p w14:paraId="0CA945EC" w14:textId="0A993CFC" w:rsidR="00D63632" w:rsidRPr="00712751" w:rsidRDefault="00D63632" w:rsidP="00712751">
            <w:pPr>
              <w:jc w:val="center"/>
              <w:rPr>
                <w:rFonts w:eastAsiaTheme="minorEastAsia"/>
                <w:sz w:val="22"/>
                <w:szCs w:val="22"/>
                <w:lang w:bidi="ar-SA"/>
              </w:rPr>
            </w:pPr>
            <w:r w:rsidRPr="003A1320">
              <w:rPr>
                <w:sz w:val="22"/>
                <w:szCs w:val="22"/>
              </w:rPr>
              <w:t>0</w:t>
            </w:r>
          </w:p>
        </w:tc>
        <w:tc>
          <w:tcPr>
            <w:tcW w:w="741" w:type="pct"/>
            <w:hideMark/>
          </w:tcPr>
          <w:p w14:paraId="54EC3218" w14:textId="3127B4AC" w:rsidR="00D63632" w:rsidRPr="00712751" w:rsidRDefault="00D63632" w:rsidP="00712751">
            <w:pPr>
              <w:jc w:val="center"/>
              <w:rPr>
                <w:rFonts w:eastAsiaTheme="minorEastAsia"/>
                <w:sz w:val="22"/>
                <w:szCs w:val="22"/>
                <w:lang w:bidi="ar-SA"/>
              </w:rPr>
            </w:pPr>
            <w:r w:rsidRPr="003A1320">
              <w:rPr>
                <w:sz w:val="22"/>
                <w:szCs w:val="22"/>
              </w:rPr>
              <w:t>5</w:t>
            </w:r>
          </w:p>
        </w:tc>
        <w:tc>
          <w:tcPr>
            <w:tcW w:w="620" w:type="pct"/>
            <w:hideMark/>
          </w:tcPr>
          <w:p w14:paraId="044AA7E0" w14:textId="66EC2197" w:rsidR="00D63632" w:rsidRPr="00712751" w:rsidRDefault="00D63632" w:rsidP="00712751">
            <w:pPr>
              <w:jc w:val="center"/>
              <w:rPr>
                <w:rFonts w:eastAsiaTheme="minorEastAsia"/>
                <w:sz w:val="22"/>
                <w:szCs w:val="22"/>
                <w:lang w:bidi="ar-SA"/>
              </w:rPr>
            </w:pPr>
            <w:r w:rsidRPr="003A1320">
              <w:rPr>
                <w:sz w:val="22"/>
                <w:szCs w:val="22"/>
              </w:rPr>
              <w:t>7</w:t>
            </w:r>
          </w:p>
        </w:tc>
      </w:tr>
      <w:tr w:rsidR="00D63632" w:rsidRPr="00E105F1" w14:paraId="7EF28D31" w14:textId="77777777" w:rsidTr="006878FC">
        <w:trPr>
          <w:tblCellSpacing w:w="0" w:type="dxa"/>
        </w:trPr>
        <w:tc>
          <w:tcPr>
            <w:tcW w:w="843" w:type="pct"/>
            <w:hideMark/>
          </w:tcPr>
          <w:p w14:paraId="6F3881A4" w14:textId="77777777" w:rsidR="00D63632" w:rsidRPr="00712751" w:rsidRDefault="00D63632" w:rsidP="00E105F1">
            <w:pPr>
              <w:rPr>
                <w:rFonts w:eastAsiaTheme="minorEastAsia"/>
                <w:sz w:val="22"/>
                <w:szCs w:val="22"/>
                <w:lang w:bidi="ar-SA"/>
              </w:rPr>
            </w:pPr>
            <w:r w:rsidRPr="00712751">
              <w:rPr>
                <w:rFonts w:eastAsiaTheme="minorEastAsia"/>
                <w:sz w:val="22"/>
                <w:szCs w:val="22"/>
                <w:lang w:bidi="ar-SA"/>
              </w:rPr>
              <w:t>PL</w:t>
            </w:r>
          </w:p>
        </w:tc>
        <w:tc>
          <w:tcPr>
            <w:tcW w:w="574" w:type="pct"/>
            <w:hideMark/>
          </w:tcPr>
          <w:p w14:paraId="65D25102" w14:textId="024DA6C6" w:rsidR="00D63632" w:rsidRPr="00712751" w:rsidRDefault="00D63632" w:rsidP="00712751">
            <w:pPr>
              <w:ind w:firstLine="0"/>
              <w:jc w:val="center"/>
              <w:rPr>
                <w:rFonts w:eastAsiaTheme="minorEastAsia"/>
                <w:sz w:val="22"/>
                <w:szCs w:val="22"/>
                <w:lang w:bidi="ar-SA"/>
              </w:rPr>
            </w:pPr>
            <w:r>
              <w:rPr>
                <w:b/>
                <w:sz w:val="22"/>
                <w:szCs w:val="22"/>
              </w:rPr>
              <w:t>11</w:t>
            </w:r>
          </w:p>
        </w:tc>
        <w:tc>
          <w:tcPr>
            <w:tcW w:w="794" w:type="pct"/>
            <w:hideMark/>
          </w:tcPr>
          <w:p w14:paraId="507AB13D" w14:textId="400C215C" w:rsidR="00D63632" w:rsidRPr="00712751" w:rsidRDefault="00D63632" w:rsidP="00712751">
            <w:pPr>
              <w:jc w:val="center"/>
              <w:rPr>
                <w:rFonts w:eastAsiaTheme="minorEastAsia"/>
                <w:sz w:val="22"/>
                <w:szCs w:val="22"/>
                <w:lang w:bidi="ar-SA"/>
              </w:rPr>
            </w:pPr>
            <w:r>
              <w:rPr>
                <w:sz w:val="22"/>
                <w:szCs w:val="22"/>
              </w:rPr>
              <w:t>4</w:t>
            </w:r>
          </w:p>
        </w:tc>
        <w:tc>
          <w:tcPr>
            <w:tcW w:w="767" w:type="pct"/>
            <w:hideMark/>
          </w:tcPr>
          <w:p w14:paraId="0DEE4023" w14:textId="46CD2582" w:rsidR="00D63632" w:rsidRPr="00712751" w:rsidRDefault="00D63632" w:rsidP="00712751">
            <w:pPr>
              <w:jc w:val="center"/>
              <w:rPr>
                <w:rFonts w:eastAsiaTheme="minorEastAsia"/>
                <w:sz w:val="22"/>
                <w:szCs w:val="22"/>
                <w:lang w:bidi="ar-SA"/>
              </w:rPr>
            </w:pPr>
            <w:r w:rsidRPr="003A1320">
              <w:rPr>
                <w:sz w:val="22"/>
                <w:szCs w:val="22"/>
              </w:rPr>
              <w:t>3</w:t>
            </w:r>
          </w:p>
        </w:tc>
        <w:tc>
          <w:tcPr>
            <w:tcW w:w="661" w:type="pct"/>
            <w:hideMark/>
          </w:tcPr>
          <w:p w14:paraId="081F436E" w14:textId="6A843830" w:rsidR="00D63632" w:rsidRPr="00712751" w:rsidRDefault="00D63632" w:rsidP="00712751">
            <w:pPr>
              <w:jc w:val="center"/>
              <w:rPr>
                <w:rFonts w:eastAsiaTheme="minorEastAsia"/>
                <w:sz w:val="22"/>
                <w:szCs w:val="22"/>
                <w:lang w:bidi="ar-SA"/>
              </w:rPr>
            </w:pPr>
            <w:r w:rsidRPr="003A1320">
              <w:rPr>
                <w:sz w:val="22"/>
                <w:szCs w:val="22"/>
              </w:rPr>
              <w:t>2</w:t>
            </w:r>
          </w:p>
        </w:tc>
        <w:tc>
          <w:tcPr>
            <w:tcW w:w="741" w:type="pct"/>
            <w:hideMark/>
          </w:tcPr>
          <w:p w14:paraId="326A75BB" w14:textId="2D742B84" w:rsidR="00D63632" w:rsidRPr="00712751" w:rsidRDefault="00D63632" w:rsidP="00D63632">
            <w:pPr>
              <w:jc w:val="center"/>
              <w:rPr>
                <w:rFonts w:eastAsiaTheme="minorEastAsia"/>
                <w:sz w:val="22"/>
                <w:szCs w:val="22"/>
                <w:lang w:bidi="ar-SA"/>
              </w:rPr>
            </w:pPr>
            <w:r w:rsidRPr="003A1320">
              <w:rPr>
                <w:sz w:val="22"/>
                <w:szCs w:val="22"/>
              </w:rPr>
              <w:t>3</w:t>
            </w:r>
            <w:r w:rsidRPr="00712751">
              <w:rPr>
                <w:rStyle w:val="Marquenotebasdepage"/>
                <w:rFonts w:eastAsiaTheme="minorEastAsia"/>
                <w:szCs w:val="22"/>
                <w:lang w:bidi="ar-SA"/>
              </w:rPr>
              <w:footnoteReference w:id="54"/>
            </w:r>
          </w:p>
        </w:tc>
        <w:tc>
          <w:tcPr>
            <w:tcW w:w="620" w:type="pct"/>
            <w:hideMark/>
          </w:tcPr>
          <w:p w14:paraId="39334533" w14:textId="37A905EE" w:rsidR="00D63632" w:rsidRPr="00712751" w:rsidRDefault="00D63632" w:rsidP="00712751">
            <w:pPr>
              <w:jc w:val="center"/>
              <w:rPr>
                <w:rFonts w:eastAsiaTheme="minorEastAsia"/>
                <w:sz w:val="22"/>
                <w:szCs w:val="22"/>
                <w:lang w:bidi="ar-SA"/>
              </w:rPr>
            </w:pPr>
            <w:r>
              <w:rPr>
                <w:sz w:val="22"/>
                <w:szCs w:val="22"/>
              </w:rPr>
              <w:t>11</w:t>
            </w:r>
          </w:p>
        </w:tc>
      </w:tr>
      <w:tr w:rsidR="00D63632" w:rsidRPr="00E105F1" w14:paraId="3C57CA57" w14:textId="77777777" w:rsidTr="006878FC">
        <w:trPr>
          <w:tblCellSpacing w:w="0" w:type="dxa"/>
        </w:trPr>
        <w:tc>
          <w:tcPr>
            <w:tcW w:w="843" w:type="pct"/>
            <w:hideMark/>
          </w:tcPr>
          <w:p w14:paraId="3A1F7E92" w14:textId="77777777" w:rsidR="00D63632" w:rsidRPr="00712751" w:rsidRDefault="00D63632" w:rsidP="00E105F1">
            <w:pPr>
              <w:rPr>
                <w:rFonts w:eastAsiaTheme="minorEastAsia"/>
                <w:sz w:val="22"/>
                <w:szCs w:val="22"/>
                <w:lang w:bidi="ar-SA"/>
              </w:rPr>
            </w:pPr>
            <w:r w:rsidRPr="00712751">
              <w:rPr>
                <w:rFonts w:eastAsiaTheme="minorEastAsia"/>
                <w:sz w:val="22"/>
                <w:szCs w:val="22"/>
                <w:lang w:bidi="ar-SA"/>
              </w:rPr>
              <w:t>LC</w:t>
            </w:r>
          </w:p>
        </w:tc>
        <w:tc>
          <w:tcPr>
            <w:tcW w:w="574" w:type="pct"/>
            <w:hideMark/>
          </w:tcPr>
          <w:p w14:paraId="654784EC" w14:textId="5815E7CE" w:rsidR="00D63632" w:rsidRPr="00712751" w:rsidRDefault="00B30331" w:rsidP="00712751">
            <w:pPr>
              <w:ind w:firstLine="0"/>
              <w:jc w:val="center"/>
              <w:rPr>
                <w:rFonts w:eastAsiaTheme="minorEastAsia"/>
                <w:sz w:val="22"/>
                <w:szCs w:val="22"/>
                <w:lang w:bidi="ar-SA"/>
              </w:rPr>
            </w:pPr>
            <w:r>
              <w:rPr>
                <w:b/>
                <w:sz w:val="22"/>
                <w:szCs w:val="22"/>
              </w:rPr>
              <w:t>4</w:t>
            </w:r>
          </w:p>
        </w:tc>
        <w:tc>
          <w:tcPr>
            <w:tcW w:w="794" w:type="pct"/>
            <w:hideMark/>
          </w:tcPr>
          <w:p w14:paraId="03C3426E" w14:textId="4E45CBA2" w:rsidR="00D63632" w:rsidRPr="00712751" w:rsidRDefault="00D63632" w:rsidP="00712751">
            <w:pPr>
              <w:jc w:val="center"/>
              <w:rPr>
                <w:rFonts w:eastAsiaTheme="minorEastAsia"/>
                <w:sz w:val="22"/>
                <w:szCs w:val="22"/>
                <w:lang w:bidi="ar-SA"/>
              </w:rPr>
            </w:pPr>
            <w:r>
              <w:rPr>
                <w:sz w:val="22"/>
                <w:szCs w:val="22"/>
              </w:rPr>
              <w:t>2</w:t>
            </w:r>
          </w:p>
        </w:tc>
        <w:tc>
          <w:tcPr>
            <w:tcW w:w="767" w:type="pct"/>
            <w:hideMark/>
          </w:tcPr>
          <w:p w14:paraId="74D830A0" w14:textId="6C6E0B31" w:rsidR="00D63632" w:rsidRPr="00712751" w:rsidRDefault="00D63632" w:rsidP="00712751">
            <w:pPr>
              <w:jc w:val="center"/>
              <w:rPr>
                <w:rFonts w:eastAsiaTheme="minorEastAsia"/>
                <w:sz w:val="22"/>
                <w:szCs w:val="22"/>
                <w:lang w:bidi="ar-SA"/>
              </w:rPr>
            </w:pPr>
            <w:r w:rsidRPr="003A1320">
              <w:rPr>
                <w:sz w:val="22"/>
                <w:szCs w:val="22"/>
              </w:rPr>
              <w:t>0</w:t>
            </w:r>
          </w:p>
        </w:tc>
        <w:tc>
          <w:tcPr>
            <w:tcW w:w="661" w:type="pct"/>
            <w:hideMark/>
          </w:tcPr>
          <w:p w14:paraId="24CE72F2" w14:textId="0B5A1AE0" w:rsidR="00D63632" w:rsidRPr="00712751" w:rsidRDefault="00D63632" w:rsidP="00712751">
            <w:pPr>
              <w:jc w:val="center"/>
              <w:rPr>
                <w:rFonts w:eastAsiaTheme="minorEastAsia"/>
                <w:sz w:val="22"/>
                <w:szCs w:val="22"/>
                <w:lang w:bidi="ar-SA"/>
              </w:rPr>
            </w:pPr>
            <w:r w:rsidRPr="003A1320">
              <w:rPr>
                <w:sz w:val="22"/>
                <w:szCs w:val="22"/>
              </w:rPr>
              <w:t>0</w:t>
            </w:r>
          </w:p>
        </w:tc>
        <w:tc>
          <w:tcPr>
            <w:tcW w:w="741" w:type="pct"/>
            <w:hideMark/>
          </w:tcPr>
          <w:p w14:paraId="1F1C7B78" w14:textId="2BCE5459" w:rsidR="00D63632" w:rsidRPr="00712751" w:rsidRDefault="00D63632" w:rsidP="00712751">
            <w:pPr>
              <w:jc w:val="center"/>
              <w:rPr>
                <w:rFonts w:eastAsiaTheme="minorEastAsia"/>
                <w:sz w:val="22"/>
                <w:szCs w:val="22"/>
                <w:lang w:bidi="ar-SA"/>
              </w:rPr>
            </w:pPr>
            <w:r w:rsidRPr="003A1320">
              <w:rPr>
                <w:sz w:val="22"/>
                <w:szCs w:val="22"/>
              </w:rPr>
              <w:t>0</w:t>
            </w:r>
          </w:p>
        </w:tc>
        <w:tc>
          <w:tcPr>
            <w:tcW w:w="620" w:type="pct"/>
            <w:hideMark/>
          </w:tcPr>
          <w:p w14:paraId="22B95DFF" w14:textId="36D865EA" w:rsidR="00D63632" w:rsidRPr="00712751" w:rsidRDefault="00D63632" w:rsidP="00712751">
            <w:pPr>
              <w:jc w:val="center"/>
              <w:rPr>
                <w:rFonts w:eastAsiaTheme="minorEastAsia"/>
                <w:sz w:val="22"/>
                <w:szCs w:val="22"/>
                <w:lang w:bidi="ar-SA"/>
              </w:rPr>
            </w:pPr>
            <w:r>
              <w:rPr>
                <w:sz w:val="22"/>
                <w:szCs w:val="22"/>
              </w:rPr>
              <w:t>3</w:t>
            </w:r>
          </w:p>
        </w:tc>
      </w:tr>
      <w:tr w:rsidR="00D63632" w:rsidRPr="00E105F1" w14:paraId="6757236C" w14:textId="77777777" w:rsidTr="006878FC">
        <w:trPr>
          <w:tblCellSpacing w:w="0" w:type="dxa"/>
        </w:trPr>
        <w:tc>
          <w:tcPr>
            <w:tcW w:w="843" w:type="pct"/>
            <w:hideMark/>
          </w:tcPr>
          <w:p w14:paraId="0EFA491F" w14:textId="77777777" w:rsidR="00D63632" w:rsidRPr="00712751" w:rsidRDefault="00D63632" w:rsidP="00E105F1">
            <w:pPr>
              <w:rPr>
                <w:rFonts w:eastAsiaTheme="minorEastAsia"/>
                <w:sz w:val="22"/>
                <w:szCs w:val="22"/>
                <w:lang w:bidi="ar-SA"/>
              </w:rPr>
            </w:pPr>
            <w:r w:rsidRPr="00712751">
              <w:rPr>
                <w:rFonts w:eastAsiaTheme="minorEastAsia"/>
                <w:sz w:val="22"/>
                <w:szCs w:val="22"/>
                <w:lang w:bidi="ar-SA"/>
              </w:rPr>
              <w:t>PO</w:t>
            </w:r>
          </w:p>
        </w:tc>
        <w:tc>
          <w:tcPr>
            <w:tcW w:w="574" w:type="pct"/>
            <w:hideMark/>
          </w:tcPr>
          <w:p w14:paraId="32D3D1C0" w14:textId="4428D842" w:rsidR="00D63632" w:rsidRPr="00712751" w:rsidRDefault="00D63632" w:rsidP="00712751">
            <w:pPr>
              <w:ind w:firstLine="0"/>
              <w:jc w:val="center"/>
              <w:rPr>
                <w:rFonts w:eastAsiaTheme="minorEastAsia"/>
                <w:sz w:val="22"/>
                <w:szCs w:val="22"/>
                <w:lang w:bidi="ar-SA"/>
              </w:rPr>
            </w:pPr>
            <w:r w:rsidRPr="003A1320">
              <w:rPr>
                <w:sz w:val="22"/>
                <w:szCs w:val="22"/>
              </w:rPr>
              <w:t>3</w:t>
            </w:r>
          </w:p>
        </w:tc>
        <w:tc>
          <w:tcPr>
            <w:tcW w:w="794" w:type="pct"/>
            <w:hideMark/>
          </w:tcPr>
          <w:p w14:paraId="03228207" w14:textId="23856170" w:rsidR="00D63632" w:rsidRPr="00712751" w:rsidRDefault="00D63632" w:rsidP="00712751">
            <w:pPr>
              <w:jc w:val="center"/>
              <w:rPr>
                <w:rFonts w:eastAsiaTheme="minorEastAsia"/>
                <w:sz w:val="22"/>
                <w:szCs w:val="22"/>
                <w:lang w:bidi="ar-SA"/>
              </w:rPr>
            </w:pPr>
            <w:r w:rsidRPr="003A1320">
              <w:rPr>
                <w:b/>
                <w:sz w:val="22"/>
                <w:szCs w:val="22"/>
              </w:rPr>
              <w:t>5</w:t>
            </w:r>
          </w:p>
        </w:tc>
        <w:tc>
          <w:tcPr>
            <w:tcW w:w="767" w:type="pct"/>
            <w:hideMark/>
          </w:tcPr>
          <w:p w14:paraId="5DE300C3" w14:textId="15F69357" w:rsidR="00D63632" w:rsidRPr="00712751" w:rsidRDefault="00D63632" w:rsidP="00712751">
            <w:pPr>
              <w:jc w:val="center"/>
              <w:rPr>
                <w:rFonts w:eastAsiaTheme="minorEastAsia"/>
                <w:sz w:val="22"/>
                <w:szCs w:val="22"/>
                <w:lang w:bidi="ar-SA"/>
              </w:rPr>
            </w:pPr>
            <w:r w:rsidRPr="003A1320">
              <w:rPr>
                <w:sz w:val="22"/>
                <w:szCs w:val="22"/>
              </w:rPr>
              <w:t>1</w:t>
            </w:r>
          </w:p>
        </w:tc>
        <w:tc>
          <w:tcPr>
            <w:tcW w:w="661" w:type="pct"/>
            <w:hideMark/>
          </w:tcPr>
          <w:p w14:paraId="68A117D9" w14:textId="3B924B8F" w:rsidR="00D63632" w:rsidRPr="00712751" w:rsidRDefault="00D63632" w:rsidP="00712751">
            <w:pPr>
              <w:jc w:val="center"/>
              <w:rPr>
                <w:rFonts w:eastAsiaTheme="minorEastAsia"/>
                <w:sz w:val="22"/>
                <w:szCs w:val="22"/>
                <w:lang w:bidi="ar-SA"/>
              </w:rPr>
            </w:pPr>
            <w:r w:rsidRPr="003A1320">
              <w:rPr>
                <w:sz w:val="22"/>
                <w:szCs w:val="22"/>
              </w:rPr>
              <w:t>0</w:t>
            </w:r>
          </w:p>
        </w:tc>
        <w:tc>
          <w:tcPr>
            <w:tcW w:w="741" w:type="pct"/>
            <w:hideMark/>
          </w:tcPr>
          <w:p w14:paraId="071CDCF7" w14:textId="4A8FB79B" w:rsidR="00D63632" w:rsidRPr="00712751" w:rsidRDefault="00D63632" w:rsidP="00712751">
            <w:pPr>
              <w:jc w:val="center"/>
              <w:rPr>
                <w:rFonts w:eastAsiaTheme="minorEastAsia"/>
                <w:sz w:val="22"/>
                <w:szCs w:val="22"/>
                <w:lang w:bidi="ar-SA"/>
              </w:rPr>
            </w:pPr>
            <w:r w:rsidRPr="003A1320">
              <w:rPr>
                <w:sz w:val="22"/>
                <w:szCs w:val="22"/>
              </w:rPr>
              <w:t>0</w:t>
            </w:r>
          </w:p>
        </w:tc>
        <w:tc>
          <w:tcPr>
            <w:tcW w:w="620" w:type="pct"/>
            <w:hideMark/>
          </w:tcPr>
          <w:p w14:paraId="7955B03E" w14:textId="7F0F025F" w:rsidR="00D63632" w:rsidRPr="00712751" w:rsidRDefault="00D63632" w:rsidP="00712751">
            <w:pPr>
              <w:jc w:val="center"/>
              <w:rPr>
                <w:rFonts w:eastAsiaTheme="minorEastAsia"/>
                <w:sz w:val="22"/>
                <w:szCs w:val="22"/>
                <w:lang w:bidi="ar-SA"/>
              </w:rPr>
            </w:pPr>
            <w:r w:rsidRPr="003A1320">
              <w:rPr>
                <w:sz w:val="22"/>
                <w:szCs w:val="22"/>
              </w:rPr>
              <w:t>5</w:t>
            </w:r>
          </w:p>
        </w:tc>
      </w:tr>
      <w:tr w:rsidR="00D63632" w:rsidRPr="00E105F1" w14:paraId="5D427846" w14:textId="77777777" w:rsidTr="006878FC">
        <w:trPr>
          <w:tblCellSpacing w:w="0" w:type="dxa"/>
        </w:trPr>
        <w:tc>
          <w:tcPr>
            <w:tcW w:w="843" w:type="pct"/>
            <w:hideMark/>
          </w:tcPr>
          <w:p w14:paraId="14F6CB77" w14:textId="77777777" w:rsidR="00D63632" w:rsidRPr="00712751" w:rsidRDefault="00D63632" w:rsidP="00712751">
            <w:pPr>
              <w:ind w:firstLine="0"/>
              <w:rPr>
                <w:rFonts w:eastAsiaTheme="minorEastAsia"/>
                <w:sz w:val="22"/>
                <w:szCs w:val="22"/>
                <w:lang w:bidi="ar-SA"/>
              </w:rPr>
            </w:pPr>
            <w:r w:rsidRPr="00712751">
              <w:rPr>
                <w:rFonts w:eastAsiaTheme="minorEastAsia"/>
                <w:sz w:val="22"/>
                <w:szCs w:val="22"/>
                <w:lang w:bidi="ar-SA"/>
              </w:rPr>
              <w:t xml:space="preserve">Autonomy </w:t>
            </w:r>
          </w:p>
        </w:tc>
        <w:tc>
          <w:tcPr>
            <w:tcW w:w="574" w:type="pct"/>
            <w:hideMark/>
          </w:tcPr>
          <w:p w14:paraId="5AE856EA" w14:textId="5379E4C3" w:rsidR="00D63632" w:rsidRPr="00712751" w:rsidRDefault="00D63632" w:rsidP="00712751">
            <w:pPr>
              <w:ind w:firstLine="0"/>
              <w:jc w:val="center"/>
              <w:rPr>
                <w:rFonts w:eastAsiaTheme="minorEastAsia"/>
                <w:sz w:val="22"/>
                <w:szCs w:val="22"/>
                <w:lang w:bidi="ar-SA"/>
              </w:rPr>
            </w:pPr>
            <w:r>
              <w:rPr>
                <w:b/>
                <w:sz w:val="22"/>
                <w:szCs w:val="22"/>
              </w:rPr>
              <w:t>4</w:t>
            </w:r>
          </w:p>
        </w:tc>
        <w:tc>
          <w:tcPr>
            <w:tcW w:w="794" w:type="pct"/>
            <w:hideMark/>
          </w:tcPr>
          <w:p w14:paraId="1E5B422D" w14:textId="5DA4A18D" w:rsidR="00D63632" w:rsidRPr="00712751" w:rsidRDefault="00D63632" w:rsidP="00712751">
            <w:pPr>
              <w:jc w:val="center"/>
              <w:rPr>
                <w:rFonts w:eastAsiaTheme="minorEastAsia"/>
                <w:sz w:val="22"/>
                <w:szCs w:val="22"/>
                <w:lang w:bidi="ar-SA"/>
              </w:rPr>
            </w:pPr>
            <w:r>
              <w:rPr>
                <w:sz w:val="22"/>
                <w:szCs w:val="22"/>
              </w:rPr>
              <w:t>3</w:t>
            </w:r>
          </w:p>
        </w:tc>
        <w:tc>
          <w:tcPr>
            <w:tcW w:w="767" w:type="pct"/>
            <w:hideMark/>
          </w:tcPr>
          <w:p w14:paraId="2E0672CB" w14:textId="3532A82C" w:rsidR="00D63632" w:rsidRPr="00712751" w:rsidRDefault="00D63632" w:rsidP="00712751">
            <w:pPr>
              <w:jc w:val="center"/>
              <w:rPr>
                <w:rFonts w:eastAsiaTheme="minorEastAsia"/>
                <w:sz w:val="22"/>
                <w:szCs w:val="22"/>
                <w:lang w:bidi="ar-SA"/>
              </w:rPr>
            </w:pPr>
            <w:r w:rsidRPr="003A1320">
              <w:rPr>
                <w:sz w:val="22"/>
                <w:szCs w:val="22"/>
              </w:rPr>
              <w:t>1</w:t>
            </w:r>
          </w:p>
        </w:tc>
        <w:tc>
          <w:tcPr>
            <w:tcW w:w="661" w:type="pct"/>
            <w:hideMark/>
          </w:tcPr>
          <w:p w14:paraId="486EA34C" w14:textId="52F9518E" w:rsidR="00D63632" w:rsidRPr="00712751" w:rsidRDefault="00D63632" w:rsidP="00712751">
            <w:pPr>
              <w:jc w:val="center"/>
              <w:rPr>
                <w:rFonts w:eastAsiaTheme="minorEastAsia"/>
                <w:sz w:val="22"/>
                <w:szCs w:val="22"/>
                <w:lang w:bidi="ar-SA"/>
              </w:rPr>
            </w:pPr>
            <w:r w:rsidRPr="003A1320">
              <w:rPr>
                <w:sz w:val="22"/>
                <w:szCs w:val="22"/>
              </w:rPr>
              <w:t>0</w:t>
            </w:r>
          </w:p>
        </w:tc>
        <w:tc>
          <w:tcPr>
            <w:tcW w:w="741" w:type="pct"/>
            <w:hideMark/>
          </w:tcPr>
          <w:p w14:paraId="577B745F" w14:textId="2B644F60" w:rsidR="00D63632" w:rsidRPr="00712751" w:rsidRDefault="00D63632" w:rsidP="00712751">
            <w:pPr>
              <w:jc w:val="center"/>
              <w:rPr>
                <w:rFonts w:eastAsiaTheme="minorEastAsia"/>
                <w:sz w:val="22"/>
                <w:szCs w:val="22"/>
                <w:lang w:bidi="ar-SA"/>
              </w:rPr>
            </w:pPr>
            <w:r w:rsidRPr="003A1320">
              <w:rPr>
                <w:sz w:val="22"/>
                <w:szCs w:val="22"/>
              </w:rPr>
              <w:t>0</w:t>
            </w:r>
          </w:p>
        </w:tc>
        <w:tc>
          <w:tcPr>
            <w:tcW w:w="620" w:type="pct"/>
            <w:hideMark/>
          </w:tcPr>
          <w:p w14:paraId="362C5194" w14:textId="10324F58" w:rsidR="00D63632" w:rsidRPr="00712751" w:rsidRDefault="00D63632" w:rsidP="00712751">
            <w:pPr>
              <w:jc w:val="center"/>
              <w:rPr>
                <w:rFonts w:eastAsiaTheme="minorEastAsia"/>
                <w:sz w:val="22"/>
                <w:szCs w:val="22"/>
                <w:lang w:bidi="ar-SA"/>
              </w:rPr>
            </w:pPr>
            <w:r>
              <w:rPr>
                <w:sz w:val="22"/>
                <w:szCs w:val="22"/>
              </w:rPr>
              <w:t>6</w:t>
            </w:r>
          </w:p>
        </w:tc>
      </w:tr>
      <w:tr w:rsidR="00D63632" w:rsidRPr="00E105F1" w14:paraId="50E7ADA8" w14:textId="77777777" w:rsidTr="006878FC">
        <w:trPr>
          <w:tblCellSpacing w:w="0" w:type="dxa"/>
        </w:trPr>
        <w:tc>
          <w:tcPr>
            <w:tcW w:w="843" w:type="pct"/>
            <w:hideMark/>
          </w:tcPr>
          <w:p w14:paraId="6058234E" w14:textId="77777777" w:rsidR="00D63632" w:rsidRPr="00712751" w:rsidRDefault="00D63632" w:rsidP="00E105F1">
            <w:pPr>
              <w:rPr>
                <w:rFonts w:eastAsiaTheme="minorEastAsia"/>
                <w:sz w:val="22"/>
                <w:szCs w:val="22"/>
                <w:lang w:bidi="ar-SA"/>
              </w:rPr>
            </w:pPr>
            <w:r w:rsidRPr="00712751">
              <w:rPr>
                <w:rFonts w:eastAsiaTheme="minorEastAsia"/>
                <w:sz w:val="22"/>
                <w:szCs w:val="22"/>
                <w:lang w:bidi="ar-SA"/>
              </w:rPr>
              <w:t>Total</w:t>
            </w:r>
          </w:p>
        </w:tc>
        <w:tc>
          <w:tcPr>
            <w:tcW w:w="574" w:type="pct"/>
            <w:hideMark/>
          </w:tcPr>
          <w:p w14:paraId="304F5E83" w14:textId="26831090" w:rsidR="00D63632" w:rsidRPr="00712751" w:rsidRDefault="00D63632" w:rsidP="00B30331">
            <w:pPr>
              <w:ind w:firstLine="0"/>
              <w:jc w:val="center"/>
              <w:rPr>
                <w:rFonts w:eastAsiaTheme="minorEastAsia"/>
                <w:sz w:val="22"/>
                <w:szCs w:val="22"/>
                <w:lang w:bidi="ar-SA"/>
              </w:rPr>
            </w:pPr>
            <w:r w:rsidRPr="003A1320">
              <w:rPr>
                <w:b/>
                <w:sz w:val="22"/>
                <w:szCs w:val="22"/>
              </w:rPr>
              <w:t>2</w:t>
            </w:r>
            <w:r w:rsidR="00B30331">
              <w:rPr>
                <w:b/>
                <w:sz w:val="22"/>
                <w:szCs w:val="22"/>
              </w:rPr>
              <w:t>8</w:t>
            </w:r>
          </w:p>
        </w:tc>
        <w:tc>
          <w:tcPr>
            <w:tcW w:w="794" w:type="pct"/>
            <w:hideMark/>
          </w:tcPr>
          <w:p w14:paraId="6FE98A6C" w14:textId="6F24ADDA" w:rsidR="00D63632" w:rsidRPr="00712751" w:rsidRDefault="00D63632" w:rsidP="00712751">
            <w:pPr>
              <w:jc w:val="center"/>
              <w:rPr>
                <w:rFonts w:eastAsiaTheme="minorEastAsia"/>
                <w:sz w:val="22"/>
                <w:szCs w:val="22"/>
                <w:lang w:bidi="ar-SA"/>
              </w:rPr>
            </w:pPr>
            <w:r w:rsidRPr="003A1320">
              <w:rPr>
                <w:b/>
                <w:sz w:val="22"/>
                <w:szCs w:val="22"/>
              </w:rPr>
              <w:t>1</w:t>
            </w:r>
            <w:r>
              <w:rPr>
                <w:b/>
                <w:sz w:val="22"/>
                <w:szCs w:val="22"/>
              </w:rPr>
              <w:t>6</w:t>
            </w:r>
          </w:p>
        </w:tc>
        <w:tc>
          <w:tcPr>
            <w:tcW w:w="767" w:type="pct"/>
            <w:hideMark/>
          </w:tcPr>
          <w:p w14:paraId="6D705255" w14:textId="2A9A65D3" w:rsidR="00D63632" w:rsidRPr="00712751" w:rsidRDefault="00D63632" w:rsidP="00712751">
            <w:pPr>
              <w:jc w:val="center"/>
              <w:rPr>
                <w:rFonts w:eastAsiaTheme="minorEastAsia"/>
                <w:sz w:val="22"/>
                <w:szCs w:val="22"/>
                <w:lang w:bidi="ar-SA"/>
              </w:rPr>
            </w:pPr>
            <w:r w:rsidRPr="003A1320">
              <w:rPr>
                <w:sz w:val="22"/>
                <w:szCs w:val="22"/>
              </w:rPr>
              <w:t>7</w:t>
            </w:r>
          </w:p>
        </w:tc>
        <w:tc>
          <w:tcPr>
            <w:tcW w:w="661" w:type="pct"/>
            <w:hideMark/>
          </w:tcPr>
          <w:p w14:paraId="091385E3" w14:textId="5AD10743" w:rsidR="00D63632" w:rsidRPr="00712751" w:rsidRDefault="00D63632" w:rsidP="00712751">
            <w:pPr>
              <w:jc w:val="center"/>
              <w:rPr>
                <w:rFonts w:eastAsiaTheme="minorEastAsia"/>
                <w:sz w:val="22"/>
                <w:szCs w:val="22"/>
                <w:lang w:bidi="ar-SA"/>
              </w:rPr>
            </w:pPr>
            <w:r w:rsidRPr="003A1320">
              <w:rPr>
                <w:sz w:val="22"/>
                <w:szCs w:val="22"/>
              </w:rPr>
              <w:t>2</w:t>
            </w:r>
          </w:p>
        </w:tc>
        <w:tc>
          <w:tcPr>
            <w:tcW w:w="741" w:type="pct"/>
            <w:hideMark/>
          </w:tcPr>
          <w:p w14:paraId="4D040472" w14:textId="30CE200C" w:rsidR="00D63632" w:rsidRPr="00712751" w:rsidRDefault="00D63632" w:rsidP="00712751">
            <w:pPr>
              <w:jc w:val="center"/>
              <w:rPr>
                <w:rFonts w:eastAsiaTheme="minorEastAsia"/>
                <w:sz w:val="22"/>
                <w:szCs w:val="22"/>
                <w:lang w:bidi="ar-SA"/>
              </w:rPr>
            </w:pPr>
            <w:r w:rsidRPr="003A1320">
              <w:rPr>
                <w:sz w:val="22"/>
                <w:szCs w:val="22"/>
              </w:rPr>
              <w:t>8</w:t>
            </w:r>
          </w:p>
        </w:tc>
        <w:tc>
          <w:tcPr>
            <w:tcW w:w="620" w:type="pct"/>
            <w:hideMark/>
          </w:tcPr>
          <w:p w14:paraId="2E2B5EFC" w14:textId="7A00B587" w:rsidR="00D63632" w:rsidRPr="00712751" w:rsidRDefault="00D63632" w:rsidP="00712751">
            <w:pPr>
              <w:jc w:val="center"/>
              <w:rPr>
                <w:rFonts w:eastAsiaTheme="minorEastAsia"/>
                <w:sz w:val="22"/>
                <w:szCs w:val="22"/>
                <w:lang w:bidi="ar-SA"/>
              </w:rPr>
            </w:pPr>
            <w:r w:rsidRPr="003A1320">
              <w:rPr>
                <w:sz w:val="22"/>
                <w:szCs w:val="22"/>
              </w:rPr>
              <w:t>-</w:t>
            </w:r>
          </w:p>
        </w:tc>
      </w:tr>
    </w:tbl>
    <w:p w14:paraId="62FDE424" w14:textId="77777777" w:rsidR="00E105F1" w:rsidRPr="00E105F1" w:rsidRDefault="00E105F1" w:rsidP="00E105F1">
      <w:pPr>
        <w:rPr>
          <w:rFonts w:eastAsiaTheme="minorEastAsia"/>
          <w:lang w:bidi="ar-SA"/>
        </w:rPr>
      </w:pPr>
    </w:p>
    <w:p w14:paraId="41261850" w14:textId="25231C3C" w:rsidR="00E105F1" w:rsidRPr="00E105F1" w:rsidRDefault="00E105F1" w:rsidP="00E105F1">
      <w:pPr>
        <w:rPr>
          <w:rFonts w:eastAsiaTheme="minorEastAsia"/>
          <w:lang w:bidi="ar-SA"/>
        </w:rPr>
      </w:pPr>
      <w:r w:rsidRPr="00E105F1">
        <w:rPr>
          <w:rFonts w:eastAsiaTheme="minorEastAsia"/>
          <w:lang w:bidi="ar-SA"/>
        </w:rPr>
        <w:t>Table IX brings together all of the occurrences mentioned, which explains why they are greater than the number of activists interviewed. The heading</w:t>
      </w:r>
      <w:r>
        <w:rPr>
          <w:rFonts w:eastAsiaTheme="minorEastAsia"/>
          <w:lang w:bidi="ar-SA"/>
        </w:rPr>
        <w:t xml:space="preserve"> “</w:t>
      </w:r>
      <w:r w:rsidRPr="00E105F1">
        <w:rPr>
          <w:rFonts w:eastAsiaTheme="minorEastAsia"/>
          <w:lang w:bidi="ar-SA"/>
        </w:rPr>
        <w:t>Feeling of unfairness</w:t>
      </w:r>
      <w:r>
        <w:rPr>
          <w:rFonts w:eastAsiaTheme="minorEastAsia"/>
          <w:lang w:bidi="ar-SA"/>
        </w:rPr>
        <w:t xml:space="preserve">” </w:t>
      </w:r>
      <w:r w:rsidRPr="00E105F1">
        <w:rPr>
          <w:rFonts w:eastAsiaTheme="minorEastAsia"/>
          <w:lang w:bidi="ar-SA"/>
        </w:rPr>
        <w:t xml:space="preserve">forms a separate category insofar as it associates an emotion or feeling with a normative appreciation referring to a conception of what is just. Only those instances are counted in this category that refer to a </w:t>
      </w:r>
      <w:r w:rsidR="006878FC">
        <w:rPr>
          <w:rFonts w:eastAsiaTheme="minorEastAsia"/>
          <w:lang w:bidi="ar-SA"/>
        </w:rPr>
        <w:t xml:space="preserve">normative </w:t>
      </w:r>
      <w:r w:rsidRPr="00E105F1">
        <w:rPr>
          <w:rFonts w:eastAsiaTheme="minorEastAsia"/>
          <w:lang w:bidi="ar-SA"/>
        </w:rPr>
        <w:t>judgment involving an axiological dimension. The column</w:t>
      </w:r>
      <w:r>
        <w:rPr>
          <w:rFonts w:eastAsiaTheme="minorEastAsia"/>
          <w:lang w:bidi="ar-SA"/>
        </w:rPr>
        <w:t xml:space="preserve"> “</w:t>
      </w:r>
      <w:r w:rsidRPr="00E105F1">
        <w:rPr>
          <w:rFonts w:eastAsiaTheme="minorEastAsia"/>
          <w:lang w:bidi="ar-SA"/>
        </w:rPr>
        <w:t>Affective, reactive</w:t>
      </w:r>
      <w:r>
        <w:rPr>
          <w:rFonts w:eastAsiaTheme="minorEastAsia"/>
          <w:lang w:bidi="ar-SA"/>
        </w:rPr>
        <w:t xml:space="preserve">” </w:t>
      </w:r>
      <w:r w:rsidRPr="00E105F1">
        <w:rPr>
          <w:rFonts w:eastAsiaTheme="minorEastAsia"/>
          <w:lang w:bidi="ar-SA"/>
        </w:rPr>
        <w:t>includes occurrences of a reaction to a situation deemed unbearable, whether or not it is repressive. Reactions expressing feelings of intolerable, unacceptable, unbearable, etc. in an emotional modality rather than within an argument have been placed in the</w:t>
      </w:r>
      <w:r>
        <w:rPr>
          <w:rFonts w:eastAsiaTheme="minorEastAsia"/>
          <w:lang w:bidi="ar-SA"/>
        </w:rPr>
        <w:t xml:space="preserve"> “</w:t>
      </w:r>
      <w:r w:rsidRPr="00E105F1">
        <w:rPr>
          <w:rFonts w:eastAsiaTheme="minorEastAsia"/>
          <w:lang w:bidi="ar-SA"/>
        </w:rPr>
        <w:t>Affective, Reactive</w:t>
      </w:r>
      <w:r>
        <w:rPr>
          <w:rFonts w:eastAsiaTheme="minorEastAsia"/>
          <w:lang w:bidi="ar-SA"/>
        </w:rPr>
        <w:t xml:space="preserve">” </w:t>
      </w:r>
      <w:r w:rsidRPr="00E105F1">
        <w:rPr>
          <w:rFonts w:eastAsiaTheme="minorEastAsia"/>
          <w:lang w:bidi="ar-SA"/>
        </w:rPr>
        <w:t>category. This category, although close to that of</w:t>
      </w:r>
      <w:r>
        <w:rPr>
          <w:rFonts w:eastAsiaTheme="minorEastAsia"/>
          <w:lang w:bidi="ar-SA"/>
        </w:rPr>
        <w:t xml:space="preserve"> “</w:t>
      </w:r>
      <w:r w:rsidRPr="00E105F1">
        <w:rPr>
          <w:rFonts w:eastAsiaTheme="minorEastAsia"/>
          <w:lang w:bidi="ar-SA"/>
        </w:rPr>
        <w:t>Repression</w:t>
      </w:r>
      <w:r w:rsidR="00F95387">
        <w:rPr>
          <w:rFonts w:eastAsiaTheme="minorEastAsia"/>
          <w:lang w:bidi="ar-SA"/>
        </w:rPr>
        <w:t>”,</w:t>
      </w:r>
      <w:r w:rsidRPr="00E105F1">
        <w:rPr>
          <w:rFonts w:eastAsiaTheme="minorEastAsia"/>
          <w:lang w:bidi="ar-SA"/>
        </w:rPr>
        <w:t xml:space="preserve"> is therefore more encompassing.</w:t>
      </w:r>
    </w:p>
    <w:p w14:paraId="6D7F89BB" w14:textId="77777777" w:rsidR="00E105F1" w:rsidRPr="00E105F1" w:rsidRDefault="00E105F1" w:rsidP="00E105F1">
      <w:pPr>
        <w:rPr>
          <w:rFonts w:eastAsiaTheme="minorEastAsia"/>
          <w:lang w:bidi="ar-SA"/>
        </w:rPr>
      </w:pPr>
    </w:p>
    <w:p w14:paraId="50D3AE83" w14:textId="63B7BCF2" w:rsidR="00E105F1" w:rsidRPr="00E105F1" w:rsidRDefault="00115DFF" w:rsidP="00E105F1">
      <w:pPr>
        <w:rPr>
          <w:rFonts w:eastAsiaTheme="minorEastAsia"/>
          <w:lang w:bidi="ar-SA"/>
        </w:rPr>
      </w:pPr>
      <w:bookmarkStart w:id="58" w:name="_Ref440358486"/>
      <w:bookmarkStart w:id="59" w:name="_Ref443296558"/>
      <w:bookmarkEnd w:id="58"/>
      <w:bookmarkEnd w:id="59"/>
      <w:r>
        <w:rPr>
          <w:rFonts w:eastAsiaTheme="minorEastAsia"/>
          <w:lang w:bidi="ar-SA"/>
        </w:rPr>
        <w:t>Table</w:t>
      </w:r>
      <w:r w:rsidR="00876F98">
        <w:rPr>
          <w:rFonts w:eastAsiaTheme="minorEastAsia"/>
          <w:lang w:bidi="ar-SA"/>
        </w:rPr>
        <w:t xml:space="preserve"> X</w:t>
      </w:r>
      <w:r w:rsidR="00E12A22">
        <w:rPr>
          <w:rFonts w:eastAsiaTheme="minorEastAsia"/>
          <w:i/>
          <w:iCs/>
          <w:lang w:bidi="ar-SA"/>
        </w:rPr>
        <w:t>:</w:t>
      </w:r>
      <w:r w:rsidR="00E105F1" w:rsidRPr="00E105F1">
        <w:rPr>
          <w:rFonts w:eastAsiaTheme="minorEastAsia"/>
          <w:lang w:bidi="ar-SA"/>
        </w:rPr>
        <w:t xml:space="preserve"> </w:t>
      </w:r>
      <w:r w:rsidR="00876F98" w:rsidRPr="00876F98">
        <w:rPr>
          <w:rFonts w:eastAsiaTheme="minorEastAsia"/>
          <w:lang w:bidi="ar-SA"/>
        </w:rPr>
        <w:t>Political motives justifying the illegal engagement</w:t>
      </w:r>
    </w:p>
    <w:p w14:paraId="63DAC0DD" w14:textId="77777777" w:rsidR="00E105F1" w:rsidRPr="00E105F1" w:rsidRDefault="00E105F1" w:rsidP="00E105F1">
      <w:pPr>
        <w:rPr>
          <w:rFonts w:eastAsiaTheme="minorEastAsia"/>
          <w:lang w:bidi="ar-SA"/>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0" w:type="dxa"/>
          <w:left w:w="200" w:type="dxa"/>
          <w:bottom w:w="200" w:type="dxa"/>
          <w:right w:w="200" w:type="dxa"/>
        </w:tblCellMar>
        <w:tblLook w:val="04A0" w:firstRow="1" w:lastRow="0" w:firstColumn="1" w:lastColumn="0" w:noHBand="0" w:noVBand="1"/>
      </w:tblPr>
      <w:tblGrid>
        <w:gridCol w:w="3723"/>
        <w:gridCol w:w="1296"/>
      </w:tblGrid>
      <w:tr w:rsidR="00E105F1" w:rsidRPr="00712751" w14:paraId="2D6FB9AB" w14:textId="77777777" w:rsidTr="006878FC">
        <w:trPr>
          <w:tblCellSpacing w:w="0" w:type="dxa"/>
          <w:jc w:val="center"/>
        </w:trPr>
        <w:tc>
          <w:tcPr>
            <w:tcW w:w="0" w:type="auto"/>
            <w:hideMark/>
          </w:tcPr>
          <w:p w14:paraId="754347B7" w14:textId="77777777" w:rsidR="00E105F1" w:rsidRPr="00712751" w:rsidRDefault="00E105F1" w:rsidP="00E105F1">
            <w:pPr>
              <w:rPr>
                <w:rFonts w:eastAsiaTheme="minorEastAsia"/>
                <w:i/>
                <w:sz w:val="22"/>
                <w:szCs w:val="22"/>
                <w:lang w:bidi="ar-SA"/>
              </w:rPr>
            </w:pPr>
            <w:r w:rsidRPr="00712751">
              <w:rPr>
                <w:rFonts w:eastAsiaTheme="minorEastAsia"/>
                <w:i/>
                <w:sz w:val="22"/>
                <w:szCs w:val="22"/>
                <w:lang w:bidi="ar-SA"/>
              </w:rPr>
              <w:t>Mobiles</w:t>
            </w:r>
          </w:p>
        </w:tc>
        <w:tc>
          <w:tcPr>
            <w:tcW w:w="0" w:type="auto"/>
            <w:hideMark/>
          </w:tcPr>
          <w:p w14:paraId="31232C85" w14:textId="77777777" w:rsidR="00E105F1" w:rsidRPr="00712751" w:rsidRDefault="00E105F1" w:rsidP="00712751">
            <w:pPr>
              <w:ind w:firstLine="0"/>
              <w:rPr>
                <w:rFonts w:eastAsiaTheme="minorEastAsia"/>
                <w:i/>
                <w:sz w:val="22"/>
                <w:szCs w:val="22"/>
                <w:lang w:bidi="ar-SA"/>
              </w:rPr>
            </w:pPr>
            <w:r w:rsidRPr="00712751">
              <w:rPr>
                <w:rFonts w:eastAsiaTheme="minorEastAsia"/>
                <w:i/>
                <w:sz w:val="22"/>
                <w:szCs w:val="22"/>
                <w:lang w:bidi="ar-SA"/>
              </w:rPr>
              <w:t>Occurrences</w:t>
            </w:r>
          </w:p>
        </w:tc>
      </w:tr>
      <w:tr w:rsidR="00D63632" w:rsidRPr="00E105F1" w14:paraId="49D773FE" w14:textId="77777777" w:rsidTr="006878FC">
        <w:trPr>
          <w:tblCellSpacing w:w="0" w:type="dxa"/>
          <w:jc w:val="center"/>
        </w:trPr>
        <w:tc>
          <w:tcPr>
            <w:tcW w:w="0" w:type="auto"/>
            <w:hideMark/>
          </w:tcPr>
          <w:p w14:paraId="3232964F" w14:textId="2F931980" w:rsidR="00D63632" w:rsidRPr="00712751" w:rsidRDefault="00D63632" w:rsidP="001445D8">
            <w:pPr>
              <w:ind w:firstLine="0"/>
              <w:rPr>
                <w:rFonts w:eastAsiaTheme="minorEastAsia"/>
                <w:sz w:val="22"/>
                <w:szCs w:val="22"/>
                <w:lang w:bidi="ar-SA"/>
              </w:rPr>
            </w:pPr>
            <w:r>
              <w:rPr>
                <w:rFonts w:eastAsiaTheme="minorEastAsia"/>
                <w:sz w:val="22"/>
                <w:szCs w:val="22"/>
                <w:lang w:bidi="ar-SA"/>
              </w:rPr>
              <w:t>Re</w:t>
            </w:r>
            <w:r w:rsidRPr="00712751">
              <w:rPr>
                <w:rFonts w:eastAsiaTheme="minorEastAsia"/>
                <w:sz w:val="22"/>
                <w:szCs w:val="22"/>
                <w:lang w:bidi="ar-SA"/>
              </w:rPr>
              <w:t xml:space="preserve">volution </w:t>
            </w:r>
            <w:r>
              <w:rPr>
                <w:rFonts w:eastAsiaTheme="minorEastAsia"/>
                <w:sz w:val="22"/>
                <w:szCs w:val="22"/>
                <w:lang w:bidi="ar-SA"/>
              </w:rPr>
              <w:t>project</w:t>
            </w:r>
          </w:p>
        </w:tc>
        <w:tc>
          <w:tcPr>
            <w:tcW w:w="0" w:type="auto"/>
            <w:hideMark/>
          </w:tcPr>
          <w:p w14:paraId="59BD2F96" w14:textId="7DA9A900" w:rsidR="00D63632" w:rsidRPr="006878FC" w:rsidRDefault="00D63632" w:rsidP="00B30331">
            <w:pPr>
              <w:rPr>
                <w:rFonts w:eastAsiaTheme="minorEastAsia"/>
                <w:b/>
                <w:sz w:val="22"/>
                <w:szCs w:val="22"/>
                <w:lang w:bidi="ar-SA"/>
              </w:rPr>
            </w:pPr>
            <w:r w:rsidRPr="003A1320">
              <w:rPr>
                <w:b/>
                <w:sz w:val="22"/>
                <w:szCs w:val="22"/>
              </w:rPr>
              <w:t>1</w:t>
            </w:r>
            <w:r w:rsidR="00B30331">
              <w:rPr>
                <w:b/>
                <w:sz w:val="22"/>
                <w:szCs w:val="22"/>
              </w:rPr>
              <w:t>5</w:t>
            </w:r>
          </w:p>
        </w:tc>
      </w:tr>
      <w:tr w:rsidR="00D63632" w:rsidRPr="00E105F1" w14:paraId="648C9A87" w14:textId="77777777" w:rsidTr="006878FC">
        <w:trPr>
          <w:tblCellSpacing w:w="0" w:type="dxa"/>
          <w:jc w:val="center"/>
        </w:trPr>
        <w:tc>
          <w:tcPr>
            <w:tcW w:w="0" w:type="auto"/>
            <w:hideMark/>
          </w:tcPr>
          <w:p w14:paraId="6989C3B1" w14:textId="19774E26" w:rsidR="00D63632" w:rsidRPr="00712751" w:rsidRDefault="00D63632" w:rsidP="001445D8">
            <w:pPr>
              <w:ind w:firstLine="0"/>
              <w:rPr>
                <w:rFonts w:eastAsiaTheme="minorEastAsia"/>
                <w:sz w:val="22"/>
                <w:szCs w:val="22"/>
                <w:lang w:bidi="ar-SA"/>
              </w:rPr>
            </w:pPr>
            <w:r>
              <w:rPr>
                <w:rFonts w:eastAsiaTheme="minorEastAsia"/>
                <w:sz w:val="22"/>
                <w:szCs w:val="22"/>
                <w:lang w:bidi="ar-SA"/>
              </w:rPr>
              <w:t>U</w:t>
            </w:r>
            <w:r w:rsidRPr="00712751">
              <w:rPr>
                <w:rFonts w:eastAsiaTheme="minorEastAsia"/>
                <w:sz w:val="22"/>
                <w:szCs w:val="22"/>
                <w:lang w:bidi="ar-SA"/>
              </w:rPr>
              <w:t>topi</w:t>
            </w:r>
            <w:r>
              <w:rPr>
                <w:rFonts w:eastAsiaTheme="minorEastAsia"/>
                <w:sz w:val="22"/>
                <w:szCs w:val="22"/>
                <w:lang w:bidi="ar-SA"/>
              </w:rPr>
              <w:t>a</w:t>
            </w:r>
            <w:r w:rsidRPr="00712751">
              <w:rPr>
                <w:rStyle w:val="Marquenotebasdepage"/>
                <w:rFonts w:eastAsiaTheme="minorEastAsia"/>
                <w:szCs w:val="22"/>
                <w:lang w:bidi="ar-SA"/>
              </w:rPr>
              <w:footnoteReference w:id="55"/>
            </w:r>
            <w:r w:rsidRPr="00712751">
              <w:rPr>
                <w:rFonts w:eastAsiaTheme="minorEastAsia"/>
                <w:sz w:val="22"/>
                <w:szCs w:val="22"/>
                <w:lang w:bidi="ar-SA"/>
              </w:rPr>
              <w:t xml:space="preserve"> (</w:t>
            </w:r>
            <w:r>
              <w:rPr>
                <w:rFonts w:eastAsiaTheme="minorEastAsia"/>
                <w:sz w:val="22"/>
                <w:szCs w:val="22"/>
                <w:lang w:bidi="ar-SA"/>
              </w:rPr>
              <w:t>anticapitalism: N = 2</w:t>
            </w:r>
            <w:r w:rsidRPr="00712751">
              <w:rPr>
                <w:rFonts w:eastAsiaTheme="minorEastAsia"/>
                <w:sz w:val="22"/>
                <w:szCs w:val="22"/>
                <w:lang w:bidi="ar-SA"/>
              </w:rPr>
              <w:t xml:space="preserve">) </w:t>
            </w:r>
          </w:p>
        </w:tc>
        <w:tc>
          <w:tcPr>
            <w:tcW w:w="0" w:type="auto"/>
            <w:hideMark/>
          </w:tcPr>
          <w:p w14:paraId="65255722" w14:textId="7CF9A49D" w:rsidR="00D63632" w:rsidRPr="00712751" w:rsidRDefault="00D63632" w:rsidP="00E105F1">
            <w:pPr>
              <w:rPr>
                <w:rFonts w:eastAsiaTheme="minorEastAsia"/>
                <w:sz w:val="22"/>
                <w:szCs w:val="22"/>
                <w:lang w:bidi="ar-SA"/>
              </w:rPr>
            </w:pPr>
            <w:r>
              <w:rPr>
                <w:sz w:val="22"/>
                <w:szCs w:val="22"/>
              </w:rPr>
              <w:t>6</w:t>
            </w:r>
          </w:p>
        </w:tc>
      </w:tr>
      <w:tr w:rsidR="00D63632" w:rsidRPr="00E105F1" w14:paraId="11AD09A7" w14:textId="77777777" w:rsidTr="006878FC">
        <w:trPr>
          <w:tblCellSpacing w:w="0" w:type="dxa"/>
          <w:jc w:val="center"/>
        </w:trPr>
        <w:tc>
          <w:tcPr>
            <w:tcW w:w="0" w:type="auto"/>
            <w:hideMark/>
          </w:tcPr>
          <w:p w14:paraId="01110B75" w14:textId="062D0FE2" w:rsidR="00D63632" w:rsidRPr="00712751" w:rsidRDefault="00D63632" w:rsidP="001445D8">
            <w:pPr>
              <w:ind w:firstLine="0"/>
              <w:rPr>
                <w:rFonts w:eastAsiaTheme="minorEastAsia"/>
                <w:sz w:val="22"/>
                <w:szCs w:val="22"/>
                <w:lang w:bidi="ar-SA"/>
              </w:rPr>
            </w:pPr>
            <w:r>
              <w:rPr>
                <w:rFonts w:eastAsiaTheme="minorEastAsia"/>
                <w:sz w:val="22"/>
                <w:szCs w:val="22"/>
                <w:lang w:bidi="ar-SA"/>
              </w:rPr>
              <w:t xml:space="preserve">Fighting against the political </w:t>
            </w:r>
            <w:r w:rsidRPr="00712751">
              <w:rPr>
                <w:rFonts w:eastAsiaTheme="minorEastAsia"/>
                <w:i/>
                <w:iCs/>
                <w:sz w:val="22"/>
                <w:szCs w:val="22"/>
                <w:lang w:bidi="ar-SA"/>
              </w:rPr>
              <w:t>status quo</w:t>
            </w:r>
            <w:r w:rsidRPr="00712751">
              <w:rPr>
                <w:rFonts w:eastAsiaTheme="minorEastAsia"/>
                <w:sz w:val="22"/>
                <w:szCs w:val="22"/>
                <w:lang w:bidi="ar-SA"/>
              </w:rPr>
              <w:t xml:space="preserve"> </w:t>
            </w:r>
          </w:p>
        </w:tc>
        <w:tc>
          <w:tcPr>
            <w:tcW w:w="0" w:type="auto"/>
            <w:hideMark/>
          </w:tcPr>
          <w:p w14:paraId="05F135E3" w14:textId="2A7B475D" w:rsidR="00D63632" w:rsidRPr="00712751" w:rsidRDefault="00D63632" w:rsidP="00E105F1">
            <w:pPr>
              <w:rPr>
                <w:rFonts w:eastAsiaTheme="minorEastAsia"/>
                <w:sz w:val="22"/>
                <w:szCs w:val="22"/>
                <w:lang w:bidi="ar-SA"/>
              </w:rPr>
            </w:pPr>
            <w:r w:rsidRPr="003A1320">
              <w:rPr>
                <w:sz w:val="22"/>
                <w:szCs w:val="22"/>
              </w:rPr>
              <w:t>5</w:t>
            </w:r>
          </w:p>
        </w:tc>
      </w:tr>
      <w:tr w:rsidR="00D63632" w:rsidRPr="00E105F1" w14:paraId="437B8322" w14:textId="77777777" w:rsidTr="006878FC">
        <w:trPr>
          <w:tblCellSpacing w:w="0" w:type="dxa"/>
          <w:jc w:val="center"/>
        </w:trPr>
        <w:tc>
          <w:tcPr>
            <w:tcW w:w="0" w:type="auto"/>
            <w:hideMark/>
          </w:tcPr>
          <w:p w14:paraId="365815E1" w14:textId="55E4AC1E" w:rsidR="00D63632" w:rsidRPr="00712751" w:rsidRDefault="00D63632" w:rsidP="001445D8">
            <w:pPr>
              <w:ind w:firstLine="0"/>
              <w:rPr>
                <w:rFonts w:eastAsiaTheme="minorEastAsia"/>
                <w:sz w:val="22"/>
                <w:szCs w:val="22"/>
                <w:lang w:bidi="ar-SA"/>
              </w:rPr>
            </w:pPr>
            <w:r>
              <w:rPr>
                <w:rFonts w:eastAsiaTheme="minorEastAsia"/>
                <w:sz w:val="22"/>
                <w:szCs w:val="22"/>
                <w:lang w:bidi="ar-SA"/>
              </w:rPr>
              <w:t>Fighting against the S</w:t>
            </w:r>
            <w:r w:rsidRPr="00712751">
              <w:rPr>
                <w:rFonts w:eastAsiaTheme="minorEastAsia"/>
                <w:sz w:val="22"/>
                <w:szCs w:val="22"/>
                <w:lang w:bidi="ar-SA"/>
              </w:rPr>
              <w:t>tat</w:t>
            </w:r>
            <w:r>
              <w:rPr>
                <w:rFonts w:eastAsiaTheme="minorEastAsia"/>
                <w:sz w:val="22"/>
                <w:szCs w:val="22"/>
                <w:lang w:bidi="ar-SA"/>
              </w:rPr>
              <w:t>e</w:t>
            </w:r>
          </w:p>
        </w:tc>
        <w:tc>
          <w:tcPr>
            <w:tcW w:w="0" w:type="auto"/>
            <w:hideMark/>
          </w:tcPr>
          <w:p w14:paraId="6C4C3AE0" w14:textId="4305C5A7" w:rsidR="00D63632" w:rsidRPr="00712751" w:rsidRDefault="00D63632" w:rsidP="00E105F1">
            <w:pPr>
              <w:rPr>
                <w:rFonts w:eastAsiaTheme="minorEastAsia"/>
                <w:sz w:val="22"/>
                <w:szCs w:val="22"/>
                <w:lang w:bidi="ar-SA"/>
              </w:rPr>
            </w:pPr>
            <w:r w:rsidRPr="003A1320">
              <w:rPr>
                <w:sz w:val="22"/>
                <w:szCs w:val="22"/>
              </w:rPr>
              <w:t>2</w:t>
            </w:r>
          </w:p>
        </w:tc>
      </w:tr>
      <w:tr w:rsidR="00D63632" w:rsidRPr="00E105F1" w14:paraId="4AD839A0" w14:textId="77777777" w:rsidTr="006878FC">
        <w:trPr>
          <w:tblCellSpacing w:w="0" w:type="dxa"/>
          <w:jc w:val="center"/>
        </w:trPr>
        <w:tc>
          <w:tcPr>
            <w:tcW w:w="0" w:type="auto"/>
            <w:hideMark/>
          </w:tcPr>
          <w:p w14:paraId="74628E95" w14:textId="7D358A7D" w:rsidR="00D63632" w:rsidRPr="00712751" w:rsidRDefault="00D63632" w:rsidP="001445D8">
            <w:pPr>
              <w:ind w:firstLine="0"/>
              <w:rPr>
                <w:rFonts w:eastAsiaTheme="minorEastAsia"/>
                <w:sz w:val="22"/>
                <w:szCs w:val="22"/>
                <w:lang w:bidi="ar-SA"/>
              </w:rPr>
            </w:pPr>
            <w:r>
              <w:rPr>
                <w:rFonts w:eastAsiaTheme="minorEastAsia"/>
                <w:sz w:val="22"/>
                <w:szCs w:val="22"/>
                <w:lang w:bidi="ar-SA"/>
              </w:rPr>
              <w:t>Changing the socie</w:t>
            </w:r>
            <w:r w:rsidRPr="00712751">
              <w:rPr>
                <w:rFonts w:eastAsiaTheme="minorEastAsia"/>
                <w:sz w:val="22"/>
                <w:szCs w:val="22"/>
                <w:lang w:bidi="ar-SA"/>
              </w:rPr>
              <w:t>t</w:t>
            </w:r>
            <w:bookmarkStart w:id="60" w:name="sdfootnote55anc"/>
            <w:r>
              <w:rPr>
                <w:rFonts w:eastAsiaTheme="minorEastAsia"/>
                <w:sz w:val="22"/>
                <w:szCs w:val="22"/>
                <w:lang w:bidi="ar-SA"/>
              </w:rPr>
              <w:t>y</w:t>
            </w:r>
            <w:r w:rsidRPr="00712751">
              <w:rPr>
                <w:rStyle w:val="Marquenotebasdepage"/>
                <w:rFonts w:eastAsiaTheme="minorEastAsia"/>
                <w:szCs w:val="22"/>
                <w:lang w:bidi="ar-SA"/>
              </w:rPr>
              <w:footnoteReference w:id="56"/>
            </w:r>
            <w:bookmarkEnd w:id="60"/>
          </w:p>
        </w:tc>
        <w:tc>
          <w:tcPr>
            <w:tcW w:w="0" w:type="auto"/>
            <w:hideMark/>
          </w:tcPr>
          <w:p w14:paraId="0404E52A" w14:textId="74ED3074" w:rsidR="00D63632" w:rsidRPr="006878FC" w:rsidRDefault="00D63632" w:rsidP="00E105F1">
            <w:pPr>
              <w:rPr>
                <w:rFonts w:eastAsiaTheme="minorEastAsia"/>
                <w:b/>
                <w:sz w:val="22"/>
                <w:szCs w:val="22"/>
                <w:lang w:bidi="ar-SA"/>
              </w:rPr>
            </w:pPr>
            <w:r w:rsidRPr="003A1320">
              <w:rPr>
                <w:b/>
                <w:sz w:val="22"/>
                <w:szCs w:val="22"/>
              </w:rPr>
              <w:t>1</w:t>
            </w:r>
            <w:r>
              <w:rPr>
                <w:b/>
                <w:sz w:val="22"/>
                <w:szCs w:val="22"/>
              </w:rPr>
              <w:t>4</w:t>
            </w:r>
          </w:p>
        </w:tc>
      </w:tr>
      <w:tr w:rsidR="00D63632" w:rsidRPr="00E105F1" w14:paraId="0CFE650A" w14:textId="77777777" w:rsidTr="006878FC">
        <w:trPr>
          <w:tblCellSpacing w:w="0" w:type="dxa"/>
          <w:jc w:val="center"/>
        </w:trPr>
        <w:tc>
          <w:tcPr>
            <w:tcW w:w="0" w:type="auto"/>
            <w:hideMark/>
          </w:tcPr>
          <w:p w14:paraId="64277FE5" w14:textId="5E2A6DDF" w:rsidR="00D63632" w:rsidRPr="00712751" w:rsidRDefault="00D63632" w:rsidP="001445D8">
            <w:pPr>
              <w:ind w:firstLine="0"/>
              <w:rPr>
                <w:rFonts w:eastAsiaTheme="minorEastAsia"/>
                <w:sz w:val="22"/>
                <w:szCs w:val="22"/>
                <w:lang w:bidi="ar-SA"/>
              </w:rPr>
            </w:pPr>
            <w:r>
              <w:rPr>
                <w:rFonts w:eastAsiaTheme="minorEastAsia"/>
                <w:sz w:val="22"/>
                <w:szCs w:val="22"/>
                <w:lang w:bidi="ar-SA"/>
              </w:rPr>
              <w:t xml:space="preserve">Fighting against </w:t>
            </w:r>
            <w:r w:rsidRPr="00712751">
              <w:rPr>
                <w:rFonts w:eastAsiaTheme="minorEastAsia"/>
                <w:sz w:val="22"/>
                <w:szCs w:val="22"/>
                <w:lang w:bidi="ar-SA"/>
              </w:rPr>
              <w:t>injustice</w:t>
            </w:r>
          </w:p>
        </w:tc>
        <w:tc>
          <w:tcPr>
            <w:tcW w:w="0" w:type="auto"/>
            <w:hideMark/>
          </w:tcPr>
          <w:p w14:paraId="5A626D0D" w14:textId="3331E218" w:rsidR="00D63632" w:rsidRPr="00712751" w:rsidRDefault="00D63632" w:rsidP="00E105F1">
            <w:pPr>
              <w:rPr>
                <w:rFonts w:eastAsiaTheme="minorEastAsia"/>
                <w:sz w:val="22"/>
                <w:szCs w:val="22"/>
                <w:lang w:bidi="ar-SA"/>
              </w:rPr>
            </w:pPr>
            <w:r w:rsidRPr="003A1320">
              <w:rPr>
                <w:sz w:val="22"/>
                <w:szCs w:val="22"/>
              </w:rPr>
              <w:t>2</w:t>
            </w:r>
          </w:p>
        </w:tc>
      </w:tr>
      <w:tr w:rsidR="00D63632" w:rsidRPr="00E105F1" w14:paraId="351785FF" w14:textId="77777777" w:rsidTr="006878FC">
        <w:trPr>
          <w:tblCellSpacing w:w="0" w:type="dxa"/>
          <w:jc w:val="center"/>
        </w:trPr>
        <w:tc>
          <w:tcPr>
            <w:tcW w:w="0" w:type="auto"/>
            <w:hideMark/>
          </w:tcPr>
          <w:p w14:paraId="1676F7E4" w14:textId="0FDABD1E" w:rsidR="00D63632" w:rsidRPr="00712751" w:rsidRDefault="00D63632" w:rsidP="001445D8">
            <w:pPr>
              <w:ind w:firstLine="0"/>
              <w:rPr>
                <w:rFonts w:eastAsiaTheme="minorEastAsia"/>
                <w:sz w:val="22"/>
                <w:szCs w:val="22"/>
                <w:lang w:bidi="ar-SA"/>
              </w:rPr>
            </w:pPr>
            <w:r>
              <w:rPr>
                <w:rFonts w:eastAsiaTheme="minorEastAsia"/>
                <w:sz w:val="22"/>
                <w:szCs w:val="22"/>
                <w:lang w:bidi="ar-SA"/>
              </w:rPr>
              <w:t>Fighting for rights</w:t>
            </w:r>
            <w:r w:rsidRPr="00712751">
              <w:rPr>
                <w:rFonts w:eastAsiaTheme="minorEastAsia"/>
                <w:sz w:val="22"/>
                <w:szCs w:val="22"/>
                <w:lang w:bidi="ar-SA"/>
              </w:rPr>
              <w:t xml:space="preserve"> </w:t>
            </w:r>
          </w:p>
        </w:tc>
        <w:tc>
          <w:tcPr>
            <w:tcW w:w="0" w:type="auto"/>
            <w:hideMark/>
          </w:tcPr>
          <w:p w14:paraId="6D10B5B3" w14:textId="00FE6A50" w:rsidR="00D63632" w:rsidRPr="00712751" w:rsidRDefault="00D63632" w:rsidP="00E105F1">
            <w:pPr>
              <w:rPr>
                <w:rFonts w:eastAsiaTheme="minorEastAsia"/>
                <w:sz w:val="22"/>
                <w:szCs w:val="22"/>
                <w:lang w:bidi="ar-SA"/>
              </w:rPr>
            </w:pPr>
            <w:r w:rsidRPr="003A1320">
              <w:rPr>
                <w:sz w:val="22"/>
                <w:szCs w:val="22"/>
              </w:rPr>
              <w:t>1</w:t>
            </w:r>
          </w:p>
        </w:tc>
      </w:tr>
      <w:tr w:rsidR="00D63632" w:rsidRPr="00E105F1" w14:paraId="37B51C1E" w14:textId="77777777" w:rsidTr="006878FC">
        <w:trPr>
          <w:tblCellSpacing w:w="0" w:type="dxa"/>
          <w:jc w:val="center"/>
        </w:trPr>
        <w:tc>
          <w:tcPr>
            <w:tcW w:w="0" w:type="auto"/>
            <w:hideMark/>
          </w:tcPr>
          <w:p w14:paraId="627C45C0" w14:textId="73834739" w:rsidR="00D63632" w:rsidRPr="00712751" w:rsidRDefault="00D63632" w:rsidP="001445D8">
            <w:pPr>
              <w:ind w:firstLine="0"/>
              <w:rPr>
                <w:rFonts w:eastAsiaTheme="minorEastAsia"/>
                <w:sz w:val="22"/>
                <w:szCs w:val="22"/>
                <w:lang w:bidi="ar-SA"/>
              </w:rPr>
            </w:pPr>
            <w:r w:rsidRPr="00712751">
              <w:rPr>
                <w:rFonts w:eastAsiaTheme="minorEastAsia"/>
                <w:sz w:val="22"/>
                <w:szCs w:val="22"/>
                <w:lang w:bidi="ar-SA"/>
              </w:rPr>
              <w:t>R</w:t>
            </w:r>
            <w:r>
              <w:rPr>
                <w:rFonts w:eastAsiaTheme="minorEastAsia"/>
                <w:sz w:val="22"/>
                <w:szCs w:val="22"/>
                <w:lang w:bidi="ar-SA"/>
              </w:rPr>
              <w:t>e</w:t>
            </w:r>
            <w:r w:rsidRPr="00712751">
              <w:rPr>
                <w:rFonts w:eastAsiaTheme="minorEastAsia"/>
                <w:sz w:val="22"/>
                <w:szCs w:val="22"/>
                <w:lang w:bidi="ar-SA"/>
              </w:rPr>
              <w:t>sistance</w:t>
            </w:r>
          </w:p>
        </w:tc>
        <w:tc>
          <w:tcPr>
            <w:tcW w:w="0" w:type="auto"/>
            <w:hideMark/>
          </w:tcPr>
          <w:p w14:paraId="548CC6D7" w14:textId="4DE69932" w:rsidR="00D63632" w:rsidRPr="00712751" w:rsidRDefault="00D63632" w:rsidP="00E105F1">
            <w:pPr>
              <w:rPr>
                <w:rFonts w:eastAsiaTheme="minorEastAsia"/>
                <w:sz w:val="22"/>
                <w:szCs w:val="22"/>
                <w:lang w:bidi="ar-SA"/>
              </w:rPr>
            </w:pPr>
            <w:r w:rsidRPr="003A1320">
              <w:rPr>
                <w:sz w:val="22"/>
                <w:szCs w:val="22"/>
              </w:rPr>
              <w:t>1</w:t>
            </w:r>
          </w:p>
        </w:tc>
      </w:tr>
    </w:tbl>
    <w:p w14:paraId="3A0487F6" w14:textId="77777777" w:rsidR="00E105F1" w:rsidRPr="00E105F1" w:rsidRDefault="00E105F1" w:rsidP="00E105F1">
      <w:pPr>
        <w:rPr>
          <w:rFonts w:eastAsiaTheme="minorEastAsia"/>
          <w:lang w:bidi="ar-SA"/>
        </w:rPr>
      </w:pPr>
    </w:p>
    <w:p w14:paraId="5AE0B2C5" w14:textId="5E504293" w:rsidR="00E105F1" w:rsidRPr="00E105F1" w:rsidRDefault="00EA7922" w:rsidP="00876F98">
      <w:pPr>
        <w:pStyle w:val="Titre3"/>
      </w:pPr>
      <w:r>
        <w:t>Annex 3</w:t>
      </w:r>
    </w:p>
    <w:p w14:paraId="79371790" w14:textId="77777777" w:rsidR="00E105F1" w:rsidRPr="00E105F1" w:rsidRDefault="00E105F1" w:rsidP="00E105F1">
      <w:pPr>
        <w:rPr>
          <w:rFonts w:eastAsiaTheme="minorEastAsia"/>
          <w:lang w:bidi="ar-SA"/>
        </w:rPr>
      </w:pPr>
    </w:p>
    <w:p w14:paraId="518FF402" w14:textId="6A675285" w:rsidR="00E105F1" w:rsidRPr="00E105F1" w:rsidRDefault="00E105F1" w:rsidP="00E105F1">
      <w:pPr>
        <w:rPr>
          <w:rFonts w:eastAsiaTheme="minorEastAsia"/>
          <w:lang w:bidi="ar-SA"/>
        </w:rPr>
      </w:pPr>
      <w:bookmarkStart w:id="61" w:name="Saro"/>
      <w:bookmarkEnd w:id="61"/>
      <w:r w:rsidRPr="00E105F1">
        <w:rPr>
          <w:rFonts w:eastAsiaTheme="minorEastAsia"/>
          <w:lang w:bidi="ar-SA"/>
        </w:rPr>
        <w:t>Sur la concurrence des or</w:t>
      </w:r>
      <w:r w:rsidR="006878FC">
        <w:rPr>
          <w:rFonts w:eastAsiaTheme="minorEastAsia"/>
          <w:lang w:bidi="ar-SA"/>
        </w:rPr>
        <w:t>ganisations, Saro (PO, Autonomia</w:t>
      </w:r>
      <w:r w:rsidRPr="00E105F1">
        <w:rPr>
          <w:rFonts w:eastAsiaTheme="minorEastAsia"/>
          <w:lang w:bidi="ar-SA"/>
        </w:rPr>
        <w:t xml:space="preserve"> o</w:t>
      </w:r>
      <w:r w:rsidR="006878FC">
        <w:rPr>
          <w:rFonts w:eastAsiaTheme="minorEastAsia"/>
          <w:lang w:bidi="ar-SA"/>
        </w:rPr>
        <w:t>pe</w:t>
      </w:r>
      <w:r w:rsidRPr="00E105F1">
        <w:rPr>
          <w:rFonts w:eastAsiaTheme="minorEastAsia"/>
          <w:lang w:bidi="ar-SA"/>
        </w:rPr>
        <w:t>r</w:t>
      </w:r>
      <w:r w:rsidR="006878FC">
        <w:rPr>
          <w:rFonts w:eastAsiaTheme="minorEastAsia"/>
          <w:lang w:bidi="ar-SA"/>
        </w:rPr>
        <w:t>aia</w:t>
      </w:r>
      <w:r w:rsidRPr="00E105F1">
        <w:rPr>
          <w:rFonts w:eastAsiaTheme="minorEastAsia"/>
          <w:lang w:bidi="ar-SA"/>
        </w:rPr>
        <w:t>)</w:t>
      </w:r>
      <w:r w:rsidR="00E12A22">
        <w:rPr>
          <w:rFonts w:eastAsiaTheme="minorEastAsia"/>
          <w:lang w:bidi="ar-SA"/>
        </w:rPr>
        <w:t>:</w:t>
      </w:r>
      <w:r w:rsidRPr="00E105F1">
        <w:rPr>
          <w:rFonts w:eastAsiaTheme="minorEastAsia"/>
          <w:lang w:bidi="ar-SA"/>
        </w:rPr>
        <w:t xml:space="preserve"> </w:t>
      </w:r>
    </w:p>
    <w:p w14:paraId="1A90E4F1" w14:textId="3C75D680" w:rsidR="00E105F1" w:rsidRPr="0035668B" w:rsidRDefault="008A0A3B" w:rsidP="00E105F1">
      <w:pPr>
        <w:rPr>
          <w:rFonts w:eastAsiaTheme="minorEastAsia"/>
          <w:lang w:val="fr-FR" w:bidi="ar-SA"/>
        </w:rPr>
      </w:pPr>
      <w:r>
        <w:rPr>
          <w:rFonts w:eastAsiaTheme="minorEastAsia"/>
          <w:lang w:bidi="ar-SA"/>
        </w:rPr>
        <w:t>“</w:t>
      </w:r>
      <w:r w:rsidR="00E105F1" w:rsidRPr="0035668B">
        <w:rPr>
          <w:rFonts w:eastAsiaTheme="minorEastAsia"/>
          <w:lang w:val="fr-FR" w:bidi="ar-SA"/>
        </w:rPr>
        <w:t>Le mouvement collectif était bien articulé, bien sûr, mais il y avait aussi des positions très variées, de différentes natures, jusqu</w:t>
      </w:r>
      <w:r w:rsidR="00BA0DAB">
        <w:rPr>
          <w:rFonts w:eastAsiaTheme="minorEastAsia"/>
          <w:lang w:val="fr-FR" w:bidi="ar-SA"/>
        </w:rPr>
        <w:t>’</w:t>
      </w:r>
      <w:r w:rsidR="00E105F1" w:rsidRPr="0035668B">
        <w:rPr>
          <w:rFonts w:eastAsiaTheme="minorEastAsia"/>
          <w:lang w:val="fr-FR" w:bidi="ar-SA"/>
        </w:rPr>
        <w:t>à en venir à la lutte armée des BR, par exemple. À l</w:t>
      </w:r>
      <w:r w:rsidR="00BA0DAB">
        <w:rPr>
          <w:rFonts w:eastAsiaTheme="minorEastAsia"/>
          <w:lang w:val="fr-FR" w:bidi="ar-SA"/>
        </w:rPr>
        <w:t>’</w:t>
      </w:r>
      <w:r w:rsidR="00E105F1" w:rsidRPr="0035668B">
        <w:rPr>
          <w:rFonts w:eastAsiaTheme="minorEastAsia"/>
          <w:lang w:val="fr-FR" w:bidi="ar-SA"/>
        </w:rPr>
        <w:t>intérieur, plusieurs formations ont commencé à émerger, mais moi je les ai toujours vues comme des déviances, parce que du point de vue du contenu politique, les deux positions essentielles, c</w:t>
      </w:r>
      <w:r w:rsidR="00BA0DAB">
        <w:rPr>
          <w:rFonts w:eastAsiaTheme="minorEastAsia"/>
          <w:lang w:val="fr-FR" w:bidi="ar-SA"/>
        </w:rPr>
        <w:t>’</w:t>
      </w:r>
      <w:r w:rsidR="00E105F1" w:rsidRPr="0035668B">
        <w:rPr>
          <w:rFonts w:eastAsiaTheme="minorEastAsia"/>
          <w:lang w:val="fr-FR" w:bidi="ar-SA"/>
        </w:rPr>
        <w:t>étaient celles que je t</w:t>
      </w:r>
      <w:r w:rsidR="00BA0DAB">
        <w:rPr>
          <w:rFonts w:eastAsiaTheme="minorEastAsia"/>
          <w:lang w:val="fr-FR" w:bidi="ar-SA"/>
        </w:rPr>
        <w:t>’</w:t>
      </w:r>
      <w:r w:rsidR="00E105F1" w:rsidRPr="0035668B">
        <w:rPr>
          <w:rFonts w:eastAsiaTheme="minorEastAsia"/>
          <w:lang w:val="fr-FR" w:bidi="ar-SA"/>
        </w:rPr>
        <w:t>ai données. D</w:t>
      </w:r>
      <w:r w:rsidR="00BA0DAB">
        <w:rPr>
          <w:rFonts w:eastAsiaTheme="minorEastAsia"/>
          <w:lang w:val="fr-FR" w:bidi="ar-SA"/>
        </w:rPr>
        <w:t>’</w:t>
      </w:r>
      <w:r w:rsidR="00E105F1" w:rsidRPr="0035668B">
        <w:rPr>
          <w:rFonts w:eastAsiaTheme="minorEastAsia"/>
          <w:lang w:val="fr-FR" w:bidi="ar-SA"/>
        </w:rPr>
        <w:t>un côté, ceux qui proposaient la formation d</w:t>
      </w:r>
      <w:r w:rsidR="00BA0DAB">
        <w:rPr>
          <w:rFonts w:eastAsiaTheme="minorEastAsia"/>
          <w:lang w:val="fr-FR" w:bidi="ar-SA"/>
        </w:rPr>
        <w:t>’</w:t>
      </w:r>
      <w:r w:rsidR="00E105F1" w:rsidRPr="0035668B">
        <w:rPr>
          <w:rFonts w:eastAsiaTheme="minorEastAsia"/>
          <w:lang w:val="fr-FR" w:bidi="ar-SA"/>
        </w:rPr>
        <w:t>un parti armé qui vise la conquête du Palais d</w:t>
      </w:r>
      <w:r w:rsidR="00BA0DAB">
        <w:rPr>
          <w:rFonts w:eastAsiaTheme="minorEastAsia"/>
          <w:lang w:val="fr-FR" w:bidi="ar-SA"/>
        </w:rPr>
        <w:t>’</w:t>
      </w:r>
      <w:r w:rsidR="00E105F1" w:rsidRPr="0035668B">
        <w:rPr>
          <w:rFonts w:eastAsiaTheme="minorEastAsia"/>
          <w:lang w:val="fr-FR" w:bidi="ar-SA"/>
        </w:rPr>
        <w:t>Hiver, de l</w:t>
      </w:r>
      <w:r w:rsidR="00BA0DAB">
        <w:rPr>
          <w:rFonts w:eastAsiaTheme="minorEastAsia"/>
          <w:lang w:val="fr-FR" w:bidi="ar-SA"/>
        </w:rPr>
        <w:t>’</w:t>
      </w:r>
      <w:r w:rsidR="00E105F1" w:rsidRPr="0035668B">
        <w:rPr>
          <w:rFonts w:eastAsiaTheme="minorEastAsia"/>
          <w:lang w:val="fr-FR" w:bidi="ar-SA"/>
        </w:rPr>
        <w:t>autre, ceux qui, à travers l</w:t>
      </w:r>
      <w:r w:rsidR="00BA0DAB">
        <w:rPr>
          <w:rFonts w:eastAsiaTheme="minorEastAsia"/>
          <w:lang w:val="fr-FR" w:bidi="ar-SA"/>
        </w:rPr>
        <w:t>’</w:t>
      </w:r>
      <w:r w:rsidR="00E105F1" w:rsidRPr="0035668B">
        <w:rPr>
          <w:rFonts w:eastAsiaTheme="minorEastAsia"/>
          <w:lang w:val="fr-FR" w:bidi="ar-SA"/>
        </w:rPr>
        <w:t>usage de la force, mais non de la violence, continuaient à revendiquer, à prétendre à plus de droits, dans différents registres et dans différentes situations. Bon, laissons cela, parce que nous nous éloignons du sujet. Mais c</w:t>
      </w:r>
      <w:r w:rsidR="00BA0DAB">
        <w:rPr>
          <w:rFonts w:eastAsiaTheme="minorEastAsia"/>
          <w:lang w:val="fr-FR" w:bidi="ar-SA"/>
        </w:rPr>
        <w:t>’</w:t>
      </w:r>
      <w:r w:rsidR="00E105F1" w:rsidRPr="0035668B">
        <w:rPr>
          <w:rFonts w:eastAsiaTheme="minorEastAsia"/>
          <w:lang w:val="fr-FR" w:bidi="ar-SA"/>
        </w:rPr>
        <w:t xml:space="preserve">étaient les deux positions politiques. </w:t>
      </w:r>
    </w:p>
    <w:p w14:paraId="43ABC0D3" w14:textId="49094148" w:rsidR="00E105F1" w:rsidRPr="00E105F1" w:rsidRDefault="00E105F1" w:rsidP="00E105F1">
      <w:pPr>
        <w:rPr>
          <w:rFonts w:eastAsiaTheme="minorEastAsia"/>
          <w:lang w:bidi="ar-SA"/>
        </w:rPr>
      </w:pPr>
      <w:r w:rsidRPr="0035668B">
        <w:rPr>
          <w:rFonts w:eastAsiaTheme="minorEastAsia"/>
          <w:lang w:val="fr-FR" w:bidi="ar-SA"/>
        </w:rPr>
        <w:t>Ensuite, à l</w:t>
      </w:r>
      <w:r w:rsidR="00BA0DAB">
        <w:rPr>
          <w:rFonts w:eastAsiaTheme="minorEastAsia"/>
          <w:lang w:val="fr-FR" w:bidi="ar-SA"/>
        </w:rPr>
        <w:t>’</w:t>
      </w:r>
      <w:r w:rsidRPr="0035668B">
        <w:rPr>
          <w:rFonts w:eastAsiaTheme="minorEastAsia"/>
          <w:lang w:val="fr-FR" w:bidi="ar-SA"/>
        </w:rPr>
        <w:t>intérieur de ces deux positions ont commencé à se développer des formations qui ont commencé à agir pour leur propre compte, à cause de leurs dynamiques internes, à mon avis. Il y en a eu beaucoup. On parle beaucoup de l</w:t>
      </w:r>
      <w:r w:rsidR="00BA0DAB">
        <w:rPr>
          <w:rFonts w:eastAsiaTheme="minorEastAsia"/>
          <w:lang w:val="fr-FR" w:bidi="ar-SA"/>
        </w:rPr>
        <w:t>’</w:t>
      </w:r>
      <w:r w:rsidRPr="0035668B">
        <w:rPr>
          <w:rFonts w:eastAsiaTheme="minorEastAsia"/>
          <w:lang w:val="fr-FR" w:bidi="ar-SA"/>
        </w:rPr>
        <w:t>une d</w:t>
      </w:r>
      <w:r w:rsidR="00BA0DAB">
        <w:rPr>
          <w:rFonts w:eastAsiaTheme="minorEastAsia"/>
          <w:lang w:val="fr-FR" w:bidi="ar-SA"/>
        </w:rPr>
        <w:t>’</w:t>
      </w:r>
      <w:r w:rsidRPr="0035668B">
        <w:rPr>
          <w:rFonts w:eastAsiaTheme="minorEastAsia"/>
          <w:lang w:val="fr-FR" w:bidi="ar-SA"/>
        </w:rPr>
        <w:t>elles aujourd</w:t>
      </w:r>
      <w:r w:rsidR="00BA0DAB">
        <w:rPr>
          <w:rFonts w:eastAsiaTheme="minorEastAsia"/>
          <w:lang w:val="fr-FR" w:bidi="ar-SA"/>
        </w:rPr>
        <w:t>’</w:t>
      </w:r>
      <w:r w:rsidRPr="0035668B">
        <w:rPr>
          <w:rFonts w:eastAsiaTheme="minorEastAsia"/>
          <w:lang w:val="fr-FR" w:bidi="ar-SA"/>
        </w:rPr>
        <w:t>hui à cause de Cesare Battisti. Ces petits groupes n</w:t>
      </w:r>
      <w:r w:rsidR="00BA0DAB">
        <w:rPr>
          <w:rFonts w:eastAsiaTheme="minorEastAsia"/>
          <w:lang w:val="fr-FR" w:bidi="ar-SA"/>
        </w:rPr>
        <w:t>’</w:t>
      </w:r>
      <w:r w:rsidRPr="0035668B">
        <w:rPr>
          <w:rFonts w:eastAsiaTheme="minorEastAsia"/>
          <w:lang w:val="fr-FR" w:bidi="ar-SA"/>
        </w:rPr>
        <w:t>avaient pas de ligne politique très précise, mais prenaient appui dans cette ambiance d</w:t>
      </w:r>
      <w:r w:rsidR="00BA0DAB">
        <w:rPr>
          <w:rFonts w:eastAsiaTheme="minorEastAsia"/>
          <w:lang w:val="fr-FR" w:bidi="ar-SA"/>
        </w:rPr>
        <w:t>’</w:t>
      </w:r>
      <w:r w:rsidRPr="0035668B">
        <w:rPr>
          <w:rFonts w:eastAsiaTheme="minorEastAsia"/>
          <w:lang w:val="fr-FR" w:bidi="ar-SA"/>
        </w:rPr>
        <w:t>exaltation, qui existait dans tous les mouvements collectifs et dans tous les moments de lutte de l</w:t>
      </w:r>
      <w:r w:rsidR="00BA0DAB">
        <w:rPr>
          <w:rFonts w:eastAsiaTheme="minorEastAsia"/>
          <w:lang w:val="fr-FR" w:bidi="ar-SA"/>
        </w:rPr>
        <w:t>’</w:t>
      </w:r>
      <w:r w:rsidRPr="0035668B">
        <w:rPr>
          <w:rFonts w:eastAsiaTheme="minorEastAsia"/>
          <w:lang w:val="fr-FR" w:bidi="ar-SA"/>
        </w:rPr>
        <w:t>époque. Ils apparaissaient à l</w:t>
      </w:r>
      <w:r w:rsidR="00BA0DAB">
        <w:rPr>
          <w:rFonts w:eastAsiaTheme="minorEastAsia"/>
          <w:lang w:val="fr-FR" w:bidi="ar-SA"/>
        </w:rPr>
        <w:t>’</w:t>
      </w:r>
      <w:r w:rsidRPr="0035668B">
        <w:rPr>
          <w:rFonts w:eastAsiaTheme="minorEastAsia"/>
          <w:lang w:val="fr-FR" w:bidi="ar-SA"/>
        </w:rPr>
        <w:t>intérieur de ce mouvement d</w:t>
      </w:r>
      <w:r w:rsidR="00BA0DAB">
        <w:rPr>
          <w:rFonts w:eastAsiaTheme="minorEastAsia"/>
          <w:lang w:val="fr-FR" w:bidi="ar-SA"/>
        </w:rPr>
        <w:t>’</w:t>
      </w:r>
      <w:r w:rsidRPr="0035668B">
        <w:rPr>
          <w:rFonts w:eastAsiaTheme="minorEastAsia"/>
          <w:lang w:val="fr-FR" w:bidi="ar-SA"/>
        </w:rPr>
        <w:t>enthousiasme collectif et ils faisaient un peu ce qui leur passait par la tête. Chacun pouvait élaborer sa propre théorie et se lancer, en occasionnant souvent des désastres. La catastrophe était surtout qu</w:t>
      </w:r>
      <w:r w:rsidR="00BA0DAB">
        <w:rPr>
          <w:rFonts w:eastAsiaTheme="minorEastAsia"/>
          <w:lang w:val="fr-FR" w:bidi="ar-SA"/>
        </w:rPr>
        <w:t>’</w:t>
      </w:r>
      <w:r w:rsidRPr="0035668B">
        <w:rPr>
          <w:rFonts w:eastAsiaTheme="minorEastAsia"/>
          <w:lang w:val="fr-FR" w:bidi="ar-SA"/>
        </w:rPr>
        <w:t>ils précipitaient la dynamique de la répression, en devenant un point de référence</w:t>
      </w:r>
      <w:r w:rsidR="00E12A22">
        <w:rPr>
          <w:rFonts w:eastAsiaTheme="minorEastAsia"/>
          <w:lang w:val="fr-FR" w:bidi="ar-SA"/>
        </w:rPr>
        <w:t>:</w:t>
      </w:r>
      <w:r w:rsidRPr="0035668B">
        <w:rPr>
          <w:rFonts w:eastAsiaTheme="minorEastAsia"/>
          <w:lang w:val="fr-FR" w:bidi="ar-SA"/>
        </w:rPr>
        <w:t xml:space="preserve"> “ah, vous êtes tous pareils !”. Et ils contribuaient à obscurcir la réalité. Ils stimulaient, ils ont stimulé la répression. Moro a été le point culminant de cet engrenage, d</w:t>
      </w:r>
      <w:r w:rsidR="00BA0DAB">
        <w:rPr>
          <w:rFonts w:eastAsiaTheme="minorEastAsia"/>
          <w:lang w:val="fr-FR" w:bidi="ar-SA"/>
        </w:rPr>
        <w:t>’</w:t>
      </w:r>
      <w:r w:rsidRPr="0035668B">
        <w:rPr>
          <w:rFonts w:eastAsiaTheme="minorEastAsia"/>
          <w:lang w:val="fr-FR" w:bidi="ar-SA"/>
        </w:rPr>
        <w:t>une profonde répression. L</w:t>
      </w:r>
      <w:r w:rsidR="00BA0DAB">
        <w:rPr>
          <w:rFonts w:eastAsiaTheme="minorEastAsia"/>
          <w:lang w:val="fr-FR" w:bidi="ar-SA"/>
        </w:rPr>
        <w:t>’</w:t>
      </w:r>
      <w:r w:rsidRPr="0035668B">
        <w:rPr>
          <w:rFonts w:eastAsiaTheme="minorEastAsia"/>
          <w:lang w:val="fr-FR" w:bidi="ar-SA"/>
        </w:rPr>
        <w:t>État a réagi lourdement, il a réagi. Il a réagi de manière désordonnée, vu la grande fragilité de sa situation. Les lois spéciales, en particulier, n</w:t>
      </w:r>
      <w:r w:rsidR="00BA0DAB">
        <w:rPr>
          <w:rFonts w:eastAsiaTheme="minorEastAsia"/>
          <w:lang w:val="fr-FR" w:bidi="ar-SA"/>
        </w:rPr>
        <w:t>’</w:t>
      </w:r>
      <w:r w:rsidRPr="0035668B">
        <w:rPr>
          <w:rFonts w:eastAsiaTheme="minorEastAsia"/>
          <w:lang w:val="fr-FR" w:bidi="ar-SA"/>
        </w:rPr>
        <w:t>ont pas garanti ensuite un déroulement serein du processus. Battisti est une de ces victimes, disons-le clairement, ils lui ont donné quatre peines de prison à vie, mais on sait bien qu</w:t>
      </w:r>
      <w:r w:rsidR="00BA0DAB">
        <w:rPr>
          <w:rFonts w:eastAsiaTheme="minorEastAsia"/>
          <w:lang w:val="fr-FR" w:bidi="ar-SA"/>
        </w:rPr>
        <w:t>’</w:t>
      </w:r>
      <w:r w:rsidRPr="0035668B">
        <w:rPr>
          <w:rFonts w:eastAsiaTheme="minorEastAsia"/>
          <w:lang w:val="fr-FR" w:bidi="ar-SA"/>
        </w:rPr>
        <w:t>il n</w:t>
      </w:r>
      <w:r w:rsidR="00BA0DAB">
        <w:rPr>
          <w:rFonts w:eastAsiaTheme="minorEastAsia"/>
          <w:lang w:val="fr-FR" w:bidi="ar-SA"/>
        </w:rPr>
        <w:t>’</w:t>
      </w:r>
      <w:r w:rsidRPr="0035668B">
        <w:rPr>
          <w:rFonts w:eastAsiaTheme="minorEastAsia"/>
          <w:lang w:val="fr-FR" w:bidi="ar-SA"/>
        </w:rPr>
        <w:t>y est pour rien, voilà. Mais il est le produit de ce moment historique au cours duquel n</w:t>
      </w:r>
      <w:r w:rsidR="00BA0DAB">
        <w:rPr>
          <w:rFonts w:eastAsiaTheme="minorEastAsia"/>
          <w:lang w:val="fr-FR" w:bidi="ar-SA"/>
        </w:rPr>
        <w:t>’</w:t>
      </w:r>
      <w:r w:rsidRPr="0035668B">
        <w:rPr>
          <w:rFonts w:eastAsiaTheme="minorEastAsia"/>
          <w:lang w:val="fr-FR" w:bidi="ar-SA"/>
        </w:rPr>
        <w:t>importe qui pensait qu</w:t>
      </w:r>
      <w:r w:rsidR="00BA0DAB">
        <w:rPr>
          <w:rFonts w:eastAsiaTheme="minorEastAsia"/>
          <w:lang w:val="fr-FR" w:bidi="ar-SA"/>
        </w:rPr>
        <w:t>’</w:t>
      </w:r>
      <w:r w:rsidRPr="0035668B">
        <w:rPr>
          <w:rFonts w:eastAsiaTheme="minorEastAsia"/>
          <w:lang w:val="fr-FR" w:bidi="ar-SA"/>
        </w:rPr>
        <w:t>il était de son devoir d</w:t>
      </w:r>
      <w:r w:rsidR="00BA0DAB">
        <w:rPr>
          <w:rFonts w:eastAsiaTheme="minorEastAsia"/>
          <w:lang w:val="fr-FR" w:bidi="ar-SA"/>
        </w:rPr>
        <w:t>’</w:t>
      </w:r>
      <w:r w:rsidRPr="0035668B">
        <w:rPr>
          <w:rFonts w:eastAsiaTheme="minorEastAsia"/>
          <w:lang w:val="fr-FR" w:bidi="ar-SA"/>
        </w:rPr>
        <w:t>élaborer des stratégies politiques, ce qui pouvait déboucher sur des choses absolument insensées, politiquement insignifiantes mais très dommageables, comme l</w:t>
      </w:r>
      <w:r w:rsidR="00BA0DAB">
        <w:rPr>
          <w:rFonts w:eastAsiaTheme="minorEastAsia"/>
          <w:lang w:val="fr-FR" w:bidi="ar-SA"/>
        </w:rPr>
        <w:t>’</w:t>
      </w:r>
      <w:r w:rsidRPr="0035668B">
        <w:rPr>
          <w:rFonts w:eastAsiaTheme="minorEastAsia"/>
          <w:lang w:val="fr-FR" w:bidi="ar-SA"/>
        </w:rPr>
        <w:t>a montré l</w:t>
      </w:r>
      <w:r w:rsidR="00BA0DAB">
        <w:rPr>
          <w:rFonts w:eastAsiaTheme="minorEastAsia"/>
          <w:lang w:val="fr-FR" w:bidi="ar-SA"/>
        </w:rPr>
        <w:t>’</w:t>
      </w:r>
      <w:r w:rsidRPr="0035668B">
        <w:rPr>
          <w:rFonts w:eastAsiaTheme="minorEastAsia"/>
          <w:lang w:val="fr-FR" w:bidi="ar-SA"/>
        </w:rPr>
        <w:t>histoire. Voilà, ça c</w:t>
      </w:r>
      <w:r w:rsidR="00BA0DAB">
        <w:rPr>
          <w:rFonts w:eastAsiaTheme="minorEastAsia"/>
          <w:lang w:val="fr-FR" w:bidi="ar-SA"/>
        </w:rPr>
        <w:t>’</w:t>
      </w:r>
      <w:r w:rsidRPr="0035668B">
        <w:rPr>
          <w:rFonts w:eastAsiaTheme="minorEastAsia"/>
          <w:lang w:val="fr-FR" w:bidi="ar-SA"/>
        </w:rPr>
        <w:t>est le cadre général. Ça se vérifie aussi dans les moments dont vous me parliez, c</w:t>
      </w:r>
      <w:r w:rsidR="00BA0DAB">
        <w:rPr>
          <w:rFonts w:eastAsiaTheme="minorEastAsia"/>
          <w:lang w:val="fr-FR" w:bidi="ar-SA"/>
        </w:rPr>
        <w:t>’</w:t>
      </w:r>
      <w:r w:rsidRPr="0035668B">
        <w:rPr>
          <w:rFonts w:eastAsiaTheme="minorEastAsia"/>
          <w:lang w:val="fr-FR" w:bidi="ar-SA"/>
        </w:rPr>
        <w:t>est-à-dire les manifestations. C</w:t>
      </w:r>
      <w:r w:rsidR="00BA0DAB">
        <w:rPr>
          <w:rFonts w:eastAsiaTheme="minorEastAsia"/>
          <w:lang w:val="fr-FR" w:bidi="ar-SA"/>
        </w:rPr>
        <w:t>’</w:t>
      </w:r>
      <w:r w:rsidRPr="0035668B">
        <w:rPr>
          <w:rFonts w:eastAsiaTheme="minorEastAsia"/>
          <w:lang w:val="fr-FR" w:bidi="ar-SA"/>
        </w:rPr>
        <w:t>était aussi le cas à l</w:t>
      </w:r>
      <w:r w:rsidR="00BA0DAB">
        <w:rPr>
          <w:rFonts w:eastAsiaTheme="minorEastAsia"/>
          <w:lang w:val="fr-FR" w:bidi="ar-SA"/>
        </w:rPr>
        <w:t>’</w:t>
      </w:r>
      <w:r w:rsidRPr="0035668B">
        <w:rPr>
          <w:rFonts w:eastAsiaTheme="minorEastAsia"/>
          <w:lang w:val="fr-FR" w:bidi="ar-SA"/>
        </w:rPr>
        <w:t>intérieur des manifestations, et il est indéniable que c</w:t>
      </w:r>
      <w:r w:rsidR="00BA0DAB">
        <w:rPr>
          <w:rFonts w:eastAsiaTheme="minorEastAsia"/>
          <w:lang w:val="fr-FR" w:bidi="ar-SA"/>
        </w:rPr>
        <w:t>’</w:t>
      </w:r>
      <w:r w:rsidRPr="0035668B">
        <w:rPr>
          <w:rFonts w:eastAsiaTheme="minorEastAsia"/>
          <w:lang w:val="fr-FR" w:bidi="ar-SA"/>
        </w:rPr>
        <w:t>était aussi la conséquence du mouvement collectif. Une conséquence qui n</w:t>
      </w:r>
      <w:r w:rsidR="00BA0DAB">
        <w:rPr>
          <w:rFonts w:eastAsiaTheme="minorEastAsia"/>
          <w:lang w:val="fr-FR" w:bidi="ar-SA"/>
        </w:rPr>
        <w:t>’</w:t>
      </w:r>
      <w:r w:rsidRPr="0035668B">
        <w:rPr>
          <w:rFonts w:eastAsiaTheme="minorEastAsia"/>
          <w:lang w:val="fr-FR" w:bidi="ar-SA"/>
        </w:rPr>
        <w:t>était pas voulue en tant que telle, certes. En tout cas pas par moi ni par beaucoup de ceux qui étaient comme moi</w:t>
      </w:r>
      <w:r w:rsidR="00F95387">
        <w:rPr>
          <w:rFonts w:eastAsiaTheme="minorEastAsia"/>
          <w:lang w:bidi="ar-SA"/>
        </w:rPr>
        <w:t>.”</w:t>
      </w:r>
      <w:r w:rsidRPr="00E105F1">
        <w:rPr>
          <w:rFonts w:eastAsiaTheme="minorEastAsia"/>
          <w:lang w:bidi="ar-SA"/>
        </w:rPr>
        <w:t xml:space="preserve"> </w:t>
      </w:r>
    </w:p>
    <w:p w14:paraId="6BBC864E" w14:textId="77777777" w:rsidR="00142678" w:rsidRDefault="00142678" w:rsidP="00E105F1"/>
    <w:sectPr w:rsidR="00142678" w:rsidSect="00142678">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5A263" w14:textId="77777777" w:rsidR="005D5244" w:rsidRDefault="005D5244" w:rsidP="00E105F1">
      <w:r>
        <w:separator/>
      </w:r>
    </w:p>
    <w:p w14:paraId="47A3AD9F" w14:textId="77777777" w:rsidR="005D5244" w:rsidRDefault="005D5244" w:rsidP="00E105F1"/>
    <w:p w14:paraId="6D4877C3" w14:textId="77777777" w:rsidR="005D5244" w:rsidRDefault="005D5244" w:rsidP="00E64408"/>
    <w:p w14:paraId="10276D3A" w14:textId="77777777" w:rsidR="005D5244" w:rsidRDefault="005D5244" w:rsidP="00E64408"/>
  </w:endnote>
  <w:endnote w:type="continuationSeparator" w:id="0">
    <w:p w14:paraId="3DA82476" w14:textId="77777777" w:rsidR="005D5244" w:rsidRDefault="005D5244" w:rsidP="00E105F1">
      <w:r>
        <w:continuationSeparator/>
      </w:r>
    </w:p>
    <w:p w14:paraId="768B955C" w14:textId="77777777" w:rsidR="005D5244" w:rsidRDefault="005D5244" w:rsidP="00E105F1"/>
    <w:p w14:paraId="63EDEA19" w14:textId="77777777" w:rsidR="005D5244" w:rsidRDefault="005D5244" w:rsidP="00E64408"/>
    <w:p w14:paraId="393AAEB4" w14:textId="77777777" w:rsidR="005D5244" w:rsidRDefault="005D5244" w:rsidP="00E644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Baskerville">
    <w:altName w:val="Baskerville"/>
    <w:panose1 w:val="02020502070401020303"/>
    <w:charset w:val="00"/>
    <w:family w:val="auto"/>
    <w:pitch w:val="variable"/>
    <w:sig w:usb0="80000067" w:usb1="00000000" w:usb2="00000000" w:usb3="00000000" w:csb0="000001FF" w:csb1="00000000"/>
  </w:font>
  <w:font w:name="Mangal">
    <w:panose1 w:val="00000000000000000000"/>
    <w:charset w:val="01"/>
    <w:family w:val="roman"/>
    <w:notTrueType/>
    <w:pitch w:val="variable"/>
    <w:sig w:usb0="00002000" w:usb1="00000000" w:usb2="00000000" w:usb3="00000000" w:csb0="00000000"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Abadi MT Condensed Extra Bold">
    <w:panose1 w:val="020B0A060301010101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Gill Sans Light">
    <w:panose1 w:val="020B0302020104020203"/>
    <w:charset w:val="00"/>
    <w:family w:val="auto"/>
    <w:pitch w:val="variable"/>
    <w:sig w:usb0="80000267" w:usb1="00000000" w:usb2="00000000" w:usb3="00000000" w:csb0="000001F7" w:csb1="00000000"/>
  </w:font>
  <w:font w:name="Gill Sans">
    <w:panose1 w:val="020B0502020104020203"/>
    <w:charset w:val="00"/>
    <w:family w:val="auto"/>
    <w:pitch w:val="variable"/>
    <w:sig w:usb0="80000267" w:usb1="00000000" w:usb2="00000000" w:usb3="00000000" w:csb0="000001F7" w:csb1="00000000"/>
  </w:font>
  <w:font w:name="Brush Script MT Italic">
    <w:panose1 w:val="03060802040406070304"/>
    <w:charset w:val="00"/>
    <w:family w:val="auto"/>
    <w:pitch w:val="variable"/>
    <w:sig w:usb0="00000003" w:usb1="00000000" w:usb2="00000000" w:usb3="00000000" w:csb0="0025003B" w:csb1="00000000"/>
  </w:font>
  <w:font w:name="Arial Narrow">
    <w:panose1 w:val="020B0506020202030204"/>
    <w:charset w:val="00"/>
    <w:family w:val="auto"/>
    <w:pitch w:val="variable"/>
    <w:sig w:usb0="00000287" w:usb1="000008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3" w:usb1="080E0000" w:usb2="00000010" w:usb3="00000000" w:csb0="00040001"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Gabriola">
    <w:panose1 w:val="04040605051002020D02"/>
    <w:charset w:val="00"/>
    <w:family w:val="auto"/>
    <w:pitch w:val="variable"/>
    <w:sig w:usb0="E00002EF" w:usb1="5000204B" w:usb2="00000000" w:usb3="00000000" w:csb0="0000009F" w:csb1="00000000"/>
  </w:font>
  <w:font w:name="Iowan Old Style Roman">
    <w:panose1 w:val="02040602040506020204"/>
    <w:charset w:val="00"/>
    <w:family w:val="auto"/>
    <w:pitch w:val="variable"/>
    <w:sig w:usb0="A00000EF" w:usb1="400020CB"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99F4E" w14:textId="77777777" w:rsidR="005D5244" w:rsidRDefault="005D5244" w:rsidP="00E64408">
    <w:pPr>
      <w:pStyle w:val="Pieddepage"/>
    </w:pPr>
    <w:r>
      <w:tab/>
      <w:t xml:space="preserve">- </w:t>
    </w:r>
    <w:r>
      <w:fldChar w:fldCharType="begin"/>
    </w:r>
    <w:r>
      <w:instrText xml:space="preserve"> PAGE </w:instrText>
    </w:r>
    <w:r>
      <w:fldChar w:fldCharType="separate"/>
    </w:r>
    <w:r w:rsidR="00D80747">
      <w:rPr>
        <w:noProof/>
      </w:rPr>
      <w:t>1</w:t>
    </w:r>
    <w:r>
      <w:rPr>
        <w:noProof/>
      </w:rP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E9BE6" w14:textId="77C2438D" w:rsidR="005D5244" w:rsidRDefault="005D5244" w:rsidP="001E141B">
      <w:r>
        <w:separator/>
      </w:r>
    </w:p>
  </w:footnote>
  <w:footnote w:type="continuationSeparator" w:id="0">
    <w:p w14:paraId="612EB846" w14:textId="7688DDEC" w:rsidR="005D5244" w:rsidRDefault="005D5244" w:rsidP="00C80B97">
      <w:r>
        <w:continuationSeparator/>
      </w:r>
    </w:p>
  </w:footnote>
  <w:footnote w:id="1">
    <w:p w14:paraId="608115B7" w14:textId="6179A218" w:rsidR="00D80747" w:rsidRPr="00D80747" w:rsidRDefault="00D80747" w:rsidP="00D80747">
      <w:pPr>
        <w:pStyle w:val="Notedebasdepage"/>
        <w:rPr>
          <w:lang w:val="fr-FR"/>
        </w:rPr>
      </w:pPr>
      <w:r>
        <w:rPr>
          <w:rStyle w:val="Marquenotebasdepage"/>
        </w:rPr>
        <w:footnoteRef/>
      </w:r>
      <w:r>
        <w:t xml:space="preserve"> </w:t>
      </w:r>
      <w:r w:rsidRPr="00D80747">
        <w:rPr>
          <w:lang w:val="fr-FR"/>
        </w:rPr>
        <w:t>CNRS - Lisst (UMR5193), Univ. de Toulouse II Jean Jaurès, 5 allées Antonio Machado</w:t>
      </w:r>
      <w:r>
        <w:rPr>
          <w:lang w:val="fr-FR"/>
        </w:rPr>
        <w:t xml:space="preserve">, </w:t>
      </w:r>
      <w:r w:rsidRPr="00D80747">
        <w:rPr>
          <w:lang w:val="fr-FR"/>
        </w:rPr>
        <w:t>31058 Toulouse.</w:t>
      </w:r>
      <w:r w:rsidRPr="00D80747">
        <w:t xml:space="preserve"> </w:t>
      </w:r>
      <w:r w:rsidRPr="0075612F">
        <w:t xml:space="preserve">Contact : </w:t>
      </w:r>
      <w:hyperlink r:id="rId1" w:history="1">
        <w:r w:rsidRPr="0075612F">
          <w:rPr>
            <w:rStyle w:val="Lienhypertexte"/>
          </w:rPr>
          <w:t>c.guibetlafaye@wanadoo.fr</w:t>
        </w:r>
      </w:hyperlink>
      <w:r w:rsidRPr="0075612F">
        <w:t xml:space="preserve">; </w:t>
      </w:r>
      <w:r w:rsidRPr="00257E8E">
        <w:t>caroline.guibetlafaye@univ-tlse2.fr</w:t>
      </w:r>
      <w:r w:rsidRPr="0075612F">
        <w:t>.</w:t>
      </w:r>
    </w:p>
  </w:footnote>
  <w:footnote w:id="2">
    <w:p w14:paraId="61007100" w14:textId="10EC544B" w:rsidR="005D5244" w:rsidRPr="00876F98" w:rsidRDefault="005D5244" w:rsidP="00876F98">
      <w:pPr>
        <w:pStyle w:val="Notedebasdepage"/>
        <w:rPr>
          <w:lang w:val="fr-FR"/>
        </w:rPr>
      </w:pPr>
      <w:r>
        <w:rPr>
          <w:rStyle w:val="Marquenotebasdepage"/>
        </w:rPr>
        <w:footnoteRef/>
      </w:r>
      <w:r>
        <w:t xml:space="preserve"> </w:t>
      </w:r>
      <w:r w:rsidRPr="00876F98">
        <w:t xml:space="preserve">It was carried out thanks to a team of researchers including, in addition to the author: Laura di Fabio (Univ. of Rome), Alexandra Frénod (CNRS) and Grégoire Le Quang (Univ. of Paris VIII). </w:t>
      </w:r>
    </w:p>
  </w:footnote>
  <w:footnote w:id="3">
    <w:p w14:paraId="0871360E" w14:textId="7F89F992" w:rsidR="005D5244" w:rsidRPr="00876F98" w:rsidRDefault="005D5244">
      <w:pPr>
        <w:pStyle w:val="Notedebasdepage"/>
        <w:rPr>
          <w:lang w:val="fr-FR"/>
        </w:rPr>
      </w:pPr>
      <w:r>
        <w:rPr>
          <w:rStyle w:val="Marquenotebasdepage"/>
        </w:rPr>
        <w:footnoteRef/>
      </w:r>
      <w:r>
        <w:t xml:space="preserve"> </w:t>
      </w:r>
      <w:r w:rsidRPr="000D1B74">
        <w:rPr>
          <w:color w:val="808080" w:themeColor="background1" w:themeShade="80"/>
        </w:rPr>
        <w:t>For a brief history of the groups studied, see A</w:t>
      </w:r>
      <w:r w:rsidR="000D1B74">
        <w:rPr>
          <w:color w:val="808080" w:themeColor="background1" w:themeShade="80"/>
        </w:rPr>
        <w:t>nn</w:t>
      </w:r>
      <w:r w:rsidRPr="000D1B74">
        <w:rPr>
          <w:color w:val="808080" w:themeColor="background1" w:themeShade="80"/>
        </w:rPr>
        <w:t>ex 2.</w:t>
      </w:r>
    </w:p>
  </w:footnote>
  <w:footnote w:id="4">
    <w:p w14:paraId="0BA77511" w14:textId="36EDFAA1" w:rsidR="005D5244" w:rsidRPr="00876F98" w:rsidRDefault="005D5244">
      <w:pPr>
        <w:pStyle w:val="Notedebasdepage"/>
        <w:rPr>
          <w:lang w:val="fr-FR"/>
        </w:rPr>
      </w:pPr>
      <w:r>
        <w:rPr>
          <w:rStyle w:val="Marquenotebasdepage"/>
        </w:rPr>
        <w:footnoteRef/>
      </w:r>
      <w:r>
        <w:t xml:space="preserve"> </w:t>
      </w:r>
      <w:r w:rsidRPr="00876F98">
        <w:t>In this type of field, it is almost impossible to select respondents by age and sex, as contact opportunities are random (see Grojean, 2010).</w:t>
      </w:r>
    </w:p>
  </w:footnote>
  <w:footnote w:id="5">
    <w:p w14:paraId="7118C067" w14:textId="43956EEC" w:rsidR="005D5244" w:rsidRPr="00876F98" w:rsidRDefault="005D5244">
      <w:pPr>
        <w:pStyle w:val="Notedebasdepage"/>
        <w:rPr>
          <w:lang w:val="fr-FR"/>
        </w:rPr>
      </w:pPr>
      <w:r>
        <w:rPr>
          <w:rStyle w:val="Marquenotebasdepage"/>
        </w:rPr>
        <w:footnoteRef/>
      </w:r>
      <w:r>
        <w:t xml:space="preserve"> </w:t>
      </w:r>
      <w:r w:rsidRPr="00E105F1">
        <w:rPr>
          <w:rFonts w:eastAsiaTheme="minorEastAsia"/>
        </w:rPr>
        <w:t xml:space="preserve">See Box 2; Interviewee No. 20 </w:t>
      </w:r>
      <w:r w:rsidRPr="00E105F1">
        <w:rPr>
          <w:rFonts w:eastAsiaTheme="minorEastAsia"/>
          <w:i/>
          <w:iCs/>
        </w:rPr>
        <w:t>in</w:t>
      </w:r>
      <w:r w:rsidRPr="00E105F1">
        <w:rPr>
          <w:rFonts w:eastAsiaTheme="minorEastAsia"/>
        </w:rPr>
        <w:t xml:space="preserve"> Bosi and Della Porta, 2012; Susanna Ronconi, cited </w:t>
      </w:r>
      <w:r w:rsidRPr="00E105F1">
        <w:rPr>
          <w:rFonts w:eastAsiaTheme="minorEastAsia"/>
          <w:i/>
          <w:iCs/>
        </w:rPr>
        <w:t>in</w:t>
      </w:r>
      <w:r w:rsidRPr="00E105F1">
        <w:rPr>
          <w:rFonts w:eastAsiaTheme="minorEastAsia"/>
        </w:rPr>
        <w:t xml:space="preserve"> Novelli and Tranfaglia, 2007</w:t>
      </w:r>
      <w:r>
        <w:rPr>
          <w:rFonts w:eastAsiaTheme="minorEastAsia"/>
        </w:rPr>
        <w:t>, p. 173</w:t>
      </w:r>
      <w:r w:rsidRPr="00E105F1">
        <w:rPr>
          <w:rFonts w:eastAsiaTheme="minorEastAsia"/>
        </w:rPr>
        <w:t>.</w:t>
      </w:r>
    </w:p>
  </w:footnote>
  <w:footnote w:id="6">
    <w:p w14:paraId="7205B5A5" w14:textId="1EC58627" w:rsidR="005D5244" w:rsidRPr="00876F98" w:rsidRDefault="005D5244">
      <w:pPr>
        <w:pStyle w:val="Notedebasdepage"/>
        <w:rPr>
          <w:lang w:val="fr-FR"/>
        </w:rPr>
      </w:pPr>
      <w:r>
        <w:rPr>
          <w:rStyle w:val="Marquenotebasdepage"/>
        </w:rPr>
        <w:footnoteRef/>
      </w:r>
      <w:r>
        <w:t xml:space="preserve"> </w:t>
      </w:r>
      <w:r>
        <w:rPr>
          <w:rFonts w:eastAsiaTheme="minorEastAsia"/>
          <w:i/>
          <w:iCs/>
        </w:rPr>
        <w:t>A</w:t>
      </w:r>
      <w:r w:rsidRPr="00E105F1">
        <w:rPr>
          <w:rFonts w:eastAsiaTheme="minorEastAsia"/>
          <w:i/>
          <w:iCs/>
        </w:rPr>
        <w:t xml:space="preserve"> contrario</w:t>
      </w:r>
      <w:r w:rsidRPr="00E342D3">
        <w:rPr>
          <w:rFonts w:eastAsiaTheme="minorEastAsia"/>
          <w:iCs/>
        </w:rPr>
        <w:t>,</w:t>
      </w:r>
      <w:r w:rsidRPr="00E105F1">
        <w:rPr>
          <w:rFonts w:eastAsiaTheme="minorEastAsia"/>
        </w:rPr>
        <w:t xml:space="preserve"> </w:t>
      </w:r>
      <w:r>
        <w:rPr>
          <w:rFonts w:eastAsiaTheme="minorEastAsia"/>
        </w:rPr>
        <w:t>w</w:t>
      </w:r>
      <w:r w:rsidRPr="00E105F1">
        <w:rPr>
          <w:rFonts w:eastAsiaTheme="minorEastAsia"/>
        </w:rPr>
        <w:t>e have highlighted, the role of friendly ties from the beginning of the formation of clandestine groups (cf. Guibet Lafaye, 2020a).</w:t>
      </w:r>
    </w:p>
  </w:footnote>
  <w:footnote w:id="7">
    <w:p w14:paraId="0D1B5C21" w14:textId="00913195" w:rsidR="005D5244" w:rsidRPr="00876F98" w:rsidRDefault="005D5244">
      <w:pPr>
        <w:pStyle w:val="Notedebasdepage"/>
        <w:rPr>
          <w:lang w:val="fr-FR"/>
        </w:rPr>
      </w:pPr>
      <w:r>
        <w:rPr>
          <w:rStyle w:val="Marquenotebasdepage"/>
        </w:rPr>
        <w:footnoteRef/>
      </w:r>
      <w:r>
        <w:t xml:space="preserve"> </w:t>
      </w:r>
      <w:r w:rsidRPr="00E105F1">
        <w:rPr>
          <w:rFonts w:eastAsiaTheme="minorEastAsia"/>
        </w:rPr>
        <w:t>Although it aims to establish ideal-types, Bosi and Della Porta</w:t>
      </w:r>
      <w:r>
        <w:rPr>
          <w:rFonts w:eastAsiaTheme="minorEastAsia"/>
        </w:rPr>
        <w:t>’s</w:t>
      </w:r>
      <w:r w:rsidRPr="00E105F1">
        <w:rPr>
          <w:rFonts w:eastAsiaTheme="minorEastAsia"/>
        </w:rPr>
        <w:t xml:space="preserve"> typology covers generational distinctions that make each</w:t>
      </w:r>
      <w:r>
        <w:rPr>
          <w:rFonts w:eastAsiaTheme="minorEastAsia"/>
        </w:rPr>
        <w:t xml:space="preserve"> “</w:t>
      </w:r>
      <w:r w:rsidRPr="00E105F1">
        <w:rPr>
          <w:rFonts w:eastAsiaTheme="minorEastAsia"/>
        </w:rPr>
        <w:t>path</w:t>
      </w:r>
      <w:r>
        <w:rPr>
          <w:rFonts w:eastAsiaTheme="minorEastAsia"/>
        </w:rPr>
        <w:t xml:space="preserve">” </w:t>
      </w:r>
      <w:r w:rsidRPr="00E105F1">
        <w:rPr>
          <w:rFonts w:eastAsiaTheme="minorEastAsia"/>
        </w:rPr>
        <w:t>correspond to a stage of the Italian social conflict.</w:t>
      </w:r>
    </w:p>
  </w:footnote>
  <w:footnote w:id="8">
    <w:p w14:paraId="443FB0CA" w14:textId="7715CF7E" w:rsidR="005D5244" w:rsidRPr="00E50D66" w:rsidRDefault="005D5244" w:rsidP="0034029D">
      <w:pPr>
        <w:pStyle w:val="Notedebasdepage"/>
      </w:pPr>
      <w:r w:rsidRPr="00E50D66">
        <w:rPr>
          <w:rStyle w:val="Marquenotebasdepage"/>
        </w:rPr>
        <w:footnoteRef/>
      </w:r>
      <w:r w:rsidRPr="00E50D66">
        <w:t xml:space="preserve"> </w:t>
      </w:r>
      <w:r w:rsidRPr="0034029D">
        <w:rPr>
          <w:bCs/>
        </w:rPr>
        <w:t>Table II brings together the occurrences of responses to the question</w:t>
      </w:r>
      <w:r>
        <w:rPr>
          <w:bCs/>
        </w:rPr>
        <w:t xml:space="preserve"> “</w:t>
      </w:r>
      <w:r w:rsidRPr="0034029D">
        <w:rPr>
          <w:bCs/>
        </w:rPr>
        <w:t>Was it possible, from your perspective, to achieve the goals of your organization without resorting to armed struggle/violence? Why?</w:t>
      </w:r>
      <w:r>
        <w:rPr>
          <w:bCs/>
        </w:rPr>
        <w:t xml:space="preserve">” </w:t>
      </w:r>
      <w:r w:rsidRPr="0034029D">
        <w:rPr>
          <w:bCs/>
        </w:rPr>
        <w:t>as well as references during the interview to the</w:t>
      </w:r>
      <w:r>
        <w:rPr>
          <w:bCs/>
        </w:rPr>
        <w:t xml:space="preserve"> “</w:t>
      </w:r>
      <w:r w:rsidRPr="0034029D">
        <w:rPr>
          <w:bCs/>
        </w:rPr>
        <w:t>inevitability</w:t>
      </w:r>
      <w:r>
        <w:rPr>
          <w:bCs/>
        </w:rPr>
        <w:t xml:space="preserve">” </w:t>
      </w:r>
      <w:r w:rsidRPr="0034029D">
        <w:rPr>
          <w:bCs/>
        </w:rPr>
        <w:t>or even</w:t>
      </w:r>
      <w:r>
        <w:rPr>
          <w:bCs/>
        </w:rPr>
        <w:t xml:space="preserve"> the</w:t>
      </w:r>
      <w:r w:rsidRPr="0034029D">
        <w:rPr>
          <w:bCs/>
        </w:rPr>
        <w:t xml:space="preserve"> necessity of the use of violence and military action. This double collection explains</w:t>
      </w:r>
      <w:r>
        <w:rPr>
          <w:bCs/>
        </w:rPr>
        <w:t xml:space="preserve"> that</w:t>
      </w:r>
      <w:r w:rsidRPr="0034029D">
        <w:rPr>
          <w:bCs/>
        </w:rPr>
        <w:t xml:space="preserve"> the number of occurrences</w:t>
      </w:r>
      <w:r>
        <w:rPr>
          <w:bCs/>
        </w:rPr>
        <w:t xml:space="preserve"> is </w:t>
      </w:r>
      <w:r w:rsidRPr="0034029D">
        <w:rPr>
          <w:bCs/>
        </w:rPr>
        <w:t>higher than the number of individuals interviewed.</w:t>
      </w:r>
    </w:p>
  </w:footnote>
  <w:footnote w:id="9">
    <w:p w14:paraId="3E7870C8" w14:textId="3325660D" w:rsidR="005D5244" w:rsidRPr="00876F98" w:rsidRDefault="005D5244">
      <w:pPr>
        <w:pStyle w:val="Notedebasdepage"/>
        <w:rPr>
          <w:lang w:val="fr-FR"/>
        </w:rPr>
      </w:pPr>
      <w:r>
        <w:rPr>
          <w:rStyle w:val="Marquenotebasdepage"/>
        </w:rPr>
        <w:footnoteRef/>
      </w:r>
      <w:r>
        <w:t xml:space="preserve"> </w:t>
      </w:r>
      <w:r w:rsidRPr="00E105F1">
        <w:rPr>
          <w:rFonts w:eastAsiaTheme="minorEastAsia"/>
        </w:rPr>
        <w:t>Generation that engaged between 15-17 years old.</w:t>
      </w:r>
    </w:p>
  </w:footnote>
  <w:footnote w:id="10">
    <w:p w14:paraId="77093EED" w14:textId="5783154D" w:rsidR="005D5244" w:rsidRPr="00876F98" w:rsidRDefault="005D5244">
      <w:pPr>
        <w:pStyle w:val="Notedebasdepage"/>
        <w:rPr>
          <w:lang w:val="fr-FR"/>
        </w:rPr>
      </w:pPr>
      <w:r>
        <w:rPr>
          <w:rStyle w:val="Marquenotebasdepage"/>
        </w:rPr>
        <w:footnoteRef/>
      </w:r>
      <w:r>
        <w:t xml:space="preserve"> </w:t>
      </w:r>
      <w:r w:rsidRPr="00E105F1">
        <w:rPr>
          <w:rFonts w:eastAsiaTheme="minorEastAsia"/>
        </w:rPr>
        <w:t>This is what Paolino</w:t>
      </w:r>
      <w:r>
        <w:rPr>
          <w:rFonts w:eastAsiaTheme="minorEastAsia"/>
        </w:rPr>
        <w:t xml:space="preserve"> </w:t>
      </w:r>
      <w:r w:rsidRPr="00E105F1">
        <w:rPr>
          <w:rFonts w:eastAsiaTheme="minorEastAsia"/>
        </w:rPr>
        <w:t xml:space="preserve">(PL), born in 1956, suggests when </w:t>
      </w:r>
      <w:r>
        <w:rPr>
          <w:rFonts w:eastAsiaTheme="minorEastAsia"/>
        </w:rPr>
        <w:t xml:space="preserve">we </w:t>
      </w:r>
      <w:r w:rsidRPr="00E105F1">
        <w:rPr>
          <w:rFonts w:eastAsiaTheme="minorEastAsia"/>
        </w:rPr>
        <w:t>asked about the possibility of achieving PL</w:t>
      </w:r>
      <w:r>
        <w:rPr>
          <w:rFonts w:eastAsiaTheme="minorEastAsia"/>
        </w:rPr>
        <w:t>’</w:t>
      </w:r>
      <w:r w:rsidRPr="00E105F1">
        <w:rPr>
          <w:rFonts w:eastAsiaTheme="minorEastAsia"/>
        </w:rPr>
        <w:t>s goals without violence:</w:t>
      </w:r>
      <w:r>
        <w:rPr>
          <w:rFonts w:eastAsiaTheme="minorEastAsia"/>
        </w:rPr>
        <w:t xml:space="preserve"> “</w:t>
      </w:r>
      <w:r w:rsidRPr="00E105F1">
        <w:rPr>
          <w:rFonts w:eastAsiaTheme="minorEastAsia"/>
        </w:rPr>
        <w:t>It</w:t>
      </w:r>
      <w:r>
        <w:rPr>
          <w:rFonts w:eastAsiaTheme="minorEastAsia"/>
        </w:rPr>
        <w:t>’</w:t>
      </w:r>
      <w:r w:rsidRPr="00E105F1">
        <w:rPr>
          <w:rFonts w:eastAsiaTheme="minorEastAsia"/>
        </w:rPr>
        <w:t xml:space="preserve">s a difficult question. I do not think so, because at that time, </w:t>
      </w:r>
      <w:r w:rsidRPr="00E105F1">
        <w:rPr>
          <w:rFonts w:eastAsiaTheme="minorEastAsia"/>
          <w:i/>
          <w:iCs/>
        </w:rPr>
        <w:t>we were doing politics like that, there was no</w:t>
      </w:r>
      <w:r w:rsidRPr="00E105F1">
        <w:rPr>
          <w:rFonts w:eastAsiaTheme="minorEastAsia"/>
        </w:rPr>
        <w:t xml:space="preserve"> </w:t>
      </w:r>
      <w:r w:rsidRPr="00826C1B">
        <w:rPr>
          <w:rFonts w:eastAsiaTheme="minorEastAsia"/>
          <w:i/>
        </w:rPr>
        <w:t>alternative solution</w:t>
      </w:r>
      <w:r w:rsidRPr="00E105F1">
        <w:rPr>
          <w:rFonts w:eastAsiaTheme="minorEastAsia"/>
        </w:rPr>
        <w:t xml:space="preserve">. We saw it in the 1975 elections, with </w:t>
      </w:r>
      <w:r w:rsidRPr="00E105F1">
        <w:rPr>
          <w:rFonts w:eastAsiaTheme="minorEastAsia"/>
          <w:i/>
          <w:iCs/>
        </w:rPr>
        <w:t>Democrazia Proletaria</w:t>
      </w:r>
      <w:r w:rsidRPr="00826C1B">
        <w:rPr>
          <w:rFonts w:eastAsiaTheme="minorEastAsia"/>
          <w:iCs/>
        </w:rPr>
        <w:t>,</w:t>
      </w:r>
      <w:r w:rsidRPr="00826C1B">
        <w:rPr>
          <w:rFonts w:eastAsiaTheme="minorEastAsia"/>
        </w:rPr>
        <w:t xml:space="preserve"> </w:t>
      </w:r>
      <w:r w:rsidRPr="00E105F1">
        <w:rPr>
          <w:rFonts w:eastAsiaTheme="minorEastAsia"/>
        </w:rPr>
        <w:t>the clashes that took place inside to try to exclude LC, for example. It was not possible to disguise oneself as a reformer.</w:t>
      </w:r>
      <w:r>
        <w:rPr>
          <w:rFonts w:eastAsiaTheme="minorEastAsia"/>
        </w:rPr>
        <w:t xml:space="preserve">” </w:t>
      </w:r>
      <w:r w:rsidRPr="00E105F1">
        <w:rPr>
          <w:rFonts w:eastAsiaTheme="minorEastAsia"/>
        </w:rPr>
        <w:t>(emphasis added)</w:t>
      </w:r>
    </w:p>
  </w:footnote>
  <w:footnote w:id="11">
    <w:p w14:paraId="5F883FB9" w14:textId="2417B752" w:rsidR="005D5244" w:rsidRPr="00876F98" w:rsidRDefault="005D5244">
      <w:pPr>
        <w:pStyle w:val="Notedebasdepage"/>
        <w:rPr>
          <w:lang w:val="fr-FR"/>
        </w:rPr>
      </w:pPr>
      <w:r>
        <w:rPr>
          <w:rStyle w:val="Marquenotebasdepage"/>
        </w:rPr>
        <w:footnoteRef/>
      </w:r>
      <w:r>
        <w:t xml:space="preserve"> </w:t>
      </w:r>
      <w:r w:rsidRPr="00E105F1">
        <w:rPr>
          <w:rFonts w:eastAsiaTheme="minorEastAsia"/>
        </w:rPr>
        <w:t>This strategy consists, as we shall see, in particular in articulating it with social struggles, as S. Segio</w:t>
      </w:r>
      <w:r>
        <w:rPr>
          <w:rFonts w:eastAsiaTheme="minorEastAsia"/>
        </w:rPr>
        <w:t xml:space="preserve"> said</w:t>
      </w:r>
      <w:r w:rsidRPr="00E105F1">
        <w:rPr>
          <w:rFonts w:eastAsiaTheme="minorEastAsia"/>
        </w:rPr>
        <w:t>:</w:t>
      </w:r>
      <w:r>
        <w:rPr>
          <w:rFonts w:eastAsiaTheme="minorEastAsia"/>
        </w:rPr>
        <w:t xml:space="preserve"> “</w:t>
      </w:r>
      <w:r w:rsidRPr="00E105F1">
        <w:rPr>
          <w:rFonts w:eastAsiaTheme="minorEastAsia"/>
        </w:rPr>
        <w:t>De Luca, finally, expre</w:t>
      </w:r>
      <w:r>
        <w:rPr>
          <w:rFonts w:eastAsiaTheme="minorEastAsia"/>
        </w:rPr>
        <w:t>sses a truth that is generally s</w:t>
      </w:r>
      <w:r w:rsidRPr="00E105F1">
        <w:rPr>
          <w:rFonts w:eastAsiaTheme="minorEastAsia"/>
        </w:rPr>
        <w:t>il</w:t>
      </w:r>
      <w:r>
        <w:rPr>
          <w:rFonts w:eastAsiaTheme="minorEastAsia"/>
        </w:rPr>
        <w:t>ence</w:t>
      </w:r>
      <w:r w:rsidRPr="00E105F1">
        <w:rPr>
          <w:rFonts w:eastAsiaTheme="minorEastAsia"/>
        </w:rPr>
        <w:t>d:</w:t>
      </w:r>
      <w:r>
        <w:rPr>
          <w:rFonts w:eastAsiaTheme="minorEastAsia"/>
        </w:rPr>
        <w:t xml:space="preserve"> ‘</w:t>
      </w:r>
      <w:r w:rsidRPr="00E105F1">
        <w:rPr>
          <w:rFonts w:eastAsiaTheme="minorEastAsia"/>
        </w:rPr>
        <w:t xml:space="preserve">The armed struggle, compared to what we did, was different only because they [LC?] made the armed struggle </w:t>
      </w:r>
      <w:r w:rsidRPr="00E105F1">
        <w:rPr>
          <w:rFonts w:eastAsiaTheme="minorEastAsia"/>
          <w:i/>
          <w:iCs/>
        </w:rPr>
        <w:t>their only form of political expression</w:t>
      </w:r>
      <w:r w:rsidRPr="00E105F1">
        <w:rPr>
          <w:rFonts w:eastAsiaTheme="minorEastAsia"/>
        </w:rPr>
        <w:t>. For us, it was only the cursed corollary of a great political struggle that had to be played out in the light of day</w:t>
      </w:r>
      <w:r>
        <w:rPr>
          <w:rFonts w:eastAsiaTheme="minorEastAsia"/>
        </w:rPr>
        <w:t xml:space="preserve">’ </w:t>
      </w:r>
      <w:r w:rsidRPr="00E105F1">
        <w:rPr>
          <w:rFonts w:eastAsiaTheme="minorEastAsia"/>
        </w:rPr>
        <w:t>(</w:t>
      </w:r>
      <w:r>
        <w:rPr>
          <w:rFonts w:eastAsiaTheme="minorEastAsia"/>
        </w:rPr>
        <w:t>“</w:t>
      </w:r>
      <w:r w:rsidRPr="00E105F1">
        <w:rPr>
          <w:rFonts w:eastAsiaTheme="minorEastAsia"/>
        </w:rPr>
        <w:t>Perché non dico chi ha ucciso Calabresi</w:t>
      </w:r>
      <w:r>
        <w:rPr>
          <w:rFonts w:eastAsiaTheme="minorEastAsia"/>
        </w:rPr>
        <w:t>”</w:t>
      </w:r>
      <w:r w:rsidRPr="00E105F1">
        <w:rPr>
          <w:rFonts w:eastAsiaTheme="minorEastAsia"/>
        </w:rPr>
        <w:t xml:space="preserve">, interview with Claudio Sabelli Fioretti, </w:t>
      </w:r>
      <w:r w:rsidRPr="00E105F1">
        <w:rPr>
          <w:rFonts w:eastAsiaTheme="minorEastAsia"/>
          <w:i/>
          <w:iCs/>
        </w:rPr>
        <w:t>Corriere della Sera</w:t>
      </w:r>
      <w:r w:rsidRPr="00E105F1">
        <w:rPr>
          <w:rFonts w:eastAsiaTheme="minorEastAsia"/>
        </w:rPr>
        <w:t xml:space="preserve"> Magazine,</w:t>
      </w:r>
      <w:r w:rsidRPr="00205B53">
        <w:rPr>
          <w:rFonts w:eastAsiaTheme="minorEastAsia"/>
        </w:rPr>
        <w:t xml:space="preserve"> </w:t>
      </w:r>
      <w:r w:rsidRPr="00E105F1">
        <w:rPr>
          <w:rFonts w:eastAsiaTheme="minorEastAsia"/>
        </w:rPr>
        <w:t>September 9</w:t>
      </w:r>
      <w:r w:rsidRPr="00205B53">
        <w:rPr>
          <w:rFonts w:eastAsiaTheme="minorEastAsia"/>
          <w:vertAlign w:val="superscript"/>
        </w:rPr>
        <w:t>th</w:t>
      </w:r>
      <w:r w:rsidRPr="00E105F1">
        <w:rPr>
          <w:rFonts w:eastAsiaTheme="minorEastAsia"/>
        </w:rPr>
        <w:t xml:space="preserve"> 2004).</w:t>
      </w:r>
      <w:r>
        <w:rPr>
          <w:rFonts w:eastAsiaTheme="minorEastAsia"/>
        </w:rPr>
        <w:t>”</w:t>
      </w:r>
    </w:p>
  </w:footnote>
  <w:footnote w:id="12">
    <w:p w14:paraId="5A6E1211" w14:textId="6E97073F" w:rsidR="005D5244" w:rsidRPr="00C32867" w:rsidRDefault="005D5244" w:rsidP="00C32867">
      <w:pPr>
        <w:pStyle w:val="Notedebasdepage"/>
      </w:pPr>
      <w:r>
        <w:rPr>
          <w:rStyle w:val="Marquenotebasdepage"/>
        </w:rPr>
        <w:footnoteRef/>
      </w:r>
      <w:r>
        <w:t xml:space="preserve"> An analysis of the correlations between ten participation items in the FRG shows that among the three sub-dimensions (legal, illegal, violent), there is a strong average correlation of .55 between each of their items; that there are intermediate correlations between the illegal-legal (40) and illegal-violent (28) items; and that finally there is practically no relationship between the legal and violent dimensions (r-09), which are therefore linked to each other via the illegal dimension.</w:t>
      </w:r>
    </w:p>
  </w:footnote>
  <w:footnote w:id="13">
    <w:p w14:paraId="4BB80A77" w14:textId="307D878F" w:rsidR="005D5244" w:rsidRPr="0034029D" w:rsidRDefault="005D5244">
      <w:pPr>
        <w:pStyle w:val="Notedebasdepage"/>
        <w:rPr>
          <w:lang w:val="fr-FR"/>
        </w:rPr>
      </w:pPr>
      <w:r>
        <w:rPr>
          <w:rStyle w:val="Marquenotebasdepage"/>
        </w:rPr>
        <w:footnoteRef/>
      </w:r>
      <w:r>
        <w:t xml:space="preserve"> See the legend in A</w:t>
      </w:r>
      <w:r w:rsidR="000D1B74">
        <w:t>nn</w:t>
      </w:r>
      <w:r>
        <w:t>ex 1.</w:t>
      </w:r>
    </w:p>
  </w:footnote>
  <w:footnote w:id="14">
    <w:p w14:paraId="6E764D78" w14:textId="1A3D1C5A" w:rsidR="005D5244" w:rsidRPr="0034029D" w:rsidRDefault="005D5244">
      <w:pPr>
        <w:pStyle w:val="Notedebasdepage"/>
        <w:rPr>
          <w:lang w:val="fr-FR"/>
        </w:rPr>
      </w:pPr>
      <w:r>
        <w:rPr>
          <w:rStyle w:val="Marquenotebasdepage"/>
        </w:rPr>
        <w:footnoteRef/>
      </w:r>
      <w:r>
        <w:t xml:space="preserve"> M. F.</w:t>
      </w:r>
      <w:r w:rsidRPr="00C32867">
        <w:t>, charged with m</w:t>
      </w:r>
      <w:r>
        <w:t>urd</w:t>
      </w:r>
      <w:r w:rsidRPr="00C32867">
        <w:t>er, echoed him:</w:t>
      </w:r>
      <w:r>
        <w:t xml:space="preserve"> “</w:t>
      </w:r>
      <w:r w:rsidRPr="00C32867">
        <w:t>I used to fight in high school, in the neighbourhood, I think the same way as anyone else. I was collecting signatures for the referendum, I did that too. We were no different from any</w:t>
      </w:r>
      <w:r>
        <w:t xml:space="preserve"> “</w:t>
      </w:r>
      <w:r w:rsidRPr="00C32867">
        <w:t>normal</w:t>
      </w:r>
      <w:r>
        <w:t xml:space="preserve">” </w:t>
      </w:r>
      <w:r w:rsidRPr="00C32867">
        <w:t>left-wing activist, if th</w:t>
      </w:r>
      <w:r>
        <w:t>at concept makes any sense.” M. F.’</w:t>
      </w:r>
      <w:r w:rsidRPr="00C32867">
        <w:t>s words attest to a normalization and trivialization of illegal engagement at th</w:t>
      </w:r>
      <w:r>
        <w:t>at</w:t>
      </w:r>
      <w:r w:rsidRPr="00C32867">
        <w:t xml:space="preserve"> time, which can be explained by the numerical importance of individuals joining extra-parliamentary groups. Between 1970 and 1990, 4,087 people were prosecuted for belonging to an armed organisation, including 911 for the </w:t>
      </w:r>
      <w:r>
        <w:t>BR</w:t>
      </w:r>
      <w:r w:rsidRPr="00C32867">
        <w:t xml:space="preserve"> (Moretti, 2010</w:t>
      </w:r>
      <w:r>
        <w:t>, p. </w:t>
      </w:r>
      <w:r w:rsidRPr="00C32867">
        <w:t xml:space="preserve">272), to which must be added those working in the </w:t>
      </w:r>
      <w:r>
        <w:t>B</w:t>
      </w:r>
      <w:r w:rsidRPr="00C32867">
        <w:t>R</w:t>
      </w:r>
      <w:r>
        <w:t>’</w:t>
      </w:r>
      <w:r w:rsidRPr="00C32867">
        <w:t>s subsidiary formations, totalling 426. Between 6,000 and 7,000 people from the extreme left served prison sentences of varying lengths (S. Segio). One of its founders estimates that there were 5,000 activists around PO.</w:t>
      </w:r>
    </w:p>
  </w:footnote>
  <w:footnote w:id="15">
    <w:p w14:paraId="4A9B6112" w14:textId="0DF75222" w:rsidR="005D5244" w:rsidRPr="00270CD6" w:rsidRDefault="005D5244">
      <w:pPr>
        <w:pStyle w:val="Notedebasdepage"/>
        <w:rPr>
          <w:lang w:val="fr-FR"/>
        </w:rPr>
      </w:pPr>
      <w:r>
        <w:rPr>
          <w:rStyle w:val="Marquenotebasdepage"/>
        </w:rPr>
        <w:footnoteRef/>
      </w:r>
      <w:r>
        <w:t xml:space="preserve"> LC “</w:t>
      </w:r>
      <w:r w:rsidRPr="00270CD6">
        <w:t>was founded precisely to have all the necessary tools to help and defend the working class and the social classes, which did not have the means to defend their interests. Our organization was really well structured. Either you make this choice for these reasons, or you do something else. At that time this choice seemed inevitable to me.</w:t>
      </w:r>
      <w:r>
        <w:t xml:space="preserve">” </w:t>
      </w:r>
      <w:r w:rsidRPr="00270CD6">
        <w:t>(</w:t>
      </w:r>
      <w:r>
        <w:t>E. B.</w:t>
      </w:r>
      <w:r w:rsidRPr="00270CD6">
        <w:t>)</w:t>
      </w:r>
    </w:p>
  </w:footnote>
  <w:footnote w:id="16">
    <w:p w14:paraId="16DB096C" w14:textId="3433E11E" w:rsidR="005D5244" w:rsidRPr="00876F98" w:rsidRDefault="005D5244">
      <w:pPr>
        <w:pStyle w:val="Notedebasdepage"/>
        <w:rPr>
          <w:lang w:val="fr-FR"/>
        </w:rPr>
      </w:pPr>
      <w:r>
        <w:rPr>
          <w:rStyle w:val="Marquenotebasdepage"/>
        </w:rPr>
        <w:footnoteRef/>
      </w:r>
      <w:r>
        <w:t xml:space="preserve"> </w:t>
      </w:r>
      <w:r w:rsidRPr="00E105F1">
        <w:rPr>
          <w:rFonts w:eastAsiaTheme="minorEastAsia"/>
        </w:rPr>
        <w:t>This is indeed the conclusion to which Paolino</w:t>
      </w:r>
      <w:r>
        <w:rPr>
          <w:rFonts w:eastAsiaTheme="minorEastAsia"/>
        </w:rPr>
        <w:t>’</w:t>
      </w:r>
      <w:r w:rsidRPr="00E105F1">
        <w:rPr>
          <w:rFonts w:eastAsiaTheme="minorEastAsia"/>
        </w:rPr>
        <w:t xml:space="preserve">s speech, recalling the attitude of the PCI in 1977 and the </w:t>
      </w:r>
      <w:r>
        <w:rPr>
          <w:rFonts w:eastAsiaTheme="minorEastAsia"/>
        </w:rPr>
        <w:t>COP</w:t>
      </w:r>
      <w:r w:rsidRPr="00E105F1">
        <w:rPr>
          <w:rFonts w:eastAsiaTheme="minorEastAsia"/>
        </w:rPr>
        <w:t>, leads</w:t>
      </w:r>
      <w:r>
        <w:rPr>
          <w:rFonts w:eastAsiaTheme="minorEastAsia"/>
        </w:rPr>
        <w:t>: “</w:t>
      </w:r>
      <w:r w:rsidRPr="00E105F1">
        <w:rPr>
          <w:rFonts w:eastAsiaTheme="minorEastAsia"/>
          <w:i/>
          <w:iCs/>
        </w:rPr>
        <w:t>At a certain point, the only way to make your voice heard is to use political violence</w:t>
      </w:r>
      <w:r w:rsidRPr="00E105F1">
        <w:rPr>
          <w:rFonts w:eastAsiaTheme="minorEastAsia"/>
        </w:rPr>
        <w:t>. It was only then that someone started saying,</w:t>
      </w:r>
      <w:r>
        <w:rPr>
          <w:rFonts w:eastAsiaTheme="minorEastAsia"/>
        </w:rPr>
        <w:t xml:space="preserve"> ‘</w:t>
      </w:r>
      <w:r w:rsidRPr="00E105F1">
        <w:rPr>
          <w:rFonts w:eastAsiaTheme="minorEastAsia"/>
        </w:rPr>
        <w:t>Politics is made with violence</w:t>
      </w:r>
      <w:r>
        <w:rPr>
          <w:rFonts w:eastAsiaTheme="minorEastAsia"/>
        </w:rPr>
        <w:t>’.</w:t>
      </w:r>
      <w:r w:rsidRPr="00E105F1">
        <w:rPr>
          <w:rFonts w:eastAsiaTheme="minorEastAsia"/>
        </w:rPr>
        <w:t xml:space="preserve"> It</w:t>
      </w:r>
      <w:r>
        <w:rPr>
          <w:rFonts w:eastAsiaTheme="minorEastAsia"/>
        </w:rPr>
        <w:t>’</w:t>
      </w:r>
      <w:r w:rsidRPr="00E105F1">
        <w:rPr>
          <w:rFonts w:eastAsiaTheme="minorEastAsia"/>
        </w:rPr>
        <w:t xml:space="preserve">s true, if you wanted to be listened to, you had to use violence. But the </w:t>
      </w:r>
      <w:r>
        <w:rPr>
          <w:rFonts w:eastAsiaTheme="minorEastAsia"/>
        </w:rPr>
        <w:t>State</w:t>
      </w:r>
      <w:r w:rsidRPr="00E105F1">
        <w:rPr>
          <w:rFonts w:eastAsiaTheme="minorEastAsia"/>
        </w:rPr>
        <w:t xml:space="preserve"> used it too. When they closed a social centre, they used violence. And so you had to respond to this violence because there were no channels for mediation, there was nothing in my opinion. And so the only way to make yourself heard was to respond to violence with violence. And from this comes the need to organize in a structured way, and so on.</w:t>
      </w:r>
      <w:r>
        <w:rPr>
          <w:rFonts w:eastAsiaTheme="minorEastAsia"/>
        </w:rPr>
        <w:t>”</w:t>
      </w:r>
    </w:p>
  </w:footnote>
  <w:footnote w:id="17">
    <w:p w14:paraId="13191CC5" w14:textId="238CFBA9" w:rsidR="005D5244" w:rsidRPr="00F95387" w:rsidRDefault="005D5244">
      <w:pPr>
        <w:pStyle w:val="Notedebasdepage"/>
        <w:rPr>
          <w:lang w:val="fr-FR"/>
        </w:rPr>
      </w:pPr>
      <w:r>
        <w:rPr>
          <w:rStyle w:val="Marquenotebasdepage"/>
        </w:rPr>
        <w:footnoteRef/>
      </w:r>
      <w:r>
        <w:t xml:space="preserve"> </w:t>
      </w:r>
      <w:r w:rsidRPr="00E105F1">
        <w:rPr>
          <w:rFonts w:eastAsiaTheme="minorEastAsia"/>
        </w:rPr>
        <w:t>See Box 2</w:t>
      </w:r>
      <w:r w:rsidRPr="00E105F1">
        <w:rPr>
          <w:rFonts w:eastAsiaTheme="minorEastAsia"/>
          <w:color w:val="131413"/>
        </w:rPr>
        <w:t>;</w:t>
      </w:r>
      <w:r w:rsidRPr="00E105F1">
        <w:rPr>
          <w:rFonts w:eastAsiaTheme="minorEastAsia"/>
        </w:rPr>
        <w:t xml:space="preserve"> Balzerani, Fiore, Peci, Ronconi; interviewed 26 and 27 </w:t>
      </w:r>
      <w:r w:rsidRPr="00E105F1">
        <w:rPr>
          <w:rFonts w:eastAsiaTheme="minorEastAsia"/>
          <w:i/>
          <w:iCs/>
        </w:rPr>
        <w:t>in</w:t>
      </w:r>
      <w:r w:rsidRPr="00E105F1">
        <w:rPr>
          <w:rFonts w:eastAsiaTheme="minorEastAsia"/>
        </w:rPr>
        <w:t xml:space="preserve"> Bosi and Della Porta, 2012.</w:t>
      </w:r>
    </w:p>
  </w:footnote>
  <w:footnote w:id="18">
    <w:p w14:paraId="255DE8AD" w14:textId="568CA1FB" w:rsidR="005D5244" w:rsidRPr="00876F98" w:rsidRDefault="005D5244">
      <w:pPr>
        <w:pStyle w:val="Notedebasdepage"/>
        <w:rPr>
          <w:lang w:val="fr-FR"/>
        </w:rPr>
      </w:pPr>
      <w:r>
        <w:rPr>
          <w:rStyle w:val="Marquenotebasdepage"/>
        </w:rPr>
        <w:footnoteRef/>
      </w:r>
      <w:r>
        <w:t xml:space="preserve"> </w:t>
      </w:r>
      <w:r w:rsidRPr="00E105F1">
        <w:rPr>
          <w:rFonts w:eastAsiaTheme="minorEastAsia"/>
        </w:rPr>
        <w:t>The individualistic bias proposed by the pragmatist interpretation should also be ruled out, since incorporation decisions are rarely indivi</w:t>
      </w:r>
      <w:r>
        <w:rPr>
          <w:rFonts w:eastAsiaTheme="minorEastAsia"/>
        </w:rPr>
        <w:t>dual (see Guibet Lafaye, 2020a). T</w:t>
      </w:r>
      <w:r w:rsidRPr="00E105F1">
        <w:rPr>
          <w:rFonts w:eastAsiaTheme="minorEastAsia"/>
        </w:rPr>
        <w:t>he</w:t>
      </w:r>
      <w:r>
        <w:rPr>
          <w:rFonts w:eastAsiaTheme="minorEastAsia"/>
        </w:rPr>
        <w:t xml:space="preserve"> commitment</w:t>
      </w:r>
      <w:r w:rsidRPr="00E105F1">
        <w:rPr>
          <w:rFonts w:eastAsiaTheme="minorEastAsia"/>
        </w:rPr>
        <w:t xml:space="preserve"> processes are often collective and carried out within peer groups. Moreover, an individualistic logic of incorporation, even in the name of pragmatic motives, seems rather contradictory with the search for efficiency.</w:t>
      </w:r>
    </w:p>
  </w:footnote>
  <w:footnote w:id="19">
    <w:p w14:paraId="7C785191" w14:textId="2E873F98" w:rsidR="005D5244" w:rsidRPr="00F95387" w:rsidRDefault="005D5244">
      <w:pPr>
        <w:pStyle w:val="Notedebasdepage"/>
        <w:rPr>
          <w:lang w:val="fr-FR"/>
        </w:rPr>
      </w:pPr>
      <w:r>
        <w:rPr>
          <w:rStyle w:val="Marquenotebasdepage"/>
        </w:rPr>
        <w:footnoteRef/>
      </w:r>
      <w:r>
        <w:t xml:space="preserve"> </w:t>
      </w:r>
      <w:r w:rsidRPr="00E105F1">
        <w:rPr>
          <w:rFonts w:eastAsiaTheme="minorEastAsia"/>
        </w:rPr>
        <w:t>See the rest of the quotation from S. Segio in 2.1.</w:t>
      </w:r>
    </w:p>
  </w:footnote>
  <w:footnote w:id="20">
    <w:p w14:paraId="289C559A" w14:textId="1452EB07" w:rsidR="005D5244" w:rsidRPr="00876F98" w:rsidRDefault="005D5244">
      <w:pPr>
        <w:pStyle w:val="Notedebasdepage"/>
        <w:rPr>
          <w:lang w:val="fr-FR"/>
        </w:rPr>
      </w:pPr>
      <w:r>
        <w:rPr>
          <w:rStyle w:val="Marquenotebasdepage"/>
        </w:rPr>
        <w:footnoteRef/>
      </w:r>
      <w:r>
        <w:t xml:space="preserve"> </w:t>
      </w:r>
      <w:r w:rsidRPr="00E105F1">
        <w:rPr>
          <w:rFonts w:eastAsiaTheme="minorEastAsia"/>
        </w:rPr>
        <w:t>This interpretation is all the more problematic as many actors say they have taken the option of illegality or even</w:t>
      </w:r>
      <w:r>
        <w:rPr>
          <w:rFonts w:eastAsiaTheme="minorEastAsia"/>
        </w:rPr>
        <w:t xml:space="preserve"> the</w:t>
      </w:r>
      <w:r w:rsidRPr="00E105F1">
        <w:rPr>
          <w:rFonts w:eastAsiaTheme="minorEastAsia"/>
        </w:rPr>
        <w:t xml:space="preserve"> </w:t>
      </w:r>
      <w:r>
        <w:rPr>
          <w:rFonts w:eastAsiaTheme="minorEastAsia"/>
        </w:rPr>
        <w:t>underground coll</w:t>
      </w:r>
      <w:r w:rsidRPr="00E105F1">
        <w:rPr>
          <w:rFonts w:eastAsiaTheme="minorEastAsia"/>
        </w:rPr>
        <w:t>e</w:t>
      </w:r>
      <w:r>
        <w:rPr>
          <w:rFonts w:eastAsiaTheme="minorEastAsia"/>
        </w:rPr>
        <w:t>ctively</w:t>
      </w:r>
      <w:r w:rsidRPr="00E105F1">
        <w:rPr>
          <w:rFonts w:eastAsiaTheme="minorEastAsia"/>
        </w:rPr>
        <w:t xml:space="preserve"> (P. Margini, A. Soldati, </w:t>
      </w:r>
      <w:r>
        <w:rPr>
          <w:rFonts w:eastAsiaTheme="minorEastAsia"/>
        </w:rPr>
        <w:t>M. F.</w:t>
      </w:r>
      <w:r w:rsidRPr="00E105F1">
        <w:rPr>
          <w:rFonts w:eastAsiaTheme="minorEastAsia"/>
        </w:rPr>
        <w:t>, F. P., Giuseppe; see Guibet Lafaye, 2020a).</w:t>
      </w:r>
    </w:p>
  </w:footnote>
  <w:footnote w:id="21">
    <w:p w14:paraId="64CFF801" w14:textId="08AF0E43" w:rsidR="005D5244" w:rsidRPr="00876F98" w:rsidRDefault="005D5244">
      <w:pPr>
        <w:pStyle w:val="Notedebasdepage"/>
        <w:rPr>
          <w:lang w:val="fr-FR"/>
        </w:rPr>
      </w:pPr>
      <w:r>
        <w:rPr>
          <w:rStyle w:val="Marquenotebasdepage"/>
        </w:rPr>
        <w:footnoteRef/>
      </w:r>
      <w:r>
        <w:t xml:space="preserve"> </w:t>
      </w:r>
      <w:r w:rsidRPr="00F95387">
        <w:t>Mathias explains how he is drawn into Autonomy in these terms:</w:t>
      </w:r>
      <w:r>
        <w:t xml:space="preserve"> “</w:t>
      </w:r>
      <w:r w:rsidRPr="00F95387">
        <w:t>Here [in his geographical area], we have done everything together. Me, Stefano, Gu</w:t>
      </w:r>
      <w:r>
        <w:t>ido, everyone from the valley…”</w:t>
      </w:r>
    </w:p>
  </w:footnote>
  <w:footnote w:id="22">
    <w:p w14:paraId="37755CEE" w14:textId="72079989" w:rsidR="005D5244" w:rsidRPr="00876F98" w:rsidRDefault="005D5244">
      <w:pPr>
        <w:pStyle w:val="Notedebasdepage"/>
        <w:rPr>
          <w:lang w:val="fr-FR"/>
        </w:rPr>
      </w:pPr>
      <w:r>
        <w:rPr>
          <w:rStyle w:val="Marquenotebasdepage"/>
        </w:rPr>
        <w:footnoteRef/>
      </w:r>
      <w:r>
        <w:t xml:space="preserve"> </w:t>
      </w:r>
      <w:r w:rsidRPr="00E105F1">
        <w:rPr>
          <w:rFonts w:eastAsiaTheme="minorEastAsia"/>
        </w:rPr>
        <w:t xml:space="preserve">See Balzerani, 1998; interviewee No. 20 </w:t>
      </w:r>
      <w:r w:rsidRPr="00E105F1">
        <w:rPr>
          <w:rFonts w:eastAsiaTheme="minorEastAsia"/>
          <w:i/>
          <w:iCs/>
        </w:rPr>
        <w:t>in</w:t>
      </w:r>
      <w:r w:rsidRPr="00E105F1">
        <w:rPr>
          <w:rFonts w:eastAsiaTheme="minorEastAsia"/>
        </w:rPr>
        <w:t xml:space="preserve"> Bosi and Della Porta, 2012; Susanna Ronconi, cited </w:t>
      </w:r>
      <w:r w:rsidRPr="00E105F1">
        <w:rPr>
          <w:rFonts w:eastAsiaTheme="minorEastAsia"/>
          <w:i/>
          <w:iCs/>
        </w:rPr>
        <w:t>in</w:t>
      </w:r>
      <w:r w:rsidRPr="00E105F1">
        <w:rPr>
          <w:rFonts w:eastAsiaTheme="minorEastAsia"/>
        </w:rPr>
        <w:t xml:space="preserve"> Novelli and Tranfaglia, 2007</w:t>
      </w:r>
      <w:r>
        <w:rPr>
          <w:rFonts w:eastAsiaTheme="minorEastAsia"/>
        </w:rPr>
        <w:t>, p. </w:t>
      </w:r>
      <w:r w:rsidRPr="00E105F1">
        <w:rPr>
          <w:rFonts w:eastAsiaTheme="minorEastAsia"/>
        </w:rPr>
        <w:t>173; and the excerpts mentioned above in the body of the text.</w:t>
      </w:r>
    </w:p>
  </w:footnote>
  <w:footnote w:id="23">
    <w:p w14:paraId="02313B4E" w14:textId="36CD0274" w:rsidR="005D5244" w:rsidRPr="001A2818" w:rsidRDefault="005D5244" w:rsidP="001A2818">
      <w:pPr>
        <w:pStyle w:val="Notedebasdepage"/>
      </w:pPr>
      <w:r>
        <w:rPr>
          <w:rStyle w:val="Marquenotebasdepage"/>
        </w:rPr>
        <w:footnoteRef/>
      </w:r>
      <w:r>
        <w:t xml:space="preserve"> </w:t>
      </w:r>
      <w:r w:rsidRPr="001A2818">
        <w:t xml:space="preserve">In so far as extreme thinking </w:t>
      </w:r>
      <w:r>
        <w:t>“</w:t>
      </w:r>
      <w:r w:rsidRPr="001A2818">
        <w:t>demonstrates the ability of some individuals to sacrifice what is most precious to them (their profe</w:t>
      </w:r>
      <w:r>
        <w:t>ssional career, their freedom…</w:t>
      </w:r>
      <w:r w:rsidRPr="001A2818">
        <w:t>) and in particular their lives, and in many cases those of others as well, in the name of an idea.</w:t>
      </w:r>
      <w:r>
        <w:t>” (Bronner, 2009, p. 13)</w:t>
      </w:r>
    </w:p>
  </w:footnote>
  <w:footnote w:id="24">
    <w:p w14:paraId="4BFF8D29" w14:textId="3776EFBD" w:rsidR="005D5244" w:rsidRPr="00F95387" w:rsidRDefault="005D5244">
      <w:pPr>
        <w:pStyle w:val="Notedebasdepage"/>
        <w:rPr>
          <w:lang w:val="fr-FR"/>
        </w:rPr>
      </w:pPr>
      <w:r>
        <w:rPr>
          <w:rStyle w:val="Marquenotebasdepage"/>
        </w:rPr>
        <w:footnoteRef/>
      </w:r>
      <w:r>
        <w:t xml:space="preserve"> </w:t>
      </w:r>
      <w:r w:rsidRPr="00E105F1">
        <w:rPr>
          <w:rFonts w:eastAsiaTheme="minorEastAsia"/>
        </w:rPr>
        <w:t>The construction of meaning is based at the meso-organisational level on</w:t>
      </w:r>
      <w:r>
        <w:rPr>
          <w:rFonts w:eastAsiaTheme="minorEastAsia"/>
        </w:rPr>
        <w:t xml:space="preserve"> “</w:t>
      </w:r>
      <w:r w:rsidRPr="00E105F1">
        <w:rPr>
          <w:rFonts w:eastAsiaTheme="minorEastAsia"/>
        </w:rPr>
        <w:t>diagnostic framing</w:t>
      </w:r>
      <w:r>
        <w:rPr>
          <w:rFonts w:eastAsiaTheme="minorEastAsia"/>
        </w:rPr>
        <w:t xml:space="preserve">” </w:t>
      </w:r>
      <w:r w:rsidRPr="00E105F1">
        <w:rPr>
          <w:rFonts w:eastAsiaTheme="minorEastAsia"/>
        </w:rPr>
        <w:t>(identifying and attributing problems),</w:t>
      </w:r>
      <w:r>
        <w:rPr>
          <w:rFonts w:eastAsiaTheme="minorEastAsia"/>
        </w:rPr>
        <w:t xml:space="preserve"> “</w:t>
      </w:r>
      <w:r w:rsidRPr="00E105F1">
        <w:rPr>
          <w:rFonts w:eastAsiaTheme="minorEastAsia"/>
        </w:rPr>
        <w:t>prognostic framing</w:t>
      </w:r>
      <w:r>
        <w:rPr>
          <w:rFonts w:eastAsiaTheme="minorEastAsia"/>
        </w:rPr>
        <w:t>” –</w:t>
      </w:r>
      <w:r w:rsidRPr="00E105F1">
        <w:rPr>
          <w:rFonts w:eastAsiaTheme="minorEastAsia"/>
        </w:rPr>
        <w:t xml:space="preserve"> which proposes a way to remedy or address them </w:t>
      </w:r>
      <w:r>
        <w:rPr>
          <w:rFonts w:eastAsiaTheme="minorEastAsia"/>
        </w:rPr>
        <w:t>–</w:t>
      </w:r>
      <w:r w:rsidRPr="00E105F1">
        <w:rPr>
          <w:rFonts w:eastAsiaTheme="minorEastAsia"/>
        </w:rPr>
        <w:t xml:space="preserve"> and</w:t>
      </w:r>
      <w:r>
        <w:rPr>
          <w:rFonts w:eastAsiaTheme="minorEastAsia"/>
        </w:rPr>
        <w:t xml:space="preserve"> “</w:t>
      </w:r>
      <w:r w:rsidRPr="00E105F1">
        <w:rPr>
          <w:rFonts w:eastAsiaTheme="minorEastAsia"/>
        </w:rPr>
        <w:t>motivational framing</w:t>
      </w:r>
      <w:r>
        <w:rPr>
          <w:rFonts w:eastAsiaTheme="minorEastAsia"/>
        </w:rPr>
        <w:t xml:space="preserve">” </w:t>
      </w:r>
      <w:r w:rsidRPr="00E105F1">
        <w:rPr>
          <w:rFonts w:eastAsiaTheme="minorEastAsia"/>
        </w:rPr>
        <w:t xml:space="preserve">based on the need and possibility of action, as we will analyse in the present </w:t>
      </w:r>
      <w:r>
        <w:rPr>
          <w:rFonts w:eastAsiaTheme="minorEastAsia"/>
        </w:rPr>
        <w:t>pa</w:t>
      </w:r>
      <w:r w:rsidRPr="00E105F1">
        <w:rPr>
          <w:rFonts w:eastAsiaTheme="minorEastAsia"/>
        </w:rPr>
        <w:t>pe</w:t>
      </w:r>
      <w:r>
        <w:rPr>
          <w:rFonts w:eastAsiaTheme="minorEastAsia"/>
        </w:rPr>
        <w:t>r</w:t>
      </w:r>
      <w:r w:rsidRPr="00E105F1">
        <w:rPr>
          <w:rFonts w:eastAsiaTheme="minorEastAsia"/>
        </w:rPr>
        <w:t>.</w:t>
      </w:r>
    </w:p>
  </w:footnote>
  <w:footnote w:id="25">
    <w:p w14:paraId="52649BC6" w14:textId="77777777" w:rsidR="005D5244" w:rsidRPr="00F95387" w:rsidRDefault="005D5244" w:rsidP="006C4995">
      <w:pPr>
        <w:pStyle w:val="Notedebasdepage"/>
        <w:rPr>
          <w:lang w:val="fr-FR"/>
        </w:rPr>
      </w:pPr>
      <w:r>
        <w:rPr>
          <w:rStyle w:val="Marquenotebasdepage"/>
        </w:rPr>
        <w:footnoteRef/>
      </w:r>
      <w:r>
        <w:t xml:space="preserve"> “</w:t>
      </w:r>
      <w:r w:rsidRPr="00E105F1">
        <w:rPr>
          <w:rFonts w:eastAsiaTheme="minorEastAsia"/>
        </w:rPr>
        <w:t>There was a conviction that in order to achieve change in society, it was necessary to come to a concrete conflict against power, against those who hold the levers of power, against those who control society.</w:t>
      </w:r>
      <w:r>
        <w:rPr>
          <w:rFonts w:eastAsiaTheme="minorEastAsia"/>
        </w:rPr>
        <w:t xml:space="preserve">” </w:t>
      </w:r>
      <w:r w:rsidRPr="00E105F1">
        <w:rPr>
          <w:rFonts w:eastAsiaTheme="minorEastAsia"/>
        </w:rPr>
        <w:t>(Demis)</w:t>
      </w:r>
    </w:p>
  </w:footnote>
  <w:footnote w:id="26">
    <w:p w14:paraId="164B2BFA" w14:textId="165A51EE" w:rsidR="005D5244" w:rsidRPr="00961853" w:rsidRDefault="005D5244">
      <w:pPr>
        <w:pStyle w:val="Notedebasdepage"/>
        <w:rPr>
          <w:lang w:val="fr-FR"/>
        </w:rPr>
      </w:pPr>
      <w:r>
        <w:rPr>
          <w:rStyle w:val="Marquenotebasdepage"/>
        </w:rPr>
        <w:footnoteRef/>
      </w:r>
      <w:r>
        <w:t xml:space="preserve"> </w:t>
      </w:r>
      <w:r w:rsidRPr="00961853">
        <w:t>See the continuation</w:t>
      </w:r>
      <w:r>
        <w:t xml:space="preserve"> in </w:t>
      </w:r>
      <w:r w:rsidRPr="00961853">
        <w:t>2.1, p. 10.</w:t>
      </w:r>
    </w:p>
  </w:footnote>
  <w:footnote w:id="27">
    <w:p w14:paraId="1636F5AF" w14:textId="5C541334" w:rsidR="005D5244" w:rsidRPr="00876F98" w:rsidRDefault="005D5244">
      <w:pPr>
        <w:pStyle w:val="Notedebasdepage"/>
        <w:rPr>
          <w:lang w:val="fr-FR"/>
        </w:rPr>
      </w:pPr>
      <w:r>
        <w:rPr>
          <w:rStyle w:val="Marquenotebasdepage"/>
        </w:rPr>
        <w:footnoteRef/>
      </w:r>
      <w:r>
        <w:t xml:space="preserve"> </w:t>
      </w:r>
      <w:r w:rsidRPr="00E105F1">
        <w:rPr>
          <w:rFonts w:eastAsiaTheme="minorEastAsia"/>
        </w:rPr>
        <w:t>As Guillermo points out:</w:t>
      </w:r>
      <w:r>
        <w:rPr>
          <w:rFonts w:eastAsiaTheme="minorEastAsia"/>
        </w:rPr>
        <w:t xml:space="preserve"> “</w:t>
      </w:r>
      <w:r w:rsidRPr="00E105F1">
        <w:rPr>
          <w:rFonts w:eastAsiaTheme="minorEastAsia"/>
        </w:rPr>
        <w:t>If we didn</w:t>
      </w:r>
      <w:r>
        <w:rPr>
          <w:rFonts w:eastAsiaTheme="minorEastAsia"/>
        </w:rPr>
        <w:t>’</w:t>
      </w:r>
      <w:r w:rsidRPr="00E105F1">
        <w:rPr>
          <w:rFonts w:eastAsiaTheme="minorEastAsia"/>
        </w:rPr>
        <w:t>t try to invade the Greek embassy, if we didn</w:t>
      </w:r>
      <w:r>
        <w:rPr>
          <w:rFonts w:eastAsiaTheme="minorEastAsia"/>
        </w:rPr>
        <w:t>’</w:t>
      </w:r>
      <w:r w:rsidRPr="00E105F1">
        <w:rPr>
          <w:rFonts w:eastAsiaTheme="minorEastAsia"/>
        </w:rPr>
        <w:t>t try to invade the American embassy, nobody would talk about it. We had in the papers</w:t>
      </w:r>
      <w:r>
        <w:rPr>
          <w:rFonts w:eastAsiaTheme="minorEastAsia"/>
        </w:rPr>
        <w:t>…</w:t>
      </w:r>
      <w:r w:rsidRPr="00E105F1">
        <w:rPr>
          <w:rFonts w:eastAsiaTheme="minorEastAsia"/>
        </w:rPr>
        <w:t xml:space="preserve"> there was no Internet, there was nothing. The next day there was a </w:t>
      </w:r>
      <w:r>
        <w:rPr>
          <w:rFonts w:eastAsiaTheme="minorEastAsia"/>
        </w:rPr>
        <w:t>paper</w:t>
      </w:r>
      <w:r w:rsidRPr="00E105F1">
        <w:rPr>
          <w:rFonts w:eastAsiaTheme="minorEastAsia"/>
        </w:rPr>
        <w:t xml:space="preserve"> in the </w:t>
      </w:r>
      <w:r w:rsidRPr="00E105F1">
        <w:rPr>
          <w:rFonts w:eastAsiaTheme="minorEastAsia"/>
          <w:i/>
          <w:iCs/>
        </w:rPr>
        <w:t xml:space="preserve">New York Times </w:t>
      </w:r>
      <w:r w:rsidRPr="00961853">
        <w:rPr>
          <w:rFonts w:eastAsiaTheme="minorEastAsia"/>
          <w:iCs/>
        </w:rPr>
        <w:t>that</w:t>
      </w:r>
      <w:r w:rsidRPr="00E105F1">
        <w:rPr>
          <w:rFonts w:eastAsiaTheme="minorEastAsia"/>
          <w:i/>
          <w:iCs/>
        </w:rPr>
        <w:t xml:space="preserve"> </w:t>
      </w:r>
      <w:r w:rsidRPr="00E105F1">
        <w:rPr>
          <w:rFonts w:eastAsiaTheme="minorEastAsia"/>
        </w:rPr>
        <w:t xml:space="preserve">said the American embassy in Rome had been surrounded by 3,000 people, by 4,000 people. And that had a </w:t>
      </w:r>
      <w:r w:rsidRPr="00E105F1">
        <w:rPr>
          <w:rFonts w:eastAsiaTheme="minorEastAsia"/>
          <w:i/>
          <w:iCs/>
        </w:rPr>
        <w:t>political meaning</w:t>
      </w:r>
      <w:r w:rsidRPr="00961853">
        <w:rPr>
          <w:rFonts w:eastAsiaTheme="minorEastAsia"/>
          <w:iCs/>
        </w:rPr>
        <w:t>,</w:t>
      </w:r>
      <w:r w:rsidRPr="00E105F1">
        <w:rPr>
          <w:rFonts w:eastAsiaTheme="minorEastAsia"/>
        </w:rPr>
        <w:t xml:space="preserve"> and even the PC liked it, eh! Even if they, perhaps, didn</w:t>
      </w:r>
      <w:r>
        <w:rPr>
          <w:rFonts w:eastAsiaTheme="minorEastAsia"/>
        </w:rPr>
        <w:t>’</w:t>
      </w:r>
      <w:r w:rsidRPr="00E105F1">
        <w:rPr>
          <w:rFonts w:eastAsiaTheme="minorEastAsia"/>
        </w:rPr>
        <w:t xml:space="preserve">t. The Greek colonels, </w:t>
      </w:r>
      <w:r>
        <w:rPr>
          <w:rFonts w:eastAsiaTheme="minorEastAsia"/>
        </w:rPr>
        <w:t>t</w:t>
      </w:r>
      <w:r w:rsidRPr="00E105F1">
        <w:rPr>
          <w:rFonts w:eastAsiaTheme="minorEastAsia"/>
        </w:rPr>
        <w:t>he</w:t>
      </w:r>
      <w:r>
        <w:rPr>
          <w:rFonts w:eastAsiaTheme="minorEastAsia"/>
        </w:rPr>
        <w:t>y</w:t>
      </w:r>
      <w:r w:rsidRPr="00E105F1">
        <w:rPr>
          <w:rFonts w:eastAsiaTheme="minorEastAsia"/>
        </w:rPr>
        <w:t xml:space="preserve"> could feel in trouble if in Rome, Paris, London, etc., there were demonstrations against them. It was a way to isolate them.</w:t>
      </w:r>
      <w:r>
        <w:rPr>
          <w:rFonts w:eastAsiaTheme="minorEastAsia"/>
        </w:rPr>
        <w:t>”</w:t>
      </w:r>
    </w:p>
  </w:footnote>
  <w:footnote w:id="28">
    <w:p w14:paraId="1FB9650F" w14:textId="3487D632" w:rsidR="005D5244" w:rsidRPr="00876F98" w:rsidRDefault="005D5244">
      <w:pPr>
        <w:pStyle w:val="Notedebasdepage"/>
        <w:rPr>
          <w:lang w:val="fr-FR"/>
        </w:rPr>
      </w:pPr>
      <w:r>
        <w:rPr>
          <w:rStyle w:val="Marquenotebasdepage"/>
        </w:rPr>
        <w:footnoteRef/>
      </w:r>
      <w:r>
        <w:t xml:space="preserve"> </w:t>
      </w:r>
      <w:r w:rsidRPr="00E105F1">
        <w:rPr>
          <w:rFonts w:eastAsiaTheme="minorEastAsia"/>
        </w:rPr>
        <w:t>On the constitution of the table, see supra note to Table II,</w:t>
      </w:r>
      <w:r>
        <w:rPr>
          <w:rFonts w:eastAsiaTheme="minorEastAsia"/>
        </w:rPr>
        <w:t xml:space="preserve"> “</w:t>
      </w:r>
      <w:r w:rsidRPr="00E105F1">
        <w:rPr>
          <w:rFonts w:eastAsiaTheme="minorEastAsia"/>
        </w:rPr>
        <w:t>Justifications for the need to resort to political violence</w:t>
      </w:r>
      <w:r>
        <w:rPr>
          <w:rFonts w:eastAsiaTheme="minorEastAsia"/>
        </w:rPr>
        <w:t>”.</w:t>
      </w:r>
    </w:p>
  </w:footnote>
  <w:footnote w:id="29">
    <w:p w14:paraId="0DA0C441" w14:textId="77777777" w:rsidR="005D5244" w:rsidRPr="00C227C4" w:rsidRDefault="005D5244" w:rsidP="00E672E4">
      <w:pPr>
        <w:pStyle w:val="Notedebasdepage"/>
        <w:rPr>
          <w:lang w:val="fr-FR"/>
        </w:rPr>
      </w:pPr>
      <w:r>
        <w:rPr>
          <w:rStyle w:val="Marquenotebasdepage"/>
        </w:rPr>
        <w:footnoteRef/>
      </w:r>
      <w:r>
        <w:t xml:space="preserve"> </w:t>
      </w:r>
      <w:r w:rsidRPr="00E105F1">
        <w:rPr>
          <w:rFonts w:eastAsiaTheme="minorEastAsia"/>
        </w:rPr>
        <w:t>On the other hand, this motive for engagement</w:t>
      </w:r>
      <w:r>
        <w:rPr>
          <w:rFonts w:eastAsiaTheme="minorEastAsia"/>
        </w:rPr>
        <w:t xml:space="preserve"> – </w:t>
      </w:r>
      <w:r w:rsidRPr="00E105F1">
        <w:rPr>
          <w:rFonts w:eastAsiaTheme="minorEastAsia"/>
        </w:rPr>
        <w:t xml:space="preserve">which is distinct from the interpretation of the necessity of resorting to violence </w:t>
      </w:r>
      <w:r>
        <w:rPr>
          <w:rFonts w:eastAsiaTheme="minorEastAsia"/>
        </w:rPr>
        <w:t>–</w:t>
      </w:r>
      <w:r w:rsidRPr="00E105F1">
        <w:rPr>
          <w:rFonts w:eastAsiaTheme="minorEastAsia"/>
        </w:rPr>
        <w:t xml:space="preserve"> is absent from the discourse of the youngest PL activists (N = 1).</w:t>
      </w:r>
    </w:p>
  </w:footnote>
  <w:footnote w:id="30">
    <w:p w14:paraId="285DF610" w14:textId="71F20154" w:rsidR="005D5244" w:rsidRPr="00C227C4" w:rsidRDefault="005D5244">
      <w:pPr>
        <w:pStyle w:val="Notedebasdepage"/>
        <w:rPr>
          <w:lang w:val="fr-FR"/>
        </w:rPr>
      </w:pPr>
      <w:r>
        <w:rPr>
          <w:rStyle w:val="Marquenotebasdepage"/>
        </w:rPr>
        <w:footnoteRef/>
      </w:r>
      <w:r>
        <w:t xml:space="preserve"> </w:t>
      </w:r>
      <w:r w:rsidRPr="00E105F1">
        <w:rPr>
          <w:rFonts w:eastAsiaTheme="minorEastAsia"/>
        </w:rPr>
        <w:t>However, this statement should be qualified, since AO (Avanguardia Operaia) was formed in 1968 and PO in 1969</w:t>
      </w:r>
      <w:r>
        <w:rPr>
          <w:rFonts w:eastAsiaTheme="minorEastAsia"/>
        </w:rPr>
        <w:t>. Furthermore</w:t>
      </w:r>
      <w:r w:rsidRPr="00E105F1">
        <w:rPr>
          <w:rFonts w:eastAsiaTheme="minorEastAsia"/>
        </w:rPr>
        <w:t xml:space="preserve"> the explosion in Piazza Fontana took place in 1969. PO, however, dissolved in 1973. All the other groups are emerging when the strategy of tension has already emerged.</w:t>
      </w:r>
    </w:p>
  </w:footnote>
  <w:footnote w:id="31">
    <w:p w14:paraId="547194EA" w14:textId="19DD32D4" w:rsidR="005D5244" w:rsidRPr="00C227C4" w:rsidRDefault="005D5244">
      <w:pPr>
        <w:pStyle w:val="Notedebasdepage"/>
        <w:rPr>
          <w:lang w:val="fr-FR"/>
        </w:rPr>
      </w:pPr>
      <w:r>
        <w:rPr>
          <w:rStyle w:val="Marquenotebasdepage"/>
        </w:rPr>
        <w:footnoteRef/>
      </w:r>
      <w:r>
        <w:t xml:space="preserve"> </w:t>
      </w:r>
      <w:r w:rsidRPr="00E105F1">
        <w:rPr>
          <w:rFonts w:eastAsiaTheme="minorEastAsia"/>
        </w:rPr>
        <w:t>As the actors repeatedly testify:</w:t>
      </w:r>
      <w:r>
        <w:rPr>
          <w:rFonts w:eastAsiaTheme="minorEastAsia"/>
        </w:rPr>
        <w:t xml:space="preserve"> “</w:t>
      </w:r>
      <w:r w:rsidRPr="00E105F1">
        <w:rPr>
          <w:rFonts w:eastAsiaTheme="minorEastAsia"/>
        </w:rPr>
        <w:t>There is no fetishism of violence as a means in this, but on the contrary its very close subordination to the progress of mass confrontation.</w:t>
      </w:r>
      <w:r>
        <w:rPr>
          <w:rFonts w:eastAsiaTheme="minorEastAsia"/>
        </w:rPr>
        <w:t xml:space="preserve">” </w:t>
      </w:r>
      <w:r w:rsidRPr="00E105F1">
        <w:rPr>
          <w:rFonts w:eastAsiaTheme="minorEastAsia"/>
        </w:rPr>
        <w:t>(Virno, 1983) Our divergence with Bosi and Della Porta can be explained by the fact that their study only deals with the trajectories of Brigadists.</w:t>
      </w:r>
    </w:p>
  </w:footnote>
  <w:footnote w:id="32">
    <w:p w14:paraId="49BC33A2" w14:textId="19A2847B" w:rsidR="005D5244" w:rsidRPr="00C227C4" w:rsidRDefault="005D5244" w:rsidP="00876F98">
      <w:pPr>
        <w:pStyle w:val="Notedebasdepage"/>
        <w:rPr>
          <w:lang w:val="fr-FR"/>
        </w:rPr>
      </w:pPr>
      <w:r>
        <w:rPr>
          <w:rStyle w:val="Marquenotebasdepage"/>
        </w:rPr>
        <w:footnoteRef/>
      </w:r>
      <w:r>
        <w:t xml:space="preserve"> </w:t>
      </w:r>
      <w:r w:rsidRPr="00E105F1">
        <w:rPr>
          <w:rFonts w:eastAsiaTheme="minorEastAsia"/>
        </w:rPr>
        <w:t>This conclusion is preceded by the observation that:</w:t>
      </w:r>
      <w:r>
        <w:rPr>
          <w:rFonts w:eastAsiaTheme="minorEastAsia"/>
        </w:rPr>
        <w:t xml:space="preserve"> “</w:t>
      </w:r>
      <w:r w:rsidRPr="00E105F1">
        <w:rPr>
          <w:rFonts w:eastAsiaTheme="minorEastAsia"/>
        </w:rPr>
        <w:t xml:space="preserve">In the political programme, therefore, a violent break with legality was conceived as the manifestation of a different power: slogans such as </w:t>
      </w:r>
      <w:r>
        <w:rPr>
          <w:rFonts w:eastAsiaTheme="minorEastAsia"/>
        </w:rPr>
        <w:t>‘</w:t>
      </w:r>
      <w:r w:rsidRPr="00E105F1">
        <w:rPr>
          <w:rFonts w:eastAsiaTheme="minorEastAsia"/>
        </w:rPr>
        <w:t>let</w:t>
      </w:r>
      <w:r>
        <w:rPr>
          <w:rFonts w:eastAsiaTheme="minorEastAsia"/>
        </w:rPr>
        <w:t>’</w:t>
      </w:r>
      <w:r w:rsidRPr="00E105F1">
        <w:rPr>
          <w:rFonts w:eastAsiaTheme="minorEastAsia"/>
        </w:rPr>
        <w:t>s take over the city</w:t>
      </w:r>
      <w:r>
        <w:rPr>
          <w:rFonts w:eastAsiaTheme="minorEastAsia"/>
        </w:rPr>
        <w:t>’</w:t>
      </w:r>
      <w:r w:rsidRPr="00E105F1">
        <w:rPr>
          <w:rFonts w:eastAsiaTheme="minorEastAsia"/>
        </w:rPr>
        <w:t xml:space="preserve"> or </w:t>
      </w:r>
      <w:r>
        <w:rPr>
          <w:rFonts w:eastAsiaTheme="minorEastAsia"/>
        </w:rPr>
        <w:t>‘</w:t>
      </w:r>
      <w:r w:rsidRPr="00E105F1">
        <w:rPr>
          <w:rFonts w:eastAsiaTheme="minorEastAsia"/>
        </w:rPr>
        <w:t>insurrection</w:t>
      </w:r>
      <w:r>
        <w:rPr>
          <w:rFonts w:eastAsiaTheme="minorEastAsia"/>
        </w:rPr>
        <w:t>’</w:t>
      </w:r>
      <w:r w:rsidRPr="00E105F1">
        <w:rPr>
          <w:rFonts w:eastAsiaTheme="minorEastAsia"/>
        </w:rPr>
        <w:t xml:space="preserve"> sum up this perspective, which was considered inevitable even if it was not immediate. In terms of its practical application, however, the organisation of an illegal point of view is rather modest in scale, limited to a piecemeal defence: defence of picket lines, occupied houses, demonstrations, and preventive security measures in the face of possible right-wing reprisals, which could no longer be ruled out after the attack in Piazza Fontana in Milan.</w:t>
      </w:r>
      <w:r>
        <w:rPr>
          <w:rFonts w:eastAsiaTheme="minorEastAsia"/>
        </w:rPr>
        <w:t xml:space="preserve">” </w:t>
      </w:r>
      <w:r w:rsidRPr="00E105F1">
        <w:rPr>
          <w:rFonts w:eastAsiaTheme="minorEastAsia"/>
        </w:rPr>
        <w:t>(Virno, 1983)</w:t>
      </w:r>
    </w:p>
  </w:footnote>
  <w:footnote w:id="33">
    <w:p w14:paraId="6E18D269" w14:textId="2486FABF" w:rsidR="005D5244" w:rsidRPr="00C227C4" w:rsidRDefault="005D5244">
      <w:pPr>
        <w:pStyle w:val="Notedebasdepage"/>
        <w:rPr>
          <w:lang w:val="fr-FR"/>
        </w:rPr>
      </w:pPr>
      <w:r>
        <w:rPr>
          <w:rStyle w:val="Marquenotebasdepage"/>
        </w:rPr>
        <w:footnoteRef/>
      </w:r>
      <w:r>
        <w:t xml:space="preserve"> “</w:t>
      </w:r>
      <w:r w:rsidRPr="00E105F1">
        <w:rPr>
          <w:rFonts w:eastAsiaTheme="minorEastAsia"/>
        </w:rPr>
        <w:t>After the</w:t>
      </w:r>
      <w:r>
        <w:rPr>
          <w:rFonts w:eastAsiaTheme="minorEastAsia"/>
        </w:rPr>
        <w:t xml:space="preserve"> ‘</w:t>
      </w:r>
      <w:r w:rsidRPr="00E105F1">
        <w:rPr>
          <w:rFonts w:eastAsiaTheme="minorEastAsia"/>
        </w:rPr>
        <w:t>two red years</w:t>
      </w:r>
      <w:r>
        <w:rPr>
          <w:rFonts w:eastAsiaTheme="minorEastAsia"/>
        </w:rPr>
        <w:t xml:space="preserve">’ </w:t>
      </w:r>
      <w:r w:rsidRPr="00E105F1">
        <w:rPr>
          <w:rFonts w:eastAsiaTheme="minorEastAsia"/>
        </w:rPr>
        <w:t>of 1968 and 1969, it had become a common place for tens of thousands of activists, including trade union leaders, to organize on the terrain of</w:t>
      </w:r>
      <w:r>
        <w:rPr>
          <w:rFonts w:eastAsiaTheme="minorEastAsia"/>
        </w:rPr>
        <w:t xml:space="preserve"> ‘</w:t>
      </w:r>
      <w:r w:rsidRPr="00E105F1">
        <w:rPr>
          <w:rFonts w:eastAsiaTheme="minorEastAsia"/>
        </w:rPr>
        <w:t>illegality</w:t>
      </w:r>
      <w:r>
        <w:rPr>
          <w:rFonts w:eastAsiaTheme="minorEastAsia"/>
        </w:rPr>
        <w:t xml:space="preserve">’ </w:t>
      </w:r>
      <w:r w:rsidRPr="00E105F1">
        <w:rPr>
          <w:rFonts w:eastAsiaTheme="minorEastAsia"/>
        </w:rPr>
        <w:t xml:space="preserve">as well as to publicly debate when and how to confront repressive </w:t>
      </w:r>
      <w:r>
        <w:rPr>
          <w:rFonts w:eastAsiaTheme="minorEastAsia"/>
        </w:rPr>
        <w:t>State</w:t>
      </w:r>
      <w:r w:rsidRPr="00E105F1">
        <w:rPr>
          <w:rFonts w:eastAsiaTheme="minorEastAsia"/>
        </w:rPr>
        <w:t xml:space="preserve"> structures.</w:t>
      </w:r>
      <w:r>
        <w:rPr>
          <w:rFonts w:eastAsiaTheme="minorEastAsia"/>
        </w:rPr>
        <w:t xml:space="preserve">” </w:t>
      </w:r>
      <w:r w:rsidRPr="00E105F1">
        <w:rPr>
          <w:rFonts w:eastAsiaTheme="minorEastAsia"/>
        </w:rPr>
        <w:t>(Virno, 1983)</w:t>
      </w:r>
    </w:p>
  </w:footnote>
  <w:footnote w:id="34">
    <w:p w14:paraId="0F58939A" w14:textId="32003F85" w:rsidR="005D5244" w:rsidRPr="00C227C4" w:rsidRDefault="005D5244">
      <w:pPr>
        <w:pStyle w:val="Notedebasdepage"/>
        <w:rPr>
          <w:lang w:val="fr-FR"/>
        </w:rPr>
      </w:pPr>
      <w:r>
        <w:rPr>
          <w:rStyle w:val="Marquenotebasdepage"/>
        </w:rPr>
        <w:footnoteRef/>
      </w:r>
      <w:r>
        <w:t xml:space="preserve"> </w:t>
      </w:r>
      <w:r w:rsidRPr="00E105F1">
        <w:rPr>
          <w:rFonts w:eastAsiaTheme="minorEastAsia"/>
        </w:rPr>
        <w:t>Paola (BR) rejects this reading:</w:t>
      </w:r>
      <w:r>
        <w:rPr>
          <w:rFonts w:eastAsiaTheme="minorEastAsia"/>
        </w:rPr>
        <w:t xml:space="preserve"> “</w:t>
      </w:r>
      <w:r w:rsidRPr="00E105F1">
        <w:rPr>
          <w:rFonts w:eastAsiaTheme="minorEastAsia"/>
        </w:rPr>
        <w:t xml:space="preserve">One clarification: the </w:t>
      </w:r>
      <w:r>
        <w:rPr>
          <w:rFonts w:eastAsiaTheme="minorEastAsia"/>
        </w:rPr>
        <w:t>State</w:t>
      </w:r>
      <w:r w:rsidRPr="00E105F1">
        <w:rPr>
          <w:rFonts w:eastAsiaTheme="minorEastAsia"/>
        </w:rPr>
        <w:t xml:space="preserve"> massacres (attributed solely to fascists) from 1969 onwards did not determine the birth of armed struggle, nor their defensive vision, as if a new form of Resistance against fascism were to be repeated. These massacres did not even accelerate the process of creating revolutionary organizations; they simply highlighted the nature of the class conflict</w:t>
      </w:r>
      <w:r>
        <w:rPr>
          <w:rFonts w:eastAsiaTheme="minorEastAsia"/>
        </w:rPr>
        <w:t>:</w:t>
      </w:r>
      <w:r w:rsidRPr="00E105F1">
        <w:rPr>
          <w:rFonts w:eastAsiaTheme="minorEastAsia"/>
        </w:rPr>
        <w:t xml:space="preserve"> this conflict was centered on power, far beyond any economic and social demands, far beyond the individual anger of the people</w:t>
      </w:r>
      <w:r>
        <w:rPr>
          <w:rFonts w:eastAsiaTheme="minorEastAsia"/>
        </w:rPr>
        <w:t>.”</w:t>
      </w:r>
    </w:p>
  </w:footnote>
  <w:footnote w:id="35">
    <w:p w14:paraId="45A52EAC" w14:textId="76BB4EEF" w:rsidR="005D5244" w:rsidRPr="00C227C4" w:rsidRDefault="005D5244">
      <w:pPr>
        <w:pStyle w:val="Notedebasdepage"/>
        <w:rPr>
          <w:lang w:val="fr-FR"/>
        </w:rPr>
      </w:pPr>
      <w:r>
        <w:rPr>
          <w:rStyle w:val="Marquenotebasdepage"/>
        </w:rPr>
        <w:footnoteRef/>
      </w:r>
      <w:r>
        <w:t xml:space="preserve"> </w:t>
      </w:r>
      <w:r w:rsidRPr="00E105F1">
        <w:rPr>
          <w:rFonts w:eastAsiaTheme="minorEastAsia"/>
        </w:rPr>
        <w:t xml:space="preserve">Paolino was born in 1956. He became politically involved at the age of 14 and began the armed struggle at 22 after passing through the FGCI, </w:t>
      </w:r>
      <w:r w:rsidRPr="00E105F1">
        <w:rPr>
          <w:rFonts w:eastAsiaTheme="minorEastAsia"/>
          <w:i/>
          <w:iCs/>
        </w:rPr>
        <w:t>Il Manifesto</w:t>
      </w:r>
      <w:r w:rsidRPr="00E105F1">
        <w:rPr>
          <w:rFonts w:eastAsiaTheme="minorEastAsia"/>
        </w:rPr>
        <w:t xml:space="preserve"> and the Autonomy.</w:t>
      </w:r>
    </w:p>
  </w:footnote>
  <w:footnote w:id="36">
    <w:p w14:paraId="7D7F206C" w14:textId="0E822815" w:rsidR="005D5244" w:rsidRPr="00C227C4" w:rsidRDefault="005D5244">
      <w:pPr>
        <w:pStyle w:val="Notedebasdepage"/>
        <w:rPr>
          <w:lang w:val="fr-FR"/>
        </w:rPr>
      </w:pPr>
      <w:r>
        <w:rPr>
          <w:rStyle w:val="Marquenotebasdepage"/>
        </w:rPr>
        <w:footnoteRef/>
      </w:r>
      <w:r>
        <w:t xml:space="preserve"> </w:t>
      </w:r>
      <w:r w:rsidRPr="00E105F1">
        <w:rPr>
          <w:rFonts w:eastAsiaTheme="minorEastAsia"/>
        </w:rPr>
        <w:t>These struggles, out of union or political control, are often launched by young workers from southern Italy, without a culture of industrial conflict. This made it easier to connect with the young people of the extreme left.</w:t>
      </w:r>
    </w:p>
  </w:footnote>
  <w:footnote w:id="37">
    <w:p w14:paraId="1DBECAC8" w14:textId="4785AF4B" w:rsidR="005D5244" w:rsidRPr="00C227C4" w:rsidRDefault="005D5244" w:rsidP="00C227C4">
      <w:pPr>
        <w:pStyle w:val="Notedebasdepage"/>
      </w:pPr>
      <w:r>
        <w:rPr>
          <w:rStyle w:val="Marquenotebasdepage"/>
        </w:rPr>
        <w:footnoteRef/>
      </w:r>
      <w:r>
        <w:t xml:space="preserve"> </w:t>
      </w:r>
      <w:r w:rsidRPr="00C227C4">
        <w:t xml:space="preserve">Girolamo Tartaglione was involved in strengthening the prison policy and its security standards. In addition, there was the attack, sponsored by the BR, on the deputy director of </w:t>
      </w:r>
      <w:r w:rsidRPr="00C227C4">
        <w:rPr>
          <w:i/>
          <w:iCs/>
        </w:rPr>
        <w:t>La Stampa</w:t>
      </w:r>
      <w:r w:rsidRPr="00D83F94">
        <w:rPr>
          <w:iCs/>
        </w:rPr>
        <w:t>,</w:t>
      </w:r>
      <w:r w:rsidRPr="00C227C4">
        <w:t xml:space="preserve"> Carlo Cassalegno, in Turin on</w:t>
      </w:r>
      <w:r w:rsidRPr="00D83F94">
        <w:t xml:space="preserve"> </w:t>
      </w:r>
      <w:r w:rsidRPr="00C227C4">
        <w:t>November</w:t>
      </w:r>
      <w:r>
        <w:t>,</w:t>
      </w:r>
      <w:r w:rsidRPr="00C227C4">
        <w:t xml:space="preserve"> 16</w:t>
      </w:r>
      <w:r w:rsidRPr="00C227C4">
        <w:rPr>
          <w:vertAlign w:val="superscript"/>
        </w:rPr>
        <w:t>th</w:t>
      </w:r>
      <w:r w:rsidRPr="00C227C4">
        <w:t xml:space="preserve"> 1977. He died of his injur</w:t>
      </w:r>
      <w:r>
        <w:t>ies on November 29</w:t>
      </w:r>
      <w:r w:rsidRPr="00C227C4">
        <w:rPr>
          <w:vertAlign w:val="superscript"/>
        </w:rPr>
        <w:t>th</w:t>
      </w:r>
      <w:r>
        <w:t>.</w:t>
      </w:r>
    </w:p>
  </w:footnote>
  <w:footnote w:id="38">
    <w:p w14:paraId="636E53B6" w14:textId="6C4B5DB8" w:rsidR="005D5244" w:rsidRPr="00C227C4" w:rsidRDefault="005D5244">
      <w:pPr>
        <w:pStyle w:val="Notedebasdepage"/>
        <w:rPr>
          <w:lang w:val="fr-FR"/>
        </w:rPr>
      </w:pPr>
      <w:r>
        <w:rPr>
          <w:rStyle w:val="Marquenotebasdepage"/>
        </w:rPr>
        <w:footnoteRef/>
      </w:r>
      <w:r>
        <w:t xml:space="preserve"> </w:t>
      </w:r>
      <w:r w:rsidRPr="00C227C4">
        <w:t>Among the outstanding executions of the years 1978-1980 was that of Guido Rossa, a militant of the PCI and the CGIL, on January 2</w:t>
      </w:r>
      <w:r w:rsidRPr="00E105F1">
        <w:rPr>
          <w:rFonts w:eastAsiaTheme="minorEastAsia"/>
        </w:rPr>
        <w:t>4</w:t>
      </w:r>
      <w:r w:rsidRPr="00D83F94">
        <w:rPr>
          <w:rFonts w:eastAsiaTheme="minorEastAsia"/>
          <w:vertAlign w:val="superscript"/>
        </w:rPr>
        <w:t>th</w:t>
      </w:r>
      <w:r w:rsidRPr="00C227C4">
        <w:t>, 1979 in Genoa, killed by the BR for having denounced Francesco Berardi</w:t>
      </w:r>
      <w:r>
        <w:t xml:space="preserve"> (BR)</w:t>
      </w:r>
      <w:r w:rsidRPr="00C227C4">
        <w:t>; that of Judge Emilio Alessandrini, on</w:t>
      </w:r>
      <w:r w:rsidRPr="00D83F94">
        <w:t xml:space="preserve"> </w:t>
      </w:r>
      <w:r w:rsidRPr="00C227C4">
        <w:t>January 29</w:t>
      </w:r>
      <w:r w:rsidRPr="00D83F94">
        <w:rPr>
          <w:rFonts w:eastAsiaTheme="minorEastAsia"/>
          <w:vertAlign w:val="superscript"/>
        </w:rPr>
        <w:t>th</w:t>
      </w:r>
      <w:r w:rsidRPr="00C227C4">
        <w:t xml:space="preserve"> 1979 in Milan, by a commando of PL; that of the jeweller Luigi Torreggiani in Milan on</w:t>
      </w:r>
      <w:r w:rsidRPr="00D83F94">
        <w:t xml:space="preserve"> </w:t>
      </w:r>
      <w:r w:rsidRPr="00C227C4">
        <w:t>February 16</w:t>
      </w:r>
      <w:r w:rsidRPr="00D83F94">
        <w:rPr>
          <w:rFonts w:eastAsiaTheme="minorEastAsia"/>
          <w:vertAlign w:val="superscript"/>
        </w:rPr>
        <w:t>th</w:t>
      </w:r>
      <w:r w:rsidRPr="00C227C4">
        <w:t xml:space="preserve"> 1979 by the Proletarians Armed for Communism (PAC); that of the Vice-President of the Judicial Council Bachelet on</w:t>
      </w:r>
      <w:r w:rsidRPr="00D83F94">
        <w:t xml:space="preserve"> </w:t>
      </w:r>
      <w:r w:rsidRPr="00C227C4">
        <w:t>February 12</w:t>
      </w:r>
      <w:r>
        <w:rPr>
          <w:rFonts w:eastAsiaTheme="minorEastAsia"/>
          <w:vertAlign w:val="superscript"/>
        </w:rPr>
        <w:t>t</w:t>
      </w:r>
      <w:r w:rsidRPr="00D83F94">
        <w:rPr>
          <w:rFonts w:eastAsiaTheme="minorEastAsia"/>
          <w:vertAlign w:val="superscript"/>
        </w:rPr>
        <w:t>h</w:t>
      </w:r>
      <w:r w:rsidRPr="00C227C4">
        <w:t xml:space="preserve"> 1980 in Rome by the BR</w:t>
      </w:r>
      <w:r>
        <w:t>;</w:t>
      </w:r>
      <w:r w:rsidRPr="00C227C4">
        <w:t xml:space="preserve"> that of the magistrate and criminologist Guido Galli on 19</w:t>
      </w:r>
      <w:r w:rsidRPr="00D83F94">
        <w:rPr>
          <w:rFonts w:eastAsiaTheme="minorEastAsia"/>
          <w:vertAlign w:val="superscript"/>
        </w:rPr>
        <w:t>th</w:t>
      </w:r>
      <w:r w:rsidRPr="00C227C4">
        <w:t xml:space="preserve"> March 1980 in Milan by PL; that of the journalist Walter Tobagi in Milan on</w:t>
      </w:r>
      <w:r w:rsidRPr="00D83F94">
        <w:t xml:space="preserve"> </w:t>
      </w:r>
      <w:r w:rsidRPr="00C227C4">
        <w:t>May 28</w:t>
      </w:r>
      <w:r w:rsidRPr="00D83F94">
        <w:rPr>
          <w:rFonts w:eastAsiaTheme="minorEastAsia"/>
          <w:vertAlign w:val="superscript"/>
        </w:rPr>
        <w:t>th</w:t>
      </w:r>
      <w:r w:rsidRPr="00C227C4">
        <w:t xml:space="preserve"> 1980 by the</w:t>
      </w:r>
      <w:r w:rsidRPr="00D83F94">
        <w:t xml:space="preserve"> </w:t>
      </w:r>
      <w:r>
        <w:t>“</w:t>
      </w:r>
      <w:r w:rsidRPr="00C227C4">
        <w:t>March 28</w:t>
      </w:r>
      <w:r w:rsidRPr="00D83F94">
        <w:rPr>
          <w:rFonts w:eastAsiaTheme="minorEastAsia"/>
          <w:vertAlign w:val="superscript"/>
        </w:rPr>
        <w:t>th</w:t>
      </w:r>
      <w:r w:rsidRPr="00C227C4">
        <w:t xml:space="preserve"> Brigade</w:t>
      </w:r>
      <w:r>
        <w:t>”</w:t>
      </w:r>
      <w:r w:rsidRPr="00C227C4">
        <w:t>; that of Prosecutor Mario Amato in Rome on</w:t>
      </w:r>
      <w:r w:rsidRPr="00D83F94">
        <w:t xml:space="preserve"> </w:t>
      </w:r>
      <w:r w:rsidRPr="00C227C4">
        <w:t>June 23</w:t>
      </w:r>
      <w:r>
        <w:rPr>
          <w:rFonts w:eastAsiaTheme="minorEastAsia"/>
          <w:vertAlign w:val="superscript"/>
        </w:rPr>
        <w:t>rd</w:t>
      </w:r>
      <w:r w:rsidRPr="00C227C4">
        <w:t xml:space="preserve"> 1980 by the </w:t>
      </w:r>
      <w:r w:rsidRPr="00C227C4">
        <w:rPr>
          <w:i/>
          <w:iCs/>
        </w:rPr>
        <w:t xml:space="preserve">Nuclei Armati Rivoluzionari </w:t>
      </w:r>
      <w:r w:rsidRPr="00D83F94">
        <w:rPr>
          <w:iCs/>
        </w:rPr>
        <w:t>(</w:t>
      </w:r>
      <w:r w:rsidRPr="00C227C4">
        <w:t>NAR), close to the Italian Social Movement (MSI); that of General Enrico Galvaligi, Carabinieri General of the Coordinating Office of the Prison Security Services, in Rome on</w:t>
      </w:r>
      <w:r w:rsidRPr="00D83F94">
        <w:t xml:space="preserve"> </w:t>
      </w:r>
      <w:r w:rsidRPr="00C227C4">
        <w:t>December 31</w:t>
      </w:r>
      <w:r>
        <w:rPr>
          <w:rFonts w:eastAsiaTheme="minorEastAsia"/>
          <w:vertAlign w:val="superscript"/>
        </w:rPr>
        <w:t>st</w:t>
      </w:r>
      <w:r w:rsidRPr="00C227C4">
        <w:t xml:space="preserve"> 1980 by the BR. Added to this is the attack at Bologna station on</w:t>
      </w:r>
      <w:r w:rsidRPr="00D83F94">
        <w:t xml:space="preserve"> </w:t>
      </w:r>
      <w:r w:rsidRPr="00C227C4">
        <w:t>August 2</w:t>
      </w:r>
      <w:r>
        <w:rPr>
          <w:rFonts w:eastAsiaTheme="minorEastAsia"/>
          <w:vertAlign w:val="superscript"/>
        </w:rPr>
        <w:t>nd</w:t>
      </w:r>
      <w:r w:rsidRPr="00C227C4">
        <w:t xml:space="preserve"> 1980 which killed 85 people and injured more than 150.</w:t>
      </w:r>
    </w:p>
  </w:footnote>
  <w:footnote w:id="39">
    <w:p w14:paraId="0300EBA8" w14:textId="1212585C" w:rsidR="005D5244" w:rsidRPr="00C227C4" w:rsidRDefault="005D5244">
      <w:pPr>
        <w:pStyle w:val="Notedebasdepage"/>
        <w:rPr>
          <w:lang w:val="fr-FR"/>
        </w:rPr>
      </w:pPr>
      <w:r>
        <w:rPr>
          <w:rStyle w:val="Marquenotebasdepage"/>
        </w:rPr>
        <w:footnoteRef/>
      </w:r>
      <w:r>
        <w:t xml:space="preserve"> </w:t>
      </w:r>
      <w:r w:rsidRPr="00C227C4">
        <w:t>See the trajectory of A. Soldati.</w:t>
      </w:r>
    </w:p>
  </w:footnote>
  <w:footnote w:id="40">
    <w:p w14:paraId="17649DE2" w14:textId="34E74228" w:rsidR="005D5244" w:rsidRPr="00C227C4" w:rsidRDefault="005D5244">
      <w:pPr>
        <w:pStyle w:val="Notedebasdepage"/>
        <w:rPr>
          <w:lang w:val="fr-FR"/>
        </w:rPr>
      </w:pPr>
      <w:r>
        <w:rPr>
          <w:rStyle w:val="Marquenotebasdepage"/>
        </w:rPr>
        <w:footnoteRef/>
      </w:r>
      <w:r>
        <w:t xml:space="preserve"> </w:t>
      </w:r>
      <w:r w:rsidRPr="00C227C4">
        <w:t>Contrary to what has been established (see Bosi and Della Porta, 2012</w:t>
      </w:r>
      <w:r>
        <w:t>, p. </w:t>
      </w:r>
      <w:r w:rsidRPr="00C227C4">
        <w:t>381).</w:t>
      </w:r>
    </w:p>
  </w:footnote>
  <w:footnote w:id="41">
    <w:p w14:paraId="0F0BD6B7" w14:textId="3C3BA4D1" w:rsidR="005D5244" w:rsidRPr="00C227C4" w:rsidRDefault="005D5244">
      <w:pPr>
        <w:pStyle w:val="Notedebasdepage"/>
        <w:rPr>
          <w:lang w:val="fr-FR"/>
        </w:rPr>
      </w:pPr>
      <w:r>
        <w:rPr>
          <w:rStyle w:val="Marquenotebasdepage"/>
        </w:rPr>
        <w:footnoteRef/>
      </w:r>
      <w:r>
        <w:t xml:space="preserve"> </w:t>
      </w:r>
      <w:r w:rsidRPr="00C227C4">
        <w:t>Federico, Margareth, Alexandra, Paola for BR; M.F., S.</w:t>
      </w:r>
      <w:r w:rsidR="001445D8">
        <w:rPr>
          <w:rFonts w:eastAsiaTheme="minorEastAsia"/>
        </w:rPr>
        <w:t> </w:t>
      </w:r>
      <w:r w:rsidRPr="00C227C4">
        <w:t>Segio, Bertrand, Mathias for PL; Guillermo</w:t>
      </w:r>
      <w:r w:rsidR="001445D8">
        <w:t>,</w:t>
      </w:r>
      <w:r w:rsidR="001445D8" w:rsidRPr="001445D8">
        <w:rPr>
          <w:rFonts w:ascii="Gabriola" w:hAnsi="Gabriola"/>
          <w:color w:val="808080" w:themeColor="background1" w:themeShade="80"/>
          <w:sz w:val="26"/>
          <w:szCs w:val="24"/>
          <w:lang w:val="fr-FR" w:eastAsia="fr-FR" w:bidi="hi-IN"/>
        </w:rPr>
        <w:t xml:space="preserve"> </w:t>
      </w:r>
      <w:r w:rsidR="001445D8" w:rsidRPr="001445D8">
        <w:rPr>
          <w:lang w:val="fr-FR"/>
        </w:rPr>
        <w:t>P. Pistagnesi</w:t>
      </w:r>
      <w:r w:rsidRPr="00C227C4">
        <w:t xml:space="preserve"> and Marco Boato (LC), A. Stella (PO), Mateus (Autonomy).</w:t>
      </w:r>
    </w:p>
  </w:footnote>
  <w:footnote w:id="42">
    <w:p w14:paraId="0437F6FF" w14:textId="0991E580" w:rsidR="005D5244" w:rsidRPr="00C227C4" w:rsidRDefault="005D5244">
      <w:pPr>
        <w:pStyle w:val="Notedebasdepage"/>
        <w:rPr>
          <w:lang w:val="fr-FR"/>
        </w:rPr>
      </w:pPr>
      <w:r>
        <w:rPr>
          <w:rStyle w:val="Marquenotebasdepage"/>
        </w:rPr>
        <w:footnoteRef/>
      </w:r>
      <w:r>
        <w:t xml:space="preserve"> </w:t>
      </w:r>
      <w:r w:rsidRPr="00C227C4">
        <w:t xml:space="preserve">Age of entry into militancy: </w:t>
      </w:r>
      <w:r w:rsidRPr="00C227C4">
        <w:sym w:font="Symbol" w:char="F067"/>
      </w:r>
      <w:r w:rsidRPr="00C227C4">
        <w:t xml:space="preserve">1: 15-17 years; </w:t>
      </w:r>
      <w:r w:rsidRPr="00C227C4">
        <w:sym w:font="Symbol" w:char="F067"/>
      </w:r>
      <w:r w:rsidRPr="00C227C4">
        <w:t>2: 18-20 years.</w:t>
      </w:r>
    </w:p>
  </w:footnote>
  <w:footnote w:id="43">
    <w:p w14:paraId="12B25FB4" w14:textId="01E321C7" w:rsidR="005D5244" w:rsidRPr="00C227C4" w:rsidRDefault="005D5244">
      <w:pPr>
        <w:pStyle w:val="Notedebasdepage"/>
        <w:rPr>
          <w:lang w:val="fr-FR"/>
        </w:rPr>
      </w:pPr>
      <w:r>
        <w:rPr>
          <w:rStyle w:val="Marquenotebasdepage"/>
        </w:rPr>
        <w:footnoteRef/>
      </w:r>
      <w:r>
        <w:t xml:space="preserve"> </w:t>
      </w:r>
      <w:r w:rsidRPr="00C227C4">
        <w:t>Bosi and Della Porta</w:t>
      </w:r>
      <w:r>
        <w:t>’</w:t>
      </w:r>
      <w:r w:rsidRPr="00C227C4">
        <w:t>s thesis is that activists within the solidari</w:t>
      </w:r>
      <w:r>
        <w:t>s</w:t>
      </w:r>
      <w:r w:rsidRPr="00C227C4">
        <w:t>t</w:t>
      </w:r>
      <w:r>
        <w:t xml:space="preserve">ic </w:t>
      </w:r>
      <w:r w:rsidRPr="00C227C4">
        <w:t>pa</w:t>
      </w:r>
      <w:r>
        <w:t xml:space="preserve">th </w:t>
      </w:r>
      <w:r w:rsidRPr="00C227C4">
        <w:t>are less politicized and more driven by emotional or sentimental motives, caught in a climate of radicality and political violence prevalent in the country and in the groups they join. This thesis is taken up in Della Porta (2013).</w:t>
      </w:r>
    </w:p>
  </w:footnote>
  <w:footnote w:id="44">
    <w:p w14:paraId="5DD0E541" w14:textId="29A39E70" w:rsidR="005D5244" w:rsidRPr="00876F98" w:rsidRDefault="005D5244">
      <w:pPr>
        <w:pStyle w:val="Notedebasdepage"/>
        <w:rPr>
          <w:lang w:val="fr-FR"/>
        </w:rPr>
      </w:pPr>
      <w:r>
        <w:rPr>
          <w:rStyle w:val="Marquenotebasdepage"/>
        </w:rPr>
        <w:footnoteRef/>
      </w:r>
      <w:r>
        <w:t xml:space="preserve"> </w:t>
      </w:r>
      <w:r w:rsidRPr="00E105F1">
        <w:rPr>
          <w:rFonts w:eastAsiaTheme="minorEastAsia"/>
        </w:rPr>
        <w:t>Rather than those of PIRA studied in comparison with the Brigadists by Bosi and Della Porta (2012).</w:t>
      </w:r>
    </w:p>
  </w:footnote>
  <w:footnote w:id="45">
    <w:p w14:paraId="20F1A85E" w14:textId="205278FF" w:rsidR="005D5244" w:rsidRPr="00CB404F" w:rsidRDefault="005D5244">
      <w:pPr>
        <w:pStyle w:val="Notedebasdepage"/>
        <w:rPr>
          <w:lang w:val="fr-FR"/>
        </w:rPr>
      </w:pPr>
      <w:r>
        <w:rPr>
          <w:rStyle w:val="Marquenotebasdepage"/>
        </w:rPr>
        <w:footnoteRef/>
      </w:r>
      <w:r>
        <w:t xml:space="preserve"> </w:t>
      </w:r>
      <w:r w:rsidRPr="00E105F1">
        <w:rPr>
          <w:rFonts w:eastAsiaTheme="minorEastAsia"/>
        </w:rPr>
        <w:t>Alexandra stress</w:t>
      </w:r>
      <w:r>
        <w:rPr>
          <w:rFonts w:eastAsiaTheme="minorEastAsia"/>
        </w:rPr>
        <w:t>es</w:t>
      </w:r>
      <w:r w:rsidRPr="00E105F1">
        <w:rPr>
          <w:rFonts w:eastAsiaTheme="minorEastAsia"/>
        </w:rPr>
        <w:t xml:space="preserve"> the gradual shift from defensive to offensive violence:</w:t>
      </w:r>
      <w:r>
        <w:rPr>
          <w:rFonts w:eastAsiaTheme="minorEastAsia"/>
        </w:rPr>
        <w:t xml:space="preserve"> “</w:t>
      </w:r>
      <w:r w:rsidRPr="00E105F1">
        <w:rPr>
          <w:rFonts w:eastAsiaTheme="minorEastAsia"/>
        </w:rPr>
        <w:t xml:space="preserve">We always assume that violence can be legitimised only as self-defence. To a certain extent, it seemed to me that violence, even when carried out, for example, by our law enforcement agencies during demonstrations, was a form of self-defence. In reality, this quickly went beyond the limits of self-defence and became a preventive attack </w:t>
      </w:r>
      <w:r>
        <w:rPr>
          <w:rFonts w:eastAsiaTheme="minorEastAsia"/>
        </w:rPr>
        <w:t>–</w:t>
      </w:r>
      <w:r w:rsidRPr="00E105F1">
        <w:rPr>
          <w:rFonts w:eastAsiaTheme="minorEastAsia"/>
        </w:rPr>
        <w:t xml:space="preserve"> I do not know how to explain it </w:t>
      </w:r>
      <w:r>
        <w:rPr>
          <w:rFonts w:eastAsiaTheme="minorEastAsia"/>
        </w:rPr>
        <w:t>–</w:t>
      </w:r>
      <w:r w:rsidRPr="00E105F1">
        <w:rPr>
          <w:rFonts w:eastAsiaTheme="minorEastAsia"/>
        </w:rPr>
        <w:t xml:space="preserve"> a preventive war, there too. And so the line was very thin, very thin indeed. So I don</w:t>
      </w:r>
      <w:r>
        <w:rPr>
          <w:rFonts w:eastAsiaTheme="minorEastAsia"/>
        </w:rPr>
        <w:t>’</w:t>
      </w:r>
      <w:r w:rsidRPr="00E105F1">
        <w:rPr>
          <w:rFonts w:eastAsiaTheme="minorEastAsia"/>
        </w:rPr>
        <w:t>t know</w:t>
      </w:r>
      <w:r>
        <w:rPr>
          <w:rFonts w:eastAsiaTheme="minorEastAsia"/>
        </w:rPr>
        <w:t xml:space="preserve">… </w:t>
      </w:r>
      <w:r w:rsidRPr="00E105F1">
        <w:rPr>
          <w:rFonts w:eastAsiaTheme="minorEastAsia"/>
        </w:rPr>
        <w:t>at that time I saw our choice of violence, and armed struggle, as an extreme form of self-defence, in some ways. That</w:t>
      </w:r>
      <w:r>
        <w:rPr>
          <w:rFonts w:eastAsiaTheme="minorEastAsia"/>
        </w:rPr>
        <w:t>’</w:t>
      </w:r>
      <w:r w:rsidRPr="00E105F1">
        <w:rPr>
          <w:rFonts w:eastAsiaTheme="minorEastAsia"/>
        </w:rPr>
        <w:t>s how I saw it in the beginning. But in reality, for me, it was a form of attack</w:t>
      </w:r>
      <w:r>
        <w:rPr>
          <w:rFonts w:eastAsiaTheme="minorEastAsia"/>
        </w:rPr>
        <w:t>…</w:t>
      </w:r>
      <w:r w:rsidRPr="00E105F1">
        <w:rPr>
          <w:rFonts w:eastAsiaTheme="minorEastAsia"/>
        </w:rPr>
        <w:t xml:space="preserve"> from the moment you are inside a revolutionary ideology, violence appears as the form most likely to contribute to the birth of a new society</w:t>
      </w:r>
      <w:r>
        <w:rPr>
          <w:rFonts w:eastAsiaTheme="minorEastAsia"/>
        </w:rPr>
        <w:t>.”</w:t>
      </w:r>
    </w:p>
  </w:footnote>
  <w:footnote w:id="46">
    <w:p w14:paraId="3031D647" w14:textId="18FAE705" w:rsidR="005D5244" w:rsidRPr="00CB404F" w:rsidRDefault="005D5244">
      <w:pPr>
        <w:pStyle w:val="Notedebasdepage"/>
        <w:rPr>
          <w:lang w:val="fr-FR"/>
        </w:rPr>
      </w:pPr>
      <w:r>
        <w:rPr>
          <w:rStyle w:val="Marquenotebasdepage"/>
        </w:rPr>
        <w:footnoteRef/>
      </w:r>
      <w:r>
        <w:t xml:space="preserve"> </w:t>
      </w:r>
      <w:r w:rsidRPr="00E105F1">
        <w:rPr>
          <w:rFonts w:eastAsiaTheme="minorEastAsia"/>
        </w:rPr>
        <w:t>Police officer killed in Milan on</w:t>
      </w:r>
      <w:r w:rsidRPr="005D5244">
        <w:rPr>
          <w:rFonts w:eastAsiaTheme="minorEastAsia"/>
        </w:rPr>
        <w:t xml:space="preserve"> </w:t>
      </w:r>
      <w:r w:rsidRPr="00E105F1">
        <w:rPr>
          <w:rFonts w:eastAsiaTheme="minorEastAsia"/>
        </w:rPr>
        <w:t>May 14</w:t>
      </w:r>
      <w:r w:rsidRPr="005D5244">
        <w:rPr>
          <w:rFonts w:eastAsiaTheme="minorEastAsia"/>
          <w:vertAlign w:val="superscript"/>
        </w:rPr>
        <w:t>th</w:t>
      </w:r>
      <w:r w:rsidRPr="00E105F1">
        <w:rPr>
          <w:rFonts w:eastAsiaTheme="minorEastAsia"/>
        </w:rPr>
        <w:t xml:space="preserve"> 1977 during a demonstration.</w:t>
      </w:r>
    </w:p>
  </w:footnote>
  <w:footnote w:id="47">
    <w:p w14:paraId="36032346" w14:textId="7672A8B1" w:rsidR="005D5244" w:rsidRPr="00876F98" w:rsidRDefault="005D5244">
      <w:pPr>
        <w:pStyle w:val="Notedebasdepage"/>
        <w:rPr>
          <w:lang w:val="fr-FR"/>
        </w:rPr>
      </w:pPr>
      <w:r>
        <w:rPr>
          <w:rStyle w:val="Marquenotebasdepage"/>
        </w:rPr>
        <w:footnoteRef/>
      </w:r>
      <w:r>
        <w:t xml:space="preserve"> </w:t>
      </w:r>
      <w:r w:rsidRPr="00E105F1">
        <w:rPr>
          <w:rFonts w:eastAsiaTheme="minorEastAsia"/>
        </w:rPr>
        <w:t>Whi</w:t>
      </w:r>
      <w:r>
        <w:rPr>
          <w:rFonts w:eastAsiaTheme="minorEastAsia"/>
        </w:rPr>
        <w:t xml:space="preserve">ch Bosi and Della Porta (2012, </w:t>
      </w:r>
      <w:r w:rsidRPr="00E105F1">
        <w:rPr>
          <w:rFonts w:eastAsiaTheme="minorEastAsia"/>
        </w:rPr>
        <w:t>p. 376 and p.</w:t>
      </w:r>
      <w:r>
        <w:rPr>
          <w:rFonts w:eastAsiaTheme="minorEastAsia"/>
        </w:rPr>
        <w:t xml:space="preserve"> </w:t>
      </w:r>
      <w:r w:rsidRPr="00E105F1">
        <w:rPr>
          <w:rFonts w:eastAsiaTheme="minorEastAsia"/>
        </w:rPr>
        <w:t>381) attribute to the militants of the solidari</w:t>
      </w:r>
      <w:r>
        <w:rPr>
          <w:rFonts w:eastAsiaTheme="minorEastAsia"/>
        </w:rPr>
        <w:t>s</w:t>
      </w:r>
      <w:r w:rsidRPr="00E105F1">
        <w:rPr>
          <w:rFonts w:eastAsiaTheme="minorEastAsia"/>
        </w:rPr>
        <w:t>t</w:t>
      </w:r>
      <w:r>
        <w:rPr>
          <w:rFonts w:eastAsiaTheme="minorEastAsia"/>
        </w:rPr>
        <w:t>ic</w:t>
      </w:r>
      <w:r w:rsidRPr="00E105F1">
        <w:rPr>
          <w:rFonts w:eastAsiaTheme="minorEastAsia"/>
        </w:rPr>
        <w:t xml:space="preserve"> </w:t>
      </w:r>
      <w:r>
        <w:rPr>
          <w:rFonts w:eastAsiaTheme="minorEastAsia"/>
        </w:rPr>
        <w:t>pa</w:t>
      </w:r>
      <w:r w:rsidRPr="00E105F1">
        <w:rPr>
          <w:rFonts w:eastAsiaTheme="minorEastAsia"/>
        </w:rPr>
        <w:t>t</w:t>
      </w:r>
      <w:r>
        <w:rPr>
          <w:rFonts w:eastAsiaTheme="minorEastAsia"/>
        </w:rPr>
        <w:t>h</w:t>
      </w:r>
      <w:r w:rsidRPr="00E105F1">
        <w:rPr>
          <w:rFonts w:eastAsiaTheme="minorEastAsia"/>
        </w:rPr>
        <w:t>.</w:t>
      </w:r>
    </w:p>
  </w:footnote>
  <w:footnote w:id="48">
    <w:p w14:paraId="4B86F76B" w14:textId="534889CD" w:rsidR="005D5244" w:rsidRPr="00CB404F" w:rsidRDefault="005D5244" w:rsidP="00CB404F">
      <w:pPr>
        <w:pStyle w:val="Notedebasdepage"/>
      </w:pPr>
      <w:r>
        <w:rPr>
          <w:rStyle w:val="Marquenotebasdepage"/>
        </w:rPr>
        <w:footnoteRef/>
      </w:r>
      <w:r>
        <w:t xml:space="preserve"> </w:t>
      </w:r>
      <w:r w:rsidRPr="00CB404F">
        <w:t xml:space="preserve">See how LC and PL emerge from SO </w:t>
      </w:r>
      <w:r>
        <w:t>of</w:t>
      </w:r>
      <w:r w:rsidRPr="00CB404F">
        <w:t xml:space="preserve"> high school movements in particular.</w:t>
      </w:r>
    </w:p>
  </w:footnote>
  <w:footnote w:id="49">
    <w:p w14:paraId="303585C3" w14:textId="30807034" w:rsidR="005D5244" w:rsidRPr="00CB404F" w:rsidRDefault="005D5244">
      <w:pPr>
        <w:pStyle w:val="Notedebasdepage"/>
        <w:rPr>
          <w:lang w:val="fr-FR"/>
        </w:rPr>
      </w:pPr>
      <w:r>
        <w:rPr>
          <w:rStyle w:val="Marquenotebasdepage"/>
        </w:rPr>
        <w:footnoteRef/>
      </w:r>
      <w:r>
        <w:t xml:space="preserve"> </w:t>
      </w:r>
      <w:r w:rsidRPr="00CB404F">
        <w:t>See BR,</w:t>
      </w:r>
      <w:r>
        <w:t xml:space="preserve"> “</w:t>
      </w:r>
      <w:r w:rsidRPr="005D5244">
        <w:t>Contro il neogaullismo, che attacca il cuore dello Stato</w:t>
      </w:r>
      <w:r>
        <w:t>”</w:t>
      </w:r>
      <w:r w:rsidRPr="00CB404F">
        <w:t>, April 1974;</w:t>
      </w:r>
      <w:r>
        <w:t xml:space="preserve"> “</w:t>
      </w:r>
      <w:r w:rsidRPr="005D5244">
        <w:t xml:space="preserve">Risoluzione di </w:t>
      </w:r>
      <w:r>
        <w:t>D</w:t>
      </w:r>
      <w:r w:rsidRPr="005D5244">
        <w:t>irezione strategica</w:t>
      </w:r>
      <w:r>
        <w:t>”</w:t>
      </w:r>
      <w:r w:rsidRPr="00CB404F">
        <w:t>, April 1975.</w:t>
      </w:r>
    </w:p>
  </w:footnote>
  <w:footnote w:id="50">
    <w:p w14:paraId="5F2949A5" w14:textId="7A4DF9D3" w:rsidR="005D5244" w:rsidRPr="00876F98" w:rsidRDefault="005D5244">
      <w:pPr>
        <w:pStyle w:val="Notedebasdepage"/>
        <w:rPr>
          <w:lang w:val="fr-FR"/>
        </w:rPr>
      </w:pPr>
      <w:r>
        <w:rPr>
          <w:rStyle w:val="Marquenotebasdepage"/>
        </w:rPr>
        <w:footnoteRef/>
      </w:r>
      <w:r>
        <w:t xml:space="preserve"> </w:t>
      </w:r>
      <w:r w:rsidRPr="00E105F1">
        <w:rPr>
          <w:rFonts w:eastAsiaTheme="minorEastAsia"/>
        </w:rPr>
        <w:t>The emergence of illegal violence has thus been explained by</w:t>
      </w:r>
      <w:r>
        <w:rPr>
          <w:rFonts w:eastAsiaTheme="minorEastAsia"/>
        </w:rPr>
        <w:t xml:space="preserve"> “</w:t>
      </w:r>
      <w:r w:rsidR="000F4B0F" w:rsidRPr="000F4B0F">
        <w:rPr>
          <w:rFonts w:eastAsiaTheme="minorEastAsia"/>
        </w:rPr>
        <w:t>organizational competition within dense milieus of social movements, social movement families (made up of social movements that share some general orientations and are often allied), and also broader social movement sectors involving a plurality of social movement families</w:t>
      </w:r>
      <w:r>
        <w:rPr>
          <w:rFonts w:eastAsiaTheme="minorEastAsia"/>
        </w:rPr>
        <w:t xml:space="preserve">” </w:t>
      </w:r>
      <w:r w:rsidRPr="00E105F1">
        <w:rPr>
          <w:rFonts w:eastAsiaTheme="minorEastAsia"/>
        </w:rPr>
        <w:t>(Della Porta, 2013</w:t>
      </w:r>
      <w:r>
        <w:rPr>
          <w:rFonts w:eastAsiaTheme="minorEastAsia"/>
        </w:rPr>
        <w:t>, p. </w:t>
      </w:r>
      <w:r w:rsidRPr="00E105F1">
        <w:rPr>
          <w:rFonts w:eastAsiaTheme="minorEastAsia"/>
        </w:rPr>
        <w:t xml:space="preserve">285). </w:t>
      </w:r>
    </w:p>
  </w:footnote>
  <w:footnote w:id="51">
    <w:p w14:paraId="3A527C91" w14:textId="229E8D40" w:rsidR="005D5244" w:rsidRPr="00BA0DAB" w:rsidRDefault="005D5244">
      <w:pPr>
        <w:pStyle w:val="Notedebasdepage"/>
        <w:rPr>
          <w:lang w:val="fr-FR"/>
        </w:rPr>
      </w:pPr>
      <w:r>
        <w:rPr>
          <w:rStyle w:val="Marquenotebasdepage"/>
        </w:rPr>
        <w:footnoteRef/>
      </w:r>
      <w:r>
        <w:t xml:space="preserve"> </w:t>
      </w:r>
      <w:r w:rsidRPr="00E105F1">
        <w:rPr>
          <w:rFonts w:eastAsiaTheme="minorEastAsia"/>
        </w:rPr>
        <w:t>See the rest of Saro</w:t>
      </w:r>
      <w:r>
        <w:rPr>
          <w:rFonts w:eastAsiaTheme="minorEastAsia"/>
        </w:rPr>
        <w:t>’</w:t>
      </w:r>
      <w:r w:rsidRPr="00E105F1">
        <w:rPr>
          <w:rFonts w:eastAsiaTheme="minorEastAsia"/>
        </w:rPr>
        <w:t>s remarks in A</w:t>
      </w:r>
      <w:r w:rsidR="000D1B74">
        <w:rPr>
          <w:rFonts w:eastAsiaTheme="minorEastAsia"/>
        </w:rPr>
        <w:t>nn</w:t>
      </w:r>
      <w:r w:rsidRPr="00E105F1">
        <w:rPr>
          <w:rFonts w:eastAsiaTheme="minorEastAsia"/>
        </w:rPr>
        <w:t>e</w:t>
      </w:r>
      <w:r w:rsidR="000D1B74">
        <w:rPr>
          <w:rFonts w:eastAsiaTheme="minorEastAsia"/>
        </w:rPr>
        <w:t>x 3</w:t>
      </w:r>
      <w:r w:rsidRPr="00E105F1">
        <w:rPr>
          <w:rFonts w:eastAsiaTheme="minorEastAsia"/>
        </w:rPr>
        <w:t>.</w:t>
      </w:r>
    </w:p>
  </w:footnote>
  <w:footnote w:id="52">
    <w:p w14:paraId="43AADCB7" w14:textId="36D63FAD" w:rsidR="005D5244" w:rsidRPr="00BA0DAB" w:rsidRDefault="005D5244">
      <w:pPr>
        <w:pStyle w:val="Notedebasdepage"/>
        <w:rPr>
          <w:lang w:val="fr-FR"/>
        </w:rPr>
      </w:pPr>
      <w:r>
        <w:rPr>
          <w:rStyle w:val="Marquenotebasdepage"/>
        </w:rPr>
        <w:footnoteRef/>
      </w:r>
      <w:r>
        <w:t xml:space="preserve"> </w:t>
      </w:r>
      <w:r w:rsidRPr="00E105F1">
        <w:rPr>
          <w:rFonts w:eastAsiaTheme="minorEastAsia"/>
        </w:rPr>
        <w:t>The</w:t>
      </w:r>
      <w:r>
        <w:rPr>
          <w:rFonts w:eastAsiaTheme="minorEastAsia"/>
        </w:rPr>
        <w:t xml:space="preserve"> “</w:t>
      </w:r>
      <w:r w:rsidRPr="00E105F1">
        <w:rPr>
          <w:rFonts w:eastAsiaTheme="minorEastAsia"/>
        </w:rPr>
        <w:t>ideological</w:t>
      </w:r>
      <w:r>
        <w:rPr>
          <w:rFonts w:eastAsiaTheme="minorEastAsia"/>
        </w:rPr>
        <w:t xml:space="preserve">” </w:t>
      </w:r>
      <w:r w:rsidRPr="00E105F1">
        <w:rPr>
          <w:rFonts w:eastAsiaTheme="minorEastAsia"/>
        </w:rPr>
        <w:t>path coincides with that of the first militant generation and the</w:t>
      </w:r>
      <w:r>
        <w:rPr>
          <w:rFonts w:eastAsiaTheme="minorEastAsia"/>
        </w:rPr>
        <w:t xml:space="preserve"> “</w:t>
      </w:r>
      <w:r w:rsidRPr="00E105F1">
        <w:rPr>
          <w:rFonts w:eastAsiaTheme="minorEastAsia"/>
        </w:rPr>
        <w:t>solidari</w:t>
      </w:r>
      <w:r w:rsidR="00D46381">
        <w:rPr>
          <w:rFonts w:eastAsiaTheme="minorEastAsia"/>
        </w:rPr>
        <w:t>s</w:t>
      </w:r>
      <w:r w:rsidRPr="00E105F1">
        <w:rPr>
          <w:rFonts w:eastAsiaTheme="minorEastAsia"/>
        </w:rPr>
        <w:t>t</w:t>
      </w:r>
      <w:r w:rsidR="00D46381">
        <w:rPr>
          <w:rFonts w:eastAsiaTheme="minorEastAsia"/>
        </w:rPr>
        <w:t>ic</w:t>
      </w:r>
      <w:r>
        <w:rPr>
          <w:rFonts w:eastAsiaTheme="minorEastAsia"/>
        </w:rPr>
        <w:t xml:space="preserve">” </w:t>
      </w:r>
      <w:r w:rsidRPr="00E105F1">
        <w:rPr>
          <w:rFonts w:eastAsiaTheme="minorEastAsia"/>
        </w:rPr>
        <w:t>path with the last ones engaged in the</w:t>
      </w:r>
      <w:r w:rsidR="00D46381">
        <w:rPr>
          <w:rFonts w:eastAsiaTheme="minorEastAsia"/>
        </w:rPr>
        <w:t xml:space="preserve"> main</w:t>
      </w:r>
      <w:r w:rsidRPr="00E105F1">
        <w:rPr>
          <w:rFonts w:eastAsiaTheme="minorEastAsia"/>
        </w:rPr>
        <w:t xml:space="preserve"> study </w:t>
      </w:r>
      <w:r w:rsidR="00D46381">
        <w:rPr>
          <w:rFonts w:eastAsiaTheme="minorEastAsia"/>
        </w:rPr>
        <w:t>ci</w:t>
      </w:r>
      <w:r w:rsidRPr="00E105F1">
        <w:rPr>
          <w:rFonts w:eastAsiaTheme="minorEastAsia"/>
        </w:rPr>
        <w:t>t</w:t>
      </w:r>
      <w:r w:rsidR="00D46381">
        <w:rPr>
          <w:rFonts w:eastAsiaTheme="minorEastAsia"/>
        </w:rPr>
        <w:t xml:space="preserve">ed </w:t>
      </w:r>
      <w:r w:rsidR="00D46381" w:rsidRPr="00E105F1">
        <w:rPr>
          <w:rFonts w:eastAsiaTheme="minorEastAsia"/>
        </w:rPr>
        <w:t>(see Bosi and Della Porta, 2012; Della Porta, 2013)</w:t>
      </w:r>
      <w:r w:rsidRPr="00E105F1">
        <w:rPr>
          <w:rFonts w:eastAsiaTheme="minorEastAsia"/>
        </w:rPr>
        <w:t>. One of the reason</w:t>
      </w:r>
      <w:r w:rsidR="00D46381">
        <w:rPr>
          <w:rFonts w:eastAsiaTheme="minorEastAsia"/>
        </w:rPr>
        <w:t>s why the proposed distinctions</w:t>
      </w:r>
      <w:r w:rsidRPr="00E105F1">
        <w:rPr>
          <w:rFonts w:eastAsiaTheme="minorEastAsia"/>
        </w:rPr>
        <w:t xml:space="preserve"> are difficult to operate (notably the three paths of armed activism extended to trajectories other than that of the Brigadists) is that over the period studied, time is accelerating.</w:t>
      </w:r>
    </w:p>
  </w:footnote>
  <w:footnote w:id="53">
    <w:p w14:paraId="144D2CB0" w14:textId="6535CDC8" w:rsidR="005D5244" w:rsidRPr="00BA0DAB" w:rsidRDefault="005D5244">
      <w:pPr>
        <w:pStyle w:val="Notedebasdepage"/>
        <w:rPr>
          <w:lang w:val="fr-FR"/>
        </w:rPr>
      </w:pPr>
      <w:r>
        <w:rPr>
          <w:rStyle w:val="Marquenotebasdepage"/>
        </w:rPr>
        <w:footnoteRef/>
      </w:r>
      <w:r>
        <w:t xml:space="preserve"> </w:t>
      </w:r>
      <w:r w:rsidRPr="00E105F1">
        <w:rPr>
          <w:rFonts w:eastAsiaTheme="minorEastAsia"/>
        </w:rPr>
        <w:t>During the 1960s and 1970s, extreme left-wing groups killed 60 people in 71 attacks. Those of the extreme right claimed 120 fatal victims in 27 actions (Engene, 2004</w:t>
      </w:r>
      <w:r>
        <w:rPr>
          <w:rFonts w:eastAsiaTheme="minorEastAsia"/>
        </w:rPr>
        <w:t>, p. </w:t>
      </w:r>
      <w:r w:rsidRPr="00E105F1">
        <w:rPr>
          <w:rFonts w:eastAsiaTheme="minorEastAsia"/>
        </w:rPr>
        <w:t>136). Between 1969 and 1982, the extreme right perpetrated 2,925 violent actions in Italy against 1,173 by the extreme left</w:t>
      </w:r>
      <w:r w:rsidR="00132FAF">
        <w:rPr>
          <w:rFonts w:eastAsiaTheme="minorEastAsia"/>
        </w:rPr>
        <w:t xml:space="preserve"> wing</w:t>
      </w:r>
      <w:r w:rsidRPr="00E105F1">
        <w:rPr>
          <w:rFonts w:eastAsiaTheme="minorEastAsia"/>
        </w:rPr>
        <w:t xml:space="preserve"> (Della Porta, 2013</w:t>
      </w:r>
      <w:r>
        <w:rPr>
          <w:rFonts w:eastAsiaTheme="minorEastAsia"/>
        </w:rPr>
        <w:t>, p. </w:t>
      </w:r>
      <w:r w:rsidRPr="00E105F1">
        <w:rPr>
          <w:rFonts w:eastAsiaTheme="minorEastAsia"/>
        </w:rPr>
        <w:t>185). There were 148 in 1969, 286 in 1970 and an average of 400 in the following years. They dropped to 154 in 1975 and 110 in 1976, then rose to 279 in 1978. The far right has ordered more bloody actions in Italy than the far left. It is responsible for the attack of 51 people against 272 for the extreme left, but its actions resulted in 758 victims, including 186 deaths, the figures being 360 and 164 respectively for the extreme left</w:t>
      </w:r>
      <w:r w:rsidR="00132FAF" w:rsidRPr="00132FAF">
        <w:rPr>
          <w:rFonts w:eastAsiaTheme="minorEastAsia"/>
        </w:rPr>
        <w:t xml:space="preserve"> </w:t>
      </w:r>
      <w:r w:rsidR="00132FAF">
        <w:rPr>
          <w:rFonts w:eastAsiaTheme="minorEastAsia"/>
        </w:rPr>
        <w:t>wing</w:t>
      </w:r>
      <w:r w:rsidRPr="00E105F1">
        <w:rPr>
          <w:rFonts w:eastAsiaTheme="minorEastAsia"/>
        </w:rPr>
        <w:t xml:space="preserve"> (Della Porta, 2013</w:t>
      </w:r>
      <w:r>
        <w:rPr>
          <w:rFonts w:eastAsiaTheme="minorEastAsia"/>
        </w:rPr>
        <w:t>, p. </w:t>
      </w:r>
      <w:r w:rsidRPr="00E105F1">
        <w:rPr>
          <w:rFonts w:eastAsiaTheme="minorEastAsia"/>
        </w:rPr>
        <w:t>186).</w:t>
      </w:r>
    </w:p>
  </w:footnote>
  <w:footnote w:id="54">
    <w:p w14:paraId="5CB63E18" w14:textId="77777777" w:rsidR="00D63632" w:rsidRPr="00BA0DAB" w:rsidRDefault="00D63632" w:rsidP="00D63632">
      <w:pPr>
        <w:pStyle w:val="Notedebasdepage"/>
        <w:rPr>
          <w:lang w:val="fr-FR"/>
        </w:rPr>
      </w:pPr>
      <w:r>
        <w:rPr>
          <w:rStyle w:val="Marquenotebasdepage"/>
        </w:rPr>
        <w:footnoteRef/>
      </w:r>
      <w:r>
        <w:t xml:space="preserve"> </w:t>
      </w:r>
      <w:r w:rsidRPr="00E105F1">
        <w:rPr>
          <w:rFonts w:eastAsiaTheme="minorEastAsia"/>
        </w:rPr>
        <w:t>For PL, it is a repression that has affected the surrounding environment.</w:t>
      </w:r>
    </w:p>
  </w:footnote>
  <w:footnote w:id="55">
    <w:p w14:paraId="754E9AE0" w14:textId="28037797" w:rsidR="00D63632" w:rsidRPr="00BA0DAB" w:rsidRDefault="00D63632">
      <w:pPr>
        <w:pStyle w:val="Notedebasdepage"/>
        <w:rPr>
          <w:lang w:val="fr-FR"/>
        </w:rPr>
      </w:pPr>
      <w:r>
        <w:rPr>
          <w:rStyle w:val="Marquenotebasdepage"/>
        </w:rPr>
        <w:footnoteRef/>
      </w:r>
      <w:r>
        <w:t xml:space="preserve"> </w:t>
      </w:r>
      <w:r w:rsidRPr="00E105F1">
        <w:rPr>
          <w:rFonts w:eastAsiaTheme="minorEastAsia"/>
        </w:rPr>
        <w:t>We counted in the category</w:t>
      </w:r>
      <w:r>
        <w:rPr>
          <w:rFonts w:eastAsiaTheme="minorEastAsia"/>
        </w:rPr>
        <w:t xml:space="preserve"> “</w:t>
      </w:r>
      <w:r w:rsidRPr="00E105F1">
        <w:rPr>
          <w:rFonts w:eastAsiaTheme="minorEastAsia"/>
        </w:rPr>
        <w:t>utopia</w:t>
      </w:r>
      <w:r>
        <w:rPr>
          <w:rFonts w:eastAsiaTheme="minorEastAsia"/>
        </w:rPr>
        <w:t>”</w:t>
      </w:r>
      <w:r w:rsidRPr="00E105F1">
        <w:rPr>
          <w:rFonts w:eastAsiaTheme="minorEastAsia"/>
        </w:rPr>
        <w:t>:</w:t>
      </w:r>
      <w:r>
        <w:rPr>
          <w:rFonts w:eastAsiaTheme="minorEastAsia"/>
        </w:rPr>
        <w:t xml:space="preserve"> “</w:t>
      </w:r>
      <w:r w:rsidRPr="00E105F1">
        <w:rPr>
          <w:rFonts w:eastAsiaTheme="minorEastAsia"/>
        </w:rPr>
        <w:t>defending a political hypothesis, the battle of ideas, fighting for a different and more just world, the reference to liberation struggles and Latin American guerrillas, anti-capitalism</w:t>
      </w:r>
      <w:r>
        <w:rPr>
          <w:rFonts w:eastAsiaTheme="minorEastAsia"/>
        </w:rPr>
        <w:t>”.</w:t>
      </w:r>
    </w:p>
  </w:footnote>
  <w:footnote w:id="56">
    <w:p w14:paraId="29454D89" w14:textId="4EFEE43E" w:rsidR="00D63632" w:rsidRPr="0035668B" w:rsidRDefault="00D63632">
      <w:pPr>
        <w:pStyle w:val="Notedebasdepage"/>
        <w:rPr>
          <w:lang w:val="fr-FR"/>
        </w:rPr>
      </w:pPr>
      <w:r>
        <w:rPr>
          <w:rStyle w:val="Marquenotebasdepage"/>
        </w:rPr>
        <w:footnoteRef/>
      </w:r>
      <w:r>
        <w:t xml:space="preserve"> </w:t>
      </w:r>
      <w:r w:rsidRPr="00E105F1">
        <w:rPr>
          <w:rFonts w:eastAsiaTheme="minorEastAsia"/>
        </w:rPr>
        <w:t>In the category</w:t>
      </w:r>
      <w:r>
        <w:rPr>
          <w:rFonts w:eastAsiaTheme="minorEastAsia"/>
        </w:rPr>
        <w:t xml:space="preserve"> “</w:t>
      </w:r>
      <w:r w:rsidRPr="00E105F1">
        <w:rPr>
          <w:rFonts w:eastAsiaTheme="minorEastAsia"/>
        </w:rPr>
        <w:t>transforming society</w:t>
      </w:r>
      <w:r>
        <w:rPr>
          <w:rFonts w:eastAsiaTheme="minorEastAsia"/>
        </w:rPr>
        <w:t xml:space="preserve">” </w:t>
      </w:r>
      <w:r w:rsidRPr="00E105F1">
        <w:rPr>
          <w:rFonts w:eastAsiaTheme="minorEastAsia"/>
        </w:rPr>
        <w:t>there are occurrences such as:</w:t>
      </w:r>
      <w:r>
        <w:rPr>
          <w:rFonts w:eastAsiaTheme="minorEastAsia"/>
        </w:rPr>
        <w:t xml:space="preserve"> “</w:t>
      </w:r>
      <w:r w:rsidRPr="00E105F1">
        <w:rPr>
          <w:rFonts w:eastAsiaTheme="minorEastAsia"/>
        </w:rPr>
        <w:t>radical transformation of society, changing the world, changing the present state of things and the world, changing things, changing society in a rapid and violent way, improving the quality of our lives, changing reality from the factory, changing personal relationships</w:t>
      </w:r>
      <w:r>
        <w:rPr>
          <w:rFonts w:eastAsiaTheme="minorEastAsia"/>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12E8A6E"/>
    <w:lvl w:ilvl="0">
      <w:start w:val="1"/>
      <w:numFmt w:val="none"/>
      <w:suff w:val="nothing"/>
      <w:lvlText w:val=""/>
      <w:lvlJc w:val="left"/>
      <w:pPr>
        <w:ind w:left="0" w:firstLine="0"/>
      </w:pPr>
    </w:lvl>
    <w:lvl w:ilvl="1">
      <w:numFmt w:val="none"/>
      <w:lvlText w:val=""/>
      <w:lvlJc w:val="left"/>
    </w:lvl>
    <w:lvl w:ilvl="2">
      <w:start w:val="1"/>
      <w:numFmt w:val="none"/>
      <w:lvlText w:val=""/>
      <w:legacy w:legacy="1" w:legacySpace="0" w:legacyIndent="0"/>
      <w:lvlJc w:val="left"/>
      <w:pPr>
        <w:ind w:left="0" w:firstLine="0"/>
      </w:pPr>
    </w:lvl>
    <w:lvl w:ilvl="3">
      <w:start w:val="1"/>
      <w:numFmt w:val="none"/>
      <w:lvlText w:val=""/>
      <w:legacy w:legacy="1" w:legacySpace="0" w:legacyIndent="0"/>
      <w:lvlJc w:val="left"/>
      <w:pPr>
        <w:ind w:left="0" w:firstLine="0"/>
      </w:pPr>
    </w:lvl>
    <w:lvl w:ilvl="4">
      <w:start w:val="1"/>
      <w:numFmt w:val="none"/>
      <w:lvlText w:val=""/>
      <w:legacy w:legacy="1" w:legacySpace="0" w:legacyIndent="0"/>
      <w:lvlJc w:val="left"/>
      <w:pPr>
        <w:ind w:left="431" w:firstLine="0"/>
      </w:pPr>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0000001"/>
    <w:multiLevelType w:val="multilevel"/>
    <w:tmpl w:val="AD562DC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7AC7D49"/>
    <w:multiLevelType w:val="multilevel"/>
    <w:tmpl w:val="47EE0A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4C70DD"/>
    <w:multiLevelType w:val="multilevel"/>
    <w:tmpl w:val="578E5D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B451B8"/>
    <w:multiLevelType w:val="multilevel"/>
    <w:tmpl w:val="612E8A6E"/>
    <w:lvl w:ilvl="0">
      <w:start w:val="1"/>
      <w:numFmt w:val="none"/>
      <w:suff w:val="nothing"/>
      <w:lvlText w:val=""/>
      <w:lvlJc w:val="left"/>
      <w:pPr>
        <w:ind w:left="0" w:firstLine="0"/>
      </w:pPr>
    </w:lvl>
    <w:lvl w:ilvl="1">
      <w:numFmt w:val="none"/>
      <w:lvlText w:val=""/>
      <w:lvlJc w:val="left"/>
    </w:lvl>
    <w:lvl w:ilvl="2">
      <w:start w:val="1"/>
      <w:numFmt w:val="none"/>
      <w:lvlText w:val=""/>
      <w:legacy w:legacy="1" w:legacySpace="0" w:legacyIndent="0"/>
      <w:lvlJc w:val="left"/>
      <w:pPr>
        <w:ind w:left="0" w:firstLine="0"/>
      </w:pPr>
    </w:lvl>
    <w:lvl w:ilvl="3">
      <w:start w:val="1"/>
      <w:numFmt w:val="none"/>
      <w:lvlText w:val=""/>
      <w:legacy w:legacy="1" w:legacySpace="0" w:legacyIndent="0"/>
      <w:lvlJc w:val="left"/>
      <w:pPr>
        <w:ind w:left="0" w:firstLine="0"/>
      </w:pPr>
    </w:lvl>
    <w:lvl w:ilvl="4">
      <w:start w:val="1"/>
      <w:numFmt w:val="none"/>
      <w:lvlText w:val=""/>
      <w:legacy w:legacy="1" w:legacySpace="0" w:legacyIndent="0"/>
      <w:lvlJc w:val="left"/>
      <w:pPr>
        <w:ind w:left="431" w:firstLine="0"/>
      </w:pPr>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3E5C1292"/>
    <w:multiLevelType w:val="multilevel"/>
    <w:tmpl w:val="5ADE5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7E0C19"/>
    <w:multiLevelType w:val="multilevel"/>
    <w:tmpl w:val="868071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6913E0"/>
    <w:multiLevelType w:val="multilevel"/>
    <w:tmpl w:val="F38AB7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7E6547F1"/>
    <w:multiLevelType w:val="multilevel"/>
    <w:tmpl w:val="F22077D8"/>
    <w:lvl w:ilvl="0">
      <w:start w:val="1"/>
      <w:numFmt w:val="upperRoman"/>
      <w:lvlText w:val="Tableau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7"/>
  </w:num>
  <w:num w:numId="2">
    <w:abstractNumId w:val="7"/>
  </w:num>
  <w:num w:numId="3">
    <w:abstractNumId w:val="7"/>
  </w:num>
  <w:num w:numId="4">
    <w:abstractNumId w:val="1"/>
  </w:num>
  <w:num w:numId="5">
    <w:abstractNumId w:val="0"/>
  </w:num>
  <w:num w:numId="6">
    <w:abstractNumId w:val="0"/>
  </w:num>
  <w:num w:numId="7">
    <w:abstractNumId w:val="0"/>
  </w:num>
  <w:num w:numId="8">
    <w:abstractNumId w:val="1"/>
  </w:num>
  <w:num w:numId="9">
    <w:abstractNumId w:val="1"/>
  </w:num>
  <w:num w:numId="10">
    <w:abstractNumId w:val="1"/>
  </w:num>
  <w:num w:numId="11">
    <w:abstractNumId w:val="8"/>
  </w:num>
  <w:num w:numId="12">
    <w:abstractNumId w:val="8"/>
  </w:num>
  <w:num w:numId="13">
    <w:abstractNumId w:val="8"/>
  </w:num>
  <w:num w:numId="14">
    <w:abstractNumId w:val="1"/>
  </w:num>
  <w:num w:numId="15">
    <w:abstractNumId w:val="1"/>
  </w:num>
  <w:num w:numId="16">
    <w:abstractNumId w:val="5"/>
  </w:num>
  <w:num w:numId="17">
    <w:abstractNumId w:val="3"/>
  </w:num>
  <w:num w:numId="18">
    <w:abstractNumId w:val="2"/>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5F1"/>
    <w:rsid w:val="00000FE5"/>
    <w:rsid w:val="000013F5"/>
    <w:rsid w:val="00001523"/>
    <w:rsid w:val="00001E77"/>
    <w:rsid w:val="00005840"/>
    <w:rsid w:val="00013933"/>
    <w:rsid w:val="0001577B"/>
    <w:rsid w:val="000235F6"/>
    <w:rsid w:val="000276B0"/>
    <w:rsid w:val="00027AB3"/>
    <w:rsid w:val="00027B3F"/>
    <w:rsid w:val="0003257A"/>
    <w:rsid w:val="00032EF8"/>
    <w:rsid w:val="0003766C"/>
    <w:rsid w:val="0004073F"/>
    <w:rsid w:val="00040C58"/>
    <w:rsid w:val="00055465"/>
    <w:rsid w:val="00057C4C"/>
    <w:rsid w:val="0006116A"/>
    <w:rsid w:val="00061264"/>
    <w:rsid w:val="00061DC1"/>
    <w:rsid w:val="00062754"/>
    <w:rsid w:val="00067127"/>
    <w:rsid w:val="00070570"/>
    <w:rsid w:val="00074789"/>
    <w:rsid w:val="00075DE5"/>
    <w:rsid w:val="0007640E"/>
    <w:rsid w:val="00077314"/>
    <w:rsid w:val="00077978"/>
    <w:rsid w:val="00084FE7"/>
    <w:rsid w:val="00085549"/>
    <w:rsid w:val="00094898"/>
    <w:rsid w:val="000A028D"/>
    <w:rsid w:val="000A4F17"/>
    <w:rsid w:val="000B06FF"/>
    <w:rsid w:val="000C476D"/>
    <w:rsid w:val="000C67DD"/>
    <w:rsid w:val="000C68FA"/>
    <w:rsid w:val="000D1B74"/>
    <w:rsid w:val="000D21B9"/>
    <w:rsid w:val="000D50ED"/>
    <w:rsid w:val="000E0851"/>
    <w:rsid w:val="000E122A"/>
    <w:rsid w:val="000F3423"/>
    <w:rsid w:val="000F36E9"/>
    <w:rsid w:val="000F4B0F"/>
    <w:rsid w:val="000F72DE"/>
    <w:rsid w:val="000F7532"/>
    <w:rsid w:val="00103C8E"/>
    <w:rsid w:val="001062C8"/>
    <w:rsid w:val="00106FAB"/>
    <w:rsid w:val="001103A2"/>
    <w:rsid w:val="0011124A"/>
    <w:rsid w:val="00112DF8"/>
    <w:rsid w:val="00115DFF"/>
    <w:rsid w:val="00116CA2"/>
    <w:rsid w:val="00117574"/>
    <w:rsid w:val="00120936"/>
    <w:rsid w:val="001223EF"/>
    <w:rsid w:val="0012397E"/>
    <w:rsid w:val="001269B8"/>
    <w:rsid w:val="00132A6E"/>
    <w:rsid w:val="00132FAF"/>
    <w:rsid w:val="00134BFA"/>
    <w:rsid w:val="00135A06"/>
    <w:rsid w:val="001365C6"/>
    <w:rsid w:val="001378F2"/>
    <w:rsid w:val="00140BB7"/>
    <w:rsid w:val="00141151"/>
    <w:rsid w:val="00142678"/>
    <w:rsid w:val="00142DF8"/>
    <w:rsid w:val="00144060"/>
    <w:rsid w:val="001445D8"/>
    <w:rsid w:val="00145F5D"/>
    <w:rsid w:val="00147872"/>
    <w:rsid w:val="001515B5"/>
    <w:rsid w:val="00153EA6"/>
    <w:rsid w:val="00155B8D"/>
    <w:rsid w:val="001601E8"/>
    <w:rsid w:val="001631B1"/>
    <w:rsid w:val="00165903"/>
    <w:rsid w:val="0017063B"/>
    <w:rsid w:val="00170D0C"/>
    <w:rsid w:val="00171FC3"/>
    <w:rsid w:val="00173342"/>
    <w:rsid w:val="001768D7"/>
    <w:rsid w:val="001801FC"/>
    <w:rsid w:val="00180666"/>
    <w:rsid w:val="001831B4"/>
    <w:rsid w:val="00191161"/>
    <w:rsid w:val="001953FD"/>
    <w:rsid w:val="00195B3C"/>
    <w:rsid w:val="001A00C3"/>
    <w:rsid w:val="001A06FD"/>
    <w:rsid w:val="001A11C3"/>
    <w:rsid w:val="001A1686"/>
    <w:rsid w:val="001A2818"/>
    <w:rsid w:val="001A3020"/>
    <w:rsid w:val="001A3A93"/>
    <w:rsid w:val="001A41E3"/>
    <w:rsid w:val="001B1920"/>
    <w:rsid w:val="001B1A4C"/>
    <w:rsid w:val="001B2EF4"/>
    <w:rsid w:val="001B3CA1"/>
    <w:rsid w:val="001B5233"/>
    <w:rsid w:val="001C024D"/>
    <w:rsid w:val="001C0EBE"/>
    <w:rsid w:val="001C1566"/>
    <w:rsid w:val="001C3361"/>
    <w:rsid w:val="001C60AD"/>
    <w:rsid w:val="001C63AE"/>
    <w:rsid w:val="001C683E"/>
    <w:rsid w:val="001C7131"/>
    <w:rsid w:val="001C7BAB"/>
    <w:rsid w:val="001D0051"/>
    <w:rsid w:val="001D1509"/>
    <w:rsid w:val="001D2C95"/>
    <w:rsid w:val="001D4450"/>
    <w:rsid w:val="001D4E60"/>
    <w:rsid w:val="001D6BB1"/>
    <w:rsid w:val="001D7A89"/>
    <w:rsid w:val="001D7EEA"/>
    <w:rsid w:val="001E141B"/>
    <w:rsid w:val="001E148B"/>
    <w:rsid w:val="001E4ADE"/>
    <w:rsid w:val="001E57C2"/>
    <w:rsid w:val="001F0773"/>
    <w:rsid w:val="001F2255"/>
    <w:rsid w:val="001F28B7"/>
    <w:rsid w:val="001F30A0"/>
    <w:rsid w:val="001F3AFE"/>
    <w:rsid w:val="001F3C39"/>
    <w:rsid w:val="001F6645"/>
    <w:rsid w:val="001F6776"/>
    <w:rsid w:val="001F798C"/>
    <w:rsid w:val="00200729"/>
    <w:rsid w:val="00205B53"/>
    <w:rsid w:val="00212922"/>
    <w:rsid w:val="00212D2D"/>
    <w:rsid w:val="0021303F"/>
    <w:rsid w:val="00216C2B"/>
    <w:rsid w:val="002174CE"/>
    <w:rsid w:val="00221117"/>
    <w:rsid w:val="00222628"/>
    <w:rsid w:val="00223DEA"/>
    <w:rsid w:val="00226C6C"/>
    <w:rsid w:val="00227921"/>
    <w:rsid w:val="00232A7B"/>
    <w:rsid w:val="00233419"/>
    <w:rsid w:val="002345F4"/>
    <w:rsid w:val="00235619"/>
    <w:rsid w:val="002402A6"/>
    <w:rsid w:val="002428AC"/>
    <w:rsid w:val="00242A44"/>
    <w:rsid w:val="00245457"/>
    <w:rsid w:val="00246BB8"/>
    <w:rsid w:val="0024700B"/>
    <w:rsid w:val="00247832"/>
    <w:rsid w:val="00255BD7"/>
    <w:rsid w:val="00260DDD"/>
    <w:rsid w:val="00265182"/>
    <w:rsid w:val="0027099B"/>
    <w:rsid w:val="00270A2D"/>
    <w:rsid w:val="00270CD6"/>
    <w:rsid w:val="002714F9"/>
    <w:rsid w:val="00274F4E"/>
    <w:rsid w:val="00274FE7"/>
    <w:rsid w:val="002752E3"/>
    <w:rsid w:val="00276412"/>
    <w:rsid w:val="002769E1"/>
    <w:rsid w:val="0028032C"/>
    <w:rsid w:val="002808DB"/>
    <w:rsid w:val="0028308A"/>
    <w:rsid w:val="002934B8"/>
    <w:rsid w:val="002A13D0"/>
    <w:rsid w:val="002B0F1E"/>
    <w:rsid w:val="002B24AB"/>
    <w:rsid w:val="002B7DFC"/>
    <w:rsid w:val="002C4B6C"/>
    <w:rsid w:val="002C4C0D"/>
    <w:rsid w:val="002C59EC"/>
    <w:rsid w:val="002D234A"/>
    <w:rsid w:val="002D2A30"/>
    <w:rsid w:val="002D57D8"/>
    <w:rsid w:val="002D67F1"/>
    <w:rsid w:val="002E17C4"/>
    <w:rsid w:val="002E47D3"/>
    <w:rsid w:val="002E4B69"/>
    <w:rsid w:val="002F098C"/>
    <w:rsid w:val="002F3940"/>
    <w:rsid w:val="003007D9"/>
    <w:rsid w:val="00301FE6"/>
    <w:rsid w:val="00302F6D"/>
    <w:rsid w:val="00305840"/>
    <w:rsid w:val="003073A1"/>
    <w:rsid w:val="00310028"/>
    <w:rsid w:val="00310317"/>
    <w:rsid w:val="00310C16"/>
    <w:rsid w:val="003122D9"/>
    <w:rsid w:val="003126BD"/>
    <w:rsid w:val="003130DF"/>
    <w:rsid w:val="003174C3"/>
    <w:rsid w:val="00317818"/>
    <w:rsid w:val="003206C2"/>
    <w:rsid w:val="0032109F"/>
    <w:rsid w:val="00321AB3"/>
    <w:rsid w:val="0032318B"/>
    <w:rsid w:val="003277FE"/>
    <w:rsid w:val="00330E0C"/>
    <w:rsid w:val="0033253E"/>
    <w:rsid w:val="00333840"/>
    <w:rsid w:val="00334A79"/>
    <w:rsid w:val="003358A5"/>
    <w:rsid w:val="00335FB7"/>
    <w:rsid w:val="0033755E"/>
    <w:rsid w:val="0034029D"/>
    <w:rsid w:val="00341016"/>
    <w:rsid w:val="003415A0"/>
    <w:rsid w:val="00342543"/>
    <w:rsid w:val="00342A02"/>
    <w:rsid w:val="00342BEA"/>
    <w:rsid w:val="00343897"/>
    <w:rsid w:val="0034539C"/>
    <w:rsid w:val="00352793"/>
    <w:rsid w:val="00352E72"/>
    <w:rsid w:val="0035668B"/>
    <w:rsid w:val="00360F30"/>
    <w:rsid w:val="00361A69"/>
    <w:rsid w:val="00363A12"/>
    <w:rsid w:val="00364122"/>
    <w:rsid w:val="00367081"/>
    <w:rsid w:val="00367E8D"/>
    <w:rsid w:val="00372D79"/>
    <w:rsid w:val="003764C7"/>
    <w:rsid w:val="00376BB9"/>
    <w:rsid w:val="00376C61"/>
    <w:rsid w:val="00376D7F"/>
    <w:rsid w:val="003770B6"/>
    <w:rsid w:val="0038469C"/>
    <w:rsid w:val="00384ABC"/>
    <w:rsid w:val="00386BCF"/>
    <w:rsid w:val="00387336"/>
    <w:rsid w:val="00387900"/>
    <w:rsid w:val="00387AE6"/>
    <w:rsid w:val="0039175C"/>
    <w:rsid w:val="00393545"/>
    <w:rsid w:val="003949F3"/>
    <w:rsid w:val="00397CA2"/>
    <w:rsid w:val="003A06F4"/>
    <w:rsid w:val="003A36FE"/>
    <w:rsid w:val="003A4BFC"/>
    <w:rsid w:val="003B1F69"/>
    <w:rsid w:val="003B404A"/>
    <w:rsid w:val="003B60FB"/>
    <w:rsid w:val="003B67C5"/>
    <w:rsid w:val="003B6865"/>
    <w:rsid w:val="003B760A"/>
    <w:rsid w:val="003C1E9A"/>
    <w:rsid w:val="003C2D77"/>
    <w:rsid w:val="003C3BAA"/>
    <w:rsid w:val="003C55C8"/>
    <w:rsid w:val="003C692D"/>
    <w:rsid w:val="003C6976"/>
    <w:rsid w:val="003C7837"/>
    <w:rsid w:val="003D2498"/>
    <w:rsid w:val="003D3CFB"/>
    <w:rsid w:val="003E2926"/>
    <w:rsid w:val="003E2AF3"/>
    <w:rsid w:val="003E3B8D"/>
    <w:rsid w:val="003E43CB"/>
    <w:rsid w:val="003F01AB"/>
    <w:rsid w:val="003F02C7"/>
    <w:rsid w:val="003F7516"/>
    <w:rsid w:val="00403CF0"/>
    <w:rsid w:val="00404031"/>
    <w:rsid w:val="004154AD"/>
    <w:rsid w:val="00416280"/>
    <w:rsid w:val="00417AE3"/>
    <w:rsid w:val="00417B4F"/>
    <w:rsid w:val="004247B3"/>
    <w:rsid w:val="00424CF7"/>
    <w:rsid w:val="00426A25"/>
    <w:rsid w:val="00430CE8"/>
    <w:rsid w:val="0043210B"/>
    <w:rsid w:val="004334D6"/>
    <w:rsid w:val="0043374E"/>
    <w:rsid w:val="00434CEC"/>
    <w:rsid w:val="004353A3"/>
    <w:rsid w:val="00441564"/>
    <w:rsid w:val="004418AE"/>
    <w:rsid w:val="00444588"/>
    <w:rsid w:val="00447DE6"/>
    <w:rsid w:val="00450403"/>
    <w:rsid w:val="00456E39"/>
    <w:rsid w:val="0046050C"/>
    <w:rsid w:val="00461480"/>
    <w:rsid w:val="00461F17"/>
    <w:rsid w:val="00462E67"/>
    <w:rsid w:val="00464330"/>
    <w:rsid w:val="00466CB9"/>
    <w:rsid w:val="00467894"/>
    <w:rsid w:val="004710E1"/>
    <w:rsid w:val="004743FC"/>
    <w:rsid w:val="00481865"/>
    <w:rsid w:val="00486665"/>
    <w:rsid w:val="00490425"/>
    <w:rsid w:val="004915B2"/>
    <w:rsid w:val="00491897"/>
    <w:rsid w:val="00492E33"/>
    <w:rsid w:val="00493AF6"/>
    <w:rsid w:val="004A2A3F"/>
    <w:rsid w:val="004A3ECA"/>
    <w:rsid w:val="004A620A"/>
    <w:rsid w:val="004A72FF"/>
    <w:rsid w:val="004B06F1"/>
    <w:rsid w:val="004B2061"/>
    <w:rsid w:val="004B2521"/>
    <w:rsid w:val="004B2FE5"/>
    <w:rsid w:val="004B378F"/>
    <w:rsid w:val="004B725E"/>
    <w:rsid w:val="004B7E80"/>
    <w:rsid w:val="004C0048"/>
    <w:rsid w:val="004C144C"/>
    <w:rsid w:val="004C5401"/>
    <w:rsid w:val="004C5AE8"/>
    <w:rsid w:val="004D0087"/>
    <w:rsid w:val="004D0C1E"/>
    <w:rsid w:val="004D270E"/>
    <w:rsid w:val="004D288B"/>
    <w:rsid w:val="004D35B0"/>
    <w:rsid w:val="004D3AFD"/>
    <w:rsid w:val="004D3F8E"/>
    <w:rsid w:val="004D517B"/>
    <w:rsid w:val="004E04CF"/>
    <w:rsid w:val="004E282C"/>
    <w:rsid w:val="004E2DEA"/>
    <w:rsid w:val="004E5BC8"/>
    <w:rsid w:val="004F09B0"/>
    <w:rsid w:val="004F2678"/>
    <w:rsid w:val="0050171A"/>
    <w:rsid w:val="005020E0"/>
    <w:rsid w:val="0050282C"/>
    <w:rsid w:val="005034EE"/>
    <w:rsid w:val="0050527F"/>
    <w:rsid w:val="005069DD"/>
    <w:rsid w:val="00506BC1"/>
    <w:rsid w:val="00507092"/>
    <w:rsid w:val="00507AE3"/>
    <w:rsid w:val="00514DCA"/>
    <w:rsid w:val="00515396"/>
    <w:rsid w:val="0051607E"/>
    <w:rsid w:val="005200D5"/>
    <w:rsid w:val="00521B81"/>
    <w:rsid w:val="005232DB"/>
    <w:rsid w:val="00524490"/>
    <w:rsid w:val="00524BB6"/>
    <w:rsid w:val="00524F16"/>
    <w:rsid w:val="005305F6"/>
    <w:rsid w:val="00540426"/>
    <w:rsid w:val="005409DA"/>
    <w:rsid w:val="005424DC"/>
    <w:rsid w:val="0054682F"/>
    <w:rsid w:val="00547C9D"/>
    <w:rsid w:val="00550AD3"/>
    <w:rsid w:val="005513A9"/>
    <w:rsid w:val="00551BBA"/>
    <w:rsid w:val="0055267C"/>
    <w:rsid w:val="00553204"/>
    <w:rsid w:val="00554BB1"/>
    <w:rsid w:val="00554C00"/>
    <w:rsid w:val="00554F5D"/>
    <w:rsid w:val="005553FA"/>
    <w:rsid w:val="00555C9F"/>
    <w:rsid w:val="00562950"/>
    <w:rsid w:val="00562FF7"/>
    <w:rsid w:val="0056473C"/>
    <w:rsid w:val="00566733"/>
    <w:rsid w:val="00567526"/>
    <w:rsid w:val="0057152C"/>
    <w:rsid w:val="00574263"/>
    <w:rsid w:val="00576B03"/>
    <w:rsid w:val="005773F9"/>
    <w:rsid w:val="005807CA"/>
    <w:rsid w:val="005814D6"/>
    <w:rsid w:val="0058151D"/>
    <w:rsid w:val="00583644"/>
    <w:rsid w:val="005838CB"/>
    <w:rsid w:val="00584A06"/>
    <w:rsid w:val="00584EEB"/>
    <w:rsid w:val="00585ADC"/>
    <w:rsid w:val="00585F90"/>
    <w:rsid w:val="00591A03"/>
    <w:rsid w:val="005923AA"/>
    <w:rsid w:val="00592B0A"/>
    <w:rsid w:val="00593560"/>
    <w:rsid w:val="005977CE"/>
    <w:rsid w:val="005A096A"/>
    <w:rsid w:val="005A0D96"/>
    <w:rsid w:val="005A2389"/>
    <w:rsid w:val="005A3C50"/>
    <w:rsid w:val="005A503C"/>
    <w:rsid w:val="005B1348"/>
    <w:rsid w:val="005B1C46"/>
    <w:rsid w:val="005B37BF"/>
    <w:rsid w:val="005B4993"/>
    <w:rsid w:val="005B5830"/>
    <w:rsid w:val="005B6664"/>
    <w:rsid w:val="005C07C2"/>
    <w:rsid w:val="005C4E28"/>
    <w:rsid w:val="005C4E72"/>
    <w:rsid w:val="005C6DA5"/>
    <w:rsid w:val="005C7AB3"/>
    <w:rsid w:val="005C7BDA"/>
    <w:rsid w:val="005D1B21"/>
    <w:rsid w:val="005D208B"/>
    <w:rsid w:val="005D2945"/>
    <w:rsid w:val="005D4A30"/>
    <w:rsid w:val="005D4E0B"/>
    <w:rsid w:val="005D5244"/>
    <w:rsid w:val="005D5DA2"/>
    <w:rsid w:val="005D69DE"/>
    <w:rsid w:val="005D6DB8"/>
    <w:rsid w:val="005E0DB9"/>
    <w:rsid w:val="005E4727"/>
    <w:rsid w:val="005E4BCA"/>
    <w:rsid w:val="005E4D2E"/>
    <w:rsid w:val="005E5ACF"/>
    <w:rsid w:val="005E696E"/>
    <w:rsid w:val="005E713B"/>
    <w:rsid w:val="005F1302"/>
    <w:rsid w:val="005F29D7"/>
    <w:rsid w:val="005F5A68"/>
    <w:rsid w:val="005F6567"/>
    <w:rsid w:val="005F6F69"/>
    <w:rsid w:val="00604147"/>
    <w:rsid w:val="0060553D"/>
    <w:rsid w:val="006100FA"/>
    <w:rsid w:val="00612B50"/>
    <w:rsid w:val="00615168"/>
    <w:rsid w:val="00616A68"/>
    <w:rsid w:val="0062145A"/>
    <w:rsid w:val="00621B0B"/>
    <w:rsid w:val="00621DEF"/>
    <w:rsid w:val="006220B3"/>
    <w:rsid w:val="00625129"/>
    <w:rsid w:val="00626E4A"/>
    <w:rsid w:val="00627372"/>
    <w:rsid w:val="0063575F"/>
    <w:rsid w:val="00635A22"/>
    <w:rsid w:val="006360C7"/>
    <w:rsid w:val="006361BB"/>
    <w:rsid w:val="00640897"/>
    <w:rsid w:val="00640B24"/>
    <w:rsid w:val="00641149"/>
    <w:rsid w:val="0064181F"/>
    <w:rsid w:val="0064403B"/>
    <w:rsid w:val="00646900"/>
    <w:rsid w:val="00651BEA"/>
    <w:rsid w:val="006524C4"/>
    <w:rsid w:val="00653FDE"/>
    <w:rsid w:val="00655F92"/>
    <w:rsid w:val="006578F4"/>
    <w:rsid w:val="00660804"/>
    <w:rsid w:val="00660A39"/>
    <w:rsid w:val="00660D97"/>
    <w:rsid w:val="0066238D"/>
    <w:rsid w:val="0066320E"/>
    <w:rsid w:val="00667E33"/>
    <w:rsid w:val="0067031B"/>
    <w:rsid w:val="006720FD"/>
    <w:rsid w:val="00674606"/>
    <w:rsid w:val="00674FEC"/>
    <w:rsid w:val="00677D8D"/>
    <w:rsid w:val="00681334"/>
    <w:rsid w:val="00687053"/>
    <w:rsid w:val="006878FC"/>
    <w:rsid w:val="00690408"/>
    <w:rsid w:val="006914F4"/>
    <w:rsid w:val="0069409C"/>
    <w:rsid w:val="00694285"/>
    <w:rsid w:val="006945F6"/>
    <w:rsid w:val="00696102"/>
    <w:rsid w:val="006A6F2B"/>
    <w:rsid w:val="006A719E"/>
    <w:rsid w:val="006B0621"/>
    <w:rsid w:val="006B0DA8"/>
    <w:rsid w:val="006B215C"/>
    <w:rsid w:val="006B6CF3"/>
    <w:rsid w:val="006C0601"/>
    <w:rsid w:val="006C09C4"/>
    <w:rsid w:val="006C3097"/>
    <w:rsid w:val="006C4167"/>
    <w:rsid w:val="006C4995"/>
    <w:rsid w:val="006C7A9B"/>
    <w:rsid w:val="006D158B"/>
    <w:rsid w:val="006D4635"/>
    <w:rsid w:val="006D65B5"/>
    <w:rsid w:val="006D7D8D"/>
    <w:rsid w:val="006E0649"/>
    <w:rsid w:val="006E0BB5"/>
    <w:rsid w:val="006E3DA5"/>
    <w:rsid w:val="006E5D07"/>
    <w:rsid w:val="006E7782"/>
    <w:rsid w:val="006F1439"/>
    <w:rsid w:val="006F2860"/>
    <w:rsid w:val="006F324A"/>
    <w:rsid w:val="006F42FD"/>
    <w:rsid w:val="006F4C37"/>
    <w:rsid w:val="00701381"/>
    <w:rsid w:val="00703B20"/>
    <w:rsid w:val="00704AB9"/>
    <w:rsid w:val="00705FF4"/>
    <w:rsid w:val="007105C9"/>
    <w:rsid w:val="00710EC0"/>
    <w:rsid w:val="00712751"/>
    <w:rsid w:val="007134C7"/>
    <w:rsid w:val="00714481"/>
    <w:rsid w:val="00717A68"/>
    <w:rsid w:val="00717BAB"/>
    <w:rsid w:val="00717C3B"/>
    <w:rsid w:val="00717C6A"/>
    <w:rsid w:val="0072109D"/>
    <w:rsid w:val="00721961"/>
    <w:rsid w:val="007234F1"/>
    <w:rsid w:val="007318EC"/>
    <w:rsid w:val="00731ECA"/>
    <w:rsid w:val="00733CA5"/>
    <w:rsid w:val="0073619A"/>
    <w:rsid w:val="007410B0"/>
    <w:rsid w:val="00741619"/>
    <w:rsid w:val="00742B6C"/>
    <w:rsid w:val="0074416D"/>
    <w:rsid w:val="00746158"/>
    <w:rsid w:val="0074762D"/>
    <w:rsid w:val="00751882"/>
    <w:rsid w:val="007532B0"/>
    <w:rsid w:val="00753F1A"/>
    <w:rsid w:val="00755046"/>
    <w:rsid w:val="00760FCA"/>
    <w:rsid w:val="00762B48"/>
    <w:rsid w:val="00763629"/>
    <w:rsid w:val="00764AD9"/>
    <w:rsid w:val="00765B39"/>
    <w:rsid w:val="00775131"/>
    <w:rsid w:val="007769A6"/>
    <w:rsid w:val="00777EDC"/>
    <w:rsid w:val="007804A0"/>
    <w:rsid w:val="007831A0"/>
    <w:rsid w:val="00783B7D"/>
    <w:rsid w:val="007847C8"/>
    <w:rsid w:val="00785F56"/>
    <w:rsid w:val="007861C8"/>
    <w:rsid w:val="00786200"/>
    <w:rsid w:val="0079056F"/>
    <w:rsid w:val="00790D08"/>
    <w:rsid w:val="00793799"/>
    <w:rsid w:val="0079442D"/>
    <w:rsid w:val="007947D4"/>
    <w:rsid w:val="00796EA1"/>
    <w:rsid w:val="007A5012"/>
    <w:rsid w:val="007A5A23"/>
    <w:rsid w:val="007B0893"/>
    <w:rsid w:val="007B2A5F"/>
    <w:rsid w:val="007B3EE4"/>
    <w:rsid w:val="007B73CB"/>
    <w:rsid w:val="007C021F"/>
    <w:rsid w:val="007C1017"/>
    <w:rsid w:val="007C316A"/>
    <w:rsid w:val="007C4C2F"/>
    <w:rsid w:val="007C4E21"/>
    <w:rsid w:val="007C7295"/>
    <w:rsid w:val="007D1071"/>
    <w:rsid w:val="007D11E7"/>
    <w:rsid w:val="007D4E9E"/>
    <w:rsid w:val="007D692F"/>
    <w:rsid w:val="007D76AA"/>
    <w:rsid w:val="007D7756"/>
    <w:rsid w:val="007D7C28"/>
    <w:rsid w:val="007E0C52"/>
    <w:rsid w:val="007E119E"/>
    <w:rsid w:val="007E4776"/>
    <w:rsid w:val="007E6336"/>
    <w:rsid w:val="007F1142"/>
    <w:rsid w:val="007F3873"/>
    <w:rsid w:val="007F7214"/>
    <w:rsid w:val="008000B7"/>
    <w:rsid w:val="00801DA0"/>
    <w:rsid w:val="00805874"/>
    <w:rsid w:val="0080682F"/>
    <w:rsid w:val="0080714C"/>
    <w:rsid w:val="008073C0"/>
    <w:rsid w:val="00811ACD"/>
    <w:rsid w:val="00812081"/>
    <w:rsid w:val="00812848"/>
    <w:rsid w:val="00814568"/>
    <w:rsid w:val="00814FFE"/>
    <w:rsid w:val="0081677C"/>
    <w:rsid w:val="0081778D"/>
    <w:rsid w:val="008219F7"/>
    <w:rsid w:val="0082525B"/>
    <w:rsid w:val="00825AF1"/>
    <w:rsid w:val="00826C1B"/>
    <w:rsid w:val="00830233"/>
    <w:rsid w:val="0083041B"/>
    <w:rsid w:val="0083285E"/>
    <w:rsid w:val="00836D2B"/>
    <w:rsid w:val="0083732C"/>
    <w:rsid w:val="00837B17"/>
    <w:rsid w:val="008426C6"/>
    <w:rsid w:val="00852907"/>
    <w:rsid w:val="00853900"/>
    <w:rsid w:val="008570A1"/>
    <w:rsid w:val="00861747"/>
    <w:rsid w:val="00864C56"/>
    <w:rsid w:val="00864EDE"/>
    <w:rsid w:val="0086506E"/>
    <w:rsid w:val="00871A20"/>
    <w:rsid w:val="00872396"/>
    <w:rsid w:val="008735E3"/>
    <w:rsid w:val="00876F98"/>
    <w:rsid w:val="00877FDB"/>
    <w:rsid w:val="00880810"/>
    <w:rsid w:val="0088183F"/>
    <w:rsid w:val="00883004"/>
    <w:rsid w:val="008843BB"/>
    <w:rsid w:val="00884B39"/>
    <w:rsid w:val="00887027"/>
    <w:rsid w:val="0089020C"/>
    <w:rsid w:val="00892257"/>
    <w:rsid w:val="008963D1"/>
    <w:rsid w:val="008977C0"/>
    <w:rsid w:val="008A0A3B"/>
    <w:rsid w:val="008A4D76"/>
    <w:rsid w:val="008A5D4C"/>
    <w:rsid w:val="008A6DBF"/>
    <w:rsid w:val="008A6E5B"/>
    <w:rsid w:val="008A7846"/>
    <w:rsid w:val="008B190C"/>
    <w:rsid w:val="008B4A1E"/>
    <w:rsid w:val="008B4E39"/>
    <w:rsid w:val="008C0DEB"/>
    <w:rsid w:val="008C1396"/>
    <w:rsid w:val="008C2D95"/>
    <w:rsid w:val="008C4552"/>
    <w:rsid w:val="008C4DE3"/>
    <w:rsid w:val="008C5AF0"/>
    <w:rsid w:val="008D2AAC"/>
    <w:rsid w:val="008D442B"/>
    <w:rsid w:val="008D4A2A"/>
    <w:rsid w:val="008D4A40"/>
    <w:rsid w:val="008D5D4A"/>
    <w:rsid w:val="008E258A"/>
    <w:rsid w:val="008E26C4"/>
    <w:rsid w:val="008E2BA7"/>
    <w:rsid w:val="008E347F"/>
    <w:rsid w:val="008E4930"/>
    <w:rsid w:val="008E6DD0"/>
    <w:rsid w:val="008F053F"/>
    <w:rsid w:val="008F0C4F"/>
    <w:rsid w:val="008F3103"/>
    <w:rsid w:val="008F4165"/>
    <w:rsid w:val="008F4852"/>
    <w:rsid w:val="008F713A"/>
    <w:rsid w:val="008F775B"/>
    <w:rsid w:val="00900CE8"/>
    <w:rsid w:val="0090223E"/>
    <w:rsid w:val="00902AA8"/>
    <w:rsid w:val="00905B89"/>
    <w:rsid w:val="00906D09"/>
    <w:rsid w:val="00907D97"/>
    <w:rsid w:val="00914EEF"/>
    <w:rsid w:val="0091751B"/>
    <w:rsid w:val="00917FF3"/>
    <w:rsid w:val="00924AB5"/>
    <w:rsid w:val="00925A11"/>
    <w:rsid w:val="00927842"/>
    <w:rsid w:val="009321A6"/>
    <w:rsid w:val="00932377"/>
    <w:rsid w:val="00934F4E"/>
    <w:rsid w:val="0093568B"/>
    <w:rsid w:val="009405D8"/>
    <w:rsid w:val="00940A3D"/>
    <w:rsid w:val="00943B1A"/>
    <w:rsid w:val="00944930"/>
    <w:rsid w:val="00944D0F"/>
    <w:rsid w:val="00945BD8"/>
    <w:rsid w:val="00947263"/>
    <w:rsid w:val="009503AF"/>
    <w:rsid w:val="00950974"/>
    <w:rsid w:val="009524C1"/>
    <w:rsid w:val="00952BC1"/>
    <w:rsid w:val="00954A93"/>
    <w:rsid w:val="0095777A"/>
    <w:rsid w:val="00961853"/>
    <w:rsid w:val="0096273C"/>
    <w:rsid w:val="00964922"/>
    <w:rsid w:val="009655B4"/>
    <w:rsid w:val="00965FB8"/>
    <w:rsid w:val="009660D2"/>
    <w:rsid w:val="00974C63"/>
    <w:rsid w:val="00974FBA"/>
    <w:rsid w:val="00983A31"/>
    <w:rsid w:val="00986C50"/>
    <w:rsid w:val="0099397E"/>
    <w:rsid w:val="00993A1F"/>
    <w:rsid w:val="009945F4"/>
    <w:rsid w:val="009A0D7F"/>
    <w:rsid w:val="009A2AFA"/>
    <w:rsid w:val="009A361C"/>
    <w:rsid w:val="009B2C0E"/>
    <w:rsid w:val="009B472D"/>
    <w:rsid w:val="009B5375"/>
    <w:rsid w:val="009B6219"/>
    <w:rsid w:val="009B6672"/>
    <w:rsid w:val="009B6E1B"/>
    <w:rsid w:val="009C058E"/>
    <w:rsid w:val="009C0B68"/>
    <w:rsid w:val="009C2FD5"/>
    <w:rsid w:val="009C384B"/>
    <w:rsid w:val="009D1BA3"/>
    <w:rsid w:val="009D4E3A"/>
    <w:rsid w:val="009D528B"/>
    <w:rsid w:val="009E0090"/>
    <w:rsid w:val="009E02B6"/>
    <w:rsid w:val="009E1DE0"/>
    <w:rsid w:val="009E1E3E"/>
    <w:rsid w:val="009E2766"/>
    <w:rsid w:val="009E32DD"/>
    <w:rsid w:val="009F24D3"/>
    <w:rsid w:val="009F298B"/>
    <w:rsid w:val="009F2F59"/>
    <w:rsid w:val="009F3C4C"/>
    <w:rsid w:val="00A0151F"/>
    <w:rsid w:val="00A046CB"/>
    <w:rsid w:val="00A050DE"/>
    <w:rsid w:val="00A06F98"/>
    <w:rsid w:val="00A0773C"/>
    <w:rsid w:val="00A103BD"/>
    <w:rsid w:val="00A10C30"/>
    <w:rsid w:val="00A11848"/>
    <w:rsid w:val="00A143CF"/>
    <w:rsid w:val="00A20240"/>
    <w:rsid w:val="00A20C94"/>
    <w:rsid w:val="00A22BF9"/>
    <w:rsid w:val="00A27D0E"/>
    <w:rsid w:val="00A308C0"/>
    <w:rsid w:val="00A30D58"/>
    <w:rsid w:val="00A325A9"/>
    <w:rsid w:val="00A35393"/>
    <w:rsid w:val="00A35FCA"/>
    <w:rsid w:val="00A374C1"/>
    <w:rsid w:val="00A40772"/>
    <w:rsid w:val="00A42D51"/>
    <w:rsid w:val="00A45D21"/>
    <w:rsid w:val="00A46F18"/>
    <w:rsid w:val="00A47DA3"/>
    <w:rsid w:val="00A502F7"/>
    <w:rsid w:val="00A52579"/>
    <w:rsid w:val="00A53593"/>
    <w:rsid w:val="00A54C47"/>
    <w:rsid w:val="00A55072"/>
    <w:rsid w:val="00A56E03"/>
    <w:rsid w:val="00A63027"/>
    <w:rsid w:val="00A67B64"/>
    <w:rsid w:val="00A70A2E"/>
    <w:rsid w:val="00A70CE7"/>
    <w:rsid w:val="00A71B29"/>
    <w:rsid w:val="00A72C21"/>
    <w:rsid w:val="00A73560"/>
    <w:rsid w:val="00A7416C"/>
    <w:rsid w:val="00A747B1"/>
    <w:rsid w:val="00A83A4A"/>
    <w:rsid w:val="00A927B1"/>
    <w:rsid w:val="00A96F18"/>
    <w:rsid w:val="00A973C9"/>
    <w:rsid w:val="00AA2866"/>
    <w:rsid w:val="00AB093A"/>
    <w:rsid w:val="00AB1691"/>
    <w:rsid w:val="00AB1FEC"/>
    <w:rsid w:val="00AC0E57"/>
    <w:rsid w:val="00AC3C7D"/>
    <w:rsid w:val="00AC68EE"/>
    <w:rsid w:val="00AD0D91"/>
    <w:rsid w:val="00AD1E91"/>
    <w:rsid w:val="00AD2190"/>
    <w:rsid w:val="00AD29FE"/>
    <w:rsid w:val="00AD2B71"/>
    <w:rsid w:val="00AD3A71"/>
    <w:rsid w:val="00AD3BF1"/>
    <w:rsid w:val="00AD5598"/>
    <w:rsid w:val="00AD64AC"/>
    <w:rsid w:val="00AE1CDC"/>
    <w:rsid w:val="00AE32CA"/>
    <w:rsid w:val="00AE389F"/>
    <w:rsid w:val="00AE6365"/>
    <w:rsid w:val="00AF00CD"/>
    <w:rsid w:val="00AF0361"/>
    <w:rsid w:val="00AF1B15"/>
    <w:rsid w:val="00B0148A"/>
    <w:rsid w:val="00B0299E"/>
    <w:rsid w:val="00B04727"/>
    <w:rsid w:val="00B07066"/>
    <w:rsid w:val="00B07F97"/>
    <w:rsid w:val="00B11708"/>
    <w:rsid w:val="00B1180C"/>
    <w:rsid w:val="00B1251A"/>
    <w:rsid w:val="00B1270C"/>
    <w:rsid w:val="00B139F9"/>
    <w:rsid w:val="00B1600D"/>
    <w:rsid w:val="00B217CE"/>
    <w:rsid w:val="00B24EF3"/>
    <w:rsid w:val="00B254C9"/>
    <w:rsid w:val="00B2668D"/>
    <w:rsid w:val="00B26B37"/>
    <w:rsid w:val="00B30331"/>
    <w:rsid w:val="00B3041C"/>
    <w:rsid w:val="00B30D11"/>
    <w:rsid w:val="00B316D2"/>
    <w:rsid w:val="00B3345B"/>
    <w:rsid w:val="00B33BD0"/>
    <w:rsid w:val="00B37B1E"/>
    <w:rsid w:val="00B40102"/>
    <w:rsid w:val="00B41FE0"/>
    <w:rsid w:val="00B44896"/>
    <w:rsid w:val="00B451A4"/>
    <w:rsid w:val="00B47FA2"/>
    <w:rsid w:val="00B50592"/>
    <w:rsid w:val="00B51C9D"/>
    <w:rsid w:val="00B51E24"/>
    <w:rsid w:val="00B52A7F"/>
    <w:rsid w:val="00B56E72"/>
    <w:rsid w:val="00B573B1"/>
    <w:rsid w:val="00B60E0D"/>
    <w:rsid w:val="00B6282F"/>
    <w:rsid w:val="00B64AD9"/>
    <w:rsid w:val="00B64E26"/>
    <w:rsid w:val="00B74DA8"/>
    <w:rsid w:val="00B77B1E"/>
    <w:rsid w:val="00B81D0D"/>
    <w:rsid w:val="00B839C3"/>
    <w:rsid w:val="00B841FA"/>
    <w:rsid w:val="00B864D5"/>
    <w:rsid w:val="00B9078C"/>
    <w:rsid w:val="00B917D9"/>
    <w:rsid w:val="00B92922"/>
    <w:rsid w:val="00B9484F"/>
    <w:rsid w:val="00B956EB"/>
    <w:rsid w:val="00B96122"/>
    <w:rsid w:val="00B964EF"/>
    <w:rsid w:val="00B9680A"/>
    <w:rsid w:val="00BA0DAB"/>
    <w:rsid w:val="00BA0FC9"/>
    <w:rsid w:val="00BA16B3"/>
    <w:rsid w:val="00BA2E25"/>
    <w:rsid w:val="00BA3CB0"/>
    <w:rsid w:val="00BA4751"/>
    <w:rsid w:val="00BA4848"/>
    <w:rsid w:val="00BA49D0"/>
    <w:rsid w:val="00BA5D3A"/>
    <w:rsid w:val="00BA7B28"/>
    <w:rsid w:val="00BA7D96"/>
    <w:rsid w:val="00BB0A4D"/>
    <w:rsid w:val="00BB3631"/>
    <w:rsid w:val="00BB3954"/>
    <w:rsid w:val="00BB46CE"/>
    <w:rsid w:val="00BB56C1"/>
    <w:rsid w:val="00BB5DE3"/>
    <w:rsid w:val="00BB61B5"/>
    <w:rsid w:val="00BB6493"/>
    <w:rsid w:val="00BC0420"/>
    <w:rsid w:val="00BC193C"/>
    <w:rsid w:val="00BC29DD"/>
    <w:rsid w:val="00BC429A"/>
    <w:rsid w:val="00BC45B1"/>
    <w:rsid w:val="00BC4B37"/>
    <w:rsid w:val="00BC535B"/>
    <w:rsid w:val="00BC5E81"/>
    <w:rsid w:val="00BD1EED"/>
    <w:rsid w:val="00BD37AB"/>
    <w:rsid w:val="00BD4D28"/>
    <w:rsid w:val="00BE0993"/>
    <w:rsid w:val="00BE43DD"/>
    <w:rsid w:val="00BE6F9E"/>
    <w:rsid w:val="00BE798F"/>
    <w:rsid w:val="00BF3090"/>
    <w:rsid w:val="00BF3274"/>
    <w:rsid w:val="00BF466D"/>
    <w:rsid w:val="00BF46CF"/>
    <w:rsid w:val="00BF49A0"/>
    <w:rsid w:val="00BF5B3D"/>
    <w:rsid w:val="00C073B3"/>
    <w:rsid w:val="00C10B31"/>
    <w:rsid w:val="00C12B3B"/>
    <w:rsid w:val="00C133B6"/>
    <w:rsid w:val="00C170E5"/>
    <w:rsid w:val="00C201CE"/>
    <w:rsid w:val="00C227C4"/>
    <w:rsid w:val="00C2322C"/>
    <w:rsid w:val="00C266DC"/>
    <w:rsid w:val="00C26EAD"/>
    <w:rsid w:val="00C314A2"/>
    <w:rsid w:val="00C32867"/>
    <w:rsid w:val="00C32E9B"/>
    <w:rsid w:val="00C34161"/>
    <w:rsid w:val="00C34290"/>
    <w:rsid w:val="00C421F7"/>
    <w:rsid w:val="00C45D2B"/>
    <w:rsid w:val="00C46BD7"/>
    <w:rsid w:val="00C4769A"/>
    <w:rsid w:val="00C50A38"/>
    <w:rsid w:val="00C570B8"/>
    <w:rsid w:val="00C62EAB"/>
    <w:rsid w:val="00C66D2F"/>
    <w:rsid w:val="00C67DBC"/>
    <w:rsid w:val="00C716CF"/>
    <w:rsid w:val="00C73DEE"/>
    <w:rsid w:val="00C744B3"/>
    <w:rsid w:val="00C80B97"/>
    <w:rsid w:val="00C842FB"/>
    <w:rsid w:val="00C84982"/>
    <w:rsid w:val="00C85782"/>
    <w:rsid w:val="00C87D7B"/>
    <w:rsid w:val="00C92BC6"/>
    <w:rsid w:val="00C93207"/>
    <w:rsid w:val="00C958C1"/>
    <w:rsid w:val="00CA1A8D"/>
    <w:rsid w:val="00CA21D1"/>
    <w:rsid w:val="00CA31CF"/>
    <w:rsid w:val="00CA6000"/>
    <w:rsid w:val="00CB0FC6"/>
    <w:rsid w:val="00CB22D9"/>
    <w:rsid w:val="00CB3947"/>
    <w:rsid w:val="00CB404F"/>
    <w:rsid w:val="00CB412F"/>
    <w:rsid w:val="00CC0B37"/>
    <w:rsid w:val="00CC3649"/>
    <w:rsid w:val="00CC37D0"/>
    <w:rsid w:val="00CC40DD"/>
    <w:rsid w:val="00CC531E"/>
    <w:rsid w:val="00CC6491"/>
    <w:rsid w:val="00CD2BF1"/>
    <w:rsid w:val="00CD34D3"/>
    <w:rsid w:val="00CD353E"/>
    <w:rsid w:val="00CD5607"/>
    <w:rsid w:val="00CD5811"/>
    <w:rsid w:val="00CD6393"/>
    <w:rsid w:val="00CE2EAC"/>
    <w:rsid w:val="00CE372C"/>
    <w:rsid w:val="00CF3744"/>
    <w:rsid w:val="00CF3A0E"/>
    <w:rsid w:val="00CF4F7E"/>
    <w:rsid w:val="00CF52B5"/>
    <w:rsid w:val="00CF6578"/>
    <w:rsid w:val="00CF676D"/>
    <w:rsid w:val="00D04279"/>
    <w:rsid w:val="00D05103"/>
    <w:rsid w:val="00D060AA"/>
    <w:rsid w:val="00D11F9A"/>
    <w:rsid w:val="00D1372A"/>
    <w:rsid w:val="00D22E71"/>
    <w:rsid w:val="00D27972"/>
    <w:rsid w:val="00D31287"/>
    <w:rsid w:val="00D3276C"/>
    <w:rsid w:val="00D327EA"/>
    <w:rsid w:val="00D32D81"/>
    <w:rsid w:val="00D33A2B"/>
    <w:rsid w:val="00D33C56"/>
    <w:rsid w:val="00D34144"/>
    <w:rsid w:val="00D34715"/>
    <w:rsid w:val="00D351D5"/>
    <w:rsid w:val="00D35927"/>
    <w:rsid w:val="00D36162"/>
    <w:rsid w:val="00D427A3"/>
    <w:rsid w:val="00D45096"/>
    <w:rsid w:val="00D46381"/>
    <w:rsid w:val="00D528CD"/>
    <w:rsid w:val="00D55173"/>
    <w:rsid w:val="00D55248"/>
    <w:rsid w:val="00D60F93"/>
    <w:rsid w:val="00D60FF7"/>
    <w:rsid w:val="00D61E00"/>
    <w:rsid w:val="00D63632"/>
    <w:rsid w:val="00D6523B"/>
    <w:rsid w:val="00D67560"/>
    <w:rsid w:val="00D67D2A"/>
    <w:rsid w:val="00D703F4"/>
    <w:rsid w:val="00D72950"/>
    <w:rsid w:val="00D72D01"/>
    <w:rsid w:val="00D734FD"/>
    <w:rsid w:val="00D7420C"/>
    <w:rsid w:val="00D74DE1"/>
    <w:rsid w:val="00D753C9"/>
    <w:rsid w:val="00D80747"/>
    <w:rsid w:val="00D8197B"/>
    <w:rsid w:val="00D83F94"/>
    <w:rsid w:val="00D855E4"/>
    <w:rsid w:val="00D86018"/>
    <w:rsid w:val="00D86DC8"/>
    <w:rsid w:val="00D875DB"/>
    <w:rsid w:val="00DA2AFD"/>
    <w:rsid w:val="00DA4DC4"/>
    <w:rsid w:val="00DB3E75"/>
    <w:rsid w:val="00DB651D"/>
    <w:rsid w:val="00DB7525"/>
    <w:rsid w:val="00DC1842"/>
    <w:rsid w:val="00DC23CA"/>
    <w:rsid w:val="00DC6941"/>
    <w:rsid w:val="00DC69E8"/>
    <w:rsid w:val="00DD3F07"/>
    <w:rsid w:val="00DD4E90"/>
    <w:rsid w:val="00DD6262"/>
    <w:rsid w:val="00DE0005"/>
    <w:rsid w:val="00DE0BEA"/>
    <w:rsid w:val="00DE0E41"/>
    <w:rsid w:val="00DE3788"/>
    <w:rsid w:val="00DE57F5"/>
    <w:rsid w:val="00DE7882"/>
    <w:rsid w:val="00DF12B8"/>
    <w:rsid w:val="00DF1CDE"/>
    <w:rsid w:val="00DF3FBF"/>
    <w:rsid w:val="00DF50E9"/>
    <w:rsid w:val="00DF56E6"/>
    <w:rsid w:val="00E00BC1"/>
    <w:rsid w:val="00E0218E"/>
    <w:rsid w:val="00E03CA1"/>
    <w:rsid w:val="00E03CED"/>
    <w:rsid w:val="00E0470E"/>
    <w:rsid w:val="00E05433"/>
    <w:rsid w:val="00E05526"/>
    <w:rsid w:val="00E05CDB"/>
    <w:rsid w:val="00E05D91"/>
    <w:rsid w:val="00E069AC"/>
    <w:rsid w:val="00E078C9"/>
    <w:rsid w:val="00E105F1"/>
    <w:rsid w:val="00E10E18"/>
    <w:rsid w:val="00E12A22"/>
    <w:rsid w:val="00E13956"/>
    <w:rsid w:val="00E13D7E"/>
    <w:rsid w:val="00E13F20"/>
    <w:rsid w:val="00E17179"/>
    <w:rsid w:val="00E176F9"/>
    <w:rsid w:val="00E2269A"/>
    <w:rsid w:val="00E22AD1"/>
    <w:rsid w:val="00E241A0"/>
    <w:rsid w:val="00E2455C"/>
    <w:rsid w:val="00E342D3"/>
    <w:rsid w:val="00E3542C"/>
    <w:rsid w:val="00E35BBD"/>
    <w:rsid w:val="00E360E9"/>
    <w:rsid w:val="00E36ACC"/>
    <w:rsid w:val="00E40259"/>
    <w:rsid w:val="00E40BCA"/>
    <w:rsid w:val="00E40C3D"/>
    <w:rsid w:val="00E410E7"/>
    <w:rsid w:val="00E41691"/>
    <w:rsid w:val="00E54F43"/>
    <w:rsid w:val="00E56400"/>
    <w:rsid w:val="00E57679"/>
    <w:rsid w:val="00E6056D"/>
    <w:rsid w:val="00E64408"/>
    <w:rsid w:val="00E650CF"/>
    <w:rsid w:val="00E65292"/>
    <w:rsid w:val="00E667BC"/>
    <w:rsid w:val="00E672E4"/>
    <w:rsid w:val="00E70C82"/>
    <w:rsid w:val="00E7508E"/>
    <w:rsid w:val="00E7516F"/>
    <w:rsid w:val="00E773EB"/>
    <w:rsid w:val="00E776D9"/>
    <w:rsid w:val="00E82A0D"/>
    <w:rsid w:val="00E856F3"/>
    <w:rsid w:val="00E862A0"/>
    <w:rsid w:val="00E86EF5"/>
    <w:rsid w:val="00E87507"/>
    <w:rsid w:val="00E910A5"/>
    <w:rsid w:val="00E93732"/>
    <w:rsid w:val="00EA0261"/>
    <w:rsid w:val="00EA2925"/>
    <w:rsid w:val="00EA3112"/>
    <w:rsid w:val="00EA4C3F"/>
    <w:rsid w:val="00EA7922"/>
    <w:rsid w:val="00EA7CCA"/>
    <w:rsid w:val="00EA7F7A"/>
    <w:rsid w:val="00EB031A"/>
    <w:rsid w:val="00EB034A"/>
    <w:rsid w:val="00EB18AA"/>
    <w:rsid w:val="00EB4428"/>
    <w:rsid w:val="00EB5DF0"/>
    <w:rsid w:val="00EB7C01"/>
    <w:rsid w:val="00EC03D0"/>
    <w:rsid w:val="00EC409F"/>
    <w:rsid w:val="00ED0745"/>
    <w:rsid w:val="00ED284B"/>
    <w:rsid w:val="00ED686C"/>
    <w:rsid w:val="00EE08A7"/>
    <w:rsid w:val="00EE1766"/>
    <w:rsid w:val="00EE1828"/>
    <w:rsid w:val="00EE182B"/>
    <w:rsid w:val="00EE57DC"/>
    <w:rsid w:val="00EF04A5"/>
    <w:rsid w:val="00EF265A"/>
    <w:rsid w:val="00EF31A9"/>
    <w:rsid w:val="00EF4A0A"/>
    <w:rsid w:val="00EF6495"/>
    <w:rsid w:val="00EF76C4"/>
    <w:rsid w:val="00F0147A"/>
    <w:rsid w:val="00F01F89"/>
    <w:rsid w:val="00F043C8"/>
    <w:rsid w:val="00F105AD"/>
    <w:rsid w:val="00F11A8D"/>
    <w:rsid w:val="00F142DE"/>
    <w:rsid w:val="00F15313"/>
    <w:rsid w:val="00F159B7"/>
    <w:rsid w:val="00F15A15"/>
    <w:rsid w:val="00F2561E"/>
    <w:rsid w:val="00F26E13"/>
    <w:rsid w:val="00F31808"/>
    <w:rsid w:val="00F3194E"/>
    <w:rsid w:val="00F3246E"/>
    <w:rsid w:val="00F3273E"/>
    <w:rsid w:val="00F33E83"/>
    <w:rsid w:val="00F3791F"/>
    <w:rsid w:val="00F41197"/>
    <w:rsid w:val="00F427F7"/>
    <w:rsid w:val="00F44AE5"/>
    <w:rsid w:val="00F44DBC"/>
    <w:rsid w:val="00F4644E"/>
    <w:rsid w:val="00F4784A"/>
    <w:rsid w:val="00F50EEF"/>
    <w:rsid w:val="00F52411"/>
    <w:rsid w:val="00F6150E"/>
    <w:rsid w:val="00F63153"/>
    <w:rsid w:val="00F64160"/>
    <w:rsid w:val="00F64806"/>
    <w:rsid w:val="00F653C3"/>
    <w:rsid w:val="00F65A92"/>
    <w:rsid w:val="00F703C4"/>
    <w:rsid w:val="00F74484"/>
    <w:rsid w:val="00F818A2"/>
    <w:rsid w:val="00F83398"/>
    <w:rsid w:val="00F84E38"/>
    <w:rsid w:val="00F8526C"/>
    <w:rsid w:val="00F86646"/>
    <w:rsid w:val="00F86DCB"/>
    <w:rsid w:val="00F8756C"/>
    <w:rsid w:val="00F9081C"/>
    <w:rsid w:val="00F91DBF"/>
    <w:rsid w:val="00F92A76"/>
    <w:rsid w:val="00F95387"/>
    <w:rsid w:val="00FA19E1"/>
    <w:rsid w:val="00FA1D6F"/>
    <w:rsid w:val="00FA3AB3"/>
    <w:rsid w:val="00FA535C"/>
    <w:rsid w:val="00FA6A3F"/>
    <w:rsid w:val="00FA6C78"/>
    <w:rsid w:val="00FA7BD9"/>
    <w:rsid w:val="00FB17CA"/>
    <w:rsid w:val="00FB6334"/>
    <w:rsid w:val="00FB6A6B"/>
    <w:rsid w:val="00FC3CE1"/>
    <w:rsid w:val="00FC50F9"/>
    <w:rsid w:val="00FC6042"/>
    <w:rsid w:val="00FD14B5"/>
    <w:rsid w:val="00FD5ABE"/>
    <w:rsid w:val="00FE0683"/>
    <w:rsid w:val="00FE3ABD"/>
    <w:rsid w:val="00FE5997"/>
    <w:rsid w:val="00FE5BE5"/>
    <w:rsid w:val="00FE639F"/>
    <w:rsid w:val="00FE705E"/>
    <w:rsid w:val="00FE7ABB"/>
    <w:rsid w:val="00FF0298"/>
    <w:rsid w:val="00FF1B9C"/>
    <w:rsid w:val="00FF1D62"/>
    <w:rsid w:val="00FF49AF"/>
    <w:rsid w:val="00FF52D6"/>
    <w:rsid w:val="00FF6DBA"/>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32F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endnote tex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5F1"/>
    <w:pPr>
      <w:spacing w:after="0"/>
      <w:ind w:firstLine="284"/>
      <w:jc w:val="both"/>
    </w:pPr>
    <w:rPr>
      <w:rFonts w:ascii="Baskerville" w:eastAsia="Times New Roman" w:hAnsi="Baskerville" w:cs="Mangal"/>
      <w:lang w:val="en-GB" w:eastAsia="fr-FR" w:bidi="hi-IN"/>
    </w:rPr>
  </w:style>
  <w:style w:type="paragraph" w:styleId="Titre1">
    <w:name w:val="heading 1"/>
    <w:basedOn w:val="Normal"/>
    <w:next w:val="Normal"/>
    <w:link w:val="Titre1Car"/>
    <w:autoRedefine/>
    <w:uiPriority w:val="9"/>
    <w:qFormat/>
    <w:rsid w:val="00DD3F07"/>
    <w:pPr>
      <w:keepNext/>
      <w:spacing w:before="240" w:after="60"/>
      <w:ind w:firstLine="0"/>
      <w:jc w:val="center"/>
      <w:outlineLvl w:val="0"/>
    </w:pPr>
    <w:rPr>
      <w:rFonts w:ascii="Palatino" w:hAnsi="Palatino" w:cs="Arial"/>
      <w:bCs/>
      <w:smallCaps/>
      <w:kern w:val="32"/>
      <w:sz w:val="32"/>
      <w:szCs w:val="32"/>
    </w:rPr>
  </w:style>
  <w:style w:type="paragraph" w:styleId="Titre2">
    <w:name w:val="heading 2"/>
    <w:basedOn w:val="Normal"/>
    <w:next w:val="Normal"/>
    <w:link w:val="Titre2Car"/>
    <w:autoRedefine/>
    <w:uiPriority w:val="9"/>
    <w:unhideWhenUsed/>
    <w:qFormat/>
    <w:rsid w:val="00E64408"/>
    <w:pPr>
      <w:keepNext/>
      <w:keepLines/>
      <w:spacing w:before="200"/>
      <w:outlineLvl w:val="1"/>
    </w:pPr>
    <w:rPr>
      <w:rFonts w:ascii="Abadi MT Condensed Extra Bold" w:eastAsiaTheme="majorEastAsia" w:hAnsi="Abadi MT Condensed Extra Bold" w:cstheme="majorBidi"/>
      <w:bCs/>
      <w:sz w:val="28"/>
      <w:szCs w:val="28"/>
      <w:lang w:eastAsia="ja-JP" w:bidi="ar-SA"/>
    </w:rPr>
  </w:style>
  <w:style w:type="paragraph" w:styleId="Titre3">
    <w:name w:val="heading 3"/>
    <w:basedOn w:val="Normal"/>
    <w:next w:val="Normal"/>
    <w:link w:val="Titre3Car"/>
    <w:autoRedefine/>
    <w:uiPriority w:val="9"/>
    <w:unhideWhenUsed/>
    <w:qFormat/>
    <w:rsid w:val="0034029D"/>
    <w:pPr>
      <w:keepNext/>
      <w:suppressAutoHyphens/>
      <w:spacing w:before="240" w:after="60"/>
      <w:ind w:left="284"/>
      <w:outlineLvl w:val="2"/>
    </w:pPr>
    <w:rPr>
      <w:rFonts w:ascii="Palatino" w:eastAsiaTheme="majorEastAsia" w:hAnsi="Palatino" w:cstheme="majorBidi"/>
      <w:b/>
      <w:bCs/>
      <w:smallCaps/>
      <w:sz w:val="22"/>
      <w:szCs w:val="20"/>
      <w:lang w:eastAsia="ja-JP" w:bidi="ar-SA"/>
    </w:rPr>
  </w:style>
  <w:style w:type="paragraph" w:styleId="Titre4">
    <w:name w:val="heading 4"/>
    <w:basedOn w:val="Normal"/>
    <w:next w:val="Normal"/>
    <w:link w:val="Titre4Car"/>
    <w:autoRedefine/>
    <w:uiPriority w:val="9"/>
    <w:unhideWhenUsed/>
    <w:qFormat/>
    <w:rsid w:val="00F64806"/>
    <w:pPr>
      <w:keepNext/>
      <w:keepLines/>
      <w:spacing w:before="200"/>
      <w:ind w:left="567"/>
      <w:outlineLvl w:val="3"/>
    </w:pPr>
    <w:rPr>
      <w:rFonts w:ascii="Palatino" w:eastAsiaTheme="majorEastAsia" w:hAnsi="Palatino" w:cstheme="majorBidi"/>
      <w:b/>
      <w:bCs/>
      <w:iCs/>
      <w:sz w:val="20"/>
      <w:lang w:eastAsia="ja-JP"/>
    </w:rPr>
  </w:style>
  <w:style w:type="paragraph" w:styleId="Titre5">
    <w:name w:val="heading 5"/>
    <w:basedOn w:val="Normal"/>
    <w:next w:val="Normal"/>
    <w:link w:val="Titre5Car"/>
    <w:autoRedefine/>
    <w:unhideWhenUsed/>
    <w:qFormat/>
    <w:rsid w:val="00F31808"/>
    <w:pPr>
      <w:spacing w:before="240" w:after="60"/>
      <w:ind w:firstLine="0"/>
      <w:outlineLvl w:val="4"/>
    </w:pPr>
    <w:rPr>
      <w:rFonts w:ascii="Gill Sans Light" w:hAnsi="Gill Sans Light"/>
      <w:bCs/>
      <w:iCs/>
      <w:sz w:val="20"/>
      <w:szCs w:val="26"/>
    </w:rPr>
  </w:style>
  <w:style w:type="paragraph" w:styleId="Titre6">
    <w:name w:val="heading 6"/>
    <w:basedOn w:val="Normal"/>
    <w:next w:val="Normal"/>
    <w:link w:val="Titre6Car"/>
    <w:autoRedefine/>
    <w:qFormat/>
    <w:rsid w:val="00D351D5"/>
    <w:pPr>
      <w:spacing w:before="240" w:after="60"/>
      <w:ind w:left="1134"/>
      <w:outlineLvl w:val="5"/>
    </w:pPr>
    <w:rPr>
      <w:rFonts w:ascii="Gill Sans" w:hAnsi="Gill Sans"/>
      <w:sz w:val="20"/>
    </w:rPr>
  </w:style>
  <w:style w:type="paragraph" w:styleId="Titre7">
    <w:name w:val="heading 7"/>
    <w:basedOn w:val="Normal"/>
    <w:next w:val="Normal"/>
    <w:link w:val="Titre7Car"/>
    <w:autoRedefine/>
    <w:qFormat/>
    <w:rsid w:val="002A13D0"/>
    <w:pPr>
      <w:spacing w:before="240" w:after="60"/>
      <w:ind w:left="1418"/>
      <w:outlineLvl w:val="6"/>
    </w:pPr>
    <w:rPr>
      <w:rFonts w:ascii="Brush Script MT Italic" w:hAnsi="Brush Script MT Italic"/>
      <w:sz w:val="22"/>
      <w:lang w:eastAsia="ja-JP"/>
    </w:rPr>
  </w:style>
  <w:style w:type="paragraph" w:styleId="Titre8">
    <w:name w:val="heading 8"/>
    <w:basedOn w:val="Normal"/>
    <w:next w:val="Normal"/>
    <w:autoRedefine/>
    <w:qFormat/>
    <w:rsid w:val="008C0DEB"/>
    <w:pPr>
      <w:spacing w:before="240" w:after="60"/>
      <w:outlineLvl w:val="7"/>
    </w:pPr>
    <w:rPr>
      <w:rFonts w:ascii="Arial Narrow" w:hAnsi="Arial Narrow"/>
      <w:sz w:val="20"/>
    </w:rPr>
  </w:style>
  <w:style w:type="paragraph" w:styleId="Titre9">
    <w:name w:val="heading 9"/>
    <w:basedOn w:val="Normal"/>
    <w:next w:val="Normal"/>
    <w:autoRedefine/>
    <w:qFormat/>
    <w:rsid w:val="001C63AE"/>
    <w:pPr>
      <w:spacing w:before="240" w:after="60"/>
      <w:outlineLvl w:val="8"/>
    </w:pPr>
    <w:rPr>
      <w:rFonts w:ascii="Gill Sans" w:hAnsi="Gill Sans" w:cs="Times New Roman"/>
      <w:sz w:val="18"/>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Car Car Car Car Car,Car Car Car,Car Car Car Car Car Car,Car Car Car Car Car Car Car,Car Car Car Car Car Car Car Car Car,Car Car Car Car Car Car Car Car Car Car C Ca Car Car C,Car Car Car Car Car Car Car Car Car Car C Ca Car Car"/>
    <w:basedOn w:val="Normal"/>
    <w:link w:val="NotedebasdepageCar"/>
    <w:autoRedefine/>
    <w:uiPriority w:val="99"/>
    <w:unhideWhenUsed/>
    <w:qFormat/>
    <w:rsid w:val="005C4E28"/>
    <w:pPr>
      <w:ind w:firstLine="0"/>
    </w:pPr>
    <w:rPr>
      <w:sz w:val="20"/>
      <w:szCs w:val="20"/>
      <w:lang w:eastAsia="ja-JP" w:bidi="ar-SA"/>
    </w:rPr>
  </w:style>
  <w:style w:type="paragraph" w:styleId="Notedefin">
    <w:name w:val="endnote text"/>
    <w:basedOn w:val="Normal"/>
    <w:link w:val="NotedefinCar"/>
    <w:autoRedefine/>
    <w:rsid w:val="00134BFA"/>
    <w:rPr>
      <w:lang w:eastAsia="ja-JP"/>
    </w:rPr>
  </w:style>
  <w:style w:type="paragraph" w:customStyle="1" w:styleId="Style3">
    <w:name w:val="Style3"/>
    <w:basedOn w:val="Normal"/>
    <w:autoRedefine/>
    <w:rsid w:val="00555BC6"/>
    <w:pPr>
      <w:ind w:left="1418" w:right="1134"/>
    </w:pPr>
    <w:rPr>
      <w:rFonts w:ascii="Comic Sans MS" w:hAnsi="Comic Sans MS"/>
      <w:sz w:val="20"/>
    </w:rPr>
  </w:style>
  <w:style w:type="paragraph" w:styleId="En-tte">
    <w:name w:val="header"/>
    <w:basedOn w:val="Normal"/>
    <w:rsid w:val="00B14A13"/>
    <w:pPr>
      <w:tabs>
        <w:tab w:val="center" w:pos="4536"/>
        <w:tab w:val="right" w:pos="9072"/>
      </w:tabs>
    </w:pPr>
  </w:style>
  <w:style w:type="paragraph" w:styleId="Pieddepage">
    <w:name w:val="footer"/>
    <w:basedOn w:val="Normal"/>
    <w:semiHidden/>
    <w:rsid w:val="00B14A13"/>
    <w:pPr>
      <w:tabs>
        <w:tab w:val="center" w:pos="4536"/>
        <w:tab w:val="right" w:pos="9072"/>
      </w:tabs>
    </w:pPr>
  </w:style>
  <w:style w:type="paragraph" w:customStyle="1" w:styleId="Style4">
    <w:name w:val="Style4"/>
    <w:basedOn w:val="Normal"/>
    <w:autoRedefine/>
    <w:rsid w:val="00C93667"/>
    <w:rPr>
      <w:rFonts w:ascii="Gill Sans Light" w:eastAsia="Arial Unicode MS" w:hAnsi="Gill Sans Light"/>
      <w:kern w:val="1"/>
      <w:sz w:val="22"/>
    </w:rPr>
  </w:style>
  <w:style w:type="character" w:styleId="Marquenotebasdepage">
    <w:name w:val="footnote reference"/>
    <w:aliases w:val="Appel de note de bas de page"/>
    <w:qFormat/>
    <w:rsid w:val="00094898"/>
    <w:rPr>
      <w:rFonts w:ascii="Baskerville" w:hAnsi="Baskerville"/>
      <w:sz w:val="22"/>
      <w:vertAlign w:val="superscript"/>
    </w:rPr>
  </w:style>
  <w:style w:type="paragraph" w:customStyle="1" w:styleId="Style5">
    <w:name w:val="Style5"/>
    <w:basedOn w:val="Normal"/>
    <w:autoRedefine/>
    <w:rsid w:val="00E360E9"/>
    <w:pPr>
      <w:ind w:left="567" w:right="1134"/>
    </w:pPr>
    <w:rPr>
      <w:sz w:val="22"/>
    </w:rPr>
  </w:style>
  <w:style w:type="paragraph" w:styleId="TM4">
    <w:name w:val="toc 4"/>
    <w:basedOn w:val="Normal"/>
    <w:next w:val="Normal"/>
    <w:autoRedefine/>
    <w:uiPriority w:val="39"/>
    <w:rsid w:val="00905B89"/>
    <w:pPr>
      <w:ind w:left="737"/>
    </w:pPr>
    <w:rPr>
      <w:sz w:val="22"/>
    </w:rPr>
  </w:style>
  <w:style w:type="paragraph" w:styleId="TM6">
    <w:name w:val="toc 6"/>
    <w:basedOn w:val="Normal"/>
    <w:next w:val="Normal"/>
    <w:autoRedefine/>
    <w:semiHidden/>
    <w:rsid w:val="00E24130"/>
    <w:pPr>
      <w:ind w:left="1200"/>
      <w:jc w:val="left"/>
    </w:pPr>
    <w:rPr>
      <w:i/>
      <w:sz w:val="20"/>
    </w:rPr>
  </w:style>
  <w:style w:type="paragraph" w:customStyle="1" w:styleId="Style1">
    <w:name w:val="Style1"/>
    <w:basedOn w:val="Normal"/>
    <w:autoRedefine/>
    <w:rsid w:val="008D1CCF"/>
    <w:rPr>
      <w:rFonts w:ascii="Comic Sans MS" w:hAnsi="Comic Sans MS"/>
      <w:sz w:val="20"/>
      <w:lang w:bidi="fr-FR"/>
    </w:rPr>
  </w:style>
  <w:style w:type="paragraph" w:styleId="Commentaire">
    <w:name w:val="annotation text"/>
    <w:basedOn w:val="Normal"/>
    <w:link w:val="CommentaireCar"/>
    <w:semiHidden/>
    <w:rsid w:val="00DE69ED"/>
  </w:style>
  <w:style w:type="paragraph" w:customStyle="1" w:styleId="Style10">
    <w:name w:val="Style 1"/>
    <w:autoRedefine/>
    <w:rsid w:val="006939FD"/>
    <w:pPr>
      <w:widowControl w:val="0"/>
      <w:autoSpaceDE w:val="0"/>
      <w:autoSpaceDN w:val="0"/>
      <w:adjustRightInd w:val="0"/>
      <w:ind w:firstLine="284"/>
      <w:jc w:val="both"/>
    </w:pPr>
    <w:rPr>
      <w:rFonts w:ascii="Comic Sans MS" w:hAnsi="Comic Sans MS"/>
      <w:lang w:eastAsia="fr-FR" w:bidi="fr-FR"/>
    </w:rPr>
  </w:style>
  <w:style w:type="paragraph" w:styleId="Normalcentr">
    <w:name w:val="Block Text"/>
    <w:basedOn w:val="Normal"/>
    <w:rsid w:val="006939FD"/>
    <w:pPr>
      <w:spacing w:after="120"/>
      <w:ind w:left="1440" w:right="1440"/>
    </w:pPr>
  </w:style>
  <w:style w:type="character" w:customStyle="1" w:styleId="Titre3Car">
    <w:name w:val="Titre 3 Car"/>
    <w:basedOn w:val="Policepardfaut"/>
    <w:link w:val="Titre3"/>
    <w:uiPriority w:val="9"/>
    <w:rsid w:val="0034029D"/>
    <w:rPr>
      <w:rFonts w:ascii="Palatino" w:eastAsiaTheme="majorEastAsia" w:hAnsi="Palatino" w:cstheme="majorBidi"/>
      <w:b/>
      <w:bCs/>
      <w:smallCaps/>
      <w:sz w:val="22"/>
      <w:szCs w:val="20"/>
      <w:lang w:val="en-GB"/>
    </w:rPr>
  </w:style>
  <w:style w:type="paragraph" w:customStyle="1" w:styleId="Style2">
    <w:name w:val="Style2"/>
    <w:basedOn w:val="Style10"/>
    <w:autoRedefine/>
    <w:qFormat/>
    <w:rsid w:val="008A6E5B"/>
    <w:pPr>
      <w:spacing w:after="0"/>
      <w:ind w:left="1134" w:right="1701"/>
    </w:pPr>
    <w:rPr>
      <w:rFonts w:ascii="Gill Sans Light" w:eastAsia="Cambria" w:hAnsi="Gill Sans Light" w:cs="Times New Roman"/>
      <w:sz w:val="21"/>
      <w:lang w:val="en-GB" w:eastAsia="ja-JP"/>
    </w:rPr>
  </w:style>
  <w:style w:type="paragraph" w:styleId="Adressedestinataire">
    <w:name w:val="envelope address"/>
    <w:basedOn w:val="Normal"/>
    <w:uiPriority w:val="99"/>
    <w:semiHidden/>
    <w:unhideWhenUsed/>
    <w:rsid w:val="005F1302"/>
    <w:pPr>
      <w:framePr w:w="7938" w:h="1985" w:hRule="exact" w:hSpace="141" w:wrap="auto" w:hAnchor="page" w:xAlign="center" w:yAlign="bottom"/>
      <w:ind w:left="2835"/>
    </w:pPr>
    <w:rPr>
      <w:rFonts w:asciiTheme="majorHAnsi" w:eastAsiaTheme="majorEastAsia" w:hAnsiTheme="majorHAnsi" w:cstheme="majorBidi"/>
    </w:rPr>
  </w:style>
  <w:style w:type="character" w:customStyle="1" w:styleId="Titre1Car">
    <w:name w:val="Titre 1 Car"/>
    <w:basedOn w:val="Policepardfaut"/>
    <w:link w:val="Titre1"/>
    <w:uiPriority w:val="9"/>
    <w:rsid w:val="00DD3F07"/>
    <w:rPr>
      <w:rFonts w:ascii="Palatino" w:eastAsia="Times New Roman" w:hAnsi="Palatino" w:cs="Arial"/>
      <w:bCs/>
      <w:smallCaps/>
      <w:kern w:val="32"/>
      <w:sz w:val="32"/>
      <w:szCs w:val="32"/>
      <w:lang w:val="en-GB" w:eastAsia="fr-FR" w:bidi="hi-IN"/>
    </w:rPr>
  </w:style>
  <w:style w:type="character" w:customStyle="1" w:styleId="NotedebasdepageCar">
    <w:name w:val="Note de bas de page Car"/>
    <w:aliases w:val="Car Car Car Car Car Car1,Car Car Car Car,Car Car Car Car Car Car Car1,Car Car Car Car Car Car Car Car,Car Car Car Car Car Car Car Car Car Car,Car Car Car Car Car Car Car Car Car Car C Ca Car Car C Car"/>
    <w:basedOn w:val="Policepardfaut"/>
    <w:link w:val="Notedebasdepage"/>
    <w:uiPriority w:val="99"/>
    <w:rsid w:val="005C4E28"/>
    <w:rPr>
      <w:rFonts w:ascii="Baskerville" w:hAnsi="Baskerville"/>
      <w:sz w:val="20"/>
      <w:szCs w:val="20"/>
    </w:rPr>
  </w:style>
  <w:style w:type="character" w:customStyle="1" w:styleId="Titre4Car">
    <w:name w:val="Titre 4 Car"/>
    <w:basedOn w:val="Policepardfaut"/>
    <w:link w:val="Titre4"/>
    <w:uiPriority w:val="9"/>
    <w:rsid w:val="00F64806"/>
    <w:rPr>
      <w:rFonts w:ascii="Palatino" w:eastAsiaTheme="majorEastAsia" w:hAnsi="Palatino" w:cstheme="majorBidi"/>
      <w:b/>
      <w:bCs/>
      <w:iCs/>
      <w:sz w:val="20"/>
      <w:lang w:val="en-GB" w:bidi="hi-IN"/>
    </w:rPr>
  </w:style>
  <w:style w:type="character" w:customStyle="1" w:styleId="Titre2Car">
    <w:name w:val="Titre 2 Car"/>
    <w:basedOn w:val="Policepardfaut"/>
    <w:link w:val="Titre2"/>
    <w:uiPriority w:val="9"/>
    <w:rsid w:val="00E64408"/>
    <w:rPr>
      <w:rFonts w:ascii="Abadi MT Condensed Extra Bold" w:eastAsiaTheme="majorEastAsia" w:hAnsi="Abadi MT Condensed Extra Bold" w:cstheme="majorBidi"/>
      <w:bCs/>
      <w:sz w:val="28"/>
      <w:szCs w:val="28"/>
      <w:lang w:val="en-GB"/>
    </w:rPr>
  </w:style>
  <w:style w:type="character" w:customStyle="1" w:styleId="Caracteresdenotedebasdepage">
    <w:name w:val="Caracteres de note de bas de page"/>
    <w:qFormat/>
    <w:rsid w:val="00837B17"/>
    <w:rPr>
      <w:rFonts w:ascii="Baskerville" w:hAnsi="Baskerville"/>
      <w:sz w:val="20"/>
      <w:szCs w:val="20"/>
      <w:vertAlign w:val="superscript"/>
    </w:rPr>
  </w:style>
  <w:style w:type="paragraph" w:styleId="TM3">
    <w:name w:val="toc 3"/>
    <w:basedOn w:val="Normal"/>
    <w:next w:val="Normal"/>
    <w:autoRedefine/>
    <w:uiPriority w:val="39"/>
    <w:rsid w:val="00C958C1"/>
    <w:pPr>
      <w:ind w:left="480"/>
    </w:pPr>
    <w:rPr>
      <w:rFonts w:ascii="Palatino" w:hAnsi="Palatino"/>
      <w:sz w:val="20"/>
    </w:rPr>
  </w:style>
  <w:style w:type="character" w:customStyle="1" w:styleId="Titre5Car">
    <w:name w:val="Titre 5 Car"/>
    <w:basedOn w:val="Policepardfaut"/>
    <w:link w:val="Titre5"/>
    <w:rsid w:val="00F31808"/>
    <w:rPr>
      <w:rFonts w:ascii="Gill Sans Light" w:hAnsi="Gill Sans Light"/>
      <w:bCs/>
      <w:iCs/>
      <w:sz w:val="20"/>
      <w:szCs w:val="26"/>
      <w:lang w:eastAsia="en-US" w:bidi="en-US"/>
    </w:rPr>
  </w:style>
  <w:style w:type="character" w:customStyle="1" w:styleId="Titre6Car">
    <w:name w:val="Titre 6 Car"/>
    <w:basedOn w:val="Policepardfaut"/>
    <w:link w:val="Titre6"/>
    <w:rsid w:val="00D351D5"/>
    <w:rPr>
      <w:rFonts w:ascii="Gill Sans" w:eastAsiaTheme="minorHAnsi" w:hAnsi="Gill Sans"/>
      <w:sz w:val="20"/>
      <w:szCs w:val="22"/>
      <w:lang w:eastAsia="en-US" w:bidi="en-US"/>
    </w:rPr>
  </w:style>
  <w:style w:type="paragraph" w:styleId="Textedebulles">
    <w:name w:val="Balloon Text"/>
    <w:basedOn w:val="Normal"/>
    <w:link w:val="TextedebullesCar"/>
    <w:uiPriority w:val="99"/>
    <w:semiHidden/>
    <w:unhideWhenUsed/>
    <w:rsid w:val="009B6E1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B6E1B"/>
    <w:rPr>
      <w:rFonts w:ascii="Lucida Grande" w:eastAsia="Times New Roman" w:hAnsi="Lucida Grande" w:cs="Lucida Grande"/>
      <w:sz w:val="18"/>
      <w:szCs w:val="18"/>
      <w:lang w:eastAsia="en-US"/>
    </w:rPr>
  </w:style>
  <w:style w:type="paragraph" w:styleId="NormalWeb">
    <w:name w:val="Normal (Web)"/>
    <w:basedOn w:val="Normal"/>
    <w:autoRedefine/>
    <w:uiPriority w:val="99"/>
    <w:rsid w:val="00BE798F"/>
    <w:rPr>
      <w:rFonts w:eastAsia="Calibri"/>
      <w:lang w:eastAsia="ar-SA"/>
    </w:rPr>
  </w:style>
  <w:style w:type="table" w:styleId="Grille">
    <w:name w:val="Table Grid"/>
    <w:basedOn w:val="TableauNormal"/>
    <w:uiPriority w:val="59"/>
    <w:rsid w:val="0034029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xplorateurdedocument">
    <w:name w:val="Document Map"/>
    <w:basedOn w:val="Normal"/>
    <w:link w:val="ExplorateurdedocumentCar"/>
    <w:uiPriority w:val="99"/>
    <w:semiHidden/>
    <w:unhideWhenUsed/>
    <w:rsid w:val="00540426"/>
    <w:rPr>
      <w:rFonts w:ascii="Lucida Grande" w:hAnsi="Lucida Grande" w:cs="Lucida Grande"/>
    </w:rPr>
  </w:style>
  <w:style w:type="character" w:customStyle="1" w:styleId="ExplorateurdedocumentCar">
    <w:name w:val="Explorateur de document Car"/>
    <w:basedOn w:val="Policepardfaut"/>
    <w:link w:val="Explorateurdedocument"/>
    <w:uiPriority w:val="99"/>
    <w:semiHidden/>
    <w:rsid w:val="00540426"/>
    <w:rPr>
      <w:rFonts w:ascii="Lucida Grande" w:eastAsiaTheme="minorHAnsi" w:hAnsi="Lucida Grande" w:cs="Lucida Grande"/>
      <w:lang w:eastAsia="en-US"/>
    </w:rPr>
  </w:style>
  <w:style w:type="paragraph" w:styleId="TM5">
    <w:name w:val="toc 5"/>
    <w:basedOn w:val="Normal"/>
    <w:next w:val="Normal"/>
    <w:autoRedefine/>
    <w:uiPriority w:val="39"/>
    <w:rsid w:val="00905B89"/>
    <w:pPr>
      <w:ind w:left="960"/>
    </w:pPr>
    <w:rPr>
      <w:sz w:val="20"/>
    </w:rPr>
  </w:style>
  <w:style w:type="paragraph" w:styleId="Corpsdetexte">
    <w:name w:val="Body Text"/>
    <w:basedOn w:val="Normal"/>
    <w:link w:val="CorpsdetexteCar"/>
    <w:autoRedefine/>
    <w:rsid w:val="00DF3FBF"/>
    <w:pPr>
      <w:widowControl w:val="0"/>
      <w:suppressAutoHyphens/>
      <w:spacing w:line="100" w:lineRule="atLeast"/>
      <w:textAlignment w:val="baseline"/>
    </w:pPr>
    <w:rPr>
      <w:rFonts w:cs="Times New Roman"/>
      <w:szCs w:val="20"/>
    </w:rPr>
  </w:style>
  <w:style w:type="character" w:customStyle="1" w:styleId="CorpsdetexteCar">
    <w:name w:val="Corps de texte Car"/>
    <w:basedOn w:val="Policepardfaut"/>
    <w:link w:val="Corpsdetexte"/>
    <w:rsid w:val="00DF3FBF"/>
    <w:rPr>
      <w:rFonts w:ascii="Baskerville" w:eastAsia="Times New Roman" w:hAnsi="Baskerville" w:cs="Times New Roman"/>
      <w:szCs w:val="20"/>
      <w:lang w:eastAsia="fr-FR"/>
    </w:rPr>
  </w:style>
  <w:style w:type="character" w:customStyle="1" w:styleId="Titre7Car">
    <w:name w:val="Titre 7 Car"/>
    <w:basedOn w:val="Policepardfaut"/>
    <w:link w:val="Titre7"/>
    <w:rsid w:val="002A13D0"/>
    <w:rPr>
      <w:rFonts w:ascii="Brush Script MT Italic" w:hAnsi="Brush Script MT Italic"/>
      <w:sz w:val="22"/>
      <w:szCs w:val="22"/>
      <w:lang w:bidi="en-US"/>
    </w:rPr>
  </w:style>
  <w:style w:type="paragraph" w:styleId="Adresseexpditeur">
    <w:name w:val="envelope return"/>
    <w:basedOn w:val="Normal"/>
    <w:uiPriority w:val="99"/>
    <w:semiHidden/>
    <w:unhideWhenUsed/>
    <w:rsid w:val="005A3C50"/>
    <w:rPr>
      <w:rFonts w:asciiTheme="majorHAnsi" w:eastAsiaTheme="majorEastAsia" w:hAnsiTheme="majorHAnsi" w:cstheme="majorBidi"/>
      <w:sz w:val="20"/>
    </w:rPr>
  </w:style>
  <w:style w:type="paragraph" w:customStyle="1" w:styleId="CorpoA">
    <w:name w:val="Corpo A"/>
    <w:autoRedefine/>
    <w:rsid w:val="00C62EAB"/>
    <w:pPr>
      <w:suppressAutoHyphens/>
      <w:spacing w:after="0"/>
      <w:ind w:firstLine="284"/>
      <w:jc w:val="both"/>
    </w:pPr>
    <w:rPr>
      <w:rFonts w:ascii="Baskerville" w:eastAsia="Times New Roman" w:hAnsi="Baskerville" w:cs="Times New Roman"/>
      <w:szCs w:val="20"/>
      <w:lang w:eastAsia="fr-FR"/>
    </w:rPr>
  </w:style>
  <w:style w:type="character" w:customStyle="1" w:styleId="FootnoteCharacters">
    <w:name w:val="Footnote Characters"/>
    <w:basedOn w:val="Policepardfaut"/>
    <w:qFormat/>
    <w:rsid w:val="0073619A"/>
    <w:rPr>
      <w:rFonts w:ascii="Baskerville" w:hAnsi="Baskerville"/>
      <w:sz w:val="22"/>
      <w:szCs w:val="22"/>
      <w:vertAlign w:val="superscript"/>
    </w:rPr>
  </w:style>
  <w:style w:type="paragraph" w:styleId="Titre">
    <w:name w:val="Title"/>
    <w:basedOn w:val="Normal"/>
    <w:next w:val="Normal"/>
    <w:link w:val="TitreCar"/>
    <w:uiPriority w:val="10"/>
    <w:qFormat/>
    <w:rsid w:val="002007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00729"/>
    <w:rPr>
      <w:rFonts w:asciiTheme="majorHAnsi" w:eastAsiaTheme="majorEastAsia" w:hAnsiTheme="majorHAnsi" w:cstheme="majorBidi"/>
      <w:color w:val="17365D" w:themeColor="text2" w:themeShade="BF"/>
      <w:spacing w:val="5"/>
      <w:kern w:val="28"/>
      <w:sz w:val="52"/>
      <w:szCs w:val="52"/>
      <w:lang w:eastAsia="en-US"/>
    </w:rPr>
  </w:style>
  <w:style w:type="paragraph" w:styleId="TM2">
    <w:name w:val="toc 2"/>
    <w:basedOn w:val="Normal"/>
    <w:next w:val="Normal"/>
    <w:autoRedefine/>
    <w:uiPriority w:val="39"/>
    <w:unhideWhenUsed/>
    <w:rsid w:val="00A46F18"/>
    <w:pPr>
      <w:ind w:left="240"/>
    </w:pPr>
    <w:rPr>
      <w:b/>
    </w:rPr>
  </w:style>
  <w:style w:type="paragraph" w:styleId="TM7">
    <w:name w:val="toc 7"/>
    <w:basedOn w:val="Normal"/>
    <w:next w:val="Normal"/>
    <w:autoRedefine/>
    <w:uiPriority w:val="39"/>
    <w:rsid w:val="00667E33"/>
    <w:pPr>
      <w:ind w:left="1440"/>
    </w:pPr>
    <w:rPr>
      <w:rFonts w:asciiTheme="majorHAnsi" w:hAnsiTheme="majorHAnsi"/>
      <w:sz w:val="18"/>
    </w:rPr>
  </w:style>
  <w:style w:type="paragraph" w:customStyle="1" w:styleId="Predefinito">
    <w:name w:val="Predefinito"/>
    <w:autoRedefine/>
    <w:rsid w:val="00A20C94"/>
    <w:pPr>
      <w:suppressAutoHyphens/>
      <w:spacing w:after="0"/>
      <w:ind w:firstLine="284"/>
      <w:jc w:val="both"/>
    </w:pPr>
    <w:rPr>
      <w:rFonts w:ascii="Baskerville" w:eastAsia="Times New Roman" w:hAnsi="Baskerville" w:cs="Times New Roman"/>
      <w:szCs w:val="20"/>
      <w:lang w:eastAsia="fr-FR"/>
    </w:rPr>
  </w:style>
  <w:style w:type="character" w:customStyle="1" w:styleId="NotedefinCar">
    <w:name w:val="Note de fin Car"/>
    <w:basedOn w:val="Policepardfaut"/>
    <w:link w:val="Notedefin"/>
    <w:rsid w:val="00134BFA"/>
    <w:rPr>
      <w:rFonts w:ascii="Baskerville" w:hAnsi="Baskerville"/>
    </w:rPr>
  </w:style>
  <w:style w:type="paragraph" w:styleId="Index1">
    <w:name w:val="index 1"/>
    <w:basedOn w:val="Normal"/>
    <w:next w:val="Normal"/>
    <w:autoRedefine/>
    <w:uiPriority w:val="99"/>
    <w:unhideWhenUsed/>
    <w:rsid w:val="001C0EBE"/>
    <w:pPr>
      <w:ind w:left="240" w:hanging="240"/>
    </w:pPr>
    <w:rPr>
      <w:sz w:val="20"/>
      <w:szCs w:val="18"/>
      <w:lang w:eastAsia="es-ES"/>
    </w:rPr>
  </w:style>
  <w:style w:type="paragraph" w:styleId="AdresseHTML">
    <w:name w:val="HTML Address"/>
    <w:basedOn w:val="Normal"/>
    <w:link w:val="AdresseHTMLCar"/>
    <w:uiPriority w:val="99"/>
    <w:semiHidden/>
    <w:unhideWhenUsed/>
    <w:rsid w:val="00D060AA"/>
    <w:rPr>
      <w:i/>
      <w:iCs/>
    </w:rPr>
  </w:style>
  <w:style w:type="character" w:customStyle="1" w:styleId="AdresseHTMLCar">
    <w:name w:val="Adresse HTML Car"/>
    <w:basedOn w:val="Policepardfaut"/>
    <w:link w:val="AdresseHTML"/>
    <w:uiPriority w:val="99"/>
    <w:semiHidden/>
    <w:rsid w:val="00D060AA"/>
    <w:rPr>
      <w:rFonts w:ascii="Baskerville" w:eastAsia="Times New Roman" w:hAnsi="Baskerville" w:cs="Times New Roman"/>
      <w:i/>
      <w:iCs/>
      <w:szCs w:val="20"/>
      <w:lang w:eastAsia="fr-FR"/>
    </w:rPr>
  </w:style>
  <w:style w:type="character" w:customStyle="1" w:styleId="Caractresdenotedebasdepage">
    <w:name w:val="Caractères de note de bas de page"/>
    <w:rsid w:val="004915B2"/>
    <w:rPr>
      <w:rFonts w:ascii="Baskerville" w:hAnsi="Baskerville"/>
      <w:vertAlign w:val="superscript"/>
    </w:rPr>
  </w:style>
  <w:style w:type="character" w:customStyle="1" w:styleId="Caractresdenotedebasdepage0">
    <w:name w:val="CaractËres de note de bas de page"/>
    <w:rsid w:val="00A35393"/>
    <w:rPr>
      <w:vertAlign w:val="superscript"/>
    </w:rPr>
  </w:style>
  <w:style w:type="paragraph" w:styleId="Objetducommentaire">
    <w:name w:val="annotation subject"/>
    <w:basedOn w:val="Commentaire"/>
    <w:next w:val="Commentaire"/>
    <w:link w:val="ObjetducommentaireCar"/>
    <w:uiPriority w:val="99"/>
    <w:semiHidden/>
    <w:unhideWhenUsed/>
    <w:rsid w:val="005D1B21"/>
    <w:rPr>
      <w:b/>
      <w:bCs/>
      <w:sz w:val="20"/>
    </w:rPr>
  </w:style>
  <w:style w:type="character" w:customStyle="1" w:styleId="CommentaireCar">
    <w:name w:val="Commentaire Car"/>
    <w:basedOn w:val="Policepardfaut"/>
    <w:link w:val="Commentaire"/>
    <w:semiHidden/>
    <w:rsid w:val="005D1B21"/>
    <w:rPr>
      <w:rFonts w:ascii="Baskerville" w:eastAsia="Times New Roman" w:hAnsi="Baskerville" w:cs="Times New Roman"/>
      <w:szCs w:val="20"/>
      <w:lang w:eastAsia="fr-FR"/>
    </w:rPr>
  </w:style>
  <w:style w:type="character" w:customStyle="1" w:styleId="ObjetducommentaireCar">
    <w:name w:val="Objet du commentaire Car"/>
    <w:basedOn w:val="CommentaireCar"/>
    <w:link w:val="Objetducommentaire"/>
    <w:uiPriority w:val="99"/>
    <w:semiHidden/>
    <w:rsid w:val="005D1B21"/>
    <w:rPr>
      <w:rFonts w:ascii="Baskerville" w:eastAsia="Times New Roman" w:hAnsi="Baskerville" w:cs="Times New Roman"/>
      <w:b/>
      <w:bCs/>
      <w:sz w:val="20"/>
      <w:szCs w:val="20"/>
      <w:lang w:eastAsia="fr-FR"/>
    </w:rPr>
  </w:style>
  <w:style w:type="paragraph" w:styleId="Corpsdetexte2">
    <w:name w:val="Body Text 2"/>
    <w:basedOn w:val="Normal"/>
    <w:link w:val="Corpsdetexte2Car"/>
    <w:uiPriority w:val="99"/>
    <w:semiHidden/>
    <w:unhideWhenUsed/>
    <w:rsid w:val="004A620A"/>
    <w:pPr>
      <w:spacing w:after="120" w:line="480" w:lineRule="auto"/>
    </w:pPr>
  </w:style>
  <w:style w:type="character" w:customStyle="1" w:styleId="Corpsdetexte2Car">
    <w:name w:val="Corps de texte 2 Car"/>
    <w:basedOn w:val="Policepardfaut"/>
    <w:link w:val="Corpsdetexte2"/>
    <w:uiPriority w:val="99"/>
    <w:semiHidden/>
    <w:rsid w:val="004A620A"/>
    <w:rPr>
      <w:rFonts w:ascii="Baskerville" w:eastAsia="Times New Roman" w:hAnsi="Baskerville" w:cs="Times New Roman"/>
      <w:szCs w:val="20"/>
      <w:lang w:eastAsia="fr-FR"/>
    </w:rPr>
  </w:style>
  <w:style w:type="paragraph" w:styleId="Sansinterligne">
    <w:name w:val="No Spacing"/>
    <w:uiPriority w:val="1"/>
    <w:semiHidden/>
    <w:qFormat/>
    <w:rsid w:val="004D288B"/>
    <w:pPr>
      <w:spacing w:after="0"/>
      <w:jc w:val="both"/>
    </w:pPr>
    <w:rPr>
      <w:rFonts w:ascii="Baskerville" w:eastAsiaTheme="minorHAnsi" w:hAnsi="Baskerville"/>
      <w:szCs w:val="22"/>
      <w:lang w:val="it-IT" w:eastAsia="en-US"/>
    </w:rPr>
  </w:style>
  <w:style w:type="paragraph" w:styleId="Lgende">
    <w:name w:val="caption"/>
    <w:basedOn w:val="Normal"/>
    <w:next w:val="Normal"/>
    <w:autoRedefine/>
    <w:uiPriority w:val="35"/>
    <w:unhideWhenUsed/>
    <w:qFormat/>
    <w:rsid w:val="00E069AC"/>
    <w:rPr>
      <w:rFonts w:cs="Times New Roman"/>
      <w:bCs/>
      <w:szCs w:val="18"/>
      <w:lang w:eastAsia="es-ES" w:bidi="ar-SA"/>
    </w:rPr>
  </w:style>
  <w:style w:type="character" w:customStyle="1" w:styleId="Appelnotedebasdep">
    <w:name w:val="Appel note de bas de p."/>
    <w:basedOn w:val="Policepardfaut"/>
    <w:rsid w:val="00DF3FBF"/>
    <w:rPr>
      <w:rFonts w:ascii="Baskerville" w:hAnsi="Baskerville"/>
      <w:sz w:val="22"/>
      <w:szCs w:val="22"/>
      <w:vertAlign w:val="superscript"/>
    </w:rPr>
  </w:style>
  <w:style w:type="character" w:styleId="Lienhypertexte">
    <w:name w:val="Hyperlink"/>
    <w:basedOn w:val="Policepardfaut"/>
    <w:uiPriority w:val="99"/>
    <w:unhideWhenUsed/>
    <w:rsid w:val="00E105F1"/>
    <w:rPr>
      <w:color w:val="0000FF"/>
      <w:u w:val="single"/>
    </w:rPr>
  </w:style>
  <w:style w:type="character" w:styleId="Lienhypertextesuivi">
    <w:name w:val="FollowedHyperlink"/>
    <w:basedOn w:val="Policepardfaut"/>
    <w:uiPriority w:val="99"/>
    <w:semiHidden/>
    <w:unhideWhenUsed/>
    <w:rsid w:val="00E105F1"/>
    <w:rPr>
      <w:color w:val="800080"/>
      <w:u w:val="single"/>
    </w:rPr>
  </w:style>
  <w:style w:type="paragraph" w:customStyle="1" w:styleId="cjk">
    <w:name w:val="cjk"/>
    <w:basedOn w:val="Normal"/>
    <w:rsid w:val="00E105F1"/>
    <w:pPr>
      <w:spacing w:before="100" w:beforeAutospacing="1" w:line="102" w:lineRule="atLeast"/>
      <w:ind w:firstLine="0"/>
      <w:jc w:val="left"/>
    </w:pPr>
    <w:rPr>
      <w:rFonts w:ascii="宋体" w:eastAsia="宋体" w:hAnsi="Times" w:cstheme="minorBidi"/>
      <w:sz w:val="20"/>
      <w:szCs w:val="20"/>
      <w:lang w:bidi="ar-SA"/>
    </w:rPr>
  </w:style>
  <w:style w:type="paragraph" w:customStyle="1" w:styleId="ctl">
    <w:name w:val="ctl"/>
    <w:basedOn w:val="Normal"/>
    <w:rsid w:val="00E105F1"/>
    <w:pPr>
      <w:spacing w:before="100" w:beforeAutospacing="1" w:line="102" w:lineRule="atLeast"/>
      <w:ind w:firstLine="0"/>
      <w:jc w:val="left"/>
    </w:pPr>
    <w:rPr>
      <w:rFonts w:ascii="Mangal" w:eastAsiaTheme="minorEastAsia" w:hAnsi="Mangal" w:cstheme="minorBidi"/>
      <w:lang w:bidi="ar-SA"/>
    </w:rPr>
  </w:style>
  <w:style w:type="paragraph" w:customStyle="1" w:styleId="western">
    <w:name w:val="western"/>
    <w:basedOn w:val="Normal"/>
    <w:rsid w:val="00E105F1"/>
    <w:pPr>
      <w:spacing w:before="100" w:beforeAutospacing="1" w:line="102" w:lineRule="atLeast"/>
      <w:ind w:firstLine="0"/>
      <w:jc w:val="left"/>
    </w:pPr>
    <w:rPr>
      <w:rFonts w:ascii="Times" w:eastAsiaTheme="minorEastAsia" w:hAnsi="Times" w:cstheme="minorBidi"/>
      <w:sz w:val="20"/>
      <w:szCs w:val="20"/>
      <w:lang w:bidi="ar-SA"/>
    </w:rPr>
  </w:style>
  <w:style w:type="paragraph" w:styleId="Paragraphedeliste">
    <w:name w:val="List Paragraph"/>
    <w:basedOn w:val="Normal"/>
    <w:uiPriority w:val="34"/>
    <w:qFormat/>
    <w:rsid w:val="00E105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endnote tex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5F1"/>
    <w:pPr>
      <w:spacing w:after="0"/>
      <w:ind w:firstLine="284"/>
      <w:jc w:val="both"/>
    </w:pPr>
    <w:rPr>
      <w:rFonts w:ascii="Baskerville" w:eastAsia="Times New Roman" w:hAnsi="Baskerville" w:cs="Mangal"/>
      <w:lang w:val="en-GB" w:eastAsia="fr-FR" w:bidi="hi-IN"/>
    </w:rPr>
  </w:style>
  <w:style w:type="paragraph" w:styleId="Titre1">
    <w:name w:val="heading 1"/>
    <w:basedOn w:val="Normal"/>
    <w:next w:val="Normal"/>
    <w:link w:val="Titre1Car"/>
    <w:autoRedefine/>
    <w:uiPriority w:val="9"/>
    <w:qFormat/>
    <w:rsid w:val="00DD3F07"/>
    <w:pPr>
      <w:keepNext/>
      <w:spacing w:before="240" w:after="60"/>
      <w:ind w:firstLine="0"/>
      <w:jc w:val="center"/>
      <w:outlineLvl w:val="0"/>
    </w:pPr>
    <w:rPr>
      <w:rFonts w:ascii="Palatino" w:hAnsi="Palatino" w:cs="Arial"/>
      <w:bCs/>
      <w:smallCaps/>
      <w:kern w:val="32"/>
      <w:sz w:val="32"/>
      <w:szCs w:val="32"/>
    </w:rPr>
  </w:style>
  <w:style w:type="paragraph" w:styleId="Titre2">
    <w:name w:val="heading 2"/>
    <w:basedOn w:val="Normal"/>
    <w:next w:val="Normal"/>
    <w:link w:val="Titre2Car"/>
    <w:autoRedefine/>
    <w:uiPriority w:val="9"/>
    <w:unhideWhenUsed/>
    <w:qFormat/>
    <w:rsid w:val="00E64408"/>
    <w:pPr>
      <w:keepNext/>
      <w:keepLines/>
      <w:spacing w:before="200"/>
      <w:outlineLvl w:val="1"/>
    </w:pPr>
    <w:rPr>
      <w:rFonts w:ascii="Abadi MT Condensed Extra Bold" w:eastAsiaTheme="majorEastAsia" w:hAnsi="Abadi MT Condensed Extra Bold" w:cstheme="majorBidi"/>
      <w:bCs/>
      <w:sz w:val="28"/>
      <w:szCs w:val="28"/>
      <w:lang w:eastAsia="ja-JP" w:bidi="ar-SA"/>
    </w:rPr>
  </w:style>
  <w:style w:type="paragraph" w:styleId="Titre3">
    <w:name w:val="heading 3"/>
    <w:basedOn w:val="Normal"/>
    <w:next w:val="Normal"/>
    <w:link w:val="Titre3Car"/>
    <w:autoRedefine/>
    <w:uiPriority w:val="9"/>
    <w:unhideWhenUsed/>
    <w:qFormat/>
    <w:rsid w:val="0034029D"/>
    <w:pPr>
      <w:keepNext/>
      <w:suppressAutoHyphens/>
      <w:spacing w:before="240" w:after="60"/>
      <w:ind w:left="284"/>
      <w:outlineLvl w:val="2"/>
    </w:pPr>
    <w:rPr>
      <w:rFonts w:ascii="Palatino" w:eastAsiaTheme="majorEastAsia" w:hAnsi="Palatino" w:cstheme="majorBidi"/>
      <w:b/>
      <w:bCs/>
      <w:smallCaps/>
      <w:sz w:val="22"/>
      <w:szCs w:val="20"/>
      <w:lang w:eastAsia="ja-JP" w:bidi="ar-SA"/>
    </w:rPr>
  </w:style>
  <w:style w:type="paragraph" w:styleId="Titre4">
    <w:name w:val="heading 4"/>
    <w:basedOn w:val="Normal"/>
    <w:next w:val="Normal"/>
    <w:link w:val="Titre4Car"/>
    <w:autoRedefine/>
    <w:uiPriority w:val="9"/>
    <w:unhideWhenUsed/>
    <w:qFormat/>
    <w:rsid w:val="00F64806"/>
    <w:pPr>
      <w:keepNext/>
      <w:keepLines/>
      <w:spacing w:before="200"/>
      <w:ind w:left="567"/>
      <w:outlineLvl w:val="3"/>
    </w:pPr>
    <w:rPr>
      <w:rFonts w:ascii="Palatino" w:eastAsiaTheme="majorEastAsia" w:hAnsi="Palatino" w:cstheme="majorBidi"/>
      <w:b/>
      <w:bCs/>
      <w:iCs/>
      <w:sz w:val="20"/>
      <w:lang w:eastAsia="ja-JP"/>
    </w:rPr>
  </w:style>
  <w:style w:type="paragraph" w:styleId="Titre5">
    <w:name w:val="heading 5"/>
    <w:basedOn w:val="Normal"/>
    <w:next w:val="Normal"/>
    <w:link w:val="Titre5Car"/>
    <w:autoRedefine/>
    <w:unhideWhenUsed/>
    <w:qFormat/>
    <w:rsid w:val="00F31808"/>
    <w:pPr>
      <w:spacing w:before="240" w:after="60"/>
      <w:ind w:firstLine="0"/>
      <w:outlineLvl w:val="4"/>
    </w:pPr>
    <w:rPr>
      <w:rFonts w:ascii="Gill Sans Light" w:hAnsi="Gill Sans Light"/>
      <w:bCs/>
      <w:iCs/>
      <w:sz w:val="20"/>
      <w:szCs w:val="26"/>
    </w:rPr>
  </w:style>
  <w:style w:type="paragraph" w:styleId="Titre6">
    <w:name w:val="heading 6"/>
    <w:basedOn w:val="Normal"/>
    <w:next w:val="Normal"/>
    <w:link w:val="Titre6Car"/>
    <w:autoRedefine/>
    <w:qFormat/>
    <w:rsid w:val="00D351D5"/>
    <w:pPr>
      <w:spacing w:before="240" w:after="60"/>
      <w:ind w:left="1134"/>
      <w:outlineLvl w:val="5"/>
    </w:pPr>
    <w:rPr>
      <w:rFonts w:ascii="Gill Sans" w:hAnsi="Gill Sans"/>
      <w:sz w:val="20"/>
    </w:rPr>
  </w:style>
  <w:style w:type="paragraph" w:styleId="Titre7">
    <w:name w:val="heading 7"/>
    <w:basedOn w:val="Normal"/>
    <w:next w:val="Normal"/>
    <w:link w:val="Titre7Car"/>
    <w:autoRedefine/>
    <w:qFormat/>
    <w:rsid w:val="002A13D0"/>
    <w:pPr>
      <w:spacing w:before="240" w:after="60"/>
      <w:ind w:left="1418"/>
      <w:outlineLvl w:val="6"/>
    </w:pPr>
    <w:rPr>
      <w:rFonts w:ascii="Brush Script MT Italic" w:hAnsi="Brush Script MT Italic"/>
      <w:sz w:val="22"/>
      <w:lang w:eastAsia="ja-JP"/>
    </w:rPr>
  </w:style>
  <w:style w:type="paragraph" w:styleId="Titre8">
    <w:name w:val="heading 8"/>
    <w:basedOn w:val="Normal"/>
    <w:next w:val="Normal"/>
    <w:autoRedefine/>
    <w:qFormat/>
    <w:rsid w:val="008C0DEB"/>
    <w:pPr>
      <w:spacing w:before="240" w:after="60"/>
      <w:outlineLvl w:val="7"/>
    </w:pPr>
    <w:rPr>
      <w:rFonts w:ascii="Arial Narrow" w:hAnsi="Arial Narrow"/>
      <w:sz w:val="20"/>
    </w:rPr>
  </w:style>
  <w:style w:type="paragraph" w:styleId="Titre9">
    <w:name w:val="heading 9"/>
    <w:basedOn w:val="Normal"/>
    <w:next w:val="Normal"/>
    <w:autoRedefine/>
    <w:qFormat/>
    <w:rsid w:val="001C63AE"/>
    <w:pPr>
      <w:spacing w:before="240" w:after="60"/>
      <w:outlineLvl w:val="8"/>
    </w:pPr>
    <w:rPr>
      <w:rFonts w:ascii="Gill Sans" w:hAnsi="Gill Sans" w:cs="Times New Roman"/>
      <w:sz w:val="18"/>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Car Car Car Car Car,Car Car Car,Car Car Car Car Car Car,Car Car Car Car Car Car Car,Car Car Car Car Car Car Car Car Car,Car Car Car Car Car Car Car Car Car Car C Ca Car Car C,Car Car Car Car Car Car Car Car Car Car C Ca Car Car"/>
    <w:basedOn w:val="Normal"/>
    <w:link w:val="NotedebasdepageCar"/>
    <w:autoRedefine/>
    <w:uiPriority w:val="99"/>
    <w:unhideWhenUsed/>
    <w:qFormat/>
    <w:rsid w:val="005C4E28"/>
    <w:pPr>
      <w:ind w:firstLine="0"/>
    </w:pPr>
    <w:rPr>
      <w:sz w:val="20"/>
      <w:szCs w:val="20"/>
      <w:lang w:eastAsia="ja-JP" w:bidi="ar-SA"/>
    </w:rPr>
  </w:style>
  <w:style w:type="paragraph" w:styleId="Notedefin">
    <w:name w:val="endnote text"/>
    <w:basedOn w:val="Normal"/>
    <w:link w:val="NotedefinCar"/>
    <w:autoRedefine/>
    <w:rsid w:val="00134BFA"/>
    <w:rPr>
      <w:lang w:eastAsia="ja-JP"/>
    </w:rPr>
  </w:style>
  <w:style w:type="paragraph" w:customStyle="1" w:styleId="Style3">
    <w:name w:val="Style3"/>
    <w:basedOn w:val="Normal"/>
    <w:autoRedefine/>
    <w:rsid w:val="00555BC6"/>
    <w:pPr>
      <w:ind w:left="1418" w:right="1134"/>
    </w:pPr>
    <w:rPr>
      <w:rFonts w:ascii="Comic Sans MS" w:hAnsi="Comic Sans MS"/>
      <w:sz w:val="20"/>
    </w:rPr>
  </w:style>
  <w:style w:type="paragraph" w:styleId="En-tte">
    <w:name w:val="header"/>
    <w:basedOn w:val="Normal"/>
    <w:rsid w:val="00B14A13"/>
    <w:pPr>
      <w:tabs>
        <w:tab w:val="center" w:pos="4536"/>
        <w:tab w:val="right" w:pos="9072"/>
      </w:tabs>
    </w:pPr>
  </w:style>
  <w:style w:type="paragraph" w:styleId="Pieddepage">
    <w:name w:val="footer"/>
    <w:basedOn w:val="Normal"/>
    <w:semiHidden/>
    <w:rsid w:val="00B14A13"/>
    <w:pPr>
      <w:tabs>
        <w:tab w:val="center" w:pos="4536"/>
        <w:tab w:val="right" w:pos="9072"/>
      </w:tabs>
    </w:pPr>
  </w:style>
  <w:style w:type="paragraph" w:customStyle="1" w:styleId="Style4">
    <w:name w:val="Style4"/>
    <w:basedOn w:val="Normal"/>
    <w:autoRedefine/>
    <w:rsid w:val="00C93667"/>
    <w:rPr>
      <w:rFonts w:ascii="Gill Sans Light" w:eastAsia="Arial Unicode MS" w:hAnsi="Gill Sans Light"/>
      <w:kern w:val="1"/>
      <w:sz w:val="22"/>
    </w:rPr>
  </w:style>
  <w:style w:type="character" w:styleId="Marquenotebasdepage">
    <w:name w:val="footnote reference"/>
    <w:aliases w:val="Appel de note de bas de page"/>
    <w:qFormat/>
    <w:rsid w:val="00094898"/>
    <w:rPr>
      <w:rFonts w:ascii="Baskerville" w:hAnsi="Baskerville"/>
      <w:sz w:val="22"/>
      <w:vertAlign w:val="superscript"/>
    </w:rPr>
  </w:style>
  <w:style w:type="paragraph" w:customStyle="1" w:styleId="Style5">
    <w:name w:val="Style5"/>
    <w:basedOn w:val="Normal"/>
    <w:autoRedefine/>
    <w:rsid w:val="00E360E9"/>
    <w:pPr>
      <w:ind w:left="567" w:right="1134"/>
    </w:pPr>
    <w:rPr>
      <w:sz w:val="22"/>
    </w:rPr>
  </w:style>
  <w:style w:type="paragraph" w:styleId="TM4">
    <w:name w:val="toc 4"/>
    <w:basedOn w:val="Normal"/>
    <w:next w:val="Normal"/>
    <w:autoRedefine/>
    <w:uiPriority w:val="39"/>
    <w:rsid w:val="00905B89"/>
    <w:pPr>
      <w:ind w:left="737"/>
    </w:pPr>
    <w:rPr>
      <w:sz w:val="22"/>
    </w:rPr>
  </w:style>
  <w:style w:type="paragraph" w:styleId="TM6">
    <w:name w:val="toc 6"/>
    <w:basedOn w:val="Normal"/>
    <w:next w:val="Normal"/>
    <w:autoRedefine/>
    <w:semiHidden/>
    <w:rsid w:val="00E24130"/>
    <w:pPr>
      <w:ind w:left="1200"/>
      <w:jc w:val="left"/>
    </w:pPr>
    <w:rPr>
      <w:i/>
      <w:sz w:val="20"/>
    </w:rPr>
  </w:style>
  <w:style w:type="paragraph" w:customStyle="1" w:styleId="Style1">
    <w:name w:val="Style1"/>
    <w:basedOn w:val="Normal"/>
    <w:autoRedefine/>
    <w:rsid w:val="008D1CCF"/>
    <w:rPr>
      <w:rFonts w:ascii="Comic Sans MS" w:hAnsi="Comic Sans MS"/>
      <w:sz w:val="20"/>
      <w:lang w:bidi="fr-FR"/>
    </w:rPr>
  </w:style>
  <w:style w:type="paragraph" w:styleId="Commentaire">
    <w:name w:val="annotation text"/>
    <w:basedOn w:val="Normal"/>
    <w:link w:val="CommentaireCar"/>
    <w:semiHidden/>
    <w:rsid w:val="00DE69ED"/>
  </w:style>
  <w:style w:type="paragraph" w:customStyle="1" w:styleId="Style10">
    <w:name w:val="Style 1"/>
    <w:autoRedefine/>
    <w:rsid w:val="006939FD"/>
    <w:pPr>
      <w:widowControl w:val="0"/>
      <w:autoSpaceDE w:val="0"/>
      <w:autoSpaceDN w:val="0"/>
      <w:adjustRightInd w:val="0"/>
      <w:ind w:firstLine="284"/>
      <w:jc w:val="both"/>
    </w:pPr>
    <w:rPr>
      <w:rFonts w:ascii="Comic Sans MS" w:hAnsi="Comic Sans MS"/>
      <w:lang w:eastAsia="fr-FR" w:bidi="fr-FR"/>
    </w:rPr>
  </w:style>
  <w:style w:type="paragraph" w:styleId="Normalcentr">
    <w:name w:val="Block Text"/>
    <w:basedOn w:val="Normal"/>
    <w:rsid w:val="006939FD"/>
    <w:pPr>
      <w:spacing w:after="120"/>
      <w:ind w:left="1440" w:right="1440"/>
    </w:pPr>
  </w:style>
  <w:style w:type="character" w:customStyle="1" w:styleId="Titre3Car">
    <w:name w:val="Titre 3 Car"/>
    <w:basedOn w:val="Policepardfaut"/>
    <w:link w:val="Titre3"/>
    <w:uiPriority w:val="9"/>
    <w:rsid w:val="0034029D"/>
    <w:rPr>
      <w:rFonts w:ascii="Palatino" w:eastAsiaTheme="majorEastAsia" w:hAnsi="Palatino" w:cstheme="majorBidi"/>
      <w:b/>
      <w:bCs/>
      <w:smallCaps/>
      <w:sz w:val="22"/>
      <w:szCs w:val="20"/>
      <w:lang w:val="en-GB"/>
    </w:rPr>
  </w:style>
  <w:style w:type="paragraph" w:customStyle="1" w:styleId="Style2">
    <w:name w:val="Style2"/>
    <w:basedOn w:val="Style10"/>
    <w:autoRedefine/>
    <w:qFormat/>
    <w:rsid w:val="008A6E5B"/>
    <w:pPr>
      <w:spacing w:after="0"/>
      <w:ind w:left="1134" w:right="1701"/>
    </w:pPr>
    <w:rPr>
      <w:rFonts w:ascii="Gill Sans Light" w:eastAsia="Cambria" w:hAnsi="Gill Sans Light" w:cs="Times New Roman"/>
      <w:sz w:val="21"/>
      <w:lang w:val="en-GB" w:eastAsia="ja-JP"/>
    </w:rPr>
  </w:style>
  <w:style w:type="paragraph" w:styleId="Adressedestinataire">
    <w:name w:val="envelope address"/>
    <w:basedOn w:val="Normal"/>
    <w:uiPriority w:val="99"/>
    <w:semiHidden/>
    <w:unhideWhenUsed/>
    <w:rsid w:val="005F1302"/>
    <w:pPr>
      <w:framePr w:w="7938" w:h="1985" w:hRule="exact" w:hSpace="141" w:wrap="auto" w:hAnchor="page" w:xAlign="center" w:yAlign="bottom"/>
      <w:ind w:left="2835"/>
    </w:pPr>
    <w:rPr>
      <w:rFonts w:asciiTheme="majorHAnsi" w:eastAsiaTheme="majorEastAsia" w:hAnsiTheme="majorHAnsi" w:cstheme="majorBidi"/>
    </w:rPr>
  </w:style>
  <w:style w:type="character" w:customStyle="1" w:styleId="Titre1Car">
    <w:name w:val="Titre 1 Car"/>
    <w:basedOn w:val="Policepardfaut"/>
    <w:link w:val="Titre1"/>
    <w:uiPriority w:val="9"/>
    <w:rsid w:val="00DD3F07"/>
    <w:rPr>
      <w:rFonts w:ascii="Palatino" w:eastAsia="Times New Roman" w:hAnsi="Palatino" w:cs="Arial"/>
      <w:bCs/>
      <w:smallCaps/>
      <w:kern w:val="32"/>
      <w:sz w:val="32"/>
      <w:szCs w:val="32"/>
      <w:lang w:val="en-GB" w:eastAsia="fr-FR" w:bidi="hi-IN"/>
    </w:rPr>
  </w:style>
  <w:style w:type="character" w:customStyle="1" w:styleId="NotedebasdepageCar">
    <w:name w:val="Note de bas de page Car"/>
    <w:aliases w:val="Car Car Car Car Car Car1,Car Car Car Car,Car Car Car Car Car Car Car1,Car Car Car Car Car Car Car Car,Car Car Car Car Car Car Car Car Car Car,Car Car Car Car Car Car Car Car Car Car C Ca Car Car C Car"/>
    <w:basedOn w:val="Policepardfaut"/>
    <w:link w:val="Notedebasdepage"/>
    <w:uiPriority w:val="99"/>
    <w:rsid w:val="005C4E28"/>
    <w:rPr>
      <w:rFonts w:ascii="Baskerville" w:hAnsi="Baskerville"/>
      <w:sz w:val="20"/>
      <w:szCs w:val="20"/>
    </w:rPr>
  </w:style>
  <w:style w:type="character" w:customStyle="1" w:styleId="Titre4Car">
    <w:name w:val="Titre 4 Car"/>
    <w:basedOn w:val="Policepardfaut"/>
    <w:link w:val="Titre4"/>
    <w:uiPriority w:val="9"/>
    <w:rsid w:val="00F64806"/>
    <w:rPr>
      <w:rFonts w:ascii="Palatino" w:eastAsiaTheme="majorEastAsia" w:hAnsi="Palatino" w:cstheme="majorBidi"/>
      <w:b/>
      <w:bCs/>
      <w:iCs/>
      <w:sz w:val="20"/>
      <w:lang w:val="en-GB" w:bidi="hi-IN"/>
    </w:rPr>
  </w:style>
  <w:style w:type="character" w:customStyle="1" w:styleId="Titre2Car">
    <w:name w:val="Titre 2 Car"/>
    <w:basedOn w:val="Policepardfaut"/>
    <w:link w:val="Titre2"/>
    <w:uiPriority w:val="9"/>
    <w:rsid w:val="00E64408"/>
    <w:rPr>
      <w:rFonts w:ascii="Abadi MT Condensed Extra Bold" w:eastAsiaTheme="majorEastAsia" w:hAnsi="Abadi MT Condensed Extra Bold" w:cstheme="majorBidi"/>
      <w:bCs/>
      <w:sz w:val="28"/>
      <w:szCs w:val="28"/>
      <w:lang w:val="en-GB"/>
    </w:rPr>
  </w:style>
  <w:style w:type="character" w:customStyle="1" w:styleId="Caracteresdenotedebasdepage">
    <w:name w:val="Caracteres de note de bas de page"/>
    <w:qFormat/>
    <w:rsid w:val="00837B17"/>
    <w:rPr>
      <w:rFonts w:ascii="Baskerville" w:hAnsi="Baskerville"/>
      <w:sz w:val="20"/>
      <w:szCs w:val="20"/>
      <w:vertAlign w:val="superscript"/>
    </w:rPr>
  </w:style>
  <w:style w:type="paragraph" w:styleId="TM3">
    <w:name w:val="toc 3"/>
    <w:basedOn w:val="Normal"/>
    <w:next w:val="Normal"/>
    <w:autoRedefine/>
    <w:uiPriority w:val="39"/>
    <w:rsid w:val="00C958C1"/>
    <w:pPr>
      <w:ind w:left="480"/>
    </w:pPr>
    <w:rPr>
      <w:rFonts w:ascii="Palatino" w:hAnsi="Palatino"/>
      <w:sz w:val="20"/>
    </w:rPr>
  </w:style>
  <w:style w:type="character" w:customStyle="1" w:styleId="Titre5Car">
    <w:name w:val="Titre 5 Car"/>
    <w:basedOn w:val="Policepardfaut"/>
    <w:link w:val="Titre5"/>
    <w:rsid w:val="00F31808"/>
    <w:rPr>
      <w:rFonts w:ascii="Gill Sans Light" w:hAnsi="Gill Sans Light"/>
      <w:bCs/>
      <w:iCs/>
      <w:sz w:val="20"/>
      <w:szCs w:val="26"/>
      <w:lang w:eastAsia="en-US" w:bidi="en-US"/>
    </w:rPr>
  </w:style>
  <w:style w:type="character" w:customStyle="1" w:styleId="Titre6Car">
    <w:name w:val="Titre 6 Car"/>
    <w:basedOn w:val="Policepardfaut"/>
    <w:link w:val="Titre6"/>
    <w:rsid w:val="00D351D5"/>
    <w:rPr>
      <w:rFonts w:ascii="Gill Sans" w:eastAsiaTheme="minorHAnsi" w:hAnsi="Gill Sans"/>
      <w:sz w:val="20"/>
      <w:szCs w:val="22"/>
      <w:lang w:eastAsia="en-US" w:bidi="en-US"/>
    </w:rPr>
  </w:style>
  <w:style w:type="paragraph" w:styleId="Textedebulles">
    <w:name w:val="Balloon Text"/>
    <w:basedOn w:val="Normal"/>
    <w:link w:val="TextedebullesCar"/>
    <w:uiPriority w:val="99"/>
    <w:semiHidden/>
    <w:unhideWhenUsed/>
    <w:rsid w:val="009B6E1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B6E1B"/>
    <w:rPr>
      <w:rFonts w:ascii="Lucida Grande" w:eastAsia="Times New Roman" w:hAnsi="Lucida Grande" w:cs="Lucida Grande"/>
      <w:sz w:val="18"/>
      <w:szCs w:val="18"/>
      <w:lang w:eastAsia="en-US"/>
    </w:rPr>
  </w:style>
  <w:style w:type="paragraph" w:styleId="NormalWeb">
    <w:name w:val="Normal (Web)"/>
    <w:basedOn w:val="Normal"/>
    <w:autoRedefine/>
    <w:uiPriority w:val="99"/>
    <w:rsid w:val="00BE798F"/>
    <w:rPr>
      <w:rFonts w:eastAsia="Calibri"/>
      <w:lang w:eastAsia="ar-SA"/>
    </w:rPr>
  </w:style>
  <w:style w:type="table" w:styleId="Grille">
    <w:name w:val="Table Grid"/>
    <w:basedOn w:val="TableauNormal"/>
    <w:uiPriority w:val="59"/>
    <w:rsid w:val="0034029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xplorateurdedocument">
    <w:name w:val="Document Map"/>
    <w:basedOn w:val="Normal"/>
    <w:link w:val="ExplorateurdedocumentCar"/>
    <w:uiPriority w:val="99"/>
    <w:semiHidden/>
    <w:unhideWhenUsed/>
    <w:rsid w:val="00540426"/>
    <w:rPr>
      <w:rFonts w:ascii="Lucida Grande" w:hAnsi="Lucida Grande" w:cs="Lucida Grande"/>
    </w:rPr>
  </w:style>
  <w:style w:type="character" w:customStyle="1" w:styleId="ExplorateurdedocumentCar">
    <w:name w:val="Explorateur de document Car"/>
    <w:basedOn w:val="Policepardfaut"/>
    <w:link w:val="Explorateurdedocument"/>
    <w:uiPriority w:val="99"/>
    <w:semiHidden/>
    <w:rsid w:val="00540426"/>
    <w:rPr>
      <w:rFonts w:ascii="Lucida Grande" w:eastAsiaTheme="minorHAnsi" w:hAnsi="Lucida Grande" w:cs="Lucida Grande"/>
      <w:lang w:eastAsia="en-US"/>
    </w:rPr>
  </w:style>
  <w:style w:type="paragraph" w:styleId="TM5">
    <w:name w:val="toc 5"/>
    <w:basedOn w:val="Normal"/>
    <w:next w:val="Normal"/>
    <w:autoRedefine/>
    <w:uiPriority w:val="39"/>
    <w:rsid w:val="00905B89"/>
    <w:pPr>
      <w:ind w:left="960"/>
    </w:pPr>
    <w:rPr>
      <w:sz w:val="20"/>
    </w:rPr>
  </w:style>
  <w:style w:type="paragraph" w:styleId="Corpsdetexte">
    <w:name w:val="Body Text"/>
    <w:basedOn w:val="Normal"/>
    <w:link w:val="CorpsdetexteCar"/>
    <w:autoRedefine/>
    <w:rsid w:val="00DF3FBF"/>
    <w:pPr>
      <w:widowControl w:val="0"/>
      <w:suppressAutoHyphens/>
      <w:spacing w:line="100" w:lineRule="atLeast"/>
      <w:textAlignment w:val="baseline"/>
    </w:pPr>
    <w:rPr>
      <w:rFonts w:cs="Times New Roman"/>
      <w:szCs w:val="20"/>
    </w:rPr>
  </w:style>
  <w:style w:type="character" w:customStyle="1" w:styleId="CorpsdetexteCar">
    <w:name w:val="Corps de texte Car"/>
    <w:basedOn w:val="Policepardfaut"/>
    <w:link w:val="Corpsdetexte"/>
    <w:rsid w:val="00DF3FBF"/>
    <w:rPr>
      <w:rFonts w:ascii="Baskerville" w:eastAsia="Times New Roman" w:hAnsi="Baskerville" w:cs="Times New Roman"/>
      <w:szCs w:val="20"/>
      <w:lang w:eastAsia="fr-FR"/>
    </w:rPr>
  </w:style>
  <w:style w:type="character" w:customStyle="1" w:styleId="Titre7Car">
    <w:name w:val="Titre 7 Car"/>
    <w:basedOn w:val="Policepardfaut"/>
    <w:link w:val="Titre7"/>
    <w:rsid w:val="002A13D0"/>
    <w:rPr>
      <w:rFonts w:ascii="Brush Script MT Italic" w:hAnsi="Brush Script MT Italic"/>
      <w:sz w:val="22"/>
      <w:szCs w:val="22"/>
      <w:lang w:bidi="en-US"/>
    </w:rPr>
  </w:style>
  <w:style w:type="paragraph" w:styleId="Adresseexpditeur">
    <w:name w:val="envelope return"/>
    <w:basedOn w:val="Normal"/>
    <w:uiPriority w:val="99"/>
    <w:semiHidden/>
    <w:unhideWhenUsed/>
    <w:rsid w:val="005A3C50"/>
    <w:rPr>
      <w:rFonts w:asciiTheme="majorHAnsi" w:eastAsiaTheme="majorEastAsia" w:hAnsiTheme="majorHAnsi" w:cstheme="majorBidi"/>
      <w:sz w:val="20"/>
    </w:rPr>
  </w:style>
  <w:style w:type="paragraph" w:customStyle="1" w:styleId="CorpoA">
    <w:name w:val="Corpo A"/>
    <w:autoRedefine/>
    <w:rsid w:val="00C62EAB"/>
    <w:pPr>
      <w:suppressAutoHyphens/>
      <w:spacing w:after="0"/>
      <w:ind w:firstLine="284"/>
      <w:jc w:val="both"/>
    </w:pPr>
    <w:rPr>
      <w:rFonts w:ascii="Baskerville" w:eastAsia="Times New Roman" w:hAnsi="Baskerville" w:cs="Times New Roman"/>
      <w:szCs w:val="20"/>
      <w:lang w:eastAsia="fr-FR"/>
    </w:rPr>
  </w:style>
  <w:style w:type="character" w:customStyle="1" w:styleId="FootnoteCharacters">
    <w:name w:val="Footnote Characters"/>
    <w:basedOn w:val="Policepardfaut"/>
    <w:qFormat/>
    <w:rsid w:val="0073619A"/>
    <w:rPr>
      <w:rFonts w:ascii="Baskerville" w:hAnsi="Baskerville"/>
      <w:sz w:val="22"/>
      <w:szCs w:val="22"/>
      <w:vertAlign w:val="superscript"/>
    </w:rPr>
  </w:style>
  <w:style w:type="paragraph" w:styleId="Titre">
    <w:name w:val="Title"/>
    <w:basedOn w:val="Normal"/>
    <w:next w:val="Normal"/>
    <w:link w:val="TitreCar"/>
    <w:uiPriority w:val="10"/>
    <w:qFormat/>
    <w:rsid w:val="002007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00729"/>
    <w:rPr>
      <w:rFonts w:asciiTheme="majorHAnsi" w:eastAsiaTheme="majorEastAsia" w:hAnsiTheme="majorHAnsi" w:cstheme="majorBidi"/>
      <w:color w:val="17365D" w:themeColor="text2" w:themeShade="BF"/>
      <w:spacing w:val="5"/>
      <w:kern w:val="28"/>
      <w:sz w:val="52"/>
      <w:szCs w:val="52"/>
      <w:lang w:eastAsia="en-US"/>
    </w:rPr>
  </w:style>
  <w:style w:type="paragraph" w:styleId="TM2">
    <w:name w:val="toc 2"/>
    <w:basedOn w:val="Normal"/>
    <w:next w:val="Normal"/>
    <w:autoRedefine/>
    <w:uiPriority w:val="39"/>
    <w:unhideWhenUsed/>
    <w:rsid w:val="00A46F18"/>
    <w:pPr>
      <w:ind w:left="240"/>
    </w:pPr>
    <w:rPr>
      <w:b/>
    </w:rPr>
  </w:style>
  <w:style w:type="paragraph" w:styleId="TM7">
    <w:name w:val="toc 7"/>
    <w:basedOn w:val="Normal"/>
    <w:next w:val="Normal"/>
    <w:autoRedefine/>
    <w:uiPriority w:val="39"/>
    <w:rsid w:val="00667E33"/>
    <w:pPr>
      <w:ind w:left="1440"/>
    </w:pPr>
    <w:rPr>
      <w:rFonts w:asciiTheme="majorHAnsi" w:hAnsiTheme="majorHAnsi"/>
      <w:sz w:val="18"/>
    </w:rPr>
  </w:style>
  <w:style w:type="paragraph" w:customStyle="1" w:styleId="Predefinito">
    <w:name w:val="Predefinito"/>
    <w:autoRedefine/>
    <w:rsid w:val="00A20C94"/>
    <w:pPr>
      <w:suppressAutoHyphens/>
      <w:spacing w:after="0"/>
      <w:ind w:firstLine="284"/>
      <w:jc w:val="both"/>
    </w:pPr>
    <w:rPr>
      <w:rFonts w:ascii="Baskerville" w:eastAsia="Times New Roman" w:hAnsi="Baskerville" w:cs="Times New Roman"/>
      <w:szCs w:val="20"/>
      <w:lang w:eastAsia="fr-FR"/>
    </w:rPr>
  </w:style>
  <w:style w:type="character" w:customStyle="1" w:styleId="NotedefinCar">
    <w:name w:val="Note de fin Car"/>
    <w:basedOn w:val="Policepardfaut"/>
    <w:link w:val="Notedefin"/>
    <w:rsid w:val="00134BFA"/>
    <w:rPr>
      <w:rFonts w:ascii="Baskerville" w:hAnsi="Baskerville"/>
    </w:rPr>
  </w:style>
  <w:style w:type="paragraph" w:styleId="Index1">
    <w:name w:val="index 1"/>
    <w:basedOn w:val="Normal"/>
    <w:next w:val="Normal"/>
    <w:autoRedefine/>
    <w:uiPriority w:val="99"/>
    <w:unhideWhenUsed/>
    <w:rsid w:val="001C0EBE"/>
    <w:pPr>
      <w:ind w:left="240" w:hanging="240"/>
    </w:pPr>
    <w:rPr>
      <w:sz w:val="20"/>
      <w:szCs w:val="18"/>
      <w:lang w:eastAsia="es-ES"/>
    </w:rPr>
  </w:style>
  <w:style w:type="paragraph" w:styleId="AdresseHTML">
    <w:name w:val="HTML Address"/>
    <w:basedOn w:val="Normal"/>
    <w:link w:val="AdresseHTMLCar"/>
    <w:uiPriority w:val="99"/>
    <w:semiHidden/>
    <w:unhideWhenUsed/>
    <w:rsid w:val="00D060AA"/>
    <w:rPr>
      <w:i/>
      <w:iCs/>
    </w:rPr>
  </w:style>
  <w:style w:type="character" w:customStyle="1" w:styleId="AdresseHTMLCar">
    <w:name w:val="Adresse HTML Car"/>
    <w:basedOn w:val="Policepardfaut"/>
    <w:link w:val="AdresseHTML"/>
    <w:uiPriority w:val="99"/>
    <w:semiHidden/>
    <w:rsid w:val="00D060AA"/>
    <w:rPr>
      <w:rFonts w:ascii="Baskerville" w:eastAsia="Times New Roman" w:hAnsi="Baskerville" w:cs="Times New Roman"/>
      <w:i/>
      <w:iCs/>
      <w:szCs w:val="20"/>
      <w:lang w:eastAsia="fr-FR"/>
    </w:rPr>
  </w:style>
  <w:style w:type="character" w:customStyle="1" w:styleId="Caractresdenotedebasdepage">
    <w:name w:val="Caractères de note de bas de page"/>
    <w:rsid w:val="004915B2"/>
    <w:rPr>
      <w:rFonts w:ascii="Baskerville" w:hAnsi="Baskerville"/>
      <w:vertAlign w:val="superscript"/>
    </w:rPr>
  </w:style>
  <w:style w:type="character" w:customStyle="1" w:styleId="Caractresdenotedebasdepage0">
    <w:name w:val="CaractËres de note de bas de page"/>
    <w:rsid w:val="00A35393"/>
    <w:rPr>
      <w:vertAlign w:val="superscript"/>
    </w:rPr>
  </w:style>
  <w:style w:type="paragraph" w:styleId="Objetducommentaire">
    <w:name w:val="annotation subject"/>
    <w:basedOn w:val="Commentaire"/>
    <w:next w:val="Commentaire"/>
    <w:link w:val="ObjetducommentaireCar"/>
    <w:uiPriority w:val="99"/>
    <w:semiHidden/>
    <w:unhideWhenUsed/>
    <w:rsid w:val="005D1B21"/>
    <w:rPr>
      <w:b/>
      <w:bCs/>
      <w:sz w:val="20"/>
    </w:rPr>
  </w:style>
  <w:style w:type="character" w:customStyle="1" w:styleId="CommentaireCar">
    <w:name w:val="Commentaire Car"/>
    <w:basedOn w:val="Policepardfaut"/>
    <w:link w:val="Commentaire"/>
    <w:semiHidden/>
    <w:rsid w:val="005D1B21"/>
    <w:rPr>
      <w:rFonts w:ascii="Baskerville" w:eastAsia="Times New Roman" w:hAnsi="Baskerville" w:cs="Times New Roman"/>
      <w:szCs w:val="20"/>
      <w:lang w:eastAsia="fr-FR"/>
    </w:rPr>
  </w:style>
  <w:style w:type="character" w:customStyle="1" w:styleId="ObjetducommentaireCar">
    <w:name w:val="Objet du commentaire Car"/>
    <w:basedOn w:val="CommentaireCar"/>
    <w:link w:val="Objetducommentaire"/>
    <w:uiPriority w:val="99"/>
    <w:semiHidden/>
    <w:rsid w:val="005D1B21"/>
    <w:rPr>
      <w:rFonts w:ascii="Baskerville" w:eastAsia="Times New Roman" w:hAnsi="Baskerville" w:cs="Times New Roman"/>
      <w:b/>
      <w:bCs/>
      <w:sz w:val="20"/>
      <w:szCs w:val="20"/>
      <w:lang w:eastAsia="fr-FR"/>
    </w:rPr>
  </w:style>
  <w:style w:type="paragraph" w:styleId="Corpsdetexte2">
    <w:name w:val="Body Text 2"/>
    <w:basedOn w:val="Normal"/>
    <w:link w:val="Corpsdetexte2Car"/>
    <w:uiPriority w:val="99"/>
    <w:semiHidden/>
    <w:unhideWhenUsed/>
    <w:rsid w:val="004A620A"/>
    <w:pPr>
      <w:spacing w:after="120" w:line="480" w:lineRule="auto"/>
    </w:pPr>
  </w:style>
  <w:style w:type="character" w:customStyle="1" w:styleId="Corpsdetexte2Car">
    <w:name w:val="Corps de texte 2 Car"/>
    <w:basedOn w:val="Policepardfaut"/>
    <w:link w:val="Corpsdetexte2"/>
    <w:uiPriority w:val="99"/>
    <w:semiHidden/>
    <w:rsid w:val="004A620A"/>
    <w:rPr>
      <w:rFonts w:ascii="Baskerville" w:eastAsia="Times New Roman" w:hAnsi="Baskerville" w:cs="Times New Roman"/>
      <w:szCs w:val="20"/>
      <w:lang w:eastAsia="fr-FR"/>
    </w:rPr>
  </w:style>
  <w:style w:type="paragraph" w:styleId="Sansinterligne">
    <w:name w:val="No Spacing"/>
    <w:uiPriority w:val="1"/>
    <w:semiHidden/>
    <w:qFormat/>
    <w:rsid w:val="004D288B"/>
    <w:pPr>
      <w:spacing w:after="0"/>
      <w:jc w:val="both"/>
    </w:pPr>
    <w:rPr>
      <w:rFonts w:ascii="Baskerville" w:eastAsiaTheme="minorHAnsi" w:hAnsi="Baskerville"/>
      <w:szCs w:val="22"/>
      <w:lang w:val="it-IT" w:eastAsia="en-US"/>
    </w:rPr>
  </w:style>
  <w:style w:type="paragraph" w:styleId="Lgende">
    <w:name w:val="caption"/>
    <w:basedOn w:val="Normal"/>
    <w:next w:val="Normal"/>
    <w:autoRedefine/>
    <w:uiPriority w:val="35"/>
    <w:unhideWhenUsed/>
    <w:qFormat/>
    <w:rsid w:val="00E069AC"/>
    <w:rPr>
      <w:rFonts w:cs="Times New Roman"/>
      <w:bCs/>
      <w:szCs w:val="18"/>
      <w:lang w:eastAsia="es-ES" w:bidi="ar-SA"/>
    </w:rPr>
  </w:style>
  <w:style w:type="character" w:customStyle="1" w:styleId="Appelnotedebasdep">
    <w:name w:val="Appel note de bas de p."/>
    <w:basedOn w:val="Policepardfaut"/>
    <w:rsid w:val="00DF3FBF"/>
    <w:rPr>
      <w:rFonts w:ascii="Baskerville" w:hAnsi="Baskerville"/>
      <w:sz w:val="22"/>
      <w:szCs w:val="22"/>
      <w:vertAlign w:val="superscript"/>
    </w:rPr>
  </w:style>
  <w:style w:type="character" w:styleId="Lienhypertexte">
    <w:name w:val="Hyperlink"/>
    <w:basedOn w:val="Policepardfaut"/>
    <w:uiPriority w:val="99"/>
    <w:unhideWhenUsed/>
    <w:rsid w:val="00E105F1"/>
    <w:rPr>
      <w:color w:val="0000FF"/>
      <w:u w:val="single"/>
    </w:rPr>
  </w:style>
  <w:style w:type="character" w:styleId="Lienhypertextesuivi">
    <w:name w:val="FollowedHyperlink"/>
    <w:basedOn w:val="Policepardfaut"/>
    <w:uiPriority w:val="99"/>
    <w:semiHidden/>
    <w:unhideWhenUsed/>
    <w:rsid w:val="00E105F1"/>
    <w:rPr>
      <w:color w:val="800080"/>
      <w:u w:val="single"/>
    </w:rPr>
  </w:style>
  <w:style w:type="paragraph" w:customStyle="1" w:styleId="cjk">
    <w:name w:val="cjk"/>
    <w:basedOn w:val="Normal"/>
    <w:rsid w:val="00E105F1"/>
    <w:pPr>
      <w:spacing w:before="100" w:beforeAutospacing="1" w:line="102" w:lineRule="atLeast"/>
      <w:ind w:firstLine="0"/>
      <w:jc w:val="left"/>
    </w:pPr>
    <w:rPr>
      <w:rFonts w:ascii="宋体" w:eastAsia="宋体" w:hAnsi="Times" w:cstheme="minorBidi"/>
      <w:sz w:val="20"/>
      <w:szCs w:val="20"/>
      <w:lang w:bidi="ar-SA"/>
    </w:rPr>
  </w:style>
  <w:style w:type="paragraph" w:customStyle="1" w:styleId="ctl">
    <w:name w:val="ctl"/>
    <w:basedOn w:val="Normal"/>
    <w:rsid w:val="00E105F1"/>
    <w:pPr>
      <w:spacing w:before="100" w:beforeAutospacing="1" w:line="102" w:lineRule="atLeast"/>
      <w:ind w:firstLine="0"/>
      <w:jc w:val="left"/>
    </w:pPr>
    <w:rPr>
      <w:rFonts w:ascii="Mangal" w:eastAsiaTheme="minorEastAsia" w:hAnsi="Mangal" w:cstheme="minorBidi"/>
      <w:lang w:bidi="ar-SA"/>
    </w:rPr>
  </w:style>
  <w:style w:type="paragraph" w:customStyle="1" w:styleId="western">
    <w:name w:val="western"/>
    <w:basedOn w:val="Normal"/>
    <w:rsid w:val="00E105F1"/>
    <w:pPr>
      <w:spacing w:before="100" w:beforeAutospacing="1" w:line="102" w:lineRule="atLeast"/>
      <w:ind w:firstLine="0"/>
      <w:jc w:val="left"/>
    </w:pPr>
    <w:rPr>
      <w:rFonts w:ascii="Times" w:eastAsiaTheme="minorEastAsia" w:hAnsi="Times" w:cstheme="minorBidi"/>
      <w:sz w:val="20"/>
      <w:szCs w:val="20"/>
      <w:lang w:bidi="ar-SA"/>
    </w:rPr>
  </w:style>
  <w:style w:type="paragraph" w:styleId="Paragraphedeliste">
    <w:name w:val="List Paragraph"/>
    <w:basedOn w:val="Normal"/>
    <w:uiPriority w:val="34"/>
    <w:qFormat/>
    <w:rsid w:val="00E10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18542">
      <w:bodyDiv w:val="1"/>
      <w:marLeft w:val="0"/>
      <w:marRight w:val="0"/>
      <w:marTop w:val="0"/>
      <w:marBottom w:val="0"/>
      <w:divBdr>
        <w:top w:val="none" w:sz="0" w:space="0" w:color="auto"/>
        <w:left w:val="none" w:sz="0" w:space="0" w:color="auto"/>
        <w:bottom w:val="none" w:sz="0" w:space="0" w:color="auto"/>
        <w:right w:val="none" w:sz="0" w:space="0" w:color="auto"/>
      </w:divBdr>
      <w:divsChild>
        <w:div w:id="437137844">
          <w:marLeft w:val="0"/>
          <w:marRight w:val="0"/>
          <w:marTop w:val="0"/>
          <w:marBottom w:val="0"/>
          <w:divBdr>
            <w:top w:val="none" w:sz="0" w:space="0" w:color="auto"/>
            <w:left w:val="none" w:sz="0" w:space="0" w:color="auto"/>
            <w:bottom w:val="none" w:sz="0" w:space="0" w:color="auto"/>
            <w:right w:val="none" w:sz="0" w:space="0" w:color="auto"/>
          </w:divBdr>
        </w:div>
        <w:div w:id="1454443622">
          <w:marLeft w:val="0"/>
          <w:marRight w:val="0"/>
          <w:marTop w:val="0"/>
          <w:marBottom w:val="0"/>
          <w:divBdr>
            <w:top w:val="none" w:sz="0" w:space="0" w:color="auto"/>
            <w:left w:val="none" w:sz="0" w:space="0" w:color="auto"/>
            <w:bottom w:val="none" w:sz="0" w:space="0" w:color="auto"/>
            <w:right w:val="none" w:sz="0" w:space="0" w:color="auto"/>
          </w:divBdr>
        </w:div>
        <w:div w:id="1011299663">
          <w:marLeft w:val="0"/>
          <w:marRight w:val="0"/>
          <w:marTop w:val="0"/>
          <w:marBottom w:val="0"/>
          <w:divBdr>
            <w:top w:val="none" w:sz="0" w:space="0" w:color="auto"/>
            <w:left w:val="none" w:sz="0" w:space="0" w:color="auto"/>
            <w:bottom w:val="none" w:sz="0" w:space="0" w:color="auto"/>
            <w:right w:val="none" w:sz="0" w:space="0" w:color="auto"/>
          </w:divBdr>
        </w:div>
        <w:div w:id="4138318">
          <w:marLeft w:val="0"/>
          <w:marRight w:val="0"/>
          <w:marTop w:val="0"/>
          <w:marBottom w:val="0"/>
          <w:divBdr>
            <w:top w:val="none" w:sz="0" w:space="0" w:color="auto"/>
            <w:left w:val="none" w:sz="0" w:space="0" w:color="auto"/>
            <w:bottom w:val="none" w:sz="0" w:space="0" w:color="auto"/>
            <w:right w:val="none" w:sz="0" w:space="0" w:color="auto"/>
          </w:divBdr>
        </w:div>
        <w:div w:id="694967714">
          <w:marLeft w:val="0"/>
          <w:marRight w:val="0"/>
          <w:marTop w:val="0"/>
          <w:marBottom w:val="0"/>
          <w:divBdr>
            <w:top w:val="none" w:sz="0" w:space="0" w:color="auto"/>
            <w:left w:val="none" w:sz="0" w:space="0" w:color="auto"/>
            <w:bottom w:val="none" w:sz="0" w:space="0" w:color="auto"/>
            <w:right w:val="none" w:sz="0" w:space="0" w:color="auto"/>
          </w:divBdr>
        </w:div>
        <w:div w:id="2065832742">
          <w:marLeft w:val="0"/>
          <w:marRight w:val="0"/>
          <w:marTop w:val="0"/>
          <w:marBottom w:val="0"/>
          <w:divBdr>
            <w:top w:val="none" w:sz="0" w:space="0" w:color="auto"/>
            <w:left w:val="none" w:sz="0" w:space="0" w:color="auto"/>
            <w:bottom w:val="none" w:sz="0" w:space="0" w:color="auto"/>
            <w:right w:val="none" w:sz="0" w:space="0" w:color="auto"/>
          </w:divBdr>
        </w:div>
        <w:div w:id="347341976">
          <w:marLeft w:val="0"/>
          <w:marRight w:val="0"/>
          <w:marTop w:val="0"/>
          <w:marBottom w:val="0"/>
          <w:divBdr>
            <w:top w:val="none" w:sz="0" w:space="0" w:color="auto"/>
            <w:left w:val="none" w:sz="0" w:space="0" w:color="auto"/>
            <w:bottom w:val="none" w:sz="0" w:space="0" w:color="auto"/>
            <w:right w:val="none" w:sz="0" w:space="0" w:color="auto"/>
          </w:divBdr>
        </w:div>
        <w:div w:id="915672253">
          <w:marLeft w:val="0"/>
          <w:marRight w:val="0"/>
          <w:marTop w:val="0"/>
          <w:marBottom w:val="0"/>
          <w:divBdr>
            <w:top w:val="none" w:sz="0" w:space="0" w:color="auto"/>
            <w:left w:val="none" w:sz="0" w:space="0" w:color="auto"/>
            <w:bottom w:val="none" w:sz="0" w:space="0" w:color="auto"/>
            <w:right w:val="none" w:sz="0" w:space="0" w:color="auto"/>
          </w:divBdr>
        </w:div>
        <w:div w:id="1176580644">
          <w:marLeft w:val="0"/>
          <w:marRight w:val="0"/>
          <w:marTop w:val="0"/>
          <w:marBottom w:val="0"/>
          <w:divBdr>
            <w:top w:val="none" w:sz="0" w:space="0" w:color="auto"/>
            <w:left w:val="none" w:sz="0" w:space="0" w:color="auto"/>
            <w:bottom w:val="none" w:sz="0" w:space="0" w:color="auto"/>
            <w:right w:val="none" w:sz="0" w:space="0" w:color="auto"/>
          </w:divBdr>
        </w:div>
        <w:div w:id="463234953">
          <w:marLeft w:val="0"/>
          <w:marRight w:val="0"/>
          <w:marTop w:val="0"/>
          <w:marBottom w:val="0"/>
          <w:divBdr>
            <w:top w:val="none" w:sz="0" w:space="0" w:color="auto"/>
            <w:left w:val="none" w:sz="0" w:space="0" w:color="auto"/>
            <w:bottom w:val="none" w:sz="0" w:space="0" w:color="auto"/>
            <w:right w:val="none" w:sz="0" w:space="0" w:color="auto"/>
          </w:divBdr>
        </w:div>
        <w:div w:id="451369292">
          <w:marLeft w:val="0"/>
          <w:marRight w:val="0"/>
          <w:marTop w:val="0"/>
          <w:marBottom w:val="0"/>
          <w:divBdr>
            <w:top w:val="none" w:sz="0" w:space="0" w:color="auto"/>
            <w:left w:val="none" w:sz="0" w:space="0" w:color="auto"/>
            <w:bottom w:val="none" w:sz="0" w:space="0" w:color="auto"/>
            <w:right w:val="none" w:sz="0" w:space="0" w:color="auto"/>
          </w:divBdr>
        </w:div>
        <w:div w:id="1673950700">
          <w:marLeft w:val="0"/>
          <w:marRight w:val="0"/>
          <w:marTop w:val="0"/>
          <w:marBottom w:val="0"/>
          <w:divBdr>
            <w:top w:val="none" w:sz="0" w:space="0" w:color="auto"/>
            <w:left w:val="none" w:sz="0" w:space="0" w:color="auto"/>
            <w:bottom w:val="none" w:sz="0" w:space="0" w:color="auto"/>
            <w:right w:val="none" w:sz="0" w:space="0" w:color="auto"/>
          </w:divBdr>
        </w:div>
        <w:div w:id="130830405">
          <w:marLeft w:val="0"/>
          <w:marRight w:val="0"/>
          <w:marTop w:val="0"/>
          <w:marBottom w:val="0"/>
          <w:divBdr>
            <w:top w:val="none" w:sz="0" w:space="0" w:color="auto"/>
            <w:left w:val="none" w:sz="0" w:space="0" w:color="auto"/>
            <w:bottom w:val="none" w:sz="0" w:space="0" w:color="auto"/>
            <w:right w:val="none" w:sz="0" w:space="0" w:color="auto"/>
          </w:divBdr>
        </w:div>
        <w:div w:id="121271659">
          <w:marLeft w:val="0"/>
          <w:marRight w:val="0"/>
          <w:marTop w:val="0"/>
          <w:marBottom w:val="0"/>
          <w:divBdr>
            <w:top w:val="none" w:sz="0" w:space="0" w:color="auto"/>
            <w:left w:val="none" w:sz="0" w:space="0" w:color="auto"/>
            <w:bottom w:val="none" w:sz="0" w:space="0" w:color="auto"/>
            <w:right w:val="none" w:sz="0" w:space="0" w:color="auto"/>
          </w:divBdr>
        </w:div>
        <w:div w:id="955911180">
          <w:marLeft w:val="0"/>
          <w:marRight w:val="0"/>
          <w:marTop w:val="0"/>
          <w:marBottom w:val="0"/>
          <w:divBdr>
            <w:top w:val="none" w:sz="0" w:space="0" w:color="auto"/>
            <w:left w:val="none" w:sz="0" w:space="0" w:color="auto"/>
            <w:bottom w:val="none" w:sz="0" w:space="0" w:color="auto"/>
            <w:right w:val="none" w:sz="0" w:space="0" w:color="auto"/>
          </w:divBdr>
        </w:div>
        <w:div w:id="771097857">
          <w:marLeft w:val="0"/>
          <w:marRight w:val="0"/>
          <w:marTop w:val="0"/>
          <w:marBottom w:val="0"/>
          <w:divBdr>
            <w:top w:val="none" w:sz="0" w:space="0" w:color="auto"/>
            <w:left w:val="none" w:sz="0" w:space="0" w:color="auto"/>
            <w:bottom w:val="none" w:sz="0" w:space="0" w:color="auto"/>
            <w:right w:val="none" w:sz="0" w:space="0" w:color="auto"/>
          </w:divBdr>
        </w:div>
        <w:div w:id="217056726">
          <w:marLeft w:val="0"/>
          <w:marRight w:val="0"/>
          <w:marTop w:val="0"/>
          <w:marBottom w:val="0"/>
          <w:divBdr>
            <w:top w:val="none" w:sz="0" w:space="0" w:color="auto"/>
            <w:left w:val="none" w:sz="0" w:space="0" w:color="auto"/>
            <w:bottom w:val="none" w:sz="0" w:space="0" w:color="auto"/>
            <w:right w:val="none" w:sz="0" w:space="0" w:color="auto"/>
          </w:divBdr>
        </w:div>
        <w:div w:id="1641688749">
          <w:marLeft w:val="0"/>
          <w:marRight w:val="0"/>
          <w:marTop w:val="0"/>
          <w:marBottom w:val="0"/>
          <w:divBdr>
            <w:top w:val="none" w:sz="0" w:space="0" w:color="auto"/>
            <w:left w:val="none" w:sz="0" w:space="0" w:color="auto"/>
            <w:bottom w:val="none" w:sz="0" w:space="0" w:color="auto"/>
            <w:right w:val="none" w:sz="0" w:space="0" w:color="auto"/>
          </w:divBdr>
        </w:div>
        <w:div w:id="766848649">
          <w:marLeft w:val="0"/>
          <w:marRight w:val="0"/>
          <w:marTop w:val="0"/>
          <w:marBottom w:val="0"/>
          <w:divBdr>
            <w:top w:val="none" w:sz="0" w:space="0" w:color="auto"/>
            <w:left w:val="none" w:sz="0" w:space="0" w:color="auto"/>
            <w:bottom w:val="none" w:sz="0" w:space="0" w:color="auto"/>
            <w:right w:val="none" w:sz="0" w:space="0" w:color="auto"/>
          </w:divBdr>
        </w:div>
        <w:div w:id="1562135866">
          <w:marLeft w:val="0"/>
          <w:marRight w:val="0"/>
          <w:marTop w:val="0"/>
          <w:marBottom w:val="0"/>
          <w:divBdr>
            <w:top w:val="none" w:sz="0" w:space="0" w:color="auto"/>
            <w:left w:val="none" w:sz="0" w:space="0" w:color="auto"/>
            <w:bottom w:val="none" w:sz="0" w:space="0" w:color="auto"/>
            <w:right w:val="none" w:sz="0" w:space="0" w:color="auto"/>
          </w:divBdr>
        </w:div>
        <w:div w:id="915288490">
          <w:marLeft w:val="0"/>
          <w:marRight w:val="0"/>
          <w:marTop w:val="0"/>
          <w:marBottom w:val="0"/>
          <w:divBdr>
            <w:top w:val="none" w:sz="0" w:space="0" w:color="auto"/>
            <w:left w:val="none" w:sz="0" w:space="0" w:color="auto"/>
            <w:bottom w:val="none" w:sz="0" w:space="0" w:color="auto"/>
            <w:right w:val="none" w:sz="0" w:space="0" w:color="auto"/>
          </w:divBdr>
        </w:div>
        <w:div w:id="1652903446">
          <w:marLeft w:val="0"/>
          <w:marRight w:val="0"/>
          <w:marTop w:val="0"/>
          <w:marBottom w:val="0"/>
          <w:divBdr>
            <w:top w:val="none" w:sz="0" w:space="0" w:color="auto"/>
            <w:left w:val="none" w:sz="0" w:space="0" w:color="auto"/>
            <w:bottom w:val="none" w:sz="0" w:space="0" w:color="auto"/>
            <w:right w:val="none" w:sz="0" w:space="0" w:color="auto"/>
          </w:divBdr>
        </w:div>
        <w:div w:id="821237940">
          <w:marLeft w:val="0"/>
          <w:marRight w:val="0"/>
          <w:marTop w:val="0"/>
          <w:marBottom w:val="0"/>
          <w:divBdr>
            <w:top w:val="none" w:sz="0" w:space="0" w:color="auto"/>
            <w:left w:val="none" w:sz="0" w:space="0" w:color="auto"/>
            <w:bottom w:val="none" w:sz="0" w:space="0" w:color="auto"/>
            <w:right w:val="none" w:sz="0" w:space="0" w:color="auto"/>
          </w:divBdr>
        </w:div>
        <w:div w:id="1010791388">
          <w:marLeft w:val="0"/>
          <w:marRight w:val="0"/>
          <w:marTop w:val="0"/>
          <w:marBottom w:val="0"/>
          <w:divBdr>
            <w:top w:val="none" w:sz="0" w:space="0" w:color="auto"/>
            <w:left w:val="none" w:sz="0" w:space="0" w:color="auto"/>
            <w:bottom w:val="none" w:sz="0" w:space="0" w:color="auto"/>
            <w:right w:val="none" w:sz="0" w:space="0" w:color="auto"/>
          </w:divBdr>
        </w:div>
        <w:div w:id="1482575960">
          <w:marLeft w:val="0"/>
          <w:marRight w:val="0"/>
          <w:marTop w:val="0"/>
          <w:marBottom w:val="0"/>
          <w:divBdr>
            <w:top w:val="none" w:sz="0" w:space="0" w:color="auto"/>
            <w:left w:val="none" w:sz="0" w:space="0" w:color="auto"/>
            <w:bottom w:val="none" w:sz="0" w:space="0" w:color="auto"/>
            <w:right w:val="none" w:sz="0" w:space="0" w:color="auto"/>
          </w:divBdr>
        </w:div>
        <w:div w:id="1920023410">
          <w:marLeft w:val="0"/>
          <w:marRight w:val="0"/>
          <w:marTop w:val="0"/>
          <w:marBottom w:val="0"/>
          <w:divBdr>
            <w:top w:val="none" w:sz="0" w:space="0" w:color="auto"/>
            <w:left w:val="none" w:sz="0" w:space="0" w:color="auto"/>
            <w:bottom w:val="none" w:sz="0" w:space="0" w:color="auto"/>
            <w:right w:val="none" w:sz="0" w:space="0" w:color="auto"/>
          </w:divBdr>
        </w:div>
        <w:div w:id="824005480">
          <w:marLeft w:val="0"/>
          <w:marRight w:val="0"/>
          <w:marTop w:val="0"/>
          <w:marBottom w:val="0"/>
          <w:divBdr>
            <w:top w:val="none" w:sz="0" w:space="0" w:color="auto"/>
            <w:left w:val="none" w:sz="0" w:space="0" w:color="auto"/>
            <w:bottom w:val="none" w:sz="0" w:space="0" w:color="auto"/>
            <w:right w:val="none" w:sz="0" w:space="0" w:color="auto"/>
          </w:divBdr>
        </w:div>
        <w:div w:id="1775515696">
          <w:marLeft w:val="0"/>
          <w:marRight w:val="0"/>
          <w:marTop w:val="0"/>
          <w:marBottom w:val="0"/>
          <w:divBdr>
            <w:top w:val="none" w:sz="0" w:space="0" w:color="auto"/>
            <w:left w:val="none" w:sz="0" w:space="0" w:color="auto"/>
            <w:bottom w:val="none" w:sz="0" w:space="0" w:color="auto"/>
            <w:right w:val="none" w:sz="0" w:space="0" w:color="auto"/>
          </w:divBdr>
        </w:div>
        <w:div w:id="710299300">
          <w:marLeft w:val="0"/>
          <w:marRight w:val="0"/>
          <w:marTop w:val="0"/>
          <w:marBottom w:val="0"/>
          <w:divBdr>
            <w:top w:val="none" w:sz="0" w:space="0" w:color="auto"/>
            <w:left w:val="none" w:sz="0" w:space="0" w:color="auto"/>
            <w:bottom w:val="none" w:sz="0" w:space="0" w:color="auto"/>
            <w:right w:val="none" w:sz="0" w:space="0" w:color="auto"/>
          </w:divBdr>
        </w:div>
        <w:div w:id="336612614">
          <w:marLeft w:val="0"/>
          <w:marRight w:val="0"/>
          <w:marTop w:val="0"/>
          <w:marBottom w:val="0"/>
          <w:divBdr>
            <w:top w:val="none" w:sz="0" w:space="0" w:color="auto"/>
            <w:left w:val="none" w:sz="0" w:space="0" w:color="auto"/>
            <w:bottom w:val="none" w:sz="0" w:space="0" w:color="auto"/>
            <w:right w:val="none" w:sz="0" w:space="0" w:color="auto"/>
          </w:divBdr>
        </w:div>
        <w:div w:id="1946568767">
          <w:marLeft w:val="0"/>
          <w:marRight w:val="0"/>
          <w:marTop w:val="0"/>
          <w:marBottom w:val="0"/>
          <w:divBdr>
            <w:top w:val="none" w:sz="0" w:space="0" w:color="auto"/>
            <w:left w:val="none" w:sz="0" w:space="0" w:color="auto"/>
            <w:bottom w:val="none" w:sz="0" w:space="0" w:color="auto"/>
            <w:right w:val="none" w:sz="0" w:space="0" w:color="auto"/>
          </w:divBdr>
        </w:div>
        <w:div w:id="1124890473">
          <w:marLeft w:val="0"/>
          <w:marRight w:val="0"/>
          <w:marTop w:val="0"/>
          <w:marBottom w:val="0"/>
          <w:divBdr>
            <w:top w:val="none" w:sz="0" w:space="0" w:color="auto"/>
            <w:left w:val="none" w:sz="0" w:space="0" w:color="auto"/>
            <w:bottom w:val="none" w:sz="0" w:space="0" w:color="auto"/>
            <w:right w:val="none" w:sz="0" w:space="0" w:color="auto"/>
          </w:divBdr>
        </w:div>
        <w:div w:id="561713987">
          <w:marLeft w:val="0"/>
          <w:marRight w:val="0"/>
          <w:marTop w:val="0"/>
          <w:marBottom w:val="0"/>
          <w:divBdr>
            <w:top w:val="none" w:sz="0" w:space="0" w:color="auto"/>
            <w:left w:val="none" w:sz="0" w:space="0" w:color="auto"/>
            <w:bottom w:val="none" w:sz="0" w:space="0" w:color="auto"/>
            <w:right w:val="none" w:sz="0" w:space="0" w:color="auto"/>
          </w:divBdr>
        </w:div>
        <w:div w:id="2020614618">
          <w:marLeft w:val="0"/>
          <w:marRight w:val="0"/>
          <w:marTop w:val="0"/>
          <w:marBottom w:val="0"/>
          <w:divBdr>
            <w:top w:val="none" w:sz="0" w:space="0" w:color="auto"/>
            <w:left w:val="none" w:sz="0" w:space="0" w:color="auto"/>
            <w:bottom w:val="none" w:sz="0" w:space="0" w:color="auto"/>
            <w:right w:val="none" w:sz="0" w:space="0" w:color="auto"/>
          </w:divBdr>
        </w:div>
        <w:div w:id="907574936">
          <w:marLeft w:val="0"/>
          <w:marRight w:val="0"/>
          <w:marTop w:val="0"/>
          <w:marBottom w:val="0"/>
          <w:divBdr>
            <w:top w:val="none" w:sz="0" w:space="0" w:color="auto"/>
            <w:left w:val="none" w:sz="0" w:space="0" w:color="auto"/>
            <w:bottom w:val="none" w:sz="0" w:space="0" w:color="auto"/>
            <w:right w:val="none" w:sz="0" w:space="0" w:color="auto"/>
          </w:divBdr>
        </w:div>
        <w:div w:id="690028927">
          <w:marLeft w:val="0"/>
          <w:marRight w:val="0"/>
          <w:marTop w:val="0"/>
          <w:marBottom w:val="0"/>
          <w:divBdr>
            <w:top w:val="none" w:sz="0" w:space="0" w:color="auto"/>
            <w:left w:val="none" w:sz="0" w:space="0" w:color="auto"/>
            <w:bottom w:val="none" w:sz="0" w:space="0" w:color="auto"/>
            <w:right w:val="none" w:sz="0" w:space="0" w:color="auto"/>
          </w:divBdr>
        </w:div>
        <w:div w:id="2117628662">
          <w:marLeft w:val="0"/>
          <w:marRight w:val="0"/>
          <w:marTop w:val="0"/>
          <w:marBottom w:val="0"/>
          <w:divBdr>
            <w:top w:val="none" w:sz="0" w:space="0" w:color="auto"/>
            <w:left w:val="none" w:sz="0" w:space="0" w:color="auto"/>
            <w:bottom w:val="none" w:sz="0" w:space="0" w:color="auto"/>
            <w:right w:val="none" w:sz="0" w:space="0" w:color="auto"/>
          </w:divBdr>
        </w:div>
        <w:div w:id="1869562796">
          <w:marLeft w:val="0"/>
          <w:marRight w:val="0"/>
          <w:marTop w:val="0"/>
          <w:marBottom w:val="0"/>
          <w:divBdr>
            <w:top w:val="none" w:sz="0" w:space="0" w:color="auto"/>
            <w:left w:val="none" w:sz="0" w:space="0" w:color="auto"/>
            <w:bottom w:val="none" w:sz="0" w:space="0" w:color="auto"/>
            <w:right w:val="none" w:sz="0" w:space="0" w:color="auto"/>
          </w:divBdr>
        </w:div>
        <w:div w:id="651787464">
          <w:marLeft w:val="0"/>
          <w:marRight w:val="0"/>
          <w:marTop w:val="0"/>
          <w:marBottom w:val="0"/>
          <w:divBdr>
            <w:top w:val="none" w:sz="0" w:space="0" w:color="auto"/>
            <w:left w:val="none" w:sz="0" w:space="0" w:color="auto"/>
            <w:bottom w:val="none" w:sz="0" w:space="0" w:color="auto"/>
            <w:right w:val="none" w:sz="0" w:space="0" w:color="auto"/>
          </w:divBdr>
        </w:div>
        <w:div w:id="853301007">
          <w:marLeft w:val="0"/>
          <w:marRight w:val="0"/>
          <w:marTop w:val="0"/>
          <w:marBottom w:val="0"/>
          <w:divBdr>
            <w:top w:val="none" w:sz="0" w:space="0" w:color="auto"/>
            <w:left w:val="none" w:sz="0" w:space="0" w:color="auto"/>
            <w:bottom w:val="none" w:sz="0" w:space="0" w:color="auto"/>
            <w:right w:val="none" w:sz="0" w:space="0" w:color="auto"/>
          </w:divBdr>
        </w:div>
        <w:div w:id="1896963845">
          <w:marLeft w:val="0"/>
          <w:marRight w:val="0"/>
          <w:marTop w:val="0"/>
          <w:marBottom w:val="0"/>
          <w:divBdr>
            <w:top w:val="none" w:sz="0" w:space="0" w:color="auto"/>
            <w:left w:val="none" w:sz="0" w:space="0" w:color="auto"/>
            <w:bottom w:val="none" w:sz="0" w:space="0" w:color="auto"/>
            <w:right w:val="none" w:sz="0" w:space="0" w:color="auto"/>
          </w:divBdr>
        </w:div>
        <w:div w:id="1457212705">
          <w:marLeft w:val="0"/>
          <w:marRight w:val="0"/>
          <w:marTop w:val="0"/>
          <w:marBottom w:val="0"/>
          <w:divBdr>
            <w:top w:val="none" w:sz="0" w:space="0" w:color="auto"/>
            <w:left w:val="none" w:sz="0" w:space="0" w:color="auto"/>
            <w:bottom w:val="none" w:sz="0" w:space="0" w:color="auto"/>
            <w:right w:val="none" w:sz="0" w:space="0" w:color="auto"/>
          </w:divBdr>
        </w:div>
        <w:div w:id="82918549">
          <w:marLeft w:val="0"/>
          <w:marRight w:val="0"/>
          <w:marTop w:val="0"/>
          <w:marBottom w:val="0"/>
          <w:divBdr>
            <w:top w:val="none" w:sz="0" w:space="0" w:color="auto"/>
            <w:left w:val="none" w:sz="0" w:space="0" w:color="auto"/>
            <w:bottom w:val="none" w:sz="0" w:space="0" w:color="auto"/>
            <w:right w:val="none" w:sz="0" w:space="0" w:color="auto"/>
          </w:divBdr>
        </w:div>
        <w:div w:id="1249343684">
          <w:marLeft w:val="0"/>
          <w:marRight w:val="0"/>
          <w:marTop w:val="0"/>
          <w:marBottom w:val="0"/>
          <w:divBdr>
            <w:top w:val="none" w:sz="0" w:space="0" w:color="auto"/>
            <w:left w:val="none" w:sz="0" w:space="0" w:color="auto"/>
            <w:bottom w:val="none" w:sz="0" w:space="0" w:color="auto"/>
            <w:right w:val="none" w:sz="0" w:space="0" w:color="auto"/>
          </w:divBdr>
        </w:div>
        <w:div w:id="506866100">
          <w:marLeft w:val="0"/>
          <w:marRight w:val="0"/>
          <w:marTop w:val="0"/>
          <w:marBottom w:val="0"/>
          <w:divBdr>
            <w:top w:val="none" w:sz="0" w:space="0" w:color="auto"/>
            <w:left w:val="none" w:sz="0" w:space="0" w:color="auto"/>
            <w:bottom w:val="none" w:sz="0" w:space="0" w:color="auto"/>
            <w:right w:val="none" w:sz="0" w:space="0" w:color="auto"/>
          </w:divBdr>
        </w:div>
        <w:div w:id="1763918611">
          <w:marLeft w:val="0"/>
          <w:marRight w:val="0"/>
          <w:marTop w:val="0"/>
          <w:marBottom w:val="0"/>
          <w:divBdr>
            <w:top w:val="none" w:sz="0" w:space="0" w:color="auto"/>
            <w:left w:val="none" w:sz="0" w:space="0" w:color="auto"/>
            <w:bottom w:val="none" w:sz="0" w:space="0" w:color="auto"/>
            <w:right w:val="none" w:sz="0" w:space="0" w:color="auto"/>
          </w:divBdr>
        </w:div>
        <w:div w:id="1237520381">
          <w:marLeft w:val="0"/>
          <w:marRight w:val="0"/>
          <w:marTop w:val="0"/>
          <w:marBottom w:val="0"/>
          <w:divBdr>
            <w:top w:val="none" w:sz="0" w:space="0" w:color="auto"/>
            <w:left w:val="none" w:sz="0" w:space="0" w:color="auto"/>
            <w:bottom w:val="none" w:sz="0" w:space="0" w:color="auto"/>
            <w:right w:val="none" w:sz="0" w:space="0" w:color="auto"/>
          </w:divBdr>
        </w:div>
        <w:div w:id="1650596636">
          <w:marLeft w:val="0"/>
          <w:marRight w:val="0"/>
          <w:marTop w:val="0"/>
          <w:marBottom w:val="0"/>
          <w:divBdr>
            <w:top w:val="none" w:sz="0" w:space="0" w:color="auto"/>
            <w:left w:val="none" w:sz="0" w:space="0" w:color="auto"/>
            <w:bottom w:val="none" w:sz="0" w:space="0" w:color="auto"/>
            <w:right w:val="none" w:sz="0" w:space="0" w:color="auto"/>
          </w:divBdr>
        </w:div>
        <w:div w:id="593130203">
          <w:marLeft w:val="0"/>
          <w:marRight w:val="0"/>
          <w:marTop w:val="0"/>
          <w:marBottom w:val="0"/>
          <w:divBdr>
            <w:top w:val="none" w:sz="0" w:space="0" w:color="auto"/>
            <w:left w:val="none" w:sz="0" w:space="0" w:color="auto"/>
            <w:bottom w:val="none" w:sz="0" w:space="0" w:color="auto"/>
            <w:right w:val="none" w:sz="0" w:space="0" w:color="auto"/>
          </w:divBdr>
        </w:div>
        <w:div w:id="1724479830">
          <w:marLeft w:val="0"/>
          <w:marRight w:val="0"/>
          <w:marTop w:val="0"/>
          <w:marBottom w:val="0"/>
          <w:divBdr>
            <w:top w:val="none" w:sz="0" w:space="0" w:color="auto"/>
            <w:left w:val="none" w:sz="0" w:space="0" w:color="auto"/>
            <w:bottom w:val="none" w:sz="0" w:space="0" w:color="auto"/>
            <w:right w:val="none" w:sz="0" w:space="0" w:color="auto"/>
          </w:divBdr>
        </w:div>
        <w:div w:id="2047094545">
          <w:marLeft w:val="0"/>
          <w:marRight w:val="0"/>
          <w:marTop w:val="0"/>
          <w:marBottom w:val="0"/>
          <w:divBdr>
            <w:top w:val="none" w:sz="0" w:space="0" w:color="auto"/>
            <w:left w:val="none" w:sz="0" w:space="0" w:color="auto"/>
            <w:bottom w:val="none" w:sz="0" w:space="0" w:color="auto"/>
            <w:right w:val="none" w:sz="0" w:space="0" w:color="auto"/>
          </w:divBdr>
        </w:div>
        <w:div w:id="961115915">
          <w:marLeft w:val="0"/>
          <w:marRight w:val="0"/>
          <w:marTop w:val="0"/>
          <w:marBottom w:val="0"/>
          <w:divBdr>
            <w:top w:val="none" w:sz="0" w:space="0" w:color="auto"/>
            <w:left w:val="none" w:sz="0" w:space="0" w:color="auto"/>
            <w:bottom w:val="none" w:sz="0" w:space="0" w:color="auto"/>
            <w:right w:val="none" w:sz="0" w:space="0" w:color="auto"/>
          </w:divBdr>
        </w:div>
        <w:div w:id="15422198">
          <w:marLeft w:val="0"/>
          <w:marRight w:val="0"/>
          <w:marTop w:val="0"/>
          <w:marBottom w:val="0"/>
          <w:divBdr>
            <w:top w:val="none" w:sz="0" w:space="0" w:color="auto"/>
            <w:left w:val="none" w:sz="0" w:space="0" w:color="auto"/>
            <w:bottom w:val="none" w:sz="0" w:space="0" w:color="auto"/>
            <w:right w:val="none" w:sz="0" w:space="0" w:color="auto"/>
          </w:divBdr>
        </w:div>
        <w:div w:id="1128931672">
          <w:marLeft w:val="0"/>
          <w:marRight w:val="0"/>
          <w:marTop w:val="0"/>
          <w:marBottom w:val="0"/>
          <w:divBdr>
            <w:top w:val="none" w:sz="0" w:space="0" w:color="auto"/>
            <w:left w:val="none" w:sz="0" w:space="0" w:color="auto"/>
            <w:bottom w:val="none" w:sz="0" w:space="0" w:color="auto"/>
            <w:right w:val="none" w:sz="0" w:space="0" w:color="auto"/>
          </w:divBdr>
        </w:div>
        <w:div w:id="91065180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mailto:c.guibetlafaye@wanadoo.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36</Pages>
  <Words>17235</Words>
  <Characters>91346</Characters>
  <Application>Microsoft Macintosh Word</Application>
  <DocSecurity>0</DocSecurity>
  <Lines>1756</Lines>
  <Paragraphs>658</Paragraphs>
  <ScaleCrop>false</ScaleCrop>
  <Company/>
  <LinksUpToDate>false</LinksUpToDate>
  <CharactersWithSpaces>107923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Guibet Lafaye</dc:creator>
  <cp:keywords/>
  <dc:description/>
  <cp:lastModifiedBy>Caroline Guibet Lafaye</cp:lastModifiedBy>
  <cp:revision>77</cp:revision>
  <cp:lastPrinted>2020-03-01T18:32:00Z</cp:lastPrinted>
  <dcterms:created xsi:type="dcterms:W3CDTF">2020-03-01T12:04:00Z</dcterms:created>
  <dcterms:modified xsi:type="dcterms:W3CDTF">2021-09-24T16:49:00Z</dcterms:modified>
</cp:coreProperties>
</file>