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B4" w:rsidRPr="00E233FD" w:rsidRDefault="00B70793">
      <w:pPr>
        <w:rPr>
          <w:lang w:val="en-US"/>
        </w:rPr>
      </w:pPr>
      <w:r>
        <w:t>Suppleme</w:t>
      </w:r>
      <w:proofErr w:type="spellStart"/>
      <w:r w:rsidRPr="00E233FD">
        <w:rPr>
          <w:lang w:val="en-US"/>
        </w:rPr>
        <w:t>nta</w:t>
      </w:r>
      <w:r w:rsidR="00147737" w:rsidRPr="00E233FD">
        <w:rPr>
          <w:lang w:val="en-US"/>
        </w:rPr>
        <w:t>l</w:t>
      </w:r>
      <w:proofErr w:type="spellEnd"/>
      <w:r w:rsidR="00147737" w:rsidRPr="00E233FD">
        <w:rPr>
          <w:lang w:val="en-US"/>
        </w:rPr>
        <w:t xml:space="preserve"> material</w:t>
      </w:r>
    </w:p>
    <w:p w:rsidR="00CB3D9D" w:rsidRPr="00E233FD" w:rsidRDefault="00D82B8D">
      <w:pPr>
        <w:rPr>
          <w:lang w:val="en-US"/>
        </w:rPr>
      </w:pPr>
      <w:r w:rsidRPr="00E233FD">
        <w:rPr>
          <w:lang w:val="en-US"/>
        </w:rPr>
        <w:t>Supple</w:t>
      </w:r>
      <w:r w:rsidR="007C7B15" w:rsidRPr="00E233FD">
        <w:rPr>
          <w:lang w:val="en-US"/>
        </w:rPr>
        <w:t xml:space="preserve">mental </w:t>
      </w:r>
      <w:r w:rsidRPr="00E233FD">
        <w:rPr>
          <w:lang w:val="en-US"/>
        </w:rPr>
        <w:t>Table</w:t>
      </w:r>
      <w:r w:rsidR="00CB3D9D" w:rsidRPr="00E233FD">
        <w:rPr>
          <w:lang w:val="en-US"/>
        </w:rPr>
        <w:t xml:space="preserve">1 - </w:t>
      </w:r>
      <w:r w:rsidR="00D9078D" w:rsidRPr="00E233FD">
        <w:rPr>
          <w:lang w:val="en-US"/>
        </w:rPr>
        <w:t>A</w:t>
      </w:r>
      <w:r w:rsidR="00CB3D9D" w:rsidRPr="00E233FD">
        <w:rPr>
          <w:lang w:val="en-US"/>
        </w:rPr>
        <w:t xml:space="preserve">cquisition and reconstruction </w:t>
      </w:r>
      <w:r w:rsidR="00FA7B85" w:rsidRPr="00E233FD">
        <w:rPr>
          <w:lang w:val="en-US"/>
        </w:rPr>
        <w:t>characteristics</w:t>
      </w:r>
      <w:r w:rsidR="00CB3D9D" w:rsidRPr="00E233FD">
        <w:rPr>
          <w:lang w:val="en-US"/>
        </w:rPr>
        <w:t xml:space="preserve"> for </w:t>
      </w:r>
      <w:r w:rsidR="00147737" w:rsidRPr="00E233FD">
        <w:rPr>
          <w:lang w:val="en-US"/>
        </w:rPr>
        <w:t>CE-</w:t>
      </w:r>
      <w:r w:rsidR="00CB3D9D" w:rsidRPr="00E233FD">
        <w:rPr>
          <w:lang w:val="en-US"/>
        </w:rPr>
        <w:t>CT imaging of patients included</w:t>
      </w:r>
    </w:p>
    <w:p w:rsidR="00A921ED" w:rsidRPr="00E233FD" w:rsidRDefault="00A921ED">
      <w:pPr>
        <w:rPr>
          <w:lang w:val="en-US"/>
        </w:rPr>
      </w:pPr>
      <w:r w:rsidRPr="00E233FD">
        <w:rPr>
          <w:lang w:val="en-US"/>
        </w:rPr>
        <w:t xml:space="preserve">Scan type was helical for all considered models.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567"/>
        <w:gridCol w:w="1246"/>
        <w:gridCol w:w="957"/>
        <w:gridCol w:w="833"/>
        <w:gridCol w:w="589"/>
        <w:gridCol w:w="1014"/>
        <w:gridCol w:w="870"/>
        <w:gridCol w:w="869"/>
        <w:gridCol w:w="752"/>
        <w:gridCol w:w="925"/>
        <w:gridCol w:w="1065"/>
        <w:gridCol w:w="1369"/>
        <w:gridCol w:w="1456"/>
      </w:tblGrid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Manufacturer /Model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CT slices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detector configuration (mm)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slice thickness (mm)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tube voltage (kV) 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sFOV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(mm)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e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posure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time (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msec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tube current (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mA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e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posure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mAs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spiral pitch factor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reconstruction FOV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reconstruction interval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reconstruction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matri</w:t>
            </w:r>
            <w:proofErr w:type="spellEnd"/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reconstruction kernel 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LightSpeed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VCT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2421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32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or 64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 or 2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320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500-1277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80-1095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2-530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53 or 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183-267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 or 1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B30s or STANDARD or SOFT or DETAIL 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Brightspeed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25 or 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961-1191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69-376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mai-19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93 or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5625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190-254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 or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 or 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DETAIL or SOFT or STANDARD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Siemens/SOMATOM Definition AS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E236C7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20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</w:t>
            </w:r>
            <w:r w:rsidR="00452BA0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or 32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="00452BA0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="00452BA0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 or 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="00452BA0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="00452BA0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 or 3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439-1000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44-229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44-286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 or 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221-500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B30s or I30s or I31f or I50s or  I70h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Philips/Ingenuity CT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367-714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215-633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119-3970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9923 to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223-361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-0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 to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C or B or SOFT TISSUE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Siemens/Sensation 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75 or 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 or 1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 or 2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101-161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101-200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170-500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B30s or B31s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Siemens/SOMATOM Definition AS+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116-212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165-265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235-289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B31s or B40s or I31s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Philips/Brilliance 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40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225-462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-1 to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 or C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Siemens/Sensation 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D576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 z-FFS (32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6)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 or 2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198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220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241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 or 1024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1024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B31s or B41s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Siemens/Emotion 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 or 1 or 3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130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56-345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74-230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210-216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B30s or B41s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Philips/Brilliance 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75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 or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177-230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177-230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 or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C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GE/Optima CT520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1099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346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271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DETAIL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Hitachi/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Scenaria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CT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594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297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83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GE/Optima CT540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1042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194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263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 or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DETAIL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Siemens/Sensation Open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197-217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218-241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168-208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B30s or B31s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GE/Discovery CT750 HD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320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1095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270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DETAIL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lastRenderedPageBreak/>
              <w:t>Toshiba/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Aquilion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PRIME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40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320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825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242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FC08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BrightSpeed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Q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961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-0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SOFT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LightSpeed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Pro 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32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1191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197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219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STANDARD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GE/Optima CT660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32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320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97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246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STANDARD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Biograph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2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I30s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Biograph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16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140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53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33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I30f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GE/Discovery ST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2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819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700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STANDARD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Philips/Ingenuity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Fle</w:t>
            </w:r>
            <w:proofErr w:type="spellEnd"/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1332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369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B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Siemens/SOMATOM Definition Edge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64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285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316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75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354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I30f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Philips/Brilliance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165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248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C</w:t>
            </w:r>
          </w:p>
        </w:tc>
      </w:tr>
      <w:tr w:rsidR="00452BA0" w:rsidRPr="00E233FD" w:rsidTr="007B5202">
        <w:trPr>
          <w:trHeight w:val="288"/>
        </w:trPr>
        <w:tc>
          <w:tcPr>
            <w:tcW w:w="163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GE/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LightSpeed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Ultra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8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140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250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1546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381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0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625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065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69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512 </w:t>
            </w:r>
            <w:r w:rsidR="0024216C"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×</w:t>
            </w: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512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452BA0" w:rsidRPr="00E233FD" w:rsidRDefault="00452BA0" w:rsidP="00452B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STANDARD</w:t>
            </w:r>
          </w:p>
        </w:tc>
      </w:tr>
    </w:tbl>
    <w:p w:rsidR="001972E7" w:rsidRPr="00E233FD" w:rsidRDefault="001972E7">
      <w:pPr>
        <w:rPr>
          <w:sz w:val="20"/>
          <w:szCs w:val="20"/>
          <w:lang w:val="en-US"/>
        </w:rPr>
      </w:pPr>
    </w:p>
    <w:p w:rsidR="00864F5B" w:rsidRPr="00E233FD" w:rsidRDefault="00E236C7">
      <w:pPr>
        <w:rPr>
          <w:sz w:val="20"/>
          <w:szCs w:val="20"/>
          <w:lang w:val="en-US"/>
        </w:rPr>
      </w:pPr>
      <w:r w:rsidRPr="00E233FD">
        <w:rPr>
          <w:rFonts w:eastAsia="Times New Roman" w:cstheme="minorHAnsi"/>
          <w:color w:val="000000"/>
          <w:sz w:val="20"/>
          <w:szCs w:val="20"/>
          <w:lang w:val="en-US" w:eastAsia="fr-FR"/>
        </w:rPr>
        <w:t>z-</w:t>
      </w:r>
      <w:proofErr w:type="gramStart"/>
      <w:r w:rsidRPr="00E233FD">
        <w:rPr>
          <w:rFonts w:eastAsia="Times New Roman" w:cstheme="minorHAnsi"/>
          <w:color w:val="000000"/>
          <w:sz w:val="20"/>
          <w:szCs w:val="20"/>
          <w:lang w:val="en-US" w:eastAsia="fr-FR"/>
        </w:rPr>
        <w:t>FFS :</w:t>
      </w:r>
      <w:proofErr w:type="gramEnd"/>
      <w:r w:rsidRPr="00E233FD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</w:t>
      </w:r>
      <w:r w:rsidR="00D57605" w:rsidRPr="00E233FD">
        <w:rPr>
          <w:rFonts w:eastAsia="Times New Roman" w:cstheme="minorHAnsi"/>
          <w:color w:val="000000"/>
          <w:sz w:val="20"/>
          <w:szCs w:val="20"/>
          <w:lang w:val="en-US" w:eastAsia="fr-FR"/>
        </w:rPr>
        <w:t>z-axis flying focal spot</w:t>
      </w:r>
      <w:r w:rsidR="000C6227" w:rsidRPr="00E233FD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; FOV : Field of View </w:t>
      </w:r>
    </w:p>
    <w:p w:rsidR="00864F5B" w:rsidRPr="00E233FD" w:rsidRDefault="00864F5B">
      <w:pPr>
        <w:rPr>
          <w:lang w:val="en-US"/>
        </w:rPr>
      </w:pPr>
    </w:p>
    <w:p w:rsidR="00CB3D9D" w:rsidRPr="00E233FD" w:rsidRDefault="00CB3D9D">
      <w:pPr>
        <w:rPr>
          <w:lang w:val="en-US"/>
        </w:rPr>
      </w:pPr>
    </w:p>
    <w:p w:rsidR="00CB3D9D" w:rsidRPr="00E233FD" w:rsidRDefault="00CB3D9D">
      <w:pPr>
        <w:rPr>
          <w:lang w:val="en-US"/>
        </w:rPr>
      </w:pPr>
    </w:p>
    <w:p w:rsidR="00CB3D9D" w:rsidRPr="00E233FD" w:rsidRDefault="00CB3D9D">
      <w:pPr>
        <w:rPr>
          <w:lang w:val="en-US"/>
        </w:rPr>
      </w:pPr>
    </w:p>
    <w:p w:rsidR="00CB3D9D" w:rsidRPr="00E233FD" w:rsidRDefault="00CB3D9D">
      <w:pPr>
        <w:rPr>
          <w:lang w:val="en-US"/>
        </w:rPr>
      </w:pPr>
    </w:p>
    <w:p w:rsidR="00CB3D9D" w:rsidRPr="00E233FD" w:rsidRDefault="00CB3D9D">
      <w:pPr>
        <w:rPr>
          <w:lang w:val="en-US"/>
        </w:rPr>
      </w:pPr>
    </w:p>
    <w:p w:rsidR="00CB3D9D" w:rsidRPr="00E233FD" w:rsidRDefault="00CB3D9D">
      <w:pPr>
        <w:rPr>
          <w:lang w:val="en-US"/>
        </w:rPr>
      </w:pPr>
    </w:p>
    <w:p w:rsidR="00864F5B" w:rsidRPr="00E233FD" w:rsidRDefault="00864F5B">
      <w:pPr>
        <w:rPr>
          <w:lang w:val="en-US"/>
        </w:rPr>
        <w:sectPr w:rsidR="00864F5B" w:rsidRPr="00E233FD" w:rsidSect="00864F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109EF" w:rsidRPr="00E233FD" w:rsidRDefault="00E233FD">
      <w:pPr>
        <w:rPr>
          <w:lang w:val="en-US"/>
        </w:rPr>
      </w:pPr>
      <w:r>
        <w:rPr>
          <w:lang w:val="en-US"/>
        </w:rPr>
        <w:lastRenderedPageBreak/>
        <w:t>Supplemental T</w:t>
      </w:r>
      <w:r w:rsidR="00C109EF" w:rsidRPr="00E233FD">
        <w:rPr>
          <w:lang w:val="en-US"/>
        </w:rPr>
        <w:t xml:space="preserve">able 2 - </w:t>
      </w:r>
      <w:r w:rsidR="00FD1584" w:rsidRPr="00E233FD">
        <w:rPr>
          <w:lang w:val="en-US"/>
        </w:rPr>
        <w:t>list of radiomic features extracted from CE-CT</w:t>
      </w:r>
    </w:p>
    <w:p w:rsidR="004D56B0" w:rsidRPr="00E233FD" w:rsidRDefault="00071693">
      <w:pPr>
        <w:rPr>
          <w:lang w:val="en-US"/>
        </w:rPr>
      </w:pPr>
      <w:r w:rsidRPr="00E233FD">
        <w:rPr>
          <w:lang w:val="en-US"/>
        </w:rPr>
        <w:t xml:space="preserve">Details of the </w:t>
      </w:r>
      <w:r w:rsidR="0024216C" w:rsidRPr="00E233FD">
        <w:rPr>
          <w:lang w:val="en-US"/>
        </w:rPr>
        <w:t xml:space="preserve">definitions and </w:t>
      </w:r>
      <w:r w:rsidRPr="00E233FD">
        <w:rPr>
          <w:lang w:val="en-US"/>
        </w:rPr>
        <w:t xml:space="preserve">computation of the radiomic features are available </w:t>
      </w:r>
      <w:r w:rsidR="0024216C" w:rsidRPr="00E233FD">
        <w:rPr>
          <w:lang w:val="en-US"/>
        </w:rPr>
        <w:t>in the IBSI reference document</w:t>
      </w:r>
      <w:r w:rsidRPr="00E233FD">
        <w:rPr>
          <w:lang w:val="en-US"/>
        </w:rPr>
        <w:t>:</w:t>
      </w:r>
      <w:r w:rsidR="00E233FD" w:rsidRPr="00E233FD">
        <w:rPr>
          <w:lang w:val="en-US"/>
        </w:rPr>
        <w:t xml:space="preserve"> </w:t>
      </w:r>
      <w:r w:rsidR="00E233FD" w:rsidRPr="00E233FD">
        <w:rPr>
          <w:sz w:val="23"/>
          <w:szCs w:val="23"/>
          <w:lang w:val="en-US"/>
        </w:rPr>
        <w:t>https://ibsi.readthedocs.io/en/latest/03_Image_features.html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85"/>
        <w:gridCol w:w="161"/>
        <w:gridCol w:w="832"/>
        <w:gridCol w:w="161"/>
        <w:gridCol w:w="1547"/>
        <w:gridCol w:w="161"/>
        <w:gridCol w:w="10095"/>
      </w:tblGrid>
      <w:tr w:rsidR="00EF3787" w:rsidRPr="00E233FD" w:rsidTr="0059394F">
        <w:trPr>
          <w:trHeight w:val="288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E27863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Category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order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Type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Features</w:t>
            </w:r>
          </w:p>
        </w:tc>
      </w:tr>
      <w:tr w:rsidR="00EF3787" w:rsidRPr="00E233FD" w:rsidTr="0059394F">
        <w:trPr>
          <w:trHeight w:val="924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Shape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Volume, Approximate Volume, Surface area, Surface to volume ratio, Compactness 1, Compactness 2, Spherical disproportion,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Sphericity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Asphericity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Max 3D diameter, Major axis length, Minor axis length, Least axis length,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FlatnessElongation</w:t>
            </w:r>
            <w:proofErr w:type="spellEnd"/>
          </w:p>
        </w:tc>
      </w:tr>
      <w:tr w:rsidR="00EF3787" w:rsidRPr="00E233FD" w:rsidTr="0059394F">
        <w:trPr>
          <w:trHeight w:val="288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Intensity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first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Intensity histogram features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Mean, Max, Min, Variance, Standard Deviation,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Skewness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Kurtosis, Energy, Entropy, Area under the IVH curve, SUV</w:t>
            </w:r>
          </w:p>
        </w:tc>
      </w:tr>
      <w:tr w:rsidR="00EF3787" w:rsidRPr="00E233FD" w:rsidTr="0059394F">
        <w:trPr>
          <w:trHeight w:val="288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Texture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second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Grey-level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Cooccurrence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Matrix (GLCM)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11261D" w:rsidP="001126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Joint 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Max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imum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Joint 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Average, 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Joint 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Variance, 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Joint 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Entropy, Difference average, Difference Variance, Difference Entropy, Sum Average, Sum Variance, Sum Entropy, Angular Second Moment, Inverse Difference,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 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Normalised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Inverse Difference, Inverse Difference moment,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Normalised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Inverse Difference moment, Inverse variance, Correlation, Autocorrelation, Cluster tendency, Cluster Shade</w:t>
            </w:r>
            <w:r w:rsidR="00BE1DED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1228D2" w:rsidRPr="00E233FD">
              <w:rPr>
                <w:lang w:val="en-US"/>
              </w:rPr>
              <w:t>cm.clust.shade</w:t>
            </w:r>
            <w:proofErr w:type="spellEnd"/>
            <w:r w:rsidR="00BE1DED" w:rsidRPr="00E233FD">
              <w:rPr>
                <w:lang w:val="en-US"/>
              </w:rPr>
              <w:t>)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Cluster prominence, </w:t>
            </w:r>
            <w:r w:rsidR="00BD1512" w:rsidRPr="00E233FD">
              <w:rPr>
                <w:lang w:val="en-US"/>
              </w:rPr>
              <w:t>First measure of information correlation</w:t>
            </w:r>
            <w:r w:rsidR="00C959F4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r w:rsidR="00BD1512" w:rsidRPr="00E233FD">
              <w:rPr>
                <w:lang w:val="en-US"/>
              </w:rPr>
              <w:t>Second measure of information correlation</w:t>
            </w:r>
          </w:p>
        </w:tc>
      </w:tr>
      <w:tr w:rsidR="00EF3787" w:rsidRPr="00E233FD" w:rsidTr="0059394F">
        <w:trPr>
          <w:trHeight w:val="288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second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Neighbourhood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greytone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difference matrix (NGTDM)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CD2A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Complexity, Busyness, Contrast, Coarseness, </w:t>
            </w:r>
            <w:r w:rsidR="00CD2A31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trength</w:t>
            </w:r>
          </w:p>
        </w:tc>
      </w:tr>
      <w:tr w:rsidR="00EF3787" w:rsidRPr="00E233FD" w:rsidTr="0059394F">
        <w:trPr>
          <w:trHeight w:val="288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third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Grey-level Run-Length matrix (GLRLM)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Short runs emphasis</w:t>
            </w:r>
            <w:r w:rsidR="0065252F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r w:rsidR="0065252F" w:rsidRPr="00E233FD">
              <w:rPr>
                <w:lang w:val="en-US"/>
              </w:rPr>
              <w:t>rlm.sre)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Long runs emphasis</w:t>
            </w:r>
            <w:r w:rsidR="0065252F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r w:rsidR="0065252F" w:rsidRPr="00E233FD">
              <w:rPr>
                <w:lang w:val="en-US"/>
              </w:rPr>
              <w:t>rlm.lre)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Grey level non uniformity</w:t>
            </w:r>
            <w:r w:rsidR="005F4E2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5F4E2A" w:rsidRPr="00E233FD">
              <w:rPr>
                <w:lang w:val="en-US"/>
              </w:rPr>
              <w:t>rlm.glnu</w:t>
            </w:r>
            <w:proofErr w:type="spellEnd"/>
            <w:r w:rsidR="005F4E2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Run length non-uniformity</w:t>
            </w:r>
            <w:r w:rsidR="005F4E2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5F4E2A" w:rsidRPr="00E233FD">
              <w:rPr>
                <w:lang w:val="en-US"/>
              </w:rPr>
              <w:t>rlm.rlnu</w:t>
            </w:r>
            <w:proofErr w:type="spellEnd"/>
            <w:r w:rsidR="005F4E2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Run percentage</w:t>
            </w:r>
            <w:r w:rsidR="00FF2702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FF2702" w:rsidRPr="00E233FD">
              <w:rPr>
                <w:lang w:val="en-US"/>
              </w:rPr>
              <w:t>rlm.r.perc</w:t>
            </w:r>
            <w:proofErr w:type="spellEnd"/>
            <w:r w:rsidR="00FF2702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Low grey level run emphasis</w:t>
            </w:r>
            <w:r w:rsidR="0065252F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65252F" w:rsidRPr="00E233FD">
              <w:rPr>
                <w:lang w:val="en-US"/>
              </w:rPr>
              <w:t>rlm.lgre</w:t>
            </w:r>
            <w:proofErr w:type="spellEnd"/>
            <w:r w:rsidR="0065252F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High grey level run emphasis</w:t>
            </w:r>
            <w:r w:rsidR="00801065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801065" w:rsidRPr="00E233FD">
              <w:rPr>
                <w:lang w:val="en-US"/>
              </w:rPr>
              <w:t>rlm.hgre</w:t>
            </w:r>
            <w:proofErr w:type="spellEnd"/>
            <w:r w:rsidR="00801065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Short run low grey level emphasis</w:t>
            </w:r>
            <w:r w:rsidR="00A8574E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A8574E" w:rsidRPr="00E233FD">
              <w:rPr>
                <w:lang w:val="en-US"/>
              </w:rPr>
              <w:t>rlm.srlge</w:t>
            </w:r>
            <w:proofErr w:type="spellEnd"/>
            <w:r w:rsidR="00A8574E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Short run high grey level emphasis</w:t>
            </w:r>
            <w:r w:rsidR="00742170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742170" w:rsidRPr="00E233FD">
              <w:rPr>
                <w:lang w:val="en-US"/>
              </w:rPr>
              <w:t>rlm.srhge</w:t>
            </w:r>
            <w:proofErr w:type="spellEnd"/>
            <w:r w:rsidR="00742170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Long run low grey level emphasis</w:t>
            </w:r>
            <w:r w:rsidR="00FA1775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FA1775" w:rsidRPr="00E233FD">
              <w:rPr>
                <w:lang w:val="en-US"/>
              </w:rPr>
              <w:t>rlm.lrlge</w:t>
            </w:r>
            <w:proofErr w:type="spellEnd"/>
            <w:r w:rsidR="00FA1775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Long run high grey level emphasis</w:t>
            </w:r>
            <w:r w:rsidR="00FA1775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FA1775" w:rsidRPr="00E233FD">
              <w:rPr>
                <w:lang w:val="en-US"/>
              </w:rPr>
              <w:t>rlm.lrhge</w:t>
            </w:r>
            <w:proofErr w:type="spellEnd"/>
            <w:r w:rsidR="00FA1775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Normalised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grey level non-uniformity,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Normalised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run length non-uniformity</w:t>
            </w:r>
            <w:r w:rsidR="005F4E2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5F4E2A" w:rsidRPr="00E233FD">
              <w:rPr>
                <w:lang w:val="en-US"/>
              </w:rPr>
              <w:t>rlm.rlnu.norm</w:t>
            </w:r>
            <w:proofErr w:type="spellEnd"/>
            <w:r w:rsidR="005F4E2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Grey level variance</w:t>
            </w:r>
            <w:r w:rsidR="00B769F0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B769F0" w:rsidRPr="00E233FD">
              <w:rPr>
                <w:lang w:val="en-US"/>
              </w:rPr>
              <w:t>rlm.gl.var</w:t>
            </w:r>
            <w:proofErr w:type="spellEnd"/>
            <w:r w:rsidR="00B769F0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Run length variance</w:t>
            </w:r>
            <w:r w:rsidR="00B769F0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B769F0" w:rsidRPr="00E233FD">
              <w:rPr>
                <w:lang w:val="en-US"/>
              </w:rPr>
              <w:t>rlm.rl.var</w:t>
            </w:r>
            <w:proofErr w:type="spellEnd"/>
            <w:r w:rsidR="00B769F0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Run entropy</w:t>
            </w:r>
            <w:r w:rsidR="00ED36BE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="00ED36BE" w:rsidRPr="00E233FD">
              <w:rPr>
                <w:lang w:val="en-US"/>
              </w:rPr>
              <w:t>rlm.rl.entr</w:t>
            </w:r>
            <w:proofErr w:type="spellEnd"/>
            <w:r w:rsidR="00ED36BE" w:rsidRPr="00E233FD">
              <w:rPr>
                <w:lang w:val="en-US"/>
              </w:rPr>
              <w:t>)</w:t>
            </w:r>
          </w:p>
        </w:tc>
      </w:tr>
      <w:tr w:rsidR="00EF3787" w:rsidRPr="00E233FD" w:rsidTr="0059394F">
        <w:trPr>
          <w:trHeight w:val="288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third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Grey-level Size Zone Matrix (GLSZM)</w:t>
            </w:r>
          </w:p>
        </w:tc>
        <w:tc>
          <w:tcPr>
            <w:tcW w:w="57" w:type="pct"/>
            <w:shd w:val="clear" w:color="auto" w:fill="auto"/>
            <w:noWrap/>
            <w:vAlign w:val="center"/>
            <w:hideMark/>
          </w:tcPr>
          <w:p w:rsidR="00C959F4" w:rsidRPr="00E233FD" w:rsidRDefault="00C959F4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69" w:type="pct"/>
            <w:shd w:val="clear" w:color="auto" w:fill="auto"/>
            <w:noWrap/>
            <w:vAlign w:val="center"/>
            <w:hideMark/>
          </w:tcPr>
          <w:p w:rsidR="00C959F4" w:rsidRPr="00E233FD" w:rsidRDefault="001228D2" w:rsidP="00593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Small Zone Emphasis (</w:t>
            </w:r>
            <w:r w:rsidRPr="00E233FD">
              <w:rPr>
                <w:lang w:val="en-US"/>
              </w:rPr>
              <w:t>szm.sze)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Large Zone Emphasis (</w:t>
            </w:r>
            <w:r w:rsidRPr="00E233FD">
              <w:rPr>
                <w:lang w:val="en-US"/>
              </w:rPr>
              <w:t>szm.lze)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Low grey level zone emphasis (</w:t>
            </w:r>
            <w:proofErr w:type="spellStart"/>
            <w:r w:rsidRPr="00E233FD">
              <w:rPr>
                <w:lang w:val="en-US"/>
              </w:rPr>
              <w:t>szm.lgze</w:t>
            </w:r>
            <w:proofErr w:type="spellEnd"/>
            <w:r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High grey level zone emphasis (</w:t>
            </w:r>
            <w:proofErr w:type="spellStart"/>
            <w:r w:rsidRPr="00E233FD">
              <w:rPr>
                <w:lang w:val="en-US"/>
              </w:rPr>
              <w:t>szm.hgze</w:t>
            </w:r>
            <w:proofErr w:type="spellEnd"/>
            <w:r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Small zone low grey level emphasis (</w:t>
            </w:r>
            <w:proofErr w:type="spellStart"/>
            <w:r w:rsidRPr="00E233FD">
              <w:rPr>
                <w:lang w:val="en-US"/>
              </w:rPr>
              <w:t>szm.szlge</w:t>
            </w:r>
            <w:proofErr w:type="spellEnd"/>
            <w:r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Small zone high grey level emphasis (</w:t>
            </w:r>
            <w:proofErr w:type="spellStart"/>
            <w:r w:rsidRPr="00E233FD">
              <w:rPr>
                <w:lang w:val="en-US"/>
              </w:rPr>
              <w:t>szm.szhge</w:t>
            </w:r>
            <w:proofErr w:type="spellEnd"/>
            <w:r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Large zone low grey level emphasis (</w:t>
            </w:r>
            <w:proofErr w:type="spellStart"/>
            <w:r w:rsidRPr="00E233FD">
              <w:rPr>
                <w:lang w:val="en-US"/>
              </w:rPr>
              <w:t>szm.lzlge</w:t>
            </w:r>
            <w:proofErr w:type="spellEnd"/>
            <w:r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Large zone high grey level emphasis (</w:t>
            </w:r>
            <w:proofErr w:type="spellStart"/>
            <w:r w:rsidRPr="00E233FD">
              <w:rPr>
                <w:lang w:val="en-US"/>
              </w:rPr>
              <w:t>szm.lzhge</w:t>
            </w:r>
            <w:proofErr w:type="spellEnd"/>
            <w:r w:rsidR="002204F3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Grey level non-uniformity</w:t>
            </w:r>
            <w:r w:rsidR="002204F3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szm.glnu</w:t>
            </w:r>
            <w:proofErr w:type="spellEnd"/>
            <w:r w:rsidR="002204F3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Normalised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grey level non-uniformity</w:t>
            </w:r>
            <w:r w:rsidR="007E386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szm.glnu.norm</w:t>
            </w:r>
            <w:proofErr w:type="spellEnd"/>
            <w:r w:rsidR="007E386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Zone size non-uniformity</w:t>
            </w:r>
            <w:r w:rsidR="007E386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szm.zsnu</w:t>
            </w:r>
            <w:proofErr w:type="spellEnd"/>
            <w:r w:rsidR="007E386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Normalised</w:t>
            </w:r>
            <w:proofErr w:type="spellEnd"/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zone size non-uniformity</w:t>
            </w:r>
            <w:r w:rsidR="007E386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szm.zsnu.norm</w:t>
            </w:r>
            <w:proofErr w:type="spellEnd"/>
            <w:r w:rsidR="007E386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Zone percentage</w:t>
            </w:r>
            <w:r w:rsidR="007E386A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szm.z</w:t>
            </w:r>
            <w:proofErr w:type="spellEnd"/>
            <w:r w:rsidRPr="00E233FD">
              <w:rPr>
                <w:lang w:val="en-US"/>
              </w:rPr>
              <w:t xml:space="preserve"> .</w:t>
            </w:r>
            <w:proofErr w:type="spellStart"/>
            <w:r w:rsidRPr="00E233FD">
              <w:rPr>
                <w:lang w:val="en-US"/>
              </w:rPr>
              <w:t>perc</w:t>
            </w:r>
            <w:proofErr w:type="spellEnd"/>
            <w:r w:rsidR="007E386A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Grey level variance</w:t>
            </w:r>
            <w:r w:rsidR="00967553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szm.gl.var</w:t>
            </w:r>
            <w:proofErr w:type="spellEnd"/>
            <w:r w:rsidR="00967553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Zone size variance</w:t>
            </w:r>
            <w:r w:rsidR="00967553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szm.zs.var</w:t>
            </w:r>
            <w:proofErr w:type="spellEnd"/>
            <w:r w:rsidR="00967553" w:rsidRPr="00E233FD">
              <w:rPr>
                <w:lang w:val="en-US"/>
              </w:rPr>
              <w:t>)</w:t>
            </w:r>
            <w:r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>, Zone size entropy</w:t>
            </w:r>
            <w:r w:rsidR="00967553" w:rsidRPr="00E233FD"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E233FD">
              <w:rPr>
                <w:lang w:val="en-US"/>
              </w:rPr>
              <w:t>szm.zs.entr</w:t>
            </w:r>
            <w:proofErr w:type="spellEnd"/>
            <w:r w:rsidR="00967553" w:rsidRPr="00E233FD">
              <w:rPr>
                <w:lang w:val="en-US"/>
              </w:rPr>
              <w:t>)</w:t>
            </w:r>
          </w:p>
        </w:tc>
      </w:tr>
    </w:tbl>
    <w:p w:rsidR="00C959F4" w:rsidRPr="00E233FD" w:rsidRDefault="00C959F4">
      <w:pPr>
        <w:rPr>
          <w:lang w:val="en-US"/>
        </w:rPr>
        <w:sectPr w:rsidR="00C959F4" w:rsidRPr="00E233FD" w:rsidSect="00C959F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025F8" w:rsidRPr="00E233FD" w:rsidRDefault="001025F8" w:rsidP="001025F8">
      <w:pPr>
        <w:rPr>
          <w:lang w:val="en-US"/>
        </w:rPr>
      </w:pPr>
      <w:r w:rsidRPr="00E233FD">
        <w:rPr>
          <w:lang w:val="en-US"/>
        </w:rPr>
        <w:lastRenderedPageBreak/>
        <w:t>Supplemental Figure 1- Graph in determining the optimal number of clusters based on Silhouette scoring.</w:t>
      </w:r>
    </w:p>
    <w:p w:rsidR="001025F8" w:rsidRPr="00E233FD" w:rsidRDefault="001025F8" w:rsidP="001025F8">
      <w:pPr>
        <w:rPr>
          <w:lang w:val="en-US"/>
        </w:rPr>
      </w:pPr>
      <w:r w:rsidRPr="00E233FD">
        <w:rPr>
          <w:noProof/>
          <w:lang w:val="en-US" w:eastAsia="fr-FR"/>
        </w:rPr>
        <w:drawing>
          <wp:inline distT="0" distB="0" distL="0" distR="0">
            <wp:extent cx="5760720" cy="3197225"/>
            <wp:effectExtent l="19050" t="19050" r="11430" b="22225"/>
            <wp:docPr id="7" name="Pictur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C4EE094-9EFC-6547-9D6D-A64944A457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C4EE094-9EFC-6547-9D6D-A64944A457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1025F8" w:rsidRPr="00E233FD" w:rsidRDefault="001025F8">
      <w:pPr>
        <w:rPr>
          <w:lang w:val="en-US"/>
        </w:rPr>
      </w:pPr>
    </w:p>
    <w:p w:rsidR="00B70793" w:rsidRPr="00E233FD" w:rsidRDefault="00C959F4">
      <w:pPr>
        <w:rPr>
          <w:lang w:val="en-US"/>
        </w:rPr>
      </w:pPr>
      <w:r w:rsidRPr="00E233FD">
        <w:rPr>
          <w:lang w:val="en-US"/>
        </w:rPr>
        <w:lastRenderedPageBreak/>
        <w:t>S</w:t>
      </w:r>
      <w:r w:rsidR="00FA7B85" w:rsidRPr="00E233FD">
        <w:rPr>
          <w:lang w:val="en-US"/>
        </w:rPr>
        <w:t xml:space="preserve">upplemental </w:t>
      </w:r>
      <w:r w:rsidR="00B70793" w:rsidRPr="00E233FD">
        <w:rPr>
          <w:lang w:val="en-US"/>
        </w:rPr>
        <w:t>Figure</w:t>
      </w:r>
      <w:r w:rsidR="005606DE" w:rsidRPr="00E233FD">
        <w:rPr>
          <w:lang w:val="en-US"/>
        </w:rPr>
        <w:t xml:space="preserve"> </w:t>
      </w:r>
      <w:r w:rsidR="004E143C" w:rsidRPr="00E233FD">
        <w:rPr>
          <w:lang w:val="en-US"/>
        </w:rPr>
        <w:t>2</w:t>
      </w:r>
      <w:r w:rsidR="00B70793" w:rsidRPr="00E233FD">
        <w:rPr>
          <w:lang w:val="en-US"/>
        </w:rPr>
        <w:t xml:space="preserve"> </w:t>
      </w:r>
      <w:r w:rsidR="00147737" w:rsidRPr="00E233FD">
        <w:rPr>
          <w:lang w:val="en-US"/>
        </w:rPr>
        <w:t>–</w:t>
      </w:r>
      <w:r w:rsidR="00B70793" w:rsidRPr="00E233FD">
        <w:rPr>
          <w:lang w:val="en-US"/>
        </w:rPr>
        <w:t xml:space="preserve"> Patient</w:t>
      </w:r>
      <w:r w:rsidR="00147737" w:rsidRPr="00E233FD">
        <w:rPr>
          <w:lang w:val="en-US"/>
        </w:rPr>
        <w:t>s selection</w:t>
      </w:r>
      <w:r w:rsidR="00B70793" w:rsidRPr="00E233FD">
        <w:rPr>
          <w:lang w:val="en-US"/>
        </w:rPr>
        <w:t xml:space="preserve"> flowchart</w:t>
      </w:r>
    </w:p>
    <w:p w:rsidR="00AF67F4" w:rsidRPr="00E233FD" w:rsidRDefault="00BB1C96">
      <w:pPr>
        <w:rPr>
          <w:lang w:val="en-US"/>
        </w:rPr>
      </w:pPr>
      <w:r w:rsidRPr="00E233FD">
        <w:rPr>
          <w:noProof/>
          <w:lang w:val="en-US" w:eastAsia="fr-FR"/>
        </w:rPr>
        <w:pict>
          <v:rect id="Rectangle 13" o:spid="_x0000_s1026" style="position:absolute;margin-left:51pt;margin-top:10.5pt;width:214.2pt;height:64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">
            <v:path arrowok="t"/>
            <v:textbox>
              <w:txbxContent>
                <w:p w:rsidR="00CD17B4" w:rsidRPr="00D334D5" w:rsidRDefault="00CD17B4" w:rsidP="00AF67F4">
                  <w:pPr>
                    <w:jc w:val="center"/>
                  </w:pPr>
                  <w:r w:rsidRPr="00D334D5">
                    <w:t>Screened: patients who received TPF for the treatment of head and neck cancer between 2008 and 2018 (n=594)</w:t>
                  </w:r>
                </w:p>
                <w:p w:rsidR="00CD17B4" w:rsidRDefault="00CD17B4" w:rsidP="00AF67F4"/>
              </w:txbxContent>
            </v:textbox>
          </v:rect>
        </w:pict>
      </w:r>
    </w:p>
    <w:p w:rsidR="00AF67F4" w:rsidRPr="00E233FD" w:rsidRDefault="00AF67F4">
      <w:pPr>
        <w:rPr>
          <w:lang w:val="en-US"/>
        </w:rPr>
      </w:pPr>
    </w:p>
    <w:p w:rsidR="00AF67F4" w:rsidRPr="00E233FD" w:rsidRDefault="00BB1C96">
      <w:pPr>
        <w:rPr>
          <w:lang w:val="en-US"/>
        </w:rPr>
      </w:pPr>
      <w:r w:rsidRPr="00E233FD">
        <w:rPr>
          <w:noProof/>
          <w:lang w:val="en-US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4" type="#_x0000_t32" style="position:absolute;margin-left:153.5pt;margin-top:24.4pt;width:.05pt;height:201.0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">
            <v:stroke endarrow="block"/>
            <o:lock v:ext="edit" shapetype="f"/>
          </v:shape>
        </w:pict>
      </w:r>
    </w:p>
    <w:p w:rsidR="00AF67F4" w:rsidRPr="00E233FD" w:rsidRDefault="00BB1C96">
      <w:pPr>
        <w:rPr>
          <w:lang w:val="en-US"/>
        </w:rPr>
      </w:pPr>
      <w:r w:rsidRPr="00E233FD">
        <w:rPr>
          <w:noProof/>
          <w:lang w:val="en-US" w:eastAsia="fr-FR"/>
        </w:rPr>
        <w:pict>
          <v:rect id="Rectangle 16" o:spid="_x0000_s1027" style="position:absolute;margin-left:293.9pt;margin-top:20.6pt;width:204pt;height:145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">
            <v:path arrowok="t"/>
            <v:textbox>
              <w:txbxContent>
                <w:p w:rsidR="00CD17B4" w:rsidRDefault="00CD17B4" w:rsidP="00B12A79">
                  <w:pPr>
                    <w:spacing w:after="0"/>
                  </w:pPr>
                </w:p>
                <w:p w:rsidR="00CD17B4" w:rsidRPr="00D334D5" w:rsidRDefault="00CD17B4" w:rsidP="00B12A79">
                  <w:pPr>
                    <w:spacing w:after="0"/>
                  </w:pPr>
                  <w:r w:rsidRPr="00D334D5">
                    <w:t xml:space="preserve">-Patients who received TPF outside the indication of laryngeal preservation (palliative indications or other anatomical site: sinus, </w:t>
                  </w:r>
                  <w:proofErr w:type="spellStart"/>
                  <w:r w:rsidRPr="00D334D5">
                    <w:t>cavum</w:t>
                  </w:r>
                  <w:proofErr w:type="spellEnd"/>
                  <w:r w:rsidRPr="00D334D5">
                    <w:t xml:space="preserve">, oral cavity, </w:t>
                  </w:r>
                  <w:proofErr w:type="spellStart"/>
                  <w:r w:rsidRPr="00D334D5">
                    <w:t>oropharynx</w:t>
                  </w:r>
                  <w:proofErr w:type="spellEnd"/>
                  <w:r w:rsidRPr="00D334D5">
                    <w:t>, lymph node metastases</w:t>
                  </w:r>
                  <w:proofErr w:type="gramStart"/>
                  <w:r w:rsidRPr="00D334D5">
                    <w:t>)  (</w:t>
                  </w:r>
                  <w:proofErr w:type="gramEnd"/>
                  <w:r w:rsidRPr="00D334D5">
                    <w:t>n=416)</w:t>
                  </w:r>
                </w:p>
                <w:p w:rsidR="00CD17B4" w:rsidRPr="00D334D5" w:rsidRDefault="00CD17B4" w:rsidP="009B7A8A">
                  <w:r w:rsidRPr="00D334D5">
                    <w:t>- No CE-CT available (n=74)</w:t>
                  </w:r>
                </w:p>
              </w:txbxContent>
            </v:textbox>
          </v:rect>
        </w:pict>
      </w:r>
    </w:p>
    <w:p w:rsidR="00AF67F4" w:rsidRPr="00E233FD" w:rsidRDefault="00AF67F4">
      <w:pPr>
        <w:rPr>
          <w:lang w:val="en-US"/>
        </w:rPr>
      </w:pPr>
    </w:p>
    <w:p w:rsidR="00AF67F4" w:rsidRPr="00E233FD" w:rsidRDefault="00AF67F4">
      <w:pPr>
        <w:rPr>
          <w:lang w:val="en-US"/>
        </w:rPr>
      </w:pPr>
    </w:p>
    <w:p w:rsidR="00AF67F4" w:rsidRPr="00E233FD" w:rsidRDefault="00BB1C96">
      <w:pPr>
        <w:rPr>
          <w:lang w:val="en-US"/>
        </w:rPr>
      </w:pPr>
      <w:r w:rsidRPr="00E233FD">
        <w:rPr>
          <w:noProof/>
          <w:lang w:val="en-US" w:eastAsia="fr-FR"/>
        </w:rPr>
        <w:pict>
          <v:shape id="AutoShape 15" o:spid="_x0000_s1033" type="#_x0000_t32" style="position:absolute;margin-left:153.5pt;margin-top:22.25pt;width:140.4pt;height:.05pt;z-index:251669504;visibility:visible">
            <v:stroke endarrow="block"/>
            <o:lock v:ext="edit" shapetype="f"/>
          </v:shape>
        </w:pict>
      </w:r>
    </w:p>
    <w:p w:rsidR="00B70793" w:rsidRPr="00E233FD" w:rsidRDefault="00B70793">
      <w:pPr>
        <w:rPr>
          <w:lang w:val="en-US"/>
        </w:rPr>
      </w:pPr>
    </w:p>
    <w:p w:rsidR="00B70793" w:rsidRPr="00E233FD" w:rsidRDefault="00B70793">
      <w:pPr>
        <w:rPr>
          <w:lang w:val="en-US"/>
        </w:rPr>
      </w:pPr>
    </w:p>
    <w:p w:rsidR="00B70793" w:rsidRPr="00E233FD" w:rsidRDefault="00B70793">
      <w:pPr>
        <w:rPr>
          <w:lang w:val="en-US"/>
        </w:rPr>
      </w:pPr>
    </w:p>
    <w:p w:rsidR="00BC0FF5" w:rsidRPr="00E233FD" w:rsidRDefault="00BB1C96">
      <w:pPr>
        <w:rPr>
          <w:lang w:val="en-US"/>
        </w:rPr>
      </w:pPr>
      <w:r w:rsidRPr="00E233FD">
        <w:rPr>
          <w:noProof/>
          <w:lang w:val="en-US" w:eastAsia="fr-FR"/>
        </w:rPr>
        <w:pict>
          <v:rect id="Rectangle 4" o:spid="_x0000_s1028" style="position:absolute;margin-left:51pt;margin-top:21.95pt;width:214.2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">
            <v:path arrowok="t"/>
            <v:textbox>
              <w:txbxContent>
                <w:p w:rsidR="00CD17B4" w:rsidRDefault="00CD17B4" w:rsidP="009B7A8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CD17B4" w:rsidRPr="00D334D5" w:rsidRDefault="00CD17B4" w:rsidP="009B7A8A">
                  <w:pPr>
                    <w:spacing w:after="0"/>
                    <w:jc w:val="center"/>
                  </w:pPr>
                  <w:r w:rsidRPr="00D334D5">
                    <w:t>Included (n=104)</w:t>
                  </w:r>
                </w:p>
              </w:txbxContent>
            </v:textbox>
          </v:rect>
        </w:pict>
      </w: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B1C96" w:rsidP="00BC0FF5">
      <w:pPr>
        <w:rPr>
          <w:lang w:val="en-US"/>
        </w:rPr>
      </w:pPr>
      <w:r w:rsidRPr="00E233FD">
        <w:rPr>
          <w:noProof/>
          <w:lang w:val="en-US" w:eastAsia="fr-FR"/>
        </w:rPr>
        <w:pict>
          <v:shape id="AutoShape 9" o:spid="_x0000_s1032" type="#_x0000_t32" style="position:absolute;margin-left:154.25pt;margin-top:11.25pt;width:.05pt;height:161.95pt;z-index:251665408;visibility:visible">
            <v:stroke endarrow="block"/>
            <o:lock v:ext="edit" shapetype="f"/>
          </v:shape>
        </w:pict>
      </w:r>
    </w:p>
    <w:p w:rsidR="00BC0FF5" w:rsidRPr="00E233FD" w:rsidRDefault="00BB1C96" w:rsidP="00BC0FF5">
      <w:pPr>
        <w:rPr>
          <w:lang w:val="en-US"/>
        </w:rPr>
      </w:pPr>
      <w:r w:rsidRPr="00E233FD">
        <w:rPr>
          <w:noProof/>
          <w:lang w:val="en-US" w:eastAsia="fr-FR"/>
        </w:rPr>
        <w:pict>
          <v:rect id="Rectangle 5" o:spid="_x0000_s1029" style="position:absolute;margin-left:289.8pt;margin-top:24.75pt;width:212.4pt;height:8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">
            <v:path arrowok="t"/>
            <v:textbox>
              <w:txbxContent>
                <w:p w:rsidR="00CD17B4" w:rsidRDefault="00CD17B4" w:rsidP="00B12A79">
                  <w:pPr>
                    <w:spacing w:after="0"/>
                    <w:jc w:val="center"/>
                  </w:pPr>
                </w:p>
                <w:p w:rsidR="00CD17B4" w:rsidRPr="00D334D5" w:rsidRDefault="00CD17B4" w:rsidP="00B12A79">
                  <w:pPr>
                    <w:spacing w:after="0"/>
                    <w:jc w:val="center"/>
                  </w:pPr>
                  <w:r w:rsidRPr="00D334D5">
                    <w:t>Excluded from analysis (n=6)</w:t>
                  </w:r>
                </w:p>
                <w:p w:rsidR="00CD17B4" w:rsidRPr="00D334D5" w:rsidRDefault="00CD17B4" w:rsidP="00B12A79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</w:pPr>
                  <w:r w:rsidRPr="00D334D5">
                    <w:t>patients who died after C1 (n=5)</w:t>
                  </w:r>
                </w:p>
                <w:p w:rsidR="00CD17B4" w:rsidRDefault="00CD17B4" w:rsidP="00B12A79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Corrupted</w:t>
                  </w:r>
                  <w:proofErr w:type="spellEnd"/>
                  <w:r>
                    <w:rPr>
                      <w:lang w:val="fr-FR"/>
                    </w:rPr>
                    <w:t xml:space="preserve"> image file</w:t>
                  </w:r>
                  <w:r w:rsidRPr="00D334D5">
                    <w:rPr>
                      <w:lang w:val="fr-FR"/>
                    </w:rPr>
                    <w:t xml:space="preserve"> (n=1)</w:t>
                  </w:r>
                </w:p>
                <w:p w:rsidR="00CD17B4" w:rsidRPr="00B12A79" w:rsidRDefault="00CD17B4" w:rsidP="00B12A79">
                  <w:pPr>
                    <w:rPr>
                      <w:lang w:val="fr-FR"/>
                    </w:rPr>
                  </w:pPr>
                </w:p>
                <w:p w:rsidR="00CD17B4" w:rsidRPr="00D334D5" w:rsidRDefault="00CD17B4" w:rsidP="008D774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B1C96" w:rsidP="00BC0FF5">
      <w:pPr>
        <w:rPr>
          <w:lang w:val="en-US"/>
        </w:rPr>
      </w:pPr>
      <w:r w:rsidRPr="00E233FD">
        <w:rPr>
          <w:noProof/>
          <w:lang w:val="en-US" w:eastAsia="fr-FR"/>
        </w:rPr>
        <w:pict>
          <v:shape id="AutoShape 10" o:spid="_x0000_s1031" type="#_x0000_t32" style="position:absolute;margin-left:153.55pt;margin-top:15.3pt;width:137.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">
            <v:stroke endarrow="block"/>
            <o:lock v:ext="edit" shapetype="f"/>
          </v:shape>
        </w:pict>
      </w: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B1C96" w:rsidP="00BC0FF5">
      <w:pPr>
        <w:rPr>
          <w:lang w:val="en-US"/>
        </w:rPr>
      </w:pPr>
      <w:r w:rsidRPr="00E233FD">
        <w:rPr>
          <w:noProof/>
          <w:lang w:val="en-US" w:eastAsia="fr-FR"/>
        </w:rPr>
        <w:pict>
          <v:rect id="Rectangle 6" o:spid="_x0000_s1030" style="position:absolute;margin-left:55.8pt;margin-top:20.55pt;width:209.4pt;height:48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">
            <v:path arrowok="t"/>
            <v:textbox>
              <w:txbxContent>
                <w:p w:rsidR="00CD17B4" w:rsidRPr="00D334D5" w:rsidRDefault="00CD17B4" w:rsidP="00B70793">
                  <w:pPr>
                    <w:jc w:val="center"/>
                  </w:pPr>
                  <w:r w:rsidRPr="00D334D5">
                    <w:t>Analyzed (n=98)</w:t>
                  </w:r>
                </w:p>
              </w:txbxContent>
            </v:textbox>
          </v:rect>
        </w:pict>
      </w: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C0FF5" w:rsidP="00BC0FF5">
      <w:pPr>
        <w:rPr>
          <w:lang w:val="en-US"/>
        </w:rPr>
      </w:pPr>
    </w:p>
    <w:p w:rsidR="00BC0FF5" w:rsidRPr="00E233FD" w:rsidRDefault="00BC0FF5" w:rsidP="00BC0FF5">
      <w:pPr>
        <w:rPr>
          <w:lang w:val="en-US"/>
        </w:rPr>
      </w:pPr>
    </w:p>
    <w:p w:rsidR="004711D4" w:rsidRPr="00E233FD" w:rsidRDefault="004711D4" w:rsidP="00A82714">
      <w:pPr>
        <w:jc w:val="both"/>
        <w:rPr>
          <w:lang w:val="en-US"/>
        </w:rPr>
      </w:pPr>
      <w:r w:rsidRPr="00E233FD">
        <w:rPr>
          <w:lang w:val="en-US"/>
        </w:rPr>
        <w:t>Five patients died after the first course of TPF chemotherapy, so that</w:t>
      </w:r>
      <w:r w:rsidR="00462C1F" w:rsidRPr="00E233FD">
        <w:rPr>
          <w:lang w:val="en-US"/>
        </w:rPr>
        <w:t xml:space="preserve"> their response could not be </w:t>
      </w:r>
      <w:r w:rsidRPr="00E233FD">
        <w:rPr>
          <w:lang w:val="en-US"/>
        </w:rPr>
        <w:t xml:space="preserve">assessed. CE-CT: contrast-enhanced computed tomography; </w:t>
      </w:r>
      <w:proofErr w:type="gramStart"/>
      <w:r w:rsidRPr="00E233FD">
        <w:rPr>
          <w:lang w:val="en-US"/>
        </w:rPr>
        <w:t>C1 :</w:t>
      </w:r>
      <w:proofErr w:type="gramEnd"/>
      <w:r w:rsidRPr="00E233FD">
        <w:rPr>
          <w:lang w:val="en-US"/>
        </w:rPr>
        <w:t xml:space="preserve"> first course of chemotherapy</w:t>
      </w:r>
    </w:p>
    <w:p w:rsidR="00EA0BF6" w:rsidRPr="00E233FD" w:rsidRDefault="00EA0BF6" w:rsidP="004711D4">
      <w:pPr>
        <w:rPr>
          <w:lang w:val="en-US"/>
        </w:rPr>
      </w:pPr>
    </w:p>
    <w:p w:rsidR="00EA0BF6" w:rsidRPr="00E233FD" w:rsidRDefault="00EA0BF6" w:rsidP="004711D4">
      <w:pPr>
        <w:rPr>
          <w:color w:val="000000"/>
          <w:lang w:val="en-US"/>
        </w:rPr>
      </w:pPr>
      <w:r w:rsidRPr="00E233FD">
        <w:rPr>
          <w:lang w:val="en-US"/>
        </w:rPr>
        <w:lastRenderedPageBreak/>
        <w:t>Supplemental Table</w:t>
      </w:r>
      <w:r w:rsidR="00EE0F0A" w:rsidRPr="00E233FD">
        <w:rPr>
          <w:lang w:val="en-US"/>
        </w:rPr>
        <w:t xml:space="preserve"> </w:t>
      </w:r>
      <w:r w:rsidR="004971D6" w:rsidRPr="00E233FD">
        <w:rPr>
          <w:lang w:val="en-US"/>
        </w:rPr>
        <w:t>3</w:t>
      </w:r>
      <w:r w:rsidR="00EE0F0A" w:rsidRPr="00E233FD">
        <w:rPr>
          <w:lang w:val="en-US"/>
        </w:rPr>
        <w:t>:</w:t>
      </w:r>
      <w:r w:rsidRPr="00E233FD">
        <w:rPr>
          <w:lang w:val="en-US"/>
        </w:rPr>
        <w:t xml:space="preserve"> </w:t>
      </w:r>
      <w:r w:rsidR="00D42FFD" w:rsidRPr="00E233FD">
        <w:rPr>
          <w:color w:val="000000"/>
          <w:lang w:val="en-US"/>
        </w:rPr>
        <w:t xml:space="preserve">Association between clinical variables </w:t>
      </w:r>
      <w:r w:rsidR="002F5942" w:rsidRPr="00E233FD">
        <w:rPr>
          <w:color w:val="000000"/>
          <w:lang w:val="en-US"/>
        </w:rPr>
        <w:t>or potential confounding factors (</w:t>
      </w:r>
      <w:r w:rsidR="002F5942" w:rsidRPr="00E233FD">
        <w:rPr>
          <w:rFonts w:ascii="Calibri" w:eastAsia="Times New Roman" w:hAnsi="Calibri" w:cs="Calibri"/>
          <w:bCs/>
          <w:color w:val="000000"/>
          <w:lang w:val="en-US" w:eastAsia="fr-FR"/>
        </w:rPr>
        <w:t>Number of TPF chemotherapy cycles)</w:t>
      </w:r>
      <w:r w:rsidR="002F5942" w:rsidRPr="00E233FD">
        <w:rPr>
          <w:color w:val="000000"/>
          <w:lang w:val="en-US"/>
        </w:rPr>
        <w:t xml:space="preserve"> </w:t>
      </w:r>
      <w:r w:rsidR="00D42FFD" w:rsidRPr="00E233FD">
        <w:rPr>
          <w:color w:val="000000"/>
          <w:lang w:val="en-US"/>
        </w:rPr>
        <w:t xml:space="preserve">and </w:t>
      </w:r>
      <w:r w:rsidR="00024230" w:rsidRPr="00E233FD">
        <w:rPr>
          <w:color w:val="000000"/>
          <w:lang w:val="en-US"/>
        </w:rPr>
        <w:t xml:space="preserve">lack of </w:t>
      </w:r>
      <w:r w:rsidR="00D42FFD" w:rsidRPr="00E233FD">
        <w:rPr>
          <w:color w:val="000000"/>
          <w:lang w:val="en-US"/>
        </w:rPr>
        <w:t xml:space="preserve">response to chemotherapy in </w:t>
      </w:r>
      <w:proofErr w:type="spellStart"/>
      <w:r w:rsidR="00D42FFD" w:rsidRPr="00E233FD">
        <w:rPr>
          <w:color w:val="000000"/>
          <w:lang w:val="en-US"/>
        </w:rPr>
        <w:t>univariate</w:t>
      </w:r>
      <w:proofErr w:type="spellEnd"/>
      <w:r w:rsidR="00D42FFD" w:rsidRPr="00E233FD">
        <w:rPr>
          <w:color w:val="000000"/>
          <w:lang w:val="en-US"/>
        </w:rPr>
        <w:t xml:space="preserve"> analysis</w:t>
      </w:r>
    </w:p>
    <w:p w:rsidR="004E4955" w:rsidRPr="00E233FD" w:rsidRDefault="004E4955" w:rsidP="004711D4">
      <w:pPr>
        <w:rPr>
          <w:color w:val="00000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02"/>
        <w:gridCol w:w="2910"/>
        <w:gridCol w:w="875"/>
        <w:gridCol w:w="875"/>
        <w:gridCol w:w="875"/>
        <w:gridCol w:w="875"/>
      </w:tblGrid>
      <w:tr w:rsidR="00D42FFD" w:rsidRPr="00E233FD" w:rsidTr="002F5942">
        <w:trPr>
          <w:trHeight w:val="288"/>
        </w:trPr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clinical variable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3A7E6B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Cut-off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AUC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Se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Sp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p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Age 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&gt;64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2F5942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</w:t>
            </w:r>
            <w:r w:rsidR="0024216C" w:rsidRPr="00E233FD">
              <w:rPr>
                <w:rFonts w:eastAsia="Times New Roman" w:cstheme="minorHAnsi"/>
                <w:color w:val="000000"/>
                <w:lang w:val="en-US" w:eastAsia="fr-FR"/>
              </w:rPr>
              <w:t>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80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1A56A5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</w:t>
            </w:r>
            <w:r w:rsidR="0024216C" w:rsidRPr="00E233FD">
              <w:rPr>
                <w:rFonts w:eastAsia="Times New Roman" w:cstheme="minorHAnsi"/>
                <w:color w:val="000000"/>
                <w:lang w:val="en-US" w:eastAsia="fr-FR"/>
              </w:rPr>
              <w:t>24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BMI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≤23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2F5942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</w:t>
            </w:r>
            <w:r w:rsidR="00D42FFD" w:rsidRPr="00E233FD">
              <w:rPr>
                <w:rFonts w:eastAsia="Times New Roman" w:cstheme="minorHAnsi"/>
                <w:color w:val="000000"/>
                <w:lang w:val="en-US" w:eastAsia="fr-FR"/>
              </w:rPr>
              <w:t>63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78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1A56A5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</w:t>
            </w:r>
            <w:r w:rsidR="0024216C" w:rsidRPr="00E233FD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Initial laryngeal mobility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decreased </w:t>
            </w:r>
            <w:r w:rsidR="00D42FFD" w:rsidRPr="00E233FD">
              <w:rPr>
                <w:rFonts w:eastAsia="Times New Roman" w:cstheme="minorHAnsi"/>
                <w:color w:val="000000"/>
                <w:lang w:val="en-US" w:eastAsia="fr-FR"/>
              </w:rPr>
              <w:t>or</w:t>
            </w: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 abolished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0.55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Localisation</w:t>
            </w:r>
            <w:proofErr w:type="spellEnd"/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glottic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82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0.20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N-stage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N0 </w:t>
            </w:r>
            <w:r w:rsidR="00D42FFD" w:rsidRPr="00E233FD">
              <w:rPr>
                <w:rFonts w:eastAsia="Times New Roman" w:cstheme="minorHAnsi"/>
                <w:color w:val="000000"/>
                <w:lang w:val="en-US" w:eastAsia="fr-FR"/>
              </w:rPr>
              <w:t>or</w:t>
            </w: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 N1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0.63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82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0.61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PS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&gt;0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72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0.06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Gender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male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100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0.001</w:t>
            </w:r>
          </w:p>
        </w:tc>
      </w:tr>
      <w:tr w:rsidR="00D42FFD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T-stage 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D42FFD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T3 without cord fixation or less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0.59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57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FD" w:rsidRPr="00E233FD" w:rsidRDefault="00B9037F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0.3</w:t>
            </w:r>
            <w:r w:rsidR="0024216C" w:rsidRPr="00E233FD">
              <w:rPr>
                <w:rFonts w:eastAsia="Times New Roman" w:cstheme="minorHAnsi"/>
                <w:color w:val="000000"/>
                <w:lang w:val="en-US" w:eastAsia="fr-FR"/>
              </w:rPr>
              <w:t>3</w:t>
            </w:r>
          </w:p>
        </w:tc>
      </w:tr>
      <w:tr w:rsidR="002F5942" w:rsidRPr="00E233FD" w:rsidTr="002F5942">
        <w:trPr>
          <w:trHeight w:val="288"/>
        </w:trPr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42" w:rsidRPr="00E233FD" w:rsidRDefault="002F5942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Number of TPF cycles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42" w:rsidRPr="00E233FD" w:rsidRDefault="002F5942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2 vs</w:t>
            </w:r>
            <w:r w:rsidR="008E4F2F" w:rsidRPr="00E233FD">
              <w:rPr>
                <w:rFonts w:eastAsia="Times New Roman" w:cstheme="minorHAnsi"/>
                <w:color w:val="000000"/>
                <w:lang w:val="en-US" w:eastAsia="fr-FR"/>
              </w:rPr>
              <w:t>.</w:t>
            </w: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 xml:space="preserve"> 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42" w:rsidRPr="00E233FD" w:rsidRDefault="002F5942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42" w:rsidRPr="00E233FD" w:rsidRDefault="002F5942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42" w:rsidRPr="00E233FD" w:rsidRDefault="002F5942" w:rsidP="00D42F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942" w:rsidRPr="00E233FD" w:rsidRDefault="002F5942" w:rsidP="002421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E233FD">
              <w:rPr>
                <w:rFonts w:eastAsia="Times New Roman" w:cstheme="minorHAnsi"/>
                <w:color w:val="000000"/>
                <w:lang w:val="en-US" w:eastAsia="fr-FR"/>
              </w:rPr>
              <w:t>0.18</w:t>
            </w:r>
          </w:p>
        </w:tc>
      </w:tr>
    </w:tbl>
    <w:p w:rsidR="00C34F6C" w:rsidRDefault="00C34F6C" w:rsidP="00BC0FF5">
      <w:pPr>
        <w:tabs>
          <w:tab w:val="left" w:pos="924"/>
        </w:tabs>
      </w:pPr>
    </w:p>
    <w:p w:rsidR="00B731A8" w:rsidRDefault="00B731A8" w:rsidP="00BC0FF5">
      <w:pPr>
        <w:tabs>
          <w:tab w:val="left" w:pos="924"/>
        </w:tabs>
      </w:pPr>
    </w:p>
    <w:p w:rsidR="00B731A8" w:rsidRDefault="00B731A8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C34F6C" w:rsidRDefault="00C34F6C" w:rsidP="00BC0FF5">
      <w:pPr>
        <w:tabs>
          <w:tab w:val="left" w:pos="924"/>
        </w:tabs>
      </w:pPr>
    </w:p>
    <w:p w:rsidR="00744B06" w:rsidRDefault="00744B06" w:rsidP="00BC0FF5">
      <w:pPr>
        <w:tabs>
          <w:tab w:val="left" w:pos="924"/>
        </w:tabs>
        <w:rPr>
          <w:bCs/>
        </w:rPr>
      </w:pPr>
    </w:p>
    <w:p w:rsidR="005F5019" w:rsidRPr="005F5019" w:rsidRDefault="005F5019" w:rsidP="00B538DD"/>
    <w:sectPr w:rsidR="005F5019" w:rsidRPr="005F5019" w:rsidSect="0072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32" w:rsidRDefault="007B3232" w:rsidP="00864F5B">
      <w:pPr>
        <w:spacing w:after="0" w:line="240" w:lineRule="auto"/>
      </w:pPr>
      <w:r>
        <w:separator/>
      </w:r>
    </w:p>
  </w:endnote>
  <w:endnote w:type="continuationSeparator" w:id="0">
    <w:p w:rsidR="007B3232" w:rsidRDefault="007B3232" w:rsidP="0086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32" w:rsidRDefault="007B3232" w:rsidP="00864F5B">
      <w:pPr>
        <w:spacing w:after="0" w:line="240" w:lineRule="auto"/>
      </w:pPr>
      <w:r>
        <w:separator/>
      </w:r>
    </w:p>
  </w:footnote>
  <w:footnote w:type="continuationSeparator" w:id="0">
    <w:p w:rsidR="007B3232" w:rsidRDefault="007B3232" w:rsidP="0086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25C"/>
    <w:multiLevelType w:val="hybridMultilevel"/>
    <w:tmpl w:val="3142FBDA"/>
    <w:lvl w:ilvl="0" w:tplc="082CD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hieu">
    <w15:presenceInfo w15:providerId="None" w15:userId="Mathie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93"/>
    <w:rsid w:val="00023607"/>
    <w:rsid w:val="00024230"/>
    <w:rsid w:val="00026876"/>
    <w:rsid w:val="00044234"/>
    <w:rsid w:val="00045816"/>
    <w:rsid w:val="000548CC"/>
    <w:rsid w:val="000570EF"/>
    <w:rsid w:val="00071693"/>
    <w:rsid w:val="000A3B6B"/>
    <w:rsid w:val="000C6227"/>
    <w:rsid w:val="000E6B07"/>
    <w:rsid w:val="001025F8"/>
    <w:rsid w:val="0011261D"/>
    <w:rsid w:val="001228D2"/>
    <w:rsid w:val="00147737"/>
    <w:rsid w:val="00155276"/>
    <w:rsid w:val="001571F6"/>
    <w:rsid w:val="001626AD"/>
    <w:rsid w:val="00180E73"/>
    <w:rsid w:val="001972E7"/>
    <w:rsid w:val="001A3E38"/>
    <w:rsid w:val="001A56A5"/>
    <w:rsid w:val="001F2005"/>
    <w:rsid w:val="002010E9"/>
    <w:rsid w:val="0020253D"/>
    <w:rsid w:val="002067D9"/>
    <w:rsid w:val="00212918"/>
    <w:rsid w:val="002204F3"/>
    <w:rsid w:val="002417AA"/>
    <w:rsid w:val="0024216C"/>
    <w:rsid w:val="00246CB8"/>
    <w:rsid w:val="002824F8"/>
    <w:rsid w:val="002B345D"/>
    <w:rsid w:val="002F58B6"/>
    <w:rsid w:val="002F5942"/>
    <w:rsid w:val="00312513"/>
    <w:rsid w:val="00322FFF"/>
    <w:rsid w:val="003613B4"/>
    <w:rsid w:val="003620D7"/>
    <w:rsid w:val="00362A84"/>
    <w:rsid w:val="0036519E"/>
    <w:rsid w:val="0039004D"/>
    <w:rsid w:val="003A7E6B"/>
    <w:rsid w:val="003D040F"/>
    <w:rsid w:val="00417427"/>
    <w:rsid w:val="00443F8B"/>
    <w:rsid w:val="00452BA0"/>
    <w:rsid w:val="00462C1F"/>
    <w:rsid w:val="004711D4"/>
    <w:rsid w:val="00482F74"/>
    <w:rsid w:val="00484190"/>
    <w:rsid w:val="00487103"/>
    <w:rsid w:val="00492A60"/>
    <w:rsid w:val="004971D6"/>
    <w:rsid w:val="004A1D25"/>
    <w:rsid w:val="004B5F02"/>
    <w:rsid w:val="004D014D"/>
    <w:rsid w:val="004D56B0"/>
    <w:rsid w:val="004E143C"/>
    <w:rsid w:val="004E4955"/>
    <w:rsid w:val="005606DE"/>
    <w:rsid w:val="0059394F"/>
    <w:rsid w:val="00597163"/>
    <w:rsid w:val="005F4E2A"/>
    <w:rsid w:val="005F5019"/>
    <w:rsid w:val="00603118"/>
    <w:rsid w:val="0062283D"/>
    <w:rsid w:val="00642F5D"/>
    <w:rsid w:val="0065017A"/>
    <w:rsid w:val="0065252F"/>
    <w:rsid w:val="00677B81"/>
    <w:rsid w:val="00695D6F"/>
    <w:rsid w:val="006D5A1F"/>
    <w:rsid w:val="007173EB"/>
    <w:rsid w:val="007239BC"/>
    <w:rsid w:val="00742170"/>
    <w:rsid w:val="00744B06"/>
    <w:rsid w:val="00747DD6"/>
    <w:rsid w:val="00750D59"/>
    <w:rsid w:val="00753B5E"/>
    <w:rsid w:val="007B3232"/>
    <w:rsid w:val="007B5202"/>
    <w:rsid w:val="007C002D"/>
    <w:rsid w:val="007C7B15"/>
    <w:rsid w:val="007E386A"/>
    <w:rsid w:val="00800A33"/>
    <w:rsid w:val="00801065"/>
    <w:rsid w:val="008407C1"/>
    <w:rsid w:val="0084290B"/>
    <w:rsid w:val="0084591C"/>
    <w:rsid w:val="008525F2"/>
    <w:rsid w:val="00864F5B"/>
    <w:rsid w:val="008B0A58"/>
    <w:rsid w:val="008C6920"/>
    <w:rsid w:val="008D61CE"/>
    <w:rsid w:val="008D7742"/>
    <w:rsid w:val="008E4F2F"/>
    <w:rsid w:val="008E5CFC"/>
    <w:rsid w:val="00903DD8"/>
    <w:rsid w:val="009070CE"/>
    <w:rsid w:val="0094039B"/>
    <w:rsid w:val="00967553"/>
    <w:rsid w:val="00987015"/>
    <w:rsid w:val="009905F4"/>
    <w:rsid w:val="009B7955"/>
    <w:rsid w:val="009B7A8A"/>
    <w:rsid w:val="009C76F4"/>
    <w:rsid w:val="00A10D57"/>
    <w:rsid w:val="00A41567"/>
    <w:rsid w:val="00A51E37"/>
    <w:rsid w:val="00A82714"/>
    <w:rsid w:val="00A8574E"/>
    <w:rsid w:val="00A921ED"/>
    <w:rsid w:val="00AE431E"/>
    <w:rsid w:val="00AF108D"/>
    <w:rsid w:val="00AF67F4"/>
    <w:rsid w:val="00B12A79"/>
    <w:rsid w:val="00B2498F"/>
    <w:rsid w:val="00B30C45"/>
    <w:rsid w:val="00B538DD"/>
    <w:rsid w:val="00B629B0"/>
    <w:rsid w:val="00B70793"/>
    <w:rsid w:val="00B731A8"/>
    <w:rsid w:val="00B736C3"/>
    <w:rsid w:val="00B769F0"/>
    <w:rsid w:val="00B9037F"/>
    <w:rsid w:val="00BB0FEB"/>
    <w:rsid w:val="00BB1C96"/>
    <w:rsid w:val="00BB7C9A"/>
    <w:rsid w:val="00BC0FF5"/>
    <w:rsid w:val="00BD1512"/>
    <w:rsid w:val="00BE1DED"/>
    <w:rsid w:val="00C109EF"/>
    <w:rsid w:val="00C21D6D"/>
    <w:rsid w:val="00C34F6C"/>
    <w:rsid w:val="00C56C9A"/>
    <w:rsid w:val="00C74FD5"/>
    <w:rsid w:val="00C959F4"/>
    <w:rsid w:val="00CB37AF"/>
    <w:rsid w:val="00CB3D9D"/>
    <w:rsid w:val="00CC2F6A"/>
    <w:rsid w:val="00CD17B4"/>
    <w:rsid w:val="00CD2A31"/>
    <w:rsid w:val="00D07FFC"/>
    <w:rsid w:val="00D25DD9"/>
    <w:rsid w:val="00D315E0"/>
    <w:rsid w:val="00D334D5"/>
    <w:rsid w:val="00D42FFD"/>
    <w:rsid w:val="00D57605"/>
    <w:rsid w:val="00D621F5"/>
    <w:rsid w:val="00D82B8D"/>
    <w:rsid w:val="00D9078D"/>
    <w:rsid w:val="00DC51B7"/>
    <w:rsid w:val="00DD040E"/>
    <w:rsid w:val="00DD4D81"/>
    <w:rsid w:val="00DE425E"/>
    <w:rsid w:val="00DE551C"/>
    <w:rsid w:val="00E07ECF"/>
    <w:rsid w:val="00E170D4"/>
    <w:rsid w:val="00E20624"/>
    <w:rsid w:val="00E233FD"/>
    <w:rsid w:val="00E236C7"/>
    <w:rsid w:val="00E27863"/>
    <w:rsid w:val="00E327C0"/>
    <w:rsid w:val="00E458D3"/>
    <w:rsid w:val="00E62C9B"/>
    <w:rsid w:val="00E75C11"/>
    <w:rsid w:val="00EA0BF6"/>
    <w:rsid w:val="00EB5AC2"/>
    <w:rsid w:val="00EC3FBB"/>
    <w:rsid w:val="00ED36BE"/>
    <w:rsid w:val="00EE0F0A"/>
    <w:rsid w:val="00EE3E1C"/>
    <w:rsid w:val="00EF3787"/>
    <w:rsid w:val="00F26458"/>
    <w:rsid w:val="00F35A6E"/>
    <w:rsid w:val="00F457FC"/>
    <w:rsid w:val="00F54DEA"/>
    <w:rsid w:val="00F550B0"/>
    <w:rsid w:val="00FA1775"/>
    <w:rsid w:val="00FA7B85"/>
    <w:rsid w:val="00FD1584"/>
    <w:rsid w:val="00FD3D48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9"/>
        <o:r id="V:Rule6" type="connector" idref="#AutoShape 15"/>
        <o:r id="V:Rule7" type="connector" idref="#AutoShape 14"/>
        <o:r id="V:Rule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B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0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4F5B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86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4F5B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AD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677B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62A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9021-C4A2-4E26-9827-9F08F75B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ingrid</dc:creator>
  <cp:lastModifiedBy>masson ingrid</cp:lastModifiedBy>
  <cp:revision>4</cp:revision>
  <dcterms:created xsi:type="dcterms:W3CDTF">2020-09-06T09:08:00Z</dcterms:created>
  <dcterms:modified xsi:type="dcterms:W3CDTF">2020-09-06T12:50:00Z</dcterms:modified>
</cp:coreProperties>
</file>