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70" w:rsidRPr="004F0F8C" w:rsidRDefault="00010170" w:rsidP="00060E67">
      <w:pPr>
        <w:jc w:val="both"/>
        <w:rPr>
          <w:rFonts w:ascii="Garamond" w:hAnsi="Garamond" w:cs="Times New Roman"/>
          <w:b/>
          <w:sz w:val="24"/>
          <w:szCs w:val="24"/>
        </w:rPr>
      </w:pPr>
      <w:r w:rsidRPr="004F0F8C">
        <w:rPr>
          <w:rFonts w:ascii="Garamond" w:hAnsi="Garamond" w:cs="Times New Roman"/>
          <w:b/>
          <w:sz w:val="24"/>
          <w:szCs w:val="24"/>
        </w:rPr>
        <w:t>Quel devenir de la sensibilité contemporaine ?</w:t>
      </w:r>
    </w:p>
    <w:p w:rsidR="001E60A2" w:rsidRDefault="001E60A2" w:rsidP="00060E67">
      <w:pPr>
        <w:jc w:val="both"/>
        <w:rPr>
          <w:rFonts w:ascii="Garamond" w:hAnsi="Garamond" w:cs="Times New Roman"/>
          <w:sz w:val="24"/>
          <w:szCs w:val="24"/>
        </w:rPr>
      </w:pPr>
    </w:p>
    <w:p w:rsidR="005A4F52" w:rsidRDefault="00111EB1" w:rsidP="00060E67">
      <w:pPr>
        <w:ind w:firstLine="284"/>
        <w:jc w:val="both"/>
        <w:rPr>
          <w:rFonts w:ascii="Garamond" w:hAnsi="Garamond" w:cs="Times New Roman"/>
          <w:sz w:val="24"/>
          <w:szCs w:val="24"/>
        </w:rPr>
      </w:pPr>
      <w:r>
        <w:rPr>
          <w:rFonts w:ascii="Garamond" w:hAnsi="Garamond" w:cs="Times New Roman"/>
          <w:sz w:val="24"/>
          <w:szCs w:val="24"/>
        </w:rPr>
        <w:t xml:space="preserve">Pour interroger le devenir de la sensibilité contemporaine, le chercheur peut s’appuyer sur l’histoire des </w:t>
      </w:r>
      <w:r w:rsidRPr="00CA72F4">
        <w:rPr>
          <w:rFonts w:ascii="Garamond" w:hAnsi="Garamond" w:cs="Times New Roman"/>
          <w:sz w:val="24"/>
          <w:szCs w:val="24"/>
        </w:rPr>
        <w:t>sens</w:t>
      </w:r>
      <w:r w:rsidRPr="00CA72F4">
        <w:rPr>
          <w:rStyle w:val="Marquedecommentaire"/>
          <w:rFonts w:ascii="Garamond" w:hAnsi="Garamond"/>
          <w:sz w:val="24"/>
          <w:szCs w:val="24"/>
        </w:rPr>
        <w:t xml:space="preserve">, </w:t>
      </w:r>
      <w:r w:rsidRPr="00CA72F4">
        <w:rPr>
          <w:rFonts w:ascii="Garamond" w:hAnsi="Garamond" w:cs="Times New Roman"/>
          <w:sz w:val="24"/>
          <w:szCs w:val="24"/>
        </w:rPr>
        <w:t>discipline</w:t>
      </w:r>
      <w:r>
        <w:rPr>
          <w:rFonts w:ascii="Garamond" w:hAnsi="Garamond" w:cs="Times New Roman"/>
          <w:sz w:val="24"/>
          <w:szCs w:val="24"/>
        </w:rPr>
        <w:t xml:space="preserve"> qui ouvre la voie à l’étude des sensibilités (</w:t>
      </w:r>
      <w:proofErr w:type="spellStart"/>
      <w:r>
        <w:rPr>
          <w:rFonts w:ascii="Garamond" w:hAnsi="Garamond" w:cs="Times New Roman"/>
          <w:sz w:val="24"/>
          <w:szCs w:val="24"/>
        </w:rPr>
        <w:t>Gélard</w:t>
      </w:r>
      <w:proofErr w:type="spellEnd"/>
      <w:r>
        <w:rPr>
          <w:rFonts w:ascii="Garamond" w:hAnsi="Garamond" w:cs="Times New Roman"/>
          <w:sz w:val="24"/>
          <w:szCs w:val="24"/>
        </w:rPr>
        <w:t>, 2016 ; 2017), démontrant les transformations sur le temps long de l’usage des sens et des modalités de l’attention ou les évolutions des perceptions climatiques</w:t>
      </w:r>
      <w:r w:rsidR="004F2AD4">
        <w:rPr>
          <w:rFonts w:ascii="Garamond" w:hAnsi="Garamond" w:cs="Times New Roman"/>
          <w:sz w:val="24"/>
          <w:szCs w:val="24"/>
        </w:rPr>
        <w:t>.</w:t>
      </w:r>
      <w:r w:rsidR="00F36C8D">
        <w:rPr>
          <w:rFonts w:ascii="Garamond" w:hAnsi="Garamond" w:cs="Times New Roman"/>
          <w:sz w:val="24"/>
          <w:szCs w:val="24"/>
        </w:rPr>
        <w:t xml:space="preserve"> </w:t>
      </w:r>
      <w:r w:rsidR="004F2AD4">
        <w:rPr>
          <w:rFonts w:ascii="Garamond" w:hAnsi="Garamond" w:cs="Times New Roman"/>
          <w:sz w:val="24"/>
          <w:szCs w:val="24"/>
        </w:rPr>
        <w:t xml:space="preserve">Hors de l’histoire, </w:t>
      </w:r>
      <w:r w:rsidR="002B0042">
        <w:rPr>
          <w:rFonts w:ascii="Garamond" w:hAnsi="Garamond" w:cs="Times New Roman"/>
          <w:sz w:val="24"/>
          <w:szCs w:val="24"/>
        </w:rPr>
        <w:t xml:space="preserve">les sensibilités s’inscrivent </w:t>
      </w:r>
      <w:r w:rsidR="00530AC7">
        <w:rPr>
          <w:rFonts w:ascii="Garamond" w:hAnsi="Garamond" w:cs="Times New Roman"/>
          <w:sz w:val="24"/>
          <w:szCs w:val="24"/>
        </w:rPr>
        <w:t>dans de multiples disciplines</w:t>
      </w:r>
      <w:r w:rsidR="00AF2E2C">
        <w:rPr>
          <w:rFonts w:ascii="Garamond" w:hAnsi="Garamond" w:cs="Times New Roman"/>
          <w:sz w:val="24"/>
          <w:szCs w:val="24"/>
        </w:rPr>
        <w:t>, elles infusent</w:t>
      </w:r>
      <w:r w:rsidR="00530AC7">
        <w:rPr>
          <w:rFonts w:ascii="Garamond" w:hAnsi="Garamond" w:cs="Times New Roman"/>
          <w:sz w:val="24"/>
          <w:szCs w:val="24"/>
        </w:rPr>
        <w:t>, comme un objet en soi</w:t>
      </w:r>
      <w:r w:rsidR="006112AE">
        <w:rPr>
          <w:rFonts w:ascii="Garamond" w:hAnsi="Garamond" w:cs="Times New Roman"/>
          <w:sz w:val="24"/>
          <w:szCs w:val="24"/>
        </w:rPr>
        <w:t xml:space="preserve"> </w:t>
      </w:r>
      <w:r w:rsidR="003154A6">
        <w:rPr>
          <w:rFonts w:ascii="Garamond" w:hAnsi="Garamond" w:cs="Times New Roman"/>
          <w:sz w:val="24"/>
          <w:szCs w:val="24"/>
        </w:rPr>
        <w:t>–</w:t>
      </w:r>
      <w:r w:rsidR="006112AE">
        <w:rPr>
          <w:rFonts w:ascii="Garamond" w:hAnsi="Garamond" w:cs="Times New Roman"/>
          <w:sz w:val="24"/>
          <w:szCs w:val="24"/>
        </w:rPr>
        <w:t xml:space="preserve"> </w:t>
      </w:r>
      <w:r w:rsidR="003154A6">
        <w:rPr>
          <w:rFonts w:ascii="Garamond" w:hAnsi="Garamond" w:cs="Times New Roman"/>
          <w:sz w:val="24"/>
          <w:szCs w:val="24"/>
        </w:rPr>
        <w:t xml:space="preserve">pour </w:t>
      </w:r>
      <w:r w:rsidR="006112AE">
        <w:rPr>
          <w:rFonts w:ascii="Garamond" w:hAnsi="Garamond" w:cs="Times New Roman"/>
          <w:sz w:val="24"/>
          <w:szCs w:val="24"/>
        </w:rPr>
        <w:t xml:space="preserve">l’anthropologie sensorielle par exemple – ou </w:t>
      </w:r>
      <w:r w:rsidR="00530AC7">
        <w:rPr>
          <w:rFonts w:ascii="Garamond" w:hAnsi="Garamond" w:cs="Times New Roman"/>
          <w:sz w:val="24"/>
          <w:szCs w:val="24"/>
        </w:rPr>
        <w:t xml:space="preserve">comme </w:t>
      </w:r>
      <w:r w:rsidR="006112AE">
        <w:rPr>
          <w:rFonts w:ascii="Garamond" w:hAnsi="Garamond" w:cs="Times New Roman"/>
          <w:sz w:val="24"/>
          <w:szCs w:val="24"/>
        </w:rPr>
        <w:t xml:space="preserve">une attention portée, </w:t>
      </w:r>
      <w:r w:rsidR="00023DCE">
        <w:rPr>
          <w:rFonts w:ascii="Garamond" w:hAnsi="Garamond" w:cs="Times New Roman"/>
          <w:sz w:val="24"/>
          <w:szCs w:val="24"/>
        </w:rPr>
        <w:t>une perspective</w:t>
      </w:r>
      <w:r w:rsidR="00FD4311">
        <w:rPr>
          <w:rFonts w:ascii="Garamond" w:hAnsi="Garamond" w:cs="Times New Roman"/>
          <w:sz w:val="24"/>
          <w:szCs w:val="24"/>
        </w:rPr>
        <w:t xml:space="preserve"> spécifique</w:t>
      </w:r>
      <w:r w:rsidR="00936FF8">
        <w:rPr>
          <w:rFonts w:ascii="Garamond" w:hAnsi="Garamond" w:cs="Times New Roman"/>
          <w:sz w:val="24"/>
          <w:szCs w:val="24"/>
        </w:rPr>
        <w:t xml:space="preserve"> jugée</w:t>
      </w:r>
      <w:r w:rsidR="00FD4311">
        <w:rPr>
          <w:rFonts w:ascii="Garamond" w:hAnsi="Garamond" w:cs="Times New Roman"/>
          <w:sz w:val="24"/>
          <w:szCs w:val="24"/>
        </w:rPr>
        <w:t xml:space="preserve"> à même d’ouvrir de nouveaux questionnements et de renouveler les connaissances. La récente revue </w:t>
      </w:r>
      <w:r w:rsidR="00FD4311" w:rsidRPr="00FD4311">
        <w:rPr>
          <w:rFonts w:ascii="Garamond" w:hAnsi="Garamond" w:cs="Times New Roman"/>
          <w:i/>
          <w:sz w:val="24"/>
          <w:szCs w:val="24"/>
        </w:rPr>
        <w:t>Sensibilités, histoire, critique et sciences sociales</w:t>
      </w:r>
      <w:r w:rsidR="00FD4311">
        <w:rPr>
          <w:rFonts w:ascii="Garamond" w:hAnsi="Garamond" w:cs="Times New Roman"/>
          <w:sz w:val="24"/>
          <w:szCs w:val="24"/>
        </w:rPr>
        <w:t xml:space="preserve"> se donne ainsi comme ligne </w:t>
      </w:r>
      <w:r w:rsidR="002C01E8">
        <w:rPr>
          <w:rFonts w:ascii="Garamond" w:hAnsi="Garamond" w:cs="Times New Roman"/>
          <w:sz w:val="24"/>
          <w:szCs w:val="24"/>
        </w:rPr>
        <w:t xml:space="preserve">éditoriale </w:t>
      </w:r>
      <w:r w:rsidR="00FD4311">
        <w:rPr>
          <w:rFonts w:ascii="Garamond" w:hAnsi="Garamond" w:cs="Times New Roman"/>
          <w:sz w:val="24"/>
          <w:szCs w:val="24"/>
        </w:rPr>
        <w:t>de « s’emparer de la question des sensibilités pour faire d’elle l’endroit d’une interrogation savante sur les modes d’organisation du monde »</w:t>
      </w:r>
      <w:r w:rsidR="00864ADD">
        <w:rPr>
          <w:rStyle w:val="Appelnotedebasdep"/>
          <w:rFonts w:ascii="Garamond" w:hAnsi="Garamond" w:cs="Times New Roman"/>
          <w:sz w:val="24"/>
          <w:szCs w:val="24"/>
        </w:rPr>
        <w:footnoteReference w:id="1"/>
      </w:r>
      <w:r w:rsidR="00FD4311">
        <w:rPr>
          <w:rFonts w:ascii="Garamond" w:hAnsi="Garamond" w:cs="Times New Roman"/>
          <w:sz w:val="24"/>
          <w:szCs w:val="24"/>
        </w:rPr>
        <w:t xml:space="preserve">. </w:t>
      </w:r>
    </w:p>
    <w:p w:rsidR="00F1641E" w:rsidRDefault="00AF2E2C" w:rsidP="00060E67">
      <w:pPr>
        <w:ind w:firstLine="284"/>
        <w:jc w:val="both"/>
        <w:rPr>
          <w:rFonts w:ascii="Garamond" w:hAnsi="Garamond" w:cs="Times New Roman"/>
          <w:sz w:val="24"/>
          <w:szCs w:val="24"/>
        </w:rPr>
      </w:pPr>
      <w:r>
        <w:rPr>
          <w:rFonts w:ascii="Garamond" w:hAnsi="Garamond" w:cs="Times New Roman"/>
          <w:sz w:val="24"/>
          <w:szCs w:val="24"/>
        </w:rPr>
        <w:t>Pourquoi un tel déploiement</w:t>
      </w:r>
      <w:r w:rsidR="0098531B">
        <w:rPr>
          <w:rFonts w:ascii="Garamond" w:hAnsi="Garamond" w:cs="Times New Roman"/>
          <w:sz w:val="24"/>
          <w:szCs w:val="24"/>
        </w:rPr>
        <w:t xml:space="preserve"> </w:t>
      </w:r>
      <w:r w:rsidR="002302FB">
        <w:rPr>
          <w:rFonts w:ascii="Garamond" w:hAnsi="Garamond" w:cs="Times New Roman"/>
          <w:sz w:val="24"/>
          <w:szCs w:val="24"/>
        </w:rPr>
        <w:t xml:space="preserve">depuis </w:t>
      </w:r>
      <w:r w:rsidR="009C0C73">
        <w:rPr>
          <w:rFonts w:ascii="Garamond" w:hAnsi="Garamond" w:cs="Times New Roman"/>
          <w:sz w:val="24"/>
          <w:szCs w:val="24"/>
        </w:rPr>
        <w:t>plus d’</w:t>
      </w:r>
      <w:r w:rsidR="002302FB">
        <w:rPr>
          <w:rFonts w:ascii="Garamond" w:hAnsi="Garamond" w:cs="Times New Roman"/>
          <w:sz w:val="24"/>
          <w:szCs w:val="24"/>
        </w:rPr>
        <w:t xml:space="preserve">une dizaine d’années </w:t>
      </w:r>
      <w:r>
        <w:rPr>
          <w:rFonts w:ascii="Garamond" w:hAnsi="Garamond" w:cs="Times New Roman"/>
          <w:sz w:val="24"/>
          <w:szCs w:val="24"/>
        </w:rPr>
        <w:t>de travaux sur les sensibilités</w:t>
      </w:r>
      <w:r w:rsidR="00023DCE">
        <w:rPr>
          <w:rFonts w:ascii="Garamond" w:hAnsi="Garamond" w:cs="Times New Roman"/>
          <w:sz w:val="24"/>
          <w:szCs w:val="24"/>
        </w:rPr>
        <w:t xml:space="preserve"> que d’aucuns </w:t>
      </w:r>
      <w:r w:rsidR="000956A0">
        <w:rPr>
          <w:rFonts w:ascii="Garamond" w:hAnsi="Garamond" w:cs="Times New Roman"/>
          <w:sz w:val="24"/>
          <w:szCs w:val="24"/>
        </w:rPr>
        <w:t>sont tentés d’étiqueter</w:t>
      </w:r>
      <w:r w:rsidR="00023DCE">
        <w:rPr>
          <w:rFonts w:ascii="Garamond" w:hAnsi="Garamond" w:cs="Times New Roman"/>
          <w:sz w:val="24"/>
          <w:szCs w:val="24"/>
        </w:rPr>
        <w:t xml:space="preserve"> comme tournant sensible, émotionnel ou affectif</w:t>
      </w:r>
      <w:r w:rsidR="000956A0">
        <w:rPr>
          <w:rFonts w:ascii="Garamond" w:hAnsi="Garamond" w:cs="Times New Roman"/>
          <w:sz w:val="24"/>
          <w:szCs w:val="24"/>
        </w:rPr>
        <w:t xml:space="preserve"> ? </w:t>
      </w:r>
      <w:r w:rsidR="00111EB1">
        <w:rPr>
          <w:rFonts w:ascii="Garamond" w:hAnsi="Garamond" w:cs="Times New Roman"/>
          <w:sz w:val="24"/>
          <w:szCs w:val="24"/>
        </w:rPr>
        <w:t>Assurément</w:t>
      </w:r>
      <w:r w:rsidR="002302FB">
        <w:rPr>
          <w:rFonts w:ascii="Garamond" w:hAnsi="Garamond" w:cs="Times New Roman"/>
          <w:sz w:val="24"/>
          <w:szCs w:val="24"/>
        </w:rPr>
        <w:t xml:space="preserve">, </w:t>
      </w:r>
      <w:r w:rsidR="004B7C8C">
        <w:rPr>
          <w:rFonts w:ascii="Garamond" w:hAnsi="Garamond" w:cs="Times New Roman"/>
          <w:sz w:val="24"/>
          <w:szCs w:val="24"/>
        </w:rPr>
        <w:t>l’enjeu du futur environn</w:t>
      </w:r>
      <w:r w:rsidR="00227921">
        <w:rPr>
          <w:rFonts w:ascii="Garamond" w:hAnsi="Garamond" w:cs="Times New Roman"/>
          <w:sz w:val="24"/>
          <w:szCs w:val="24"/>
        </w:rPr>
        <w:t>emental de la planète</w:t>
      </w:r>
      <w:r w:rsidR="00E75BAB">
        <w:rPr>
          <w:rFonts w:ascii="Garamond" w:hAnsi="Garamond" w:cs="Times New Roman"/>
          <w:sz w:val="24"/>
          <w:szCs w:val="24"/>
        </w:rPr>
        <w:t xml:space="preserve"> participe</w:t>
      </w:r>
      <w:r w:rsidR="00227921">
        <w:rPr>
          <w:rFonts w:ascii="Garamond" w:hAnsi="Garamond" w:cs="Times New Roman"/>
          <w:sz w:val="24"/>
          <w:szCs w:val="24"/>
        </w:rPr>
        <w:t xml:space="preserve"> à </w:t>
      </w:r>
      <w:r w:rsidR="00814EF8">
        <w:rPr>
          <w:rFonts w:ascii="Garamond" w:hAnsi="Garamond" w:cs="Times New Roman"/>
          <w:sz w:val="24"/>
          <w:szCs w:val="24"/>
        </w:rPr>
        <w:t xml:space="preserve">réinsuffler la part biologique et physiologique de </w:t>
      </w:r>
      <w:r w:rsidR="00227921">
        <w:rPr>
          <w:rFonts w:ascii="Garamond" w:hAnsi="Garamond" w:cs="Times New Roman"/>
          <w:sz w:val="24"/>
          <w:szCs w:val="24"/>
        </w:rPr>
        <w:t>l’homme</w:t>
      </w:r>
      <w:r w:rsidR="00870F42">
        <w:rPr>
          <w:rFonts w:ascii="Garamond" w:hAnsi="Garamond" w:cs="Times New Roman"/>
          <w:sz w:val="24"/>
          <w:szCs w:val="24"/>
        </w:rPr>
        <w:t> :</w:t>
      </w:r>
      <w:r w:rsidR="009845F7">
        <w:rPr>
          <w:rFonts w:ascii="Garamond" w:hAnsi="Garamond" w:cs="Times New Roman"/>
          <w:sz w:val="24"/>
          <w:szCs w:val="24"/>
        </w:rPr>
        <w:t xml:space="preserve"> à l’acteur rationnel s</w:t>
      </w:r>
      <w:r w:rsidR="0032425F">
        <w:rPr>
          <w:rFonts w:ascii="Garamond" w:hAnsi="Garamond" w:cs="Times New Roman"/>
          <w:sz w:val="24"/>
          <w:szCs w:val="24"/>
        </w:rPr>
        <w:t>’impose</w:t>
      </w:r>
      <w:r w:rsidR="009845F7">
        <w:rPr>
          <w:rFonts w:ascii="Garamond" w:hAnsi="Garamond" w:cs="Times New Roman"/>
          <w:sz w:val="24"/>
          <w:szCs w:val="24"/>
        </w:rPr>
        <w:t xml:space="preserve"> l’être sensible</w:t>
      </w:r>
      <w:r w:rsidR="002B58FC">
        <w:rPr>
          <w:rFonts w:ascii="Garamond" w:hAnsi="Garamond" w:cs="Times New Roman"/>
          <w:sz w:val="24"/>
          <w:szCs w:val="24"/>
        </w:rPr>
        <w:t xml:space="preserve">. </w:t>
      </w:r>
      <w:r w:rsidR="009845F7">
        <w:rPr>
          <w:rFonts w:ascii="Garamond" w:hAnsi="Garamond" w:cs="Times New Roman"/>
          <w:sz w:val="24"/>
          <w:szCs w:val="24"/>
        </w:rPr>
        <w:t>Sur un autre registre, l</w:t>
      </w:r>
      <w:r w:rsidR="000E4E23">
        <w:rPr>
          <w:rFonts w:ascii="Garamond" w:hAnsi="Garamond" w:cs="Times New Roman"/>
          <w:sz w:val="24"/>
          <w:szCs w:val="24"/>
        </w:rPr>
        <w:t>es spatialités multiples des diasporas</w:t>
      </w:r>
      <w:r w:rsidR="005A4F52">
        <w:rPr>
          <w:rFonts w:ascii="Garamond" w:hAnsi="Garamond" w:cs="Times New Roman"/>
          <w:sz w:val="24"/>
          <w:szCs w:val="24"/>
        </w:rPr>
        <w:t xml:space="preserve"> réinterrogent</w:t>
      </w:r>
      <w:r w:rsidR="00AC0588">
        <w:rPr>
          <w:rFonts w:ascii="Garamond" w:hAnsi="Garamond" w:cs="Times New Roman"/>
          <w:sz w:val="24"/>
          <w:szCs w:val="24"/>
        </w:rPr>
        <w:t xml:space="preserve"> elles</w:t>
      </w:r>
      <w:r w:rsidR="005A4F52">
        <w:rPr>
          <w:rFonts w:ascii="Garamond" w:hAnsi="Garamond" w:cs="Times New Roman"/>
          <w:sz w:val="24"/>
          <w:szCs w:val="24"/>
        </w:rPr>
        <w:t xml:space="preserve"> la définitio</w:t>
      </w:r>
      <w:r w:rsidR="00AC0588">
        <w:rPr>
          <w:rFonts w:ascii="Garamond" w:hAnsi="Garamond" w:cs="Times New Roman"/>
          <w:sz w:val="24"/>
          <w:szCs w:val="24"/>
        </w:rPr>
        <w:t>n des univers culturels et leurs pouvoirs</w:t>
      </w:r>
      <w:r w:rsidR="00B21BC2">
        <w:rPr>
          <w:rFonts w:ascii="Garamond" w:hAnsi="Garamond" w:cs="Times New Roman"/>
          <w:sz w:val="24"/>
          <w:szCs w:val="24"/>
        </w:rPr>
        <w:t xml:space="preserve"> et échelles</w:t>
      </w:r>
      <w:r w:rsidR="00AC0588">
        <w:rPr>
          <w:rFonts w:ascii="Garamond" w:hAnsi="Garamond" w:cs="Times New Roman"/>
          <w:sz w:val="24"/>
          <w:szCs w:val="24"/>
        </w:rPr>
        <w:t xml:space="preserve"> </w:t>
      </w:r>
      <w:r w:rsidR="005A4F52">
        <w:rPr>
          <w:rFonts w:ascii="Garamond" w:hAnsi="Garamond" w:cs="Times New Roman"/>
          <w:sz w:val="24"/>
          <w:szCs w:val="24"/>
        </w:rPr>
        <w:t xml:space="preserve">de configuration collective ou sociétale, </w:t>
      </w:r>
      <w:r w:rsidR="004308C1">
        <w:rPr>
          <w:rFonts w:ascii="Garamond" w:hAnsi="Garamond" w:cs="Times New Roman"/>
          <w:sz w:val="24"/>
          <w:szCs w:val="24"/>
        </w:rPr>
        <w:t xml:space="preserve">des </w:t>
      </w:r>
      <w:r w:rsidR="005A4F52">
        <w:rPr>
          <w:rFonts w:ascii="Garamond" w:hAnsi="Garamond" w:cs="Times New Roman"/>
          <w:sz w:val="24"/>
          <w:szCs w:val="24"/>
        </w:rPr>
        <w:t xml:space="preserve">articulations </w:t>
      </w:r>
      <w:r w:rsidR="00B87A29">
        <w:rPr>
          <w:rFonts w:ascii="Garamond" w:hAnsi="Garamond" w:cs="Times New Roman"/>
          <w:sz w:val="24"/>
          <w:szCs w:val="24"/>
        </w:rPr>
        <w:t xml:space="preserve">qui sont au fondement </w:t>
      </w:r>
      <w:r w:rsidR="00A3637C">
        <w:rPr>
          <w:rFonts w:ascii="Garamond" w:hAnsi="Garamond" w:cs="Times New Roman"/>
          <w:sz w:val="24"/>
          <w:szCs w:val="24"/>
        </w:rPr>
        <w:t xml:space="preserve">théorique </w:t>
      </w:r>
      <w:r w:rsidR="00B87A29">
        <w:rPr>
          <w:rFonts w:ascii="Garamond" w:hAnsi="Garamond" w:cs="Times New Roman"/>
          <w:sz w:val="24"/>
          <w:szCs w:val="24"/>
        </w:rPr>
        <w:t>des approches sensorielles</w:t>
      </w:r>
      <w:r w:rsidR="005A4F52">
        <w:rPr>
          <w:rFonts w:ascii="Garamond" w:hAnsi="Garamond" w:cs="Times New Roman"/>
          <w:sz w:val="24"/>
          <w:szCs w:val="24"/>
        </w:rPr>
        <w:t xml:space="preserve">. </w:t>
      </w:r>
      <w:r w:rsidR="009845F7">
        <w:rPr>
          <w:rFonts w:ascii="Garamond" w:hAnsi="Garamond" w:cs="Times New Roman"/>
          <w:sz w:val="24"/>
          <w:szCs w:val="24"/>
        </w:rPr>
        <w:t>Citons encore l</w:t>
      </w:r>
      <w:r w:rsidR="00691560">
        <w:rPr>
          <w:rFonts w:ascii="Garamond" w:hAnsi="Garamond" w:cs="Times New Roman"/>
          <w:sz w:val="24"/>
          <w:szCs w:val="24"/>
        </w:rPr>
        <w:t>es espaces urbain</w:t>
      </w:r>
      <w:r w:rsidR="008B5206">
        <w:rPr>
          <w:rFonts w:ascii="Garamond" w:hAnsi="Garamond" w:cs="Times New Roman"/>
          <w:sz w:val="24"/>
          <w:szCs w:val="24"/>
        </w:rPr>
        <w:t>s mét</w:t>
      </w:r>
      <w:r w:rsidR="00691560">
        <w:rPr>
          <w:rFonts w:ascii="Garamond" w:hAnsi="Garamond" w:cs="Times New Roman"/>
          <w:sz w:val="24"/>
          <w:szCs w:val="24"/>
        </w:rPr>
        <w:t xml:space="preserve">ropolitains, équipés, outillés avec des objets numériques qui sentent, communiquent, </w:t>
      </w:r>
      <w:r w:rsidR="00B21BC2">
        <w:rPr>
          <w:rFonts w:ascii="Garamond" w:hAnsi="Garamond" w:cs="Times New Roman"/>
          <w:sz w:val="24"/>
          <w:szCs w:val="24"/>
        </w:rPr>
        <w:t>et mémorisent, produisa</w:t>
      </w:r>
      <w:r w:rsidR="00691560">
        <w:rPr>
          <w:rFonts w:ascii="Garamond" w:hAnsi="Garamond" w:cs="Times New Roman"/>
          <w:sz w:val="24"/>
          <w:szCs w:val="24"/>
        </w:rPr>
        <w:t>nt des sensibilités nouvelles</w:t>
      </w:r>
      <w:r w:rsidR="004308C1">
        <w:rPr>
          <w:rFonts w:ascii="Garamond" w:hAnsi="Garamond" w:cs="Times New Roman"/>
          <w:sz w:val="24"/>
          <w:szCs w:val="24"/>
        </w:rPr>
        <w:t xml:space="preserve"> comme des formes d’inquiétudes</w:t>
      </w:r>
      <w:r w:rsidR="00870F42">
        <w:rPr>
          <w:rFonts w:ascii="Garamond" w:hAnsi="Garamond" w:cs="Times New Roman"/>
          <w:sz w:val="24"/>
          <w:szCs w:val="24"/>
        </w:rPr>
        <w:t>,</w:t>
      </w:r>
      <w:r w:rsidR="004308C1">
        <w:rPr>
          <w:rFonts w:ascii="Garamond" w:hAnsi="Garamond" w:cs="Times New Roman"/>
          <w:sz w:val="24"/>
          <w:szCs w:val="24"/>
        </w:rPr>
        <w:t xml:space="preserve"> </w:t>
      </w:r>
      <w:r w:rsidR="0032425F">
        <w:rPr>
          <w:rFonts w:ascii="Garamond" w:hAnsi="Garamond" w:cs="Times New Roman"/>
          <w:sz w:val="24"/>
          <w:szCs w:val="24"/>
        </w:rPr>
        <w:t xml:space="preserve">par exemple </w:t>
      </w:r>
      <w:r w:rsidR="004308C1">
        <w:rPr>
          <w:rFonts w:ascii="Garamond" w:hAnsi="Garamond" w:cs="Times New Roman"/>
          <w:sz w:val="24"/>
          <w:szCs w:val="24"/>
        </w:rPr>
        <w:t xml:space="preserve">sur la </w:t>
      </w:r>
      <w:proofErr w:type="spellStart"/>
      <w:r w:rsidR="004308C1">
        <w:rPr>
          <w:rFonts w:ascii="Garamond" w:hAnsi="Garamond" w:cs="Times New Roman"/>
          <w:sz w:val="24"/>
          <w:szCs w:val="24"/>
        </w:rPr>
        <w:t>gouvernementalité</w:t>
      </w:r>
      <w:proofErr w:type="spellEnd"/>
      <w:r w:rsidR="004308C1">
        <w:rPr>
          <w:rFonts w:ascii="Garamond" w:hAnsi="Garamond" w:cs="Times New Roman"/>
          <w:sz w:val="24"/>
          <w:szCs w:val="24"/>
        </w:rPr>
        <w:t xml:space="preserve"> par les algorithmes. Bien d’autres bouleversements pourraient être évoqués</w:t>
      </w:r>
      <w:r w:rsidR="004464A0">
        <w:rPr>
          <w:rFonts w:ascii="Garamond" w:hAnsi="Garamond" w:cs="Times New Roman"/>
          <w:sz w:val="24"/>
          <w:szCs w:val="24"/>
        </w:rPr>
        <w:t xml:space="preserve"> où le corps sous de multiples aspects est engagé dans les différentes « transitions »</w:t>
      </w:r>
      <w:r w:rsidR="00A90432">
        <w:rPr>
          <w:rFonts w:ascii="Garamond" w:hAnsi="Garamond" w:cs="Times New Roman"/>
          <w:sz w:val="24"/>
          <w:szCs w:val="24"/>
        </w:rPr>
        <w:t>,</w:t>
      </w:r>
      <w:r w:rsidR="004464A0">
        <w:rPr>
          <w:rFonts w:ascii="Garamond" w:hAnsi="Garamond" w:cs="Times New Roman"/>
          <w:sz w:val="24"/>
          <w:szCs w:val="24"/>
        </w:rPr>
        <w:t xml:space="preserve"> </w:t>
      </w:r>
      <w:r w:rsidR="00F1641E">
        <w:rPr>
          <w:rFonts w:ascii="Garamond" w:hAnsi="Garamond" w:cs="Times New Roman"/>
          <w:sz w:val="24"/>
          <w:szCs w:val="24"/>
        </w:rPr>
        <w:t>donnant à</w:t>
      </w:r>
      <w:r w:rsidR="004464A0">
        <w:rPr>
          <w:rFonts w:ascii="Garamond" w:hAnsi="Garamond" w:cs="Times New Roman"/>
          <w:sz w:val="24"/>
          <w:szCs w:val="24"/>
        </w:rPr>
        <w:t xml:space="preserve"> l’approche par les sensibilités </w:t>
      </w:r>
      <w:r w:rsidR="00A90432">
        <w:rPr>
          <w:rFonts w:ascii="Garamond" w:hAnsi="Garamond" w:cs="Times New Roman"/>
          <w:sz w:val="24"/>
          <w:szCs w:val="24"/>
        </w:rPr>
        <w:t xml:space="preserve">une </w:t>
      </w:r>
      <w:r w:rsidR="00F1641E">
        <w:rPr>
          <w:rFonts w:ascii="Garamond" w:hAnsi="Garamond" w:cs="Times New Roman"/>
          <w:sz w:val="24"/>
          <w:szCs w:val="24"/>
        </w:rPr>
        <w:t xml:space="preserve">acuité nouvelle. Nous voudrions détailler trois lignes </w:t>
      </w:r>
      <w:r w:rsidR="00A3637C">
        <w:rPr>
          <w:rFonts w:ascii="Garamond" w:hAnsi="Garamond" w:cs="Times New Roman"/>
          <w:sz w:val="24"/>
          <w:szCs w:val="24"/>
        </w:rPr>
        <w:t xml:space="preserve">de force </w:t>
      </w:r>
      <w:r w:rsidR="00111EB1">
        <w:rPr>
          <w:rFonts w:ascii="Garamond" w:hAnsi="Garamond" w:cs="Times New Roman"/>
          <w:sz w:val="24"/>
          <w:szCs w:val="24"/>
        </w:rPr>
        <w:t>pour penser les transformations de la condition sensible contemporaine</w:t>
      </w:r>
      <w:r w:rsidR="000F2344">
        <w:rPr>
          <w:rFonts w:ascii="Garamond" w:hAnsi="Garamond" w:cs="Times New Roman"/>
          <w:sz w:val="24"/>
          <w:szCs w:val="24"/>
        </w:rPr>
        <w:t>.</w:t>
      </w:r>
    </w:p>
    <w:p w:rsidR="00FE3011" w:rsidRDefault="00FE3011" w:rsidP="00060E67">
      <w:pPr>
        <w:ind w:firstLine="284"/>
        <w:jc w:val="both"/>
        <w:rPr>
          <w:rFonts w:ascii="Garamond" w:hAnsi="Garamond" w:cs="Times New Roman"/>
          <w:sz w:val="24"/>
          <w:szCs w:val="24"/>
        </w:rPr>
      </w:pPr>
    </w:p>
    <w:p w:rsidR="00F1641E" w:rsidRDefault="00E103BB" w:rsidP="00060E67">
      <w:pPr>
        <w:ind w:firstLine="284"/>
        <w:jc w:val="both"/>
        <w:rPr>
          <w:rFonts w:ascii="Garamond" w:hAnsi="Garamond" w:cs="Times New Roman"/>
          <w:sz w:val="24"/>
          <w:szCs w:val="24"/>
        </w:rPr>
      </w:pPr>
      <w:r>
        <w:rPr>
          <w:rFonts w:ascii="Garamond" w:hAnsi="Garamond" w:cs="Times New Roman"/>
          <w:sz w:val="24"/>
          <w:szCs w:val="24"/>
        </w:rPr>
        <w:t>1.</w:t>
      </w:r>
      <w:r w:rsidR="002C01E8">
        <w:rPr>
          <w:rFonts w:ascii="Garamond" w:hAnsi="Garamond" w:cs="Times New Roman"/>
          <w:sz w:val="24"/>
          <w:szCs w:val="24"/>
        </w:rPr>
        <w:t xml:space="preserve"> </w:t>
      </w:r>
      <w:r w:rsidR="00FF1795">
        <w:rPr>
          <w:rFonts w:ascii="Garamond" w:hAnsi="Garamond" w:cs="Times New Roman"/>
          <w:sz w:val="24"/>
          <w:szCs w:val="24"/>
        </w:rPr>
        <w:t>Une critique toujours émergente d</w:t>
      </w:r>
      <w:r w:rsidR="00045217">
        <w:rPr>
          <w:rFonts w:ascii="Garamond" w:hAnsi="Garamond" w:cs="Times New Roman"/>
          <w:sz w:val="24"/>
          <w:szCs w:val="24"/>
        </w:rPr>
        <w:t>epuis le</w:t>
      </w:r>
      <w:r w:rsidR="00FF1795">
        <w:rPr>
          <w:rFonts w:ascii="Garamond" w:hAnsi="Garamond" w:cs="Times New Roman"/>
          <w:sz w:val="24"/>
          <w:szCs w:val="24"/>
        </w:rPr>
        <w:t xml:space="preserve"> corps</w:t>
      </w:r>
    </w:p>
    <w:p w:rsidR="00F1641E" w:rsidRDefault="00F1641E" w:rsidP="00060E67">
      <w:pPr>
        <w:ind w:firstLine="284"/>
        <w:jc w:val="both"/>
        <w:rPr>
          <w:rFonts w:ascii="Garamond" w:hAnsi="Garamond" w:cs="Times New Roman"/>
          <w:sz w:val="24"/>
          <w:szCs w:val="24"/>
        </w:rPr>
      </w:pPr>
    </w:p>
    <w:p w:rsidR="0032425F" w:rsidRPr="00B1048D" w:rsidRDefault="002C01E8" w:rsidP="00B1048D">
      <w:pPr>
        <w:ind w:firstLine="284"/>
        <w:jc w:val="both"/>
        <w:rPr>
          <w:rFonts w:ascii="Garamond" w:hAnsi="Garamond" w:cs="Times New Roman"/>
          <w:sz w:val="24"/>
          <w:szCs w:val="24"/>
        </w:rPr>
      </w:pPr>
      <w:r>
        <w:rPr>
          <w:rFonts w:ascii="Garamond" w:hAnsi="Garamond" w:cs="Times New Roman"/>
          <w:sz w:val="24"/>
          <w:szCs w:val="24"/>
        </w:rPr>
        <w:t xml:space="preserve">Avec le développement des neurosciences, l’essor des psychologies notamment orientées vers la quête du bonheur, </w:t>
      </w:r>
      <w:r w:rsidR="000F2344">
        <w:rPr>
          <w:rFonts w:ascii="Garamond" w:hAnsi="Garamond" w:cs="Times New Roman"/>
          <w:sz w:val="24"/>
          <w:szCs w:val="24"/>
        </w:rPr>
        <w:t xml:space="preserve">les questionnements sur le fonctionnement des affects et des émotions sont réinvestis. Les sciences humaines et sociales essaient de </w:t>
      </w:r>
      <w:r w:rsidR="00A454DC">
        <w:rPr>
          <w:rFonts w:ascii="Garamond" w:hAnsi="Garamond" w:cs="Times New Roman"/>
          <w:sz w:val="24"/>
          <w:szCs w:val="24"/>
        </w:rPr>
        <w:t>nourrir les démonstrations</w:t>
      </w:r>
      <w:r w:rsidR="000F2344">
        <w:rPr>
          <w:rFonts w:ascii="Garamond" w:hAnsi="Garamond" w:cs="Times New Roman"/>
          <w:sz w:val="24"/>
          <w:szCs w:val="24"/>
        </w:rPr>
        <w:t xml:space="preserve"> du caractère historiquement et socialement </w:t>
      </w:r>
      <w:r w:rsidR="00865E84">
        <w:rPr>
          <w:rFonts w:ascii="Garamond" w:hAnsi="Garamond" w:cs="Times New Roman"/>
          <w:sz w:val="24"/>
          <w:szCs w:val="24"/>
        </w:rPr>
        <w:t xml:space="preserve">construit, </w:t>
      </w:r>
      <w:r w:rsidR="00A454DC">
        <w:rPr>
          <w:rFonts w:ascii="Garamond" w:hAnsi="Garamond" w:cs="Times New Roman"/>
          <w:sz w:val="24"/>
          <w:szCs w:val="24"/>
        </w:rPr>
        <w:t xml:space="preserve">et du caractère situé des émotions, tout en </w:t>
      </w:r>
      <w:r w:rsidR="00865E84">
        <w:rPr>
          <w:rFonts w:ascii="Garamond" w:hAnsi="Garamond" w:cs="Times New Roman"/>
          <w:sz w:val="24"/>
          <w:szCs w:val="24"/>
        </w:rPr>
        <w:t xml:space="preserve">cherchant </w:t>
      </w:r>
      <w:r w:rsidR="004716E1">
        <w:rPr>
          <w:rFonts w:ascii="Garamond" w:hAnsi="Garamond" w:cs="Times New Roman"/>
          <w:sz w:val="24"/>
          <w:szCs w:val="24"/>
        </w:rPr>
        <w:t xml:space="preserve">pour certains </w:t>
      </w:r>
      <w:r w:rsidR="00865E84">
        <w:rPr>
          <w:rFonts w:ascii="Garamond" w:hAnsi="Garamond" w:cs="Times New Roman"/>
          <w:sz w:val="24"/>
          <w:szCs w:val="24"/>
        </w:rPr>
        <w:t xml:space="preserve">à </w:t>
      </w:r>
      <w:r w:rsidR="004716E1">
        <w:rPr>
          <w:rFonts w:ascii="Garamond" w:hAnsi="Garamond" w:cs="Times New Roman"/>
          <w:sz w:val="24"/>
          <w:szCs w:val="24"/>
        </w:rPr>
        <w:t xml:space="preserve">prendre </w:t>
      </w:r>
      <w:r w:rsidR="00A454DC">
        <w:rPr>
          <w:rFonts w:ascii="Garamond" w:hAnsi="Garamond" w:cs="Times New Roman"/>
          <w:sz w:val="24"/>
          <w:szCs w:val="24"/>
        </w:rPr>
        <w:t xml:space="preserve">en considération ce que l’activité </w:t>
      </w:r>
      <w:r w:rsidR="00662CB0">
        <w:rPr>
          <w:rFonts w:ascii="Garamond" w:hAnsi="Garamond" w:cs="Times New Roman"/>
          <w:sz w:val="24"/>
          <w:szCs w:val="24"/>
        </w:rPr>
        <w:t xml:space="preserve">mieux connue </w:t>
      </w:r>
      <w:r w:rsidR="00A454DC">
        <w:rPr>
          <w:rFonts w:ascii="Garamond" w:hAnsi="Garamond" w:cs="Times New Roman"/>
          <w:sz w:val="24"/>
          <w:szCs w:val="24"/>
        </w:rPr>
        <w:t xml:space="preserve">du cerveau humain </w:t>
      </w:r>
      <w:r w:rsidR="00662CB0">
        <w:rPr>
          <w:rFonts w:ascii="Garamond" w:hAnsi="Garamond" w:cs="Times New Roman"/>
          <w:sz w:val="24"/>
          <w:szCs w:val="24"/>
        </w:rPr>
        <w:t>peut</w:t>
      </w:r>
      <w:r w:rsidR="00147689">
        <w:rPr>
          <w:rFonts w:ascii="Garamond" w:hAnsi="Garamond" w:cs="Times New Roman"/>
          <w:sz w:val="24"/>
          <w:szCs w:val="24"/>
        </w:rPr>
        <w:t xml:space="preserve"> nous apprendre</w:t>
      </w:r>
      <w:r w:rsidR="00111EB1">
        <w:rPr>
          <w:rFonts w:ascii="Garamond" w:hAnsi="Garamond" w:cs="Times New Roman"/>
          <w:sz w:val="24"/>
          <w:szCs w:val="24"/>
        </w:rPr>
        <w:t>.</w:t>
      </w:r>
      <w:r w:rsidR="00111EB1" w:rsidRPr="00111EB1">
        <w:rPr>
          <w:rFonts w:ascii="Garamond" w:hAnsi="Garamond" w:cs="Times New Roman"/>
          <w:sz w:val="24"/>
          <w:szCs w:val="24"/>
        </w:rPr>
        <w:t xml:space="preserve"> </w:t>
      </w:r>
      <w:r w:rsidR="00111EB1">
        <w:rPr>
          <w:rFonts w:ascii="Garamond" w:hAnsi="Garamond" w:cs="Times New Roman"/>
          <w:sz w:val="24"/>
          <w:szCs w:val="24"/>
        </w:rPr>
        <w:t xml:space="preserve">Ce que propose par exemple Joël </w:t>
      </w:r>
      <w:proofErr w:type="spellStart"/>
      <w:r w:rsidR="00111EB1">
        <w:rPr>
          <w:rFonts w:ascii="Garamond" w:hAnsi="Garamond" w:cs="Times New Roman"/>
          <w:sz w:val="24"/>
          <w:szCs w:val="24"/>
        </w:rPr>
        <w:t>Candau</w:t>
      </w:r>
      <w:proofErr w:type="spellEnd"/>
      <w:r w:rsidR="00111EB1">
        <w:rPr>
          <w:rFonts w:ascii="Garamond" w:hAnsi="Garamond" w:cs="Times New Roman"/>
          <w:sz w:val="24"/>
          <w:szCs w:val="24"/>
        </w:rPr>
        <w:t xml:space="preserve"> qui réinterroge le primat biologique en explorant les rapports entre stimuli sensoriel et construction identitaire (</w:t>
      </w:r>
      <w:proofErr w:type="spellStart"/>
      <w:r w:rsidR="00111EB1">
        <w:rPr>
          <w:rFonts w:ascii="Garamond" w:hAnsi="Garamond" w:cs="Times New Roman"/>
          <w:sz w:val="24"/>
          <w:szCs w:val="24"/>
        </w:rPr>
        <w:t>Candau</w:t>
      </w:r>
      <w:proofErr w:type="spellEnd"/>
      <w:r w:rsidR="00111EB1">
        <w:rPr>
          <w:rFonts w:ascii="Garamond" w:hAnsi="Garamond" w:cs="Times New Roman"/>
          <w:sz w:val="24"/>
          <w:szCs w:val="24"/>
        </w:rPr>
        <w:t>, 2013)</w:t>
      </w:r>
      <w:r w:rsidR="00E9372F">
        <w:rPr>
          <w:rFonts w:ascii="Garamond" w:hAnsi="Garamond" w:cs="Times New Roman"/>
          <w:sz w:val="24"/>
          <w:szCs w:val="24"/>
        </w:rPr>
        <w:t xml:space="preserve">. </w:t>
      </w:r>
      <w:r w:rsidR="00496AB2" w:rsidRPr="00DD229D">
        <w:rPr>
          <w:rFonts w:ascii="Garamond" w:hAnsi="Garamond" w:cs="Times New Roman"/>
          <w:sz w:val="24"/>
          <w:szCs w:val="24"/>
        </w:rPr>
        <w:t xml:space="preserve">Des </w:t>
      </w:r>
      <w:r w:rsidR="00FE3011">
        <w:rPr>
          <w:rFonts w:ascii="Garamond" w:hAnsi="Garamond" w:cs="Times New Roman"/>
          <w:sz w:val="24"/>
          <w:szCs w:val="24"/>
        </w:rPr>
        <w:t xml:space="preserve">travaux s’élaborent avec </w:t>
      </w:r>
      <w:r w:rsidR="00DD229D">
        <w:rPr>
          <w:rFonts w:ascii="Garamond" w:hAnsi="Garamond" w:cs="Times New Roman"/>
          <w:sz w:val="24"/>
          <w:szCs w:val="24"/>
        </w:rPr>
        <w:t>la volonté</w:t>
      </w:r>
      <w:r w:rsidR="00DD229D" w:rsidRPr="00DD229D">
        <w:rPr>
          <w:rFonts w:ascii="Garamond" w:hAnsi="Garamond" w:cs="Times New Roman"/>
          <w:sz w:val="24"/>
          <w:szCs w:val="24"/>
        </w:rPr>
        <w:t xml:space="preserve"> d’une </w:t>
      </w:r>
      <w:r w:rsidR="00FE3011">
        <w:rPr>
          <w:rFonts w:ascii="Garamond" w:hAnsi="Garamond" w:cs="Times New Roman"/>
          <w:sz w:val="24"/>
          <w:szCs w:val="24"/>
        </w:rPr>
        <w:t>approche spécifique aux sciences sociales</w:t>
      </w:r>
      <w:r w:rsidR="00DD229D" w:rsidRPr="00DD229D">
        <w:rPr>
          <w:rFonts w:ascii="Garamond" w:hAnsi="Garamond" w:cs="Times New Roman"/>
          <w:sz w:val="24"/>
          <w:szCs w:val="24"/>
        </w:rPr>
        <w:t xml:space="preserve"> </w:t>
      </w:r>
      <w:r w:rsidR="00FE3011">
        <w:rPr>
          <w:rFonts w:ascii="Garamond" w:hAnsi="Garamond" w:cs="Times New Roman"/>
          <w:sz w:val="24"/>
          <w:szCs w:val="24"/>
        </w:rPr>
        <w:t xml:space="preserve">des phénomènes cognitifs afin de penser l’intelligence collective, </w:t>
      </w:r>
      <w:r w:rsidR="00870F42">
        <w:rPr>
          <w:rFonts w:ascii="Garamond" w:hAnsi="Garamond" w:cs="Times New Roman"/>
          <w:sz w:val="24"/>
          <w:szCs w:val="24"/>
        </w:rPr>
        <w:t>l’apprentissage</w:t>
      </w:r>
      <w:r w:rsidR="00FE3011">
        <w:rPr>
          <w:rFonts w:ascii="Garamond" w:hAnsi="Garamond" w:cs="Times New Roman"/>
          <w:sz w:val="24"/>
          <w:szCs w:val="24"/>
        </w:rPr>
        <w:t xml:space="preserve">, </w:t>
      </w:r>
      <w:r w:rsidR="00E82E10">
        <w:rPr>
          <w:rFonts w:ascii="Garamond" w:hAnsi="Garamond" w:cs="Times New Roman"/>
          <w:sz w:val="24"/>
          <w:szCs w:val="24"/>
        </w:rPr>
        <w:t>la confiance (</w:t>
      </w:r>
      <w:proofErr w:type="spellStart"/>
      <w:r w:rsidR="00E82E10">
        <w:rPr>
          <w:rFonts w:ascii="Garamond" w:hAnsi="Garamond" w:cs="Times New Roman"/>
          <w:sz w:val="24"/>
          <w:szCs w:val="24"/>
        </w:rPr>
        <w:t>Lahire</w:t>
      </w:r>
      <w:proofErr w:type="spellEnd"/>
      <w:r w:rsidR="00E82E10">
        <w:rPr>
          <w:rFonts w:ascii="Garamond" w:hAnsi="Garamond" w:cs="Times New Roman"/>
          <w:sz w:val="24"/>
          <w:szCs w:val="24"/>
        </w:rPr>
        <w:t xml:space="preserve">, </w:t>
      </w:r>
      <w:proofErr w:type="spellStart"/>
      <w:r w:rsidR="00E82E10">
        <w:rPr>
          <w:rFonts w:ascii="Garamond" w:hAnsi="Garamond" w:cs="Times New Roman"/>
          <w:sz w:val="24"/>
          <w:szCs w:val="24"/>
        </w:rPr>
        <w:t>Rosental</w:t>
      </w:r>
      <w:proofErr w:type="spellEnd"/>
      <w:r w:rsidR="00E82E10">
        <w:rPr>
          <w:rFonts w:ascii="Garamond" w:hAnsi="Garamond" w:cs="Times New Roman"/>
          <w:sz w:val="24"/>
          <w:szCs w:val="24"/>
        </w:rPr>
        <w:t xml:space="preserve"> (</w:t>
      </w:r>
      <w:proofErr w:type="spellStart"/>
      <w:r w:rsidR="00FE3011">
        <w:rPr>
          <w:rFonts w:ascii="Garamond" w:hAnsi="Garamond" w:cs="Times New Roman"/>
          <w:sz w:val="24"/>
          <w:szCs w:val="24"/>
        </w:rPr>
        <w:t>dir</w:t>
      </w:r>
      <w:proofErr w:type="spellEnd"/>
      <w:r w:rsidR="00FE3011">
        <w:rPr>
          <w:rFonts w:ascii="Garamond" w:hAnsi="Garamond" w:cs="Times New Roman"/>
          <w:sz w:val="24"/>
          <w:szCs w:val="24"/>
        </w:rPr>
        <w:t>.</w:t>
      </w:r>
      <w:r w:rsidR="00E82E10">
        <w:rPr>
          <w:rFonts w:ascii="Garamond" w:hAnsi="Garamond" w:cs="Times New Roman"/>
          <w:sz w:val="24"/>
          <w:szCs w:val="24"/>
        </w:rPr>
        <w:t>)</w:t>
      </w:r>
      <w:r w:rsidR="00FE3011">
        <w:rPr>
          <w:rFonts w:ascii="Garamond" w:hAnsi="Garamond" w:cs="Times New Roman"/>
          <w:sz w:val="24"/>
          <w:szCs w:val="24"/>
        </w:rPr>
        <w:t xml:space="preserve">, 2008). </w:t>
      </w:r>
      <w:r w:rsidR="003D50C0">
        <w:rPr>
          <w:rFonts w:ascii="Garamond" w:hAnsi="Garamond" w:cs="Times New Roman"/>
          <w:sz w:val="24"/>
          <w:szCs w:val="24"/>
        </w:rPr>
        <w:t>La question</w:t>
      </w:r>
      <w:r w:rsidR="00267FFD">
        <w:rPr>
          <w:rFonts w:ascii="Garamond" w:hAnsi="Garamond" w:cs="Times New Roman"/>
          <w:sz w:val="24"/>
          <w:szCs w:val="24"/>
        </w:rPr>
        <w:t xml:space="preserve"> demeure </w:t>
      </w:r>
      <w:r w:rsidR="00267FFD">
        <w:rPr>
          <w:rFonts w:ascii="Garamond" w:hAnsi="Garamond"/>
          <w:sz w:val="24"/>
          <w:szCs w:val="24"/>
        </w:rPr>
        <w:t>d</w:t>
      </w:r>
      <w:r w:rsidR="00267FFD" w:rsidRPr="00267FFD">
        <w:rPr>
          <w:rFonts w:ascii="Garamond" w:hAnsi="Garamond"/>
          <w:sz w:val="24"/>
          <w:szCs w:val="24"/>
        </w:rPr>
        <w:t xml:space="preserve">e quoi l’expérience perceptive est-elle le lieu ? </w:t>
      </w:r>
      <w:r w:rsidR="00267FFD" w:rsidRPr="00267FFD">
        <w:rPr>
          <w:rFonts w:ascii="Garamond" w:hAnsi="Garamond" w:cs="Times New Roman"/>
          <w:sz w:val="24"/>
          <w:szCs w:val="24"/>
        </w:rPr>
        <w:t>Les</w:t>
      </w:r>
      <w:r w:rsidR="009C0C73" w:rsidRPr="00267FFD">
        <w:rPr>
          <w:rFonts w:ascii="Garamond" w:hAnsi="Garamond" w:cs="Times New Roman"/>
          <w:sz w:val="24"/>
          <w:szCs w:val="24"/>
        </w:rPr>
        <w:t xml:space="preserve"> bouleversements sensoriels contemporains, ma</w:t>
      </w:r>
      <w:r w:rsidR="009C0C73">
        <w:rPr>
          <w:rFonts w:ascii="Garamond" w:hAnsi="Garamond" w:cs="Times New Roman"/>
          <w:sz w:val="24"/>
          <w:szCs w:val="24"/>
        </w:rPr>
        <w:t xml:space="preserve">rqué par le déploiement technologique autour d’une expérience humaine augmentée, par la multiplication des expériences « ubiquitaires » </w:t>
      </w:r>
      <w:r w:rsidR="00060E67">
        <w:rPr>
          <w:rFonts w:ascii="Garamond" w:hAnsi="Garamond" w:cs="Times New Roman"/>
          <w:sz w:val="24"/>
          <w:szCs w:val="24"/>
        </w:rPr>
        <w:t xml:space="preserve">et diverses formes de frictions entre monde du réseau social et monde social </w:t>
      </w:r>
      <w:r w:rsidR="00267FFD">
        <w:rPr>
          <w:rFonts w:ascii="Garamond" w:hAnsi="Garamond" w:cs="Times New Roman"/>
          <w:sz w:val="24"/>
          <w:szCs w:val="24"/>
        </w:rPr>
        <w:t>conduisent à renouveler des</w:t>
      </w:r>
      <w:r w:rsidR="00060E67">
        <w:rPr>
          <w:rFonts w:ascii="Garamond" w:hAnsi="Garamond" w:cs="Times New Roman"/>
          <w:sz w:val="24"/>
          <w:szCs w:val="24"/>
        </w:rPr>
        <w:t xml:space="preserve"> travaux sur les modes de contrôle et de gouvernement du sentir. </w:t>
      </w:r>
      <w:r w:rsidR="00FE3011">
        <w:rPr>
          <w:rFonts w:ascii="Garamond" w:hAnsi="Garamond" w:cs="Times New Roman"/>
          <w:sz w:val="24"/>
          <w:szCs w:val="24"/>
        </w:rPr>
        <w:t>Ce</w:t>
      </w:r>
      <w:r w:rsidR="00060E67" w:rsidRPr="00060E67">
        <w:rPr>
          <w:rFonts w:ascii="Garamond" w:hAnsi="Garamond"/>
          <w:sz w:val="24"/>
          <w:szCs w:val="24"/>
        </w:rPr>
        <w:t>s changements</w:t>
      </w:r>
      <w:r w:rsidR="00FE3011">
        <w:rPr>
          <w:rFonts w:ascii="Garamond" w:hAnsi="Garamond"/>
          <w:sz w:val="24"/>
          <w:szCs w:val="24"/>
        </w:rPr>
        <w:t xml:space="preserve">, qui </w:t>
      </w:r>
      <w:r w:rsidR="00060E67" w:rsidRPr="00060E67">
        <w:rPr>
          <w:rFonts w:ascii="Garamond" w:hAnsi="Garamond"/>
          <w:sz w:val="24"/>
          <w:szCs w:val="24"/>
        </w:rPr>
        <w:t xml:space="preserve">bouleversent les perceptions sensorielles, les manières d’être au temps </w:t>
      </w:r>
      <w:r w:rsidR="00496AB2">
        <w:rPr>
          <w:rFonts w:ascii="Garamond" w:hAnsi="Garamond"/>
          <w:sz w:val="24"/>
          <w:szCs w:val="24"/>
        </w:rPr>
        <w:t>et</w:t>
      </w:r>
      <w:r w:rsidR="00060E67" w:rsidRPr="00060E67">
        <w:rPr>
          <w:rFonts w:ascii="Garamond" w:hAnsi="Garamond"/>
          <w:sz w:val="24"/>
          <w:szCs w:val="24"/>
        </w:rPr>
        <w:t xml:space="preserve"> à l’espace</w:t>
      </w:r>
      <w:r w:rsidR="00496AB2">
        <w:rPr>
          <w:rFonts w:ascii="Garamond" w:hAnsi="Garamond"/>
          <w:sz w:val="24"/>
          <w:szCs w:val="24"/>
        </w:rPr>
        <w:t xml:space="preserve">, </w:t>
      </w:r>
      <w:r w:rsidR="00655C3A">
        <w:rPr>
          <w:rFonts w:ascii="Garamond" w:hAnsi="Garamond"/>
          <w:sz w:val="24"/>
          <w:szCs w:val="24"/>
        </w:rPr>
        <w:t xml:space="preserve">les modes de présence, </w:t>
      </w:r>
      <w:r w:rsidR="00060E67" w:rsidRPr="00060E67">
        <w:rPr>
          <w:rFonts w:ascii="Garamond" w:hAnsi="Garamond"/>
          <w:sz w:val="24"/>
          <w:szCs w:val="24"/>
        </w:rPr>
        <w:t xml:space="preserve">impactent </w:t>
      </w:r>
      <w:r w:rsidR="00870F42" w:rsidRPr="00060E67">
        <w:rPr>
          <w:rFonts w:ascii="Garamond" w:hAnsi="Garamond"/>
          <w:sz w:val="24"/>
          <w:szCs w:val="24"/>
        </w:rPr>
        <w:t xml:space="preserve">les rapports interindividuels </w:t>
      </w:r>
      <w:r w:rsidR="00870F42">
        <w:rPr>
          <w:rFonts w:ascii="Garamond" w:hAnsi="Garamond"/>
          <w:sz w:val="24"/>
          <w:szCs w:val="24"/>
        </w:rPr>
        <w:t xml:space="preserve">et </w:t>
      </w:r>
      <w:r w:rsidR="00060E67" w:rsidRPr="00060E67">
        <w:rPr>
          <w:rFonts w:ascii="Garamond" w:hAnsi="Garamond"/>
          <w:sz w:val="24"/>
          <w:szCs w:val="24"/>
        </w:rPr>
        <w:t>les form</w:t>
      </w:r>
      <w:r w:rsidR="00870F42">
        <w:rPr>
          <w:rFonts w:ascii="Garamond" w:hAnsi="Garamond"/>
          <w:sz w:val="24"/>
          <w:szCs w:val="24"/>
        </w:rPr>
        <w:t>es collectives de rassemblement</w:t>
      </w:r>
      <w:r w:rsidR="00060E67" w:rsidRPr="00060E67">
        <w:rPr>
          <w:rFonts w:ascii="Garamond" w:hAnsi="Garamond"/>
          <w:sz w:val="24"/>
          <w:szCs w:val="24"/>
        </w:rPr>
        <w:t xml:space="preserve">. </w:t>
      </w:r>
      <w:r w:rsidR="00060E67">
        <w:rPr>
          <w:rFonts w:ascii="Garamond" w:hAnsi="Garamond"/>
          <w:sz w:val="24"/>
          <w:szCs w:val="24"/>
        </w:rPr>
        <w:t xml:space="preserve">L’essai de Jonathan </w:t>
      </w:r>
      <w:proofErr w:type="spellStart"/>
      <w:r w:rsidR="00060E67">
        <w:rPr>
          <w:rFonts w:ascii="Garamond" w:hAnsi="Garamond"/>
          <w:sz w:val="24"/>
          <w:szCs w:val="24"/>
        </w:rPr>
        <w:t>Crary</w:t>
      </w:r>
      <w:proofErr w:type="spellEnd"/>
      <w:r w:rsidR="00FE3011">
        <w:rPr>
          <w:rFonts w:ascii="Garamond" w:hAnsi="Garamond"/>
          <w:sz w:val="24"/>
          <w:szCs w:val="24"/>
        </w:rPr>
        <w:t xml:space="preserve"> par exemple</w:t>
      </w:r>
      <w:r w:rsidR="00060E67">
        <w:rPr>
          <w:rFonts w:ascii="Garamond" w:hAnsi="Garamond"/>
          <w:sz w:val="24"/>
          <w:szCs w:val="24"/>
        </w:rPr>
        <w:t xml:space="preserve"> </w:t>
      </w:r>
      <w:r w:rsidR="00496AB2" w:rsidRPr="00496AB2">
        <w:rPr>
          <w:rFonts w:ascii="Garamond" w:hAnsi="Garamond"/>
          <w:i/>
          <w:sz w:val="24"/>
          <w:szCs w:val="24"/>
        </w:rPr>
        <w:t>24/7 Le capitalisme à l’assaut du sommeil</w:t>
      </w:r>
      <w:r w:rsidR="00496AB2" w:rsidRPr="00496AB2">
        <w:rPr>
          <w:rFonts w:ascii="Garamond" w:hAnsi="Garamond"/>
          <w:sz w:val="24"/>
          <w:szCs w:val="24"/>
        </w:rPr>
        <w:t xml:space="preserve"> prend la forme d’une critique renouvelée du quotidien pour essayer de démontrer les effets de </w:t>
      </w:r>
      <w:r w:rsidR="00DD229D">
        <w:rPr>
          <w:rFonts w:ascii="Garamond" w:hAnsi="Garamond"/>
          <w:sz w:val="24"/>
          <w:szCs w:val="24"/>
        </w:rPr>
        <w:t xml:space="preserve">cette </w:t>
      </w:r>
      <w:r w:rsidR="00496AB2" w:rsidRPr="00496AB2">
        <w:rPr>
          <w:rFonts w:ascii="Garamond" w:hAnsi="Garamond"/>
          <w:sz w:val="24"/>
          <w:szCs w:val="24"/>
        </w:rPr>
        <w:t>absence d’arrêt de stimulation sensorielle sur les conditions de l’action politique.</w:t>
      </w:r>
      <w:r w:rsidR="00496AB2">
        <w:rPr>
          <w:rFonts w:ascii="Garamond" w:hAnsi="Garamond"/>
          <w:sz w:val="24"/>
          <w:szCs w:val="24"/>
        </w:rPr>
        <w:t xml:space="preserve"> </w:t>
      </w:r>
      <w:r w:rsidR="006C785B">
        <w:rPr>
          <w:rFonts w:ascii="Garamond" w:hAnsi="Garamond"/>
          <w:sz w:val="24"/>
          <w:szCs w:val="24"/>
        </w:rPr>
        <w:t>L’objet</w:t>
      </w:r>
      <w:r w:rsidR="00496AB2">
        <w:rPr>
          <w:rFonts w:ascii="Garamond" w:hAnsi="Garamond"/>
          <w:sz w:val="24"/>
          <w:szCs w:val="24"/>
        </w:rPr>
        <w:t xml:space="preserve"> corps, central dans ces recherches, </w:t>
      </w:r>
      <w:r w:rsidR="006C785B">
        <w:rPr>
          <w:rFonts w:ascii="Garamond" w:hAnsi="Garamond"/>
          <w:sz w:val="24"/>
          <w:szCs w:val="24"/>
        </w:rPr>
        <w:t>reste ce lieu d’inscription du pouvoir (</w:t>
      </w:r>
      <w:proofErr w:type="spellStart"/>
      <w:r w:rsidR="006C785B">
        <w:rPr>
          <w:rFonts w:ascii="Garamond" w:hAnsi="Garamond"/>
          <w:sz w:val="24"/>
          <w:szCs w:val="24"/>
        </w:rPr>
        <w:t>Sforzini</w:t>
      </w:r>
      <w:proofErr w:type="spellEnd"/>
      <w:r w:rsidR="006C785B">
        <w:rPr>
          <w:rFonts w:ascii="Garamond" w:hAnsi="Garamond"/>
          <w:sz w:val="24"/>
          <w:szCs w:val="24"/>
        </w:rPr>
        <w:t>, 2017)</w:t>
      </w:r>
      <w:r w:rsidR="00DF4F58">
        <w:rPr>
          <w:rFonts w:ascii="Garamond" w:hAnsi="Garamond"/>
          <w:sz w:val="24"/>
          <w:szCs w:val="24"/>
        </w:rPr>
        <w:t xml:space="preserve"> </w:t>
      </w:r>
      <w:r w:rsidR="00E115A5">
        <w:rPr>
          <w:rFonts w:ascii="Garamond" w:hAnsi="Garamond"/>
          <w:sz w:val="24"/>
          <w:szCs w:val="24"/>
        </w:rPr>
        <w:t>mais aussi ce</w:t>
      </w:r>
      <w:r w:rsidR="00DF4F58">
        <w:rPr>
          <w:rFonts w:ascii="Garamond" w:hAnsi="Garamond"/>
          <w:sz w:val="24"/>
          <w:szCs w:val="24"/>
        </w:rPr>
        <w:t xml:space="preserve"> domaine aux investigations infinies. </w:t>
      </w:r>
      <w:r w:rsidR="0032425F">
        <w:rPr>
          <w:rFonts w:ascii="Garamond" w:hAnsi="Garamond"/>
          <w:sz w:val="24"/>
          <w:szCs w:val="24"/>
        </w:rPr>
        <w:t>Corps paroxystiques des situations extrêmes</w:t>
      </w:r>
      <w:r w:rsidR="001B7C9D">
        <w:rPr>
          <w:rFonts w:ascii="Garamond" w:hAnsi="Garamond"/>
          <w:sz w:val="24"/>
          <w:szCs w:val="24"/>
        </w:rPr>
        <w:t>, corps sensible</w:t>
      </w:r>
      <w:r w:rsidR="00111EB1">
        <w:rPr>
          <w:rFonts w:ascii="Garamond" w:hAnsi="Garamond"/>
          <w:sz w:val="24"/>
          <w:szCs w:val="24"/>
        </w:rPr>
        <w:t>s</w:t>
      </w:r>
      <w:r w:rsidR="001B7C9D">
        <w:rPr>
          <w:rFonts w:ascii="Garamond" w:hAnsi="Garamond"/>
          <w:sz w:val="24"/>
          <w:szCs w:val="24"/>
        </w:rPr>
        <w:t xml:space="preserve"> compétent</w:t>
      </w:r>
      <w:r w:rsidR="00111EB1">
        <w:rPr>
          <w:rFonts w:ascii="Garamond" w:hAnsi="Garamond"/>
          <w:sz w:val="24"/>
          <w:szCs w:val="24"/>
        </w:rPr>
        <w:t>s</w:t>
      </w:r>
      <w:r w:rsidR="0032425F">
        <w:rPr>
          <w:rFonts w:ascii="Garamond" w:hAnsi="Garamond"/>
          <w:sz w:val="24"/>
          <w:szCs w:val="24"/>
        </w:rPr>
        <w:t xml:space="preserve"> </w:t>
      </w:r>
      <w:r w:rsidR="00267FFD">
        <w:rPr>
          <w:rFonts w:ascii="Garamond" w:hAnsi="Garamond"/>
          <w:sz w:val="24"/>
          <w:szCs w:val="24"/>
        </w:rPr>
        <w:t>ou</w:t>
      </w:r>
      <w:r w:rsidR="0032425F">
        <w:rPr>
          <w:rFonts w:ascii="Garamond" w:hAnsi="Garamond"/>
          <w:sz w:val="24"/>
          <w:szCs w:val="24"/>
        </w:rPr>
        <w:t xml:space="preserve"> </w:t>
      </w:r>
      <w:r w:rsidR="001B7C9D">
        <w:rPr>
          <w:rFonts w:ascii="Garamond" w:hAnsi="Garamond"/>
          <w:sz w:val="24"/>
          <w:szCs w:val="24"/>
        </w:rPr>
        <w:t xml:space="preserve">corps siège de la </w:t>
      </w:r>
      <w:r w:rsidR="0032425F">
        <w:rPr>
          <w:rFonts w:ascii="Garamond" w:hAnsi="Garamond"/>
          <w:sz w:val="24"/>
          <w:szCs w:val="24"/>
        </w:rPr>
        <w:lastRenderedPageBreak/>
        <w:t xml:space="preserve">production « anodine » </w:t>
      </w:r>
      <w:r w:rsidR="00386BEB">
        <w:rPr>
          <w:rFonts w:ascii="Garamond" w:hAnsi="Garamond"/>
          <w:sz w:val="24"/>
          <w:szCs w:val="24"/>
        </w:rPr>
        <w:t>du</w:t>
      </w:r>
      <w:r w:rsidR="0032425F">
        <w:rPr>
          <w:rFonts w:ascii="Garamond" w:hAnsi="Garamond"/>
          <w:sz w:val="24"/>
          <w:szCs w:val="24"/>
        </w:rPr>
        <w:t xml:space="preserve"> ressentiment </w:t>
      </w:r>
      <w:r w:rsidR="00386BEB">
        <w:rPr>
          <w:rFonts w:ascii="Garamond" w:hAnsi="Garamond"/>
          <w:sz w:val="24"/>
          <w:szCs w:val="24"/>
        </w:rPr>
        <w:t>ou du</w:t>
      </w:r>
      <w:r w:rsidR="0032425F">
        <w:rPr>
          <w:rFonts w:ascii="Garamond" w:hAnsi="Garamond"/>
          <w:sz w:val="24"/>
          <w:szCs w:val="24"/>
        </w:rPr>
        <w:t xml:space="preserve"> ressassement </w:t>
      </w:r>
      <w:r w:rsidR="00386BEB">
        <w:rPr>
          <w:rFonts w:ascii="Garamond" w:hAnsi="Garamond"/>
          <w:sz w:val="24"/>
          <w:szCs w:val="24"/>
        </w:rPr>
        <w:t xml:space="preserve">dans lesquels les individus sont </w:t>
      </w:r>
      <w:r w:rsidR="00386BEB" w:rsidRPr="00386BEB">
        <w:rPr>
          <w:rFonts w:ascii="Garamond" w:hAnsi="Garamond"/>
          <w:i/>
          <w:sz w:val="24"/>
          <w:szCs w:val="24"/>
        </w:rPr>
        <w:t>pris</w:t>
      </w:r>
      <w:r w:rsidR="00386BEB">
        <w:rPr>
          <w:rFonts w:ascii="Garamond" w:hAnsi="Garamond"/>
          <w:sz w:val="24"/>
          <w:szCs w:val="24"/>
        </w:rPr>
        <w:t xml:space="preserve"> (</w:t>
      </w:r>
      <w:proofErr w:type="spellStart"/>
      <w:r w:rsidR="00386BEB">
        <w:rPr>
          <w:rFonts w:ascii="Garamond" w:hAnsi="Garamond"/>
          <w:sz w:val="24"/>
          <w:szCs w:val="24"/>
        </w:rPr>
        <w:t>Cha</w:t>
      </w:r>
      <w:r w:rsidR="00FE3011">
        <w:rPr>
          <w:rFonts w:ascii="Garamond" w:hAnsi="Garamond"/>
          <w:sz w:val="24"/>
          <w:szCs w:val="24"/>
        </w:rPr>
        <w:t>teauraynaud</w:t>
      </w:r>
      <w:proofErr w:type="spellEnd"/>
      <w:r w:rsidR="00A3637C">
        <w:rPr>
          <w:rFonts w:ascii="Garamond" w:hAnsi="Garamond"/>
          <w:sz w:val="24"/>
          <w:szCs w:val="24"/>
        </w:rPr>
        <w:t>, 2015</w:t>
      </w:r>
      <w:r w:rsidR="00FE3011">
        <w:rPr>
          <w:rFonts w:ascii="Garamond" w:hAnsi="Garamond"/>
          <w:sz w:val="24"/>
          <w:szCs w:val="24"/>
        </w:rPr>
        <w:t>), le corps</w:t>
      </w:r>
      <w:r w:rsidR="004F66A3">
        <w:rPr>
          <w:rFonts w:ascii="Garamond" w:hAnsi="Garamond"/>
          <w:sz w:val="24"/>
          <w:szCs w:val="24"/>
        </w:rPr>
        <w:t xml:space="preserve"> – sa vie intérieure, sa vie au sein d’un milieu, sa chair sociale – est une</w:t>
      </w:r>
      <w:r w:rsidR="00267FFD">
        <w:rPr>
          <w:rFonts w:ascii="Garamond" w:hAnsi="Garamond"/>
          <w:sz w:val="24"/>
          <w:szCs w:val="24"/>
        </w:rPr>
        <w:t xml:space="preserve"> </w:t>
      </w:r>
      <w:r w:rsidR="00DC6991">
        <w:rPr>
          <w:rFonts w:ascii="Garamond" w:hAnsi="Garamond"/>
          <w:sz w:val="24"/>
          <w:szCs w:val="24"/>
        </w:rPr>
        <w:t xml:space="preserve">des </w:t>
      </w:r>
      <w:r w:rsidR="00267FFD">
        <w:rPr>
          <w:rFonts w:ascii="Garamond" w:hAnsi="Garamond"/>
          <w:sz w:val="24"/>
          <w:szCs w:val="24"/>
        </w:rPr>
        <w:t>clé</w:t>
      </w:r>
      <w:r w:rsidR="00DC6991">
        <w:rPr>
          <w:rFonts w:ascii="Garamond" w:hAnsi="Garamond"/>
          <w:sz w:val="24"/>
          <w:szCs w:val="24"/>
        </w:rPr>
        <w:t>s</w:t>
      </w:r>
      <w:r w:rsidR="00267FFD">
        <w:rPr>
          <w:rFonts w:ascii="Garamond" w:hAnsi="Garamond"/>
          <w:sz w:val="24"/>
          <w:szCs w:val="24"/>
        </w:rPr>
        <w:t xml:space="preserve"> de lecture du devenir de </w:t>
      </w:r>
      <w:r w:rsidR="003D50C0">
        <w:rPr>
          <w:rFonts w:ascii="Garamond" w:hAnsi="Garamond"/>
          <w:sz w:val="24"/>
          <w:szCs w:val="24"/>
        </w:rPr>
        <w:t>la sensibilité contemporaine</w:t>
      </w:r>
      <w:r w:rsidR="00267FFD">
        <w:rPr>
          <w:rFonts w:ascii="Garamond" w:hAnsi="Garamond"/>
          <w:sz w:val="24"/>
          <w:szCs w:val="24"/>
        </w:rPr>
        <w:t xml:space="preserve">. </w:t>
      </w:r>
    </w:p>
    <w:p w:rsidR="00E2114C" w:rsidRDefault="00E2114C" w:rsidP="00DF4F58">
      <w:pPr>
        <w:ind w:firstLine="708"/>
        <w:jc w:val="both"/>
        <w:rPr>
          <w:rFonts w:ascii="Garamond" w:hAnsi="Garamond"/>
          <w:sz w:val="24"/>
          <w:szCs w:val="24"/>
        </w:rPr>
      </w:pPr>
    </w:p>
    <w:p w:rsidR="0032425F" w:rsidRDefault="00870F42" w:rsidP="00DF4F58">
      <w:pPr>
        <w:ind w:firstLine="708"/>
        <w:jc w:val="both"/>
        <w:rPr>
          <w:rFonts w:ascii="Garamond" w:hAnsi="Garamond" w:cs="Times New Roman"/>
          <w:sz w:val="24"/>
          <w:szCs w:val="24"/>
        </w:rPr>
      </w:pPr>
      <w:r>
        <w:rPr>
          <w:rFonts w:ascii="Garamond" w:hAnsi="Garamond" w:cs="Times New Roman"/>
          <w:sz w:val="24"/>
          <w:szCs w:val="24"/>
        </w:rPr>
        <w:t xml:space="preserve">2. </w:t>
      </w:r>
      <w:r w:rsidR="00C35B1D">
        <w:rPr>
          <w:rFonts w:ascii="Garamond" w:hAnsi="Garamond" w:cs="Times New Roman"/>
          <w:sz w:val="24"/>
          <w:szCs w:val="24"/>
        </w:rPr>
        <w:t>U</w:t>
      </w:r>
      <w:r w:rsidR="007A2058">
        <w:rPr>
          <w:rFonts w:ascii="Garamond" w:hAnsi="Garamond" w:cs="Times New Roman"/>
          <w:sz w:val="24"/>
          <w:szCs w:val="24"/>
        </w:rPr>
        <w:t>n é</w:t>
      </w:r>
      <w:r w:rsidR="0012740C">
        <w:rPr>
          <w:rFonts w:ascii="Garamond" w:hAnsi="Garamond" w:cs="Times New Roman"/>
          <w:sz w:val="24"/>
          <w:szCs w:val="24"/>
        </w:rPr>
        <w:t>largissement du sensible</w:t>
      </w:r>
    </w:p>
    <w:p w:rsidR="00870F42" w:rsidRDefault="00870F42" w:rsidP="00DF4F58">
      <w:pPr>
        <w:ind w:firstLine="708"/>
        <w:jc w:val="both"/>
        <w:rPr>
          <w:rFonts w:ascii="Garamond" w:hAnsi="Garamond" w:cs="Times New Roman"/>
          <w:sz w:val="24"/>
          <w:szCs w:val="24"/>
        </w:rPr>
      </w:pPr>
    </w:p>
    <w:p w:rsidR="00286141" w:rsidRDefault="00111EB1" w:rsidP="00286141">
      <w:pPr>
        <w:ind w:firstLine="284"/>
        <w:jc w:val="both"/>
        <w:rPr>
          <w:rFonts w:ascii="Garamond" w:hAnsi="Garamond" w:cs="Times New Roman"/>
          <w:sz w:val="24"/>
          <w:szCs w:val="24"/>
        </w:rPr>
      </w:pPr>
      <w:r>
        <w:rPr>
          <w:rFonts w:ascii="Garamond" w:hAnsi="Garamond" w:cs="Times New Roman"/>
          <w:sz w:val="24"/>
          <w:szCs w:val="24"/>
        </w:rPr>
        <w:t>L</w:t>
      </w:r>
      <w:r w:rsidR="009F6B67">
        <w:rPr>
          <w:rFonts w:ascii="Garamond" w:hAnsi="Garamond" w:cs="Times New Roman"/>
          <w:sz w:val="24"/>
          <w:szCs w:val="24"/>
        </w:rPr>
        <w:t xml:space="preserve">a reconnaissance actuelle d’autres </w:t>
      </w:r>
      <w:r w:rsidR="00C92311">
        <w:rPr>
          <w:rFonts w:ascii="Garamond" w:hAnsi="Garamond" w:cs="Times New Roman"/>
          <w:sz w:val="24"/>
          <w:szCs w:val="24"/>
        </w:rPr>
        <w:t xml:space="preserve">modalités d’être au monde </w:t>
      </w:r>
      <w:r w:rsidR="009F6B67">
        <w:rPr>
          <w:rFonts w:ascii="Garamond" w:hAnsi="Garamond" w:cs="Times New Roman"/>
          <w:sz w:val="24"/>
          <w:szCs w:val="24"/>
        </w:rPr>
        <w:t xml:space="preserve">que celle humaine est particulièrement </w:t>
      </w:r>
      <w:r w:rsidR="005004CB">
        <w:rPr>
          <w:rFonts w:ascii="Garamond" w:hAnsi="Garamond" w:cs="Times New Roman"/>
          <w:sz w:val="24"/>
          <w:szCs w:val="24"/>
        </w:rPr>
        <w:t xml:space="preserve">opportune au déploiement des approches </w:t>
      </w:r>
      <w:r w:rsidR="00D42987">
        <w:rPr>
          <w:rFonts w:ascii="Garamond" w:hAnsi="Garamond" w:cs="Times New Roman"/>
          <w:sz w:val="24"/>
          <w:szCs w:val="24"/>
        </w:rPr>
        <w:t>d</w:t>
      </w:r>
      <w:r w:rsidR="005004CB">
        <w:rPr>
          <w:rFonts w:ascii="Garamond" w:hAnsi="Garamond" w:cs="Times New Roman"/>
          <w:sz w:val="24"/>
          <w:szCs w:val="24"/>
        </w:rPr>
        <w:t>es sensibilités</w:t>
      </w:r>
      <w:r w:rsidR="009F6B67">
        <w:rPr>
          <w:rFonts w:ascii="Garamond" w:hAnsi="Garamond" w:cs="Times New Roman"/>
          <w:sz w:val="24"/>
          <w:szCs w:val="24"/>
        </w:rPr>
        <w:t>.</w:t>
      </w:r>
      <w:r w:rsidR="00DD6A8F">
        <w:rPr>
          <w:rFonts w:ascii="Garamond" w:hAnsi="Garamond" w:cs="Times New Roman"/>
          <w:sz w:val="24"/>
          <w:szCs w:val="24"/>
        </w:rPr>
        <w:t xml:space="preserve"> </w:t>
      </w:r>
      <w:r w:rsidR="00E82E10">
        <w:rPr>
          <w:rFonts w:ascii="Garamond" w:hAnsi="Garamond" w:cs="Times New Roman"/>
          <w:sz w:val="24"/>
          <w:szCs w:val="24"/>
        </w:rPr>
        <w:t>Les travaux sur les non humains comme</w:t>
      </w:r>
      <w:r w:rsidR="00DD6A8F">
        <w:rPr>
          <w:rFonts w:ascii="Garamond" w:hAnsi="Garamond" w:cs="Times New Roman"/>
          <w:sz w:val="24"/>
          <w:szCs w:val="24"/>
        </w:rPr>
        <w:t xml:space="preserve"> les objets, les animaux, </w:t>
      </w:r>
      <w:r w:rsidR="00927C17">
        <w:rPr>
          <w:rFonts w:ascii="Garamond" w:hAnsi="Garamond" w:cs="Times New Roman"/>
          <w:sz w:val="24"/>
          <w:szCs w:val="24"/>
        </w:rPr>
        <w:t xml:space="preserve">les fantômes, les morts </w:t>
      </w:r>
      <w:r w:rsidR="00655C3A">
        <w:rPr>
          <w:rFonts w:ascii="Garamond" w:hAnsi="Garamond" w:cs="Times New Roman"/>
          <w:sz w:val="24"/>
          <w:szCs w:val="24"/>
        </w:rPr>
        <w:t xml:space="preserve">participent à </w:t>
      </w:r>
      <w:r w:rsidR="00DD6A8F">
        <w:rPr>
          <w:rFonts w:ascii="Garamond" w:hAnsi="Garamond" w:cs="Times New Roman"/>
          <w:sz w:val="24"/>
          <w:szCs w:val="24"/>
        </w:rPr>
        <w:t>cette e</w:t>
      </w:r>
      <w:r w:rsidR="00655C3A">
        <w:rPr>
          <w:rFonts w:ascii="Garamond" w:hAnsi="Garamond" w:cs="Times New Roman"/>
          <w:sz w:val="24"/>
          <w:szCs w:val="24"/>
        </w:rPr>
        <w:t xml:space="preserve">ntreprise intellectuelle </w:t>
      </w:r>
      <w:r w:rsidR="008E5419">
        <w:rPr>
          <w:rFonts w:ascii="Garamond" w:hAnsi="Garamond" w:cs="Times New Roman"/>
          <w:sz w:val="24"/>
          <w:szCs w:val="24"/>
        </w:rPr>
        <w:t xml:space="preserve">visant à </w:t>
      </w:r>
      <w:proofErr w:type="spellStart"/>
      <w:r w:rsidR="00655C3A">
        <w:rPr>
          <w:rFonts w:ascii="Garamond" w:hAnsi="Garamond" w:cs="Times New Roman"/>
          <w:sz w:val="24"/>
          <w:szCs w:val="24"/>
        </w:rPr>
        <w:t>d</w:t>
      </w:r>
      <w:r>
        <w:rPr>
          <w:rFonts w:ascii="Garamond" w:hAnsi="Garamond" w:cs="Times New Roman"/>
          <w:sz w:val="24"/>
          <w:szCs w:val="24"/>
        </w:rPr>
        <w:t>é</w:t>
      </w:r>
      <w:r w:rsidR="00655C3A">
        <w:rPr>
          <w:rFonts w:ascii="Garamond" w:hAnsi="Garamond" w:cs="Times New Roman"/>
          <w:sz w:val="24"/>
          <w:szCs w:val="24"/>
        </w:rPr>
        <w:t>santhropocentrer</w:t>
      </w:r>
      <w:proofErr w:type="spellEnd"/>
      <w:r w:rsidR="00655C3A">
        <w:rPr>
          <w:rFonts w:ascii="Garamond" w:hAnsi="Garamond" w:cs="Times New Roman"/>
          <w:sz w:val="24"/>
          <w:szCs w:val="24"/>
        </w:rPr>
        <w:t xml:space="preserve"> les sciences humaine</w:t>
      </w:r>
      <w:r w:rsidR="0098439E">
        <w:rPr>
          <w:rFonts w:ascii="Garamond" w:hAnsi="Garamond" w:cs="Times New Roman"/>
          <w:sz w:val="24"/>
          <w:szCs w:val="24"/>
        </w:rPr>
        <w:t>s</w:t>
      </w:r>
      <w:r w:rsidR="00927C17">
        <w:rPr>
          <w:rFonts w:ascii="Garamond" w:hAnsi="Garamond" w:cs="Times New Roman"/>
          <w:sz w:val="24"/>
          <w:szCs w:val="24"/>
        </w:rPr>
        <w:t xml:space="preserve"> et sociales</w:t>
      </w:r>
      <w:r w:rsidR="0098439E">
        <w:rPr>
          <w:rFonts w:ascii="Garamond" w:hAnsi="Garamond" w:cs="Times New Roman"/>
          <w:sz w:val="24"/>
          <w:szCs w:val="24"/>
        </w:rPr>
        <w:t xml:space="preserve"> </w:t>
      </w:r>
      <w:r w:rsidR="00655C3A">
        <w:rPr>
          <w:rFonts w:ascii="Garamond" w:hAnsi="Garamond" w:cs="Times New Roman"/>
          <w:sz w:val="24"/>
          <w:szCs w:val="24"/>
        </w:rPr>
        <w:t>(</w:t>
      </w:r>
      <w:proofErr w:type="spellStart"/>
      <w:r w:rsidR="00655C3A">
        <w:rPr>
          <w:rFonts w:ascii="Garamond" w:hAnsi="Garamond" w:cs="Times New Roman"/>
          <w:sz w:val="24"/>
          <w:szCs w:val="24"/>
        </w:rPr>
        <w:t>Descola</w:t>
      </w:r>
      <w:proofErr w:type="spellEnd"/>
      <w:r w:rsidR="00CC76F5">
        <w:rPr>
          <w:rFonts w:ascii="Garamond" w:hAnsi="Garamond" w:cs="Times New Roman"/>
          <w:sz w:val="24"/>
          <w:szCs w:val="24"/>
        </w:rPr>
        <w:t>, 2005</w:t>
      </w:r>
      <w:r w:rsidR="00655C3A">
        <w:rPr>
          <w:rFonts w:ascii="Garamond" w:hAnsi="Garamond" w:cs="Times New Roman"/>
          <w:sz w:val="24"/>
          <w:szCs w:val="24"/>
        </w:rPr>
        <w:t xml:space="preserve">). </w:t>
      </w:r>
      <w:r w:rsidR="00DD6A8F">
        <w:rPr>
          <w:rFonts w:ascii="Garamond" w:hAnsi="Garamond" w:cs="Times New Roman"/>
          <w:sz w:val="24"/>
          <w:szCs w:val="24"/>
        </w:rPr>
        <w:t xml:space="preserve">Repenser la diversité des liens entre humains et non humains donne toute la place aux multiples relations et attachements aux objets et plaide pour une pensée de la « culture sensible » </w:t>
      </w:r>
      <w:r w:rsidR="00927C17">
        <w:rPr>
          <w:rFonts w:ascii="Garamond" w:hAnsi="Garamond" w:cs="Times New Roman"/>
          <w:sz w:val="24"/>
          <w:szCs w:val="24"/>
        </w:rPr>
        <w:t xml:space="preserve">pour « explorer la complexité des connexions entre les sens, la culture matérielle et les espaces (lieux, frontières, paysages et </w:t>
      </w:r>
      <w:proofErr w:type="spellStart"/>
      <w:r w:rsidR="00927C17" w:rsidRPr="00927C17">
        <w:rPr>
          <w:rFonts w:ascii="Garamond" w:hAnsi="Garamond" w:cs="Times New Roman"/>
          <w:i/>
          <w:sz w:val="24"/>
          <w:szCs w:val="24"/>
        </w:rPr>
        <w:t>landscapes</w:t>
      </w:r>
      <w:proofErr w:type="spellEnd"/>
      <w:r w:rsidR="00927C17">
        <w:rPr>
          <w:rFonts w:ascii="Garamond" w:hAnsi="Garamond" w:cs="Times New Roman"/>
          <w:sz w:val="24"/>
          <w:szCs w:val="24"/>
        </w:rPr>
        <w:t xml:space="preserve">) qui contiennent et produisent des sensoriums différents » </w:t>
      </w:r>
      <w:r w:rsidR="00DD6A8F">
        <w:rPr>
          <w:rFonts w:ascii="Garamond" w:hAnsi="Garamond" w:cs="Times New Roman"/>
          <w:sz w:val="24"/>
          <w:szCs w:val="24"/>
        </w:rPr>
        <w:t>(</w:t>
      </w:r>
      <w:proofErr w:type="spellStart"/>
      <w:r w:rsidR="00DD6A8F">
        <w:rPr>
          <w:rFonts w:ascii="Garamond" w:hAnsi="Garamond" w:cs="Times New Roman"/>
          <w:sz w:val="24"/>
          <w:szCs w:val="24"/>
        </w:rPr>
        <w:t>Howes</w:t>
      </w:r>
      <w:proofErr w:type="spellEnd"/>
      <w:r w:rsidR="00DD6A8F">
        <w:rPr>
          <w:rFonts w:ascii="Garamond" w:hAnsi="Garamond" w:cs="Times New Roman"/>
          <w:sz w:val="24"/>
          <w:szCs w:val="24"/>
        </w:rPr>
        <w:t>, Marcoux, 2006</w:t>
      </w:r>
      <w:r w:rsidR="00927C17">
        <w:rPr>
          <w:rFonts w:ascii="Garamond" w:hAnsi="Garamond" w:cs="Times New Roman"/>
          <w:sz w:val="24"/>
          <w:szCs w:val="24"/>
        </w:rPr>
        <w:t>, p. 12</w:t>
      </w:r>
      <w:r w:rsidR="00DD6A8F">
        <w:rPr>
          <w:rFonts w:ascii="Garamond" w:hAnsi="Garamond" w:cs="Times New Roman"/>
          <w:sz w:val="24"/>
          <w:szCs w:val="24"/>
        </w:rPr>
        <w:t xml:space="preserve">). </w:t>
      </w:r>
      <w:r w:rsidR="00C92311">
        <w:rPr>
          <w:rFonts w:ascii="Garamond" w:hAnsi="Garamond" w:cs="Times New Roman"/>
          <w:sz w:val="24"/>
          <w:szCs w:val="24"/>
        </w:rPr>
        <w:t xml:space="preserve">Dans cette filiation de l’invitation faite </w:t>
      </w:r>
      <w:r w:rsidR="00542CC0">
        <w:rPr>
          <w:rFonts w:ascii="Garamond" w:hAnsi="Garamond" w:cs="Times New Roman"/>
          <w:sz w:val="24"/>
          <w:szCs w:val="24"/>
        </w:rPr>
        <w:t xml:space="preserve">aux sciences humaines et sociales de se repenser à partir d’une considération </w:t>
      </w:r>
      <w:r w:rsidR="006624C5">
        <w:rPr>
          <w:rFonts w:ascii="Garamond" w:hAnsi="Garamond" w:cs="Times New Roman"/>
          <w:sz w:val="24"/>
          <w:szCs w:val="24"/>
        </w:rPr>
        <w:t>de</w:t>
      </w:r>
      <w:r w:rsidR="00542CC0">
        <w:rPr>
          <w:rFonts w:ascii="Garamond" w:hAnsi="Garamond" w:cs="Times New Roman"/>
          <w:sz w:val="24"/>
          <w:szCs w:val="24"/>
        </w:rPr>
        <w:t xml:space="preserve"> l’ensemble du monde vivant, Edouardo</w:t>
      </w:r>
      <w:r w:rsidR="00D2707C">
        <w:rPr>
          <w:rFonts w:ascii="Garamond" w:hAnsi="Garamond" w:cs="Times New Roman"/>
          <w:sz w:val="24"/>
          <w:szCs w:val="24"/>
        </w:rPr>
        <w:t xml:space="preserve"> </w:t>
      </w:r>
      <w:proofErr w:type="spellStart"/>
      <w:r w:rsidR="00D2707C">
        <w:rPr>
          <w:rFonts w:ascii="Garamond" w:hAnsi="Garamond" w:cs="Times New Roman"/>
          <w:sz w:val="24"/>
          <w:szCs w:val="24"/>
        </w:rPr>
        <w:t>K</w:t>
      </w:r>
      <w:r w:rsidR="00542CC0">
        <w:rPr>
          <w:rFonts w:ascii="Garamond" w:hAnsi="Garamond" w:cs="Times New Roman"/>
          <w:sz w:val="24"/>
          <w:szCs w:val="24"/>
        </w:rPr>
        <w:t>o</w:t>
      </w:r>
      <w:r w:rsidR="00D2707C">
        <w:rPr>
          <w:rFonts w:ascii="Garamond" w:hAnsi="Garamond" w:cs="Times New Roman"/>
          <w:sz w:val="24"/>
          <w:szCs w:val="24"/>
        </w:rPr>
        <w:t>h</w:t>
      </w:r>
      <w:r w:rsidR="00542CC0">
        <w:rPr>
          <w:rFonts w:ascii="Garamond" w:hAnsi="Garamond" w:cs="Times New Roman"/>
          <w:sz w:val="24"/>
          <w:szCs w:val="24"/>
        </w:rPr>
        <w:t>n</w:t>
      </w:r>
      <w:proofErr w:type="spellEnd"/>
      <w:r w:rsidR="00542CC0">
        <w:rPr>
          <w:rFonts w:ascii="Garamond" w:hAnsi="Garamond" w:cs="Times New Roman"/>
          <w:sz w:val="24"/>
          <w:szCs w:val="24"/>
        </w:rPr>
        <w:t xml:space="preserve"> </w:t>
      </w:r>
      <w:r w:rsidR="00520B2D">
        <w:rPr>
          <w:rFonts w:ascii="Garamond" w:hAnsi="Garamond" w:cs="Times New Roman"/>
          <w:sz w:val="24"/>
          <w:szCs w:val="24"/>
        </w:rPr>
        <w:t xml:space="preserve">se demande </w:t>
      </w:r>
      <w:r w:rsidR="00520B2D" w:rsidRPr="00520B2D">
        <w:rPr>
          <w:rFonts w:ascii="Garamond" w:hAnsi="Garamond" w:cs="Times New Roman"/>
          <w:i/>
          <w:sz w:val="24"/>
          <w:szCs w:val="24"/>
        </w:rPr>
        <w:t>Comment pensent les forêts</w:t>
      </w:r>
      <w:r w:rsidR="00520B2D">
        <w:rPr>
          <w:rFonts w:ascii="Garamond" w:hAnsi="Garamond" w:cs="Times New Roman"/>
          <w:sz w:val="24"/>
          <w:szCs w:val="24"/>
        </w:rPr>
        <w:t xml:space="preserve"> </w:t>
      </w:r>
      <w:r w:rsidR="00503D3D">
        <w:rPr>
          <w:rFonts w:ascii="Garamond" w:hAnsi="Garamond" w:cs="Times New Roman"/>
          <w:sz w:val="24"/>
          <w:szCs w:val="24"/>
        </w:rPr>
        <w:t xml:space="preserve">pour sortir le langage de sa seule attribution humaine, et Anna </w:t>
      </w:r>
      <w:proofErr w:type="spellStart"/>
      <w:r w:rsidR="00503D3D">
        <w:rPr>
          <w:rFonts w:ascii="Garamond" w:hAnsi="Garamond" w:cs="Times New Roman"/>
          <w:sz w:val="24"/>
          <w:szCs w:val="24"/>
        </w:rPr>
        <w:t>Tsing</w:t>
      </w:r>
      <w:proofErr w:type="spellEnd"/>
      <w:r w:rsidR="00503D3D">
        <w:rPr>
          <w:rFonts w:ascii="Garamond" w:hAnsi="Garamond" w:cs="Times New Roman"/>
          <w:sz w:val="24"/>
          <w:szCs w:val="24"/>
        </w:rPr>
        <w:t xml:space="preserve"> fait d’un champignon – le </w:t>
      </w:r>
      <w:proofErr w:type="spellStart"/>
      <w:r w:rsidR="00503D3D">
        <w:rPr>
          <w:rFonts w:ascii="Garamond" w:hAnsi="Garamond" w:cs="Times New Roman"/>
          <w:sz w:val="24"/>
          <w:szCs w:val="24"/>
        </w:rPr>
        <w:t>matsutake</w:t>
      </w:r>
      <w:proofErr w:type="spellEnd"/>
      <w:r w:rsidR="00503D3D">
        <w:rPr>
          <w:rFonts w:ascii="Garamond" w:hAnsi="Garamond" w:cs="Times New Roman"/>
          <w:sz w:val="24"/>
          <w:szCs w:val="24"/>
        </w:rPr>
        <w:t xml:space="preserve"> - une leçon sur l’habitabilité du monde </w:t>
      </w:r>
      <w:r w:rsidR="00D21F88">
        <w:rPr>
          <w:rFonts w:ascii="Garamond" w:hAnsi="Garamond" w:cs="Times New Roman"/>
          <w:sz w:val="24"/>
          <w:szCs w:val="24"/>
        </w:rPr>
        <w:t>contemporain</w:t>
      </w:r>
      <w:r w:rsidR="00503D3D">
        <w:rPr>
          <w:rFonts w:ascii="Garamond" w:hAnsi="Garamond" w:cs="Times New Roman"/>
          <w:sz w:val="24"/>
          <w:szCs w:val="24"/>
        </w:rPr>
        <w:t xml:space="preserve">. </w:t>
      </w:r>
      <w:r w:rsidR="00D21F88">
        <w:rPr>
          <w:rFonts w:ascii="Garamond" w:hAnsi="Garamond" w:cs="Times New Roman"/>
          <w:sz w:val="24"/>
          <w:szCs w:val="24"/>
        </w:rPr>
        <w:t xml:space="preserve">Ainsi </w:t>
      </w:r>
      <w:r w:rsidR="00640615">
        <w:rPr>
          <w:rFonts w:ascii="Garamond" w:hAnsi="Garamond" w:cs="Times New Roman"/>
          <w:sz w:val="24"/>
          <w:szCs w:val="24"/>
        </w:rPr>
        <w:t xml:space="preserve">de </w:t>
      </w:r>
      <w:r w:rsidR="00D21F88">
        <w:rPr>
          <w:rFonts w:ascii="Garamond" w:hAnsi="Garamond" w:cs="Times New Roman"/>
          <w:sz w:val="24"/>
          <w:szCs w:val="24"/>
        </w:rPr>
        <w:t xml:space="preserve">l’immersion </w:t>
      </w:r>
      <w:r w:rsidR="00C4388B">
        <w:rPr>
          <w:rFonts w:ascii="Garamond" w:hAnsi="Garamond" w:cs="Times New Roman"/>
          <w:sz w:val="24"/>
          <w:szCs w:val="24"/>
        </w:rPr>
        <w:t>ethnographique</w:t>
      </w:r>
      <w:r w:rsidR="00D21F88">
        <w:rPr>
          <w:rFonts w:ascii="Garamond" w:hAnsi="Garamond" w:cs="Times New Roman"/>
          <w:sz w:val="24"/>
          <w:szCs w:val="24"/>
        </w:rPr>
        <w:t xml:space="preserve"> chez les </w:t>
      </w:r>
      <w:proofErr w:type="spellStart"/>
      <w:r w:rsidR="00D21F88">
        <w:rPr>
          <w:rFonts w:ascii="Garamond" w:hAnsi="Garamond" w:cs="Times New Roman"/>
          <w:sz w:val="24"/>
          <w:szCs w:val="24"/>
        </w:rPr>
        <w:t>Runa</w:t>
      </w:r>
      <w:proofErr w:type="spellEnd"/>
      <w:r w:rsidR="00D21F88">
        <w:rPr>
          <w:rFonts w:ascii="Garamond" w:hAnsi="Garamond" w:cs="Times New Roman"/>
          <w:sz w:val="24"/>
          <w:szCs w:val="24"/>
        </w:rPr>
        <w:t xml:space="preserve"> D’Avila d’Amazonie équatorienne ou </w:t>
      </w:r>
      <w:r w:rsidR="00640615">
        <w:rPr>
          <w:rFonts w:ascii="Garamond" w:hAnsi="Garamond" w:cs="Times New Roman"/>
          <w:sz w:val="24"/>
          <w:szCs w:val="24"/>
        </w:rPr>
        <w:t xml:space="preserve">de </w:t>
      </w:r>
      <w:r w:rsidR="00D21F88">
        <w:rPr>
          <w:rFonts w:ascii="Garamond" w:hAnsi="Garamond" w:cs="Times New Roman"/>
          <w:sz w:val="24"/>
          <w:szCs w:val="24"/>
        </w:rPr>
        <w:t xml:space="preserve">la pratique d’une recherche </w:t>
      </w:r>
      <w:proofErr w:type="spellStart"/>
      <w:r w:rsidR="00D21F88">
        <w:rPr>
          <w:rFonts w:ascii="Garamond" w:hAnsi="Garamond" w:cs="Times New Roman"/>
          <w:sz w:val="24"/>
          <w:szCs w:val="24"/>
        </w:rPr>
        <w:t>multisituée</w:t>
      </w:r>
      <w:proofErr w:type="spellEnd"/>
      <w:r w:rsidR="00D21F88">
        <w:rPr>
          <w:rFonts w:ascii="Garamond" w:hAnsi="Garamond" w:cs="Times New Roman"/>
          <w:sz w:val="24"/>
          <w:szCs w:val="24"/>
        </w:rPr>
        <w:t xml:space="preserve"> entre Oregon et Japon</w:t>
      </w:r>
      <w:r w:rsidR="006843C7">
        <w:rPr>
          <w:rFonts w:ascii="Garamond" w:hAnsi="Garamond" w:cs="Times New Roman"/>
          <w:sz w:val="24"/>
          <w:szCs w:val="24"/>
        </w:rPr>
        <w:t>,</w:t>
      </w:r>
      <w:r w:rsidR="00F470D7">
        <w:rPr>
          <w:rFonts w:ascii="Garamond" w:hAnsi="Garamond" w:cs="Times New Roman"/>
          <w:sz w:val="24"/>
          <w:szCs w:val="24"/>
        </w:rPr>
        <w:t xml:space="preserve"> ce sont </w:t>
      </w:r>
      <w:r w:rsidR="00D21F88">
        <w:rPr>
          <w:rFonts w:ascii="Garamond" w:hAnsi="Garamond" w:cs="Times New Roman"/>
          <w:sz w:val="24"/>
          <w:szCs w:val="24"/>
        </w:rPr>
        <w:t xml:space="preserve">des méthodologies </w:t>
      </w:r>
      <w:r w:rsidR="00640615">
        <w:rPr>
          <w:rFonts w:ascii="Garamond" w:hAnsi="Garamond" w:cs="Times New Roman"/>
          <w:sz w:val="24"/>
          <w:szCs w:val="24"/>
        </w:rPr>
        <w:t>contrastées</w:t>
      </w:r>
      <w:r w:rsidR="00F470D7">
        <w:rPr>
          <w:rFonts w:ascii="Garamond" w:hAnsi="Garamond" w:cs="Times New Roman"/>
          <w:sz w:val="24"/>
          <w:szCs w:val="24"/>
        </w:rPr>
        <w:t xml:space="preserve"> qui</w:t>
      </w:r>
      <w:r w:rsidR="00640615">
        <w:rPr>
          <w:rFonts w:ascii="Garamond" w:hAnsi="Garamond" w:cs="Times New Roman"/>
          <w:sz w:val="24"/>
          <w:szCs w:val="24"/>
        </w:rPr>
        <w:t xml:space="preserve"> investissent ces objets.</w:t>
      </w:r>
      <w:r w:rsidR="00316020">
        <w:rPr>
          <w:rFonts w:ascii="Garamond" w:hAnsi="Garamond" w:cs="Times New Roman"/>
          <w:sz w:val="24"/>
          <w:szCs w:val="24"/>
        </w:rPr>
        <w:t xml:space="preserve"> </w:t>
      </w:r>
      <w:r w:rsidR="00E03472">
        <w:rPr>
          <w:rFonts w:ascii="Garamond" w:hAnsi="Garamond" w:cs="Times New Roman"/>
          <w:sz w:val="24"/>
          <w:szCs w:val="24"/>
        </w:rPr>
        <w:t>Les apports majeurs de certains de ces travaux se trouvent dans leur volonté d’alternatives aux dualismes de la pensée occidentale : penser par les liens entre morts et vivants</w:t>
      </w:r>
      <w:r w:rsidR="008139A1">
        <w:rPr>
          <w:rFonts w:ascii="Garamond" w:hAnsi="Garamond" w:cs="Times New Roman"/>
          <w:sz w:val="24"/>
          <w:szCs w:val="24"/>
        </w:rPr>
        <w:t xml:space="preserve"> (</w:t>
      </w:r>
      <w:proofErr w:type="spellStart"/>
      <w:r w:rsidR="008139A1">
        <w:rPr>
          <w:rFonts w:ascii="Garamond" w:hAnsi="Garamond" w:cs="Times New Roman"/>
          <w:sz w:val="24"/>
          <w:szCs w:val="24"/>
        </w:rPr>
        <w:t>Despret</w:t>
      </w:r>
      <w:proofErr w:type="spellEnd"/>
      <w:r w:rsidR="008139A1">
        <w:rPr>
          <w:rFonts w:ascii="Garamond" w:hAnsi="Garamond" w:cs="Times New Roman"/>
          <w:sz w:val="24"/>
          <w:szCs w:val="24"/>
        </w:rPr>
        <w:t>,</w:t>
      </w:r>
      <w:r w:rsidR="00CB5CB7">
        <w:rPr>
          <w:rFonts w:ascii="Garamond" w:hAnsi="Garamond" w:cs="Times New Roman"/>
          <w:sz w:val="24"/>
          <w:szCs w:val="24"/>
        </w:rPr>
        <w:t xml:space="preserve"> 2017</w:t>
      </w:r>
      <w:r w:rsidR="008139A1">
        <w:rPr>
          <w:rFonts w:ascii="Garamond" w:hAnsi="Garamond" w:cs="Times New Roman"/>
          <w:sz w:val="24"/>
          <w:szCs w:val="24"/>
        </w:rPr>
        <w:t>)</w:t>
      </w:r>
      <w:r w:rsidR="00E03472">
        <w:rPr>
          <w:rFonts w:ascii="Garamond" w:hAnsi="Garamond" w:cs="Times New Roman"/>
          <w:sz w:val="24"/>
          <w:szCs w:val="24"/>
        </w:rPr>
        <w:t>, s’attacher au mode mineur</w:t>
      </w:r>
      <w:r w:rsidR="00286141">
        <w:rPr>
          <w:rFonts w:ascii="Garamond" w:hAnsi="Garamond" w:cs="Times New Roman"/>
          <w:sz w:val="24"/>
          <w:szCs w:val="24"/>
        </w:rPr>
        <w:t xml:space="preserve"> ou silencieux</w:t>
      </w:r>
      <w:r w:rsidR="00E03472">
        <w:rPr>
          <w:rFonts w:ascii="Garamond" w:hAnsi="Garamond" w:cs="Times New Roman"/>
          <w:sz w:val="24"/>
          <w:szCs w:val="24"/>
        </w:rPr>
        <w:t xml:space="preserve"> de la vie sensible, quitter les associations tenaces (</w:t>
      </w:r>
      <w:r w:rsidR="00A57A5F">
        <w:rPr>
          <w:rFonts w:ascii="Garamond" w:hAnsi="Garamond" w:cs="Times New Roman"/>
          <w:sz w:val="24"/>
          <w:szCs w:val="24"/>
        </w:rPr>
        <w:t xml:space="preserve">comme </w:t>
      </w:r>
      <w:r w:rsidR="00E03472">
        <w:rPr>
          <w:rFonts w:ascii="Garamond" w:hAnsi="Garamond" w:cs="Times New Roman"/>
          <w:sz w:val="24"/>
          <w:szCs w:val="24"/>
        </w:rPr>
        <w:t>entre matière inerte et vie animée</w:t>
      </w:r>
      <w:r w:rsidR="00D124F3">
        <w:rPr>
          <w:rFonts w:ascii="Garamond" w:hAnsi="Garamond" w:cs="Times New Roman"/>
          <w:sz w:val="24"/>
          <w:szCs w:val="24"/>
        </w:rPr>
        <w:t>…</w:t>
      </w:r>
      <w:r w:rsidR="00E03472">
        <w:rPr>
          <w:rFonts w:ascii="Garamond" w:hAnsi="Garamond" w:cs="Times New Roman"/>
          <w:sz w:val="24"/>
          <w:szCs w:val="24"/>
        </w:rPr>
        <w:t xml:space="preserve">), se départir de représentations préconçues. </w:t>
      </w:r>
      <w:r w:rsidR="00A57A5F">
        <w:rPr>
          <w:rFonts w:ascii="Garamond" w:hAnsi="Garamond" w:cs="Times New Roman"/>
          <w:sz w:val="24"/>
          <w:szCs w:val="24"/>
        </w:rPr>
        <w:t>Dès lors</w:t>
      </w:r>
      <w:r w:rsidR="000E6202">
        <w:rPr>
          <w:rFonts w:ascii="Garamond" w:hAnsi="Garamond" w:cs="Times New Roman"/>
          <w:sz w:val="24"/>
          <w:szCs w:val="24"/>
        </w:rPr>
        <w:t xml:space="preserve"> </w:t>
      </w:r>
      <w:r w:rsidR="00A57A5F">
        <w:rPr>
          <w:rFonts w:ascii="Garamond" w:hAnsi="Garamond" w:cs="Times New Roman"/>
          <w:sz w:val="24"/>
          <w:szCs w:val="24"/>
        </w:rPr>
        <w:t>l’</w:t>
      </w:r>
      <w:proofErr w:type="spellStart"/>
      <w:r w:rsidR="00A57A5F">
        <w:rPr>
          <w:rFonts w:ascii="Garamond" w:hAnsi="Garamond" w:cs="Times New Roman"/>
          <w:sz w:val="24"/>
          <w:szCs w:val="24"/>
        </w:rPr>
        <w:t>agentivité</w:t>
      </w:r>
      <w:proofErr w:type="spellEnd"/>
      <w:r w:rsidR="00A57A5F">
        <w:rPr>
          <w:rFonts w:ascii="Garamond" w:hAnsi="Garamond" w:cs="Times New Roman"/>
          <w:sz w:val="24"/>
          <w:szCs w:val="24"/>
        </w:rPr>
        <w:t xml:space="preserve"> et la mobilité </w:t>
      </w:r>
      <w:r w:rsidR="00334F25">
        <w:rPr>
          <w:rFonts w:ascii="Garamond" w:hAnsi="Garamond" w:cs="Times New Roman"/>
          <w:sz w:val="24"/>
          <w:szCs w:val="24"/>
        </w:rPr>
        <w:t xml:space="preserve">des objets, </w:t>
      </w:r>
      <w:r w:rsidR="008139A1">
        <w:rPr>
          <w:rFonts w:ascii="Garamond" w:hAnsi="Garamond" w:cs="Times New Roman"/>
          <w:sz w:val="24"/>
          <w:szCs w:val="24"/>
        </w:rPr>
        <w:t>comme ceux</w:t>
      </w:r>
      <w:r w:rsidR="00334F25">
        <w:rPr>
          <w:rFonts w:ascii="Garamond" w:hAnsi="Garamond" w:cs="Times New Roman"/>
          <w:sz w:val="24"/>
          <w:szCs w:val="24"/>
        </w:rPr>
        <w:t xml:space="preserve"> issus des pillages coloniaux, permet de prendre en considération leur travail</w:t>
      </w:r>
      <w:r w:rsidR="00D124F3">
        <w:rPr>
          <w:rFonts w:ascii="Garamond" w:hAnsi="Garamond" w:cs="Times New Roman"/>
          <w:sz w:val="24"/>
          <w:szCs w:val="24"/>
        </w:rPr>
        <w:t xml:space="preserve"> </w:t>
      </w:r>
      <w:r w:rsidR="003F60C7">
        <w:rPr>
          <w:rFonts w:ascii="Garamond" w:hAnsi="Garamond" w:cs="Times New Roman"/>
          <w:sz w:val="24"/>
          <w:szCs w:val="24"/>
        </w:rPr>
        <w:t>politique</w:t>
      </w:r>
      <w:r w:rsidR="00334F25">
        <w:rPr>
          <w:rFonts w:ascii="Garamond" w:hAnsi="Garamond" w:cs="Times New Roman"/>
          <w:sz w:val="24"/>
          <w:szCs w:val="24"/>
        </w:rPr>
        <w:t xml:space="preserve"> et postcolonial ; </w:t>
      </w:r>
      <w:r w:rsidR="00DE7805">
        <w:rPr>
          <w:rFonts w:ascii="Garamond" w:hAnsi="Garamond" w:cs="Times New Roman"/>
          <w:sz w:val="24"/>
          <w:szCs w:val="24"/>
        </w:rPr>
        <w:t xml:space="preserve">et </w:t>
      </w:r>
      <w:r w:rsidR="000477B5">
        <w:rPr>
          <w:rFonts w:ascii="Garamond" w:hAnsi="Garamond" w:cs="Times New Roman"/>
          <w:sz w:val="24"/>
          <w:szCs w:val="24"/>
        </w:rPr>
        <w:t>l’exploration minutieuse des rôles</w:t>
      </w:r>
      <w:r w:rsidR="00334F25">
        <w:rPr>
          <w:rFonts w:ascii="Garamond" w:hAnsi="Garamond" w:cs="Times New Roman"/>
          <w:sz w:val="24"/>
          <w:szCs w:val="24"/>
        </w:rPr>
        <w:t xml:space="preserve"> des morts</w:t>
      </w:r>
      <w:r w:rsidR="00A57A5F">
        <w:rPr>
          <w:rFonts w:ascii="Garamond" w:hAnsi="Garamond" w:cs="Times New Roman"/>
          <w:sz w:val="24"/>
          <w:szCs w:val="24"/>
        </w:rPr>
        <w:t xml:space="preserve"> permet de </w:t>
      </w:r>
      <w:proofErr w:type="spellStart"/>
      <w:r w:rsidR="00A57A5F">
        <w:rPr>
          <w:rFonts w:ascii="Garamond" w:hAnsi="Garamond" w:cs="Times New Roman"/>
          <w:sz w:val="24"/>
          <w:szCs w:val="24"/>
        </w:rPr>
        <w:t>réouvrir</w:t>
      </w:r>
      <w:proofErr w:type="spellEnd"/>
      <w:r w:rsidR="00A57A5F">
        <w:rPr>
          <w:rFonts w:ascii="Garamond" w:hAnsi="Garamond" w:cs="Times New Roman"/>
          <w:sz w:val="24"/>
          <w:szCs w:val="24"/>
        </w:rPr>
        <w:t xml:space="preserve"> les débats sur le deuil</w:t>
      </w:r>
      <w:r w:rsidR="000E6202">
        <w:rPr>
          <w:rFonts w:ascii="Garamond" w:hAnsi="Garamond" w:cs="Times New Roman"/>
          <w:sz w:val="24"/>
          <w:szCs w:val="24"/>
        </w:rPr>
        <w:t xml:space="preserve"> </w:t>
      </w:r>
      <w:r w:rsidR="00DE7805">
        <w:rPr>
          <w:rFonts w:ascii="Garamond" w:hAnsi="Garamond" w:cs="Times New Roman"/>
          <w:sz w:val="24"/>
          <w:szCs w:val="24"/>
        </w:rPr>
        <w:t xml:space="preserve">en régime laïc </w:t>
      </w:r>
      <w:r w:rsidR="000E6202">
        <w:rPr>
          <w:rFonts w:ascii="Garamond" w:hAnsi="Garamond" w:cs="Times New Roman"/>
          <w:sz w:val="24"/>
          <w:szCs w:val="24"/>
        </w:rPr>
        <w:t xml:space="preserve">et </w:t>
      </w:r>
      <w:r w:rsidR="00A57A5F">
        <w:rPr>
          <w:rFonts w:ascii="Garamond" w:hAnsi="Garamond" w:cs="Times New Roman"/>
          <w:sz w:val="24"/>
          <w:szCs w:val="24"/>
        </w:rPr>
        <w:t>sur les rituels</w:t>
      </w:r>
      <w:r w:rsidR="000477B5">
        <w:rPr>
          <w:rFonts w:ascii="Garamond" w:hAnsi="Garamond" w:cs="Times New Roman"/>
          <w:sz w:val="24"/>
          <w:szCs w:val="24"/>
        </w:rPr>
        <w:t xml:space="preserve"> funéraires, </w:t>
      </w:r>
      <w:r w:rsidR="00A57A5F">
        <w:rPr>
          <w:rFonts w:ascii="Garamond" w:hAnsi="Garamond" w:cs="Times New Roman"/>
          <w:sz w:val="24"/>
          <w:szCs w:val="24"/>
        </w:rPr>
        <w:t xml:space="preserve">nationaux </w:t>
      </w:r>
      <w:r w:rsidR="00DE7805">
        <w:rPr>
          <w:rFonts w:ascii="Garamond" w:hAnsi="Garamond" w:cs="Times New Roman"/>
          <w:sz w:val="24"/>
          <w:szCs w:val="24"/>
        </w:rPr>
        <w:t>et</w:t>
      </w:r>
      <w:r w:rsidR="00A57A5F">
        <w:rPr>
          <w:rFonts w:ascii="Garamond" w:hAnsi="Garamond" w:cs="Times New Roman"/>
          <w:sz w:val="24"/>
          <w:szCs w:val="24"/>
        </w:rPr>
        <w:t xml:space="preserve"> transnationaux</w:t>
      </w:r>
      <w:r w:rsidR="000E6202">
        <w:rPr>
          <w:rFonts w:ascii="Garamond" w:hAnsi="Garamond" w:cs="Times New Roman"/>
          <w:sz w:val="24"/>
          <w:szCs w:val="24"/>
        </w:rPr>
        <w:t>. Les expériences pratiques, concrètes, au contact d’une pluralité d’êtres, de choses ou de milieux enracinent les croyances, les alertes, les jugements, les prises de positions, les raisons d’agir : toute la vie (de la) politique se voit « affectée » (Faure,</w:t>
      </w:r>
      <w:r w:rsidR="00CB5CB7">
        <w:rPr>
          <w:rFonts w:ascii="Garamond" w:hAnsi="Garamond" w:cs="Times New Roman"/>
          <w:sz w:val="24"/>
          <w:szCs w:val="24"/>
        </w:rPr>
        <w:t xml:space="preserve"> Négrier</w:t>
      </w:r>
      <w:r w:rsidR="000E6202">
        <w:rPr>
          <w:rFonts w:ascii="Garamond" w:hAnsi="Garamond" w:cs="Times New Roman"/>
          <w:sz w:val="24"/>
          <w:szCs w:val="24"/>
        </w:rPr>
        <w:t xml:space="preserve"> </w:t>
      </w:r>
      <w:r w:rsidR="00CB5CB7">
        <w:rPr>
          <w:rFonts w:ascii="Garamond" w:hAnsi="Garamond" w:cs="Times New Roman"/>
          <w:sz w:val="24"/>
          <w:szCs w:val="24"/>
        </w:rPr>
        <w:t>(</w:t>
      </w:r>
      <w:proofErr w:type="spellStart"/>
      <w:r w:rsidR="00CB5CB7">
        <w:rPr>
          <w:rFonts w:ascii="Garamond" w:hAnsi="Garamond" w:cs="Times New Roman"/>
          <w:sz w:val="24"/>
          <w:szCs w:val="24"/>
        </w:rPr>
        <w:t>dir</w:t>
      </w:r>
      <w:proofErr w:type="spellEnd"/>
      <w:r w:rsidR="00CB5CB7">
        <w:rPr>
          <w:rFonts w:ascii="Garamond" w:hAnsi="Garamond" w:cs="Times New Roman"/>
          <w:sz w:val="24"/>
          <w:szCs w:val="24"/>
        </w:rPr>
        <w:t>.), 2017</w:t>
      </w:r>
      <w:r w:rsidR="000E6202">
        <w:rPr>
          <w:rFonts w:ascii="Garamond" w:hAnsi="Garamond" w:cs="Times New Roman"/>
          <w:sz w:val="24"/>
          <w:szCs w:val="24"/>
        </w:rPr>
        <w:t xml:space="preserve">). </w:t>
      </w:r>
    </w:p>
    <w:p w:rsidR="0071003D" w:rsidRDefault="0071003D" w:rsidP="000E6202">
      <w:pPr>
        <w:jc w:val="both"/>
        <w:rPr>
          <w:rFonts w:ascii="Garamond" w:hAnsi="Garamond" w:cs="Times New Roman"/>
          <w:sz w:val="24"/>
          <w:szCs w:val="24"/>
        </w:rPr>
      </w:pPr>
    </w:p>
    <w:p w:rsidR="00286141" w:rsidRDefault="00286141" w:rsidP="00286141">
      <w:pPr>
        <w:ind w:firstLine="708"/>
        <w:jc w:val="both"/>
        <w:rPr>
          <w:rFonts w:ascii="Garamond" w:hAnsi="Garamond" w:cs="Times New Roman"/>
          <w:sz w:val="24"/>
          <w:szCs w:val="24"/>
        </w:rPr>
      </w:pPr>
      <w:r>
        <w:rPr>
          <w:rFonts w:ascii="Garamond" w:hAnsi="Garamond" w:cs="Times New Roman"/>
          <w:sz w:val="24"/>
          <w:szCs w:val="24"/>
        </w:rPr>
        <w:t xml:space="preserve">3. </w:t>
      </w:r>
      <w:r w:rsidR="00DB24DB">
        <w:rPr>
          <w:rFonts w:ascii="Garamond" w:hAnsi="Garamond" w:cs="Times New Roman"/>
          <w:sz w:val="24"/>
          <w:szCs w:val="24"/>
        </w:rPr>
        <w:t>Le milieu urbain,</w:t>
      </w:r>
      <w:r w:rsidR="00BB1180">
        <w:rPr>
          <w:rFonts w:ascii="Garamond" w:hAnsi="Garamond" w:cs="Times New Roman"/>
          <w:sz w:val="24"/>
          <w:szCs w:val="24"/>
        </w:rPr>
        <w:t xml:space="preserve"> ce</w:t>
      </w:r>
      <w:r w:rsidR="00DB24DB">
        <w:rPr>
          <w:rFonts w:ascii="Garamond" w:hAnsi="Garamond" w:cs="Times New Roman"/>
          <w:sz w:val="24"/>
          <w:szCs w:val="24"/>
        </w:rPr>
        <w:t xml:space="preserve"> cadre privilégié de l’épreuve des sensibilités contemporaines</w:t>
      </w:r>
    </w:p>
    <w:p w:rsidR="00286141" w:rsidRDefault="00286141" w:rsidP="00286141">
      <w:pPr>
        <w:jc w:val="both"/>
        <w:rPr>
          <w:rFonts w:ascii="Garamond" w:hAnsi="Garamond" w:cs="Times New Roman"/>
          <w:sz w:val="24"/>
          <w:szCs w:val="24"/>
        </w:rPr>
      </w:pPr>
    </w:p>
    <w:p w:rsidR="00300B9B" w:rsidRDefault="00CC76F5" w:rsidP="00F405A1">
      <w:pPr>
        <w:ind w:firstLine="284"/>
        <w:jc w:val="both"/>
        <w:rPr>
          <w:rFonts w:ascii="Garamond" w:hAnsi="Garamond" w:cs="Times New Roman"/>
          <w:sz w:val="24"/>
          <w:szCs w:val="24"/>
        </w:rPr>
      </w:pPr>
      <w:r>
        <w:rPr>
          <w:rFonts w:ascii="Garamond" w:hAnsi="Garamond" w:cs="Times New Roman"/>
          <w:sz w:val="24"/>
          <w:szCs w:val="24"/>
        </w:rPr>
        <w:t>Les réflexions sur la ville s</w:t>
      </w:r>
      <w:r w:rsidR="00257B18">
        <w:rPr>
          <w:rFonts w:ascii="Garamond" w:hAnsi="Garamond" w:cs="Times New Roman"/>
          <w:sz w:val="24"/>
          <w:szCs w:val="24"/>
        </w:rPr>
        <w:t>ensible sont largement engagées</w:t>
      </w:r>
      <w:r w:rsidR="009B2BBE">
        <w:rPr>
          <w:rFonts w:ascii="Garamond" w:hAnsi="Garamond" w:cs="Times New Roman"/>
          <w:sz w:val="24"/>
          <w:szCs w:val="24"/>
        </w:rPr>
        <w:t xml:space="preserve"> depuis plusieurs années,</w:t>
      </w:r>
      <w:r w:rsidR="003F60C7">
        <w:rPr>
          <w:rFonts w:ascii="Garamond" w:hAnsi="Garamond" w:cs="Times New Roman"/>
          <w:sz w:val="24"/>
          <w:szCs w:val="24"/>
        </w:rPr>
        <w:t xml:space="preserve"> </w:t>
      </w:r>
      <w:r w:rsidR="00326D54">
        <w:rPr>
          <w:rFonts w:ascii="Garamond" w:hAnsi="Garamond" w:cs="Times New Roman"/>
          <w:sz w:val="24"/>
          <w:szCs w:val="24"/>
        </w:rPr>
        <w:t>dressant le constat frappant de la rencontre entre</w:t>
      </w:r>
      <w:r w:rsidR="003F60C7">
        <w:rPr>
          <w:rFonts w:ascii="Garamond" w:hAnsi="Garamond" w:cs="Times New Roman"/>
          <w:sz w:val="24"/>
          <w:szCs w:val="24"/>
        </w:rPr>
        <w:t xml:space="preserve"> </w:t>
      </w:r>
      <w:r w:rsidR="00326D54">
        <w:rPr>
          <w:rFonts w:ascii="Garamond" w:hAnsi="Garamond" w:cs="Times New Roman"/>
          <w:sz w:val="24"/>
          <w:szCs w:val="24"/>
        </w:rPr>
        <w:t xml:space="preserve">la </w:t>
      </w:r>
      <w:r w:rsidR="003F60C7">
        <w:rPr>
          <w:rFonts w:ascii="Garamond" w:hAnsi="Garamond" w:cs="Times New Roman"/>
          <w:sz w:val="24"/>
          <w:szCs w:val="24"/>
        </w:rPr>
        <w:t>sensibilisation de l’</w:t>
      </w:r>
      <w:r w:rsidR="00257B18">
        <w:rPr>
          <w:rFonts w:ascii="Garamond" w:hAnsi="Garamond" w:cs="Times New Roman"/>
          <w:sz w:val="24"/>
          <w:szCs w:val="24"/>
        </w:rPr>
        <w:t>expérience urbain</w:t>
      </w:r>
      <w:r w:rsidR="003F60C7">
        <w:rPr>
          <w:rFonts w:ascii="Garamond" w:hAnsi="Garamond" w:cs="Times New Roman"/>
          <w:sz w:val="24"/>
          <w:szCs w:val="24"/>
        </w:rPr>
        <w:t>e</w:t>
      </w:r>
      <w:r w:rsidR="00326D54">
        <w:rPr>
          <w:rFonts w:ascii="Garamond" w:hAnsi="Garamond" w:cs="Times New Roman"/>
          <w:sz w:val="24"/>
          <w:szCs w:val="24"/>
        </w:rPr>
        <w:t xml:space="preserve">, celle </w:t>
      </w:r>
      <w:r w:rsidR="003F60C7">
        <w:rPr>
          <w:rFonts w:ascii="Garamond" w:hAnsi="Garamond" w:cs="Times New Roman"/>
          <w:sz w:val="24"/>
          <w:szCs w:val="24"/>
        </w:rPr>
        <w:t xml:space="preserve">de la </w:t>
      </w:r>
      <w:r w:rsidR="00257B18">
        <w:rPr>
          <w:rFonts w:ascii="Garamond" w:hAnsi="Garamond" w:cs="Times New Roman"/>
          <w:sz w:val="24"/>
          <w:szCs w:val="24"/>
        </w:rPr>
        <w:t>fabrication</w:t>
      </w:r>
      <w:r w:rsidR="003F60C7">
        <w:rPr>
          <w:rFonts w:ascii="Garamond" w:hAnsi="Garamond" w:cs="Times New Roman"/>
          <w:sz w:val="24"/>
          <w:szCs w:val="24"/>
        </w:rPr>
        <w:t xml:space="preserve"> </w:t>
      </w:r>
      <w:r w:rsidR="00DA0CFE">
        <w:rPr>
          <w:rFonts w:ascii="Garamond" w:hAnsi="Garamond" w:cs="Times New Roman"/>
          <w:sz w:val="24"/>
          <w:szCs w:val="24"/>
        </w:rPr>
        <w:t xml:space="preserve">et de la conception </w:t>
      </w:r>
      <w:r w:rsidR="003F60C7">
        <w:rPr>
          <w:rFonts w:ascii="Garamond" w:hAnsi="Garamond" w:cs="Times New Roman"/>
          <w:sz w:val="24"/>
          <w:szCs w:val="24"/>
        </w:rPr>
        <w:t xml:space="preserve">des espaces urbains, </w:t>
      </w:r>
      <w:r w:rsidR="009D0F2E">
        <w:rPr>
          <w:rFonts w:ascii="Garamond" w:hAnsi="Garamond" w:cs="Times New Roman"/>
          <w:sz w:val="24"/>
          <w:szCs w:val="24"/>
        </w:rPr>
        <w:t xml:space="preserve">et </w:t>
      </w:r>
      <w:r w:rsidR="003F60C7">
        <w:rPr>
          <w:rFonts w:ascii="Garamond" w:hAnsi="Garamond" w:cs="Times New Roman"/>
          <w:sz w:val="24"/>
          <w:szCs w:val="24"/>
        </w:rPr>
        <w:t>le déploiement de stratégies explicites de mises en ambiance</w:t>
      </w:r>
      <w:r w:rsidR="00326D54">
        <w:rPr>
          <w:rFonts w:ascii="Garamond" w:hAnsi="Garamond" w:cs="Times New Roman"/>
          <w:sz w:val="24"/>
          <w:szCs w:val="24"/>
        </w:rPr>
        <w:t xml:space="preserve"> et de contrôle du sentir</w:t>
      </w:r>
      <w:r w:rsidR="003F60C7">
        <w:rPr>
          <w:rFonts w:ascii="Garamond" w:hAnsi="Garamond" w:cs="Times New Roman"/>
          <w:sz w:val="24"/>
          <w:szCs w:val="24"/>
        </w:rPr>
        <w:t xml:space="preserve"> (Thibaud, 2010</w:t>
      </w:r>
      <w:r w:rsidR="00300B9B">
        <w:rPr>
          <w:rFonts w:ascii="Garamond" w:hAnsi="Garamond" w:cs="Times New Roman"/>
          <w:sz w:val="24"/>
          <w:szCs w:val="24"/>
        </w:rPr>
        <w:t> ; 2018</w:t>
      </w:r>
      <w:r w:rsidR="003F60C7">
        <w:rPr>
          <w:rFonts w:ascii="Garamond" w:hAnsi="Garamond" w:cs="Times New Roman"/>
          <w:sz w:val="24"/>
          <w:szCs w:val="24"/>
        </w:rPr>
        <w:t xml:space="preserve">). </w:t>
      </w:r>
      <w:r w:rsidR="00DA0CFE">
        <w:rPr>
          <w:rFonts w:ascii="Garamond" w:hAnsi="Garamond" w:cs="Times New Roman"/>
          <w:sz w:val="24"/>
          <w:szCs w:val="24"/>
        </w:rPr>
        <w:t xml:space="preserve">La </w:t>
      </w:r>
      <w:r w:rsidR="009D0F2E">
        <w:rPr>
          <w:rFonts w:ascii="Garamond" w:hAnsi="Garamond" w:cs="Times New Roman"/>
          <w:sz w:val="24"/>
          <w:szCs w:val="24"/>
        </w:rPr>
        <w:t>diffusion</w:t>
      </w:r>
      <w:r w:rsidR="008F386F">
        <w:rPr>
          <w:rFonts w:ascii="Garamond" w:hAnsi="Garamond" w:cs="Times New Roman"/>
          <w:sz w:val="24"/>
          <w:szCs w:val="24"/>
        </w:rPr>
        <w:t xml:space="preserve"> d’odorants </w:t>
      </w:r>
      <w:r w:rsidR="009D0F2E">
        <w:rPr>
          <w:rFonts w:ascii="Garamond" w:hAnsi="Garamond" w:cs="Times New Roman"/>
          <w:sz w:val="24"/>
          <w:szCs w:val="24"/>
        </w:rPr>
        <w:t xml:space="preserve">artificiels par le marketing olfactif côtoie la prise de conscience de la dimension olfactive dans la relation des individus aux espaces et </w:t>
      </w:r>
      <w:r w:rsidR="009A616C">
        <w:rPr>
          <w:rFonts w:ascii="Garamond" w:hAnsi="Garamond" w:cs="Times New Roman"/>
          <w:sz w:val="24"/>
          <w:szCs w:val="24"/>
        </w:rPr>
        <w:t>de ses</w:t>
      </w:r>
      <w:r w:rsidR="009D0F2E">
        <w:rPr>
          <w:rFonts w:ascii="Garamond" w:hAnsi="Garamond" w:cs="Times New Roman"/>
          <w:sz w:val="24"/>
          <w:szCs w:val="24"/>
        </w:rPr>
        <w:t xml:space="preserve"> enjeu</w:t>
      </w:r>
      <w:r w:rsidR="009A616C">
        <w:rPr>
          <w:rFonts w:ascii="Garamond" w:hAnsi="Garamond" w:cs="Times New Roman"/>
          <w:sz w:val="24"/>
          <w:szCs w:val="24"/>
        </w:rPr>
        <w:t>x</w:t>
      </w:r>
      <w:r w:rsidR="009D0F2E">
        <w:rPr>
          <w:rFonts w:ascii="Garamond" w:hAnsi="Garamond" w:cs="Times New Roman"/>
          <w:sz w:val="24"/>
          <w:szCs w:val="24"/>
        </w:rPr>
        <w:t xml:space="preserve"> pour l’aménagement</w:t>
      </w:r>
      <w:r w:rsidR="00F405A1">
        <w:rPr>
          <w:rFonts w:ascii="Garamond" w:hAnsi="Garamond" w:cs="Times New Roman"/>
          <w:sz w:val="24"/>
          <w:szCs w:val="24"/>
        </w:rPr>
        <w:t xml:space="preserve">. </w:t>
      </w:r>
      <w:r w:rsidR="00414528">
        <w:rPr>
          <w:rFonts w:ascii="Garamond" w:hAnsi="Garamond" w:cs="Times New Roman"/>
          <w:sz w:val="24"/>
          <w:szCs w:val="24"/>
        </w:rPr>
        <w:t xml:space="preserve">Les miroirs d’eau et autres lieux d’un urbanisme sensoriel où les corps urbains </w:t>
      </w:r>
      <w:r w:rsidR="00C35B1D">
        <w:rPr>
          <w:rFonts w:ascii="Garamond" w:hAnsi="Garamond" w:cs="Times New Roman"/>
          <w:sz w:val="24"/>
          <w:szCs w:val="24"/>
        </w:rPr>
        <w:t>se « libèrent » accompagnent un urbanisme sécuritaire dont les implications se traduisent jusq</w:t>
      </w:r>
      <w:r w:rsidR="00300B9B">
        <w:rPr>
          <w:rFonts w:ascii="Garamond" w:hAnsi="Garamond" w:cs="Times New Roman"/>
          <w:sz w:val="24"/>
          <w:szCs w:val="24"/>
        </w:rPr>
        <w:t>ue dans le design du mobilier anti-urbain</w:t>
      </w:r>
      <w:r w:rsidR="00C35B1D">
        <w:rPr>
          <w:rFonts w:ascii="Garamond" w:hAnsi="Garamond" w:cs="Times New Roman"/>
          <w:sz w:val="24"/>
          <w:szCs w:val="24"/>
        </w:rPr>
        <w:t>. Le travail d’observation et de description critique de la condition métropolitaine du XXI</w:t>
      </w:r>
      <w:r w:rsidR="00C35B1D" w:rsidRPr="00300B9B">
        <w:rPr>
          <w:rFonts w:ascii="Garamond" w:hAnsi="Garamond" w:cs="Times New Roman"/>
          <w:sz w:val="24"/>
          <w:szCs w:val="24"/>
          <w:vertAlign w:val="superscript"/>
        </w:rPr>
        <w:t>e</w:t>
      </w:r>
      <w:r w:rsidR="00C35B1D">
        <w:rPr>
          <w:rFonts w:ascii="Garamond" w:hAnsi="Garamond" w:cs="Times New Roman"/>
          <w:sz w:val="24"/>
          <w:szCs w:val="24"/>
        </w:rPr>
        <w:t xml:space="preserve"> siècle peine à se synthétiser d’une formule comme celle du « choc » des métropoles </w:t>
      </w:r>
      <w:r w:rsidR="00DB24DB">
        <w:rPr>
          <w:rFonts w:ascii="Garamond" w:hAnsi="Garamond" w:cs="Times New Roman"/>
          <w:sz w:val="24"/>
          <w:szCs w:val="24"/>
        </w:rPr>
        <w:t>a</w:t>
      </w:r>
      <w:r w:rsidR="0080771B">
        <w:rPr>
          <w:rFonts w:ascii="Garamond" w:hAnsi="Garamond" w:cs="Times New Roman"/>
          <w:sz w:val="24"/>
          <w:szCs w:val="24"/>
        </w:rPr>
        <w:t>u XIX</w:t>
      </w:r>
      <w:r w:rsidR="0080771B" w:rsidRPr="00300B9B">
        <w:rPr>
          <w:rFonts w:ascii="Garamond" w:hAnsi="Garamond" w:cs="Times New Roman"/>
          <w:sz w:val="24"/>
          <w:szCs w:val="24"/>
          <w:vertAlign w:val="superscript"/>
        </w:rPr>
        <w:t>e</w:t>
      </w:r>
      <w:r w:rsidR="0080771B">
        <w:rPr>
          <w:rFonts w:ascii="Garamond" w:hAnsi="Garamond" w:cs="Times New Roman"/>
          <w:sz w:val="24"/>
          <w:szCs w:val="24"/>
        </w:rPr>
        <w:t xml:space="preserve"> (</w:t>
      </w:r>
      <w:proofErr w:type="spellStart"/>
      <w:r w:rsidR="00300B9B" w:rsidRPr="005502C6">
        <w:rPr>
          <w:rFonts w:ascii="Garamond" w:hAnsi="Garamond" w:cs="Times New Roman"/>
          <w:sz w:val="24"/>
          <w:szCs w:val="24"/>
        </w:rPr>
        <w:t>Fuzessery</w:t>
      </w:r>
      <w:proofErr w:type="spellEnd"/>
      <w:r w:rsidR="00300B9B" w:rsidRPr="005502C6">
        <w:rPr>
          <w:rFonts w:ascii="Garamond" w:hAnsi="Garamond" w:cs="Times New Roman"/>
          <w:sz w:val="24"/>
          <w:szCs w:val="24"/>
        </w:rPr>
        <w:t xml:space="preserve"> </w:t>
      </w:r>
      <w:r w:rsidR="00300B9B">
        <w:rPr>
          <w:rFonts w:ascii="Garamond" w:hAnsi="Garamond" w:cs="Times New Roman"/>
          <w:sz w:val="24"/>
          <w:szCs w:val="24"/>
        </w:rPr>
        <w:t xml:space="preserve">et </w:t>
      </w:r>
      <w:proofErr w:type="spellStart"/>
      <w:r w:rsidR="00300B9B" w:rsidRPr="005502C6">
        <w:rPr>
          <w:rFonts w:ascii="Garamond" w:hAnsi="Garamond" w:cs="Times New Roman"/>
          <w:sz w:val="24"/>
          <w:szCs w:val="24"/>
        </w:rPr>
        <w:t>Simay</w:t>
      </w:r>
      <w:proofErr w:type="spellEnd"/>
      <w:r w:rsidR="00300B9B" w:rsidRPr="005502C6">
        <w:rPr>
          <w:rFonts w:ascii="Garamond" w:hAnsi="Garamond" w:cs="Times New Roman"/>
          <w:sz w:val="24"/>
          <w:szCs w:val="24"/>
        </w:rPr>
        <w:t xml:space="preserve">, </w:t>
      </w:r>
      <w:r w:rsidR="00300B9B">
        <w:rPr>
          <w:rFonts w:ascii="Garamond" w:hAnsi="Garamond" w:cs="Times New Roman"/>
          <w:sz w:val="24"/>
          <w:szCs w:val="24"/>
        </w:rPr>
        <w:t>2008</w:t>
      </w:r>
      <w:r w:rsidR="0080771B">
        <w:rPr>
          <w:rFonts w:ascii="Garamond" w:hAnsi="Garamond" w:cs="Times New Roman"/>
          <w:sz w:val="24"/>
          <w:szCs w:val="24"/>
        </w:rPr>
        <w:t xml:space="preserve">) tant elle est marquée par </w:t>
      </w:r>
      <w:r w:rsidR="003B5F98">
        <w:rPr>
          <w:rFonts w:ascii="Garamond" w:hAnsi="Garamond" w:cs="Times New Roman"/>
          <w:sz w:val="24"/>
          <w:szCs w:val="24"/>
        </w:rPr>
        <w:t>des</w:t>
      </w:r>
      <w:r w:rsidR="0080771B">
        <w:rPr>
          <w:rFonts w:ascii="Garamond" w:hAnsi="Garamond" w:cs="Times New Roman"/>
          <w:sz w:val="24"/>
          <w:szCs w:val="24"/>
        </w:rPr>
        <w:t xml:space="preserve"> ambivalence</w:t>
      </w:r>
      <w:r w:rsidR="003B5F98">
        <w:rPr>
          <w:rFonts w:ascii="Garamond" w:hAnsi="Garamond" w:cs="Times New Roman"/>
          <w:sz w:val="24"/>
          <w:szCs w:val="24"/>
        </w:rPr>
        <w:t>s</w:t>
      </w:r>
      <w:r w:rsidR="0080771B">
        <w:rPr>
          <w:rFonts w:ascii="Garamond" w:hAnsi="Garamond" w:cs="Times New Roman"/>
          <w:sz w:val="24"/>
          <w:szCs w:val="24"/>
        </w:rPr>
        <w:t xml:space="preserve"> forte</w:t>
      </w:r>
      <w:r w:rsidR="003B5F98">
        <w:rPr>
          <w:rFonts w:ascii="Garamond" w:hAnsi="Garamond" w:cs="Times New Roman"/>
          <w:sz w:val="24"/>
          <w:szCs w:val="24"/>
        </w:rPr>
        <w:t>s</w:t>
      </w:r>
      <w:r w:rsidR="0080771B">
        <w:rPr>
          <w:rFonts w:ascii="Garamond" w:hAnsi="Garamond" w:cs="Times New Roman"/>
          <w:sz w:val="24"/>
          <w:szCs w:val="24"/>
        </w:rPr>
        <w:t xml:space="preserve">. </w:t>
      </w:r>
      <w:r w:rsidR="00300B9B" w:rsidRPr="005502C6">
        <w:rPr>
          <w:rFonts w:ascii="Garamond" w:hAnsi="Garamond" w:cs="Times New Roman"/>
          <w:sz w:val="24"/>
          <w:szCs w:val="24"/>
        </w:rPr>
        <w:t>L’omniprésence</w:t>
      </w:r>
      <w:r w:rsidR="00300B9B">
        <w:rPr>
          <w:rFonts w:ascii="Garamond" w:hAnsi="Garamond" w:cs="Times New Roman"/>
          <w:sz w:val="24"/>
          <w:szCs w:val="24"/>
        </w:rPr>
        <w:t xml:space="preserve"> par exemple</w:t>
      </w:r>
      <w:r w:rsidR="00300B9B" w:rsidRPr="005502C6">
        <w:rPr>
          <w:rFonts w:ascii="Garamond" w:hAnsi="Garamond" w:cs="Times New Roman"/>
          <w:sz w:val="24"/>
          <w:szCs w:val="24"/>
        </w:rPr>
        <w:t xml:space="preserve"> des émotions dans les espaces publics, des mouvements portés par l’indignation aux réactions face au terrorisme, nous conforte-t-elle sur la valeur démocratique de ces espaces ou nourrit-elle la méfiance urbaine ? (Gayet-Viaud, 2015). </w:t>
      </w:r>
      <w:r w:rsidR="00300B9B">
        <w:rPr>
          <w:rFonts w:ascii="Garamond" w:hAnsi="Garamond" w:cs="Times New Roman"/>
          <w:sz w:val="24"/>
          <w:szCs w:val="24"/>
        </w:rPr>
        <w:t xml:space="preserve">Une même nécessité de retour à la description du réel semble par contre relier ces deux périodes urbaines et alimenter les réflexions contemporaines sur les hybridations entre littérature et sciences sociales </w:t>
      </w:r>
      <w:r w:rsidR="00300B9B" w:rsidRPr="002D33CF">
        <w:rPr>
          <w:rFonts w:ascii="Garamond" w:hAnsi="Garamond" w:cs="Times New Roman"/>
          <w:i/>
          <w:sz w:val="24"/>
          <w:szCs w:val="24"/>
        </w:rPr>
        <w:t>via</w:t>
      </w:r>
      <w:r w:rsidR="00300B9B">
        <w:rPr>
          <w:rFonts w:ascii="Garamond" w:hAnsi="Garamond" w:cs="Times New Roman"/>
          <w:sz w:val="24"/>
          <w:szCs w:val="24"/>
        </w:rPr>
        <w:t xml:space="preserve"> une pratique partagée de l’enquête (</w:t>
      </w:r>
      <w:proofErr w:type="spellStart"/>
      <w:r w:rsidR="00300B9B">
        <w:rPr>
          <w:rFonts w:ascii="Garamond" w:hAnsi="Garamond" w:cs="Times New Roman"/>
          <w:sz w:val="24"/>
          <w:szCs w:val="24"/>
        </w:rPr>
        <w:t>Demanze</w:t>
      </w:r>
      <w:proofErr w:type="spellEnd"/>
      <w:r w:rsidR="00300B9B">
        <w:rPr>
          <w:rFonts w:ascii="Garamond" w:hAnsi="Garamond" w:cs="Times New Roman"/>
          <w:sz w:val="24"/>
          <w:szCs w:val="24"/>
        </w:rPr>
        <w:t xml:space="preserve">, </w:t>
      </w:r>
      <w:r w:rsidR="00300B9B" w:rsidRPr="00F27866">
        <w:rPr>
          <w:rFonts w:ascii="Garamond" w:hAnsi="Garamond" w:cs="Times New Roman"/>
          <w:sz w:val="24"/>
          <w:szCs w:val="24"/>
        </w:rPr>
        <w:t xml:space="preserve">2019). L’attention </w:t>
      </w:r>
      <w:r w:rsidR="00300B9B" w:rsidRPr="005502C6">
        <w:rPr>
          <w:rFonts w:ascii="Garamond" w:hAnsi="Garamond" w:cs="Times New Roman"/>
          <w:sz w:val="24"/>
          <w:szCs w:val="24"/>
        </w:rPr>
        <w:t xml:space="preserve">au devenir de la sensibilité contemporaine doit permettre de </w:t>
      </w:r>
      <w:proofErr w:type="spellStart"/>
      <w:r w:rsidR="00300B9B" w:rsidRPr="005502C6">
        <w:rPr>
          <w:rFonts w:ascii="Garamond" w:hAnsi="Garamond" w:cs="Times New Roman"/>
          <w:sz w:val="24"/>
          <w:szCs w:val="24"/>
        </w:rPr>
        <w:t>réouvrir</w:t>
      </w:r>
      <w:proofErr w:type="spellEnd"/>
      <w:r w:rsidR="00300B9B" w:rsidRPr="005502C6">
        <w:rPr>
          <w:rFonts w:ascii="Garamond" w:hAnsi="Garamond" w:cs="Times New Roman"/>
          <w:sz w:val="24"/>
          <w:szCs w:val="24"/>
        </w:rPr>
        <w:t xml:space="preserve"> </w:t>
      </w:r>
      <w:r w:rsidR="00300B9B">
        <w:rPr>
          <w:rFonts w:ascii="Garamond" w:hAnsi="Garamond" w:cs="Times New Roman"/>
          <w:sz w:val="24"/>
          <w:szCs w:val="24"/>
        </w:rPr>
        <w:lastRenderedPageBreak/>
        <w:t>le registre des interactions,</w:t>
      </w:r>
      <w:r w:rsidR="00300B9B" w:rsidRPr="005502C6">
        <w:rPr>
          <w:rFonts w:ascii="Garamond" w:hAnsi="Garamond" w:cs="Times New Roman"/>
          <w:sz w:val="24"/>
          <w:szCs w:val="24"/>
        </w:rPr>
        <w:t xml:space="preserve"> redessiner les contours de la civilité urbaine, tout en prenant acte des circulations d’individus, des transferts matériels et immatériels associés, des rencontres interculturelles qui caractérisent nombre de lieux urbains contemporains, et pour lesquels </w:t>
      </w:r>
      <w:r w:rsidR="00300B9B">
        <w:rPr>
          <w:rFonts w:ascii="Garamond" w:hAnsi="Garamond" w:cs="Times New Roman"/>
          <w:sz w:val="24"/>
          <w:szCs w:val="24"/>
        </w:rPr>
        <w:t>le prisme des ambiances et des sensibilités est opératoire, y compris sur le versant politique</w:t>
      </w:r>
      <w:r w:rsidR="00300B9B" w:rsidRPr="005502C6">
        <w:rPr>
          <w:rFonts w:ascii="Garamond" w:hAnsi="Garamond" w:cs="Times New Roman"/>
          <w:sz w:val="24"/>
          <w:szCs w:val="24"/>
        </w:rPr>
        <w:t>. On pense aux occupations dominicales des Philippines à Chater Road, Hong</w:t>
      </w:r>
      <w:r w:rsidR="00300B9B">
        <w:rPr>
          <w:rFonts w:ascii="Garamond" w:hAnsi="Garamond" w:cs="Times New Roman"/>
          <w:sz w:val="24"/>
          <w:szCs w:val="24"/>
        </w:rPr>
        <w:t xml:space="preserve"> </w:t>
      </w:r>
      <w:r w:rsidR="00300B9B" w:rsidRPr="005502C6">
        <w:rPr>
          <w:rFonts w:ascii="Garamond" w:hAnsi="Garamond" w:cs="Times New Roman"/>
          <w:sz w:val="24"/>
          <w:szCs w:val="24"/>
        </w:rPr>
        <w:t>Kong, qui inventent une contestation climatologique</w:t>
      </w:r>
      <w:r w:rsidR="00300B9B">
        <w:rPr>
          <w:rFonts w:ascii="Garamond" w:hAnsi="Garamond" w:cs="Times New Roman"/>
          <w:sz w:val="24"/>
          <w:szCs w:val="24"/>
        </w:rPr>
        <w:t xml:space="preserve"> </w:t>
      </w:r>
      <w:r w:rsidR="00300B9B" w:rsidRPr="00FE755C">
        <w:rPr>
          <w:rFonts w:ascii="Garamond" w:hAnsi="Garamond" w:cs="Times New Roman"/>
          <w:sz w:val="24"/>
          <w:szCs w:val="24"/>
        </w:rPr>
        <w:t>(Law, 2001)</w:t>
      </w:r>
      <w:r w:rsidR="00300B9B">
        <w:rPr>
          <w:rFonts w:ascii="Garamond" w:hAnsi="Garamond" w:cs="Times New Roman"/>
          <w:sz w:val="24"/>
          <w:szCs w:val="24"/>
        </w:rPr>
        <w:t xml:space="preserve"> </w:t>
      </w:r>
      <w:r w:rsidR="00300B9B" w:rsidRPr="005502C6">
        <w:rPr>
          <w:rFonts w:ascii="Garamond" w:hAnsi="Garamond" w:cs="Times New Roman"/>
          <w:sz w:val="24"/>
          <w:szCs w:val="24"/>
        </w:rPr>
        <w:t>ou aux pique-niques des communautés Bo</w:t>
      </w:r>
      <w:r w:rsidR="00300B9B">
        <w:rPr>
          <w:rFonts w:ascii="Garamond" w:hAnsi="Garamond" w:cs="Times New Roman"/>
          <w:sz w:val="24"/>
          <w:szCs w:val="24"/>
        </w:rPr>
        <w:t xml:space="preserve">uddhistes au bois de Vincennes ou </w:t>
      </w:r>
      <w:r w:rsidR="00300B9B" w:rsidRPr="005502C6">
        <w:rPr>
          <w:rFonts w:ascii="Garamond" w:hAnsi="Garamond" w:cs="Times New Roman"/>
          <w:sz w:val="24"/>
          <w:szCs w:val="24"/>
        </w:rPr>
        <w:t xml:space="preserve">des Turcs </w:t>
      </w:r>
      <w:r w:rsidR="00300B9B">
        <w:rPr>
          <w:rFonts w:ascii="Garamond" w:hAnsi="Garamond" w:cs="Times New Roman"/>
          <w:sz w:val="24"/>
          <w:szCs w:val="24"/>
        </w:rPr>
        <w:t xml:space="preserve">et berlinois originaires de Turquie </w:t>
      </w:r>
      <w:r w:rsidR="00300B9B" w:rsidRPr="005502C6">
        <w:rPr>
          <w:rFonts w:ascii="Garamond" w:hAnsi="Garamond" w:cs="Times New Roman"/>
          <w:sz w:val="24"/>
          <w:szCs w:val="24"/>
        </w:rPr>
        <w:t xml:space="preserve">au </w:t>
      </w:r>
      <w:r w:rsidR="00300B9B">
        <w:rPr>
          <w:rFonts w:ascii="Garamond" w:hAnsi="Garamond" w:cs="Times New Roman"/>
          <w:sz w:val="24"/>
          <w:szCs w:val="24"/>
        </w:rPr>
        <w:t xml:space="preserve">parc </w:t>
      </w:r>
      <w:proofErr w:type="spellStart"/>
      <w:r w:rsidR="00300B9B" w:rsidRPr="005502C6">
        <w:rPr>
          <w:rFonts w:ascii="Garamond" w:hAnsi="Garamond" w:cs="Times New Roman"/>
          <w:sz w:val="24"/>
          <w:szCs w:val="24"/>
        </w:rPr>
        <w:t>Tiergarten</w:t>
      </w:r>
      <w:proofErr w:type="spellEnd"/>
      <w:r w:rsidR="00300B9B" w:rsidRPr="005502C6">
        <w:rPr>
          <w:rFonts w:ascii="Garamond" w:hAnsi="Garamond" w:cs="Times New Roman"/>
          <w:sz w:val="24"/>
          <w:szCs w:val="24"/>
        </w:rPr>
        <w:t xml:space="preserve"> </w:t>
      </w:r>
      <w:r w:rsidR="00300B9B">
        <w:rPr>
          <w:rFonts w:ascii="Garamond" w:hAnsi="Garamond" w:cs="Times New Roman"/>
          <w:sz w:val="24"/>
          <w:szCs w:val="24"/>
        </w:rPr>
        <w:t>de Berlin</w:t>
      </w:r>
      <w:r w:rsidR="00300B9B" w:rsidRPr="005502C6">
        <w:rPr>
          <w:rFonts w:ascii="Garamond" w:hAnsi="Garamond" w:cs="Times New Roman"/>
          <w:sz w:val="24"/>
          <w:szCs w:val="24"/>
        </w:rPr>
        <w:t xml:space="preserve"> </w:t>
      </w:r>
      <w:r w:rsidR="00300B9B">
        <w:rPr>
          <w:rFonts w:ascii="Garamond" w:hAnsi="Garamond" w:cs="Times New Roman"/>
          <w:sz w:val="24"/>
          <w:szCs w:val="24"/>
        </w:rPr>
        <w:t>qui sont des</w:t>
      </w:r>
      <w:r w:rsidR="00300B9B" w:rsidRPr="005502C6">
        <w:rPr>
          <w:rFonts w:ascii="Garamond" w:hAnsi="Garamond" w:cs="Times New Roman"/>
          <w:sz w:val="24"/>
          <w:szCs w:val="24"/>
        </w:rPr>
        <w:t xml:space="preserve"> évènements </w:t>
      </w:r>
      <w:r w:rsidR="00300B9B">
        <w:rPr>
          <w:rFonts w:ascii="Garamond" w:hAnsi="Garamond" w:cs="Times New Roman"/>
          <w:sz w:val="24"/>
          <w:szCs w:val="24"/>
        </w:rPr>
        <w:t xml:space="preserve">qui </w:t>
      </w:r>
      <w:r w:rsidR="00300B9B" w:rsidRPr="005502C6">
        <w:rPr>
          <w:rFonts w:ascii="Garamond" w:hAnsi="Garamond" w:cs="Times New Roman"/>
          <w:sz w:val="24"/>
          <w:szCs w:val="24"/>
        </w:rPr>
        <w:t>participent d’un possible chez-soi au loin</w:t>
      </w:r>
      <w:r w:rsidR="003B5F98">
        <w:rPr>
          <w:rFonts w:ascii="Garamond" w:hAnsi="Garamond" w:cs="Times New Roman"/>
          <w:sz w:val="24"/>
          <w:szCs w:val="24"/>
        </w:rPr>
        <w:t xml:space="preserve">. </w:t>
      </w:r>
    </w:p>
    <w:p w:rsidR="00300B9B" w:rsidRDefault="00300B9B" w:rsidP="00F405A1">
      <w:pPr>
        <w:ind w:firstLine="284"/>
        <w:jc w:val="both"/>
        <w:rPr>
          <w:rFonts w:ascii="Garamond" w:hAnsi="Garamond" w:cs="Times New Roman"/>
          <w:sz w:val="24"/>
          <w:szCs w:val="24"/>
        </w:rPr>
      </w:pPr>
    </w:p>
    <w:p w:rsidR="00F405A1" w:rsidRDefault="00300B9B" w:rsidP="00F405A1">
      <w:pPr>
        <w:ind w:firstLine="284"/>
        <w:jc w:val="both"/>
        <w:rPr>
          <w:rFonts w:ascii="Garamond" w:hAnsi="Garamond" w:cs="Times New Roman"/>
          <w:sz w:val="24"/>
          <w:szCs w:val="24"/>
        </w:rPr>
      </w:pPr>
      <w:r w:rsidRPr="005502C6">
        <w:rPr>
          <w:rFonts w:ascii="Garamond" w:hAnsi="Garamond"/>
          <w:sz w:val="24"/>
          <w:szCs w:val="24"/>
        </w:rPr>
        <w:t xml:space="preserve">Les sciences sociales </w:t>
      </w:r>
      <w:r>
        <w:rPr>
          <w:rFonts w:ascii="Garamond" w:hAnsi="Garamond"/>
          <w:sz w:val="24"/>
          <w:szCs w:val="24"/>
        </w:rPr>
        <w:t>doivent</w:t>
      </w:r>
      <w:r w:rsidRPr="005502C6">
        <w:rPr>
          <w:rFonts w:ascii="Garamond" w:hAnsi="Garamond"/>
          <w:sz w:val="24"/>
          <w:szCs w:val="24"/>
        </w:rPr>
        <w:t xml:space="preserve"> s’emparer pleinement de la question des sensibilités </w:t>
      </w:r>
      <w:r>
        <w:rPr>
          <w:rFonts w:ascii="Garamond" w:hAnsi="Garamond"/>
          <w:sz w:val="24"/>
          <w:szCs w:val="24"/>
        </w:rPr>
        <w:t>tant</w:t>
      </w:r>
      <w:r w:rsidRPr="005502C6">
        <w:rPr>
          <w:rFonts w:ascii="Garamond" w:hAnsi="Garamond"/>
          <w:sz w:val="24"/>
          <w:szCs w:val="24"/>
        </w:rPr>
        <w:t xml:space="preserve"> elles interviennent dans la construct</w:t>
      </w:r>
      <w:r>
        <w:rPr>
          <w:rFonts w:ascii="Garamond" w:hAnsi="Garamond"/>
          <w:sz w:val="24"/>
          <w:szCs w:val="24"/>
        </w:rPr>
        <w:t xml:space="preserve">ion et l’organisation du monde. Elles </w:t>
      </w:r>
      <w:r w:rsidRPr="005502C6">
        <w:rPr>
          <w:rFonts w:ascii="Garamond" w:hAnsi="Garamond"/>
          <w:sz w:val="24"/>
          <w:szCs w:val="24"/>
        </w:rPr>
        <w:t xml:space="preserve">ne </w:t>
      </w:r>
      <w:r>
        <w:rPr>
          <w:rFonts w:ascii="Garamond" w:hAnsi="Garamond"/>
          <w:sz w:val="24"/>
          <w:szCs w:val="24"/>
        </w:rPr>
        <w:t xml:space="preserve">sauraient </w:t>
      </w:r>
      <w:r w:rsidRPr="005502C6">
        <w:rPr>
          <w:rFonts w:ascii="Garamond" w:hAnsi="Garamond"/>
          <w:sz w:val="24"/>
          <w:szCs w:val="24"/>
        </w:rPr>
        <w:t>rester une part min</w:t>
      </w:r>
      <w:r>
        <w:rPr>
          <w:rFonts w:ascii="Garamond" w:hAnsi="Garamond"/>
          <w:sz w:val="24"/>
          <w:szCs w:val="24"/>
        </w:rPr>
        <w:t>orée du fonctionnement sociétal, et pour les saisir et les documenter dans leurs effets et leurs puissances, les échelles et les objets sont multiples. Nous avons insisté ici sur le corps et ce qui l’affecte, sur les multiples relations sensibles des environnements habités et sur la fabrique de l’urbain comme fabrique des sensibilités</w:t>
      </w:r>
    </w:p>
    <w:p w:rsidR="00C35B1D" w:rsidRDefault="00C35B1D" w:rsidP="00F405A1">
      <w:pPr>
        <w:jc w:val="both"/>
        <w:rPr>
          <w:rFonts w:ascii="Garamond" w:hAnsi="Garamond" w:cs="Times New Roman"/>
          <w:sz w:val="24"/>
          <w:szCs w:val="24"/>
        </w:rPr>
      </w:pPr>
    </w:p>
    <w:p w:rsidR="00286141" w:rsidRDefault="00286141" w:rsidP="00060E67">
      <w:pPr>
        <w:jc w:val="both"/>
        <w:rPr>
          <w:rFonts w:ascii="Garamond" w:hAnsi="Garamond" w:cs="Times New Roman"/>
          <w:sz w:val="24"/>
          <w:szCs w:val="24"/>
        </w:rPr>
      </w:pPr>
    </w:p>
    <w:p w:rsidR="00286141" w:rsidRDefault="00286141" w:rsidP="00060E67">
      <w:pPr>
        <w:jc w:val="both"/>
        <w:rPr>
          <w:rFonts w:ascii="Garamond" w:hAnsi="Garamond" w:cs="Times New Roman"/>
          <w:sz w:val="24"/>
          <w:szCs w:val="24"/>
        </w:rPr>
      </w:pPr>
    </w:p>
    <w:p w:rsidR="00010170" w:rsidRDefault="00010170" w:rsidP="00060E67">
      <w:pPr>
        <w:jc w:val="both"/>
        <w:rPr>
          <w:rFonts w:ascii="Garamond" w:hAnsi="Garamond" w:cs="Times New Roman"/>
          <w:sz w:val="24"/>
          <w:szCs w:val="24"/>
        </w:rPr>
      </w:pPr>
      <w:r>
        <w:rPr>
          <w:rFonts w:ascii="Garamond" w:hAnsi="Garamond" w:cs="Times New Roman"/>
          <w:sz w:val="24"/>
          <w:szCs w:val="24"/>
        </w:rPr>
        <w:t>Bibliographie :</w:t>
      </w:r>
    </w:p>
    <w:p w:rsidR="00E82E10" w:rsidRDefault="00E82E10" w:rsidP="00060E67">
      <w:pPr>
        <w:jc w:val="both"/>
        <w:rPr>
          <w:rFonts w:ascii="Garamond" w:hAnsi="Garamond" w:cs="Times New Roman"/>
          <w:sz w:val="24"/>
          <w:szCs w:val="24"/>
        </w:rPr>
      </w:pPr>
    </w:p>
    <w:p w:rsidR="00E82E10" w:rsidRDefault="00300B9B" w:rsidP="00E82E10">
      <w:pPr>
        <w:jc w:val="both"/>
        <w:rPr>
          <w:rFonts w:ascii="Garamond" w:hAnsi="Garamond"/>
          <w:sz w:val="24"/>
          <w:szCs w:val="24"/>
        </w:rPr>
      </w:pPr>
      <w:proofErr w:type="spellStart"/>
      <w:r>
        <w:rPr>
          <w:rFonts w:ascii="Garamond" w:hAnsi="Garamond"/>
          <w:sz w:val="24"/>
          <w:szCs w:val="24"/>
        </w:rPr>
        <w:t>Candau</w:t>
      </w:r>
      <w:proofErr w:type="spellEnd"/>
      <w:r>
        <w:rPr>
          <w:rFonts w:ascii="Garamond" w:hAnsi="Garamond"/>
          <w:sz w:val="24"/>
          <w:szCs w:val="24"/>
        </w:rPr>
        <w:t xml:space="preserve"> </w:t>
      </w:r>
      <w:r w:rsidR="00E82E10">
        <w:rPr>
          <w:rFonts w:ascii="Garamond" w:hAnsi="Garamond"/>
          <w:sz w:val="24"/>
          <w:szCs w:val="24"/>
        </w:rPr>
        <w:t>Joël, « Une théorie sensorielle de l’identité », in Colon (</w:t>
      </w:r>
      <w:proofErr w:type="spellStart"/>
      <w:r w:rsidR="00E82E10">
        <w:rPr>
          <w:rFonts w:ascii="Garamond" w:hAnsi="Garamond"/>
          <w:sz w:val="24"/>
          <w:szCs w:val="24"/>
        </w:rPr>
        <w:t>dir</w:t>
      </w:r>
      <w:proofErr w:type="spellEnd"/>
      <w:r w:rsidR="00E82E10">
        <w:rPr>
          <w:rFonts w:ascii="Garamond" w:hAnsi="Garamond"/>
          <w:sz w:val="24"/>
          <w:szCs w:val="24"/>
        </w:rPr>
        <w:t xml:space="preserve">.), </w:t>
      </w:r>
      <w:r w:rsidR="00E82E10" w:rsidRPr="00E82E10">
        <w:rPr>
          <w:rFonts w:ascii="Garamond" w:hAnsi="Garamond"/>
          <w:i/>
          <w:sz w:val="24"/>
          <w:szCs w:val="24"/>
        </w:rPr>
        <w:t>Ethnographier les sens</w:t>
      </w:r>
      <w:r w:rsidR="00E82E10">
        <w:rPr>
          <w:rFonts w:ascii="Garamond" w:hAnsi="Garamond"/>
          <w:sz w:val="24"/>
          <w:szCs w:val="24"/>
        </w:rPr>
        <w:t>, Petra, 2013, p. 201-234</w:t>
      </w:r>
    </w:p>
    <w:p w:rsidR="00C63B73" w:rsidRDefault="00300B9B" w:rsidP="00C63B73">
      <w:pPr>
        <w:jc w:val="both"/>
        <w:rPr>
          <w:rFonts w:ascii="Garamond" w:hAnsi="Garamond"/>
          <w:sz w:val="24"/>
          <w:szCs w:val="24"/>
        </w:rPr>
      </w:pPr>
      <w:proofErr w:type="spellStart"/>
      <w:r>
        <w:rPr>
          <w:rFonts w:ascii="Garamond" w:hAnsi="Garamond"/>
          <w:sz w:val="24"/>
          <w:szCs w:val="24"/>
        </w:rPr>
        <w:t>Chateauraynaud</w:t>
      </w:r>
      <w:proofErr w:type="spellEnd"/>
      <w:r>
        <w:rPr>
          <w:rFonts w:ascii="Garamond" w:hAnsi="Garamond"/>
          <w:sz w:val="24"/>
          <w:szCs w:val="24"/>
        </w:rPr>
        <w:t xml:space="preserve"> </w:t>
      </w:r>
      <w:r w:rsidR="00C63B73">
        <w:rPr>
          <w:rFonts w:ascii="Garamond" w:hAnsi="Garamond"/>
          <w:sz w:val="24"/>
          <w:szCs w:val="24"/>
        </w:rPr>
        <w:t xml:space="preserve">Francis, « L’emprise comme expérience. Enquêtes pragmatiques et théories du pouvoir », </w:t>
      </w:r>
      <w:proofErr w:type="spellStart"/>
      <w:r w:rsidR="00C63B73" w:rsidRPr="00C63B73">
        <w:rPr>
          <w:rFonts w:ascii="Garamond" w:hAnsi="Garamond"/>
          <w:i/>
          <w:sz w:val="24"/>
          <w:szCs w:val="24"/>
        </w:rPr>
        <w:t>SociologieS</w:t>
      </w:r>
      <w:proofErr w:type="spellEnd"/>
      <w:r w:rsidR="00C63B73" w:rsidRPr="00C63B73">
        <w:rPr>
          <w:rFonts w:ascii="Garamond" w:hAnsi="Garamond"/>
          <w:i/>
          <w:sz w:val="24"/>
          <w:szCs w:val="24"/>
        </w:rPr>
        <w:t xml:space="preserve"> </w:t>
      </w:r>
      <w:r w:rsidR="00C63B73">
        <w:rPr>
          <w:rFonts w:ascii="Garamond" w:hAnsi="Garamond"/>
          <w:sz w:val="24"/>
          <w:szCs w:val="24"/>
        </w:rPr>
        <w:t xml:space="preserve">[en ligne], Dossiers Pragmatisme et sciences sociales : explorations, enquêtes, expérimentations, mis en ligne le 23 février 2015, consulté le 17 juillet 2018. URL : http://journals.openedition.org/sociologies/4931 </w:t>
      </w:r>
    </w:p>
    <w:p w:rsidR="00300B9B" w:rsidRDefault="00300B9B" w:rsidP="00060E67">
      <w:pPr>
        <w:jc w:val="both"/>
        <w:rPr>
          <w:rFonts w:ascii="Garamond" w:hAnsi="Garamond" w:cs="Times New Roman"/>
          <w:sz w:val="24"/>
          <w:szCs w:val="24"/>
        </w:rPr>
      </w:pPr>
      <w:proofErr w:type="spellStart"/>
      <w:r w:rsidRPr="00F27866">
        <w:rPr>
          <w:rFonts w:ascii="Garamond" w:hAnsi="Garamond" w:cs="Times New Roman"/>
          <w:sz w:val="24"/>
          <w:szCs w:val="24"/>
        </w:rPr>
        <w:t>Demanz</w:t>
      </w:r>
      <w:r>
        <w:rPr>
          <w:rFonts w:ascii="Garamond" w:hAnsi="Garamond" w:cs="Times New Roman"/>
          <w:sz w:val="24"/>
          <w:szCs w:val="24"/>
        </w:rPr>
        <w:t>e</w:t>
      </w:r>
      <w:proofErr w:type="spellEnd"/>
      <w:r>
        <w:rPr>
          <w:rFonts w:ascii="Garamond" w:hAnsi="Garamond" w:cs="Times New Roman"/>
          <w:sz w:val="24"/>
          <w:szCs w:val="24"/>
        </w:rPr>
        <w:t xml:space="preserve"> Laurent,</w:t>
      </w:r>
      <w:r w:rsidRPr="00F27866">
        <w:rPr>
          <w:rFonts w:ascii="Garamond" w:hAnsi="Garamond" w:cs="Times New Roman"/>
          <w:sz w:val="24"/>
          <w:szCs w:val="24"/>
        </w:rPr>
        <w:t xml:space="preserve"> </w:t>
      </w:r>
      <w:r w:rsidRPr="00F27866">
        <w:rPr>
          <w:rFonts w:ascii="Garamond" w:hAnsi="Garamond" w:cs="Times New Roman"/>
          <w:i/>
          <w:sz w:val="24"/>
          <w:szCs w:val="24"/>
        </w:rPr>
        <w:t>Le nouvel âge de l’enquête</w:t>
      </w:r>
      <w:r w:rsidRPr="00F27866">
        <w:rPr>
          <w:rFonts w:ascii="Garamond" w:hAnsi="Garamond" w:cs="Times New Roman"/>
          <w:sz w:val="24"/>
          <w:szCs w:val="24"/>
        </w:rPr>
        <w:t>, 2019</w:t>
      </w:r>
    </w:p>
    <w:p w:rsidR="00300B9B" w:rsidRDefault="00E82E10" w:rsidP="00CB5CB7">
      <w:pPr>
        <w:jc w:val="both"/>
        <w:rPr>
          <w:rFonts w:ascii="Garamond" w:hAnsi="Garamond" w:cs="Times New Roman"/>
          <w:sz w:val="24"/>
          <w:szCs w:val="24"/>
        </w:rPr>
      </w:pPr>
      <w:proofErr w:type="spellStart"/>
      <w:r>
        <w:rPr>
          <w:rFonts w:ascii="Garamond" w:hAnsi="Garamond" w:cs="Times New Roman"/>
          <w:sz w:val="24"/>
          <w:szCs w:val="24"/>
        </w:rPr>
        <w:t>Descola</w:t>
      </w:r>
      <w:proofErr w:type="spellEnd"/>
      <w:r w:rsidR="00300B9B">
        <w:rPr>
          <w:rFonts w:ascii="Garamond" w:hAnsi="Garamond" w:cs="Times New Roman"/>
          <w:sz w:val="24"/>
          <w:szCs w:val="24"/>
        </w:rPr>
        <w:t xml:space="preserve"> </w:t>
      </w:r>
      <w:r w:rsidR="00300B9B">
        <w:rPr>
          <w:rFonts w:ascii="Garamond" w:hAnsi="Garamond" w:cs="Times New Roman"/>
          <w:sz w:val="24"/>
          <w:szCs w:val="24"/>
        </w:rPr>
        <w:t>Philippe</w:t>
      </w:r>
      <w:r>
        <w:rPr>
          <w:rFonts w:ascii="Garamond" w:hAnsi="Garamond" w:cs="Times New Roman"/>
          <w:sz w:val="24"/>
          <w:szCs w:val="24"/>
        </w:rPr>
        <w:t xml:space="preserve">, </w:t>
      </w:r>
      <w:r w:rsidRPr="00E82E10">
        <w:rPr>
          <w:rFonts w:ascii="Garamond" w:hAnsi="Garamond" w:cs="Times New Roman"/>
          <w:i/>
          <w:sz w:val="24"/>
          <w:szCs w:val="24"/>
        </w:rPr>
        <w:t>Par-delà nature et culture</w:t>
      </w:r>
      <w:r>
        <w:rPr>
          <w:rFonts w:ascii="Garamond" w:hAnsi="Garamond" w:cs="Times New Roman"/>
          <w:sz w:val="24"/>
          <w:szCs w:val="24"/>
        </w:rPr>
        <w:t>, Paris, Gallimard, 2005.</w:t>
      </w:r>
    </w:p>
    <w:p w:rsidR="00300B9B" w:rsidRDefault="00300B9B" w:rsidP="00060E67">
      <w:pPr>
        <w:jc w:val="both"/>
        <w:rPr>
          <w:rFonts w:ascii="Garamond" w:hAnsi="Garamond" w:cs="Times New Roman"/>
          <w:sz w:val="24"/>
          <w:szCs w:val="24"/>
        </w:rPr>
      </w:pPr>
      <w:proofErr w:type="spellStart"/>
      <w:r>
        <w:rPr>
          <w:rFonts w:ascii="Garamond" w:hAnsi="Garamond" w:cs="Times New Roman"/>
          <w:sz w:val="24"/>
          <w:szCs w:val="24"/>
        </w:rPr>
        <w:t>Despret</w:t>
      </w:r>
      <w:proofErr w:type="spellEnd"/>
      <w:r w:rsidR="00CB5CB7">
        <w:rPr>
          <w:rFonts w:ascii="Garamond" w:hAnsi="Garamond" w:cs="Times New Roman"/>
          <w:sz w:val="24"/>
          <w:szCs w:val="24"/>
        </w:rPr>
        <w:t xml:space="preserve"> </w:t>
      </w:r>
      <w:r>
        <w:rPr>
          <w:rFonts w:ascii="Garamond" w:hAnsi="Garamond" w:cs="Times New Roman"/>
          <w:sz w:val="24"/>
          <w:szCs w:val="24"/>
        </w:rPr>
        <w:t>Vinciane</w:t>
      </w:r>
      <w:r>
        <w:rPr>
          <w:rFonts w:ascii="Garamond" w:hAnsi="Garamond" w:cs="Times New Roman"/>
          <w:sz w:val="24"/>
          <w:szCs w:val="24"/>
        </w:rPr>
        <w:t>,</w:t>
      </w:r>
      <w:r>
        <w:rPr>
          <w:rFonts w:ascii="Garamond" w:hAnsi="Garamond" w:cs="Times New Roman"/>
          <w:sz w:val="24"/>
          <w:szCs w:val="24"/>
        </w:rPr>
        <w:t xml:space="preserve"> </w:t>
      </w:r>
      <w:r w:rsidR="00CB5CB7" w:rsidRPr="008139A1">
        <w:rPr>
          <w:rFonts w:ascii="Garamond" w:hAnsi="Garamond" w:cs="Times New Roman"/>
          <w:i/>
          <w:sz w:val="24"/>
          <w:szCs w:val="24"/>
        </w:rPr>
        <w:t>Au bonheur des morts. Récits de ceux qui restent</w:t>
      </w:r>
      <w:r w:rsidR="00CB5CB7">
        <w:rPr>
          <w:rFonts w:ascii="Garamond" w:hAnsi="Garamond" w:cs="Times New Roman"/>
          <w:sz w:val="24"/>
          <w:szCs w:val="24"/>
        </w:rPr>
        <w:t>, Editions de la Découverte, 2017.</w:t>
      </w:r>
    </w:p>
    <w:p w:rsidR="00300B9B" w:rsidRDefault="00300B9B" w:rsidP="00300B9B">
      <w:pPr>
        <w:jc w:val="both"/>
        <w:rPr>
          <w:rFonts w:ascii="Garamond" w:hAnsi="Garamond" w:cs="Times New Roman"/>
          <w:sz w:val="24"/>
          <w:szCs w:val="24"/>
        </w:rPr>
      </w:pPr>
      <w:r>
        <w:rPr>
          <w:rFonts w:ascii="Garamond" w:hAnsi="Garamond" w:cs="Times New Roman"/>
          <w:sz w:val="24"/>
          <w:szCs w:val="24"/>
        </w:rPr>
        <w:t>Faure Alain et Négrier Emmanuel (</w:t>
      </w:r>
      <w:proofErr w:type="spellStart"/>
      <w:r>
        <w:rPr>
          <w:rFonts w:ascii="Garamond" w:hAnsi="Garamond" w:cs="Times New Roman"/>
          <w:sz w:val="24"/>
          <w:szCs w:val="24"/>
        </w:rPr>
        <w:t>dir</w:t>
      </w:r>
      <w:proofErr w:type="spellEnd"/>
      <w:r>
        <w:rPr>
          <w:rFonts w:ascii="Garamond" w:hAnsi="Garamond" w:cs="Times New Roman"/>
          <w:sz w:val="24"/>
          <w:szCs w:val="24"/>
        </w:rPr>
        <w:t xml:space="preserve">.), </w:t>
      </w:r>
      <w:r w:rsidRPr="00CB5CB7">
        <w:rPr>
          <w:rFonts w:ascii="Garamond" w:hAnsi="Garamond" w:cs="Times New Roman"/>
          <w:i/>
          <w:sz w:val="24"/>
          <w:szCs w:val="24"/>
        </w:rPr>
        <w:t>La politique à l’épreuve des émotions</w:t>
      </w:r>
      <w:r>
        <w:rPr>
          <w:rFonts w:ascii="Garamond" w:hAnsi="Garamond" w:cs="Times New Roman"/>
          <w:sz w:val="24"/>
          <w:szCs w:val="24"/>
        </w:rPr>
        <w:t>, Presses Universitaires de Rennes, 2017.</w:t>
      </w:r>
    </w:p>
    <w:p w:rsidR="00300B9B" w:rsidRDefault="00300B9B" w:rsidP="00300B9B">
      <w:pPr>
        <w:jc w:val="both"/>
        <w:rPr>
          <w:rFonts w:ascii="Garamond" w:hAnsi="Garamond"/>
          <w:sz w:val="24"/>
          <w:szCs w:val="24"/>
        </w:rPr>
      </w:pPr>
      <w:proofErr w:type="spellStart"/>
      <w:r>
        <w:rPr>
          <w:rFonts w:ascii="Garamond" w:hAnsi="Garamond"/>
          <w:sz w:val="24"/>
          <w:szCs w:val="24"/>
        </w:rPr>
        <w:t>Füzessery</w:t>
      </w:r>
      <w:proofErr w:type="spellEnd"/>
      <w:r>
        <w:rPr>
          <w:rFonts w:ascii="Garamond" w:hAnsi="Garamond"/>
          <w:sz w:val="24"/>
          <w:szCs w:val="24"/>
        </w:rPr>
        <w:t xml:space="preserve"> Stéphane et </w:t>
      </w:r>
      <w:proofErr w:type="spellStart"/>
      <w:r>
        <w:rPr>
          <w:rFonts w:ascii="Garamond" w:hAnsi="Garamond"/>
          <w:sz w:val="24"/>
          <w:szCs w:val="24"/>
        </w:rPr>
        <w:t>Simay</w:t>
      </w:r>
      <w:proofErr w:type="spellEnd"/>
      <w:r>
        <w:rPr>
          <w:rFonts w:ascii="Garamond" w:hAnsi="Garamond"/>
          <w:sz w:val="24"/>
          <w:szCs w:val="24"/>
        </w:rPr>
        <w:t xml:space="preserve"> Philippe (</w:t>
      </w:r>
      <w:proofErr w:type="spellStart"/>
      <w:r>
        <w:rPr>
          <w:rFonts w:ascii="Garamond" w:hAnsi="Garamond"/>
          <w:sz w:val="24"/>
          <w:szCs w:val="24"/>
        </w:rPr>
        <w:t>dir</w:t>
      </w:r>
      <w:proofErr w:type="spellEnd"/>
      <w:r>
        <w:rPr>
          <w:rFonts w:ascii="Garamond" w:hAnsi="Garamond"/>
          <w:sz w:val="24"/>
          <w:szCs w:val="24"/>
        </w:rPr>
        <w:t xml:space="preserve">.), </w:t>
      </w:r>
      <w:r w:rsidRPr="005F2E0E">
        <w:rPr>
          <w:rFonts w:ascii="Garamond" w:hAnsi="Garamond"/>
          <w:i/>
          <w:sz w:val="24"/>
          <w:szCs w:val="24"/>
        </w:rPr>
        <w:t xml:space="preserve">Le choc des métropoles. Simmel, </w:t>
      </w:r>
      <w:proofErr w:type="spellStart"/>
      <w:r w:rsidRPr="005F2E0E">
        <w:rPr>
          <w:rFonts w:ascii="Garamond" w:hAnsi="Garamond"/>
          <w:i/>
          <w:sz w:val="24"/>
          <w:szCs w:val="24"/>
        </w:rPr>
        <w:t>Kracauer</w:t>
      </w:r>
      <w:proofErr w:type="spellEnd"/>
      <w:r w:rsidRPr="005F2E0E">
        <w:rPr>
          <w:rFonts w:ascii="Garamond" w:hAnsi="Garamond"/>
          <w:i/>
          <w:sz w:val="24"/>
          <w:szCs w:val="24"/>
        </w:rPr>
        <w:t xml:space="preserve">, Benjamin et la </w:t>
      </w:r>
      <w:proofErr w:type="spellStart"/>
      <w:r w:rsidRPr="005F2E0E">
        <w:rPr>
          <w:rFonts w:ascii="Garamond" w:hAnsi="Garamond"/>
          <w:i/>
          <w:sz w:val="24"/>
          <w:szCs w:val="24"/>
        </w:rPr>
        <w:t>Großstadt</w:t>
      </w:r>
      <w:proofErr w:type="spellEnd"/>
      <w:r>
        <w:rPr>
          <w:rFonts w:ascii="Garamond" w:hAnsi="Garamond"/>
          <w:sz w:val="24"/>
          <w:szCs w:val="24"/>
        </w:rPr>
        <w:t>, Editions de l’Eclat, 2008.</w:t>
      </w:r>
    </w:p>
    <w:p w:rsidR="00300B9B" w:rsidRPr="007F32D1" w:rsidRDefault="00300B9B" w:rsidP="00300B9B">
      <w:pPr>
        <w:rPr>
          <w:rFonts w:ascii="Garamond" w:hAnsi="Garamond"/>
          <w:sz w:val="24"/>
          <w:szCs w:val="24"/>
        </w:rPr>
      </w:pPr>
      <w:r w:rsidRPr="007F32D1">
        <w:rPr>
          <w:rFonts w:ascii="Garamond" w:hAnsi="Garamond"/>
          <w:sz w:val="24"/>
          <w:szCs w:val="24"/>
        </w:rPr>
        <w:t>Gayet-Viaud</w:t>
      </w:r>
      <w:r>
        <w:rPr>
          <w:rFonts w:ascii="Garamond" w:hAnsi="Garamond"/>
          <w:sz w:val="24"/>
          <w:szCs w:val="24"/>
        </w:rPr>
        <w:t xml:space="preserve"> Carole</w:t>
      </w:r>
      <w:r w:rsidRPr="007F32D1">
        <w:rPr>
          <w:rFonts w:ascii="Garamond" w:hAnsi="Garamond"/>
          <w:sz w:val="24"/>
          <w:szCs w:val="24"/>
        </w:rPr>
        <w:t xml:space="preserve">, </w:t>
      </w:r>
      <w:r>
        <w:rPr>
          <w:rFonts w:ascii="Garamond" w:hAnsi="Garamond"/>
          <w:sz w:val="24"/>
          <w:szCs w:val="24"/>
        </w:rPr>
        <w:t>« </w:t>
      </w:r>
      <w:r w:rsidRPr="007F32D1">
        <w:rPr>
          <w:rFonts w:ascii="Garamond" w:hAnsi="Garamond"/>
          <w:sz w:val="24"/>
          <w:szCs w:val="24"/>
        </w:rPr>
        <w:t>Les espaces publics démocratiqu</w:t>
      </w:r>
      <w:r>
        <w:rPr>
          <w:rFonts w:ascii="Garamond" w:hAnsi="Garamond"/>
          <w:sz w:val="24"/>
          <w:szCs w:val="24"/>
        </w:rPr>
        <w:t xml:space="preserve">es à l’épreuve du terrorisme », </w:t>
      </w:r>
      <w:proofErr w:type="spellStart"/>
      <w:r w:rsidRPr="007F32D1">
        <w:rPr>
          <w:rFonts w:ascii="Garamond" w:hAnsi="Garamond"/>
          <w:i/>
          <w:sz w:val="24"/>
          <w:szCs w:val="24"/>
        </w:rPr>
        <w:t>Métropolitiques</w:t>
      </w:r>
      <w:proofErr w:type="spellEnd"/>
      <w:r w:rsidRPr="007F32D1">
        <w:rPr>
          <w:rFonts w:ascii="Garamond" w:hAnsi="Garamond"/>
          <w:sz w:val="24"/>
          <w:szCs w:val="24"/>
        </w:rPr>
        <w:t>, 20 novembre 2015. URL : </w:t>
      </w:r>
      <w:hyperlink r:id="rId7" w:history="1">
        <w:r w:rsidRPr="00E03A66">
          <w:rPr>
            <w:rStyle w:val="Lienhypertexte"/>
            <w:rFonts w:ascii="Garamond" w:hAnsi="Garamond"/>
            <w:sz w:val="24"/>
            <w:szCs w:val="24"/>
          </w:rPr>
          <w:t>https://www.metropolitiques.eu/Les-espaces-publics-democratiques.html</w:t>
        </w:r>
      </w:hyperlink>
      <w:r>
        <w:rPr>
          <w:rFonts w:ascii="Garamond" w:hAnsi="Garamond"/>
          <w:sz w:val="24"/>
          <w:szCs w:val="24"/>
        </w:rPr>
        <w:t xml:space="preserve"> </w:t>
      </w:r>
    </w:p>
    <w:p w:rsidR="00010170" w:rsidRDefault="005A04C2" w:rsidP="00060E67">
      <w:pPr>
        <w:jc w:val="both"/>
        <w:rPr>
          <w:rFonts w:ascii="Garamond" w:hAnsi="Garamond" w:cs="Times New Roman"/>
          <w:sz w:val="24"/>
          <w:szCs w:val="24"/>
        </w:rPr>
      </w:pPr>
      <w:proofErr w:type="spellStart"/>
      <w:r>
        <w:rPr>
          <w:rFonts w:ascii="Garamond" w:hAnsi="Garamond" w:cs="Times New Roman"/>
          <w:sz w:val="24"/>
          <w:szCs w:val="24"/>
        </w:rPr>
        <w:t>Gélard</w:t>
      </w:r>
      <w:proofErr w:type="spellEnd"/>
      <w:r w:rsidR="00300B9B">
        <w:rPr>
          <w:rFonts w:ascii="Garamond" w:hAnsi="Garamond" w:cs="Times New Roman"/>
          <w:sz w:val="24"/>
          <w:szCs w:val="24"/>
        </w:rPr>
        <w:t xml:space="preserve"> </w:t>
      </w:r>
      <w:r w:rsidR="00300B9B">
        <w:rPr>
          <w:rFonts w:ascii="Garamond" w:hAnsi="Garamond" w:cs="Times New Roman"/>
          <w:sz w:val="24"/>
          <w:szCs w:val="24"/>
        </w:rPr>
        <w:t>Marie-Luce</w:t>
      </w:r>
      <w:r>
        <w:rPr>
          <w:rFonts w:ascii="Garamond" w:hAnsi="Garamond" w:cs="Times New Roman"/>
          <w:sz w:val="24"/>
          <w:szCs w:val="24"/>
        </w:rPr>
        <w:t>,</w:t>
      </w:r>
      <w:r w:rsidR="00010170">
        <w:rPr>
          <w:rFonts w:ascii="Garamond" w:hAnsi="Garamond" w:cs="Times New Roman"/>
          <w:sz w:val="24"/>
          <w:szCs w:val="24"/>
        </w:rPr>
        <w:t xml:space="preserve"> « L’anthropologie sensorielle en France », </w:t>
      </w:r>
      <w:r w:rsidR="00010170" w:rsidRPr="005A04C2">
        <w:rPr>
          <w:rFonts w:ascii="Garamond" w:hAnsi="Garamond" w:cs="Times New Roman"/>
          <w:i/>
          <w:sz w:val="24"/>
          <w:szCs w:val="24"/>
        </w:rPr>
        <w:t>L’Homme</w:t>
      </w:r>
      <w:r>
        <w:rPr>
          <w:rFonts w:ascii="Garamond" w:hAnsi="Garamond" w:cs="Times New Roman"/>
          <w:sz w:val="24"/>
          <w:szCs w:val="24"/>
        </w:rPr>
        <w:t xml:space="preserve"> [en ligne],</w:t>
      </w:r>
      <w:r w:rsidR="00010170">
        <w:rPr>
          <w:rFonts w:ascii="Garamond" w:hAnsi="Garamond" w:cs="Times New Roman"/>
          <w:sz w:val="24"/>
          <w:szCs w:val="24"/>
        </w:rPr>
        <w:t xml:space="preserve"> 217, 2016, </w:t>
      </w:r>
      <w:r>
        <w:rPr>
          <w:rFonts w:ascii="Garamond" w:hAnsi="Garamond" w:cs="Times New Roman"/>
          <w:sz w:val="24"/>
          <w:szCs w:val="24"/>
        </w:rPr>
        <w:t xml:space="preserve">mis en ligne le 24 février 2018. URL : </w:t>
      </w:r>
      <w:hyperlink r:id="rId8" w:history="1">
        <w:r w:rsidRPr="00657050">
          <w:rPr>
            <w:rStyle w:val="Lienhypertexte"/>
            <w:rFonts w:ascii="Garamond" w:hAnsi="Garamond" w:cs="Times New Roman"/>
            <w:sz w:val="24"/>
            <w:szCs w:val="24"/>
          </w:rPr>
          <w:t>http://journals.openedition.org/lhomme/28868</w:t>
        </w:r>
      </w:hyperlink>
      <w:r>
        <w:rPr>
          <w:rFonts w:ascii="Garamond" w:hAnsi="Garamond" w:cs="Times New Roman"/>
          <w:sz w:val="24"/>
          <w:szCs w:val="24"/>
        </w:rPr>
        <w:t xml:space="preserve"> ; DOI : 10.4000/lhomme.28868 </w:t>
      </w:r>
    </w:p>
    <w:p w:rsidR="00300B9B" w:rsidRPr="00CA72F4" w:rsidRDefault="00300B9B" w:rsidP="00300B9B">
      <w:pPr>
        <w:rPr>
          <w:rFonts w:ascii="Garamond" w:hAnsi="Garamond"/>
          <w:sz w:val="24"/>
          <w:szCs w:val="24"/>
        </w:rPr>
      </w:pPr>
      <w:proofErr w:type="spellStart"/>
      <w:r w:rsidRPr="00CA72F4">
        <w:rPr>
          <w:rFonts w:ascii="Garamond" w:hAnsi="Garamond"/>
          <w:sz w:val="24"/>
          <w:szCs w:val="24"/>
        </w:rPr>
        <w:t>Gélard</w:t>
      </w:r>
      <w:proofErr w:type="spellEnd"/>
      <w:r w:rsidRPr="00CA72F4">
        <w:rPr>
          <w:rFonts w:ascii="Garamond" w:hAnsi="Garamond"/>
          <w:sz w:val="24"/>
          <w:szCs w:val="24"/>
        </w:rPr>
        <w:t xml:space="preserve"> Marie-Luce, </w:t>
      </w:r>
      <w:r w:rsidRPr="00CA72F4">
        <w:rPr>
          <w:rFonts w:ascii="Garamond" w:hAnsi="Garamond"/>
          <w:i/>
          <w:sz w:val="24"/>
          <w:szCs w:val="24"/>
        </w:rPr>
        <w:t xml:space="preserve">Les sens en mots. Entretiens avec Joël </w:t>
      </w:r>
      <w:proofErr w:type="spellStart"/>
      <w:r w:rsidRPr="00CA72F4">
        <w:rPr>
          <w:rFonts w:ascii="Garamond" w:hAnsi="Garamond"/>
          <w:i/>
          <w:sz w:val="24"/>
          <w:szCs w:val="24"/>
        </w:rPr>
        <w:t>Candau</w:t>
      </w:r>
      <w:proofErr w:type="spellEnd"/>
      <w:r w:rsidRPr="00CA72F4">
        <w:rPr>
          <w:rFonts w:ascii="Garamond" w:hAnsi="Garamond"/>
          <w:i/>
          <w:sz w:val="24"/>
          <w:szCs w:val="24"/>
        </w:rPr>
        <w:t xml:space="preserve">, Alain Corbin, David </w:t>
      </w:r>
      <w:proofErr w:type="spellStart"/>
      <w:r w:rsidRPr="00CA72F4">
        <w:rPr>
          <w:rFonts w:ascii="Garamond" w:hAnsi="Garamond"/>
          <w:i/>
          <w:sz w:val="24"/>
          <w:szCs w:val="24"/>
        </w:rPr>
        <w:t>Howes</w:t>
      </w:r>
      <w:proofErr w:type="spellEnd"/>
      <w:r w:rsidRPr="00CA72F4">
        <w:rPr>
          <w:rFonts w:ascii="Garamond" w:hAnsi="Garamond"/>
          <w:i/>
          <w:sz w:val="24"/>
          <w:szCs w:val="24"/>
        </w:rPr>
        <w:t xml:space="preserve">, François </w:t>
      </w:r>
      <w:proofErr w:type="spellStart"/>
      <w:r w:rsidRPr="00CA72F4">
        <w:rPr>
          <w:rFonts w:ascii="Garamond" w:hAnsi="Garamond"/>
          <w:i/>
          <w:sz w:val="24"/>
          <w:szCs w:val="24"/>
        </w:rPr>
        <w:t>Laplantine</w:t>
      </w:r>
      <w:proofErr w:type="spellEnd"/>
      <w:r w:rsidRPr="00CA72F4">
        <w:rPr>
          <w:rFonts w:ascii="Garamond" w:hAnsi="Garamond"/>
          <w:i/>
          <w:sz w:val="24"/>
          <w:szCs w:val="24"/>
        </w:rPr>
        <w:t xml:space="preserve">, David Le Breton, Georges </w:t>
      </w:r>
      <w:proofErr w:type="spellStart"/>
      <w:r w:rsidRPr="00CA72F4">
        <w:rPr>
          <w:rFonts w:ascii="Garamond" w:hAnsi="Garamond"/>
          <w:i/>
          <w:sz w:val="24"/>
          <w:szCs w:val="24"/>
        </w:rPr>
        <w:t>Vigarello</w:t>
      </w:r>
      <w:proofErr w:type="spellEnd"/>
      <w:r w:rsidRPr="00CA72F4">
        <w:rPr>
          <w:rFonts w:ascii="Garamond" w:hAnsi="Garamond"/>
          <w:sz w:val="24"/>
          <w:szCs w:val="24"/>
        </w:rPr>
        <w:t>, Paris : Editions Pétra, 2017.</w:t>
      </w:r>
    </w:p>
    <w:p w:rsidR="00300B9B" w:rsidRDefault="00300B9B" w:rsidP="00300B9B">
      <w:pPr>
        <w:jc w:val="both"/>
        <w:rPr>
          <w:rFonts w:ascii="Garamond" w:hAnsi="Garamond" w:cs="Times New Roman"/>
          <w:sz w:val="24"/>
          <w:szCs w:val="24"/>
        </w:rPr>
      </w:pPr>
      <w:proofErr w:type="spellStart"/>
      <w:r>
        <w:rPr>
          <w:rFonts w:ascii="Garamond" w:hAnsi="Garamond" w:cs="Times New Roman"/>
          <w:sz w:val="24"/>
          <w:szCs w:val="24"/>
        </w:rPr>
        <w:t>Howes</w:t>
      </w:r>
      <w:proofErr w:type="spellEnd"/>
      <w:r>
        <w:rPr>
          <w:rFonts w:ascii="Garamond" w:hAnsi="Garamond" w:cs="Times New Roman"/>
          <w:sz w:val="24"/>
          <w:szCs w:val="24"/>
        </w:rPr>
        <w:t xml:space="preserve"> David et Marcoux Jean-Sébastien, « Introduction à la culture sensible », </w:t>
      </w:r>
      <w:r w:rsidRPr="00B73A5B">
        <w:rPr>
          <w:rFonts w:ascii="Garamond" w:hAnsi="Garamond" w:cs="Times New Roman"/>
          <w:i/>
          <w:sz w:val="24"/>
          <w:szCs w:val="24"/>
        </w:rPr>
        <w:t>Anthropologie et Sociétés</w:t>
      </w:r>
      <w:r>
        <w:rPr>
          <w:rFonts w:ascii="Garamond" w:hAnsi="Garamond" w:cs="Times New Roman"/>
          <w:sz w:val="24"/>
          <w:szCs w:val="24"/>
        </w:rPr>
        <w:t xml:space="preserve">, 30(3), 2006, p. 7-17. </w:t>
      </w:r>
      <w:hyperlink r:id="rId9" w:history="1">
        <w:r w:rsidRPr="0085257D">
          <w:rPr>
            <w:rStyle w:val="Lienhypertexte"/>
            <w:rFonts w:ascii="Garamond" w:hAnsi="Garamond" w:cs="Times New Roman"/>
            <w:sz w:val="24"/>
            <w:szCs w:val="24"/>
          </w:rPr>
          <w:t>https://doi.org/10.7202/014922ar</w:t>
        </w:r>
      </w:hyperlink>
      <w:r>
        <w:rPr>
          <w:rFonts w:ascii="Garamond" w:hAnsi="Garamond" w:cs="Times New Roman"/>
          <w:sz w:val="24"/>
          <w:szCs w:val="24"/>
        </w:rPr>
        <w:t xml:space="preserve"> </w:t>
      </w:r>
    </w:p>
    <w:p w:rsidR="00C63B73" w:rsidRPr="00C63B73" w:rsidRDefault="00C63B73" w:rsidP="00C63B73">
      <w:pPr>
        <w:jc w:val="both"/>
        <w:rPr>
          <w:rFonts w:ascii="Garamond" w:hAnsi="Garamond" w:cs="Times New Roman"/>
          <w:sz w:val="24"/>
          <w:szCs w:val="24"/>
        </w:rPr>
      </w:pPr>
      <w:proofErr w:type="spellStart"/>
      <w:r w:rsidRPr="00E82E10">
        <w:rPr>
          <w:rFonts w:ascii="Garamond" w:hAnsi="Garamond" w:cs="Times New Roman"/>
          <w:sz w:val="24"/>
          <w:szCs w:val="24"/>
        </w:rPr>
        <w:t>Koh</w:t>
      </w:r>
      <w:r>
        <w:rPr>
          <w:rFonts w:ascii="Garamond" w:hAnsi="Garamond" w:cs="Times New Roman"/>
          <w:sz w:val="24"/>
          <w:szCs w:val="24"/>
        </w:rPr>
        <w:t>n</w:t>
      </w:r>
      <w:proofErr w:type="spellEnd"/>
      <w:r w:rsidR="00300B9B">
        <w:rPr>
          <w:rFonts w:ascii="Garamond" w:hAnsi="Garamond" w:cs="Times New Roman"/>
          <w:sz w:val="24"/>
          <w:szCs w:val="24"/>
        </w:rPr>
        <w:t xml:space="preserve"> </w:t>
      </w:r>
      <w:r w:rsidR="00300B9B">
        <w:rPr>
          <w:rFonts w:ascii="Garamond" w:hAnsi="Garamond" w:cs="Times New Roman"/>
          <w:sz w:val="24"/>
          <w:szCs w:val="24"/>
        </w:rPr>
        <w:t>Ed</w:t>
      </w:r>
      <w:r w:rsidR="00300B9B" w:rsidRPr="00E82E10">
        <w:rPr>
          <w:rFonts w:ascii="Garamond" w:hAnsi="Garamond" w:cs="Times New Roman"/>
          <w:sz w:val="24"/>
          <w:szCs w:val="24"/>
        </w:rPr>
        <w:t>uardo</w:t>
      </w:r>
      <w:r>
        <w:rPr>
          <w:rFonts w:ascii="Garamond" w:hAnsi="Garamond" w:cs="Times New Roman"/>
          <w:sz w:val="24"/>
          <w:szCs w:val="24"/>
        </w:rPr>
        <w:t xml:space="preserve">, </w:t>
      </w:r>
      <w:r w:rsidRPr="00C63B73">
        <w:rPr>
          <w:rFonts w:ascii="Garamond" w:hAnsi="Garamond" w:cs="Times New Roman"/>
          <w:i/>
          <w:sz w:val="24"/>
          <w:szCs w:val="24"/>
        </w:rPr>
        <w:t>Comment pensent les forêts</w:t>
      </w:r>
      <w:r>
        <w:rPr>
          <w:rFonts w:ascii="Garamond" w:hAnsi="Garamond" w:cs="Times New Roman"/>
          <w:sz w:val="24"/>
          <w:szCs w:val="24"/>
        </w:rPr>
        <w:t> </w:t>
      </w:r>
      <w:r w:rsidRPr="00C63B73">
        <w:rPr>
          <w:rFonts w:ascii="Garamond" w:hAnsi="Garamond" w:cs="Times New Roman"/>
          <w:i/>
          <w:sz w:val="24"/>
          <w:szCs w:val="24"/>
        </w:rPr>
        <w:t>: vers une anthropologie au-delà de l’humain</w:t>
      </w:r>
      <w:r>
        <w:rPr>
          <w:rFonts w:ascii="Garamond" w:hAnsi="Garamond" w:cs="Times New Roman"/>
          <w:sz w:val="24"/>
          <w:szCs w:val="24"/>
        </w:rPr>
        <w:t xml:space="preserve">, trad. Gregory </w:t>
      </w:r>
      <w:proofErr w:type="spellStart"/>
      <w:r>
        <w:rPr>
          <w:rFonts w:ascii="Garamond" w:hAnsi="Garamond" w:cs="Times New Roman"/>
          <w:sz w:val="24"/>
          <w:szCs w:val="24"/>
        </w:rPr>
        <w:t>Delaplace</w:t>
      </w:r>
      <w:proofErr w:type="spellEnd"/>
      <w:r>
        <w:rPr>
          <w:rFonts w:ascii="Garamond" w:hAnsi="Garamond" w:cs="Times New Roman"/>
          <w:sz w:val="24"/>
          <w:szCs w:val="24"/>
        </w:rPr>
        <w:t>, Paris : Zones sensibles, 2017.</w:t>
      </w:r>
    </w:p>
    <w:p w:rsidR="00300B9B" w:rsidRDefault="00300B9B" w:rsidP="00300B9B">
      <w:pPr>
        <w:jc w:val="both"/>
        <w:rPr>
          <w:rFonts w:ascii="Garamond" w:hAnsi="Garamond" w:cs="Times New Roman"/>
          <w:sz w:val="24"/>
          <w:szCs w:val="24"/>
        </w:rPr>
      </w:pPr>
      <w:proofErr w:type="spellStart"/>
      <w:r>
        <w:rPr>
          <w:rFonts w:ascii="Garamond" w:hAnsi="Garamond" w:cs="Times New Roman"/>
          <w:sz w:val="24"/>
          <w:szCs w:val="24"/>
        </w:rPr>
        <w:t>Lahire</w:t>
      </w:r>
      <w:proofErr w:type="spellEnd"/>
      <w:r>
        <w:rPr>
          <w:rFonts w:ascii="Garamond" w:hAnsi="Garamond" w:cs="Times New Roman"/>
          <w:sz w:val="24"/>
          <w:szCs w:val="24"/>
        </w:rPr>
        <w:t xml:space="preserve"> Bernard et </w:t>
      </w:r>
      <w:proofErr w:type="spellStart"/>
      <w:r>
        <w:rPr>
          <w:rFonts w:ascii="Garamond" w:hAnsi="Garamond" w:cs="Times New Roman"/>
          <w:sz w:val="24"/>
          <w:szCs w:val="24"/>
        </w:rPr>
        <w:t>Rosental</w:t>
      </w:r>
      <w:proofErr w:type="spellEnd"/>
      <w:r>
        <w:rPr>
          <w:rFonts w:ascii="Garamond" w:hAnsi="Garamond" w:cs="Times New Roman"/>
          <w:sz w:val="24"/>
          <w:szCs w:val="24"/>
        </w:rPr>
        <w:t xml:space="preserve"> Claude (</w:t>
      </w:r>
      <w:proofErr w:type="spellStart"/>
      <w:r>
        <w:rPr>
          <w:rFonts w:ascii="Garamond" w:hAnsi="Garamond" w:cs="Times New Roman"/>
          <w:sz w:val="24"/>
          <w:szCs w:val="24"/>
        </w:rPr>
        <w:t>dir</w:t>
      </w:r>
      <w:proofErr w:type="spellEnd"/>
      <w:r>
        <w:rPr>
          <w:rFonts w:ascii="Garamond" w:hAnsi="Garamond" w:cs="Times New Roman"/>
          <w:sz w:val="24"/>
          <w:szCs w:val="24"/>
        </w:rPr>
        <w:t xml:space="preserve">.), </w:t>
      </w:r>
      <w:r w:rsidRPr="00E82E10">
        <w:rPr>
          <w:rFonts w:ascii="Garamond" w:hAnsi="Garamond" w:cs="Times New Roman"/>
          <w:i/>
          <w:sz w:val="24"/>
          <w:szCs w:val="24"/>
        </w:rPr>
        <w:t>La cognition au prisme des sciences sociales</w:t>
      </w:r>
      <w:r>
        <w:rPr>
          <w:rFonts w:ascii="Garamond" w:hAnsi="Garamond" w:cs="Times New Roman"/>
          <w:sz w:val="24"/>
          <w:szCs w:val="24"/>
        </w:rPr>
        <w:t>, Paris, Editions des Archives contemporaines, 2008.</w:t>
      </w:r>
    </w:p>
    <w:p w:rsidR="00300B9B" w:rsidRPr="00FE755C" w:rsidRDefault="00300B9B" w:rsidP="00300B9B">
      <w:pPr>
        <w:pStyle w:val="texte"/>
        <w:spacing w:before="0" w:beforeAutospacing="0" w:after="0" w:afterAutospacing="0"/>
        <w:rPr>
          <w:rFonts w:ascii="Garamond" w:hAnsi="Garamond"/>
          <w:lang w:val="en-GB"/>
        </w:rPr>
      </w:pPr>
      <w:r>
        <w:rPr>
          <w:rFonts w:ascii="Garamond" w:hAnsi="Garamond"/>
          <w:lang w:val="en"/>
        </w:rPr>
        <w:t xml:space="preserve">Law Lisa, </w:t>
      </w:r>
      <w:r w:rsidRPr="00FE755C">
        <w:rPr>
          <w:rFonts w:ascii="Garamond" w:hAnsi="Garamond"/>
          <w:lang w:val="en-GB"/>
        </w:rPr>
        <w:t>« </w:t>
      </w:r>
      <w:r w:rsidRPr="00FE755C">
        <w:rPr>
          <w:rFonts w:ascii="Garamond" w:hAnsi="Garamond"/>
          <w:lang w:val="en"/>
        </w:rPr>
        <w:t>Home Cooking: Filipino Women and Geographies of the Senses in Hong Kong</w:t>
      </w:r>
      <w:r w:rsidRPr="00FE755C">
        <w:rPr>
          <w:rFonts w:ascii="Garamond" w:hAnsi="Garamond"/>
          <w:lang w:val="en-GB"/>
        </w:rPr>
        <w:t> »</w:t>
      </w:r>
      <w:r w:rsidRPr="00FE755C">
        <w:rPr>
          <w:rFonts w:ascii="Garamond" w:hAnsi="Garamond"/>
          <w:lang w:val="en"/>
        </w:rPr>
        <w:t xml:space="preserve">, </w:t>
      </w:r>
      <w:proofErr w:type="spellStart"/>
      <w:r w:rsidRPr="00FE755C">
        <w:rPr>
          <w:rStyle w:val="Accentuation"/>
          <w:rFonts w:ascii="Garamond" w:hAnsi="Garamond"/>
          <w:lang w:val="en"/>
        </w:rPr>
        <w:t>Ecumene</w:t>
      </w:r>
      <w:proofErr w:type="spellEnd"/>
      <w:r w:rsidRPr="00FE755C">
        <w:rPr>
          <w:rStyle w:val="Accentuation"/>
          <w:rFonts w:ascii="Garamond" w:hAnsi="Garamond"/>
          <w:lang w:val="en"/>
        </w:rPr>
        <w:t>,</w:t>
      </w:r>
      <w:r w:rsidRPr="00FE755C">
        <w:rPr>
          <w:rFonts w:ascii="Garamond" w:hAnsi="Garamond"/>
          <w:lang w:val="en"/>
        </w:rPr>
        <w:t xml:space="preserve"> </w:t>
      </w:r>
      <w:r>
        <w:rPr>
          <w:rFonts w:ascii="Garamond" w:hAnsi="Garamond"/>
          <w:lang w:val="en"/>
        </w:rPr>
        <w:t>2001, p. </w:t>
      </w:r>
      <w:r w:rsidRPr="00FE755C">
        <w:rPr>
          <w:rFonts w:ascii="Garamond" w:hAnsi="Garamond"/>
          <w:lang w:val="en"/>
        </w:rPr>
        <w:t xml:space="preserve">264-283 </w:t>
      </w:r>
      <w:hyperlink r:id="rId10" w:history="1">
        <w:r w:rsidRPr="00FE755C">
          <w:rPr>
            <w:rStyle w:val="Lienhypertexte"/>
            <w:rFonts w:ascii="Garamond" w:eastAsia="SimSun" w:hAnsi="Garamond"/>
            <w:lang w:val="en"/>
          </w:rPr>
          <w:t>https://doi.org/10.1177/096746080100800302</w:t>
        </w:r>
      </w:hyperlink>
    </w:p>
    <w:p w:rsidR="00300B9B" w:rsidRPr="009E2FB7" w:rsidRDefault="00300B9B" w:rsidP="00300B9B">
      <w:pPr>
        <w:jc w:val="both"/>
        <w:rPr>
          <w:rFonts w:ascii="Garamond" w:hAnsi="Garamond" w:cs="Times New Roman"/>
          <w:sz w:val="24"/>
          <w:szCs w:val="24"/>
        </w:rPr>
      </w:pPr>
      <w:proofErr w:type="spellStart"/>
      <w:r w:rsidRPr="009E2FB7">
        <w:rPr>
          <w:rFonts w:ascii="Garamond" w:hAnsi="Garamond" w:cs="Times New Roman"/>
          <w:sz w:val="24"/>
          <w:szCs w:val="24"/>
        </w:rPr>
        <w:t>Lowenhaupt</w:t>
      </w:r>
      <w:proofErr w:type="spellEnd"/>
      <w:r w:rsidRPr="009E2FB7">
        <w:rPr>
          <w:rFonts w:ascii="Garamond" w:hAnsi="Garamond" w:cs="Times New Roman"/>
          <w:sz w:val="24"/>
          <w:szCs w:val="24"/>
        </w:rPr>
        <w:t xml:space="preserve"> </w:t>
      </w:r>
      <w:proofErr w:type="spellStart"/>
      <w:r w:rsidRPr="009E2FB7">
        <w:rPr>
          <w:rFonts w:ascii="Garamond" w:hAnsi="Garamond" w:cs="Times New Roman"/>
          <w:sz w:val="24"/>
          <w:szCs w:val="24"/>
        </w:rPr>
        <w:t>Tsing</w:t>
      </w:r>
      <w:proofErr w:type="spellEnd"/>
      <w:r>
        <w:rPr>
          <w:rFonts w:ascii="Garamond" w:hAnsi="Garamond" w:cs="Times New Roman"/>
          <w:sz w:val="24"/>
          <w:szCs w:val="24"/>
        </w:rPr>
        <w:t xml:space="preserve"> </w:t>
      </w:r>
      <w:r w:rsidRPr="009E2FB7">
        <w:rPr>
          <w:rFonts w:ascii="Garamond" w:hAnsi="Garamond" w:cs="Times New Roman"/>
          <w:sz w:val="24"/>
          <w:szCs w:val="24"/>
        </w:rPr>
        <w:t xml:space="preserve">Anna, </w:t>
      </w:r>
      <w:r w:rsidRPr="00E82E10">
        <w:rPr>
          <w:rFonts w:ascii="Garamond" w:hAnsi="Garamond" w:cs="Times New Roman"/>
          <w:i/>
          <w:sz w:val="24"/>
          <w:szCs w:val="24"/>
        </w:rPr>
        <w:t>Le champignon de la fin du monde. Sur les possibilités de vivre dans les ruines du capitalisme</w:t>
      </w:r>
      <w:r>
        <w:rPr>
          <w:rFonts w:ascii="Garamond" w:hAnsi="Garamond" w:cs="Times New Roman"/>
          <w:sz w:val="24"/>
          <w:szCs w:val="24"/>
        </w:rPr>
        <w:t>, Les éditions La Découverte, 2017.</w:t>
      </w:r>
    </w:p>
    <w:p w:rsidR="009E2FB7" w:rsidRDefault="009E2FB7" w:rsidP="00060E67">
      <w:pPr>
        <w:jc w:val="both"/>
        <w:rPr>
          <w:rFonts w:ascii="Garamond" w:hAnsi="Garamond"/>
          <w:sz w:val="24"/>
          <w:szCs w:val="24"/>
        </w:rPr>
      </w:pPr>
      <w:proofErr w:type="spellStart"/>
      <w:r>
        <w:rPr>
          <w:rFonts w:ascii="Garamond" w:hAnsi="Garamond"/>
          <w:sz w:val="24"/>
          <w:szCs w:val="24"/>
        </w:rPr>
        <w:lastRenderedPageBreak/>
        <w:t>Sforzini</w:t>
      </w:r>
      <w:proofErr w:type="spellEnd"/>
      <w:r w:rsidR="00300B9B">
        <w:rPr>
          <w:rFonts w:ascii="Garamond" w:hAnsi="Garamond"/>
          <w:sz w:val="24"/>
          <w:szCs w:val="24"/>
        </w:rPr>
        <w:t xml:space="preserve"> </w:t>
      </w:r>
      <w:r w:rsidR="00300B9B">
        <w:rPr>
          <w:rFonts w:ascii="Garamond" w:hAnsi="Garamond"/>
          <w:sz w:val="24"/>
          <w:szCs w:val="24"/>
        </w:rPr>
        <w:t>Anne</w:t>
      </w:r>
      <w:r>
        <w:rPr>
          <w:rFonts w:ascii="Garamond" w:hAnsi="Garamond"/>
          <w:sz w:val="24"/>
          <w:szCs w:val="24"/>
        </w:rPr>
        <w:t xml:space="preserve">, </w:t>
      </w:r>
      <w:r w:rsidR="00DF2F8A" w:rsidRPr="00DF2F8A">
        <w:rPr>
          <w:rFonts w:ascii="Garamond" w:hAnsi="Garamond"/>
          <w:i/>
          <w:sz w:val="24"/>
          <w:szCs w:val="24"/>
        </w:rPr>
        <w:t>Michel Foucault, une pensée du corps</w:t>
      </w:r>
      <w:r w:rsidR="00DF2F8A">
        <w:rPr>
          <w:rFonts w:ascii="Garamond" w:hAnsi="Garamond"/>
          <w:sz w:val="24"/>
          <w:szCs w:val="24"/>
        </w:rPr>
        <w:t xml:space="preserve">, Paris : Presses Universitaires de France, </w:t>
      </w:r>
      <w:r>
        <w:rPr>
          <w:rFonts w:ascii="Garamond" w:hAnsi="Garamond"/>
          <w:sz w:val="24"/>
          <w:szCs w:val="24"/>
        </w:rPr>
        <w:t>2017</w:t>
      </w:r>
    </w:p>
    <w:p w:rsidR="00300B9B" w:rsidRPr="00F35826" w:rsidRDefault="00300B9B" w:rsidP="00300B9B">
      <w:pPr>
        <w:jc w:val="both"/>
        <w:rPr>
          <w:rFonts w:ascii="Garamond" w:hAnsi="Garamond" w:cs="Times New Roman"/>
          <w:sz w:val="24"/>
          <w:szCs w:val="24"/>
        </w:rPr>
      </w:pPr>
      <w:r w:rsidRPr="00F35826">
        <w:rPr>
          <w:rFonts w:ascii="Garamond" w:hAnsi="Garamond" w:cs="Times New Roman"/>
          <w:sz w:val="24"/>
          <w:szCs w:val="24"/>
        </w:rPr>
        <w:t xml:space="preserve">Thibaud Jean-Paul, </w:t>
      </w:r>
      <w:r w:rsidRPr="00F35826">
        <w:rPr>
          <w:rStyle w:val="Aucun"/>
          <w:rFonts w:ascii="Garamond" w:hAnsi="Garamond"/>
          <w:sz w:val="24"/>
          <w:szCs w:val="24"/>
        </w:rPr>
        <w:t>« </w:t>
      </w:r>
      <w:r w:rsidRPr="00F35826">
        <w:rPr>
          <w:rStyle w:val="Hyperlink7"/>
          <w:rFonts w:ascii="Garamond" w:eastAsia="Arial Unicode MS" w:hAnsi="Garamond"/>
          <w:sz w:val="24"/>
          <w:szCs w:val="24"/>
        </w:rPr>
        <w:t xml:space="preserve">Vers une </w:t>
      </w:r>
      <w:r w:rsidRPr="00F35826">
        <w:rPr>
          <w:rStyle w:val="Aucun"/>
          <w:rFonts w:ascii="Garamond" w:hAnsi="Garamond"/>
          <w:sz w:val="24"/>
          <w:szCs w:val="24"/>
        </w:rPr>
        <w:t>é</w:t>
      </w:r>
      <w:r w:rsidRPr="00F35826">
        <w:rPr>
          <w:rStyle w:val="Hyperlink7"/>
          <w:rFonts w:ascii="Garamond" w:eastAsia="Arial Unicode MS" w:hAnsi="Garamond"/>
          <w:sz w:val="24"/>
          <w:szCs w:val="24"/>
          <w:lang w:val="it-IT"/>
        </w:rPr>
        <w:t>cologie ambiante de l</w:t>
      </w:r>
      <w:r w:rsidRPr="00F35826">
        <w:rPr>
          <w:rStyle w:val="Aucun"/>
          <w:rFonts w:ascii="Garamond" w:hAnsi="Garamond"/>
          <w:sz w:val="24"/>
          <w:szCs w:val="24"/>
        </w:rPr>
        <w:t>’</w:t>
      </w:r>
      <w:r w:rsidRPr="00F35826">
        <w:rPr>
          <w:rStyle w:val="Hyperlink7"/>
          <w:rFonts w:ascii="Garamond" w:eastAsia="Arial Unicode MS" w:hAnsi="Garamond"/>
          <w:sz w:val="24"/>
          <w:szCs w:val="24"/>
        </w:rPr>
        <w:t>urbain</w:t>
      </w:r>
      <w:r w:rsidRPr="00F35826">
        <w:rPr>
          <w:rStyle w:val="Aucun"/>
          <w:rFonts w:ascii="Garamond" w:hAnsi="Garamond"/>
          <w:sz w:val="24"/>
          <w:szCs w:val="24"/>
        </w:rPr>
        <w:t> »</w:t>
      </w:r>
      <w:r w:rsidRPr="00F35826">
        <w:rPr>
          <w:rStyle w:val="Hyperlink7"/>
          <w:rFonts w:ascii="Garamond" w:eastAsia="Arial Unicode MS" w:hAnsi="Garamond"/>
          <w:sz w:val="24"/>
          <w:szCs w:val="24"/>
        </w:rPr>
        <w:t xml:space="preserve">, </w:t>
      </w:r>
      <w:r w:rsidRPr="00F35826">
        <w:rPr>
          <w:rStyle w:val="Aucun"/>
          <w:rFonts w:ascii="Garamond" w:hAnsi="Garamond"/>
          <w:i/>
          <w:iCs/>
          <w:sz w:val="24"/>
          <w:szCs w:val="24"/>
        </w:rPr>
        <w:t>Environnement urbain/</w:t>
      </w:r>
      <w:proofErr w:type="spellStart"/>
      <w:r w:rsidRPr="00F35826">
        <w:rPr>
          <w:rStyle w:val="Aucun"/>
          <w:rFonts w:ascii="Garamond" w:hAnsi="Garamond"/>
          <w:i/>
          <w:iCs/>
          <w:sz w:val="24"/>
          <w:szCs w:val="24"/>
        </w:rPr>
        <w:t>Urban</w:t>
      </w:r>
      <w:proofErr w:type="spellEnd"/>
      <w:r w:rsidRPr="00F35826">
        <w:rPr>
          <w:rStyle w:val="Aucun"/>
          <w:rFonts w:ascii="Garamond" w:hAnsi="Garamond"/>
          <w:i/>
          <w:iCs/>
          <w:sz w:val="24"/>
          <w:szCs w:val="24"/>
        </w:rPr>
        <w:t xml:space="preserve"> </w:t>
      </w:r>
      <w:proofErr w:type="spellStart"/>
      <w:r w:rsidRPr="00F35826">
        <w:rPr>
          <w:rStyle w:val="Aucun"/>
          <w:rFonts w:ascii="Garamond" w:hAnsi="Garamond"/>
          <w:i/>
          <w:iCs/>
          <w:sz w:val="24"/>
          <w:szCs w:val="24"/>
        </w:rPr>
        <w:t>environment</w:t>
      </w:r>
      <w:proofErr w:type="spellEnd"/>
      <w:r w:rsidRPr="00F35826">
        <w:rPr>
          <w:rStyle w:val="Aucun"/>
          <w:rFonts w:ascii="Garamond" w:hAnsi="Garamond"/>
          <w:i/>
          <w:iCs/>
          <w:sz w:val="24"/>
          <w:szCs w:val="24"/>
        </w:rPr>
        <w:t xml:space="preserve"> </w:t>
      </w:r>
      <w:r w:rsidRPr="00F35826">
        <w:rPr>
          <w:rStyle w:val="Hyperlink7"/>
          <w:rFonts w:ascii="Garamond" w:eastAsia="Arial Unicode MS" w:hAnsi="Garamond"/>
          <w:sz w:val="24"/>
          <w:szCs w:val="24"/>
          <w:lang w:val="pt-PT"/>
        </w:rPr>
        <w:t>[Online], Volume 13, 2018, mis en ligne le 4 juillet 2018, consult</w:t>
      </w:r>
      <w:r w:rsidRPr="00F35826">
        <w:rPr>
          <w:rStyle w:val="Aucun"/>
          <w:rFonts w:ascii="Garamond" w:hAnsi="Garamond"/>
          <w:sz w:val="24"/>
          <w:szCs w:val="24"/>
        </w:rPr>
        <w:t xml:space="preserve">é </w:t>
      </w:r>
      <w:r w:rsidRPr="00F35826">
        <w:rPr>
          <w:rStyle w:val="Hyperlink7"/>
          <w:rFonts w:ascii="Garamond" w:eastAsia="Arial Unicode MS" w:hAnsi="Garamond"/>
          <w:sz w:val="24"/>
          <w:szCs w:val="24"/>
        </w:rPr>
        <w:t xml:space="preserve">le 13 janvier 2020, URL : </w:t>
      </w:r>
      <w:hyperlink r:id="rId11" w:history="1">
        <w:r w:rsidRPr="00F35826">
          <w:rPr>
            <w:rStyle w:val="Hyperlink5"/>
            <w:rFonts w:ascii="Garamond" w:eastAsia="Arial Unicode MS" w:hAnsi="Garamond"/>
            <w:sz w:val="24"/>
            <w:szCs w:val="24"/>
          </w:rPr>
          <w:t>http://journals.opendedition.org/eue/2135</w:t>
        </w:r>
      </w:hyperlink>
    </w:p>
    <w:p w:rsidR="009E2FB7" w:rsidRDefault="00300B9B" w:rsidP="00300B9B">
      <w:pPr>
        <w:jc w:val="both"/>
        <w:rPr>
          <w:rFonts w:ascii="Garamond" w:hAnsi="Garamond" w:cs="Times New Roman"/>
          <w:sz w:val="24"/>
          <w:szCs w:val="24"/>
        </w:rPr>
      </w:pPr>
      <w:r w:rsidRPr="00257B18">
        <w:rPr>
          <w:rFonts w:ascii="Garamond" w:hAnsi="Garamond" w:cs="Times New Roman"/>
          <w:sz w:val="24"/>
          <w:szCs w:val="24"/>
        </w:rPr>
        <w:t>Thibaud</w:t>
      </w:r>
      <w:r>
        <w:rPr>
          <w:rFonts w:ascii="Garamond" w:hAnsi="Garamond" w:cs="Times New Roman"/>
          <w:sz w:val="24"/>
          <w:szCs w:val="24"/>
        </w:rPr>
        <w:t xml:space="preserve"> </w:t>
      </w:r>
      <w:r w:rsidRPr="00257B18">
        <w:rPr>
          <w:rFonts w:ascii="Garamond" w:hAnsi="Garamond" w:cs="Times New Roman"/>
          <w:sz w:val="24"/>
          <w:szCs w:val="24"/>
        </w:rPr>
        <w:t xml:space="preserve">Jean-Paul, </w:t>
      </w:r>
      <w:r>
        <w:rPr>
          <w:rFonts w:ascii="Garamond" w:hAnsi="Garamond" w:cs="Times New Roman"/>
          <w:sz w:val="24"/>
          <w:szCs w:val="24"/>
        </w:rPr>
        <w:t>« </w:t>
      </w:r>
      <w:r w:rsidRPr="00257B18">
        <w:rPr>
          <w:rFonts w:ascii="Garamond" w:hAnsi="Garamond" w:cs="Times New Roman"/>
          <w:sz w:val="24"/>
          <w:szCs w:val="24"/>
        </w:rPr>
        <w:t>La ville à l’épreuve des sens</w:t>
      </w:r>
      <w:r>
        <w:rPr>
          <w:rFonts w:ascii="Garamond" w:hAnsi="Garamond" w:cs="Times New Roman"/>
          <w:sz w:val="24"/>
          <w:szCs w:val="24"/>
        </w:rPr>
        <w:t> »</w:t>
      </w:r>
      <w:r w:rsidRPr="00257B18">
        <w:rPr>
          <w:rFonts w:ascii="Garamond" w:hAnsi="Garamond" w:cs="Times New Roman"/>
          <w:sz w:val="24"/>
          <w:szCs w:val="24"/>
        </w:rPr>
        <w:t xml:space="preserve">, </w:t>
      </w:r>
      <w:r>
        <w:rPr>
          <w:rFonts w:ascii="Garamond" w:hAnsi="Garamond" w:cs="Times New Roman"/>
          <w:sz w:val="24"/>
          <w:szCs w:val="24"/>
        </w:rPr>
        <w:t xml:space="preserve">in O. </w:t>
      </w:r>
      <w:proofErr w:type="spellStart"/>
      <w:r>
        <w:rPr>
          <w:rFonts w:ascii="Garamond" w:hAnsi="Garamond"/>
          <w:sz w:val="24"/>
          <w:szCs w:val="24"/>
          <w:shd w:val="clear" w:color="auto" w:fill="FFFFFF"/>
        </w:rPr>
        <w:t>Coutard</w:t>
      </w:r>
      <w:proofErr w:type="spellEnd"/>
      <w:r>
        <w:rPr>
          <w:rFonts w:ascii="Garamond" w:hAnsi="Garamond"/>
          <w:sz w:val="24"/>
          <w:szCs w:val="24"/>
          <w:shd w:val="clear" w:color="auto" w:fill="FFFFFF"/>
        </w:rPr>
        <w:t xml:space="preserve"> et J.-P. Lévy (</w:t>
      </w:r>
      <w:proofErr w:type="spellStart"/>
      <w:r>
        <w:rPr>
          <w:rFonts w:ascii="Garamond" w:hAnsi="Garamond"/>
          <w:sz w:val="24"/>
          <w:szCs w:val="24"/>
          <w:shd w:val="clear" w:color="auto" w:fill="FFFFFF"/>
        </w:rPr>
        <w:t>dir</w:t>
      </w:r>
      <w:proofErr w:type="spellEnd"/>
      <w:r>
        <w:rPr>
          <w:rFonts w:ascii="Garamond" w:hAnsi="Garamond"/>
          <w:sz w:val="24"/>
          <w:szCs w:val="24"/>
          <w:shd w:val="clear" w:color="auto" w:fill="FFFFFF"/>
        </w:rPr>
        <w:t>.)</w:t>
      </w:r>
      <w:r w:rsidRPr="00257B18">
        <w:rPr>
          <w:rFonts w:ascii="Garamond" w:hAnsi="Garamond"/>
          <w:i/>
          <w:iCs/>
          <w:sz w:val="24"/>
          <w:szCs w:val="24"/>
          <w:shd w:val="clear" w:color="auto" w:fill="FFFFFF"/>
        </w:rPr>
        <w:t xml:space="preserve"> </w:t>
      </w:r>
      <w:r>
        <w:rPr>
          <w:rFonts w:ascii="Garamond" w:hAnsi="Garamond"/>
          <w:i/>
          <w:iCs/>
          <w:sz w:val="24"/>
          <w:szCs w:val="24"/>
          <w:shd w:val="clear" w:color="auto" w:fill="FFFFFF"/>
        </w:rPr>
        <w:t xml:space="preserve">Ecologies urbaines : </w:t>
      </w:r>
      <w:r w:rsidRPr="00257B18">
        <w:rPr>
          <w:rFonts w:ascii="Garamond" w:hAnsi="Garamond"/>
          <w:i/>
          <w:iCs/>
          <w:sz w:val="24"/>
          <w:szCs w:val="24"/>
          <w:shd w:val="clear" w:color="auto" w:fill="FFFFFF"/>
        </w:rPr>
        <w:t>états des savoirs et perspectives</w:t>
      </w:r>
      <w:r>
        <w:rPr>
          <w:rFonts w:ascii="Garamond" w:hAnsi="Garamond"/>
          <w:sz w:val="24"/>
          <w:szCs w:val="24"/>
          <w:shd w:val="clear" w:color="auto" w:fill="FFFFFF"/>
        </w:rPr>
        <w:t xml:space="preserve">, </w:t>
      </w:r>
      <w:proofErr w:type="spellStart"/>
      <w:r>
        <w:rPr>
          <w:rFonts w:ascii="Garamond" w:hAnsi="Garamond"/>
          <w:sz w:val="24"/>
          <w:szCs w:val="24"/>
          <w:shd w:val="clear" w:color="auto" w:fill="FFFFFF"/>
        </w:rPr>
        <w:t>Economica-Anthropos</w:t>
      </w:r>
      <w:proofErr w:type="spellEnd"/>
      <w:r>
        <w:rPr>
          <w:rFonts w:ascii="Garamond" w:hAnsi="Garamond"/>
          <w:sz w:val="24"/>
          <w:szCs w:val="24"/>
          <w:shd w:val="clear" w:color="auto" w:fill="FFFFFF"/>
        </w:rPr>
        <w:t>, 2010, p.</w:t>
      </w:r>
      <w:r>
        <w:rPr>
          <w:rFonts w:ascii="Garamond" w:hAnsi="Garamond"/>
          <w:sz w:val="24"/>
          <w:szCs w:val="24"/>
          <w:shd w:val="clear" w:color="auto" w:fill="FFFFFF"/>
        </w:rPr>
        <w:t> </w:t>
      </w:r>
      <w:bookmarkStart w:id="0" w:name="_GoBack"/>
      <w:bookmarkEnd w:id="0"/>
      <w:r>
        <w:rPr>
          <w:rFonts w:ascii="Garamond" w:hAnsi="Garamond"/>
          <w:sz w:val="24"/>
          <w:szCs w:val="24"/>
          <w:shd w:val="clear" w:color="auto" w:fill="FFFFFF"/>
        </w:rPr>
        <w:t>198-213.</w:t>
      </w:r>
    </w:p>
    <w:sectPr w:rsidR="009E2F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26" w:rsidRDefault="00C83726" w:rsidP="00A3603F">
      <w:r>
        <w:separator/>
      </w:r>
    </w:p>
  </w:endnote>
  <w:endnote w:type="continuationSeparator" w:id="0">
    <w:p w:rsidR="00C83726" w:rsidRDefault="00C83726" w:rsidP="00A3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26" w:rsidRDefault="00C83726" w:rsidP="00A3603F">
      <w:r>
        <w:separator/>
      </w:r>
    </w:p>
  </w:footnote>
  <w:footnote w:type="continuationSeparator" w:id="0">
    <w:p w:rsidR="00C83726" w:rsidRDefault="00C83726" w:rsidP="00A3603F">
      <w:r>
        <w:continuationSeparator/>
      </w:r>
    </w:p>
  </w:footnote>
  <w:footnote w:id="1">
    <w:p w:rsidR="00864ADD" w:rsidRPr="00864ADD" w:rsidRDefault="00864ADD">
      <w:pPr>
        <w:pStyle w:val="Notedebasdepage"/>
        <w:rPr>
          <w:rFonts w:ascii="Garamond" w:hAnsi="Garamond"/>
          <w:sz w:val="18"/>
          <w:szCs w:val="18"/>
        </w:rPr>
      </w:pPr>
      <w:r w:rsidRPr="00864ADD">
        <w:rPr>
          <w:rStyle w:val="Appelnotedebasdep"/>
          <w:rFonts w:ascii="Garamond" w:hAnsi="Garamond"/>
          <w:sz w:val="18"/>
          <w:szCs w:val="18"/>
        </w:rPr>
        <w:footnoteRef/>
      </w:r>
      <w:r w:rsidRPr="00864ADD">
        <w:rPr>
          <w:rFonts w:ascii="Garamond" w:hAnsi="Garamond"/>
          <w:sz w:val="18"/>
          <w:szCs w:val="18"/>
        </w:rPr>
        <w:t xml:space="preserve"> </w:t>
      </w:r>
      <w:r w:rsidR="00300B9B">
        <w:rPr>
          <w:rFonts w:ascii="Garamond" w:hAnsi="Garamond"/>
          <w:sz w:val="18"/>
          <w:szCs w:val="18"/>
        </w:rPr>
        <w:t xml:space="preserve">Revue semestrielle créée en 2016 et éditée par </w:t>
      </w:r>
      <w:proofErr w:type="spellStart"/>
      <w:r w:rsidR="00300B9B">
        <w:rPr>
          <w:rFonts w:ascii="Garamond" w:hAnsi="Garamond"/>
          <w:sz w:val="18"/>
          <w:szCs w:val="18"/>
        </w:rPr>
        <w:t>Anamosa</w:t>
      </w:r>
      <w:proofErr w:type="spellEnd"/>
      <w:r w:rsidR="00300B9B">
        <w:rPr>
          <w:rFonts w:ascii="Garamond" w:hAnsi="Garamond"/>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70"/>
    <w:rsid w:val="00010170"/>
    <w:rsid w:val="00023DCE"/>
    <w:rsid w:val="00045217"/>
    <w:rsid w:val="000477B5"/>
    <w:rsid w:val="00060E67"/>
    <w:rsid w:val="00086ED9"/>
    <w:rsid w:val="000956A0"/>
    <w:rsid w:val="000D0E02"/>
    <w:rsid w:val="000E4E23"/>
    <w:rsid w:val="000E6202"/>
    <w:rsid w:val="000F2344"/>
    <w:rsid w:val="0010544D"/>
    <w:rsid w:val="00111EB1"/>
    <w:rsid w:val="00124469"/>
    <w:rsid w:val="0012740C"/>
    <w:rsid w:val="0014503C"/>
    <w:rsid w:val="00147689"/>
    <w:rsid w:val="00162B8F"/>
    <w:rsid w:val="001A3220"/>
    <w:rsid w:val="001B7C9D"/>
    <w:rsid w:val="001E002D"/>
    <w:rsid w:val="001E60A2"/>
    <w:rsid w:val="00217388"/>
    <w:rsid w:val="00227921"/>
    <w:rsid w:val="002302FB"/>
    <w:rsid w:val="0024303C"/>
    <w:rsid w:val="00257B18"/>
    <w:rsid w:val="00267FFD"/>
    <w:rsid w:val="00286141"/>
    <w:rsid w:val="002B0042"/>
    <w:rsid w:val="002B58FC"/>
    <w:rsid w:val="002C01E8"/>
    <w:rsid w:val="002D684A"/>
    <w:rsid w:val="00300B9B"/>
    <w:rsid w:val="003154A6"/>
    <w:rsid w:val="00316020"/>
    <w:rsid w:val="00323424"/>
    <w:rsid w:val="0032425F"/>
    <w:rsid w:val="00326D54"/>
    <w:rsid w:val="00334F25"/>
    <w:rsid w:val="00337C27"/>
    <w:rsid w:val="0036368F"/>
    <w:rsid w:val="00386BEB"/>
    <w:rsid w:val="003B5F98"/>
    <w:rsid w:val="003B6A2E"/>
    <w:rsid w:val="003D50C0"/>
    <w:rsid w:val="003F60C7"/>
    <w:rsid w:val="003F77DB"/>
    <w:rsid w:val="00414528"/>
    <w:rsid w:val="00425727"/>
    <w:rsid w:val="004308C1"/>
    <w:rsid w:val="004464A0"/>
    <w:rsid w:val="00451133"/>
    <w:rsid w:val="00462B46"/>
    <w:rsid w:val="004716E1"/>
    <w:rsid w:val="00496AB2"/>
    <w:rsid w:val="004A0194"/>
    <w:rsid w:val="004A52EC"/>
    <w:rsid w:val="004B7C8C"/>
    <w:rsid w:val="004F2AD4"/>
    <w:rsid w:val="004F66A3"/>
    <w:rsid w:val="005004CB"/>
    <w:rsid w:val="00501175"/>
    <w:rsid w:val="00503D3D"/>
    <w:rsid w:val="00520B2D"/>
    <w:rsid w:val="0053068D"/>
    <w:rsid w:val="00530AC7"/>
    <w:rsid w:val="00542CC0"/>
    <w:rsid w:val="00545CC9"/>
    <w:rsid w:val="005A04C2"/>
    <w:rsid w:val="005A4F52"/>
    <w:rsid w:val="005C2B23"/>
    <w:rsid w:val="005F2C7B"/>
    <w:rsid w:val="006112AE"/>
    <w:rsid w:val="00640615"/>
    <w:rsid w:val="00655C3A"/>
    <w:rsid w:val="006624C5"/>
    <w:rsid w:val="00662CB0"/>
    <w:rsid w:val="00671B0E"/>
    <w:rsid w:val="00680D04"/>
    <w:rsid w:val="006843C7"/>
    <w:rsid w:val="00691560"/>
    <w:rsid w:val="006942CA"/>
    <w:rsid w:val="006B3A4C"/>
    <w:rsid w:val="006C0491"/>
    <w:rsid w:val="006C785B"/>
    <w:rsid w:val="006E3BCD"/>
    <w:rsid w:val="0071003D"/>
    <w:rsid w:val="0073797C"/>
    <w:rsid w:val="007A2058"/>
    <w:rsid w:val="007B7937"/>
    <w:rsid w:val="007C3EFF"/>
    <w:rsid w:val="00800DD1"/>
    <w:rsid w:val="0080771B"/>
    <w:rsid w:val="008139A1"/>
    <w:rsid w:val="00814EF8"/>
    <w:rsid w:val="00817545"/>
    <w:rsid w:val="00826E75"/>
    <w:rsid w:val="00864ADD"/>
    <w:rsid w:val="00865E84"/>
    <w:rsid w:val="00870F42"/>
    <w:rsid w:val="008B5206"/>
    <w:rsid w:val="008E5419"/>
    <w:rsid w:val="008F1510"/>
    <w:rsid w:val="008F386F"/>
    <w:rsid w:val="00927C17"/>
    <w:rsid w:val="00936FF8"/>
    <w:rsid w:val="00950D16"/>
    <w:rsid w:val="009512EE"/>
    <w:rsid w:val="0096699D"/>
    <w:rsid w:val="009676E5"/>
    <w:rsid w:val="0098439E"/>
    <w:rsid w:val="009845F7"/>
    <w:rsid w:val="0098531B"/>
    <w:rsid w:val="009A616C"/>
    <w:rsid w:val="009B2BBE"/>
    <w:rsid w:val="009C0C73"/>
    <w:rsid w:val="009C5CB4"/>
    <w:rsid w:val="009D0F2E"/>
    <w:rsid w:val="009E2FB7"/>
    <w:rsid w:val="009F49E5"/>
    <w:rsid w:val="009F6B67"/>
    <w:rsid w:val="00A3603F"/>
    <w:rsid w:val="00A3637C"/>
    <w:rsid w:val="00A454DC"/>
    <w:rsid w:val="00A57A5F"/>
    <w:rsid w:val="00A60514"/>
    <w:rsid w:val="00A7329B"/>
    <w:rsid w:val="00A7604D"/>
    <w:rsid w:val="00A90432"/>
    <w:rsid w:val="00AA130F"/>
    <w:rsid w:val="00AB6ACB"/>
    <w:rsid w:val="00AC0588"/>
    <w:rsid w:val="00AF2E2C"/>
    <w:rsid w:val="00B1048D"/>
    <w:rsid w:val="00B21BC2"/>
    <w:rsid w:val="00B87A29"/>
    <w:rsid w:val="00BA7CDB"/>
    <w:rsid w:val="00BB1180"/>
    <w:rsid w:val="00C35B1D"/>
    <w:rsid w:val="00C42453"/>
    <w:rsid w:val="00C4388B"/>
    <w:rsid w:val="00C56BA7"/>
    <w:rsid w:val="00C63B73"/>
    <w:rsid w:val="00C83726"/>
    <w:rsid w:val="00C92311"/>
    <w:rsid w:val="00CB5CB7"/>
    <w:rsid w:val="00CC4177"/>
    <w:rsid w:val="00CC76F5"/>
    <w:rsid w:val="00CD680A"/>
    <w:rsid w:val="00D0234F"/>
    <w:rsid w:val="00D124F3"/>
    <w:rsid w:val="00D21F88"/>
    <w:rsid w:val="00D2707C"/>
    <w:rsid w:val="00D42987"/>
    <w:rsid w:val="00D522D9"/>
    <w:rsid w:val="00D97561"/>
    <w:rsid w:val="00DA0CFE"/>
    <w:rsid w:val="00DA7288"/>
    <w:rsid w:val="00DB24DB"/>
    <w:rsid w:val="00DC6991"/>
    <w:rsid w:val="00DD229D"/>
    <w:rsid w:val="00DD6A8F"/>
    <w:rsid w:val="00DE7805"/>
    <w:rsid w:val="00DE7AFD"/>
    <w:rsid w:val="00DF2F8A"/>
    <w:rsid w:val="00DF4F58"/>
    <w:rsid w:val="00E03472"/>
    <w:rsid w:val="00E103BB"/>
    <w:rsid w:val="00E115A5"/>
    <w:rsid w:val="00E209FE"/>
    <w:rsid w:val="00E2114C"/>
    <w:rsid w:val="00E75BAB"/>
    <w:rsid w:val="00E82E10"/>
    <w:rsid w:val="00E9372F"/>
    <w:rsid w:val="00EE0008"/>
    <w:rsid w:val="00EE39F0"/>
    <w:rsid w:val="00EF0124"/>
    <w:rsid w:val="00F1641E"/>
    <w:rsid w:val="00F30F09"/>
    <w:rsid w:val="00F36C8D"/>
    <w:rsid w:val="00F405A1"/>
    <w:rsid w:val="00F44A00"/>
    <w:rsid w:val="00F470D7"/>
    <w:rsid w:val="00F55F9B"/>
    <w:rsid w:val="00F64B24"/>
    <w:rsid w:val="00F70148"/>
    <w:rsid w:val="00F71B77"/>
    <w:rsid w:val="00FD4311"/>
    <w:rsid w:val="00FE245E"/>
    <w:rsid w:val="00FE3011"/>
    <w:rsid w:val="00FF1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B961"/>
  <w15:docId w15:val="{C50BA1F7-7E58-4C33-A700-78BB3C26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70"/>
  </w:style>
  <w:style w:type="paragraph" w:styleId="Titre3">
    <w:name w:val="heading 3"/>
    <w:basedOn w:val="Normal"/>
    <w:link w:val="Titre3Car"/>
    <w:uiPriority w:val="9"/>
    <w:qFormat/>
    <w:rsid w:val="00E82E1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04C2"/>
    <w:rPr>
      <w:color w:val="0563C1" w:themeColor="hyperlink"/>
      <w:u w:val="single"/>
    </w:rPr>
  </w:style>
  <w:style w:type="character" w:customStyle="1" w:styleId="Appeldenote">
    <w:name w:val="Appel de note"/>
    <w:rsid w:val="00A3603F"/>
    <w:rPr>
      <w:vertAlign w:val="superscript"/>
    </w:rPr>
  </w:style>
  <w:style w:type="paragraph" w:styleId="Notedebasdepage">
    <w:name w:val="footnote text"/>
    <w:basedOn w:val="Normal"/>
    <w:link w:val="NotedebasdepageCar"/>
    <w:rsid w:val="00A3603F"/>
    <w:pPr>
      <w:suppressLineNumbers/>
      <w:suppressAutoHyphens/>
      <w:overflowPunct w:val="0"/>
      <w:spacing w:after="160" w:line="259" w:lineRule="auto"/>
      <w:ind w:left="339" w:hanging="339"/>
      <w:textAlignment w:val="baseline"/>
    </w:pPr>
    <w:rPr>
      <w:rFonts w:ascii="Times New Roman" w:eastAsia="SimSun" w:hAnsi="Times New Roman" w:cs="Mangal"/>
      <w:color w:val="00000A"/>
      <w:sz w:val="20"/>
      <w:szCs w:val="20"/>
      <w:lang w:eastAsia="zh-CN" w:bidi="hi-IN"/>
    </w:rPr>
  </w:style>
  <w:style w:type="character" w:customStyle="1" w:styleId="NotedebasdepageCar">
    <w:name w:val="Note de bas de page Car"/>
    <w:basedOn w:val="Policepardfaut"/>
    <w:link w:val="Notedebasdepage"/>
    <w:rsid w:val="00A3603F"/>
    <w:rPr>
      <w:rFonts w:ascii="Times New Roman" w:eastAsia="SimSun" w:hAnsi="Times New Roman" w:cs="Mangal"/>
      <w:color w:val="00000A"/>
      <w:sz w:val="20"/>
      <w:szCs w:val="20"/>
      <w:lang w:eastAsia="zh-CN" w:bidi="hi-IN"/>
    </w:rPr>
  </w:style>
  <w:style w:type="character" w:customStyle="1" w:styleId="Titre3Car">
    <w:name w:val="Titre 3 Car"/>
    <w:basedOn w:val="Policepardfaut"/>
    <w:link w:val="Titre3"/>
    <w:uiPriority w:val="9"/>
    <w:rsid w:val="00E82E10"/>
    <w:rPr>
      <w:rFonts w:ascii="Times New Roman" w:eastAsia="Times New Roman" w:hAnsi="Times New Roman" w:cs="Times New Roman"/>
      <w:b/>
      <w:bCs/>
      <w:sz w:val="27"/>
      <w:szCs w:val="27"/>
      <w:lang w:eastAsia="fr-FR"/>
    </w:rPr>
  </w:style>
  <w:style w:type="character" w:styleId="Appelnotedebasdep">
    <w:name w:val="footnote reference"/>
    <w:basedOn w:val="Policepardfaut"/>
    <w:uiPriority w:val="99"/>
    <w:semiHidden/>
    <w:unhideWhenUsed/>
    <w:rsid w:val="00334F25"/>
    <w:rPr>
      <w:vertAlign w:val="superscript"/>
    </w:rPr>
  </w:style>
  <w:style w:type="character" w:styleId="Accentuation">
    <w:name w:val="Emphasis"/>
    <w:basedOn w:val="Policepardfaut"/>
    <w:uiPriority w:val="20"/>
    <w:qFormat/>
    <w:rsid w:val="00286141"/>
    <w:rPr>
      <w:i/>
      <w:iCs/>
    </w:rPr>
  </w:style>
  <w:style w:type="character" w:styleId="Marquedecommentaire">
    <w:name w:val="annotation reference"/>
    <w:basedOn w:val="Policepardfaut"/>
    <w:uiPriority w:val="99"/>
    <w:semiHidden/>
    <w:unhideWhenUsed/>
    <w:rsid w:val="00111EB1"/>
    <w:rPr>
      <w:sz w:val="16"/>
      <w:szCs w:val="16"/>
    </w:rPr>
  </w:style>
  <w:style w:type="paragraph" w:customStyle="1" w:styleId="texte">
    <w:name w:val="texte"/>
    <w:basedOn w:val="Normal"/>
    <w:rsid w:val="00300B9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ucun">
    <w:name w:val="Aucun"/>
    <w:rsid w:val="00300B9B"/>
    <w:rPr>
      <w:lang w:val="fr-FR"/>
    </w:rPr>
  </w:style>
  <w:style w:type="character" w:customStyle="1" w:styleId="Hyperlink7">
    <w:name w:val="Hyperlink.7"/>
    <w:basedOn w:val="Aucun"/>
    <w:rsid w:val="00300B9B"/>
    <w:rPr>
      <w:rFonts w:ascii="Times New Roman" w:eastAsia="Times New Roman" w:hAnsi="Times New Roman" w:cs="Times New Roman"/>
      <w:lang w:val="fr-FR"/>
    </w:rPr>
  </w:style>
  <w:style w:type="character" w:customStyle="1" w:styleId="Hyperlink5">
    <w:name w:val="Hyperlink.5"/>
    <w:basedOn w:val="Aucun"/>
    <w:rsid w:val="00300B9B"/>
    <w:rPr>
      <w:rFonts w:ascii="Times New Roman" w:eastAsia="Times New Roman" w:hAnsi="Times New Roman" w:cs="Times New Roman"/>
      <w:color w:val="1155CC"/>
      <w:u w:val="single" w:color="1155CC"/>
      <w:lang w:val="fr-FR"/>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lhomme/288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ropolitiques.eu/Les-espaces-publics-democratiqu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ournals.opendedition.org/eue/2135" TargetMode="External"/><Relationship Id="rId5" Type="http://schemas.openxmlformats.org/officeDocument/2006/relationships/footnotes" Target="footnotes.xml"/><Relationship Id="rId10" Type="http://schemas.openxmlformats.org/officeDocument/2006/relationships/hyperlink" Target="https://doi.org/10.1177%2F096746080100800302" TargetMode="External"/><Relationship Id="rId4" Type="http://schemas.openxmlformats.org/officeDocument/2006/relationships/webSettings" Target="webSettings.xml"/><Relationship Id="rId9" Type="http://schemas.openxmlformats.org/officeDocument/2006/relationships/hyperlink" Target="https://doi.org/10.7202/014922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E4A2-5EB1-4F82-9DB7-30767784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2006</Words>
  <Characters>11036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ensan</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BOSSE</dc:creator>
  <cp:lastModifiedBy>Anonym</cp:lastModifiedBy>
  <cp:revision>2</cp:revision>
  <dcterms:created xsi:type="dcterms:W3CDTF">2022-10-25T08:23:00Z</dcterms:created>
  <dcterms:modified xsi:type="dcterms:W3CDTF">2022-10-25T08:23:00Z</dcterms:modified>
</cp:coreProperties>
</file>