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D24D2" w14:textId="77777777" w:rsidR="00EB3D0F" w:rsidRPr="00BF27C8" w:rsidRDefault="00EB3D0F" w:rsidP="00B63FB9">
      <w:pPr>
        <w:spacing w:line="480" w:lineRule="auto"/>
        <w:jc w:val="left"/>
        <w:rPr>
          <w:rFonts w:cs="Times New Roman"/>
          <w:b/>
          <w:szCs w:val="24"/>
          <w:lang w:val="en-US"/>
        </w:rPr>
      </w:pPr>
      <w:bookmarkStart w:id="0" w:name="_GoBack"/>
      <w:bookmarkEnd w:id="0"/>
      <w:r w:rsidRPr="00BF27C8">
        <w:rPr>
          <w:b/>
        </w:rPr>
        <w:t>Supplementary online material</w:t>
      </w:r>
      <w:r w:rsidR="006C403D" w:rsidRPr="00BF27C8">
        <w:rPr>
          <w:b/>
        </w:rPr>
        <w:t xml:space="preserve">: </w:t>
      </w:r>
      <w:r w:rsidR="00B63FB9" w:rsidRPr="00BF27C8">
        <w:rPr>
          <w:rFonts w:cs="Times New Roman"/>
          <w:b/>
          <w:szCs w:val="24"/>
          <w:lang w:val="en-US"/>
        </w:rPr>
        <w:t xml:space="preserve">How do HRM practices improve employee satisfaction? </w:t>
      </w:r>
      <w:r w:rsidR="00510F37" w:rsidRPr="00BF27C8">
        <w:rPr>
          <w:rFonts w:cs="Times New Roman"/>
          <w:b/>
          <w:szCs w:val="24"/>
          <w:lang w:val="en-US"/>
        </w:rPr>
        <w:t>Economic and Industrial Democracy</w:t>
      </w:r>
    </w:p>
    <w:p w14:paraId="5D3AEA52" w14:textId="52AD52E4" w:rsidR="00D51DF5" w:rsidRPr="00BF27C8" w:rsidRDefault="00D51DF5" w:rsidP="00A551C9">
      <w:pPr>
        <w:pStyle w:val="Rubrik3"/>
        <w:spacing w:line="480" w:lineRule="auto"/>
        <w:rPr>
          <w:lang w:val="en-GB"/>
        </w:rPr>
      </w:pPr>
      <w:r w:rsidRPr="00BF27C8">
        <w:rPr>
          <w:lang w:val="en-GB"/>
        </w:rPr>
        <w:t xml:space="preserve">Table </w:t>
      </w:r>
      <w:r w:rsidR="008D46E0" w:rsidRPr="00BF27C8">
        <w:rPr>
          <w:lang w:val="en-GB"/>
        </w:rPr>
        <w:t>S.</w:t>
      </w:r>
      <w:r w:rsidRPr="00BF27C8">
        <w:rPr>
          <w:lang w:val="en-GB"/>
        </w:rPr>
        <w:t xml:space="preserve">1. </w:t>
      </w:r>
      <w:r w:rsidR="008B6AAB" w:rsidRPr="00BF27C8">
        <w:rPr>
          <w:lang w:val="en-GB"/>
        </w:rPr>
        <w:t>Results of synthesis of evidence of HRM bundle and job satisfaction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692"/>
        <w:gridCol w:w="2110"/>
        <w:gridCol w:w="2488"/>
        <w:gridCol w:w="2500"/>
        <w:gridCol w:w="1971"/>
        <w:gridCol w:w="2457"/>
      </w:tblGrid>
      <w:tr w:rsidR="00BF27C8" w:rsidRPr="00BF27C8" w14:paraId="5FB6A289" w14:textId="77777777" w:rsidTr="4A0B0CAA">
        <w:tc>
          <w:tcPr>
            <w:tcW w:w="947" w:type="pct"/>
          </w:tcPr>
          <w:p w14:paraId="423F3052" w14:textId="77777777" w:rsidR="008B6AAB" w:rsidRPr="00BF27C8" w:rsidRDefault="008B6AAB" w:rsidP="4A0B0CAA">
            <w:pP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Reference</w:t>
            </w:r>
          </w:p>
        </w:tc>
        <w:tc>
          <w:tcPr>
            <w:tcW w:w="742" w:type="pct"/>
          </w:tcPr>
          <w:p w14:paraId="0D2D9F52" w14:textId="77777777" w:rsidR="008B6AAB" w:rsidRPr="00BF27C8" w:rsidRDefault="008B6AAB" w:rsidP="4A0B0CAA">
            <w:pP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Country, year(s) of data collection</w:t>
            </w:r>
          </w:p>
        </w:tc>
        <w:tc>
          <w:tcPr>
            <w:tcW w:w="875" w:type="pct"/>
          </w:tcPr>
          <w:p w14:paraId="2A45C4FD" w14:textId="77777777" w:rsidR="008B6AAB" w:rsidRPr="00BF27C8" w:rsidRDefault="008B6AAB" w:rsidP="4A0B0CAA">
            <w:pP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Sample size </w:t>
            </w:r>
          </w:p>
        </w:tc>
        <w:tc>
          <w:tcPr>
            <w:tcW w:w="879" w:type="pct"/>
          </w:tcPr>
          <w:p w14:paraId="51A2DA3A" w14:textId="789B0C3A" w:rsidR="008B6AAB" w:rsidRPr="00BF27C8" w:rsidRDefault="4A0B0CAA" w:rsidP="4A52F852">
            <w:pP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b/>
                <w:bCs/>
                <w:sz w:val="20"/>
                <w:szCs w:val="20"/>
              </w:rPr>
              <w:t>Level(s) of HRM measures</w:t>
            </w:r>
          </w:p>
        </w:tc>
        <w:tc>
          <w:tcPr>
            <w:tcW w:w="693" w:type="pct"/>
          </w:tcPr>
          <w:p w14:paraId="6F9AC560" w14:textId="77777777" w:rsidR="008B6AAB" w:rsidRPr="00BF27C8" w:rsidRDefault="008B6AAB" w:rsidP="4A0B0CAA">
            <w:pPr>
              <w:jc w:val="left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Number of HRM in the bundle(s)</w:t>
            </w:r>
          </w:p>
        </w:tc>
        <w:tc>
          <w:tcPr>
            <w:tcW w:w="864" w:type="pct"/>
          </w:tcPr>
          <w:p w14:paraId="1F92D9B4" w14:textId="77777777" w:rsidR="008B6AAB" w:rsidRPr="00BF27C8" w:rsidRDefault="008B6AAB" w:rsidP="4A0B0CAA">
            <w:pPr>
              <w:jc w:val="left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HRM-job satisfaction effect</w:t>
            </w:r>
          </w:p>
        </w:tc>
      </w:tr>
      <w:tr w:rsidR="00BF27C8" w:rsidRPr="00BF27C8" w14:paraId="60529054" w14:textId="77777777" w:rsidTr="4A0B0CAA">
        <w:tc>
          <w:tcPr>
            <w:tcW w:w="947" w:type="pct"/>
          </w:tcPr>
          <w:p w14:paraId="7C863AEE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</w:rPr>
              <w:t>Böckerman, et al. (2012)</w:t>
            </w:r>
          </w:p>
        </w:tc>
        <w:tc>
          <w:tcPr>
            <w:tcW w:w="742" w:type="pct"/>
          </w:tcPr>
          <w:p w14:paraId="448FC282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</w:rPr>
              <w:t>Finland, 2003</w:t>
            </w:r>
          </w:p>
        </w:tc>
        <w:tc>
          <w:tcPr>
            <w:tcW w:w="875" w:type="pct"/>
          </w:tcPr>
          <w:p w14:paraId="5A25CD6A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3,755</w:t>
            </w:r>
          </w:p>
        </w:tc>
        <w:tc>
          <w:tcPr>
            <w:tcW w:w="879" w:type="pct"/>
          </w:tcPr>
          <w:p w14:paraId="774653B1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Employee </w:t>
            </w:r>
          </w:p>
        </w:tc>
        <w:tc>
          <w:tcPr>
            <w:tcW w:w="693" w:type="pct"/>
          </w:tcPr>
          <w:p w14:paraId="600594A0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4 practices</w:t>
            </w:r>
          </w:p>
        </w:tc>
        <w:tc>
          <w:tcPr>
            <w:tcW w:w="864" w:type="pct"/>
          </w:tcPr>
          <w:p w14:paraId="5123AA8C" w14:textId="77777777" w:rsidR="008B6AAB" w:rsidRPr="00BF27C8" w:rsidRDefault="008B6AAB" w:rsidP="00684520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BF27C8" w:rsidRPr="00BF27C8" w14:paraId="28078E95" w14:textId="77777777" w:rsidTr="4A0B0CAA">
        <w:tc>
          <w:tcPr>
            <w:tcW w:w="2650" w:type="dxa"/>
          </w:tcPr>
          <w:p w14:paraId="60EDE0E3" w14:textId="0701575A" w:rsidR="4A0B0CAA" w:rsidRPr="00BF27C8" w:rsidRDefault="4A0B0CAA" w:rsidP="4A0B0CAA">
            <w:r w:rsidRPr="00BF27C8">
              <w:rPr>
                <w:rFonts w:eastAsia="Times New Roman" w:cs="Times New Roman"/>
                <w:sz w:val="20"/>
                <w:szCs w:val="20"/>
              </w:rPr>
              <w:t>Boxall and Macky (2014)</w:t>
            </w:r>
          </w:p>
        </w:tc>
        <w:tc>
          <w:tcPr>
            <w:tcW w:w="2076" w:type="dxa"/>
          </w:tcPr>
          <w:p w14:paraId="1561C1AD" w14:textId="486547DB" w:rsidR="4A0B0CAA" w:rsidRPr="00BF27C8" w:rsidRDefault="4A0B0CAA" w:rsidP="4A0B0CA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New Zealand, 2009</w:t>
            </w:r>
          </w:p>
        </w:tc>
        <w:tc>
          <w:tcPr>
            <w:tcW w:w="2449" w:type="dxa"/>
          </w:tcPr>
          <w:p w14:paraId="47270C85" w14:textId="100A917B" w:rsidR="4A0B0CAA" w:rsidRPr="00BF27C8" w:rsidRDefault="4A0B0CAA" w:rsidP="4A0B0CA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1016</w:t>
            </w:r>
          </w:p>
        </w:tc>
        <w:tc>
          <w:tcPr>
            <w:tcW w:w="2460" w:type="dxa"/>
          </w:tcPr>
          <w:p w14:paraId="717AB2B0" w14:textId="1C643072" w:rsidR="4A0B0CAA" w:rsidRPr="00BF27C8" w:rsidRDefault="4A0B0CAA" w:rsidP="4A0B0CA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</w:t>
            </w:r>
          </w:p>
        </w:tc>
        <w:tc>
          <w:tcPr>
            <w:tcW w:w="1939" w:type="dxa"/>
          </w:tcPr>
          <w:p w14:paraId="54B2B768" w14:textId="26A9D3CD" w:rsidR="4A0B0CAA" w:rsidRPr="00BF27C8" w:rsidRDefault="4A0B0CAA" w:rsidP="4A0B0CAA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4 bundles, 35 practices</w:t>
            </w:r>
          </w:p>
        </w:tc>
        <w:tc>
          <w:tcPr>
            <w:tcW w:w="2418" w:type="dxa"/>
          </w:tcPr>
          <w:p w14:paraId="360C94BA" w14:textId="5B0F3FF8" w:rsidR="4A0B0CAA" w:rsidRPr="00BF27C8" w:rsidRDefault="4A0B0CAA" w:rsidP="4A0B0CAA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 (except 1 bundle)</w:t>
            </w:r>
          </w:p>
        </w:tc>
      </w:tr>
      <w:tr w:rsidR="00BF27C8" w:rsidRPr="00BF27C8" w14:paraId="55835CA0" w14:textId="77777777" w:rsidTr="4A0B0CAA">
        <w:tc>
          <w:tcPr>
            <w:tcW w:w="947" w:type="pct"/>
          </w:tcPr>
          <w:p w14:paraId="5A77CDB1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Chowhan et al. (2016)</w:t>
            </w:r>
          </w:p>
        </w:tc>
        <w:tc>
          <w:tcPr>
            <w:tcW w:w="742" w:type="pct"/>
          </w:tcPr>
          <w:p w14:paraId="411ADDB6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Canada, 1999 to 2004</w:t>
            </w:r>
          </w:p>
        </w:tc>
        <w:tc>
          <w:tcPr>
            <w:tcW w:w="875" w:type="pct"/>
          </w:tcPr>
          <w:p w14:paraId="3EB863DD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49,344</w:t>
            </w:r>
          </w:p>
        </w:tc>
        <w:tc>
          <w:tcPr>
            <w:tcW w:w="879" w:type="pct"/>
          </w:tcPr>
          <w:p w14:paraId="42DBD978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Employee </w:t>
            </w:r>
          </w:p>
        </w:tc>
        <w:tc>
          <w:tcPr>
            <w:tcW w:w="693" w:type="pct"/>
          </w:tcPr>
          <w:p w14:paraId="0732B5AD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4 bundles, 10 practices</w:t>
            </w:r>
          </w:p>
        </w:tc>
        <w:tc>
          <w:tcPr>
            <w:tcW w:w="864" w:type="pct"/>
          </w:tcPr>
          <w:p w14:paraId="3F706299" w14:textId="77777777" w:rsidR="008B6AAB" w:rsidRPr="00BF27C8" w:rsidRDefault="008B6AAB" w:rsidP="00684520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BF27C8" w:rsidRPr="00BF27C8" w14:paraId="46CDE7FC" w14:textId="77777777" w:rsidTr="4A0B0CAA">
        <w:tc>
          <w:tcPr>
            <w:tcW w:w="947" w:type="pct"/>
          </w:tcPr>
          <w:p w14:paraId="2B85462F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Den Hartog et al. (2013)</w:t>
            </w:r>
          </w:p>
        </w:tc>
        <w:tc>
          <w:tcPr>
            <w:tcW w:w="742" w:type="pct"/>
          </w:tcPr>
          <w:p w14:paraId="32E24DAB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Netherlands, 2010s</w:t>
            </w:r>
          </w:p>
        </w:tc>
        <w:tc>
          <w:tcPr>
            <w:tcW w:w="875" w:type="pct"/>
          </w:tcPr>
          <w:p w14:paraId="2ECA75BC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2,063</w:t>
            </w:r>
          </w:p>
          <w:p w14:paraId="28137441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Employers: 449 managers (1 hotels and restaurants firm, 119 workplaces)</w:t>
            </w:r>
          </w:p>
        </w:tc>
        <w:tc>
          <w:tcPr>
            <w:tcW w:w="879" w:type="pct"/>
          </w:tcPr>
          <w:p w14:paraId="0D5FBBFB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Employer and employee </w:t>
            </w:r>
          </w:p>
        </w:tc>
        <w:tc>
          <w:tcPr>
            <w:tcW w:w="693" w:type="pct"/>
          </w:tcPr>
          <w:p w14:paraId="2CBB41E9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10 practices</w:t>
            </w:r>
          </w:p>
        </w:tc>
        <w:tc>
          <w:tcPr>
            <w:tcW w:w="864" w:type="pct"/>
          </w:tcPr>
          <w:p w14:paraId="26DC4430" w14:textId="43F78461" w:rsidR="008B6AAB" w:rsidRPr="00BF27C8" w:rsidRDefault="008B6AAB" w:rsidP="00684520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Independent </w:t>
            </w:r>
            <w:r w:rsidR="00684520" w:rsidRPr="00BF27C8">
              <w:rPr>
                <w:rFonts w:cs="Times New Roman"/>
                <w:sz w:val="20"/>
                <w:szCs w:val="20"/>
              </w:rPr>
              <w:t>levels:</w:t>
            </w:r>
            <w:r w:rsidR="00684520" w:rsidRPr="00BF27C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+</w:t>
            </w: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39183264" w14:textId="77777777" w:rsidR="008B6AAB" w:rsidRPr="00BF27C8" w:rsidRDefault="008B6AAB" w:rsidP="00684520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both levels at the same time:</w:t>
            </w:r>
          </w:p>
          <w:p w14:paraId="6B30B648" w14:textId="72E43D7F" w:rsidR="008B6AAB" w:rsidRPr="00BF27C8" w:rsidRDefault="008B6AAB" w:rsidP="00684520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employee:+, employer: 0 </w:t>
            </w:r>
          </w:p>
        </w:tc>
      </w:tr>
      <w:tr w:rsidR="00BF27C8" w:rsidRPr="00BF27C8" w14:paraId="178500F2" w14:textId="77777777" w:rsidTr="4A0B0CAA">
        <w:tc>
          <w:tcPr>
            <w:tcW w:w="947" w:type="pct"/>
          </w:tcPr>
          <w:p w14:paraId="644983E3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Edgar and Geare (2005)</w:t>
            </w:r>
          </w:p>
        </w:tc>
        <w:tc>
          <w:tcPr>
            <w:tcW w:w="742" w:type="pct"/>
          </w:tcPr>
          <w:p w14:paraId="73559765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New Zealand, 2000s</w:t>
            </w:r>
          </w:p>
        </w:tc>
        <w:tc>
          <w:tcPr>
            <w:tcW w:w="875" w:type="pct"/>
          </w:tcPr>
          <w:p w14:paraId="359DE82A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 572</w:t>
            </w:r>
          </w:p>
          <w:p w14:paraId="05E07172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Employers: 37</w:t>
            </w:r>
          </w:p>
        </w:tc>
        <w:tc>
          <w:tcPr>
            <w:tcW w:w="879" w:type="pct"/>
          </w:tcPr>
          <w:p w14:paraId="0E6CE242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Employer and employee </w:t>
            </w:r>
          </w:p>
        </w:tc>
        <w:tc>
          <w:tcPr>
            <w:tcW w:w="693" w:type="pct"/>
          </w:tcPr>
          <w:p w14:paraId="0230A82A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4 bundles, 80 practices</w:t>
            </w:r>
          </w:p>
        </w:tc>
        <w:tc>
          <w:tcPr>
            <w:tcW w:w="864" w:type="pct"/>
          </w:tcPr>
          <w:p w14:paraId="1FB010DA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Independently levels:</w:t>
            </w:r>
          </w:p>
          <w:p w14:paraId="40833A83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Employee, 3 bundles +</w:t>
            </w:r>
          </w:p>
          <w:p w14:paraId="056890BB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Employer: 1 bundle +, 1 -</w:t>
            </w:r>
          </w:p>
        </w:tc>
      </w:tr>
      <w:tr w:rsidR="00BF27C8" w:rsidRPr="00BF27C8" w14:paraId="15E2D9A4" w14:textId="77777777" w:rsidTr="4A0B0CAA">
        <w:tc>
          <w:tcPr>
            <w:tcW w:w="947" w:type="pct"/>
          </w:tcPr>
          <w:p w14:paraId="6482016E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Godard (2001)</w:t>
            </w:r>
          </w:p>
        </w:tc>
        <w:tc>
          <w:tcPr>
            <w:tcW w:w="742" w:type="pct"/>
          </w:tcPr>
          <w:p w14:paraId="6A7DB7AB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Canada, 1997-1998</w:t>
            </w:r>
          </w:p>
        </w:tc>
        <w:tc>
          <w:tcPr>
            <w:tcW w:w="875" w:type="pct"/>
          </w:tcPr>
          <w:p w14:paraId="73FC0BBC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508</w:t>
            </w:r>
          </w:p>
        </w:tc>
        <w:tc>
          <w:tcPr>
            <w:tcW w:w="879" w:type="pct"/>
          </w:tcPr>
          <w:p w14:paraId="275B2BBA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</w:t>
            </w:r>
          </w:p>
        </w:tc>
        <w:tc>
          <w:tcPr>
            <w:tcW w:w="693" w:type="pct"/>
          </w:tcPr>
          <w:p w14:paraId="6FA93EEE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14 practices</w:t>
            </w:r>
          </w:p>
        </w:tc>
        <w:tc>
          <w:tcPr>
            <w:tcW w:w="864" w:type="pct"/>
          </w:tcPr>
          <w:p w14:paraId="4AE031C9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Inverted U shape</w:t>
            </w:r>
          </w:p>
        </w:tc>
      </w:tr>
      <w:tr w:rsidR="00BF27C8" w:rsidRPr="00BF27C8" w14:paraId="32C3A027" w14:textId="77777777" w:rsidTr="4A0B0CAA">
        <w:tc>
          <w:tcPr>
            <w:tcW w:w="947" w:type="pct"/>
          </w:tcPr>
          <w:p w14:paraId="3AC43874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Godard (2010)</w:t>
            </w:r>
          </w:p>
        </w:tc>
        <w:tc>
          <w:tcPr>
            <w:tcW w:w="742" w:type="pct"/>
          </w:tcPr>
          <w:p w14:paraId="14B685BF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Canada (excluding Québec), 2003-2004</w:t>
            </w:r>
          </w:p>
        </w:tc>
        <w:tc>
          <w:tcPr>
            <w:tcW w:w="875" w:type="pct"/>
          </w:tcPr>
          <w:p w14:paraId="3935AE6E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750</w:t>
            </w:r>
          </w:p>
        </w:tc>
        <w:tc>
          <w:tcPr>
            <w:tcW w:w="879" w:type="pct"/>
          </w:tcPr>
          <w:p w14:paraId="5B7174B8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</w:t>
            </w:r>
          </w:p>
        </w:tc>
        <w:tc>
          <w:tcPr>
            <w:tcW w:w="693" w:type="pct"/>
          </w:tcPr>
          <w:p w14:paraId="2A97B0FA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3 bundles, 28 practices</w:t>
            </w:r>
          </w:p>
        </w:tc>
        <w:tc>
          <w:tcPr>
            <w:tcW w:w="864" w:type="pct"/>
          </w:tcPr>
          <w:p w14:paraId="186D4382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F27C8" w:rsidRPr="00BF27C8" w14:paraId="1ACA7164" w14:textId="77777777" w:rsidTr="4A0B0CAA">
        <w:tc>
          <w:tcPr>
            <w:tcW w:w="947" w:type="pct"/>
          </w:tcPr>
          <w:p w14:paraId="15E3CE6A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Gould-Williams</w:t>
            </w:r>
          </w:p>
          <w:p w14:paraId="5F726E9B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(2003)</w:t>
            </w:r>
          </w:p>
        </w:tc>
        <w:tc>
          <w:tcPr>
            <w:tcW w:w="742" w:type="pct"/>
          </w:tcPr>
          <w:p w14:paraId="440A0FB1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UK-Wales,</w:t>
            </w:r>
          </w:p>
          <w:p w14:paraId="5108DBE8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2000-2001</w:t>
            </w:r>
          </w:p>
        </w:tc>
        <w:tc>
          <w:tcPr>
            <w:tcW w:w="875" w:type="pct"/>
          </w:tcPr>
          <w:p w14:paraId="5BE92E9E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191</w:t>
            </w:r>
          </w:p>
        </w:tc>
        <w:tc>
          <w:tcPr>
            <w:tcW w:w="879" w:type="pct"/>
          </w:tcPr>
          <w:p w14:paraId="1BAE4D59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</w:t>
            </w:r>
          </w:p>
        </w:tc>
        <w:tc>
          <w:tcPr>
            <w:tcW w:w="693" w:type="pct"/>
          </w:tcPr>
          <w:p w14:paraId="08DA2308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10 practices</w:t>
            </w:r>
          </w:p>
        </w:tc>
        <w:tc>
          <w:tcPr>
            <w:tcW w:w="864" w:type="pct"/>
          </w:tcPr>
          <w:p w14:paraId="337E9943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F27C8" w:rsidRPr="00BF27C8" w14:paraId="7E93103F" w14:textId="77777777" w:rsidTr="4A0B0CAA">
        <w:tc>
          <w:tcPr>
            <w:tcW w:w="947" w:type="pct"/>
          </w:tcPr>
          <w:p w14:paraId="636CB8D5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Guest (1999)</w:t>
            </w:r>
          </w:p>
        </w:tc>
        <w:tc>
          <w:tcPr>
            <w:tcW w:w="742" w:type="pct"/>
          </w:tcPr>
          <w:p w14:paraId="5CFBA35C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UK-1997</w:t>
            </w:r>
          </w:p>
        </w:tc>
        <w:tc>
          <w:tcPr>
            <w:tcW w:w="875" w:type="pct"/>
          </w:tcPr>
          <w:p w14:paraId="3CB6F469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1,000</w:t>
            </w:r>
          </w:p>
        </w:tc>
        <w:tc>
          <w:tcPr>
            <w:tcW w:w="879" w:type="pct"/>
          </w:tcPr>
          <w:p w14:paraId="51CB40E0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</w:t>
            </w:r>
          </w:p>
        </w:tc>
        <w:tc>
          <w:tcPr>
            <w:tcW w:w="693" w:type="pct"/>
          </w:tcPr>
          <w:p w14:paraId="7D84BE51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10 practices</w:t>
            </w:r>
          </w:p>
        </w:tc>
        <w:tc>
          <w:tcPr>
            <w:tcW w:w="864" w:type="pct"/>
          </w:tcPr>
          <w:p w14:paraId="68862DAC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 (indirect effect)</w:t>
            </w:r>
          </w:p>
        </w:tc>
      </w:tr>
      <w:tr w:rsidR="00BF27C8" w:rsidRPr="00BF27C8" w14:paraId="4474CECA" w14:textId="77777777" w:rsidTr="4A0B0CAA">
        <w:tc>
          <w:tcPr>
            <w:tcW w:w="2650" w:type="dxa"/>
          </w:tcPr>
          <w:p w14:paraId="219EB4F4" w14:textId="72B9E01E" w:rsidR="4A52F852" w:rsidRPr="00BF27C8" w:rsidRDefault="4A0B0CA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Heffernan and Dundon (2016)</w:t>
            </w:r>
          </w:p>
        </w:tc>
        <w:tc>
          <w:tcPr>
            <w:tcW w:w="2076" w:type="dxa"/>
          </w:tcPr>
          <w:p w14:paraId="737D310F" w14:textId="69B825CD" w:rsidR="4A52F852" w:rsidRPr="00BF27C8" w:rsidRDefault="4A0B0CAA" w:rsidP="4A52F85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Ireland, 2010s</w:t>
            </w:r>
          </w:p>
        </w:tc>
        <w:tc>
          <w:tcPr>
            <w:tcW w:w="2449" w:type="dxa"/>
          </w:tcPr>
          <w:p w14:paraId="65550CDD" w14:textId="57718E3F" w:rsidR="4A52F852" w:rsidRPr="00BF27C8" w:rsidRDefault="4A0B0CAA" w:rsidP="4A52F85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Employees (3 firms): 187 </w:t>
            </w:r>
          </w:p>
        </w:tc>
        <w:tc>
          <w:tcPr>
            <w:tcW w:w="2460" w:type="dxa"/>
          </w:tcPr>
          <w:p w14:paraId="53267D55" w14:textId="4C8256CB" w:rsidR="4A52F852" w:rsidRPr="00BF27C8" w:rsidRDefault="4A0B0CAA" w:rsidP="4A52F852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</w:t>
            </w:r>
          </w:p>
        </w:tc>
        <w:tc>
          <w:tcPr>
            <w:tcW w:w="1939" w:type="dxa"/>
          </w:tcPr>
          <w:p w14:paraId="6678832D" w14:textId="7895209C" w:rsidR="4A52F852" w:rsidRPr="00BF27C8" w:rsidRDefault="4A0B0CAA" w:rsidP="4A0B0CAA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1 bundle, 28 practices</w:t>
            </w:r>
          </w:p>
        </w:tc>
        <w:tc>
          <w:tcPr>
            <w:tcW w:w="2418" w:type="dxa"/>
          </w:tcPr>
          <w:p w14:paraId="19A2BF94" w14:textId="0A2740A5" w:rsidR="4A52F852" w:rsidRPr="00BF27C8" w:rsidRDefault="4A0B0CAA" w:rsidP="4A52F852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- (but no effect when relational-distributive </w:t>
            </w:r>
            <w:r w:rsidRPr="00BF27C8">
              <w:rPr>
                <w:rFonts w:cs="Times New Roman"/>
                <w:sz w:val="20"/>
                <w:szCs w:val="20"/>
              </w:rPr>
              <w:lastRenderedPageBreak/>
              <w:t>justice is introduced)</w:t>
            </w:r>
          </w:p>
        </w:tc>
      </w:tr>
      <w:tr w:rsidR="00BF27C8" w:rsidRPr="00BF27C8" w14:paraId="27599BFC" w14:textId="77777777" w:rsidTr="4A0B0CAA">
        <w:tc>
          <w:tcPr>
            <w:tcW w:w="947" w:type="pct"/>
          </w:tcPr>
          <w:p w14:paraId="6AE34F40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lastRenderedPageBreak/>
              <w:t>Hoque (1999)</w:t>
            </w:r>
          </w:p>
        </w:tc>
        <w:tc>
          <w:tcPr>
            <w:tcW w:w="742" w:type="pct"/>
          </w:tcPr>
          <w:p w14:paraId="2D642896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UK, 1995</w:t>
            </w:r>
          </w:p>
        </w:tc>
        <w:tc>
          <w:tcPr>
            <w:tcW w:w="875" w:type="pct"/>
          </w:tcPr>
          <w:p w14:paraId="7675D057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Employers (Hotel): 200</w:t>
            </w:r>
          </w:p>
        </w:tc>
        <w:tc>
          <w:tcPr>
            <w:tcW w:w="879" w:type="pct"/>
          </w:tcPr>
          <w:p w14:paraId="20C68F3F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</w:t>
            </w:r>
          </w:p>
        </w:tc>
        <w:tc>
          <w:tcPr>
            <w:tcW w:w="693" w:type="pct"/>
          </w:tcPr>
          <w:p w14:paraId="7C721E41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11 practices</w:t>
            </w:r>
          </w:p>
        </w:tc>
        <w:tc>
          <w:tcPr>
            <w:tcW w:w="864" w:type="pct"/>
          </w:tcPr>
          <w:p w14:paraId="40FF908F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F27C8" w:rsidRPr="00BF27C8" w14:paraId="648ECAAB" w14:textId="77777777" w:rsidTr="4A0B0CAA">
        <w:tc>
          <w:tcPr>
            <w:tcW w:w="947" w:type="pct"/>
          </w:tcPr>
          <w:p w14:paraId="33C1EAD0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Huang et al. (2016)</w:t>
            </w:r>
          </w:p>
        </w:tc>
        <w:tc>
          <w:tcPr>
            <w:tcW w:w="742" w:type="pct"/>
          </w:tcPr>
          <w:p w14:paraId="315A065B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Taiwan, 2011</w:t>
            </w:r>
          </w:p>
        </w:tc>
        <w:tc>
          <w:tcPr>
            <w:tcW w:w="875" w:type="pct"/>
          </w:tcPr>
          <w:p w14:paraId="65B28DE6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Employers: 50; Employees: 450</w:t>
            </w:r>
          </w:p>
        </w:tc>
        <w:tc>
          <w:tcPr>
            <w:tcW w:w="879" w:type="pct"/>
          </w:tcPr>
          <w:p w14:paraId="0DFA9D47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</w:t>
            </w:r>
          </w:p>
        </w:tc>
        <w:tc>
          <w:tcPr>
            <w:tcW w:w="693" w:type="pct"/>
          </w:tcPr>
          <w:p w14:paraId="627075C5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27 practices</w:t>
            </w:r>
          </w:p>
        </w:tc>
        <w:tc>
          <w:tcPr>
            <w:tcW w:w="864" w:type="pct"/>
          </w:tcPr>
          <w:p w14:paraId="0F6303A0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 (happiness including job satisfaction)</w:t>
            </w:r>
          </w:p>
        </w:tc>
      </w:tr>
      <w:tr w:rsidR="00BF27C8" w:rsidRPr="00BF27C8" w14:paraId="5F478AF5" w14:textId="77777777" w:rsidTr="4A0B0CAA">
        <w:tc>
          <w:tcPr>
            <w:tcW w:w="947" w:type="pct"/>
          </w:tcPr>
          <w:p w14:paraId="5501EF24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Kalmi and Kauhanen (2008)</w:t>
            </w:r>
          </w:p>
        </w:tc>
        <w:tc>
          <w:tcPr>
            <w:tcW w:w="742" w:type="pct"/>
          </w:tcPr>
          <w:p w14:paraId="46401CEE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Finland, 2003</w:t>
            </w:r>
          </w:p>
        </w:tc>
        <w:tc>
          <w:tcPr>
            <w:tcW w:w="875" w:type="pct"/>
          </w:tcPr>
          <w:p w14:paraId="24A2C309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3,611</w:t>
            </w:r>
          </w:p>
        </w:tc>
        <w:tc>
          <w:tcPr>
            <w:tcW w:w="879" w:type="pct"/>
          </w:tcPr>
          <w:p w14:paraId="1320EB51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</w:t>
            </w:r>
          </w:p>
        </w:tc>
        <w:tc>
          <w:tcPr>
            <w:tcW w:w="693" w:type="pct"/>
          </w:tcPr>
          <w:p w14:paraId="70F03AFE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5 practices</w:t>
            </w:r>
          </w:p>
        </w:tc>
        <w:tc>
          <w:tcPr>
            <w:tcW w:w="864" w:type="pct"/>
          </w:tcPr>
          <w:p w14:paraId="4B1427CC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F27C8" w:rsidRPr="00BF27C8" w14:paraId="3D1878A5" w14:textId="77777777" w:rsidTr="4A0B0CAA">
        <w:tc>
          <w:tcPr>
            <w:tcW w:w="947" w:type="pct"/>
          </w:tcPr>
          <w:p w14:paraId="56AACEA4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Katou and Budhwar (2006)</w:t>
            </w:r>
          </w:p>
        </w:tc>
        <w:tc>
          <w:tcPr>
            <w:tcW w:w="742" w:type="pct"/>
          </w:tcPr>
          <w:p w14:paraId="71C64A28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Greece, 2002</w:t>
            </w:r>
          </w:p>
        </w:tc>
        <w:tc>
          <w:tcPr>
            <w:tcW w:w="875" w:type="pct"/>
          </w:tcPr>
          <w:p w14:paraId="5F17E5E7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Employers: 130</w:t>
            </w:r>
          </w:p>
        </w:tc>
        <w:tc>
          <w:tcPr>
            <w:tcW w:w="879" w:type="pct"/>
          </w:tcPr>
          <w:p w14:paraId="32DBB50C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</w:t>
            </w:r>
          </w:p>
        </w:tc>
        <w:tc>
          <w:tcPr>
            <w:tcW w:w="693" w:type="pct"/>
          </w:tcPr>
          <w:p w14:paraId="31BD56F1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9 practices</w:t>
            </w:r>
          </w:p>
        </w:tc>
        <w:tc>
          <w:tcPr>
            <w:tcW w:w="864" w:type="pct"/>
          </w:tcPr>
          <w:p w14:paraId="47BD1D43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F27C8" w:rsidRPr="00BF27C8" w14:paraId="1DD61B50" w14:textId="77777777" w:rsidTr="4A0B0CAA">
        <w:tc>
          <w:tcPr>
            <w:tcW w:w="947" w:type="pct"/>
          </w:tcPr>
          <w:p w14:paraId="6ED91B98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Macky and Boxall (2007)</w:t>
            </w:r>
          </w:p>
        </w:tc>
        <w:tc>
          <w:tcPr>
            <w:tcW w:w="742" w:type="pct"/>
          </w:tcPr>
          <w:p w14:paraId="1A048544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New Zealand, 2006</w:t>
            </w:r>
          </w:p>
        </w:tc>
        <w:tc>
          <w:tcPr>
            <w:tcW w:w="875" w:type="pct"/>
          </w:tcPr>
          <w:p w14:paraId="3A793CAC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424</w:t>
            </w:r>
          </w:p>
        </w:tc>
        <w:tc>
          <w:tcPr>
            <w:tcW w:w="879" w:type="pct"/>
          </w:tcPr>
          <w:p w14:paraId="58196A73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</w:t>
            </w:r>
          </w:p>
          <w:p w14:paraId="6215A10E" w14:textId="77777777" w:rsidR="008B6AAB" w:rsidRPr="00BF27C8" w:rsidRDefault="008B6AAB" w:rsidP="007B59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2D089C6" w14:textId="49961AA5" w:rsidR="008B6AAB" w:rsidRPr="00BF27C8" w:rsidRDefault="007B59EA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</w:t>
            </w:r>
            <w:r w:rsidR="002347E6" w:rsidRPr="00BF27C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(and sub- bundles),</w:t>
            </w: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15</w:t>
            </w:r>
            <w:r w:rsidR="008B6AAB" w:rsidRPr="00BF27C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practices</w:t>
            </w:r>
          </w:p>
        </w:tc>
        <w:tc>
          <w:tcPr>
            <w:tcW w:w="864" w:type="pct"/>
          </w:tcPr>
          <w:p w14:paraId="45425C27" w14:textId="0D93F146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 (but weak complementarities)</w:t>
            </w:r>
          </w:p>
        </w:tc>
      </w:tr>
      <w:tr w:rsidR="00BF27C8" w:rsidRPr="00BF27C8" w14:paraId="1AA9E2E9" w14:textId="77777777" w:rsidTr="4A0B0CAA">
        <w:tc>
          <w:tcPr>
            <w:tcW w:w="947" w:type="pct"/>
          </w:tcPr>
          <w:p w14:paraId="39E2890E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Martin (2018)</w:t>
            </w:r>
          </w:p>
        </w:tc>
        <w:tc>
          <w:tcPr>
            <w:tcW w:w="742" w:type="pct"/>
          </w:tcPr>
          <w:p w14:paraId="42B0B261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Luxembourg, 2013</w:t>
            </w:r>
          </w:p>
        </w:tc>
        <w:tc>
          <w:tcPr>
            <w:tcW w:w="875" w:type="pct"/>
          </w:tcPr>
          <w:p w14:paraId="0FB81A58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14,248</w:t>
            </w:r>
          </w:p>
        </w:tc>
        <w:tc>
          <w:tcPr>
            <w:tcW w:w="879" w:type="pct"/>
          </w:tcPr>
          <w:p w14:paraId="24D7530C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</w:t>
            </w:r>
          </w:p>
          <w:p w14:paraId="7399CC39" w14:textId="77777777" w:rsidR="008B6AAB" w:rsidRPr="00BF27C8" w:rsidRDefault="008B6AAB" w:rsidP="007B59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E3C90E1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4 practices</w:t>
            </w:r>
          </w:p>
        </w:tc>
        <w:tc>
          <w:tcPr>
            <w:tcW w:w="864" w:type="pct"/>
          </w:tcPr>
          <w:p w14:paraId="248EF06A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F27C8" w:rsidRPr="00BF27C8" w14:paraId="2DF59390" w14:textId="77777777" w:rsidTr="4A0B0CAA">
        <w:tc>
          <w:tcPr>
            <w:tcW w:w="947" w:type="pct"/>
          </w:tcPr>
          <w:p w14:paraId="0272B44E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Mohr and Zoghi (2008)</w:t>
            </w:r>
          </w:p>
        </w:tc>
        <w:tc>
          <w:tcPr>
            <w:tcW w:w="742" w:type="pct"/>
          </w:tcPr>
          <w:p w14:paraId="057BB588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Canada, 1999-2002</w:t>
            </w:r>
          </w:p>
        </w:tc>
        <w:tc>
          <w:tcPr>
            <w:tcW w:w="875" w:type="pct"/>
          </w:tcPr>
          <w:p w14:paraId="75EFE7CA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Employees: ~25,000</w:t>
            </w:r>
          </w:p>
        </w:tc>
        <w:tc>
          <w:tcPr>
            <w:tcW w:w="879" w:type="pct"/>
          </w:tcPr>
          <w:p w14:paraId="0F9C28DD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</w:t>
            </w:r>
          </w:p>
          <w:p w14:paraId="74D84D9F" w14:textId="77777777" w:rsidR="008B6AAB" w:rsidRPr="00BF27C8" w:rsidRDefault="008B6AAB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2926B477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7 practices</w:t>
            </w:r>
          </w:p>
        </w:tc>
        <w:tc>
          <w:tcPr>
            <w:tcW w:w="864" w:type="pct"/>
          </w:tcPr>
          <w:p w14:paraId="4CE5FBB1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F27C8" w:rsidRPr="00BF27C8" w14:paraId="0A95AE0A" w14:textId="77777777" w:rsidTr="4A0B0CAA">
        <w:tc>
          <w:tcPr>
            <w:tcW w:w="947" w:type="pct"/>
          </w:tcPr>
          <w:p w14:paraId="412AC21F" w14:textId="152EAD99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Nishii et al. (2008)</w:t>
            </w:r>
          </w:p>
        </w:tc>
        <w:tc>
          <w:tcPr>
            <w:tcW w:w="742" w:type="pct"/>
          </w:tcPr>
          <w:p w14:paraId="2065EBB1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US,  2000s</w:t>
            </w:r>
          </w:p>
        </w:tc>
        <w:tc>
          <w:tcPr>
            <w:tcW w:w="875" w:type="pct"/>
          </w:tcPr>
          <w:p w14:paraId="010FA345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 (1 retail firm): 4,208</w:t>
            </w:r>
          </w:p>
        </w:tc>
        <w:tc>
          <w:tcPr>
            <w:tcW w:w="879" w:type="pct"/>
          </w:tcPr>
          <w:p w14:paraId="4FF749DC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Employee </w:t>
            </w:r>
          </w:p>
        </w:tc>
        <w:tc>
          <w:tcPr>
            <w:tcW w:w="693" w:type="pct"/>
          </w:tcPr>
          <w:p w14:paraId="5CD954D0" w14:textId="77777777" w:rsidR="008B6AAB" w:rsidRPr="00BF27C8" w:rsidRDefault="4A0B0CAA" w:rsidP="4A0B0CA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1 bundle, 5 practices, 5 HR attribution</w:t>
            </w:r>
          </w:p>
        </w:tc>
        <w:tc>
          <w:tcPr>
            <w:tcW w:w="864" w:type="pct"/>
          </w:tcPr>
          <w:p w14:paraId="18979757" w14:textId="77777777" w:rsidR="008B6AAB" w:rsidRPr="00BF27C8" w:rsidRDefault="4A0B0CAA" w:rsidP="00684520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 for quality &amp; employee enhancement; - for cost &amp; employee exploitation, 0 for union compliance</w:t>
            </w:r>
          </w:p>
        </w:tc>
      </w:tr>
      <w:tr w:rsidR="00BF27C8" w:rsidRPr="00BF27C8" w14:paraId="2E135F7F" w14:textId="77777777" w:rsidTr="4A0B0CAA">
        <w:tc>
          <w:tcPr>
            <w:tcW w:w="947" w:type="pct"/>
          </w:tcPr>
          <w:p w14:paraId="2B426969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Ogbonnaya et al. (2017)</w:t>
            </w:r>
          </w:p>
        </w:tc>
        <w:tc>
          <w:tcPr>
            <w:tcW w:w="742" w:type="pct"/>
          </w:tcPr>
          <w:p w14:paraId="2DD2A854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UK-Britain, 2004 and 2010 (only </w:t>
            </w:r>
            <w:r w:rsidRPr="00BF27C8">
              <w:rPr>
                <w:rFonts w:eastAsia="Garamond" w:cs="Times New Roman"/>
                <w:sz w:val="20"/>
                <w:szCs w:val="20"/>
              </w:rPr>
              <w:t>Health Service)</w:t>
            </w:r>
          </w:p>
        </w:tc>
        <w:tc>
          <w:tcPr>
            <w:tcW w:w="875" w:type="pct"/>
          </w:tcPr>
          <w:p w14:paraId="0590676D" w14:textId="77777777" w:rsidR="008B6AAB" w:rsidRPr="00BF27C8" w:rsidRDefault="4A0B0CAA" w:rsidP="007B59E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Employers, 2004: 1,733</w:t>
            </w:r>
          </w:p>
          <w:p w14:paraId="0FDC69F6" w14:textId="77777777" w:rsidR="008B6AAB" w:rsidRPr="00BF27C8" w:rsidRDefault="4A0B0CAA" w:rsidP="007B59E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2010: 386; </w:t>
            </w:r>
          </w:p>
          <w:p w14:paraId="15D9C009" w14:textId="77777777" w:rsidR="008B6AAB" w:rsidRPr="00BF27C8" w:rsidRDefault="4A0B0CAA" w:rsidP="007B59E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Employees,</w:t>
            </w:r>
          </w:p>
          <w:p w14:paraId="5DA8DF8D" w14:textId="77777777" w:rsidR="008B6AAB" w:rsidRPr="00BF27C8" w:rsidRDefault="4A0B0CAA" w:rsidP="007B59E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2004: 22,451</w:t>
            </w:r>
          </w:p>
          <w:p w14:paraId="32950C99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2010: 164,916</w:t>
            </w:r>
          </w:p>
        </w:tc>
        <w:tc>
          <w:tcPr>
            <w:tcW w:w="879" w:type="pct"/>
          </w:tcPr>
          <w:p w14:paraId="1B112466" w14:textId="62D9F38C" w:rsidR="008B6AAB" w:rsidRPr="00BF27C8" w:rsidRDefault="4A0B0CAA" w:rsidP="4A52F85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</w:t>
            </w:r>
          </w:p>
        </w:tc>
        <w:tc>
          <w:tcPr>
            <w:tcW w:w="693" w:type="pct"/>
          </w:tcPr>
          <w:p w14:paraId="7BAE1639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10 practices</w:t>
            </w:r>
          </w:p>
        </w:tc>
        <w:tc>
          <w:tcPr>
            <w:tcW w:w="864" w:type="pct"/>
          </w:tcPr>
          <w:p w14:paraId="6097793F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F27C8" w:rsidRPr="00BF27C8" w14:paraId="30BDB2F6" w14:textId="77777777" w:rsidTr="4A0B0CAA">
        <w:tc>
          <w:tcPr>
            <w:tcW w:w="947" w:type="pct"/>
          </w:tcPr>
          <w:p w14:paraId="38435D69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Park et al.</w:t>
            </w:r>
          </w:p>
          <w:p w14:paraId="0B63498F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(2003)</w:t>
            </w:r>
          </w:p>
        </w:tc>
        <w:tc>
          <w:tcPr>
            <w:tcW w:w="742" w:type="pct"/>
          </w:tcPr>
          <w:p w14:paraId="7B09A034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Japan, 1999-2000</w:t>
            </w:r>
          </w:p>
        </w:tc>
        <w:tc>
          <w:tcPr>
            <w:tcW w:w="875" w:type="pct"/>
          </w:tcPr>
          <w:p w14:paraId="3B53E001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Employers (US and Russian multinational subsidiaries): 52</w:t>
            </w:r>
          </w:p>
        </w:tc>
        <w:tc>
          <w:tcPr>
            <w:tcW w:w="879" w:type="pct"/>
          </w:tcPr>
          <w:p w14:paraId="1BC55C9C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</w:t>
            </w:r>
          </w:p>
        </w:tc>
        <w:tc>
          <w:tcPr>
            <w:tcW w:w="693" w:type="pct"/>
          </w:tcPr>
          <w:p w14:paraId="7D7E82C4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10 practices</w:t>
            </w:r>
          </w:p>
        </w:tc>
        <w:tc>
          <w:tcPr>
            <w:tcW w:w="864" w:type="pct"/>
          </w:tcPr>
          <w:p w14:paraId="796B9EF2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 (attitudes including job satisfaction)</w:t>
            </w:r>
          </w:p>
        </w:tc>
      </w:tr>
      <w:tr w:rsidR="00BF27C8" w:rsidRPr="00BF27C8" w14:paraId="4C595582" w14:textId="77777777" w:rsidTr="4A0B0CAA">
        <w:tc>
          <w:tcPr>
            <w:tcW w:w="947" w:type="pct"/>
          </w:tcPr>
          <w:p w14:paraId="78874362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Ramsay et al. (2000)</w:t>
            </w:r>
          </w:p>
        </w:tc>
        <w:tc>
          <w:tcPr>
            <w:tcW w:w="742" w:type="pct"/>
          </w:tcPr>
          <w:p w14:paraId="7830F365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UK-Britain, 1998</w:t>
            </w:r>
          </w:p>
        </w:tc>
        <w:tc>
          <w:tcPr>
            <w:tcW w:w="875" w:type="pct"/>
          </w:tcPr>
          <w:p w14:paraId="08F66002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Employers: ~1,500 </w:t>
            </w:r>
          </w:p>
          <w:p w14:paraId="6ECDD902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Employees: ~16,000 </w:t>
            </w:r>
          </w:p>
        </w:tc>
        <w:tc>
          <w:tcPr>
            <w:tcW w:w="879" w:type="pct"/>
          </w:tcPr>
          <w:p w14:paraId="6A0B08FA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</w:t>
            </w:r>
          </w:p>
        </w:tc>
        <w:tc>
          <w:tcPr>
            <w:tcW w:w="693" w:type="pct"/>
          </w:tcPr>
          <w:p w14:paraId="44644459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12 practices</w:t>
            </w:r>
          </w:p>
        </w:tc>
        <w:tc>
          <w:tcPr>
            <w:tcW w:w="864" w:type="pct"/>
          </w:tcPr>
          <w:p w14:paraId="559EE8E4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+ (pay satisfaction)</w:t>
            </w:r>
          </w:p>
        </w:tc>
      </w:tr>
      <w:tr w:rsidR="00BF27C8" w:rsidRPr="00BF27C8" w14:paraId="7DA5F15B" w14:textId="77777777" w:rsidTr="4A0B0CAA">
        <w:tc>
          <w:tcPr>
            <w:tcW w:w="947" w:type="pct"/>
          </w:tcPr>
          <w:p w14:paraId="1A323E89" w14:textId="77777777" w:rsidR="008B6AAB" w:rsidRPr="00BF27C8" w:rsidRDefault="4A0B0CAA" w:rsidP="007B59EA">
            <w:pPr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White and Bryson (2013)</w:t>
            </w:r>
          </w:p>
        </w:tc>
        <w:tc>
          <w:tcPr>
            <w:tcW w:w="742" w:type="pct"/>
          </w:tcPr>
          <w:p w14:paraId="1495CD3D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UK-Britain, 2004</w:t>
            </w:r>
          </w:p>
        </w:tc>
        <w:tc>
          <w:tcPr>
            <w:tcW w:w="875" w:type="pct"/>
          </w:tcPr>
          <w:p w14:paraId="51EF4ADE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 xml:space="preserve">Employees: 11,854 </w:t>
            </w:r>
          </w:p>
        </w:tc>
        <w:tc>
          <w:tcPr>
            <w:tcW w:w="879" w:type="pct"/>
          </w:tcPr>
          <w:p w14:paraId="6417F8D8" w14:textId="77777777" w:rsidR="008B6AAB" w:rsidRPr="00BF27C8" w:rsidRDefault="4A0B0CAA" w:rsidP="007B59E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Employer</w:t>
            </w:r>
          </w:p>
        </w:tc>
        <w:tc>
          <w:tcPr>
            <w:tcW w:w="693" w:type="pct"/>
          </w:tcPr>
          <w:p w14:paraId="06B25A47" w14:textId="77777777" w:rsidR="008B6AAB" w:rsidRPr="00BF27C8" w:rsidRDefault="008B6AAB" w:rsidP="4A0B0CAA">
            <w:pPr>
              <w:jc w:val="lef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BF27C8">
              <w:rPr>
                <w:rFonts w:cs="Times New Roman"/>
                <w:sz w:val="20"/>
                <w:szCs w:val="20"/>
                <w:shd w:val="clear" w:color="auto" w:fill="FFFFFF"/>
              </w:rPr>
              <w:t>1 bundle, 43 practices</w:t>
            </w:r>
          </w:p>
        </w:tc>
        <w:tc>
          <w:tcPr>
            <w:tcW w:w="864" w:type="pct"/>
          </w:tcPr>
          <w:p w14:paraId="033E072D" w14:textId="77777777" w:rsidR="008B6AAB" w:rsidRPr="00BF27C8" w:rsidRDefault="4A0B0CAA" w:rsidP="00684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BF27C8">
              <w:rPr>
                <w:rFonts w:cs="Times New Roman"/>
                <w:sz w:val="20"/>
                <w:szCs w:val="20"/>
              </w:rPr>
              <w:t>J-shaped effect</w:t>
            </w:r>
          </w:p>
        </w:tc>
      </w:tr>
    </w:tbl>
    <w:p w14:paraId="08CE6F91" w14:textId="77777777" w:rsidR="00D51DF5" w:rsidRPr="00BF27C8" w:rsidRDefault="00D51DF5" w:rsidP="00D51DF5">
      <w:pPr>
        <w:rPr>
          <w:rFonts w:cs="Times New Roman"/>
          <w:b/>
        </w:rPr>
        <w:sectPr w:rsidR="00D51DF5" w:rsidRPr="00BF27C8" w:rsidSect="00F5744A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F18351" w14:textId="77777777" w:rsidR="007D19E3" w:rsidRPr="00BF27C8" w:rsidRDefault="007D19E3" w:rsidP="00A551C9">
      <w:pPr>
        <w:spacing w:line="480" w:lineRule="auto"/>
      </w:pPr>
      <w:r w:rsidRPr="00BF27C8">
        <w:rPr>
          <w:rFonts w:cs="Times New Roman"/>
          <w:b/>
          <w:i/>
          <w:szCs w:val="24"/>
        </w:rPr>
        <w:lastRenderedPageBreak/>
        <w:t>Table S.2. Measures of HRM practices included in the HRM bundle at the workplace and the</w:t>
      </w:r>
      <w:r w:rsidRPr="00BF27C8">
        <w:rPr>
          <w:i/>
        </w:rPr>
        <w:t xml:space="preserve"> </w:t>
      </w:r>
      <w:r w:rsidRPr="00BF27C8">
        <w:rPr>
          <w:rFonts w:cs="Times New Roman"/>
          <w:b/>
          <w:i/>
          <w:szCs w:val="24"/>
        </w:rPr>
        <w:t>employee level</w:t>
      </w:r>
    </w:p>
    <w:tbl>
      <w:tblPr>
        <w:tblStyle w:val="TableNormal1"/>
        <w:tblW w:w="0" w:type="auto"/>
        <w:jc w:val="center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09"/>
        <w:gridCol w:w="3039"/>
        <w:gridCol w:w="3044"/>
      </w:tblGrid>
      <w:tr w:rsidR="00BF27C8" w:rsidRPr="00BF27C8" w14:paraId="23DC3FC4" w14:textId="77777777" w:rsidTr="007D19E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CEAD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273C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Exposure (measure</w:t>
            </w:r>
            <w:r w:rsidR="00DA3783" w:rsidRPr="00BF27C8">
              <w:rPr>
                <w:rFonts w:cs="Times New Roman"/>
              </w:rPr>
              <w:t>d</w:t>
            </w:r>
            <w:r w:rsidRPr="00BF27C8">
              <w:rPr>
                <w:rFonts w:cs="Times New Roman"/>
              </w:rPr>
              <w:t xml:space="preserve"> at the workplace level)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E9B82C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Perception (measure</w:t>
            </w:r>
            <w:r w:rsidR="00DA3783" w:rsidRPr="00BF27C8">
              <w:rPr>
                <w:rFonts w:cs="Times New Roman"/>
              </w:rPr>
              <w:t>d</w:t>
            </w:r>
            <w:r w:rsidRPr="00BF27C8">
              <w:rPr>
                <w:rFonts w:cs="Times New Roman"/>
              </w:rPr>
              <w:t xml:space="preserve"> at the employee level)</w:t>
            </w:r>
          </w:p>
        </w:tc>
      </w:tr>
      <w:tr w:rsidR="00BF27C8" w:rsidRPr="00BF27C8" w14:paraId="572547B9" w14:textId="77777777" w:rsidTr="007D19E3">
        <w:trPr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FDD5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F27C8">
              <w:rPr>
                <w:rFonts w:cs="Times New Roman"/>
                <w:b/>
              </w:rPr>
              <w:t>Participation</w:t>
            </w:r>
            <w:r w:rsidRPr="00BF27C8">
              <w:rPr>
                <w:rFonts w:cs="Times New Roman"/>
              </w:rPr>
              <w:t xml:space="preserve"> </w:t>
            </w:r>
            <w:r w:rsidRPr="00BF27C8">
              <w:rPr>
                <w:rFonts w:cs="Times New Roman"/>
                <w:b/>
              </w:rPr>
              <w:t>in the organizational life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B10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Meeting between management and the staff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6B4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What is the frequency of meetings between senior management and all employees?</w:t>
            </w:r>
          </w:p>
          <w:p w14:paraId="4788DD15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Annually, Biannually, Quarterly or</w:t>
            </w:r>
          </w:p>
          <w:p w14:paraId="21E6766D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Monthly = 1; Less than once per year = 0</w:t>
            </w:r>
          </w:p>
          <w:p w14:paraId="23DE523C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A65137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</w:rPr>
            </w:pPr>
            <w:r w:rsidRPr="00BF27C8">
              <w:rPr>
                <w:rFonts w:cs="Times New Roman"/>
                <w:bCs/>
              </w:rPr>
              <w:t>As regards information and communication within your company, how do you rate the usefulness of meeting(s) between employees and management?</w:t>
            </w:r>
          </w:p>
          <w:p w14:paraId="74375649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Very useful or Moderately useful = 1; not useful or does not exist = 0</w:t>
            </w:r>
            <w:r w:rsidRPr="00BF27C8">
              <w:rPr>
                <w:rFonts w:cs="Times New Roman"/>
                <w:i/>
              </w:rPr>
              <w:t xml:space="preserve"> </w:t>
            </w:r>
          </w:p>
        </w:tc>
      </w:tr>
      <w:tr w:rsidR="00BF27C8" w:rsidRPr="00BF27C8" w14:paraId="21BC6C98" w14:textId="77777777" w:rsidTr="007D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223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4F16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Changes with employees involved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A80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From your experience, what percentage of the total duration of these meetings is used by employees in order to express themselves or ask questions?</w:t>
            </w:r>
          </w:p>
          <w:p w14:paraId="3B0005AD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Up to a quarter of the time; Up to half of the time or More than half the time = 1; No time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98A83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i/>
              </w:rPr>
            </w:pPr>
            <w:r w:rsidRPr="00BF27C8">
              <w:rPr>
                <w:rFonts w:cs="Times New Roman"/>
                <w:bCs/>
              </w:rPr>
              <w:t>Do you participate in decisions concerning major changes within your company? Yes = 1; No = 0</w:t>
            </w:r>
          </w:p>
          <w:p w14:paraId="07547A01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</w:p>
        </w:tc>
      </w:tr>
      <w:tr w:rsidR="00BF27C8" w:rsidRPr="00BF27C8" w14:paraId="230F6EDB" w14:textId="77777777" w:rsidTr="007D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CB0F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045B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Attitude surveys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F744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Does senior management seek to stimulate employees’ participation by Internal survey(s)?</w:t>
            </w:r>
          </w:p>
          <w:p w14:paraId="397B1A76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i/>
              </w:rPr>
            </w:pPr>
            <w:r w:rsidRPr="00BF27C8">
              <w:rPr>
                <w:rFonts w:cs="Times New Roman"/>
                <w:bCs/>
              </w:rPr>
              <w:t>Yes = 1; No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C13892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</w:rPr>
            </w:pPr>
            <w:r w:rsidRPr="00BF27C8">
              <w:rPr>
                <w:rFonts w:cs="Times New Roman"/>
                <w:bCs/>
              </w:rPr>
              <w:t>As regards information and communication within your company, how do you rate the usefulness of Internal survey(s) organized by the management?</w:t>
            </w:r>
          </w:p>
          <w:p w14:paraId="0A288031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Very useful or Moderately useful = 1; Not useful or Does not exist = 0</w:t>
            </w:r>
          </w:p>
        </w:tc>
      </w:tr>
      <w:tr w:rsidR="00BF27C8" w:rsidRPr="00BF27C8" w14:paraId="60C3FF49" w14:textId="77777777" w:rsidTr="007D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066A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Quality circle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A850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What proportion of employees is currently involved in groups who meet voluntarily and regularly to identify and solve problems related to their work?</w:t>
            </w:r>
          </w:p>
          <w:p w14:paraId="61E6ACC3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At least 25% = 1 ; 0-24%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2D22A1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Are you involved in a group which meets regularly to identify and resolve problems related to its work? (quality groups or quality circles)</w:t>
            </w:r>
          </w:p>
          <w:p w14:paraId="65E0E7BD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</w:rPr>
            </w:pPr>
            <w:r w:rsidRPr="00BF27C8">
              <w:rPr>
                <w:rFonts w:cs="Times New Roman"/>
                <w:bCs/>
              </w:rPr>
              <w:t>Yes = 1; No = 0</w:t>
            </w:r>
          </w:p>
        </w:tc>
      </w:tr>
      <w:tr w:rsidR="00BF27C8" w:rsidRPr="00BF27C8" w14:paraId="08E1AF26" w14:textId="77777777" w:rsidTr="007D19E3">
        <w:trPr>
          <w:trHeight w:val="138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6F44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F27C8">
              <w:rPr>
                <w:rFonts w:cs="Times New Roman"/>
                <w:b/>
              </w:rPr>
              <w:lastRenderedPageBreak/>
              <w:t>Team working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ECB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Autonomous team work</w:t>
            </w:r>
          </w:p>
          <w:p w14:paraId="6537F28F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4B6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What proportion of the employees (not senior executives) currently works in a team where the members jointly decide how work is done?</w:t>
            </w:r>
          </w:p>
          <w:p w14:paraId="7E980B1A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i/>
              </w:rPr>
            </w:pPr>
            <w:r w:rsidRPr="00BF27C8">
              <w:rPr>
                <w:rFonts w:cs="Times New Roman"/>
              </w:rPr>
              <w:t>At least 25% = 1 ; 0-24% = 0</w:t>
            </w:r>
          </w:p>
          <w:p w14:paraId="6DFB9E20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i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42E27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Based on two survey questions: Work in a team of at least 3 people whose members supervise team work = 1; otherwise = 0</w:t>
            </w:r>
          </w:p>
          <w:p w14:paraId="70DF9E56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</w:p>
        </w:tc>
      </w:tr>
      <w:tr w:rsidR="00BF27C8" w:rsidRPr="00BF27C8" w14:paraId="61ABB1D9" w14:textId="77777777" w:rsidTr="007D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71BC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EBDE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Job rotation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59B5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Are your employees (not senior executives) able to perform the tasks of other colleagues in their absence?</w:t>
            </w:r>
          </w:p>
          <w:p w14:paraId="180762A4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Yes, at the team level; Yes, for all positions = 1 ; Only for some strategic jobs or no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19E0ED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When you are absent for one week, what proportion of your tasks must you catch up on when you return?</w:t>
            </w:r>
          </w:p>
          <w:p w14:paraId="470AD7E6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Nothing or just a small proportion; Less than half = 1; More than half or Almost all my work = 0</w:t>
            </w:r>
          </w:p>
        </w:tc>
      </w:tr>
      <w:tr w:rsidR="00BF27C8" w:rsidRPr="00BF27C8" w14:paraId="57CDBC84" w14:textId="77777777" w:rsidTr="007D19E3">
        <w:trPr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DFB2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F27C8">
              <w:rPr>
                <w:rFonts w:cs="Times New Roman"/>
                <w:b/>
              </w:rPr>
              <w:t>Development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339A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Development included in the strategy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E6E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Does your enterprise have internal mechanisms to encourage employees to develop their skills and their career?</w:t>
            </w:r>
          </w:p>
          <w:p w14:paraId="4D0E86DA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i/>
              </w:rPr>
            </w:pPr>
            <w:r w:rsidRPr="00BF27C8">
              <w:rPr>
                <w:rFonts w:cs="Times New Roman"/>
                <w:bCs/>
              </w:rPr>
              <w:t>Yes = 1; No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50952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 xml:space="preserve">Do you agree or disagree with the following statement: My company </w:t>
            </w:r>
            <w:r w:rsidRPr="00BF27C8">
              <w:rPr>
                <w:rFonts w:cs="Times New Roman"/>
                <w:bCs/>
              </w:rPr>
              <w:t>encourages its staff to develop their competences and their careers?</w:t>
            </w:r>
          </w:p>
          <w:p w14:paraId="218A7423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Agree or Strongly agree = 1 ; Strongly disagree or Disagree = 0</w:t>
            </w:r>
          </w:p>
          <w:p w14:paraId="144A5D23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BF27C8" w:rsidRPr="00BF27C8" w14:paraId="0BC8F650" w14:textId="77777777" w:rsidTr="007D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10EB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493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Training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A37" w14:textId="77777777" w:rsidR="007D19E3" w:rsidRPr="00BF27C8" w:rsidRDefault="007D19E3" w:rsidP="00A551C9">
            <w:pPr>
              <w:keepNext/>
              <w:spacing w:line="276" w:lineRule="auto"/>
              <w:outlineLvl w:val="1"/>
              <w:rPr>
                <w:rFonts w:eastAsia="Times New Roman" w:cs="Times New Roman"/>
                <w:bCs/>
                <w:iCs/>
              </w:rPr>
            </w:pPr>
            <w:r w:rsidRPr="00BF27C8">
              <w:rPr>
                <w:rFonts w:eastAsia="Times New Roman" w:cs="Times New Roman"/>
                <w:bCs/>
                <w:iCs/>
              </w:rPr>
              <w:t>In 2012, what proportion of employees (not senior executives) has received training days taken on working time?</w:t>
            </w:r>
          </w:p>
          <w:p w14:paraId="48CD1262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i/>
              </w:rPr>
            </w:pPr>
            <w:r w:rsidRPr="00BF27C8">
              <w:rPr>
                <w:rFonts w:cs="Times New Roman"/>
              </w:rPr>
              <w:t>At least 25% = 1 ; 0-24%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23D8D3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In the last 12 months, have you attend training related to your work paid by your company?</w:t>
            </w:r>
          </w:p>
          <w:p w14:paraId="1658887B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i/>
              </w:rPr>
            </w:pPr>
            <w:r w:rsidRPr="00BF27C8">
              <w:rPr>
                <w:rFonts w:cs="Times New Roman"/>
                <w:bCs/>
              </w:rPr>
              <w:t>Yes = 1; No = 0</w:t>
            </w:r>
          </w:p>
        </w:tc>
      </w:tr>
      <w:tr w:rsidR="00BF27C8" w:rsidRPr="00BF27C8" w14:paraId="6C5EF07A" w14:textId="77777777" w:rsidTr="007D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16E0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Appraisal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6F25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  <w:iCs/>
              </w:rPr>
            </w:pPr>
            <w:r w:rsidRPr="00BF27C8">
              <w:rPr>
                <w:rFonts w:cs="Times New Roman"/>
                <w:bCs/>
                <w:iCs/>
              </w:rPr>
              <w:t>Among your employees (not senior executives), how many benefit from an annual appraisal?</w:t>
            </w:r>
          </w:p>
          <w:p w14:paraId="7708AAAF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i/>
              </w:rPr>
            </w:pPr>
            <w:r w:rsidRPr="00BF27C8">
              <w:rPr>
                <w:rFonts w:cs="Times New Roman"/>
              </w:rPr>
              <w:t>At least 25% = 1 ; 0-24%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454CAC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In the last 12 months, did you have at least one appraisal interview?</w:t>
            </w:r>
          </w:p>
          <w:p w14:paraId="5806B156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i/>
              </w:rPr>
            </w:pPr>
            <w:r w:rsidRPr="00BF27C8">
              <w:rPr>
                <w:rFonts w:cs="Times New Roman"/>
                <w:bCs/>
              </w:rPr>
              <w:t>Yes = 1; No = 0</w:t>
            </w:r>
          </w:p>
        </w:tc>
      </w:tr>
      <w:tr w:rsidR="00BF27C8" w:rsidRPr="00BF27C8" w14:paraId="3CAF249C" w14:textId="77777777" w:rsidTr="007D19E3">
        <w:trPr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1812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F27C8">
              <w:rPr>
                <w:rFonts w:cs="Times New Roman"/>
                <w:b/>
              </w:rPr>
              <w:t>Family-friendly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883E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Flexible working hours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D47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  <w:bCs/>
                <w:iCs/>
              </w:rPr>
              <w:t>What proportion of the employees (not senior executives) can choose the time at which they begin and end their work day?</w:t>
            </w:r>
          </w:p>
          <w:p w14:paraId="4A9DF8E9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  <w:iCs/>
              </w:rPr>
            </w:pPr>
            <w:r w:rsidRPr="00BF27C8">
              <w:rPr>
                <w:rFonts w:cs="Times New Roman"/>
              </w:rPr>
              <w:t>At least 25% = 1 ; 0-24%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40586B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Do you have flexible working hours (you decide yourself when you start and stop work, taking into account certain daily fixed time slots)?</w:t>
            </w:r>
          </w:p>
          <w:p w14:paraId="5C3F2B42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  <w:bCs/>
              </w:rPr>
              <w:lastRenderedPageBreak/>
              <w:t>Yes = 1; No = 0</w:t>
            </w:r>
          </w:p>
        </w:tc>
      </w:tr>
      <w:tr w:rsidR="00BF27C8" w:rsidRPr="00BF27C8" w14:paraId="406FFA76" w14:textId="77777777" w:rsidTr="007D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5A66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Work-life balance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9C16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  <w:iCs/>
              </w:rPr>
            </w:pPr>
            <w:r w:rsidRPr="00BF27C8">
              <w:rPr>
                <w:rFonts w:cs="Times New Roman"/>
                <w:bCs/>
                <w:iCs/>
              </w:rPr>
              <w:t>Does the following extra-legal benefits are offered to your employees (not senior executives)? At least one of the following: slot in a childcare centre; financial assistance for childcare; financial assistance to take care of the elderly and / or disabled; days off for family reasons above the legal minimum = 1; otherwise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048AC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Do you agree or disagree with the following statement: My company implements policies which permit a good work-life balance</w:t>
            </w:r>
            <w:r w:rsidRPr="00BF27C8">
              <w:rPr>
                <w:rFonts w:cs="Times New Roman"/>
                <w:bCs/>
              </w:rPr>
              <w:t>?</w:t>
            </w:r>
          </w:p>
          <w:p w14:paraId="106394F7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Agree or Strongly agree = 1; Strongly disagree or Disagree = 0</w:t>
            </w:r>
          </w:p>
          <w:p w14:paraId="3B7B4B86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</w:p>
        </w:tc>
      </w:tr>
      <w:tr w:rsidR="00BF27C8" w:rsidRPr="00BF27C8" w14:paraId="57FEB039" w14:textId="77777777" w:rsidTr="007D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F5F2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97E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Working at home in work hours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618B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  <w:iCs/>
              </w:rPr>
            </w:pPr>
            <w:r w:rsidRPr="00BF27C8">
              <w:rPr>
                <w:rFonts w:cs="Times New Roman"/>
                <w:bCs/>
                <w:iCs/>
              </w:rPr>
              <w:t xml:space="preserve">Do the following arrangements on employees' working time (not senior executives) exist in your enterprise: Working at home in normal working hours? Yes, for most employees or yes, but only for some employees = 1; </w:t>
            </w:r>
            <w:r w:rsidRPr="00BF27C8">
              <w:rPr>
                <w:rFonts w:cs="Times New Roman"/>
                <w:bCs/>
              </w:rPr>
              <w:t>No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C9B15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 xml:space="preserve">Does your company permit you to do </w:t>
            </w:r>
            <w:r w:rsidRPr="00BF27C8">
              <w:rPr>
                <w:rFonts w:cs="Times New Roman"/>
                <w:bCs/>
                <w:iCs/>
              </w:rPr>
              <w:t>working at (or from) home in normal working hours</w:t>
            </w:r>
            <w:r w:rsidRPr="00BF27C8">
              <w:rPr>
                <w:rFonts w:cs="Times New Roman"/>
              </w:rPr>
              <w:t>? If yes, do you make use of this possibility?</w:t>
            </w:r>
          </w:p>
          <w:p w14:paraId="25C681D4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Sometimes or often = 1; Never=0</w:t>
            </w:r>
          </w:p>
          <w:p w14:paraId="5630AD66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</w:p>
          <w:p w14:paraId="61829076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</w:p>
        </w:tc>
      </w:tr>
      <w:tr w:rsidR="00BF27C8" w:rsidRPr="00BF27C8" w14:paraId="4BFD72E1" w14:textId="77777777" w:rsidTr="007D19E3">
        <w:trPr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3EF0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F27C8">
              <w:rPr>
                <w:rFonts w:cs="Times New Roman"/>
                <w:b/>
              </w:rPr>
              <w:t>Incentives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4CE2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Individual pay incentive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D663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  <w:iCs/>
              </w:rPr>
            </w:pPr>
            <w:r w:rsidRPr="00BF27C8">
              <w:rPr>
                <w:rFonts w:cs="Times New Roman"/>
                <w:bCs/>
                <w:iCs/>
              </w:rPr>
              <w:t>Does your compensation system include premiums or bonuses linked to individual performance?</w:t>
            </w:r>
          </w:p>
          <w:p w14:paraId="22C8CAA4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  <w:iCs/>
              </w:rPr>
            </w:pPr>
            <w:r w:rsidRPr="00BF27C8">
              <w:rPr>
                <w:rFonts w:cs="Times New Roman"/>
                <w:bCs/>
              </w:rPr>
              <w:t>Yes = 1; No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4CE1DB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Do you have a fixed or variable salary (depending on productivity ...)?</w:t>
            </w:r>
          </w:p>
          <w:p w14:paraId="4CDA91CE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</w:rPr>
              <w:t>Variable or Fixed + a variable element = 1; Fixed =0</w:t>
            </w:r>
          </w:p>
        </w:tc>
      </w:tr>
      <w:tr w:rsidR="007D19E3" w:rsidRPr="00BF27C8" w14:paraId="00CC1C3B" w14:textId="77777777" w:rsidTr="007D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26A1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5E2" w14:textId="77777777" w:rsidR="007D19E3" w:rsidRPr="00BF27C8" w:rsidRDefault="007D19E3" w:rsidP="00A551C9">
            <w:pPr>
              <w:spacing w:line="276" w:lineRule="auto"/>
              <w:jc w:val="center"/>
              <w:rPr>
                <w:rFonts w:cs="Times New Roman"/>
              </w:rPr>
            </w:pPr>
            <w:r w:rsidRPr="00BF27C8">
              <w:rPr>
                <w:rFonts w:cs="Times New Roman"/>
              </w:rPr>
              <w:t>Fringe benefits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850F" w14:textId="77777777" w:rsidR="007D19E3" w:rsidRPr="00BF27C8" w:rsidRDefault="007D19E3" w:rsidP="00A551C9">
            <w:pPr>
              <w:spacing w:line="276" w:lineRule="auto"/>
              <w:rPr>
                <w:rFonts w:cs="Times New Roman"/>
                <w:bCs/>
                <w:iCs/>
              </w:rPr>
            </w:pPr>
            <w:r w:rsidRPr="00BF27C8">
              <w:rPr>
                <w:rFonts w:cs="Times New Roman"/>
                <w:bCs/>
                <w:iCs/>
              </w:rPr>
              <w:t>Does the following fringe benefits are offered to your employees (not senior executives)? At least one of the following: company car or car fee participation; supplementary pension or life insurance; meal vouchers = 1; otherwise = 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4B034F" w14:textId="77777777" w:rsidR="007D19E3" w:rsidRPr="00BF27C8" w:rsidRDefault="007D19E3" w:rsidP="00A551C9">
            <w:pPr>
              <w:spacing w:line="276" w:lineRule="auto"/>
              <w:rPr>
                <w:rFonts w:cs="Times New Roman"/>
              </w:rPr>
            </w:pPr>
            <w:r w:rsidRPr="00BF27C8">
              <w:rPr>
                <w:rFonts w:cs="Times New Roman"/>
                <w:bCs/>
                <w:iCs/>
              </w:rPr>
              <w:t xml:space="preserve">Do the following fringe benefits are offered to you? At least one of the following: company car or car fee participation; supplementary pension or life insurance; meal vouchers = 1; otherwise = 0 </w:t>
            </w:r>
          </w:p>
        </w:tc>
      </w:tr>
    </w:tbl>
    <w:p w14:paraId="17AD93B2" w14:textId="77777777" w:rsidR="007D19E3" w:rsidRPr="00BF27C8" w:rsidRDefault="007D19E3" w:rsidP="007D19E3">
      <w:pPr>
        <w:pStyle w:val="Tablename"/>
        <w:spacing w:line="240" w:lineRule="auto"/>
        <w:rPr>
          <w:lang w:val="en-GB"/>
        </w:rPr>
      </w:pPr>
    </w:p>
    <w:p w14:paraId="0DE4B5B7" w14:textId="77777777" w:rsidR="007D19E3" w:rsidRPr="00BF27C8" w:rsidRDefault="007D19E3" w:rsidP="007D19E3">
      <w:pPr>
        <w:spacing w:after="160" w:line="256" w:lineRule="auto"/>
        <w:jc w:val="left"/>
        <w:rPr>
          <w:b/>
          <w:i/>
        </w:rPr>
      </w:pPr>
    </w:p>
    <w:p w14:paraId="3BD7CF10" w14:textId="77777777" w:rsidR="007D19E3" w:rsidRPr="00BF27C8" w:rsidRDefault="007D19E3" w:rsidP="00A551C9">
      <w:pPr>
        <w:spacing w:after="160" w:line="480" w:lineRule="auto"/>
        <w:jc w:val="left"/>
        <w:rPr>
          <w:rFonts w:cs="Times New Roman"/>
          <w:b/>
          <w:i/>
          <w:szCs w:val="24"/>
        </w:rPr>
      </w:pPr>
      <w:r w:rsidRPr="00BF27C8">
        <w:rPr>
          <w:rFonts w:cs="Times New Roman"/>
          <w:b/>
          <w:i/>
          <w:szCs w:val="24"/>
        </w:rPr>
        <w:t>Table S.3. Descriptive statistics</w:t>
      </w:r>
    </w:p>
    <w:tbl>
      <w:tblPr>
        <w:tblStyle w:val="TableNormal1"/>
        <w:tblW w:w="0" w:type="auto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960"/>
        <w:gridCol w:w="800"/>
        <w:gridCol w:w="800"/>
        <w:gridCol w:w="800"/>
        <w:gridCol w:w="800"/>
        <w:gridCol w:w="754"/>
        <w:gridCol w:w="754"/>
        <w:gridCol w:w="754"/>
      </w:tblGrid>
      <w:tr w:rsidR="00BF27C8" w:rsidRPr="00BF27C8" w14:paraId="2FD975E0" w14:textId="77777777" w:rsidTr="006F11F1">
        <w:trPr>
          <w:trHeight w:val="525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4FF1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D93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Mean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907E5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T-test p-value</w:t>
            </w:r>
          </w:p>
        </w:tc>
      </w:tr>
      <w:tr w:rsidR="00BF27C8" w:rsidRPr="00BF27C8" w14:paraId="27C1FB32" w14:textId="77777777" w:rsidTr="006F11F1">
        <w:trPr>
          <w:trHeight w:val="900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0D7D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12C6A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Whole 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C4FB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4633A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HL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983F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LH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DB5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HH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55B0F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HH versus 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BDA46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HH versus HL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2117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HH versus LH</w:t>
            </w:r>
          </w:p>
        </w:tc>
      </w:tr>
      <w:tr w:rsidR="00BF27C8" w:rsidRPr="00BF27C8" w14:paraId="568402AA" w14:textId="77777777" w:rsidTr="006F11F1">
        <w:trPr>
          <w:trHeight w:val="60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AC89D2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Job satisfaction (0-10)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DD45F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6.30 (2.18)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564BB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5.46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C3166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5.59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FB2CD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7.03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B78CB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679C3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EE17D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8EBDC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0.10</w:t>
            </w:r>
          </w:p>
        </w:tc>
      </w:tr>
      <w:tr w:rsidR="00BF27C8" w:rsidRPr="00BF27C8" w14:paraId="3457D332" w14:textId="77777777" w:rsidTr="006F11F1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03819E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lang w:eastAsia="fr-BE"/>
              </w:rPr>
              <w:t>Individual characteristics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62F1B3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F2C34E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0A4E5D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219836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6FEF7D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94DBDC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9D0D3C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CD245A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576A1E4F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A2942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Male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BD56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0.69</w:t>
            </w:r>
          </w:p>
        </w:tc>
        <w:tc>
          <w:tcPr>
            <w:tcW w:w="0" w:type="auto"/>
            <w:noWrap/>
            <w:vAlign w:val="center"/>
            <w:hideMark/>
          </w:tcPr>
          <w:p w14:paraId="231CD64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0.65</w:t>
            </w:r>
          </w:p>
        </w:tc>
        <w:tc>
          <w:tcPr>
            <w:tcW w:w="0" w:type="auto"/>
            <w:noWrap/>
            <w:vAlign w:val="center"/>
            <w:hideMark/>
          </w:tcPr>
          <w:p w14:paraId="00D6551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0.67</w:t>
            </w:r>
          </w:p>
        </w:tc>
        <w:tc>
          <w:tcPr>
            <w:tcW w:w="0" w:type="auto"/>
            <w:noWrap/>
            <w:vAlign w:val="center"/>
            <w:hideMark/>
          </w:tcPr>
          <w:p w14:paraId="5C7F424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B7F30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BF6C4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0.06</w:t>
            </w:r>
          </w:p>
        </w:tc>
        <w:tc>
          <w:tcPr>
            <w:tcW w:w="0" w:type="auto"/>
            <w:noWrap/>
            <w:vAlign w:val="center"/>
            <w:hideMark/>
          </w:tcPr>
          <w:p w14:paraId="62DFC43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0.33</w:t>
            </w:r>
          </w:p>
        </w:tc>
        <w:tc>
          <w:tcPr>
            <w:tcW w:w="0" w:type="auto"/>
            <w:noWrap/>
            <w:vAlign w:val="center"/>
            <w:hideMark/>
          </w:tcPr>
          <w:p w14:paraId="2F4B133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2DB1BF02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55F7CF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  <w:t>Age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31BE67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FEB5B0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D7AA69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96D064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FF1C98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072C0D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A21919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D18F9B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365840B9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1B2BDC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16-30 years (ref.)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9ED1D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14:paraId="20E3006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14:paraId="21071EF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noWrap/>
            <w:vAlign w:val="center"/>
            <w:hideMark/>
          </w:tcPr>
          <w:p w14:paraId="2F772B7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1ECCA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21D90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F84900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D8B33C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0.03</w:t>
            </w:r>
          </w:p>
        </w:tc>
      </w:tr>
      <w:tr w:rsidR="00BF27C8" w:rsidRPr="00BF27C8" w14:paraId="4C04BF56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ACC5BC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30-49 years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1BA71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0.65</w:t>
            </w:r>
          </w:p>
        </w:tc>
        <w:tc>
          <w:tcPr>
            <w:tcW w:w="0" w:type="auto"/>
            <w:noWrap/>
            <w:vAlign w:val="center"/>
            <w:hideMark/>
          </w:tcPr>
          <w:p w14:paraId="666E7CE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0.63</w:t>
            </w:r>
          </w:p>
        </w:tc>
        <w:tc>
          <w:tcPr>
            <w:tcW w:w="0" w:type="auto"/>
            <w:noWrap/>
            <w:vAlign w:val="center"/>
            <w:hideMark/>
          </w:tcPr>
          <w:p w14:paraId="77203A6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0.68</w:t>
            </w:r>
          </w:p>
        </w:tc>
        <w:tc>
          <w:tcPr>
            <w:tcW w:w="0" w:type="auto"/>
            <w:noWrap/>
            <w:vAlign w:val="center"/>
            <w:hideMark/>
          </w:tcPr>
          <w:p w14:paraId="0541DA1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C0BFC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2E7C8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0.12</w:t>
            </w:r>
          </w:p>
        </w:tc>
        <w:tc>
          <w:tcPr>
            <w:tcW w:w="0" w:type="auto"/>
            <w:noWrap/>
            <w:vAlign w:val="center"/>
            <w:hideMark/>
          </w:tcPr>
          <w:p w14:paraId="4C719E5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3937CB7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0.84</w:t>
            </w:r>
          </w:p>
        </w:tc>
      </w:tr>
      <w:tr w:rsidR="00BF27C8" w:rsidRPr="00BF27C8" w14:paraId="4970D0F7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FDC81B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50 years and more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4463B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14:paraId="40CBD4F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14:paraId="56C73F5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noWrap/>
            <w:vAlign w:val="center"/>
            <w:hideMark/>
          </w:tcPr>
          <w:p w14:paraId="2C5EB3E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BC05F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D65A6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47536A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0.26</w:t>
            </w:r>
          </w:p>
        </w:tc>
        <w:tc>
          <w:tcPr>
            <w:tcW w:w="0" w:type="auto"/>
            <w:noWrap/>
            <w:vAlign w:val="center"/>
            <w:hideMark/>
          </w:tcPr>
          <w:p w14:paraId="62C8708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</w:tr>
      <w:tr w:rsidR="00BF27C8" w:rsidRPr="00BF27C8" w14:paraId="2746DCC8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903038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  <w:t>Nationality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601FE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3CABC7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08B5D1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DEB4AB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D9C6F4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1F511A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F9C3DC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23141B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43AAC53C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9FCCA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Luxembourgish (ref.)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F6CC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14:paraId="3567227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0.15</w:t>
            </w:r>
          </w:p>
        </w:tc>
        <w:tc>
          <w:tcPr>
            <w:tcW w:w="0" w:type="auto"/>
            <w:noWrap/>
            <w:vAlign w:val="center"/>
            <w:hideMark/>
          </w:tcPr>
          <w:p w14:paraId="7B5E7DF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14:paraId="5387DED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8AF03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731E4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7558CE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AED638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0.02</w:t>
            </w:r>
          </w:p>
        </w:tc>
      </w:tr>
      <w:tr w:rsidR="00BF27C8" w:rsidRPr="00BF27C8" w14:paraId="4D63A3D5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34412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German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21738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0.14</w:t>
            </w:r>
          </w:p>
        </w:tc>
        <w:tc>
          <w:tcPr>
            <w:tcW w:w="0" w:type="auto"/>
            <w:noWrap/>
            <w:vAlign w:val="center"/>
            <w:hideMark/>
          </w:tcPr>
          <w:p w14:paraId="7587F8A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0.12</w:t>
            </w:r>
          </w:p>
        </w:tc>
        <w:tc>
          <w:tcPr>
            <w:tcW w:w="0" w:type="auto"/>
            <w:noWrap/>
            <w:vAlign w:val="center"/>
            <w:hideMark/>
          </w:tcPr>
          <w:p w14:paraId="0221D71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0.13</w:t>
            </w:r>
          </w:p>
        </w:tc>
        <w:tc>
          <w:tcPr>
            <w:tcW w:w="0" w:type="auto"/>
            <w:noWrap/>
            <w:vAlign w:val="center"/>
            <w:hideMark/>
          </w:tcPr>
          <w:p w14:paraId="78029B2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37AEC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4F4EC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0.30</w:t>
            </w:r>
          </w:p>
        </w:tc>
        <w:tc>
          <w:tcPr>
            <w:tcW w:w="0" w:type="auto"/>
            <w:noWrap/>
            <w:vAlign w:val="center"/>
            <w:hideMark/>
          </w:tcPr>
          <w:p w14:paraId="5D63DF2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0.76</w:t>
            </w:r>
          </w:p>
        </w:tc>
        <w:tc>
          <w:tcPr>
            <w:tcW w:w="0" w:type="auto"/>
            <w:noWrap/>
            <w:vAlign w:val="center"/>
            <w:hideMark/>
          </w:tcPr>
          <w:p w14:paraId="4414EEB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0.02</w:t>
            </w:r>
          </w:p>
        </w:tc>
      </w:tr>
      <w:tr w:rsidR="00BF27C8" w:rsidRPr="00BF27C8" w14:paraId="729C6368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291784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Belgian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96E83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0.15</w:t>
            </w:r>
          </w:p>
        </w:tc>
        <w:tc>
          <w:tcPr>
            <w:tcW w:w="0" w:type="auto"/>
            <w:noWrap/>
            <w:vAlign w:val="center"/>
            <w:hideMark/>
          </w:tcPr>
          <w:p w14:paraId="058D7AE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0.13</w:t>
            </w:r>
          </w:p>
        </w:tc>
        <w:tc>
          <w:tcPr>
            <w:tcW w:w="0" w:type="auto"/>
            <w:noWrap/>
            <w:vAlign w:val="center"/>
            <w:hideMark/>
          </w:tcPr>
          <w:p w14:paraId="3DBB9AF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0.14</w:t>
            </w:r>
          </w:p>
        </w:tc>
        <w:tc>
          <w:tcPr>
            <w:tcW w:w="0" w:type="auto"/>
            <w:noWrap/>
            <w:vAlign w:val="center"/>
            <w:hideMark/>
          </w:tcPr>
          <w:p w14:paraId="371158F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6796F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5CFBD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0.03</w:t>
            </w:r>
          </w:p>
        </w:tc>
        <w:tc>
          <w:tcPr>
            <w:tcW w:w="0" w:type="auto"/>
            <w:noWrap/>
            <w:vAlign w:val="center"/>
            <w:hideMark/>
          </w:tcPr>
          <w:p w14:paraId="70BEB91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noWrap/>
            <w:vAlign w:val="center"/>
            <w:hideMark/>
          </w:tcPr>
          <w:p w14:paraId="6C088D0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0.31</w:t>
            </w:r>
          </w:p>
        </w:tc>
      </w:tr>
      <w:tr w:rsidR="00BF27C8" w:rsidRPr="00BF27C8" w14:paraId="211CE846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AF8F1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French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EB026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0.31</w:t>
            </w:r>
          </w:p>
        </w:tc>
        <w:tc>
          <w:tcPr>
            <w:tcW w:w="0" w:type="auto"/>
            <w:noWrap/>
            <w:vAlign w:val="center"/>
            <w:hideMark/>
          </w:tcPr>
          <w:p w14:paraId="447EBF2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0.29</w:t>
            </w:r>
          </w:p>
        </w:tc>
        <w:tc>
          <w:tcPr>
            <w:tcW w:w="0" w:type="auto"/>
            <w:noWrap/>
            <w:vAlign w:val="center"/>
            <w:hideMark/>
          </w:tcPr>
          <w:p w14:paraId="2EED328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0.36</w:t>
            </w:r>
          </w:p>
        </w:tc>
        <w:tc>
          <w:tcPr>
            <w:tcW w:w="0" w:type="auto"/>
            <w:noWrap/>
            <w:vAlign w:val="center"/>
            <w:hideMark/>
          </w:tcPr>
          <w:p w14:paraId="69F4A50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6BFC9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4BA5B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0.02</w:t>
            </w:r>
          </w:p>
        </w:tc>
        <w:tc>
          <w:tcPr>
            <w:tcW w:w="0" w:type="auto"/>
            <w:noWrap/>
            <w:vAlign w:val="center"/>
            <w:hideMark/>
          </w:tcPr>
          <w:p w14:paraId="363AA2F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0B49242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57315E8D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4B2C7D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Portuguese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C7B0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0.14</w:t>
            </w:r>
          </w:p>
        </w:tc>
        <w:tc>
          <w:tcPr>
            <w:tcW w:w="0" w:type="auto"/>
            <w:noWrap/>
            <w:vAlign w:val="center"/>
            <w:hideMark/>
          </w:tcPr>
          <w:p w14:paraId="4FEEAD5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14:paraId="3CDB192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0.13</w:t>
            </w:r>
          </w:p>
        </w:tc>
        <w:tc>
          <w:tcPr>
            <w:tcW w:w="0" w:type="auto"/>
            <w:noWrap/>
            <w:vAlign w:val="center"/>
            <w:hideMark/>
          </w:tcPr>
          <w:p w14:paraId="46FB6E4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FE43F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C2E72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0A621BA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90E6E9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7549B7D6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3E7D21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Other nationality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E3EC6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0.08</w:t>
            </w:r>
          </w:p>
        </w:tc>
        <w:tc>
          <w:tcPr>
            <w:tcW w:w="0" w:type="auto"/>
            <w:noWrap/>
            <w:vAlign w:val="center"/>
            <w:hideMark/>
          </w:tcPr>
          <w:p w14:paraId="0BE4DCC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0.08</w:t>
            </w:r>
          </w:p>
        </w:tc>
        <w:tc>
          <w:tcPr>
            <w:tcW w:w="0" w:type="auto"/>
            <w:noWrap/>
            <w:vAlign w:val="center"/>
            <w:hideMark/>
          </w:tcPr>
          <w:p w14:paraId="45E2377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0.07</w:t>
            </w:r>
          </w:p>
        </w:tc>
        <w:tc>
          <w:tcPr>
            <w:tcW w:w="0" w:type="auto"/>
            <w:noWrap/>
            <w:vAlign w:val="center"/>
            <w:hideMark/>
          </w:tcPr>
          <w:p w14:paraId="267FC2D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DD8E1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99C53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0.39</w:t>
            </w:r>
          </w:p>
        </w:tc>
        <w:tc>
          <w:tcPr>
            <w:tcW w:w="0" w:type="auto"/>
            <w:noWrap/>
            <w:vAlign w:val="center"/>
            <w:hideMark/>
          </w:tcPr>
          <w:p w14:paraId="009123C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1F7BE13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0.80</w:t>
            </w:r>
          </w:p>
        </w:tc>
      </w:tr>
      <w:tr w:rsidR="00BF27C8" w:rsidRPr="00BF27C8" w14:paraId="35F8281C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321DEB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  <w:t>Family situation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3B1409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2C75D1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4355AD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965116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F4E37C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FB30F8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A6542E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41E394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1D8C5753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61AED9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Living with partner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6CE23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0.79</w:t>
            </w:r>
          </w:p>
        </w:tc>
        <w:tc>
          <w:tcPr>
            <w:tcW w:w="0" w:type="auto"/>
            <w:noWrap/>
            <w:vAlign w:val="center"/>
            <w:hideMark/>
          </w:tcPr>
          <w:p w14:paraId="110CC87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0.80</w:t>
            </w:r>
          </w:p>
        </w:tc>
        <w:tc>
          <w:tcPr>
            <w:tcW w:w="0" w:type="auto"/>
            <w:noWrap/>
            <w:vAlign w:val="center"/>
            <w:hideMark/>
          </w:tcPr>
          <w:p w14:paraId="72EA5FE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0.80</w:t>
            </w:r>
          </w:p>
        </w:tc>
        <w:tc>
          <w:tcPr>
            <w:tcW w:w="0" w:type="auto"/>
            <w:noWrap/>
            <w:vAlign w:val="center"/>
            <w:hideMark/>
          </w:tcPr>
          <w:p w14:paraId="5E1FABF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109DA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FF575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0.03</w:t>
            </w:r>
          </w:p>
        </w:tc>
        <w:tc>
          <w:tcPr>
            <w:tcW w:w="0" w:type="auto"/>
            <w:noWrap/>
            <w:vAlign w:val="center"/>
            <w:hideMark/>
          </w:tcPr>
          <w:p w14:paraId="2DC3F65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0.04</w:t>
            </w:r>
          </w:p>
        </w:tc>
        <w:tc>
          <w:tcPr>
            <w:tcW w:w="0" w:type="auto"/>
            <w:noWrap/>
            <w:vAlign w:val="center"/>
            <w:hideMark/>
          </w:tcPr>
          <w:p w14:paraId="34F3E43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08A31F63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756665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Child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AB0E0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0.59</w:t>
            </w:r>
          </w:p>
        </w:tc>
        <w:tc>
          <w:tcPr>
            <w:tcW w:w="0" w:type="auto"/>
            <w:noWrap/>
            <w:vAlign w:val="center"/>
            <w:hideMark/>
          </w:tcPr>
          <w:p w14:paraId="337EA18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0.60</w:t>
            </w:r>
          </w:p>
        </w:tc>
        <w:tc>
          <w:tcPr>
            <w:tcW w:w="0" w:type="auto"/>
            <w:noWrap/>
            <w:vAlign w:val="center"/>
            <w:hideMark/>
          </w:tcPr>
          <w:p w14:paraId="1383789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0.61</w:t>
            </w:r>
          </w:p>
        </w:tc>
        <w:tc>
          <w:tcPr>
            <w:tcW w:w="0" w:type="auto"/>
            <w:noWrap/>
            <w:vAlign w:val="center"/>
            <w:hideMark/>
          </w:tcPr>
          <w:p w14:paraId="57A6971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88A2F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5D74E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1A13B26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57EEB57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5D66620E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D8D1AB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  <w:t>Level of education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2B00AE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C6D796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1831B3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E11D2A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126E5D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E403A5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431CDC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E398E2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2A713366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6C9BDD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Less than secondary education (ref.)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2D5D3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14:paraId="74BD31E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0.24</w:t>
            </w:r>
          </w:p>
        </w:tc>
        <w:tc>
          <w:tcPr>
            <w:tcW w:w="0" w:type="auto"/>
            <w:noWrap/>
            <w:vAlign w:val="center"/>
            <w:hideMark/>
          </w:tcPr>
          <w:p w14:paraId="5776402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14:paraId="6D148DF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95311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BE691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80AFC4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01C312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378311F7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A63C8B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 xml:space="preserve">Secondary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EBB4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0.45</w:t>
            </w:r>
          </w:p>
        </w:tc>
        <w:tc>
          <w:tcPr>
            <w:tcW w:w="0" w:type="auto"/>
            <w:noWrap/>
            <w:vAlign w:val="center"/>
            <w:hideMark/>
          </w:tcPr>
          <w:p w14:paraId="0B32890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0.51</w:t>
            </w:r>
          </w:p>
        </w:tc>
        <w:tc>
          <w:tcPr>
            <w:tcW w:w="0" w:type="auto"/>
            <w:noWrap/>
            <w:vAlign w:val="center"/>
            <w:hideMark/>
          </w:tcPr>
          <w:p w14:paraId="304E674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0.47</w:t>
            </w:r>
          </w:p>
        </w:tc>
        <w:tc>
          <w:tcPr>
            <w:tcW w:w="0" w:type="auto"/>
            <w:noWrap/>
            <w:vAlign w:val="center"/>
            <w:hideMark/>
          </w:tcPr>
          <w:p w14:paraId="780F3D0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FED2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E326E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D1FC96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C6EBD6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0BBAE994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6A7DD3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Post-secondary education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FE1B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0.38</w:t>
            </w:r>
          </w:p>
        </w:tc>
        <w:tc>
          <w:tcPr>
            <w:tcW w:w="0" w:type="auto"/>
            <w:noWrap/>
            <w:vAlign w:val="center"/>
            <w:hideMark/>
          </w:tcPr>
          <w:p w14:paraId="18EF2E8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0.25</w:t>
            </w:r>
          </w:p>
        </w:tc>
        <w:tc>
          <w:tcPr>
            <w:tcW w:w="0" w:type="auto"/>
            <w:noWrap/>
            <w:vAlign w:val="center"/>
            <w:hideMark/>
          </w:tcPr>
          <w:p w14:paraId="5DB67DC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0.35</w:t>
            </w:r>
          </w:p>
        </w:tc>
        <w:tc>
          <w:tcPr>
            <w:tcW w:w="0" w:type="auto"/>
            <w:noWrap/>
            <w:vAlign w:val="center"/>
            <w:hideMark/>
          </w:tcPr>
          <w:p w14:paraId="41FDB3A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73A89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6015E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884E87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392450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11F5A58B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92B8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Commuting time (1-8)</w:t>
            </w:r>
            <w:r w:rsidRPr="00BF27C8">
              <w:rPr>
                <w:rFonts w:eastAsia="Times New Roman" w:cs="Times New Roman"/>
                <w:vertAlign w:val="superscript"/>
                <w:lang w:eastAsia="fr-BE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C464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4.11 (1.98)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83AD7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B72D2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476E2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AAE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4.17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27449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50285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02E16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549BCD98" w14:textId="77777777" w:rsidTr="006F11F1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7B5988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lang w:eastAsia="fr-BE"/>
              </w:rPr>
              <w:t>Occupational characteristics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87F21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E93A62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4BA73E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3F2EB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34F5C7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4020A7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B270A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04CB7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58029ACC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BC3ACB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  <w:t>Occupations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71CD3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1F701D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EFCA41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96A722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95CD12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20BBB2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CB595B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9C8D39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619D8C06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B5B0A0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Professional and managers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6894C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0.21</w:t>
            </w:r>
          </w:p>
        </w:tc>
        <w:tc>
          <w:tcPr>
            <w:tcW w:w="0" w:type="auto"/>
            <w:noWrap/>
            <w:vAlign w:val="center"/>
            <w:hideMark/>
          </w:tcPr>
          <w:p w14:paraId="2061DAF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14:paraId="7D806E6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noWrap/>
            <w:vAlign w:val="center"/>
            <w:hideMark/>
          </w:tcPr>
          <w:p w14:paraId="79EE65E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C9DE6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C1640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DCED33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7C2920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7D66B1B6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A92481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Associate professionals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FBE5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14:paraId="4FEB77E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0.15</w:t>
            </w:r>
          </w:p>
        </w:tc>
        <w:tc>
          <w:tcPr>
            <w:tcW w:w="0" w:type="auto"/>
            <w:noWrap/>
            <w:vAlign w:val="center"/>
            <w:hideMark/>
          </w:tcPr>
          <w:p w14:paraId="438918E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0.21</w:t>
            </w:r>
          </w:p>
        </w:tc>
        <w:tc>
          <w:tcPr>
            <w:tcW w:w="0" w:type="auto"/>
            <w:noWrap/>
            <w:vAlign w:val="center"/>
            <w:hideMark/>
          </w:tcPr>
          <w:p w14:paraId="2AE7328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092C8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55DB8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A1EE57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14:paraId="7D4D754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226F6F87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946853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Clerical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2A7F2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0.15</w:t>
            </w:r>
          </w:p>
        </w:tc>
        <w:tc>
          <w:tcPr>
            <w:tcW w:w="0" w:type="auto"/>
            <w:noWrap/>
            <w:vAlign w:val="center"/>
            <w:hideMark/>
          </w:tcPr>
          <w:p w14:paraId="083D711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0.12</w:t>
            </w:r>
          </w:p>
        </w:tc>
        <w:tc>
          <w:tcPr>
            <w:tcW w:w="0" w:type="auto"/>
            <w:noWrap/>
            <w:vAlign w:val="center"/>
            <w:hideMark/>
          </w:tcPr>
          <w:p w14:paraId="46689EE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noWrap/>
            <w:vAlign w:val="center"/>
            <w:hideMark/>
          </w:tcPr>
          <w:p w14:paraId="79DF311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E86FB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72D93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4ECE8C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0.43</w:t>
            </w:r>
          </w:p>
        </w:tc>
        <w:tc>
          <w:tcPr>
            <w:tcW w:w="0" w:type="auto"/>
            <w:noWrap/>
            <w:vAlign w:val="center"/>
            <w:hideMark/>
          </w:tcPr>
          <w:p w14:paraId="35AA8B0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548E3D81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FED643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Sellers and service personals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01CB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0.10</w:t>
            </w:r>
          </w:p>
        </w:tc>
        <w:tc>
          <w:tcPr>
            <w:tcW w:w="0" w:type="auto"/>
            <w:noWrap/>
            <w:vAlign w:val="center"/>
            <w:hideMark/>
          </w:tcPr>
          <w:p w14:paraId="3039BC9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0.15</w:t>
            </w:r>
          </w:p>
        </w:tc>
        <w:tc>
          <w:tcPr>
            <w:tcW w:w="0" w:type="auto"/>
            <w:noWrap/>
            <w:vAlign w:val="center"/>
            <w:hideMark/>
          </w:tcPr>
          <w:p w14:paraId="509B7BB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0.11</w:t>
            </w:r>
          </w:p>
        </w:tc>
        <w:tc>
          <w:tcPr>
            <w:tcW w:w="0" w:type="auto"/>
            <w:noWrap/>
            <w:vAlign w:val="center"/>
            <w:hideMark/>
          </w:tcPr>
          <w:p w14:paraId="183AFA2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CDF78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7968F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F7C3B0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E57B92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</w:tr>
      <w:tr w:rsidR="00BF27C8" w:rsidRPr="00BF27C8" w14:paraId="73B642E8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E2C887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Craftsmen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F5B3C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14:paraId="7450526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0.23</w:t>
            </w:r>
          </w:p>
        </w:tc>
        <w:tc>
          <w:tcPr>
            <w:tcW w:w="0" w:type="auto"/>
            <w:noWrap/>
            <w:vAlign w:val="center"/>
            <w:hideMark/>
          </w:tcPr>
          <w:p w14:paraId="72B03B4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14:paraId="34CBA68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7CF6E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F6F36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39EA66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0D2551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07332CD1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8D0BB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Plant operatives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4C073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0.08</w:t>
            </w:r>
          </w:p>
        </w:tc>
        <w:tc>
          <w:tcPr>
            <w:tcW w:w="0" w:type="auto"/>
            <w:noWrap/>
            <w:vAlign w:val="center"/>
            <w:hideMark/>
          </w:tcPr>
          <w:p w14:paraId="3892E64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0.08</w:t>
            </w:r>
          </w:p>
        </w:tc>
        <w:tc>
          <w:tcPr>
            <w:tcW w:w="0" w:type="auto"/>
            <w:noWrap/>
            <w:vAlign w:val="center"/>
            <w:hideMark/>
          </w:tcPr>
          <w:p w14:paraId="2082718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14:paraId="032A627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6294E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27EB2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372EFE3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07D82AF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</w:tr>
      <w:tr w:rsidR="00BF27C8" w:rsidRPr="00BF27C8" w14:paraId="7B196BC2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3F8A5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Non-qualified operatives (ref.)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5D833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14:paraId="36D90A4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14:paraId="4432D73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0.08</w:t>
            </w:r>
          </w:p>
        </w:tc>
        <w:tc>
          <w:tcPr>
            <w:tcW w:w="0" w:type="auto"/>
            <w:noWrap/>
            <w:vAlign w:val="center"/>
            <w:hideMark/>
          </w:tcPr>
          <w:p w14:paraId="0710ABC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5C4A3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D5501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FB1DF3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2A399F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732399F6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9D155A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Full time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1843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0.89</w:t>
            </w:r>
          </w:p>
        </w:tc>
        <w:tc>
          <w:tcPr>
            <w:tcW w:w="0" w:type="auto"/>
            <w:noWrap/>
            <w:vAlign w:val="center"/>
            <w:hideMark/>
          </w:tcPr>
          <w:p w14:paraId="52ECE27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0.86</w:t>
            </w:r>
          </w:p>
        </w:tc>
        <w:tc>
          <w:tcPr>
            <w:tcW w:w="0" w:type="auto"/>
            <w:noWrap/>
            <w:vAlign w:val="center"/>
            <w:hideMark/>
          </w:tcPr>
          <w:p w14:paraId="5C5F905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0.89</w:t>
            </w:r>
          </w:p>
        </w:tc>
        <w:tc>
          <w:tcPr>
            <w:tcW w:w="0" w:type="auto"/>
            <w:noWrap/>
            <w:vAlign w:val="center"/>
            <w:hideMark/>
          </w:tcPr>
          <w:p w14:paraId="097E91A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2FB1A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02DFF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D29471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0.91</w:t>
            </w:r>
          </w:p>
        </w:tc>
        <w:tc>
          <w:tcPr>
            <w:tcW w:w="0" w:type="auto"/>
            <w:noWrap/>
            <w:vAlign w:val="center"/>
            <w:hideMark/>
          </w:tcPr>
          <w:p w14:paraId="5C91C94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</w:tr>
      <w:tr w:rsidR="00BF27C8" w:rsidRPr="00BF27C8" w14:paraId="3092C0FF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7C4559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lastRenderedPageBreak/>
              <w:t>Permanent contract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F4558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0.93</w:t>
            </w:r>
          </w:p>
        </w:tc>
        <w:tc>
          <w:tcPr>
            <w:tcW w:w="0" w:type="auto"/>
            <w:noWrap/>
            <w:vAlign w:val="center"/>
            <w:hideMark/>
          </w:tcPr>
          <w:p w14:paraId="6E9FC81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0.94</w:t>
            </w:r>
          </w:p>
        </w:tc>
        <w:tc>
          <w:tcPr>
            <w:tcW w:w="0" w:type="auto"/>
            <w:noWrap/>
            <w:vAlign w:val="center"/>
            <w:hideMark/>
          </w:tcPr>
          <w:p w14:paraId="59D6907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0.93</w:t>
            </w:r>
          </w:p>
        </w:tc>
        <w:tc>
          <w:tcPr>
            <w:tcW w:w="0" w:type="auto"/>
            <w:noWrap/>
            <w:vAlign w:val="center"/>
            <w:hideMark/>
          </w:tcPr>
          <w:p w14:paraId="1F14906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3D38A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9CFBF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0.52</w:t>
            </w:r>
          </w:p>
        </w:tc>
        <w:tc>
          <w:tcPr>
            <w:tcW w:w="0" w:type="auto"/>
            <w:noWrap/>
            <w:vAlign w:val="center"/>
            <w:hideMark/>
          </w:tcPr>
          <w:p w14:paraId="0CFC6BE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0.90</w:t>
            </w:r>
          </w:p>
        </w:tc>
        <w:tc>
          <w:tcPr>
            <w:tcW w:w="0" w:type="auto"/>
            <w:noWrap/>
            <w:vAlign w:val="center"/>
            <w:hideMark/>
          </w:tcPr>
          <w:p w14:paraId="6FB11A4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</w:tr>
      <w:tr w:rsidR="00BF27C8" w:rsidRPr="00BF27C8" w14:paraId="783096AA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A62915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Tenure (months) (6-590)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A635C0" w14:textId="77777777" w:rsidR="007D19E3" w:rsidRPr="00BF27C8" w:rsidRDefault="006F11F1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117.75 (98</w:t>
            </w:r>
            <w:r w:rsidR="007D19E3" w:rsidRPr="00BF27C8">
              <w:rPr>
                <w:rFonts w:eastAsia="Times New Roman" w:cs="Times New Roman"/>
                <w:lang w:eastAsia="fr-BE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62957EE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113.97</w:t>
            </w:r>
          </w:p>
        </w:tc>
        <w:tc>
          <w:tcPr>
            <w:tcW w:w="0" w:type="auto"/>
            <w:noWrap/>
            <w:vAlign w:val="center"/>
            <w:hideMark/>
          </w:tcPr>
          <w:p w14:paraId="1EE8C45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115.44</w:t>
            </w:r>
          </w:p>
        </w:tc>
        <w:tc>
          <w:tcPr>
            <w:tcW w:w="0" w:type="auto"/>
            <w:noWrap/>
            <w:vAlign w:val="center"/>
            <w:hideMark/>
          </w:tcPr>
          <w:p w14:paraId="6D084B8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119.67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4ABCC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120.64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66636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0.02</w:t>
            </w:r>
          </w:p>
        </w:tc>
        <w:tc>
          <w:tcPr>
            <w:tcW w:w="0" w:type="auto"/>
            <w:noWrap/>
            <w:vAlign w:val="center"/>
            <w:hideMark/>
          </w:tcPr>
          <w:p w14:paraId="15AD405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0.07</w:t>
            </w:r>
          </w:p>
        </w:tc>
        <w:tc>
          <w:tcPr>
            <w:tcW w:w="0" w:type="auto"/>
            <w:noWrap/>
            <w:vAlign w:val="center"/>
            <w:hideMark/>
          </w:tcPr>
          <w:p w14:paraId="597E56B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0.76</w:t>
            </w:r>
          </w:p>
        </w:tc>
      </w:tr>
      <w:tr w:rsidR="00BF27C8" w:rsidRPr="00BF27C8" w14:paraId="7BBD641B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79DD3C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Unionized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6B9AA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0.30</w:t>
            </w:r>
          </w:p>
        </w:tc>
        <w:tc>
          <w:tcPr>
            <w:tcW w:w="0" w:type="auto"/>
            <w:noWrap/>
            <w:vAlign w:val="center"/>
            <w:hideMark/>
          </w:tcPr>
          <w:p w14:paraId="22391C6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0.32</w:t>
            </w:r>
          </w:p>
        </w:tc>
        <w:tc>
          <w:tcPr>
            <w:tcW w:w="0" w:type="auto"/>
            <w:noWrap/>
            <w:vAlign w:val="center"/>
            <w:hideMark/>
          </w:tcPr>
          <w:p w14:paraId="1CECDC8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0.32</w:t>
            </w:r>
          </w:p>
        </w:tc>
        <w:tc>
          <w:tcPr>
            <w:tcW w:w="0" w:type="auto"/>
            <w:noWrap/>
            <w:vAlign w:val="center"/>
            <w:hideMark/>
          </w:tcPr>
          <w:p w14:paraId="699CBE8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C6F1F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F4912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A7BA28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6132005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0.31</w:t>
            </w:r>
          </w:p>
        </w:tc>
      </w:tr>
      <w:tr w:rsidR="00BF27C8" w:rsidRPr="00BF27C8" w14:paraId="6C28304B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ABA41E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Hourly wage (10.41-68.68)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FFD9D" w14:textId="77777777" w:rsidR="007D19E3" w:rsidRPr="00BF27C8" w:rsidRDefault="006F11F1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21.78 (11.5</w:t>
            </w:r>
            <w:r w:rsidR="007D19E3" w:rsidRPr="00BF27C8">
              <w:rPr>
                <w:rFonts w:eastAsia="Times New Roman" w:cs="Times New Roman"/>
                <w:lang w:eastAsia="fr-BE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1CBAC98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17.67</w:t>
            </w:r>
          </w:p>
        </w:tc>
        <w:tc>
          <w:tcPr>
            <w:tcW w:w="0" w:type="auto"/>
            <w:noWrap/>
            <w:vAlign w:val="center"/>
            <w:hideMark/>
          </w:tcPr>
          <w:p w14:paraId="50B2169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20.47</w:t>
            </w:r>
          </w:p>
        </w:tc>
        <w:tc>
          <w:tcPr>
            <w:tcW w:w="0" w:type="auto"/>
            <w:noWrap/>
            <w:vAlign w:val="center"/>
            <w:hideMark/>
          </w:tcPr>
          <w:p w14:paraId="1732522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29D80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24.79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A2F0E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47F8CA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2D799C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42D3432A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DDF0C6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Sum of ICT (0-6)</w:t>
            </w:r>
            <w:r w:rsidRPr="00BF27C8">
              <w:rPr>
                <w:rFonts w:eastAsia="Times New Roman" w:cs="Times New Roman"/>
                <w:vertAlign w:val="superscript"/>
                <w:lang w:eastAsia="fr-BE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B9479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1.78 (1.69)</w:t>
            </w:r>
          </w:p>
        </w:tc>
        <w:tc>
          <w:tcPr>
            <w:tcW w:w="0" w:type="auto"/>
            <w:noWrap/>
            <w:vAlign w:val="center"/>
            <w:hideMark/>
          </w:tcPr>
          <w:p w14:paraId="7F6384D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1.06</w:t>
            </w:r>
          </w:p>
        </w:tc>
        <w:tc>
          <w:tcPr>
            <w:tcW w:w="0" w:type="auto"/>
            <w:noWrap/>
            <w:vAlign w:val="center"/>
            <w:hideMark/>
          </w:tcPr>
          <w:p w14:paraId="705B149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1.58</w:t>
            </w:r>
          </w:p>
        </w:tc>
        <w:tc>
          <w:tcPr>
            <w:tcW w:w="0" w:type="auto"/>
            <w:noWrap/>
            <w:vAlign w:val="center"/>
            <w:hideMark/>
          </w:tcPr>
          <w:p w14:paraId="5844F66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BB5F8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E8ED9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CDF471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434513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6F1FAA31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E855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Sum of harmful working conditions (0-4)</w:t>
            </w:r>
            <w:r w:rsidRPr="00BF27C8">
              <w:rPr>
                <w:rFonts w:eastAsia="Times New Roman" w:cs="Times New Roman"/>
                <w:vertAlign w:val="superscript"/>
                <w:lang w:eastAsia="fr-BE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299E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0.85 (1.26)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453C4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B99E8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E2C92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55E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9CBE9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737E3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F4C2B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27505A01" w14:textId="77777777" w:rsidTr="006F11F1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B06D1D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lang w:eastAsia="fr-BE"/>
              </w:rPr>
              <w:t>Workplace characteristics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5E05EE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C17F8B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F7224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E48A43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F40DEB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A52294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7DCDA8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0EA2D7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4DB3B7BB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3213B9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  <w:t>Size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D355C9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81F0B1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7AAFBA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EE48EE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08EB2C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1FD38A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E2DD96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357532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5851C717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824325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15-49 employees (ref.)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5ED4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0.31</w:t>
            </w:r>
          </w:p>
        </w:tc>
        <w:tc>
          <w:tcPr>
            <w:tcW w:w="0" w:type="auto"/>
            <w:noWrap/>
            <w:vAlign w:val="center"/>
            <w:hideMark/>
          </w:tcPr>
          <w:p w14:paraId="11133DB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0.45</w:t>
            </w:r>
          </w:p>
        </w:tc>
        <w:tc>
          <w:tcPr>
            <w:tcW w:w="0" w:type="auto"/>
            <w:noWrap/>
            <w:vAlign w:val="center"/>
            <w:hideMark/>
          </w:tcPr>
          <w:p w14:paraId="1EEEDE6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0.28</w:t>
            </w:r>
          </w:p>
        </w:tc>
        <w:tc>
          <w:tcPr>
            <w:tcW w:w="0" w:type="auto"/>
            <w:noWrap/>
            <w:vAlign w:val="center"/>
            <w:hideMark/>
          </w:tcPr>
          <w:p w14:paraId="28DAD10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9D88F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AF4C3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513F74B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5EE6E12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5AF64F30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1B60EE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50-99 employees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DFC96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0.13</w:t>
            </w:r>
          </w:p>
        </w:tc>
        <w:tc>
          <w:tcPr>
            <w:tcW w:w="0" w:type="auto"/>
            <w:noWrap/>
            <w:vAlign w:val="center"/>
            <w:hideMark/>
          </w:tcPr>
          <w:p w14:paraId="0BB4254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0.14</w:t>
            </w:r>
          </w:p>
        </w:tc>
        <w:tc>
          <w:tcPr>
            <w:tcW w:w="0" w:type="auto"/>
            <w:noWrap/>
            <w:vAlign w:val="center"/>
            <w:hideMark/>
          </w:tcPr>
          <w:p w14:paraId="3DA77F6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0.14</w:t>
            </w:r>
          </w:p>
        </w:tc>
        <w:tc>
          <w:tcPr>
            <w:tcW w:w="0" w:type="auto"/>
            <w:noWrap/>
            <w:vAlign w:val="center"/>
            <w:hideMark/>
          </w:tcPr>
          <w:p w14:paraId="1C45214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04BB2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4A327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B87E70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4244010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61E20BF8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3DC5BB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100-249 employees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25B8C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14:paraId="683E0E6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14:paraId="2609CDE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14:paraId="72ACDE6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FAD54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C18BA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0.48</w:t>
            </w:r>
          </w:p>
        </w:tc>
        <w:tc>
          <w:tcPr>
            <w:tcW w:w="0" w:type="auto"/>
            <w:noWrap/>
            <w:vAlign w:val="center"/>
            <w:hideMark/>
          </w:tcPr>
          <w:p w14:paraId="3794E9E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0.93</w:t>
            </w:r>
          </w:p>
        </w:tc>
        <w:tc>
          <w:tcPr>
            <w:tcW w:w="0" w:type="auto"/>
            <w:noWrap/>
            <w:vAlign w:val="center"/>
            <w:hideMark/>
          </w:tcPr>
          <w:p w14:paraId="1E06445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0AF5F316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AA1014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250 employees and more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CD5BC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0.38</w:t>
            </w:r>
          </w:p>
        </w:tc>
        <w:tc>
          <w:tcPr>
            <w:tcW w:w="0" w:type="auto"/>
            <w:noWrap/>
            <w:vAlign w:val="center"/>
            <w:hideMark/>
          </w:tcPr>
          <w:p w14:paraId="7A232DB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0.23</w:t>
            </w:r>
          </w:p>
        </w:tc>
        <w:tc>
          <w:tcPr>
            <w:tcW w:w="0" w:type="auto"/>
            <w:noWrap/>
            <w:vAlign w:val="center"/>
            <w:hideMark/>
          </w:tcPr>
          <w:p w14:paraId="54B9074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0.41</w:t>
            </w:r>
          </w:p>
        </w:tc>
        <w:tc>
          <w:tcPr>
            <w:tcW w:w="0" w:type="auto"/>
            <w:noWrap/>
            <w:vAlign w:val="center"/>
            <w:hideMark/>
          </w:tcPr>
          <w:p w14:paraId="0D7D2CF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76E17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CD8D9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6C4511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CA0AB2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5EBD55C8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AC6156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</w:pPr>
            <w:r w:rsidRPr="00BF27C8">
              <w:rPr>
                <w:rFonts w:eastAsia="Times New Roman" w:cs="Times New Roman"/>
                <w:b/>
                <w:bCs/>
                <w:i/>
                <w:iCs/>
                <w:lang w:eastAsia="fr-BE"/>
              </w:rPr>
              <w:t>Sector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F023C8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DB5498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16C19D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869460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7F57B8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738AF4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ABBD8F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BBA33E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BF27C8" w:rsidRPr="00BF27C8" w14:paraId="1712896C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3FA7F0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Industry (ref.)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9B2A6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0.14</w:t>
            </w:r>
          </w:p>
        </w:tc>
        <w:tc>
          <w:tcPr>
            <w:tcW w:w="0" w:type="auto"/>
            <w:noWrap/>
            <w:vAlign w:val="center"/>
            <w:hideMark/>
          </w:tcPr>
          <w:p w14:paraId="42B2AF1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0.21</w:t>
            </w:r>
          </w:p>
        </w:tc>
        <w:tc>
          <w:tcPr>
            <w:tcW w:w="0" w:type="auto"/>
            <w:noWrap/>
            <w:vAlign w:val="center"/>
            <w:hideMark/>
          </w:tcPr>
          <w:p w14:paraId="22E2D34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0.11</w:t>
            </w:r>
          </w:p>
        </w:tc>
        <w:tc>
          <w:tcPr>
            <w:tcW w:w="0" w:type="auto"/>
            <w:noWrap/>
            <w:vAlign w:val="center"/>
            <w:hideMark/>
          </w:tcPr>
          <w:p w14:paraId="1C8A4C7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B00D3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272A5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FF270B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37FD839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161EECF0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76922F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Construction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78A1B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14:paraId="4CDF51A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14:paraId="4D86602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14:paraId="181A5A7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74F43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791C9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341E064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0EC15B2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26006052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1393A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Trade, accommodation and food service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553CE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0.21</w:t>
            </w:r>
          </w:p>
        </w:tc>
        <w:tc>
          <w:tcPr>
            <w:tcW w:w="0" w:type="auto"/>
            <w:noWrap/>
            <w:vAlign w:val="center"/>
            <w:hideMark/>
          </w:tcPr>
          <w:p w14:paraId="58033BE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14:paraId="55B8F20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0.24</w:t>
            </w:r>
          </w:p>
        </w:tc>
        <w:tc>
          <w:tcPr>
            <w:tcW w:w="0" w:type="auto"/>
            <w:noWrap/>
            <w:vAlign w:val="center"/>
            <w:hideMark/>
          </w:tcPr>
          <w:p w14:paraId="71141EA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24B55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BCAFD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0.78</w:t>
            </w:r>
          </w:p>
        </w:tc>
        <w:tc>
          <w:tcPr>
            <w:tcW w:w="0" w:type="auto"/>
            <w:noWrap/>
            <w:vAlign w:val="center"/>
            <w:hideMark/>
          </w:tcPr>
          <w:p w14:paraId="661A5C4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4DC196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0.78</w:t>
            </w:r>
          </w:p>
        </w:tc>
      </w:tr>
      <w:tr w:rsidR="00BF27C8" w:rsidRPr="00BF27C8" w14:paraId="694B96D4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53263B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Transportation and storage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065F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0.07</w:t>
            </w:r>
          </w:p>
        </w:tc>
        <w:tc>
          <w:tcPr>
            <w:tcW w:w="0" w:type="auto"/>
            <w:noWrap/>
            <w:vAlign w:val="center"/>
            <w:hideMark/>
          </w:tcPr>
          <w:p w14:paraId="63A19D3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44B7994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14:paraId="681291A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3AA49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F673C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24DF42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0.33</w:t>
            </w:r>
          </w:p>
        </w:tc>
        <w:tc>
          <w:tcPr>
            <w:tcW w:w="0" w:type="auto"/>
            <w:noWrap/>
            <w:vAlign w:val="center"/>
            <w:hideMark/>
          </w:tcPr>
          <w:p w14:paraId="1D060DB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416B61A0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0B5097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IT and communication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F260A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448DED9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0.04</w:t>
            </w:r>
          </w:p>
        </w:tc>
        <w:tc>
          <w:tcPr>
            <w:tcW w:w="0" w:type="auto"/>
            <w:noWrap/>
            <w:vAlign w:val="center"/>
            <w:hideMark/>
          </w:tcPr>
          <w:p w14:paraId="3F55449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0.04</w:t>
            </w:r>
          </w:p>
        </w:tc>
        <w:tc>
          <w:tcPr>
            <w:tcW w:w="0" w:type="auto"/>
            <w:noWrap/>
            <w:vAlign w:val="center"/>
            <w:hideMark/>
          </w:tcPr>
          <w:p w14:paraId="317CB8E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5D4CA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4341A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0.81</w:t>
            </w:r>
          </w:p>
        </w:tc>
        <w:tc>
          <w:tcPr>
            <w:tcW w:w="0" w:type="auto"/>
            <w:noWrap/>
            <w:vAlign w:val="center"/>
            <w:hideMark/>
          </w:tcPr>
          <w:p w14:paraId="60DF783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0.50</w:t>
            </w:r>
          </w:p>
        </w:tc>
        <w:tc>
          <w:tcPr>
            <w:tcW w:w="0" w:type="auto"/>
            <w:noWrap/>
            <w:vAlign w:val="center"/>
            <w:hideMark/>
          </w:tcPr>
          <w:p w14:paraId="779D966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53FD4299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2F2879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Finance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8D849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0.19</w:t>
            </w:r>
          </w:p>
        </w:tc>
        <w:tc>
          <w:tcPr>
            <w:tcW w:w="0" w:type="auto"/>
            <w:noWrap/>
            <w:vAlign w:val="center"/>
            <w:hideMark/>
          </w:tcPr>
          <w:p w14:paraId="76EC46C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0.10</w:t>
            </w:r>
          </w:p>
        </w:tc>
        <w:tc>
          <w:tcPr>
            <w:tcW w:w="0" w:type="auto"/>
            <w:noWrap/>
            <w:vAlign w:val="center"/>
            <w:hideMark/>
          </w:tcPr>
          <w:p w14:paraId="5E728E5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0.19</w:t>
            </w:r>
          </w:p>
        </w:tc>
        <w:tc>
          <w:tcPr>
            <w:tcW w:w="0" w:type="auto"/>
            <w:noWrap/>
            <w:vAlign w:val="center"/>
            <w:hideMark/>
          </w:tcPr>
          <w:p w14:paraId="3B9C755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1ACE0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9CBBC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145FC5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F1D9FD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453B5B04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C135F6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Other services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E8E61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14:paraId="4A87279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14:paraId="135F71D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0.13</w:t>
            </w:r>
          </w:p>
        </w:tc>
        <w:tc>
          <w:tcPr>
            <w:tcW w:w="0" w:type="auto"/>
            <w:noWrap/>
            <w:vAlign w:val="center"/>
            <w:hideMark/>
          </w:tcPr>
          <w:p w14:paraId="2645A8E3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2EC78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E0434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51E9D0F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146745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0.01</w:t>
            </w:r>
          </w:p>
        </w:tc>
      </w:tr>
      <w:tr w:rsidR="00BF27C8" w:rsidRPr="00BF27C8" w14:paraId="65B32DF7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0156C1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Foreign owned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E4189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0.38</w:t>
            </w:r>
          </w:p>
        </w:tc>
        <w:tc>
          <w:tcPr>
            <w:tcW w:w="0" w:type="auto"/>
            <w:noWrap/>
            <w:vAlign w:val="center"/>
            <w:hideMark/>
          </w:tcPr>
          <w:p w14:paraId="34E1FB6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0.29</w:t>
            </w:r>
          </w:p>
        </w:tc>
        <w:tc>
          <w:tcPr>
            <w:tcW w:w="0" w:type="auto"/>
            <w:noWrap/>
            <w:vAlign w:val="center"/>
            <w:hideMark/>
          </w:tcPr>
          <w:p w14:paraId="6B22DBF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0.36</w:t>
            </w:r>
          </w:p>
        </w:tc>
        <w:tc>
          <w:tcPr>
            <w:tcW w:w="0" w:type="auto"/>
            <w:noWrap/>
            <w:vAlign w:val="center"/>
            <w:hideMark/>
          </w:tcPr>
          <w:p w14:paraId="718130D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A0097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97787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0473AD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9CE282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1A11CDE4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A605A0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Multisite firm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D000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0.58</w:t>
            </w:r>
          </w:p>
        </w:tc>
        <w:tc>
          <w:tcPr>
            <w:tcW w:w="0" w:type="auto"/>
            <w:noWrap/>
            <w:vAlign w:val="center"/>
            <w:hideMark/>
          </w:tcPr>
          <w:p w14:paraId="1164EB6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0.71</w:t>
            </w:r>
          </w:p>
        </w:tc>
        <w:tc>
          <w:tcPr>
            <w:tcW w:w="0" w:type="auto"/>
            <w:noWrap/>
            <w:vAlign w:val="center"/>
            <w:hideMark/>
          </w:tcPr>
          <w:p w14:paraId="7AC3466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0.51</w:t>
            </w:r>
          </w:p>
        </w:tc>
        <w:tc>
          <w:tcPr>
            <w:tcW w:w="0" w:type="auto"/>
            <w:noWrap/>
            <w:vAlign w:val="center"/>
            <w:hideMark/>
          </w:tcPr>
          <w:p w14:paraId="67FC2C0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5A2EC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EDCC8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43A321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2541504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32680DC1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EA4D8E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vertAlign w:val="superscript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Number of concurrent on the market (1-3)</w:t>
            </w:r>
            <w:r w:rsidRPr="00BF27C8">
              <w:rPr>
                <w:rFonts w:eastAsia="Times New Roman" w:cs="Times New Roman"/>
                <w:vertAlign w:val="superscript"/>
                <w:lang w:eastAsia="fr-BE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8F7978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2.11 (0.78)</w:t>
            </w:r>
          </w:p>
        </w:tc>
        <w:tc>
          <w:tcPr>
            <w:tcW w:w="0" w:type="auto"/>
            <w:noWrap/>
            <w:vAlign w:val="center"/>
            <w:hideMark/>
          </w:tcPr>
          <w:p w14:paraId="440918A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2.22</w:t>
            </w:r>
          </w:p>
        </w:tc>
        <w:tc>
          <w:tcPr>
            <w:tcW w:w="0" w:type="auto"/>
            <w:noWrap/>
            <w:vAlign w:val="center"/>
            <w:hideMark/>
          </w:tcPr>
          <w:p w14:paraId="249C998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2.04</w:t>
            </w:r>
          </w:p>
        </w:tc>
        <w:tc>
          <w:tcPr>
            <w:tcW w:w="0" w:type="auto"/>
            <w:noWrap/>
            <w:vAlign w:val="center"/>
            <w:hideMark/>
          </w:tcPr>
          <w:p w14:paraId="1BFBBB7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F7709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9CB0A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1E09D6D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0.43</w:t>
            </w:r>
          </w:p>
        </w:tc>
        <w:tc>
          <w:tcPr>
            <w:tcW w:w="0" w:type="auto"/>
            <w:noWrap/>
            <w:vAlign w:val="center"/>
            <w:hideMark/>
          </w:tcPr>
          <w:p w14:paraId="4747CBA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2D09B8D6" w14:textId="77777777" w:rsidTr="006F11F1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54DFB7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More than 20 years of activity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034F6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0.72</w:t>
            </w:r>
          </w:p>
        </w:tc>
        <w:tc>
          <w:tcPr>
            <w:tcW w:w="0" w:type="auto"/>
            <w:noWrap/>
            <w:vAlign w:val="center"/>
            <w:hideMark/>
          </w:tcPr>
          <w:p w14:paraId="1FC3445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0.67</w:t>
            </w:r>
          </w:p>
        </w:tc>
        <w:tc>
          <w:tcPr>
            <w:tcW w:w="0" w:type="auto"/>
            <w:noWrap/>
            <w:vAlign w:val="center"/>
            <w:hideMark/>
          </w:tcPr>
          <w:p w14:paraId="2953786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0.74</w:t>
            </w:r>
          </w:p>
        </w:tc>
        <w:tc>
          <w:tcPr>
            <w:tcW w:w="0" w:type="auto"/>
            <w:noWrap/>
            <w:vAlign w:val="center"/>
            <w:hideMark/>
          </w:tcPr>
          <w:p w14:paraId="49B6373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00768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7164F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75BA46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0.03</w:t>
            </w:r>
          </w:p>
        </w:tc>
        <w:tc>
          <w:tcPr>
            <w:tcW w:w="0" w:type="auto"/>
            <w:noWrap/>
            <w:vAlign w:val="center"/>
            <w:hideMark/>
          </w:tcPr>
          <w:p w14:paraId="04BB888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6E227B62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8F619C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vertAlign w:val="superscript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Percentage of graduate employees (1-4)</w:t>
            </w:r>
            <w:r w:rsidRPr="00BF27C8">
              <w:rPr>
                <w:rFonts w:eastAsia="Times New Roman" w:cs="Times New Roman"/>
                <w:vertAlign w:val="superscript"/>
                <w:lang w:eastAsia="fr-BE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8342C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2.07 (1.09)</w:t>
            </w:r>
          </w:p>
        </w:tc>
        <w:tc>
          <w:tcPr>
            <w:tcW w:w="0" w:type="auto"/>
            <w:noWrap/>
            <w:vAlign w:val="center"/>
            <w:hideMark/>
          </w:tcPr>
          <w:p w14:paraId="61FF869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1.60</w:t>
            </w:r>
          </w:p>
        </w:tc>
        <w:tc>
          <w:tcPr>
            <w:tcW w:w="0" w:type="auto"/>
            <w:noWrap/>
            <w:vAlign w:val="center"/>
            <w:hideMark/>
          </w:tcPr>
          <w:p w14:paraId="572A0B0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2.11</w:t>
            </w:r>
          </w:p>
        </w:tc>
        <w:tc>
          <w:tcPr>
            <w:tcW w:w="0" w:type="auto"/>
            <w:noWrap/>
            <w:vAlign w:val="center"/>
            <w:hideMark/>
          </w:tcPr>
          <w:p w14:paraId="1023BCC1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0487E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2.42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67451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F713BE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69E9412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0903E6F6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05C4DD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Percentage of colleagues with the same gender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E93A7B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0.68 (0.25)</w:t>
            </w:r>
          </w:p>
        </w:tc>
        <w:tc>
          <w:tcPr>
            <w:tcW w:w="0" w:type="auto"/>
            <w:noWrap/>
            <w:vAlign w:val="center"/>
            <w:hideMark/>
          </w:tcPr>
          <w:p w14:paraId="6B8F71F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0.71</w:t>
            </w:r>
          </w:p>
        </w:tc>
        <w:tc>
          <w:tcPr>
            <w:tcW w:w="0" w:type="auto"/>
            <w:noWrap/>
            <w:vAlign w:val="center"/>
            <w:hideMark/>
          </w:tcPr>
          <w:p w14:paraId="089DA74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0.67</w:t>
            </w:r>
          </w:p>
        </w:tc>
        <w:tc>
          <w:tcPr>
            <w:tcW w:w="0" w:type="auto"/>
            <w:noWrap/>
            <w:vAlign w:val="center"/>
            <w:hideMark/>
          </w:tcPr>
          <w:p w14:paraId="1350785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E7AC4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96840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30B5DF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3A785B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48F836B1" w14:textId="77777777" w:rsidTr="006F11F1">
        <w:trPr>
          <w:trHeight w:val="6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E33F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Percentage of colleagues with the same nationality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6749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0.43 (0.27)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1CCB66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BBEB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F8324E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87E5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AAE817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FB193A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5C504F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0.00</w:t>
            </w:r>
          </w:p>
        </w:tc>
      </w:tr>
      <w:tr w:rsidR="00BF27C8" w:rsidRPr="00BF27C8" w14:paraId="613BE7BD" w14:textId="77777777" w:rsidTr="006F11F1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6B4B" w14:textId="77777777" w:rsidR="007D19E3" w:rsidRPr="00BF27C8" w:rsidRDefault="007D19E3" w:rsidP="00A551C9">
            <w:pPr>
              <w:spacing w:line="276" w:lineRule="auto"/>
              <w:jc w:val="left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Observations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336FC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eastAsia="Times New Roman" w:cs="Times New Roman"/>
                <w:lang w:eastAsia="fr-BE"/>
              </w:rPr>
              <w:t>8,373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BA1025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cs="Times New Roman"/>
              </w:rPr>
              <w:t>1,993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9B79F4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cs="Times New Roman"/>
              </w:rPr>
              <w:t>1,834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EC6349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cs="Times New Roman"/>
              </w:rPr>
              <w:t>1,465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983A0" w14:textId="77777777" w:rsidR="007D19E3" w:rsidRPr="00BF27C8" w:rsidRDefault="007D19E3" w:rsidP="00A551C9">
            <w:pPr>
              <w:spacing w:line="276" w:lineRule="auto"/>
              <w:jc w:val="center"/>
              <w:rPr>
                <w:rFonts w:eastAsia="Times New Roman" w:cs="Times New Roman"/>
                <w:lang w:eastAsia="fr-BE"/>
              </w:rPr>
            </w:pPr>
            <w:r w:rsidRPr="00BF27C8">
              <w:rPr>
                <w:rFonts w:cs="Times New Roman"/>
              </w:rPr>
              <w:t>3,081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4FCBC1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8C6B09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82A365" w14:textId="77777777" w:rsidR="007D19E3" w:rsidRPr="00BF27C8" w:rsidRDefault="007D19E3" w:rsidP="00A551C9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</w:tbl>
    <w:p w14:paraId="5AAAF060" w14:textId="77777777" w:rsidR="007D19E3" w:rsidRPr="00BF27C8" w:rsidRDefault="007D19E3" w:rsidP="00A551C9">
      <w:pPr>
        <w:pStyle w:val="Tablename"/>
        <w:spacing w:line="276" w:lineRule="auto"/>
        <w:rPr>
          <w:b w:val="0"/>
          <w:sz w:val="22"/>
          <w:szCs w:val="22"/>
          <w:lang w:val="en-GB"/>
        </w:rPr>
      </w:pPr>
      <w:r w:rsidRPr="00BF27C8">
        <w:rPr>
          <w:b w:val="0"/>
          <w:i/>
          <w:sz w:val="22"/>
          <w:szCs w:val="22"/>
          <w:lang w:val="en-GB"/>
        </w:rPr>
        <w:t>Notes</w:t>
      </w:r>
      <w:r w:rsidRPr="00BF27C8">
        <w:rPr>
          <w:b w:val="0"/>
          <w:sz w:val="22"/>
          <w:szCs w:val="22"/>
          <w:lang w:val="en-GB"/>
        </w:rPr>
        <w:t>: Weighted statistics. Reference categories are identified with (ref.). Standard deviations are shown in parentheses for non-binary variables (only on the whole sample). P-value refers to a two-sided t-test of mean equality between groups.</w:t>
      </w:r>
    </w:p>
    <w:p w14:paraId="5F12A241" w14:textId="77777777" w:rsidR="007D19E3" w:rsidRPr="00BF27C8" w:rsidRDefault="007D19E3" w:rsidP="00A551C9">
      <w:pPr>
        <w:pStyle w:val="Tablename"/>
        <w:spacing w:line="276" w:lineRule="auto"/>
        <w:rPr>
          <w:b w:val="0"/>
          <w:sz w:val="22"/>
          <w:szCs w:val="22"/>
          <w:vertAlign w:val="superscript"/>
          <w:lang w:val="en-GB"/>
        </w:rPr>
      </w:pPr>
      <w:r w:rsidRPr="00BF27C8">
        <w:rPr>
          <w:b w:val="0"/>
          <w:sz w:val="22"/>
          <w:szCs w:val="22"/>
          <w:vertAlign w:val="superscript"/>
          <w:lang w:val="en-GB"/>
        </w:rPr>
        <w:t xml:space="preserve">1 </w:t>
      </w:r>
      <w:r w:rsidRPr="00BF27C8">
        <w:rPr>
          <w:b w:val="0"/>
          <w:sz w:val="22"/>
          <w:szCs w:val="22"/>
          <w:lang w:val="en-GB"/>
        </w:rPr>
        <w:t>8 categories from less than 10 minutes to 1 hour and more.</w:t>
      </w:r>
    </w:p>
    <w:p w14:paraId="678ADCA9" w14:textId="77777777" w:rsidR="007D19E3" w:rsidRPr="00BF27C8" w:rsidRDefault="007D19E3" w:rsidP="00A551C9">
      <w:pPr>
        <w:pStyle w:val="Tablename"/>
        <w:spacing w:line="276" w:lineRule="auto"/>
        <w:rPr>
          <w:b w:val="0"/>
          <w:sz w:val="22"/>
          <w:szCs w:val="22"/>
          <w:lang w:val="en-GB"/>
        </w:rPr>
      </w:pPr>
      <w:r w:rsidRPr="00BF27C8">
        <w:rPr>
          <w:b w:val="0"/>
          <w:sz w:val="22"/>
          <w:szCs w:val="22"/>
          <w:vertAlign w:val="superscript"/>
          <w:lang w:val="en-GB"/>
        </w:rPr>
        <w:t>2</w:t>
      </w:r>
      <w:r w:rsidRPr="00BF27C8">
        <w:rPr>
          <w:b w:val="0"/>
          <w:sz w:val="22"/>
          <w:szCs w:val="22"/>
          <w:lang w:val="en-GB"/>
        </w:rPr>
        <w:t xml:space="preserve"> Internet, email, ERP - Enterprise Resource Planning, workflow, Intranet, groupware.</w:t>
      </w:r>
    </w:p>
    <w:p w14:paraId="22B7AEAE" w14:textId="77777777" w:rsidR="007D19E3" w:rsidRPr="00BF27C8" w:rsidRDefault="007D19E3" w:rsidP="00A551C9">
      <w:pPr>
        <w:pStyle w:val="Tablename"/>
        <w:spacing w:line="276" w:lineRule="auto"/>
        <w:rPr>
          <w:b w:val="0"/>
          <w:sz w:val="22"/>
          <w:szCs w:val="22"/>
          <w:lang w:val="en-GB"/>
        </w:rPr>
      </w:pPr>
      <w:r w:rsidRPr="00BF27C8">
        <w:rPr>
          <w:b w:val="0"/>
          <w:sz w:val="22"/>
          <w:szCs w:val="22"/>
          <w:vertAlign w:val="superscript"/>
          <w:lang w:val="en-GB"/>
        </w:rPr>
        <w:lastRenderedPageBreak/>
        <w:t>3</w:t>
      </w:r>
      <w:r w:rsidRPr="00BF27C8">
        <w:rPr>
          <w:b w:val="0"/>
          <w:sz w:val="22"/>
          <w:szCs w:val="22"/>
          <w:lang w:val="en-GB"/>
        </w:rPr>
        <w:t xml:space="preserve"> Adverse factor that affects the employee for a large part of the work time (noise, vibrations, extreme temperatures; radiation, rays or chemical or biological agents; lifting or moving heavy loads; performing rapid, repetitive, monotonous movements; uncomfortable working position).</w:t>
      </w:r>
    </w:p>
    <w:p w14:paraId="7F2975C8" w14:textId="77777777" w:rsidR="007D19E3" w:rsidRPr="00BF27C8" w:rsidRDefault="007D19E3" w:rsidP="00A551C9">
      <w:pPr>
        <w:pStyle w:val="Tablename"/>
        <w:spacing w:line="276" w:lineRule="auto"/>
        <w:rPr>
          <w:b w:val="0"/>
          <w:sz w:val="22"/>
          <w:szCs w:val="22"/>
          <w:lang w:val="en-GB"/>
        </w:rPr>
      </w:pPr>
      <w:r w:rsidRPr="00BF27C8">
        <w:rPr>
          <w:b w:val="0"/>
          <w:sz w:val="22"/>
          <w:szCs w:val="22"/>
          <w:vertAlign w:val="superscript"/>
          <w:lang w:val="en-GB"/>
        </w:rPr>
        <w:t>4</w:t>
      </w:r>
      <w:r w:rsidRPr="00BF27C8">
        <w:rPr>
          <w:b w:val="0"/>
          <w:sz w:val="22"/>
          <w:szCs w:val="22"/>
          <w:lang w:val="en-GB"/>
        </w:rPr>
        <w:t xml:space="preserve"> Coded as: 1for less than 6; 2 for 6-25; 3 for more than 25.</w:t>
      </w:r>
    </w:p>
    <w:p w14:paraId="548AB0AA" w14:textId="77777777" w:rsidR="007D19E3" w:rsidRPr="00BF27C8" w:rsidRDefault="007D19E3" w:rsidP="00A551C9">
      <w:pPr>
        <w:spacing w:line="276" w:lineRule="auto"/>
        <w:rPr>
          <w:rFonts w:cs="Times New Roman"/>
          <w:sz w:val="22"/>
        </w:rPr>
      </w:pPr>
      <w:r w:rsidRPr="00BF27C8">
        <w:rPr>
          <w:rFonts w:cs="Times New Roman"/>
          <w:sz w:val="22"/>
          <w:vertAlign w:val="superscript"/>
        </w:rPr>
        <w:t>5</w:t>
      </w:r>
      <w:r w:rsidRPr="00BF27C8">
        <w:rPr>
          <w:sz w:val="22"/>
        </w:rPr>
        <w:t xml:space="preserve"> Coded as: 1 for 0-5%; 2 for 6-24%; 3 for 25-49%; 4 for 50% and more.</w:t>
      </w:r>
    </w:p>
    <w:p w14:paraId="5C71F136" w14:textId="77777777" w:rsidR="007D19E3" w:rsidRPr="00BF27C8" w:rsidRDefault="007D19E3" w:rsidP="00BE0426">
      <w:pPr>
        <w:pStyle w:val="Rubrik3"/>
        <w:rPr>
          <w:lang w:val="en-GB"/>
        </w:rPr>
      </w:pPr>
    </w:p>
    <w:p w14:paraId="62199465" w14:textId="77777777" w:rsidR="007D19E3" w:rsidRPr="00BF27C8" w:rsidRDefault="007D19E3" w:rsidP="00BE0426">
      <w:pPr>
        <w:pStyle w:val="Rubrik3"/>
        <w:rPr>
          <w:lang w:val="en-GB"/>
        </w:rPr>
      </w:pPr>
    </w:p>
    <w:p w14:paraId="1E9997B3" w14:textId="78B37513" w:rsidR="00E4539E" w:rsidRPr="00BF27C8" w:rsidRDefault="00E4539E" w:rsidP="00684520">
      <w:pPr>
        <w:spacing w:after="160" w:line="259" w:lineRule="auto"/>
        <w:jc w:val="left"/>
        <w:rPr>
          <w:sz w:val="22"/>
        </w:rPr>
      </w:pPr>
    </w:p>
    <w:sectPr w:rsidR="00E4539E" w:rsidRPr="00BF27C8" w:rsidSect="00F5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46E7" w14:textId="77777777" w:rsidR="004202B6" w:rsidRDefault="004202B6" w:rsidP="00A15433">
      <w:pPr>
        <w:spacing w:line="240" w:lineRule="auto"/>
      </w:pPr>
      <w:r>
        <w:separator/>
      </w:r>
    </w:p>
  </w:endnote>
  <w:endnote w:type="continuationSeparator" w:id="0">
    <w:p w14:paraId="53F060C9" w14:textId="77777777" w:rsidR="004202B6" w:rsidRDefault="004202B6" w:rsidP="00A15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942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1C800" w14:textId="574A415F" w:rsidR="007B59EA" w:rsidRDefault="007B59EA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9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C136CF1" w14:textId="77777777" w:rsidR="007B59EA" w:rsidRDefault="007B59E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24EF" w14:textId="77777777" w:rsidR="004202B6" w:rsidRDefault="004202B6" w:rsidP="00A15433">
      <w:pPr>
        <w:spacing w:line="240" w:lineRule="auto"/>
      </w:pPr>
      <w:r>
        <w:separator/>
      </w:r>
    </w:p>
  </w:footnote>
  <w:footnote w:type="continuationSeparator" w:id="0">
    <w:p w14:paraId="60624C54" w14:textId="77777777" w:rsidR="004202B6" w:rsidRDefault="004202B6" w:rsidP="00A15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F03"/>
    <w:multiLevelType w:val="hybridMultilevel"/>
    <w:tmpl w:val="CF1CE3F4"/>
    <w:lvl w:ilvl="0" w:tplc="A02E7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A2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0C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C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6D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20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8E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88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6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708E"/>
    <w:multiLevelType w:val="hybridMultilevel"/>
    <w:tmpl w:val="98B25350"/>
    <w:lvl w:ilvl="0" w:tplc="75DAC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4D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EB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CC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22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85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65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64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0F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B11"/>
    <w:multiLevelType w:val="hybridMultilevel"/>
    <w:tmpl w:val="0C0E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B167A"/>
    <w:multiLevelType w:val="hybridMultilevel"/>
    <w:tmpl w:val="E372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73F0"/>
    <w:multiLevelType w:val="hybridMultilevel"/>
    <w:tmpl w:val="2D06C29A"/>
    <w:lvl w:ilvl="0" w:tplc="091E1F1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65804"/>
    <w:multiLevelType w:val="hybridMultilevel"/>
    <w:tmpl w:val="DA1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D614E"/>
    <w:multiLevelType w:val="hybridMultilevel"/>
    <w:tmpl w:val="102841F4"/>
    <w:lvl w:ilvl="0" w:tplc="14EAA0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520D"/>
    <w:multiLevelType w:val="multilevel"/>
    <w:tmpl w:val="08090025"/>
    <w:lvl w:ilvl="0">
      <w:start w:val="1"/>
      <w:numFmt w:val="decimal"/>
      <w:lvlText w:val="%1"/>
      <w:lvlJc w:val="left"/>
      <w:pPr>
        <w:ind w:left="1567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01"/>
    <w:rsid w:val="000511AB"/>
    <w:rsid w:val="00082051"/>
    <w:rsid w:val="000A4BF4"/>
    <w:rsid w:val="000C1749"/>
    <w:rsid w:val="000F46C5"/>
    <w:rsid w:val="001B1D8C"/>
    <w:rsid w:val="00225768"/>
    <w:rsid w:val="002347E6"/>
    <w:rsid w:val="00272740"/>
    <w:rsid w:val="00282CC7"/>
    <w:rsid w:val="0033399E"/>
    <w:rsid w:val="003730E9"/>
    <w:rsid w:val="004202B6"/>
    <w:rsid w:val="0044764F"/>
    <w:rsid w:val="00464DA3"/>
    <w:rsid w:val="00496EFF"/>
    <w:rsid w:val="004D2D40"/>
    <w:rsid w:val="004E0C04"/>
    <w:rsid w:val="004F08F5"/>
    <w:rsid w:val="00510F37"/>
    <w:rsid w:val="005468AB"/>
    <w:rsid w:val="00550DCE"/>
    <w:rsid w:val="00554D9B"/>
    <w:rsid w:val="005A19F9"/>
    <w:rsid w:val="005C5BBF"/>
    <w:rsid w:val="005D1494"/>
    <w:rsid w:val="005F61E3"/>
    <w:rsid w:val="006025EB"/>
    <w:rsid w:val="0061569C"/>
    <w:rsid w:val="00684520"/>
    <w:rsid w:val="00692349"/>
    <w:rsid w:val="006B320E"/>
    <w:rsid w:val="006C403D"/>
    <w:rsid w:val="006E4096"/>
    <w:rsid w:val="006F11F1"/>
    <w:rsid w:val="006F2904"/>
    <w:rsid w:val="006F29FE"/>
    <w:rsid w:val="006F3849"/>
    <w:rsid w:val="00727805"/>
    <w:rsid w:val="007B240C"/>
    <w:rsid w:val="007B59EA"/>
    <w:rsid w:val="007C1CBC"/>
    <w:rsid w:val="007D19E3"/>
    <w:rsid w:val="007E60E6"/>
    <w:rsid w:val="007F2C01"/>
    <w:rsid w:val="00802298"/>
    <w:rsid w:val="00826902"/>
    <w:rsid w:val="00827634"/>
    <w:rsid w:val="008566CA"/>
    <w:rsid w:val="00876BE8"/>
    <w:rsid w:val="008A2A27"/>
    <w:rsid w:val="008B6AAB"/>
    <w:rsid w:val="008C0295"/>
    <w:rsid w:val="008C3162"/>
    <w:rsid w:val="008D46E0"/>
    <w:rsid w:val="008E1CFC"/>
    <w:rsid w:val="008E4401"/>
    <w:rsid w:val="008F428C"/>
    <w:rsid w:val="009135D2"/>
    <w:rsid w:val="009267D6"/>
    <w:rsid w:val="0096752D"/>
    <w:rsid w:val="00985149"/>
    <w:rsid w:val="0098567F"/>
    <w:rsid w:val="00986F08"/>
    <w:rsid w:val="009E1AED"/>
    <w:rsid w:val="009F0022"/>
    <w:rsid w:val="00A15433"/>
    <w:rsid w:val="00A17114"/>
    <w:rsid w:val="00A251C4"/>
    <w:rsid w:val="00A551C9"/>
    <w:rsid w:val="00A57500"/>
    <w:rsid w:val="00A651EC"/>
    <w:rsid w:val="00AB41FE"/>
    <w:rsid w:val="00AE49D7"/>
    <w:rsid w:val="00AF381B"/>
    <w:rsid w:val="00AF6DC1"/>
    <w:rsid w:val="00B02BAB"/>
    <w:rsid w:val="00B63FB9"/>
    <w:rsid w:val="00BE0426"/>
    <w:rsid w:val="00BF27C8"/>
    <w:rsid w:val="00C11A50"/>
    <w:rsid w:val="00C41C9C"/>
    <w:rsid w:val="00C60322"/>
    <w:rsid w:val="00C8539A"/>
    <w:rsid w:val="00CB50A5"/>
    <w:rsid w:val="00CC4558"/>
    <w:rsid w:val="00CE77AD"/>
    <w:rsid w:val="00CF2DEF"/>
    <w:rsid w:val="00D11BA2"/>
    <w:rsid w:val="00D51DF5"/>
    <w:rsid w:val="00DA3783"/>
    <w:rsid w:val="00DB7B55"/>
    <w:rsid w:val="00E22D58"/>
    <w:rsid w:val="00E231CE"/>
    <w:rsid w:val="00E4539E"/>
    <w:rsid w:val="00E71321"/>
    <w:rsid w:val="00EB3D0F"/>
    <w:rsid w:val="00EB5854"/>
    <w:rsid w:val="00EE4C86"/>
    <w:rsid w:val="00EF1032"/>
    <w:rsid w:val="00F0459B"/>
    <w:rsid w:val="00F43169"/>
    <w:rsid w:val="00F5744A"/>
    <w:rsid w:val="00FB2FBF"/>
    <w:rsid w:val="00FB3D44"/>
    <w:rsid w:val="00FD0249"/>
    <w:rsid w:val="0327D31F"/>
    <w:rsid w:val="4A0B0CAA"/>
    <w:rsid w:val="4A52F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43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5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BE042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0426"/>
    <w:pPr>
      <w:spacing w:after="120"/>
      <w:jc w:val="left"/>
      <w:outlineLvl w:val="1"/>
    </w:pPr>
    <w:rPr>
      <w:rFonts w:cs="Times New Roman"/>
      <w:b/>
      <w:szCs w:val="24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51DF5"/>
    <w:pPr>
      <w:outlineLvl w:val="2"/>
    </w:pPr>
    <w:rPr>
      <w:rFonts w:cs="Times New Roman"/>
      <w:b/>
      <w:i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E0426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E042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E0426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E0426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E0426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E0426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D51DF5"/>
    <w:rPr>
      <w:rFonts w:ascii="Times New Roman" w:hAnsi="Times New Roman" w:cs="Times New Roman"/>
      <w:b/>
      <w:i/>
      <w:sz w:val="24"/>
      <w:szCs w:val="24"/>
      <w:lang w:val="en-US"/>
    </w:rPr>
  </w:style>
  <w:style w:type="character" w:customStyle="1" w:styleId="Rubrik1Char">
    <w:name w:val="Rubrik 1 Char"/>
    <w:basedOn w:val="Standardstycketypsnitt"/>
    <w:link w:val="Rubrik1"/>
    <w:uiPriority w:val="9"/>
    <w:rsid w:val="00BE0426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Rubrik2Char">
    <w:name w:val="Rubrik 2 Char"/>
    <w:basedOn w:val="Standardstycketypsnitt"/>
    <w:link w:val="Rubrik2"/>
    <w:uiPriority w:val="9"/>
    <w:rsid w:val="00BE0426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BE0426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BE0426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BE0426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BE0426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BE04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BE04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stycke">
    <w:name w:val="List Paragraph"/>
    <w:basedOn w:val="Normal"/>
    <w:uiPriority w:val="34"/>
    <w:qFormat/>
    <w:rsid w:val="00BE042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unhideWhenUsed/>
    <w:rsid w:val="00BE0426"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BE0426"/>
    <w:rPr>
      <w:rFonts w:ascii="Times New Roman" w:hAnsi="Times New Roman"/>
      <w:sz w:val="20"/>
      <w:szCs w:val="20"/>
      <w:lang w:val="en-GB"/>
    </w:rPr>
  </w:style>
  <w:style w:type="character" w:styleId="Fotnotsreferens">
    <w:name w:val="footnote reference"/>
    <w:basedOn w:val="Standardstycketypsnitt"/>
    <w:uiPriority w:val="99"/>
    <w:unhideWhenUsed/>
    <w:rsid w:val="00BE0426"/>
    <w:rPr>
      <w:vertAlign w:val="superscrip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E042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E0426"/>
    <w:rPr>
      <w:rFonts w:ascii="Lucida Grande" w:hAnsi="Lucida Grande" w:cs="Lucida Grande"/>
      <w:sz w:val="18"/>
      <w:szCs w:val="18"/>
      <w:lang w:val="en-GB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E04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0426"/>
    <w:pPr>
      <w:jc w:val="left"/>
    </w:pPr>
    <w:rPr>
      <w:rFonts w:asciiTheme="minorHAnsi" w:hAnsiTheme="minorHAnsi"/>
      <w:sz w:val="20"/>
      <w:szCs w:val="20"/>
      <w:lang w:val="fr-FR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E0426"/>
    <w:rPr>
      <w:sz w:val="20"/>
      <w:szCs w:val="20"/>
      <w:lang w:val="fr-FR"/>
    </w:rPr>
  </w:style>
  <w:style w:type="character" w:customStyle="1" w:styleId="hps">
    <w:name w:val="hps"/>
    <w:basedOn w:val="Standardstycketypsnitt"/>
    <w:rsid w:val="00BE042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0426"/>
    <w:pPr>
      <w:jc w:val="both"/>
    </w:pPr>
    <w:rPr>
      <w:rFonts w:ascii="Times New Roman" w:hAnsi="Times New Roman"/>
      <w:b/>
      <w:bCs/>
      <w:lang w:val="en-GB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0426"/>
    <w:rPr>
      <w:rFonts w:ascii="Times New Roman" w:hAnsi="Times New Roman"/>
      <w:b/>
      <w:bCs/>
      <w:sz w:val="20"/>
      <w:szCs w:val="20"/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E0426"/>
    <w:pPr>
      <w:jc w:val="left"/>
    </w:pPr>
    <w:rPr>
      <w:rFonts w:asciiTheme="minorHAnsi" w:hAnsiTheme="minorHAnsi"/>
      <w:sz w:val="20"/>
      <w:szCs w:val="20"/>
      <w:lang w:val="fr-BE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BE0426"/>
    <w:rPr>
      <w:sz w:val="20"/>
      <w:szCs w:val="20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BE0426"/>
    <w:rPr>
      <w:vertAlign w:val="superscript"/>
    </w:rPr>
  </w:style>
  <w:style w:type="character" w:customStyle="1" w:styleId="shorttext">
    <w:name w:val="short_text"/>
    <w:basedOn w:val="Standardstycketypsnitt"/>
    <w:rsid w:val="00BE0426"/>
  </w:style>
  <w:style w:type="table" w:styleId="Tabellrutnt">
    <w:name w:val="Table Grid"/>
    <w:basedOn w:val="Normaltabell"/>
    <w:uiPriority w:val="39"/>
    <w:rsid w:val="00BE042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ame">
    <w:name w:val="Table name"/>
    <w:basedOn w:val="Normal"/>
    <w:link w:val="TablenameChar"/>
    <w:qFormat/>
    <w:rsid w:val="00BE0426"/>
    <w:rPr>
      <w:rFonts w:cs="Times New Roman"/>
      <w:b/>
      <w:szCs w:val="24"/>
      <w:lang w:val="en-US"/>
    </w:rPr>
  </w:style>
  <w:style w:type="character" w:customStyle="1" w:styleId="TablenameChar">
    <w:name w:val="Table name Char"/>
    <w:basedOn w:val="Standardstycketypsnitt"/>
    <w:link w:val="Tablename"/>
    <w:rsid w:val="00BE0426"/>
    <w:rPr>
      <w:rFonts w:ascii="Times New Roman" w:hAnsi="Times New Roman" w:cs="Times New Roman"/>
      <w:b/>
      <w:sz w:val="24"/>
      <w:szCs w:val="24"/>
      <w:lang w:val="en-US"/>
    </w:rPr>
  </w:style>
  <w:style w:type="character" w:styleId="Platshllartext">
    <w:name w:val="Placeholder Text"/>
    <w:basedOn w:val="Standardstycketypsnitt"/>
    <w:uiPriority w:val="99"/>
    <w:semiHidden/>
    <w:rsid w:val="00BE0426"/>
    <w:rPr>
      <w:color w:val="808080"/>
    </w:rPr>
  </w:style>
  <w:style w:type="paragraph" w:styleId="Revision">
    <w:name w:val="Revision"/>
    <w:hidden/>
    <w:uiPriority w:val="99"/>
    <w:semiHidden/>
    <w:rsid w:val="00BE0426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BE04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E0426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BE04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E0426"/>
    <w:rPr>
      <w:rFonts w:ascii="Times New Roman" w:hAnsi="Times New Roman"/>
      <w:sz w:val="24"/>
      <w:lang w:val="en-GB"/>
    </w:rPr>
  </w:style>
  <w:style w:type="character" w:styleId="Hyperlnk">
    <w:name w:val="Hyperlink"/>
    <w:basedOn w:val="Standardstycketypsnitt"/>
    <w:uiPriority w:val="99"/>
    <w:unhideWhenUsed/>
    <w:rsid w:val="00BE0426"/>
    <w:rPr>
      <w:color w:val="0000FF"/>
      <w:u w:val="single"/>
    </w:rPr>
  </w:style>
  <w:style w:type="paragraph" w:customStyle="1" w:styleId="Default">
    <w:name w:val="Default"/>
    <w:rsid w:val="00BE0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LU"/>
    </w:rPr>
  </w:style>
  <w:style w:type="table" w:customStyle="1" w:styleId="TableNormal1">
    <w:name w:val="Table Normal1"/>
    <w:uiPriority w:val="99"/>
    <w:semiHidden/>
    <w:rsid w:val="007B240C"/>
    <w:pPr>
      <w:spacing w:line="256" w:lineRule="auto"/>
    </w:pPr>
    <w:rPr>
      <w:lang w:val="fr-L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xw116038833">
    <w:name w:val="scxw116038833"/>
    <w:basedOn w:val="Standardstycketypsnitt"/>
    <w:rsid w:val="00AB41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5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BE042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0426"/>
    <w:pPr>
      <w:spacing w:after="120"/>
      <w:jc w:val="left"/>
      <w:outlineLvl w:val="1"/>
    </w:pPr>
    <w:rPr>
      <w:rFonts w:cs="Times New Roman"/>
      <w:b/>
      <w:szCs w:val="24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51DF5"/>
    <w:pPr>
      <w:outlineLvl w:val="2"/>
    </w:pPr>
    <w:rPr>
      <w:rFonts w:cs="Times New Roman"/>
      <w:b/>
      <w:i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E0426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E042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E0426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E0426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E0426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E0426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D51DF5"/>
    <w:rPr>
      <w:rFonts w:ascii="Times New Roman" w:hAnsi="Times New Roman" w:cs="Times New Roman"/>
      <w:b/>
      <w:i/>
      <w:sz w:val="24"/>
      <w:szCs w:val="24"/>
      <w:lang w:val="en-US"/>
    </w:rPr>
  </w:style>
  <w:style w:type="character" w:customStyle="1" w:styleId="Rubrik1Char">
    <w:name w:val="Rubrik 1 Char"/>
    <w:basedOn w:val="Standardstycketypsnitt"/>
    <w:link w:val="Rubrik1"/>
    <w:uiPriority w:val="9"/>
    <w:rsid w:val="00BE0426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Rubrik2Char">
    <w:name w:val="Rubrik 2 Char"/>
    <w:basedOn w:val="Standardstycketypsnitt"/>
    <w:link w:val="Rubrik2"/>
    <w:uiPriority w:val="9"/>
    <w:rsid w:val="00BE0426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BE0426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BE0426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BE0426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BE0426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BE04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BE04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stycke">
    <w:name w:val="List Paragraph"/>
    <w:basedOn w:val="Normal"/>
    <w:uiPriority w:val="34"/>
    <w:qFormat/>
    <w:rsid w:val="00BE042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unhideWhenUsed/>
    <w:rsid w:val="00BE0426"/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BE0426"/>
    <w:rPr>
      <w:rFonts w:ascii="Times New Roman" w:hAnsi="Times New Roman"/>
      <w:sz w:val="20"/>
      <w:szCs w:val="20"/>
      <w:lang w:val="en-GB"/>
    </w:rPr>
  </w:style>
  <w:style w:type="character" w:styleId="Fotnotsreferens">
    <w:name w:val="footnote reference"/>
    <w:basedOn w:val="Standardstycketypsnitt"/>
    <w:uiPriority w:val="99"/>
    <w:unhideWhenUsed/>
    <w:rsid w:val="00BE0426"/>
    <w:rPr>
      <w:vertAlign w:val="superscrip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E042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E0426"/>
    <w:rPr>
      <w:rFonts w:ascii="Lucida Grande" w:hAnsi="Lucida Grande" w:cs="Lucida Grande"/>
      <w:sz w:val="18"/>
      <w:szCs w:val="18"/>
      <w:lang w:val="en-GB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E04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0426"/>
    <w:pPr>
      <w:jc w:val="left"/>
    </w:pPr>
    <w:rPr>
      <w:rFonts w:asciiTheme="minorHAnsi" w:hAnsiTheme="minorHAnsi"/>
      <w:sz w:val="20"/>
      <w:szCs w:val="20"/>
      <w:lang w:val="fr-FR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E0426"/>
    <w:rPr>
      <w:sz w:val="20"/>
      <w:szCs w:val="20"/>
      <w:lang w:val="fr-FR"/>
    </w:rPr>
  </w:style>
  <w:style w:type="character" w:customStyle="1" w:styleId="hps">
    <w:name w:val="hps"/>
    <w:basedOn w:val="Standardstycketypsnitt"/>
    <w:rsid w:val="00BE042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0426"/>
    <w:pPr>
      <w:jc w:val="both"/>
    </w:pPr>
    <w:rPr>
      <w:rFonts w:ascii="Times New Roman" w:hAnsi="Times New Roman"/>
      <w:b/>
      <w:bCs/>
      <w:lang w:val="en-GB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0426"/>
    <w:rPr>
      <w:rFonts w:ascii="Times New Roman" w:hAnsi="Times New Roman"/>
      <w:b/>
      <w:bCs/>
      <w:sz w:val="20"/>
      <w:szCs w:val="20"/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E0426"/>
    <w:pPr>
      <w:jc w:val="left"/>
    </w:pPr>
    <w:rPr>
      <w:rFonts w:asciiTheme="minorHAnsi" w:hAnsiTheme="minorHAnsi"/>
      <w:sz w:val="20"/>
      <w:szCs w:val="20"/>
      <w:lang w:val="fr-BE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BE0426"/>
    <w:rPr>
      <w:sz w:val="20"/>
      <w:szCs w:val="20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BE0426"/>
    <w:rPr>
      <w:vertAlign w:val="superscript"/>
    </w:rPr>
  </w:style>
  <w:style w:type="character" w:customStyle="1" w:styleId="shorttext">
    <w:name w:val="short_text"/>
    <w:basedOn w:val="Standardstycketypsnitt"/>
    <w:rsid w:val="00BE0426"/>
  </w:style>
  <w:style w:type="table" w:styleId="Tabellrutnt">
    <w:name w:val="Table Grid"/>
    <w:basedOn w:val="Normaltabell"/>
    <w:uiPriority w:val="39"/>
    <w:rsid w:val="00BE042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ame">
    <w:name w:val="Table name"/>
    <w:basedOn w:val="Normal"/>
    <w:link w:val="TablenameChar"/>
    <w:qFormat/>
    <w:rsid w:val="00BE0426"/>
    <w:rPr>
      <w:rFonts w:cs="Times New Roman"/>
      <w:b/>
      <w:szCs w:val="24"/>
      <w:lang w:val="en-US"/>
    </w:rPr>
  </w:style>
  <w:style w:type="character" w:customStyle="1" w:styleId="TablenameChar">
    <w:name w:val="Table name Char"/>
    <w:basedOn w:val="Standardstycketypsnitt"/>
    <w:link w:val="Tablename"/>
    <w:rsid w:val="00BE0426"/>
    <w:rPr>
      <w:rFonts w:ascii="Times New Roman" w:hAnsi="Times New Roman" w:cs="Times New Roman"/>
      <w:b/>
      <w:sz w:val="24"/>
      <w:szCs w:val="24"/>
      <w:lang w:val="en-US"/>
    </w:rPr>
  </w:style>
  <w:style w:type="character" w:styleId="Platshllartext">
    <w:name w:val="Placeholder Text"/>
    <w:basedOn w:val="Standardstycketypsnitt"/>
    <w:uiPriority w:val="99"/>
    <w:semiHidden/>
    <w:rsid w:val="00BE0426"/>
    <w:rPr>
      <w:color w:val="808080"/>
    </w:rPr>
  </w:style>
  <w:style w:type="paragraph" w:styleId="Revision">
    <w:name w:val="Revision"/>
    <w:hidden/>
    <w:uiPriority w:val="99"/>
    <w:semiHidden/>
    <w:rsid w:val="00BE0426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BE04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E0426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BE04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E0426"/>
    <w:rPr>
      <w:rFonts w:ascii="Times New Roman" w:hAnsi="Times New Roman"/>
      <w:sz w:val="24"/>
      <w:lang w:val="en-GB"/>
    </w:rPr>
  </w:style>
  <w:style w:type="character" w:styleId="Hyperlnk">
    <w:name w:val="Hyperlink"/>
    <w:basedOn w:val="Standardstycketypsnitt"/>
    <w:uiPriority w:val="99"/>
    <w:unhideWhenUsed/>
    <w:rsid w:val="00BE0426"/>
    <w:rPr>
      <w:color w:val="0000FF"/>
      <w:u w:val="single"/>
    </w:rPr>
  </w:style>
  <w:style w:type="paragraph" w:customStyle="1" w:styleId="Default">
    <w:name w:val="Default"/>
    <w:rsid w:val="00BE0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LU"/>
    </w:rPr>
  </w:style>
  <w:style w:type="table" w:customStyle="1" w:styleId="TableNormal1">
    <w:name w:val="Table Normal1"/>
    <w:uiPriority w:val="99"/>
    <w:semiHidden/>
    <w:rsid w:val="007B240C"/>
    <w:pPr>
      <w:spacing w:line="256" w:lineRule="auto"/>
    </w:pPr>
    <w:rPr>
      <w:lang w:val="fr-L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xw116038833">
    <w:name w:val="scxw116038833"/>
    <w:basedOn w:val="Standardstycketypsnitt"/>
    <w:rsid w:val="00AB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2034</Words>
  <Characters>10786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martin</dc:creator>
  <cp:keywords/>
  <dc:description/>
  <cp:lastModifiedBy>Ann-Britt Hellmark</cp:lastModifiedBy>
  <cp:revision>2</cp:revision>
  <cp:lastPrinted>2019-03-11T08:58:00Z</cp:lastPrinted>
  <dcterms:created xsi:type="dcterms:W3CDTF">2020-09-08T12:14:00Z</dcterms:created>
  <dcterms:modified xsi:type="dcterms:W3CDTF">2020-09-08T12:14:00Z</dcterms:modified>
</cp:coreProperties>
</file>