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5B67" w14:textId="784F7749" w:rsidR="0049109A" w:rsidRPr="0020072E" w:rsidRDefault="00BF2B43" w:rsidP="00DD0A52">
      <w:pPr>
        <w:jc w:val="both"/>
        <w:rPr>
          <w:rFonts w:asciiTheme="minorBidi" w:eastAsia="Times New Roman" w:hAnsiTheme="minorBidi" w:cstheme="minorBidi"/>
          <w:b/>
          <w:sz w:val="24"/>
          <w:szCs w:val="24"/>
        </w:rPr>
      </w:pPr>
      <w:r w:rsidRPr="0020072E">
        <w:rPr>
          <w:rFonts w:asciiTheme="minorBidi" w:hAnsiTheme="minorBidi" w:cstheme="minorBidi"/>
          <w:noProof/>
          <w:sz w:val="24"/>
          <w:szCs w:val="24"/>
        </w:rPr>
        <w:drawing>
          <wp:anchor distT="0" distB="0" distL="114300" distR="114300" simplePos="0" relativeHeight="251658240" behindDoc="0" locked="0" layoutInCell="1" allowOverlap="1" wp14:anchorId="547FFA3C" wp14:editId="0B3DE605">
            <wp:simplePos x="0" y="0"/>
            <wp:positionH relativeFrom="column">
              <wp:posOffset>-100330</wp:posOffset>
            </wp:positionH>
            <wp:positionV relativeFrom="paragraph">
              <wp:posOffset>-242888</wp:posOffset>
            </wp:positionV>
            <wp:extent cx="2162175" cy="142875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anchor>
        </w:drawing>
      </w:r>
      <w:r w:rsidR="005D5279" w:rsidRPr="0020072E">
        <w:rPr>
          <w:rFonts w:asciiTheme="minorBidi" w:eastAsia="Times New Roman" w:hAnsiTheme="minorBidi" w:cstheme="minorBidi"/>
          <w:b/>
          <w:noProof/>
          <w:sz w:val="24"/>
          <w:szCs w:val="24"/>
        </w:rPr>
        <w:drawing>
          <wp:inline distT="114300" distB="114300" distL="114300" distR="114300" wp14:anchorId="3E4C813E" wp14:editId="493F3051">
            <wp:extent cx="2980204" cy="1042988"/>
            <wp:effectExtent l="0" t="0" r="0" b="508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986321" cy="1045129"/>
                    </a:xfrm>
                    <a:prstGeom prst="rect">
                      <a:avLst/>
                    </a:prstGeom>
                    <a:ln/>
                  </pic:spPr>
                </pic:pic>
              </a:graphicData>
            </a:graphic>
          </wp:inline>
        </w:drawing>
      </w:r>
    </w:p>
    <w:p w14:paraId="4058393D" w14:textId="6DC84C36" w:rsidR="0049109A" w:rsidRPr="0020072E" w:rsidRDefault="0049109A" w:rsidP="00DD0A52">
      <w:pPr>
        <w:jc w:val="both"/>
        <w:rPr>
          <w:rFonts w:asciiTheme="minorBidi" w:eastAsia="Times New Roman" w:hAnsiTheme="minorBidi" w:cstheme="minorBidi"/>
          <w:sz w:val="24"/>
          <w:szCs w:val="24"/>
        </w:rPr>
      </w:pPr>
    </w:p>
    <w:p w14:paraId="3DCB8C7F" w14:textId="77777777" w:rsidR="00BF2B43" w:rsidRPr="0020072E" w:rsidRDefault="00BF2B43" w:rsidP="00DD0A52">
      <w:pPr>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ab/>
      </w:r>
    </w:p>
    <w:p w14:paraId="44D9ADB7" w14:textId="44974B8C" w:rsidR="00BF2B43" w:rsidRPr="0020072E" w:rsidRDefault="00BF2B43" w:rsidP="00DD0A52">
      <w:pPr>
        <w:jc w:val="both"/>
        <w:rPr>
          <w:rFonts w:asciiTheme="minorBidi" w:eastAsia="Times New Roman" w:hAnsiTheme="minorBidi" w:cstheme="minorBidi"/>
          <w:b/>
          <w:bCs/>
          <w:sz w:val="24"/>
          <w:szCs w:val="24"/>
        </w:rPr>
      </w:pPr>
      <w:r w:rsidRPr="0020072E">
        <w:rPr>
          <w:rFonts w:asciiTheme="minorBidi" w:eastAsia="Times New Roman" w:hAnsiTheme="minorBidi" w:cstheme="minorBidi"/>
          <w:b/>
          <w:bCs/>
          <w:sz w:val="24"/>
          <w:szCs w:val="24"/>
        </w:rPr>
        <w:t>Journées de la Recherche en Éducation (</w:t>
      </w:r>
      <w:proofErr w:type="spellStart"/>
      <w:r w:rsidRPr="0020072E">
        <w:rPr>
          <w:rFonts w:asciiTheme="minorBidi" w:eastAsia="Times New Roman" w:hAnsiTheme="minorBidi" w:cstheme="minorBidi"/>
          <w:b/>
          <w:bCs/>
          <w:sz w:val="24"/>
          <w:szCs w:val="24"/>
        </w:rPr>
        <w:t>JRE</w:t>
      </w:r>
      <w:proofErr w:type="spellEnd"/>
      <w:r w:rsidRPr="0020072E">
        <w:rPr>
          <w:rFonts w:asciiTheme="minorBidi" w:eastAsia="Times New Roman" w:hAnsiTheme="minorBidi" w:cstheme="minorBidi"/>
          <w:b/>
          <w:bCs/>
          <w:sz w:val="24"/>
          <w:szCs w:val="24"/>
        </w:rPr>
        <w:t>) 2021</w:t>
      </w:r>
    </w:p>
    <w:p w14:paraId="7B3A01A3" w14:textId="77777777" w:rsidR="00BF2B43" w:rsidRPr="0020072E" w:rsidRDefault="00BF2B43" w:rsidP="00DD0A52">
      <w:pPr>
        <w:jc w:val="both"/>
        <w:rPr>
          <w:rFonts w:asciiTheme="minorBidi" w:eastAsia="Times New Roman" w:hAnsiTheme="minorBidi" w:cstheme="minorBidi"/>
          <w:b/>
          <w:bCs/>
          <w:sz w:val="24"/>
          <w:szCs w:val="24"/>
        </w:rPr>
      </w:pPr>
    </w:p>
    <w:p w14:paraId="6DEA2D8E" w14:textId="77777777" w:rsidR="00BF2B43" w:rsidRPr="0020072E" w:rsidRDefault="00BF2B43" w:rsidP="00DD0A52">
      <w:pPr>
        <w:jc w:val="both"/>
        <w:rPr>
          <w:rFonts w:asciiTheme="minorBidi" w:eastAsia="Times New Roman" w:hAnsiTheme="minorBidi" w:cstheme="minorBidi"/>
          <w:b/>
          <w:bCs/>
          <w:sz w:val="24"/>
          <w:szCs w:val="24"/>
        </w:rPr>
      </w:pPr>
      <w:r w:rsidRPr="0020072E">
        <w:rPr>
          <w:rFonts w:asciiTheme="minorBidi" w:eastAsia="Times New Roman" w:hAnsiTheme="minorBidi" w:cstheme="minorBidi"/>
          <w:b/>
          <w:bCs/>
          <w:sz w:val="24"/>
          <w:szCs w:val="24"/>
        </w:rPr>
        <w:t>Équipe d'Accueil Sociétés Traditionnelles et Contemporaines en Océanie (</w:t>
      </w:r>
      <w:proofErr w:type="spellStart"/>
      <w:r w:rsidRPr="0020072E">
        <w:rPr>
          <w:rFonts w:asciiTheme="minorBidi" w:eastAsia="Times New Roman" w:hAnsiTheme="minorBidi" w:cstheme="minorBidi"/>
          <w:b/>
          <w:bCs/>
          <w:sz w:val="24"/>
          <w:szCs w:val="24"/>
        </w:rPr>
        <w:t>EASTCO</w:t>
      </w:r>
      <w:proofErr w:type="spellEnd"/>
      <w:r w:rsidRPr="0020072E">
        <w:rPr>
          <w:rFonts w:asciiTheme="minorBidi" w:eastAsia="Times New Roman" w:hAnsiTheme="minorBidi" w:cstheme="minorBidi"/>
          <w:b/>
          <w:bCs/>
          <w:sz w:val="24"/>
          <w:szCs w:val="24"/>
        </w:rPr>
        <w:t xml:space="preserve"> </w:t>
      </w:r>
      <w:proofErr w:type="spellStart"/>
      <w:r w:rsidRPr="0020072E">
        <w:rPr>
          <w:rFonts w:asciiTheme="minorBidi" w:eastAsia="Times New Roman" w:hAnsiTheme="minorBidi" w:cstheme="minorBidi"/>
          <w:b/>
          <w:bCs/>
          <w:sz w:val="24"/>
          <w:szCs w:val="24"/>
        </w:rPr>
        <w:t>EA</w:t>
      </w:r>
      <w:proofErr w:type="spellEnd"/>
      <w:r w:rsidRPr="0020072E">
        <w:rPr>
          <w:rFonts w:asciiTheme="minorBidi" w:eastAsia="Times New Roman" w:hAnsiTheme="minorBidi" w:cstheme="minorBidi"/>
          <w:b/>
          <w:bCs/>
          <w:sz w:val="24"/>
          <w:szCs w:val="24"/>
        </w:rPr>
        <w:t xml:space="preserve"> 4241), Université de la Polynésie française (</w:t>
      </w:r>
      <w:proofErr w:type="spellStart"/>
      <w:r w:rsidRPr="0020072E">
        <w:rPr>
          <w:rFonts w:asciiTheme="minorBidi" w:eastAsia="Times New Roman" w:hAnsiTheme="minorBidi" w:cstheme="minorBidi"/>
          <w:b/>
          <w:bCs/>
          <w:sz w:val="24"/>
          <w:szCs w:val="24"/>
        </w:rPr>
        <w:t>UPF</w:t>
      </w:r>
      <w:proofErr w:type="spellEnd"/>
      <w:r w:rsidRPr="0020072E">
        <w:rPr>
          <w:rFonts w:asciiTheme="minorBidi" w:eastAsia="Times New Roman" w:hAnsiTheme="minorBidi" w:cstheme="minorBidi"/>
          <w:b/>
          <w:bCs/>
          <w:sz w:val="24"/>
          <w:szCs w:val="24"/>
        </w:rPr>
        <w:t>)</w:t>
      </w:r>
    </w:p>
    <w:p w14:paraId="3820A330" w14:textId="7B5DCADD" w:rsidR="00BF2B43" w:rsidRPr="0020072E" w:rsidRDefault="00BF2B43" w:rsidP="00DD0A52">
      <w:pPr>
        <w:jc w:val="both"/>
        <w:rPr>
          <w:rFonts w:asciiTheme="minorBidi" w:eastAsia="Times New Roman" w:hAnsiTheme="minorBidi" w:cstheme="minorBidi"/>
          <w:b/>
          <w:bCs/>
          <w:sz w:val="24"/>
          <w:szCs w:val="24"/>
        </w:rPr>
      </w:pPr>
      <w:r w:rsidRPr="0020072E">
        <w:rPr>
          <w:rFonts w:asciiTheme="minorBidi" w:eastAsia="Times New Roman" w:hAnsiTheme="minorBidi" w:cstheme="minorBidi"/>
          <w:b/>
          <w:bCs/>
          <w:sz w:val="24"/>
          <w:szCs w:val="24"/>
        </w:rPr>
        <w:t xml:space="preserve">28-29 avr. 2021 </w:t>
      </w:r>
      <w:proofErr w:type="spellStart"/>
      <w:r w:rsidRPr="0020072E">
        <w:rPr>
          <w:rFonts w:asciiTheme="minorBidi" w:eastAsia="Times New Roman" w:hAnsiTheme="minorBidi" w:cstheme="minorBidi"/>
          <w:b/>
          <w:bCs/>
          <w:sz w:val="24"/>
          <w:szCs w:val="24"/>
        </w:rPr>
        <w:t>Faa'a</w:t>
      </w:r>
      <w:proofErr w:type="spellEnd"/>
      <w:r w:rsidRPr="0020072E">
        <w:rPr>
          <w:rFonts w:asciiTheme="minorBidi" w:eastAsia="Times New Roman" w:hAnsiTheme="minorBidi" w:cstheme="minorBidi"/>
          <w:b/>
          <w:bCs/>
          <w:sz w:val="24"/>
          <w:szCs w:val="24"/>
        </w:rPr>
        <w:t>, Tahiti (Polynésie française)</w:t>
      </w:r>
    </w:p>
    <w:p w14:paraId="583C7BD7" w14:textId="2367D52D" w:rsidR="00BF2B43" w:rsidRPr="0020072E" w:rsidRDefault="00BF2B43" w:rsidP="00DD0A52">
      <w:pPr>
        <w:jc w:val="both"/>
        <w:rPr>
          <w:rFonts w:asciiTheme="minorBidi" w:eastAsia="Times New Roman" w:hAnsiTheme="minorBidi" w:cstheme="minorBidi"/>
          <w:b/>
          <w:bCs/>
          <w:sz w:val="24"/>
          <w:szCs w:val="24"/>
        </w:rPr>
      </w:pPr>
    </w:p>
    <w:p w14:paraId="6169F2AB" w14:textId="77777777" w:rsidR="00BF2B43" w:rsidRPr="0020072E" w:rsidRDefault="00BF2B43" w:rsidP="00DD0A52">
      <w:pPr>
        <w:jc w:val="both"/>
        <w:rPr>
          <w:rFonts w:asciiTheme="minorBidi" w:eastAsia="Times New Roman" w:hAnsiTheme="minorBidi" w:cstheme="minorBidi"/>
          <w:b/>
          <w:bCs/>
          <w:sz w:val="24"/>
          <w:szCs w:val="24"/>
        </w:rPr>
      </w:pPr>
    </w:p>
    <w:p w14:paraId="7971EED6" w14:textId="77777777" w:rsidR="0049109A" w:rsidRPr="0020072E" w:rsidRDefault="0049109A" w:rsidP="00DD0A52">
      <w:pPr>
        <w:jc w:val="both"/>
        <w:rPr>
          <w:rFonts w:asciiTheme="minorBidi" w:eastAsia="Times New Roman" w:hAnsiTheme="minorBidi" w:cstheme="minorBidi"/>
          <w:sz w:val="24"/>
          <w:szCs w:val="24"/>
        </w:rPr>
      </w:pPr>
    </w:p>
    <w:p w14:paraId="22E486BF" w14:textId="77777777" w:rsidR="0049109A" w:rsidRPr="0020072E" w:rsidRDefault="005D5279" w:rsidP="00DD0A52">
      <w:pPr>
        <w:ind w:left="720"/>
        <w:jc w:val="both"/>
        <w:rPr>
          <w:rFonts w:asciiTheme="minorBidi" w:eastAsia="Times New Roman" w:hAnsiTheme="minorBidi" w:cstheme="minorBidi"/>
          <w:b/>
          <w:sz w:val="24"/>
          <w:szCs w:val="24"/>
        </w:rPr>
      </w:pPr>
      <w:r w:rsidRPr="0020072E">
        <w:rPr>
          <w:rFonts w:asciiTheme="minorBidi" w:eastAsia="Times New Roman" w:hAnsiTheme="minorBidi" w:cstheme="minorBidi"/>
          <w:b/>
          <w:sz w:val="24"/>
          <w:szCs w:val="24"/>
        </w:rPr>
        <w:t>Orientation scolaire et construction du projet professionnel : le rôle de l'estime de soi</w:t>
      </w:r>
    </w:p>
    <w:p w14:paraId="341222BB" w14:textId="77777777" w:rsidR="0049109A" w:rsidRPr="0020072E" w:rsidRDefault="005D5279" w:rsidP="00DD0A52">
      <w:pPr>
        <w:ind w:left="720"/>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Une enquête comparative en Martinique et à Sainte-Lucie</w:t>
      </w:r>
    </w:p>
    <w:p w14:paraId="260E9C45" w14:textId="77777777" w:rsidR="00BF2B43" w:rsidRPr="0020072E" w:rsidRDefault="00BF2B43" w:rsidP="00DD0A52">
      <w:pPr>
        <w:ind w:left="720"/>
        <w:jc w:val="both"/>
        <w:rPr>
          <w:rFonts w:asciiTheme="minorBidi" w:eastAsia="Times New Roman" w:hAnsiTheme="minorBidi" w:cstheme="minorBidi"/>
          <w:sz w:val="24"/>
          <w:szCs w:val="24"/>
        </w:rPr>
      </w:pPr>
    </w:p>
    <w:p w14:paraId="71F28407" w14:textId="1FFDFC64" w:rsidR="0049109A" w:rsidRPr="0020072E" w:rsidRDefault="005D5279" w:rsidP="00DD0A52">
      <w:pPr>
        <w:ind w:left="720"/>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Aurélie NOELE</w:t>
      </w:r>
      <w:r w:rsidR="00BF2B43" w:rsidRPr="0020072E">
        <w:rPr>
          <w:rFonts w:asciiTheme="minorBidi" w:eastAsia="Times New Roman" w:hAnsiTheme="minorBidi" w:cstheme="minorBidi"/>
          <w:sz w:val="24"/>
          <w:szCs w:val="24"/>
        </w:rPr>
        <w:t xml:space="preserve"> et </w:t>
      </w:r>
      <w:r w:rsidRPr="0020072E">
        <w:rPr>
          <w:rFonts w:asciiTheme="minorBidi" w:eastAsia="Times New Roman" w:hAnsiTheme="minorBidi" w:cstheme="minorBidi"/>
          <w:sz w:val="24"/>
          <w:szCs w:val="24"/>
        </w:rPr>
        <w:t>Maurizio ALI</w:t>
      </w:r>
    </w:p>
    <w:p w14:paraId="7FBFFF78" w14:textId="77777777" w:rsidR="0049109A" w:rsidRPr="0020072E" w:rsidRDefault="0049109A" w:rsidP="00DD0A52">
      <w:pPr>
        <w:jc w:val="both"/>
        <w:rPr>
          <w:rFonts w:asciiTheme="minorBidi" w:eastAsia="Times New Roman" w:hAnsiTheme="minorBidi" w:cstheme="minorBidi"/>
          <w:sz w:val="24"/>
          <w:szCs w:val="24"/>
        </w:rPr>
      </w:pPr>
    </w:p>
    <w:p w14:paraId="03B89369" w14:textId="77777777" w:rsidR="0049109A" w:rsidRPr="0020072E" w:rsidRDefault="0049109A" w:rsidP="00DD0A52">
      <w:pPr>
        <w:jc w:val="both"/>
        <w:rPr>
          <w:rFonts w:asciiTheme="minorBidi" w:eastAsia="Times New Roman" w:hAnsiTheme="minorBidi" w:cstheme="minorBidi"/>
          <w:sz w:val="24"/>
          <w:szCs w:val="24"/>
        </w:rPr>
      </w:pPr>
    </w:p>
    <w:p w14:paraId="21472111" w14:textId="77777777" w:rsidR="00BF2B43" w:rsidRPr="0020072E" w:rsidRDefault="00BF2B43" w:rsidP="00DD0A52">
      <w:pPr>
        <w:jc w:val="both"/>
        <w:rPr>
          <w:rFonts w:asciiTheme="minorBidi" w:eastAsia="Times New Roman" w:hAnsiTheme="minorBidi" w:cstheme="minorBidi"/>
          <w:b/>
          <w:sz w:val="24"/>
          <w:szCs w:val="24"/>
        </w:rPr>
      </w:pPr>
      <w:bookmarkStart w:id="0" w:name="_lzmku03p3ezf" w:colFirst="0" w:colLast="0"/>
      <w:bookmarkStart w:id="1" w:name="_aeesx9df9gzq" w:colFirst="0" w:colLast="0"/>
      <w:bookmarkEnd w:id="0"/>
      <w:bookmarkEnd w:id="1"/>
      <w:r w:rsidRPr="0020072E">
        <w:rPr>
          <w:rFonts w:asciiTheme="minorBidi" w:hAnsiTheme="minorBidi" w:cstheme="minorBidi"/>
          <w:sz w:val="24"/>
          <w:szCs w:val="24"/>
        </w:rPr>
        <w:br w:type="page"/>
      </w:r>
    </w:p>
    <w:p w14:paraId="0D92EE86" w14:textId="182D69F9" w:rsidR="0049109A" w:rsidRPr="0020072E" w:rsidRDefault="005D5279" w:rsidP="00DD0A52">
      <w:pPr>
        <w:pStyle w:val="Titre2"/>
        <w:jc w:val="both"/>
        <w:rPr>
          <w:rFonts w:asciiTheme="minorBidi" w:hAnsiTheme="minorBidi" w:cstheme="minorBidi"/>
          <w:sz w:val="24"/>
          <w:szCs w:val="24"/>
        </w:rPr>
      </w:pPr>
      <w:r w:rsidRPr="0020072E">
        <w:rPr>
          <w:rFonts w:asciiTheme="minorBidi" w:hAnsiTheme="minorBidi" w:cstheme="minorBidi"/>
          <w:sz w:val="24"/>
          <w:szCs w:val="24"/>
        </w:rPr>
        <w:lastRenderedPageBreak/>
        <w:t xml:space="preserve">RÉSUMÉ </w:t>
      </w:r>
    </w:p>
    <w:p w14:paraId="58D54127" w14:textId="77777777" w:rsidR="0049109A" w:rsidRPr="0020072E" w:rsidRDefault="005D5279" w:rsidP="00DD0A52">
      <w:pPr>
        <w:widowControl w:val="0"/>
        <w:spacing w:after="200" w:line="240" w:lineRule="auto"/>
        <w:ind w:firstLine="720"/>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Plusieurs auteurs ont mis en évidence le rôle des processus tels que la motivation et l’estime de soi, dans les choix s</w:t>
      </w:r>
      <w:r w:rsidRPr="0020072E">
        <w:rPr>
          <w:rFonts w:asciiTheme="minorBidi" w:eastAsia="Times New Roman" w:hAnsiTheme="minorBidi" w:cstheme="minorBidi"/>
          <w:sz w:val="24"/>
          <w:szCs w:val="24"/>
        </w:rPr>
        <w:t>tratégiques d’orientation scolaire. Cependant, peu d’études dans ce domaine ont été menés en France et encore moins dans l'outre-mer, là où la faible offre scolaire dans l’enseignement secondaire implique pour beaucoup d’étudiants une orientation inadaptée</w:t>
      </w:r>
      <w:r w:rsidRPr="0020072E">
        <w:rPr>
          <w:rFonts w:asciiTheme="minorBidi" w:eastAsia="Times New Roman" w:hAnsiTheme="minorBidi" w:cstheme="minorBidi"/>
          <w:sz w:val="24"/>
          <w:szCs w:val="24"/>
        </w:rPr>
        <w:t xml:space="preserve"> et, par ricochet, des taux importants de décrochage scolaire.</w:t>
      </w:r>
    </w:p>
    <w:p w14:paraId="08315109" w14:textId="77777777" w:rsidR="0049109A" w:rsidRPr="0020072E" w:rsidRDefault="005D5279" w:rsidP="00DD0A52">
      <w:pPr>
        <w:widowControl w:val="0"/>
        <w:spacing w:after="200" w:line="240" w:lineRule="auto"/>
        <w:ind w:firstLine="720"/>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 xml:space="preserve">Cette recherche part de l’hypothèse que l’estime de soi joue un rôle important dans l’orientation scolaire et que, dans des contextes ultramarins, elle puisse faciliter des choix d’orientation </w:t>
      </w:r>
      <w:r w:rsidRPr="0020072E">
        <w:rPr>
          <w:rFonts w:asciiTheme="minorBidi" w:eastAsia="Times New Roman" w:hAnsiTheme="minorBidi" w:cstheme="minorBidi"/>
          <w:sz w:val="24"/>
          <w:szCs w:val="24"/>
        </w:rPr>
        <w:t>plus ambitieux. Afin de la vérifier, nous avons mené notre enquête auprès de deux groupes de 50 étudiants du secondaire en Martinique et à Sainte-Lucie. Nous avons utilisé une version réduite de l'échelle toulousaine de l'estime de soi (ETES) et nous l’avo</w:t>
      </w:r>
      <w:r w:rsidRPr="0020072E">
        <w:rPr>
          <w:rFonts w:asciiTheme="minorBidi" w:eastAsia="Times New Roman" w:hAnsiTheme="minorBidi" w:cstheme="minorBidi"/>
          <w:sz w:val="24"/>
          <w:szCs w:val="24"/>
        </w:rPr>
        <w:t>ns complétée par un questionnaire portant sur le projet de vie.</w:t>
      </w:r>
    </w:p>
    <w:p w14:paraId="66FE6DE8" w14:textId="77777777" w:rsidR="0049109A" w:rsidRPr="0020072E" w:rsidRDefault="005D5279" w:rsidP="00DD0A52">
      <w:pPr>
        <w:widowControl w:val="0"/>
        <w:spacing w:after="200" w:line="240" w:lineRule="auto"/>
        <w:ind w:firstLine="720"/>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Les enquêtes réalisées en Martinique et Sainte-Lucie nous ont permis de mesurer les niveaux moyens d’estime de soi au sein des deux groupes d’étudiants qui ont participé à notre étude. S’il es</w:t>
      </w:r>
      <w:r w:rsidRPr="0020072E">
        <w:rPr>
          <w:rFonts w:asciiTheme="minorBidi" w:eastAsia="Times New Roman" w:hAnsiTheme="minorBidi" w:cstheme="minorBidi"/>
          <w:sz w:val="24"/>
          <w:szCs w:val="24"/>
        </w:rPr>
        <w:t>t vrai qu’on peut observer plusieurs similarités entre les deux îles, l’analyse des données nous suggère que la capacité de définir un projet d’orientation scolaire solide, cohérent et ambitieux est modelée en partie non seulement par l’estime de soi de l’</w:t>
      </w:r>
      <w:r w:rsidRPr="0020072E">
        <w:rPr>
          <w:rFonts w:asciiTheme="minorBidi" w:eastAsia="Times New Roman" w:hAnsiTheme="minorBidi" w:cstheme="minorBidi"/>
          <w:sz w:val="24"/>
          <w:szCs w:val="24"/>
        </w:rPr>
        <w:t>étudiant mais aussi par le contexte de vie (et ses caractéristiques socio-économiques, son histoire et sa culture).</w:t>
      </w:r>
    </w:p>
    <w:p w14:paraId="49CB3A7E" w14:textId="77777777" w:rsidR="0049109A" w:rsidRPr="0020072E" w:rsidRDefault="0049109A" w:rsidP="00DD0A52">
      <w:pPr>
        <w:widowControl w:val="0"/>
        <w:spacing w:line="240" w:lineRule="auto"/>
        <w:ind w:firstLine="720"/>
        <w:jc w:val="both"/>
        <w:rPr>
          <w:rFonts w:asciiTheme="minorBidi" w:eastAsia="Times New Roman" w:hAnsiTheme="minorBidi" w:cstheme="minorBidi"/>
          <w:sz w:val="24"/>
          <w:szCs w:val="24"/>
        </w:rPr>
      </w:pPr>
    </w:p>
    <w:p w14:paraId="148FCC1E" w14:textId="77777777" w:rsidR="0049109A" w:rsidRPr="0020072E" w:rsidRDefault="005D5279" w:rsidP="00DD0A52">
      <w:pPr>
        <w:widowControl w:val="0"/>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b/>
          <w:sz w:val="24"/>
          <w:szCs w:val="24"/>
        </w:rPr>
        <w:t>Mots clés :</w:t>
      </w:r>
      <w:r w:rsidRPr="0020072E">
        <w:rPr>
          <w:rFonts w:asciiTheme="minorBidi" w:eastAsia="Times New Roman" w:hAnsiTheme="minorBidi" w:cstheme="minorBidi"/>
          <w:sz w:val="24"/>
          <w:szCs w:val="24"/>
        </w:rPr>
        <w:t xml:space="preserve"> Adolescence, Estime de soi, Martinique, Orientation scolaire, Sainte Lucie.</w:t>
      </w:r>
    </w:p>
    <w:p w14:paraId="6B96544B" w14:textId="77777777" w:rsidR="0049109A" w:rsidRPr="0020072E" w:rsidRDefault="0049109A" w:rsidP="00DD0A52">
      <w:pPr>
        <w:pStyle w:val="Titre2"/>
        <w:spacing w:line="240" w:lineRule="auto"/>
        <w:jc w:val="both"/>
        <w:rPr>
          <w:rFonts w:asciiTheme="minorBidi" w:hAnsiTheme="minorBidi" w:cstheme="minorBidi"/>
          <w:sz w:val="24"/>
          <w:szCs w:val="24"/>
        </w:rPr>
      </w:pPr>
      <w:bookmarkStart w:id="2" w:name="_2ii3rxxl2k6k" w:colFirst="0" w:colLast="0"/>
      <w:bookmarkEnd w:id="2"/>
    </w:p>
    <w:p w14:paraId="012CA056" w14:textId="77777777" w:rsidR="0049109A" w:rsidRPr="0020072E" w:rsidRDefault="005D5279" w:rsidP="00DD0A52">
      <w:pPr>
        <w:pStyle w:val="Titre2"/>
        <w:spacing w:line="240" w:lineRule="auto"/>
        <w:jc w:val="both"/>
        <w:rPr>
          <w:rFonts w:asciiTheme="minorBidi" w:hAnsiTheme="minorBidi" w:cstheme="minorBidi"/>
          <w:sz w:val="24"/>
          <w:szCs w:val="24"/>
          <w:lang w:val="en-GB"/>
        </w:rPr>
      </w:pPr>
      <w:bookmarkStart w:id="3" w:name="_5qwbyair9xvv" w:colFirst="0" w:colLast="0"/>
      <w:bookmarkEnd w:id="3"/>
      <w:r w:rsidRPr="0020072E">
        <w:rPr>
          <w:rFonts w:asciiTheme="minorBidi" w:hAnsiTheme="minorBidi" w:cstheme="minorBidi"/>
          <w:sz w:val="24"/>
          <w:szCs w:val="24"/>
          <w:lang w:val="en-GB"/>
        </w:rPr>
        <w:t xml:space="preserve">ABSTRACT </w:t>
      </w:r>
    </w:p>
    <w:p w14:paraId="280FA3B0" w14:textId="77777777" w:rsidR="0049109A" w:rsidRPr="0020072E" w:rsidRDefault="005D5279" w:rsidP="00DD0A52">
      <w:pPr>
        <w:spacing w:before="240" w:after="240" w:line="240" w:lineRule="auto"/>
        <w:ind w:firstLine="720"/>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lang w:val="en-GB"/>
        </w:rPr>
        <w:t>Several authors have highlighted the rol</w:t>
      </w:r>
      <w:r w:rsidRPr="0020072E">
        <w:rPr>
          <w:rFonts w:asciiTheme="minorBidi" w:eastAsia="Times New Roman" w:hAnsiTheme="minorBidi" w:cstheme="minorBidi"/>
          <w:sz w:val="24"/>
          <w:szCs w:val="24"/>
          <w:lang w:val="en-GB"/>
        </w:rPr>
        <w:t>e of processes, such as motivation and self-esteem, in strategic choices of educational direction. However, few studies in this field have been conducted in France and even less in overseas France, where the low supply of secondary education implies for ma</w:t>
      </w:r>
      <w:r w:rsidRPr="0020072E">
        <w:rPr>
          <w:rFonts w:asciiTheme="minorBidi" w:eastAsia="Times New Roman" w:hAnsiTheme="minorBidi" w:cstheme="minorBidi"/>
          <w:sz w:val="24"/>
          <w:szCs w:val="24"/>
          <w:lang w:val="en-GB"/>
        </w:rPr>
        <w:t>ny students an inappropriate orientation and, as a result, high drop-out rates.</w:t>
      </w:r>
    </w:p>
    <w:p w14:paraId="7B07635D" w14:textId="77777777" w:rsidR="0049109A" w:rsidRPr="0020072E" w:rsidRDefault="005D5279" w:rsidP="00DD0A52">
      <w:pPr>
        <w:spacing w:before="240" w:after="240" w:line="240" w:lineRule="auto"/>
        <w:ind w:firstLine="720"/>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lang w:val="en-GB"/>
        </w:rPr>
        <w:t>This research is based on the hypothesis that self-esteem plays an important role in educational guidance and that, in overseas contexts, it can facilitate more ambitious guida</w:t>
      </w:r>
      <w:r w:rsidRPr="0020072E">
        <w:rPr>
          <w:rFonts w:asciiTheme="minorBidi" w:eastAsia="Times New Roman" w:hAnsiTheme="minorBidi" w:cstheme="minorBidi"/>
          <w:sz w:val="24"/>
          <w:szCs w:val="24"/>
          <w:lang w:val="en-GB"/>
        </w:rPr>
        <w:t>nce choices. To verify this, we conducted our survey of two groups of 50 high school students in Martinique and Saint Lucia. We used a reduced version of the Toulouse self-esteem scale (</w:t>
      </w:r>
      <w:proofErr w:type="spellStart"/>
      <w:r w:rsidRPr="0020072E">
        <w:rPr>
          <w:rFonts w:asciiTheme="minorBidi" w:eastAsia="Times New Roman" w:hAnsiTheme="minorBidi" w:cstheme="minorBidi"/>
          <w:sz w:val="24"/>
          <w:szCs w:val="24"/>
          <w:lang w:val="en-GB"/>
        </w:rPr>
        <w:t>ETES</w:t>
      </w:r>
      <w:proofErr w:type="spellEnd"/>
      <w:r w:rsidRPr="0020072E">
        <w:rPr>
          <w:rFonts w:asciiTheme="minorBidi" w:eastAsia="Times New Roman" w:hAnsiTheme="minorBidi" w:cstheme="minorBidi"/>
          <w:sz w:val="24"/>
          <w:szCs w:val="24"/>
          <w:lang w:val="en-GB"/>
        </w:rPr>
        <w:t>) and completed it with a questionnaire on the life project.</w:t>
      </w:r>
    </w:p>
    <w:p w14:paraId="657BD69D" w14:textId="0318145C" w:rsidR="0049109A" w:rsidRPr="0020072E" w:rsidRDefault="005D5279" w:rsidP="00DD0A52">
      <w:pPr>
        <w:spacing w:before="240" w:after="240" w:line="240" w:lineRule="auto"/>
        <w:ind w:firstLine="720"/>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lang w:val="en-GB"/>
        </w:rPr>
        <w:t>The s</w:t>
      </w:r>
      <w:r w:rsidRPr="0020072E">
        <w:rPr>
          <w:rFonts w:asciiTheme="minorBidi" w:eastAsia="Times New Roman" w:hAnsiTheme="minorBidi" w:cstheme="minorBidi"/>
          <w:sz w:val="24"/>
          <w:szCs w:val="24"/>
          <w:lang w:val="en-GB"/>
        </w:rPr>
        <w:t xml:space="preserve">urveys conducted in Martinique and Saint Lucia allowed us to measure the average levels of self-esteem among the two groups of students who participated in our study. While it is true that several similarities can be observed between the two islands, data </w:t>
      </w:r>
      <w:r w:rsidRPr="0020072E">
        <w:rPr>
          <w:rFonts w:asciiTheme="minorBidi" w:eastAsia="Times New Roman" w:hAnsiTheme="minorBidi" w:cstheme="minorBidi"/>
          <w:sz w:val="24"/>
          <w:szCs w:val="24"/>
          <w:lang w:val="en-GB"/>
        </w:rPr>
        <w:t xml:space="preserve">analysis suggests that the ability to define a solid, </w:t>
      </w:r>
      <w:r w:rsidR="00DD0A52" w:rsidRPr="0020072E">
        <w:rPr>
          <w:rFonts w:asciiTheme="minorBidi" w:eastAsia="Times New Roman" w:hAnsiTheme="minorBidi" w:cstheme="minorBidi"/>
          <w:sz w:val="24"/>
          <w:szCs w:val="24"/>
          <w:lang w:val="en-GB"/>
        </w:rPr>
        <w:t>coherent,</w:t>
      </w:r>
      <w:r w:rsidRPr="0020072E">
        <w:rPr>
          <w:rFonts w:asciiTheme="minorBidi" w:eastAsia="Times New Roman" w:hAnsiTheme="minorBidi" w:cstheme="minorBidi"/>
          <w:sz w:val="24"/>
          <w:szCs w:val="24"/>
          <w:lang w:val="en-GB"/>
        </w:rPr>
        <w:t xml:space="preserve"> and ambitious educational guidance project is shaped not only by the student's </w:t>
      </w:r>
      <w:r w:rsidR="00DD0A52" w:rsidRPr="0020072E">
        <w:rPr>
          <w:rFonts w:asciiTheme="minorBidi" w:eastAsia="Times New Roman" w:hAnsiTheme="minorBidi" w:cstheme="minorBidi"/>
          <w:sz w:val="24"/>
          <w:szCs w:val="24"/>
          <w:lang w:val="en-GB"/>
        </w:rPr>
        <w:t>self-esteem</w:t>
      </w:r>
      <w:r w:rsidRPr="0020072E">
        <w:rPr>
          <w:rFonts w:asciiTheme="minorBidi" w:eastAsia="Times New Roman" w:hAnsiTheme="minorBidi" w:cstheme="minorBidi"/>
          <w:sz w:val="24"/>
          <w:szCs w:val="24"/>
          <w:lang w:val="en-GB"/>
        </w:rPr>
        <w:t xml:space="preserve"> but also by the context of life (and its socio-economic characteristics, history and culture).</w:t>
      </w:r>
    </w:p>
    <w:p w14:paraId="5AE535F3" w14:textId="77777777" w:rsidR="0049109A" w:rsidRPr="0020072E" w:rsidRDefault="005D5279" w:rsidP="00DD0A52">
      <w:pPr>
        <w:spacing w:before="240" w:after="240" w:line="240" w:lineRule="auto"/>
        <w:jc w:val="both"/>
        <w:rPr>
          <w:rFonts w:asciiTheme="minorBidi" w:eastAsia="Times New Roman" w:hAnsiTheme="minorBidi" w:cstheme="minorBidi"/>
          <w:b/>
          <w:sz w:val="24"/>
          <w:szCs w:val="24"/>
          <w:lang w:val="en-GB"/>
        </w:rPr>
      </w:pPr>
      <w:r w:rsidRPr="0020072E">
        <w:rPr>
          <w:rFonts w:asciiTheme="minorBidi" w:eastAsia="Times New Roman" w:hAnsiTheme="minorBidi" w:cstheme="minorBidi"/>
          <w:b/>
          <w:sz w:val="24"/>
          <w:szCs w:val="24"/>
          <w:lang w:val="en-GB"/>
        </w:rPr>
        <w:lastRenderedPageBreak/>
        <w:t>Key wor</w:t>
      </w:r>
      <w:r w:rsidRPr="0020072E">
        <w:rPr>
          <w:rFonts w:asciiTheme="minorBidi" w:eastAsia="Times New Roman" w:hAnsiTheme="minorBidi" w:cstheme="minorBidi"/>
          <w:b/>
          <w:sz w:val="24"/>
          <w:szCs w:val="24"/>
          <w:lang w:val="en-GB"/>
        </w:rPr>
        <w:t>ds</w:t>
      </w:r>
      <w:r w:rsidRPr="0020072E">
        <w:rPr>
          <w:rFonts w:asciiTheme="minorBidi" w:eastAsia="Times New Roman" w:hAnsiTheme="minorBidi" w:cstheme="minorBidi"/>
          <w:sz w:val="24"/>
          <w:szCs w:val="24"/>
          <w:lang w:val="en-GB"/>
        </w:rPr>
        <w:t>: Adolescence, Self-esteem, Martinique, School orientation, St. Lucia.</w:t>
      </w:r>
      <w:r w:rsidRPr="0020072E">
        <w:rPr>
          <w:rFonts w:asciiTheme="minorBidi" w:hAnsiTheme="minorBidi" w:cstheme="minorBidi"/>
          <w:sz w:val="24"/>
          <w:szCs w:val="24"/>
          <w:lang w:val="en-GB"/>
        </w:rPr>
        <w:br w:type="page"/>
      </w:r>
    </w:p>
    <w:p w14:paraId="7994E8CE" w14:textId="38E5E984" w:rsidR="0049109A" w:rsidRPr="0020072E" w:rsidRDefault="0049109A" w:rsidP="00DD0A52">
      <w:pPr>
        <w:spacing w:line="360" w:lineRule="auto"/>
        <w:jc w:val="both"/>
        <w:rPr>
          <w:rFonts w:asciiTheme="minorBidi" w:eastAsia="Times New Roman" w:hAnsiTheme="minorBidi" w:cstheme="minorBidi"/>
          <w:sz w:val="24"/>
          <w:szCs w:val="24"/>
        </w:rPr>
      </w:pPr>
      <w:bookmarkStart w:id="4" w:name="_1ad7x2y3fa4k" w:colFirst="0" w:colLast="0"/>
      <w:bookmarkEnd w:id="4"/>
    </w:p>
    <w:p w14:paraId="60B4119B" w14:textId="77777777" w:rsidR="0049109A" w:rsidRPr="0020072E" w:rsidRDefault="005D5279" w:rsidP="00DD0A52">
      <w:pPr>
        <w:pStyle w:val="Titre2"/>
        <w:jc w:val="both"/>
        <w:rPr>
          <w:rFonts w:asciiTheme="minorBidi" w:hAnsiTheme="minorBidi" w:cstheme="minorBidi"/>
          <w:sz w:val="24"/>
          <w:szCs w:val="24"/>
        </w:rPr>
      </w:pPr>
      <w:bookmarkStart w:id="5" w:name="_m515woythksp" w:colFirst="0" w:colLast="0"/>
      <w:bookmarkEnd w:id="5"/>
      <w:r w:rsidRPr="0020072E">
        <w:rPr>
          <w:rFonts w:asciiTheme="minorBidi" w:hAnsiTheme="minorBidi" w:cstheme="minorBidi"/>
          <w:sz w:val="24"/>
          <w:szCs w:val="24"/>
        </w:rPr>
        <w:t>RÉFÉRENCES BIBLIOGRAPHIQUES</w:t>
      </w:r>
    </w:p>
    <w:p w14:paraId="7714615D"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568C12A8" w14:textId="50776B8E" w:rsidR="007214E2" w:rsidRPr="0020072E" w:rsidRDefault="007214E2"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Ailincai, R., Alì, M.</w:t>
      </w:r>
      <w:r w:rsidRPr="0020072E">
        <w:rPr>
          <w:rFonts w:asciiTheme="minorBidi" w:eastAsia="Times New Roman" w:hAnsiTheme="minorBidi" w:cstheme="minorBidi"/>
          <w:sz w:val="24"/>
          <w:szCs w:val="24"/>
        </w:rPr>
        <w:t xml:space="preserve"> et</w:t>
      </w:r>
      <w:r w:rsidRPr="0020072E">
        <w:rPr>
          <w:rFonts w:asciiTheme="minorBidi" w:eastAsia="Times New Roman" w:hAnsiTheme="minorBidi" w:cstheme="minorBidi"/>
          <w:sz w:val="24"/>
          <w:szCs w:val="24"/>
        </w:rPr>
        <w:t xml:space="preserve"> Alby, S. (2018). </w:t>
      </w:r>
      <w:r w:rsidRPr="0020072E">
        <w:rPr>
          <w:rFonts w:asciiTheme="minorBidi" w:eastAsia="Times New Roman" w:hAnsiTheme="minorBidi" w:cstheme="minorBidi"/>
          <w:sz w:val="24"/>
          <w:szCs w:val="24"/>
          <w:lang w:val="en-GB"/>
        </w:rPr>
        <w:t xml:space="preserve">Epistemic activities, schooling and parenting styles: A case study in French Guiana rural contexts. </w:t>
      </w:r>
      <w:r w:rsidRPr="0020072E">
        <w:rPr>
          <w:rFonts w:asciiTheme="minorBidi" w:eastAsia="Times New Roman" w:hAnsiTheme="minorBidi" w:cstheme="minorBidi"/>
          <w:i/>
          <w:iCs/>
          <w:sz w:val="24"/>
          <w:szCs w:val="24"/>
        </w:rPr>
        <w:t>Contextes et didactiques. Revue semestrielle en sciences de l’éducation</w:t>
      </w:r>
      <w:r w:rsidRPr="0020072E">
        <w:rPr>
          <w:rFonts w:asciiTheme="minorBidi" w:eastAsia="Times New Roman" w:hAnsiTheme="minorBidi" w:cstheme="minorBidi"/>
          <w:sz w:val="24"/>
          <w:szCs w:val="24"/>
        </w:rPr>
        <w:t>, (12).</w:t>
      </w:r>
    </w:p>
    <w:p w14:paraId="6FB82665" w14:textId="77777777" w:rsidR="007214E2" w:rsidRPr="0020072E" w:rsidRDefault="007214E2" w:rsidP="00DD0A52">
      <w:pPr>
        <w:shd w:val="clear" w:color="auto" w:fill="FFFFFF"/>
        <w:spacing w:line="240" w:lineRule="auto"/>
        <w:jc w:val="both"/>
        <w:rPr>
          <w:rFonts w:asciiTheme="minorBidi" w:eastAsia="Times New Roman" w:hAnsiTheme="minorBidi" w:cstheme="minorBidi"/>
          <w:sz w:val="24"/>
          <w:szCs w:val="24"/>
        </w:rPr>
      </w:pPr>
    </w:p>
    <w:p w14:paraId="63E828DD" w14:textId="4D47CCE4"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 xml:space="preserve">Alì, M. (2016). </w:t>
      </w:r>
      <w:r w:rsidRPr="0020072E">
        <w:rPr>
          <w:rFonts w:asciiTheme="minorBidi" w:eastAsia="Times New Roman" w:hAnsiTheme="minorBidi" w:cstheme="minorBidi"/>
          <w:i/>
          <w:iCs/>
          <w:sz w:val="24"/>
          <w:szCs w:val="24"/>
        </w:rPr>
        <w:t>De l'apprentissag</w:t>
      </w:r>
      <w:r w:rsidRPr="0020072E">
        <w:rPr>
          <w:rFonts w:asciiTheme="minorBidi" w:eastAsia="Times New Roman" w:hAnsiTheme="minorBidi" w:cstheme="minorBidi"/>
          <w:i/>
          <w:iCs/>
          <w:sz w:val="24"/>
          <w:szCs w:val="24"/>
        </w:rPr>
        <w:t>e en famille à la scolarisation républicaine. Deux cas d'étude en Guyane et en Polynésie française</w:t>
      </w:r>
      <w:r w:rsidRPr="0020072E">
        <w:rPr>
          <w:rFonts w:asciiTheme="minorBidi" w:eastAsia="Times New Roman" w:hAnsiTheme="minorBidi" w:cstheme="minorBidi"/>
          <w:sz w:val="24"/>
          <w:szCs w:val="24"/>
        </w:rPr>
        <w:t>. Thèse de doctorat en anthropologie biologique, préhistoire et ethnologie. Université de la Polynésie française.</w:t>
      </w:r>
    </w:p>
    <w:p w14:paraId="5C749EB2" w14:textId="10660526"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34E03F1F" w14:textId="16357BF1" w:rsidR="007214E2" w:rsidRPr="0020072E" w:rsidRDefault="007214E2"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Alì, M.</w:t>
      </w:r>
      <w:r w:rsidRPr="0020072E">
        <w:rPr>
          <w:rFonts w:asciiTheme="minorBidi" w:eastAsia="Times New Roman" w:hAnsiTheme="minorBidi" w:cstheme="minorBidi"/>
          <w:sz w:val="24"/>
          <w:szCs w:val="24"/>
        </w:rPr>
        <w:t xml:space="preserve"> et</w:t>
      </w:r>
      <w:r w:rsidRPr="0020072E">
        <w:rPr>
          <w:rFonts w:asciiTheme="minorBidi" w:eastAsia="Times New Roman" w:hAnsiTheme="minorBidi" w:cstheme="minorBidi"/>
          <w:sz w:val="24"/>
          <w:szCs w:val="24"/>
        </w:rPr>
        <w:t xml:space="preserve"> Ailincai, R. (2016). L’</w:t>
      </w:r>
      <w:r w:rsidRPr="0020072E">
        <w:rPr>
          <w:rFonts w:asciiTheme="minorBidi" w:eastAsia="Times New Roman" w:hAnsiTheme="minorBidi" w:cstheme="minorBidi"/>
          <w:sz w:val="24"/>
          <w:szCs w:val="24"/>
        </w:rPr>
        <w:t>École</w:t>
      </w:r>
      <w:r w:rsidRPr="0020072E">
        <w:rPr>
          <w:rFonts w:asciiTheme="minorBidi" w:eastAsia="Times New Roman" w:hAnsiTheme="minorBidi" w:cstheme="minorBidi"/>
          <w:sz w:val="24"/>
          <w:szCs w:val="24"/>
        </w:rPr>
        <w:t xml:space="preserve"> dans les Outre-mer et l’illusion de l’ascenseur social</w:t>
      </w:r>
      <w:r w:rsidRPr="0020072E">
        <w:rPr>
          <w:rFonts w:asciiTheme="minorBidi" w:eastAsia="Times New Roman" w:hAnsiTheme="minorBidi" w:cstheme="minorBidi"/>
          <w:sz w:val="24"/>
          <w:szCs w:val="24"/>
        </w:rPr>
        <w:t xml:space="preserve"> </w:t>
      </w:r>
      <w:r w:rsidRPr="0020072E">
        <w:rPr>
          <w:rFonts w:asciiTheme="minorBidi" w:eastAsia="Times New Roman" w:hAnsiTheme="minorBidi" w:cstheme="minorBidi"/>
          <w:sz w:val="24"/>
          <w:szCs w:val="24"/>
        </w:rPr>
        <w:t xml:space="preserve">: réflexions sur la scolarisation obligatoire des peuples autochtones de la Guyane et de la Polynésie. </w:t>
      </w:r>
      <w:r w:rsidRPr="0020072E">
        <w:rPr>
          <w:rFonts w:asciiTheme="minorBidi" w:eastAsia="Times New Roman" w:hAnsiTheme="minorBidi" w:cstheme="minorBidi"/>
          <w:sz w:val="24"/>
          <w:szCs w:val="24"/>
        </w:rPr>
        <w:t>Dans</w:t>
      </w:r>
      <w:r w:rsidRPr="0020072E">
        <w:rPr>
          <w:rFonts w:asciiTheme="minorBidi" w:eastAsia="Times New Roman" w:hAnsiTheme="minorBidi" w:cstheme="minorBidi"/>
          <w:sz w:val="24"/>
          <w:szCs w:val="24"/>
        </w:rPr>
        <w:t xml:space="preserve"> </w:t>
      </w:r>
      <w:proofErr w:type="spellStart"/>
      <w:r w:rsidRPr="0020072E">
        <w:rPr>
          <w:rFonts w:asciiTheme="minorBidi" w:eastAsia="Times New Roman" w:hAnsiTheme="minorBidi" w:cstheme="minorBidi"/>
          <w:sz w:val="24"/>
          <w:szCs w:val="24"/>
        </w:rPr>
        <w:t>AFDECE</w:t>
      </w:r>
      <w:proofErr w:type="spellEnd"/>
      <w:r w:rsidRPr="0020072E">
        <w:rPr>
          <w:rFonts w:asciiTheme="minorBidi" w:eastAsia="Times New Roman" w:hAnsiTheme="minorBidi" w:cstheme="minorBidi"/>
          <w:sz w:val="24"/>
          <w:szCs w:val="24"/>
        </w:rPr>
        <w:t xml:space="preserve"> </w:t>
      </w:r>
      <w:r w:rsidRPr="0020072E">
        <w:rPr>
          <w:rFonts w:asciiTheme="minorBidi" w:eastAsia="Times New Roman" w:hAnsiTheme="minorBidi" w:cstheme="minorBidi"/>
          <w:sz w:val="24"/>
          <w:szCs w:val="24"/>
        </w:rPr>
        <w:t>(</w:t>
      </w:r>
      <w:proofErr w:type="spellStart"/>
      <w:r w:rsidRPr="0020072E">
        <w:rPr>
          <w:rFonts w:asciiTheme="minorBidi" w:eastAsia="Times New Roman" w:hAnsiTheme="minorBidi" w:cstheme="minorBidi"/>
          <w:sz w:val="24"/>
          <w:szCs w:val="24"/>
        </w:rPr>
        <w:t>coord</w:t>
      </w:r>
      <w:proofErr w:type="spellEnd"/>
      <w:r w:rsidRPr="0020072E">
        <w:rPr>
          <w:rFonts w:asciiTheme="minorBidi" w:eastAsia="Times New Roman" w:hAnsiTheme="minorBidi" w:cstheme="minorBidi"/>
          <w:sz w:val="24"/>
          <w:szCs w:val="24"/>
        </w:rPr>
        <w:t xml:space="preserve">.), </w:t>
      </w:r>
      <w:r w:rsidRPr="0020072E">
        <w:rPr>
          <w:rFonts w:asciiTheme="minorBidi" w:eastAsia="Times New Roman" w:hAnsiTheme="minorBidi" w:cstheme="minorBidi"/>
          <w:i/>
          <w:iCs/>
          <w:sz w:val="24"/>
          <w:szCs w:val="24"/>
        </w:rPr>
        <w:t xml:space="preserve">Réformer </w:t>
      </w:r>
      <w:r w:rsidRPr="0020072E">
        <w:rPr>
          <w:rFonts w:asciiTheme="minorBidi" w:eastAsia="Times New Roman" w:hAnsiTheme="minorBidi" w:cstheme="minorBidi"/>
          <w:i/>
          <w:iCs/>
          <w:sz w:val="24"/>
          <w:szCs w:val="24"/>
        </w:rPr>
        <w:t>l’École ?</w:t>
      </w:r>
      <w:r w:rsidRPr="0020072E">
        <w:rPr>
          <w:rFonts w:asciiTheme="minorBidi" w:eastAsia="Times New Roman" w:hAnsiTheme="minorBidi" w:cstheme="minorBidi"/>
          <w:i/>
          <w:iCs/>
          <w:sz w:val="24"/>
          <w:szCs w:val="24"/>
        </w:rPr>
        <w:t xml:space="preserve"> L’apport de l’éducation comparée. Hommage à Louis Porcher</w:t>
      </w:r>
      <w:r w:rsidRPr="0020072E">
        <w:rPr>
          <w:rFonts w:asciiTheme="minorBidi" w:eastAsia="Times New Roman" w:hAnsiTheme="minorBidi" w:cstheme="minorBidi"/>
          <w:i/>
          <w:iCs/>
          <w:sz w:val="24"/>
          <w:szCs w:val="24"/>
        </w:rPr>
        <w:t xml:space="preserve"> Actes du </w:t>
      </w:r>
      <w:r w:rsidRPr="0020072E">
        <w:rPr>
          <w:rFonts w:asciiTheme="minorBidi" w:eastAsia="Times New Roman" w:hAnsiTheme="minorBidi" w:cstheme="minorBidi"/>
          <w:i/>
          <w:iCs/>
          <w:sz w:val="24"/>
          <w:szCs w:val="24"/>
        </w:rPr>
        <w:t>13ème colloque international de l’Association Française d’</w:t>
      </w:r>
      <w:r w:rsidRPr="0020072E">
        <w:rPr>
          <w:rFonts w:asciiTheme="minorBidi" w:eastAsia="Times New Roman" w:hAnsiTheme="minorBidi" w:cstheme="minorBidi"/>
          <w:i/>
          <w:iCs/>
          <w:sz w:val="24"/>
          <w:szCs w:val="24"/>
        </w:rPr>
        <w:t>Éducation</w:t>
      </w:r>
      <w:r w:rsidRPr="0020072E">
        <w:rPr>
          <w:rFonts w:asciiTheme="minorBidi" w:eastAsia="Times New Roman" w:hAnsiTheme="minorBidi" w:cstheme="minorBidi"/>
          <w:i/>
          <w:iCs/>
          <w:sz w:val="24"/>
          <w:szCs w:val="24"/>
        </w:rPr>
        <w:t xml:space="preserve"> Comparée</w:t>
      </w:r>
      <w:r w:rsidRPr="0020072E">
        <w:rPr>
          <w:rFonts w:asciiTheme="minorBidi" w:eastAsia="Times New Roman" w:hAnsiTheme="minorBidi" w:cstheme="minorBidi"/>
          <w:sz w:val="24"/>
          <w:szCs w:val="24"/>
        </w:rPr>
        <w:t>.</w:t>
      </w:r>
      <w:r w:rsidRPr="0020072E">
        <w:rPr>
          <w:rFonts w:asciiTheme="minorBidi" w:eastAsia="Times New Roman" w:hAnsiTheme="minorBidi" w:cstheme="minorBidi"/>
          <w:sz w:val="24"/>
          <w:szCs w:val="24"/>
        </w:rPr>
        <w:t xml:space="preserve"> Paris.</w:t>
      </w:r>
    </w:p>
    <w:p w14:paraId="2F23F35D" w14:textId="77777777" w:rsidR="007214E2" w:rsidRPr="0020072E" w:rsidRDefault="007214E2" w:rsidP="00DD0A52">
      <w:pPr>
        <w:shd w:val="clear" w:color="auto" w:fill="FFFFFF"/>
        <w:spacing w:line="240" w:lineRule="auto"/>
        <w:jc w:val="both"/>
        <w:rPr>
          <w:rFonts w:asciiTheme="minorBidi" w:eastAsia="Times New Roman" w:hAnsiTheme="minorBidi" w:cstheme="minorBidi"/>
          <w:sz w:val="24"/>
          <w:szCs w:val="24"/>
        </w:rPr>
      </w:pPr>
    </w:p>
    <w:p w14:paraId="00F8E889"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rPr>
        <w:t>Alì, M. et Ailincai, R. (2019). La résilien</w:t>
      </w:r>
      <w:r w:rsidRPr="0020072E">
        <w:rPr>
          <w:rFonts w:asciiTheme="minorBidi" w:eastAsia="Times New Roman" w:hAnsiTheme="minorBidi" w:cstheme="minorBidi"/>
          <w:sz w:val="24"/>
          <w:szCs w:val="24"/>
        </w:rPr>
        <w:t>ce imparfaite. Les familles autochtones de la France d’outre-mer face au défi de la scolarisation républicaine. XVIIIème Congrès de l’Association Internationale de Formation et de Recherche en Éducation Familiale (</w:t>
      </w:r>
      <w:proofErr w:type="spellStart"/>
      <w:r w:rsidRPr="0020072E">
        <w:rPr>
          <w:rFonts w:asciiTheme="minorBidi" w:eastAsia="Times New Roman" w:hAnsiTheme="minorBidi" w:cstheme="minorBidi"/>
          <w:sz w:val="24"/>
          <w:szCs w:val="24"/>
        </w:rPr>
        <w:t>AIFREF</w:t>
      </w:r>
      <w:proofErr w:type="spellEnd"/>
      <w:r w:rsidRPr="0020072E">
        <w:rPr>
          <w:rFonts w:asciiTheme="minorBidi" w:eastAsia="Times New Roman" w:hAnsiTheme="minorBidi" w:cstheme="minorBidi"/>
          <w:sz w:val="24"/>
          <w:szCs w:val="24"/>
        </w:rPr>
        <w:t xml:space="preserve">). </w:t>
      </w:r>
      <w:r w:rsidRPr="0020072E">
        <w:rPr>
          <w:rFonts w:asciiTheme="minorBidi" w:eastAsia="Times New Roman" w:hAnsiTheme="minorBidi" w:cstheme="minorBidi"/>
          <w:sz w:val="24"/>
          <w:szCs w:val="24"/>
          <w:lang w:val="en-GB"/>
        </w:rPr>
        <w:t>Fort de France, Martinique, 15-17</w:t>
      </w:r>
      <w:r w:rsidRPr="0020072E">
        <w:rPr>
          <w:rFonts w:asciiTheme="minorBidi" w:eastAsia="Times New Roman" w:hAnsiTheme="minorBidi" w:cstheme="minorBidi"/>
          <w:sz w:val="24"/>
          <w:szCs w:val="24"/>
          <w:lang w:val="en-GB"/>
        </w:rPr>
        <w:t xml:space="preserve"> </w:t>
      </w:r>
      <w:proofErr w:type="spellStart"/>
      <w:r w:rsidRPr="0020072E">
        <w:rPr>
          <w:rFonts w:asciiTheme="minorBidi" w:eastAsia="Times New Roman" w:hAnsiTheme="minorBidi" w:cstheme="minorBidi"/>
          <w:sz w:val="24"/>
          <w:szCs w:val="24"/>
          <w:lang w:val="en-GB"/>
        </w:rPr>
        <w:t>mai</w:t>
      </w:r>
      <w:proofErr w:type="spellEnd"/>
      <w:r w:rsidRPr="0020072E">
        <w:rPr>
          <w:rFonts w:asciiTheme="minorBidi" w:eastAsia="Times New Roman" w:hAnsiTheme="minorBidi" w:cstheme="minorBidi"/>
          <w:sz w:val="24"/>
          <w:szCs w:val="24"/>
          <w:lang w:val="en-GB"/>
        </w:rPr>
        <w:t>.</w:t>
      </w:r>
    </w:p>
    <w:p w14:paraId="67FD8963"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lang w:val="en-GB"/>
        </w:rPr>
      </w:pPr>
    </w:p>
    <w:p w14:paraId="048C8EF5"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lang w:val="en-GB"/>
        </w:rPr>
        <w:t xml:space="preserve">Alì, M. (2020). The Education System in the French Departments of America: French Guiana, Martinique and Guadeloupe. Dans J. </w:t>
      </w:r>
      <w:proofErr w:type="spellStart"/>
      <w:r w:rsidRPr="0020072E">
        <w:rPr>
          <w:rFonts w:asciiTheme="minorBidi" w:eastAsia="Times New Roman" w:hAnsiTheme="minorBidi" w:cstheme="minorBidi"/>
          <w:sz w:val="24"/>
          <w:szCs w:val="24"/>
          <w:lang w:val="en-GB"/>
        </w:rPr>
        <w:t>Sieglinde</w:t>
      </w:r>
      <w:proofErr w:type="spellEnd"/>
      <w:r w:rsidRPr="0020072E">
        <w:rPr>
          <w:rFonts w:asciiTheme="minorBidi" w:eastAsia="Times New Roman" w:hAnsiTheme="minorBidi" w:cstheme="minorBidi"/>
          <w:sz w:val="24"/>
          <w:szCs w:val="24"/>
          <w:lang w:val="en-GB"/>
        </w:rPr>
        <w:t xml:space="preserve"> et M. Parreira do Amaral (eds.), The Education Systems of the Americas. </w:t>
      </w:r>
      <w:proofErr w:type="spellStart"/>
      <w:r w:rsidRPr="0020072E">
        <w:rPr>
          <w:rFonts w:asciiTheme="minorBidi" w:eastAsia="Times New Roman" w:hAnsiTheme="minorBidi" w:cstheme="minorBidi"/>
          <w:sz w:val="24"/>
          <w:szCs w:val="24"/>
          <w:lang w:val="en-GB"/>
        </w:rPr>
        <w:t>Bâle</w:t>
      </w:r>
      <w:proofErr w:type="spellEnd"/>
      <w:r w:rsidRPr="0020072E">
        <w:rPr>
          <w:rFonts w:asciiTheme="minorBidi" w:eastAsia="Times New Roman" w:hAnsiTheme="minorBidi" w:cstheme="minorBidi"/>
          <w:sz w:val="24"/>
          <w:szCs w:val="24"/>
          <w:lang w:val="en-GB"/>
        </w:rPr>
        <w:t xml:space="preserve"> : Springer.</w:t>
      </w:r>
    </w:p>
    <w:p w14:paraId="1F5512D7"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lang w:val="en-GB"/>
        </w:rPr>
      </w:pPr>
    </w:p>
    <w:p w14:paraId="1DC080AC"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lang w:val="en-GB"/>
        </w:rPr>
        <w:t>Bandura, A. (1986). Social foun</w:t>
      </w:r>
      <w:r w:rsidRPr="0020072E">
        <w:rPr>
          <w:rFonts w:asciiTheme="minorBidi" w:eastAsia="Times New Roman" w:hAnsiTheme="minorBidi" w:cstheme="minorBidi"/>
          <w:sz w:val="24"/>
          <w:szCs w:val="24"/>
          <w:lang w:val="en-GB"/>
        </w:rPr>
        <w:t xml:space="preserve">dations of thought and action: a social cognitive theory. </w:t>
      </w:r>
      <w:r w:rsidRPr="0020072E">
        <w:rPr>
          <w:rFonts w:asciiTheme="minorBidi" w:eastAsia="Times New Roman" w:hAnsiTheme="minorBidi" w:cstheme="minorBidi"/>
          <w:sz w:val="24"/>
          <w:szCs w:val="24"/>
        </w:rPr>
        <w:t xml:space="preserve">Englewood </w:t>
      </w:r>
      <w:proofErr w:type="spellStart"/>
      <w:r w:rsidRPr="0020072E">
        <w:rPr>
          <w:rFonts w:asciiTheme="minorBidi" w:eastAsia="Times New Roman" w:hAnsiTheme="minorBidi" w:cstheme="minorBidi"/>
          <w:sz w:val="24"/>
          <w:szCs w:val="24"/>
        </w:rPr>
        <w:t>Cliffs</w:t>
      </w:r>
      <w:proofErr w:type="spellEnd"/>
      <w:r w:rsidRPr="0020072E">
        <w:rPr>
          <w:rFonts w:asciiTheme="minorBidi" w:eastAsia="Times New Roman" w:hAnsiTheme="minorBidi" w:cstheme="minorBidi"/>
          <w:sz w:val="24"/>
          <w:szCs w:val="24"/>
        </w:rPr>
        <w:t xml:space="preserve">, </w:t>
      </w:r>
      <w:proofErr w:type="spellStart"/>
      <w:r w:rsidRPr="0020072E">
        <w:rPr>
          <w:rFonts w:asciiTheme="minorBidi" w:eastAsia="Times New Roman" w:hAnsiTheme="minorBidi" w:cstheme="minorBidi"/>
          <w:sz w:val="24"/>
          <w:szCs w:val="24"/>
        </w:rPr>
        <w:t>NJ</w:t>
      </w:r>
      <w:proofErr w:type="spellEnd"/>
      <w:r w:rsidRPr="0020072E">
        <w:rPr>
          <w:rFonts w:asciiTheme="minorBidi" w:eastAsia="Times New Roman" w:hAnsiTheme="minorBidi" w:cstheme="minorBidi"/>
          <w:sz w:val="24"/>
          <w:szCs w:val="24"/>
        </w:rPr>
        <w:t xml:space="preserve">: </w:t>
      </w:r>
      <w:proofErr w:type="spellStart"/>
      <w:r w:rsidRPr="0020072E">
        <w:rPr>
          <w:rFonts w:asciiTheme="minorBidi" w:eastAsia="Times New Roman" w:hAnsiTheme="minorBidi" w:cstheme="minorBidi"/>
          <w:sz w:val="24"/>
          <w:szCs w:val="24"/>
        </w:rPr>
        <w:t>Prentice</w:t>
      </w:r>
      <w:proofErr w:type="spellEnd"/>
      <w:r w:rsidRPr="0020072E">
        <w:rPr>
          <w:rFonts w:asciiTheme="minorBidi" w:eastAsia="Times New Roman" w:hAnsiTheme="minorBidi" w:cstheme="minorBidi"/>
          <w:sz w:val="24"/>
          <w:szCs w:val="24"/>
        </w:rPr>
        <w:t>-Hall.</w:t>
      </w:r>
    </w:p>
    <w:p w14:paraId="7D1513A8"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2CA017AF"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 xml:space="preserve">Bandura, A. (2007). Auto-efficacité : Le sentiment d'efficacité </w:t>
      </w:r>
      <w:proofErr w:type="spellStart"/>
      <w:r w:rsidRPr="0020072E">
        <w:rPr>
          <w:rFonts w:asciiTheme="minorBidi" w:eastAsia="Times New Roman" w:hAnsiTheme="minorBidi" w:cstheme="minorBidi"/>
          <w:sz w:val="24"/>
          <w:szCs w:val="24"/>
        </w:rPr>
        <w:t>personnelle.Paris</w:t>
      </w:r>
      <w:proofErr w:type="spellEnd"/>
      <w:r w:rsidRPr="0020072E">
        <w:rPr>
          <w:rFonts w:asciiTheme="minorBidi" w:eastAsia="Times New Roman" w:hAnsiTheme="minorBidi" w:cstheme="minorBidi"/>
          <w:sz w:val="24"/>
          <w:szCs w:val="24"/>
        </w:rPr>
        <w:t xml:space="preserve"> :De Boeck.</w:t>
      </w:r>
    </w:p>
    <w:p w14:paraId="14B94D99"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23E2A2D4"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 xml:space="preserve">Bardou, É., </w:t>
      </w:r>
      <w:proofErr w:type="spellStart"/>
      <w:r w:rsidRPr="0020072E">
        <w:rPr>
          <w:rFonts w:asciiTheme="minorBidi" w:eastAsia="Times New Roman" w:hAnsiTheme="minorBidi" w:cstheme="minorBidi"/>
          <w:sz w:val="24"/>
          <w:szCs w:val="24"/>
        </w:rPr>
        <w:t>Oubrayrie</w:t>
      </w:r>
      <w:proofErr w:type="spellEnd"/>
      <w:r w:rsidRPr="0020072E">
        <w:rPr>
          <w:rFonts w:asciiTheme="minorBidi" w:eastAsia="Times New Roman" w:hAnsiTheme="minorBidi" w:cstheme="minorBidi"/>
          <w:sz w:val="24"/>
          <w:szCs w:val="24"/>
        </w:rPr>
        <w:t xml:space="preserve">-Roussel, N. et </w:t>
      </w:r>
      <w:proofErr w:type="spellStart"/>
      <w:r w:rsidRPr="0020072E">
        <w:rPr>
          <w:rFonts w:asciiTheme="minorBidi" w:eastAsia="Times New Roman" w:hAnsiTheme="minorBidi" w:cstheme="minorBidi"/>
          <w:sz w:val="24"/>
          <w:szCs w:val="24"/>
        </w:rPr>
        <w:t>Lescarret</w:t>
      </w:r>
      <w:proofErr w:type="spellEnd"/>
      <w:r w:rsidRPr="0020072E">
        <w:rPr>
          <w:rFonts w:asciiTheme="minorBidi" w:eastAsia="Times New Roman" w:hAnsiTheme="minorBidi" w:cstheme="minorBidi"/>
          <w:sz w:val="24"/>
          <w:szCs w:val="24"/>
        </w:rPr>
        <w:t>, O. (2012a). Estime</w:t>
      </w:r>
      <w:r w:rsidRPr="0020072E">
        <w:rPr>
          <w:rFonts w:asciiTheme="minorBidi" w:eastAsia="Times New Roman" w:hAnsiTheme="minorBidi" w:cstheme="minorBidi"/>
          <w:sz w:val="24"/>
          <w:szCs w:val="24"/>
        </w:rPr>
        <w:t xml:space="preserve"> de soi et Démobilisation scolaire des Adolescents. Neuropsychiatrie de l’Enfant et de l’Adolescent, 60(6), 435-440.</w:t>
      </w:r>
    </w:p>
    <w:p w14:paraId="488D53FD"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70DBFADB"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 xml:space="preserve">Bardou, É., </w:t>
      </w:r>
      <w:proofErr w:type="spellStart"/>
      <w:r w:rsidRPr="0020072E">
        <w:rPr>
          <w:rFonts w:asciiTheme="minorBidi" w:eastAsia="Times New Roman" w:hAnsiTheme="minorBidi" w:cstheme="minorBidi"/>
          <w:sz w:val="24"/>
          <w:szCs w:val="24"/>
        </w:rPr>
        <w:t>Oubrayrie</w:t>
      </w:r>
      <w:proofErr w:type="spellEnd"/>
      <w:r w:rsidRPr="0020072E">
        <w:rPr>
          <w:rFonts w:asciiTheme="minorBidi" w:eastAsia="Times New Roman" w:hAnsiTheme="minorBidi" w:cstheme="minorBidi"/>
          <w:sz w:val="24"/>
          <w:szCs w:val="24"/>
        </w:rPr>
        <w:t xml:space="preserve">-Roussel, N. et </w:t>
      </w:r>
      <w:proofErr w:type="spellStart"/>
      <w:r w:rsidRPr="0020072E">
        <w:rPr>
          <w:rFonts w:asciiTheme="minorBidi" w:eastAsia="Times New Roman" w:hAnsiTheme="minorBidi" w:cstheme="minorBidi"/>
          <w:sz w:val="24"/>
          <w:szCs w:val="24"/>
        </w:rPr>
        <w:t>Lescarret</w:t>
      </w:r>
      <w:proofErr w:type="spellEnd"/>
      <w:r w:rsidRPr="0020072E">
        <w:rPr>
          <w:rFonts w:asciiTheme="minorBidi" w:eastAsia="Times New Roman" w:hAnsiTheme="minorBidi" w:cstheme="minorBidi"/>
          <w:sz w:val="24"/>
          <w:szCs w:val="24"/>
        </w:rPr>
        <w:t>, O. (2012b). Engagement éducatif parental, estime de soi et mobilisation scolaire de collég</w:t>
      </w:r>
      <w:r w:rsidRPr="0020072E">
        <w:rPr>
          <w:rFonts w:asciiTheme="minorBidi" w:eastAsia="Times New Roman" w:hAnsiTheme="minorBidi" w:cstheme="minorBidi"/>
          <w:sz w:val="24"/>
          <w:szCs w:val="24"/>
        </w:rPr>
        <w:t>iens. La revue internationale de l'éducation familiale, 32(2), 121-141. doi:10.3917/rief.032.0121.</w:t>
      </w:r>
    </w:p>
    <w:p w14:paraId="42339D9E"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51328C31"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highlight w:val="white"/>
        </w:rPr>
      </w:pPr>
      <w:r w:rsidRPr="0020072E">
        <w:rPr>
          <w:rFonts w:asciiTheme="minorBidi" w:eastAsia="Times New Roman" w:hAnsiTheme="minorBidi" w:cstheme="minorBidi"/>
          <w:sz w:val="24"/>
          <w:szCs w:val="24"/>
          <w:highlight w:val="white"/>
        </w:rPr>
        <w:t>Bourdieu, P. (1972). Esquisse d’une théorie de la pratique: Précédé de « Trois études d’ethnologie kabyle ». Genève, Suisse: Librairie</w:t>
      </w:r>
    </w:p>
    <w:p w14:paraId="1B390CD1"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highlight w:val="white"/>
        </w:rPr>
      </w:pPr>
    </w:p>
    <w:p w14:paraId="76AD7FAB"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highlight w:val="white"/>
        </w:rPr>
      </w:pPr>
      <w:r w:rsidRPr="0020072E">
        <w:rPr>
          <w:rFonts w:asciiTheme="minorBidi" w:eastAsia="Times New Roman" w:hAnsiTheme="minorBidi" w:cstheme="minorBidi"/>
          <w:sz w:val="24"/>
          <w:szCs w:val="24"/>
          <w:highlight w:val="white"/>
        </w:rPr>
        <w:t>Françoise Bariaud, «</w:t>
      </w:r>
      <w:r w:rsidRPr="0020072E">
        <w:rPr>
          <w:rFonts w:asciiTheme="minorBidi" w:eastAsia="Times New Roman" w:hAnsiTheme="minorBidi" w:cstheme="minorBidi"/>
          <w:sz w:val="24"/>
          <w:szCs w:val="24"/>
          <w:highlight w:val="white"/>
        </w:rPr>
        <w:t xml:space="preserve"> Le Self-perception profile for adolescents (</w:t>
      </w:r>
      <w:proofErr w:type="spellStart"/>
      <w:r w:rsidRPr="0020072E">
        <w:rPr>
          <w:rFonts w:asciiTheme="minorBidi" w:eastAsia="Times New Roman" w:hAnsiTheme="minorBidi" w:cstheme="minorBidi"/>
          <w:sz w:val="24"/>
          <w:szCs w:val="24"/>
          <w:highlight w:val="white"/>
        </w:rPr>
        <w:t>SPPA</w:t>
      </w:r>
      <w:proofErr w:type="spellEnd"/>
      <w:r w:rsidRPr="0020072E">
        <w:rPr>
          <w:rFonts w:asciiTheme="minorBidi" w:eastAsia="Times New Roman" w:hAnsiTheme="minorBidi" w:cstheme="minorBidi"/>
          <w:sz w:val="24"/>
          <w:szCs w:val="24"/>
          <w:highlight w:val="white"/>
        </w:rPr>
        <w:t xml:space="preserve">) de S. </w:t>
      </w:r>
      <w:proofErr w:type="spellStart"/>
      <w:r w:rsidRPr="0020072E">
        <w:rPr>
          <w:rFonts w:asciiTheme="minorBidi" w:eastAsia="Times New Roman" w:hAnsiTheme="minorBidi" w:cstheme="minorBidi"/>
          <w:sz w:val="24"/>
          <w:szCs w:val="24"/>
          <w:highlight w:val="white"/>
        </w:rPr>
        <w:t>Harter</w:t>
      </w:r>
      <w:proofErr w:type="spellEnd"/>
      <w:r w:rsidRPr="0020072E">
        <w:rPr>
          <w:rFonts w:asciiTheme="minorBidi" w:eastAsia="Times New Roman" w:hAnsiTheme="minorBidi" w:cstheme="minorBidi"/>
          <w:sz w:val="24"/>
          <w:szCs w:val="24"/>
          <w:highlight w:val="white"/>
        </w:rPr>
        <w:t xml:space="preserve"> », L'orientation scolaire et professionnelle, 35/2 | 2006, 282-295.</w:t>
      </w:r>
    </w:p>
    <w:p w14:paraId="7907C9D7"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highlight w:val="white"/>
        </w:rPr>
      </w:pPr>
    </w:p>
    <w:p w14:paraId="3AD72DB9"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highlight w:val="white"/>
          <w:lang w:val="pt-PT"/>
        </w:rPr>
      </w:pPr>
      <w:r w:rsidRPr="0020072E">
        <w:rPr>
          <w:rFonts w:asciiTheme="minorBidi" w:eastAsia="Times New Roman" w:hAnsiTheme="minorBidi" w:cstheme="minorBidi"/>
          <w:sz w:val="24"/>
          <w:szCs w:val="24"/>
          <w:highlight w:val="white"/>
        </w:rPr>
        <w:t>Cohen-</w:t>
      </w:r>
      <w:proofErr w:type="spellStart"/>
      <w:r w:rsidRPr="0020072E">
        <w:rPr>
          <w:rFonts w:asciiTheme="minorBidi" w:eastAsia="Times New Roman" w:hAnsiTheme="minorBidi" w:cstheme="minorBidi"/>
          <w:sz w:val="24"/>
          <w:szCs w:val="24"/>
          <w:highlight w:val="white"/>
        </w:rPr>
        <w:t>Scali</w:t>
      </w:r>
      <w:proofErr w:type="spellEnd"/>
      <w:r w:rsidRPr="0020072E">
        <w:rPr>
          <w:rFonts w:asciiTheme="minorBidi" w:eastAsia="Times New Roman" w:hAnsiTheme="minorBidi" w:cstheme="minorBidi"/>
          <w:sz w:val="24"/>
          <w:szCs w:val="24"/>
          <w:highlight w:val="white"/>
        </w:rPr>
        <w:t xml:space="preserve"> V. et Guichard J. (2008), « L’identité : perspectives développementales », L'orientation scolaire et profession</w:t>
      </w:r>
      <w:r w:rsidRPr="0020072E">
        <w:rPr>
          <w:rFonts w:asciiTheme="minorBidi" w:eastAsia="Times New Roman" w:hAnsiTheme="minorBidi" w:cstheme="minorBidi"/>
          <w:sz w:val="24"/>
          <w:szCs w:val="24"/>
          <w:highlight w:val="white"/>
        </w:rPr>
        <w:t xml:space="preserve">nelle [En ligne], 37/3 | 2008, mis en ligne le 15 </w:t>
      </w:r>
      <w:r w:rsidRPr="0020072E">
        <w:rPr>
          <w:rFonts w:asciiTheme="minorBidi" w:eastAsia="Times New Roman" w:hAnsiTheme="minorBidi" w:cstheme="minorBidi"/>
          <w:sz w:val="24"/>
          <w:szCs w:val="24"/>
          <w:highlight w:val="white"/>
        </w:rPr>
        <w:lastRenderedPageBreak/>
        <w:t xml:space="preserve">septembre 2011, consulté le 21 avril 2020. </w:t>
      </w:r>
      <w:r w:rsidRPr="0020072E">
        <w:rPr>
          <w:rFonts w:asciiTheme="minorBidi" w:eastAsia="Times New Roman" w:hAnsiTheme="minorBidi" w:cstheme="minorBidi"/>
          <w:sz w:val="24"/>
          <w:szCs w:val="24"/>
          <w:highlight w:val="white"/>
          <w:lang w:val="pt-PT"/>
        </w:rPr>
        <w:t>URL : http://journals.openedition.org/osp/1716 ; DOI : https://doi.org/10.4000/osp.1716.</w:t>
      </w:r>
    </w:p>
    <w:p w14:paraId="6C01EC58"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highlight w:val="white"/>
          <w:lang w:val="pt-PT"/>
        </w:rPr>
      </w:pPr>
    </w:p>
    <w:p w14:paraId="20D4D984"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highlight w:val="white"/>
        </w:rPr>
      </w:pPr>
      <w:proofErr w:type="spellStart"/>
      <w:r w:rsidRPr="0020072E">
        <w:rPr>
          <w:rFonts w:asciiTheme="minorBidi" w:eastAsia="Times New Roman" w:hAnsiTheme="minorBidi" w:cstheme="minorBidi"/>
          <w:sz w:val="24"/>
          <w:szCs w:val="24"/>
          <w:highlight w:val="white"/>
        </w:rPr>
        <w:t>Dumora</w:t>
      </w:r>
      <w:proofErr w:type="spellEnd"/>
      <w:r w:rsidRPr="0020072E">
        <w:rPr>
          <w:rFonts w:asciiTheme="minorBidi" w:eastAsia="Times New Roman" w:hAnsiTheme="minorBidi" w:cstheme="minorBidi"/>
          <w:sz w:val="24"/>
          <w:szCs w:val="24"/>
          <w:highlight w:val="white"/>
        </w:rPr>
        <w:t>, B. (2004). « La formation des intentions d’avenir à l’adolescence</w:t>
      </w:r>
      <w:r w:rsidRPr="0020072E">
        <w:rPr>
          <w:rFonts w:asciiTheme="minorBidi" w:eastAsia="Times New Roman" w:hAnsiTheme="minorBidi" w:cstheme="minorBidi"/>
          <w:sz w:val="24"/>
          <w:szCs w:val="24"/>
          <w:highlight w:val="white"/>
        </w:rPr>
        <w:t xml:space="preserve"> ». Psychologie du travail et des organisations, no 10, p. 249-262.</w:t>
      </w:r>
    </w:p>
    <w:p w14:paraId="20A96603"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1DBB3864"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Dumora</w:t>
      </w:r>
      <w:proofErr w:type="spellEnd"/>
      <w:r w:rsidRPr="0020072E">
        <w:rPr>
          <w:rFonts w:asciiTheme="minorBidi" w:eastAsia="Times New Roman" w:hAnsiTheme="minorBidi" w:cstheme="minorBidi"/>
          <w:sz w:val="24"/>
          <w:szCs w:val="24"/>
        </w:rPr>
        <w:t xml:space="preserve">, B., et </w:t>
      </w:r>
      <w:proofErr w:type="spellStart"/>
      <w:r w:rsidRPr="0020072E">
        <w:rPr>
          <w:rFonts w:asciiTheme="minorBidi" w:eastAsia="Times New Roman" w:hAnsiTheme="minorBidi" w:cstheme="minorBidi"/>
          <w:sz w:val="24"/>
          <w:szCs w:val="24"/>
        </w:rPr>
        <w:t>Lannegrand</w:t>
      </w:r>
      <w:proofErr w:type="spellEnd"/>
      <w:r w:rsidRPr="0020072E">
        <w:rPr>
          <w:rFonts w:asciiTheme="minorBidi" w:eastAsia="Times New Roman" w:hAnsiTheme="minorBidi" w:cstheme="minorBidi"/>
          <w:sz w:val="24"/>
          <w:szCs w:val="24"/>
        </w:rPr>
        <w:t>-Willems L. (1999). Le processus de rationalisation en psychologie de l’orientation. L’Orientation Scolaire et Professionnelle, 28(1), 3-29).</w:t>
      </w:r>
    </w:p>
    <w:p w14:paraId="326F09C1"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68D5F825"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rPr>
        <w:t xml:space="preserve">Erikson, EH (1963). L'enfance et la société (2e éd.). </w:t>
      </w:r>
      <w:r w:rsidRPr="0020072E">
        <w:rPr>
          <w:rFonts w:asciiTheme="minorBidi" w:eastAsia="Times New Roman" w:hAnsiTheme="minorBidi" w:cstheme="minorBidi"/>
          <w:sz w:val="24"/>
          <w:szCs w:val="24"/>
          <w:lang w:val="en-GB"/>
        </w:rPr>
        <w:t>New York: Norton.</w:t>
      </w:r>
    </w:p>
    <w:p w14:paraId="739D84C5"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lang w:val="en-GB"/>
        </w:rPr>
      </w:pPr>
    </w:p>
    <w:p w14:paraId="7CFB77E4"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lang w:val="en-GB"/>
        </w:rPr>
        <w:t xml:space="preserve">Gal, R. (1960). </w:t>
      </w:r>
      <w:r w:rsidRPr="0020072E">
        <w:rPr>
          <w:rFonts w:asciiTheme="minorBidi" w:eastAsia="Times New Roman" w:hAnsiTheme="minorBidi" w:cstheme="minorBidi"/>
          <w:sz w:val="24"/>
          <w:szCs w:val="24"/>
        </w:rPr>
        <w:t>Connaissance de l'élève, orientation et cycle d'observation. Enfance, 13(1), 23-36.</w:t>
      </w:r>
    </w:p>
    <w:p w14:paraId="56336F9F"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0E4E021A"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Guichard, J. et Huteau, M. (2001). “Psychologie de l'orientation”. Paris : Dunod.</w:t>
      </w:r>
    </w:p>
    <w:p w14:paraId="61B36307"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39EAFD9A"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lang w:val="en-GB"/>
        </w:rPr>
        <w:t>Harter, S. (1998). The development of self-representations. Dans W. Damon (Series Ed.) et Nancy Eisenberg (Vol. Ed.), Handbook of child psychology, Vol. 3, Social, emotional, and personality development. New York : Wiley.</w:t>
      </w:r>
    </w:p>
    <w:p w14:paraId="070FD2AB"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lang w:val="en-GB"/>
        </w:rPr>
      </w:pPr>
    </w:p>
    <w:p w14:paraId="051195CF"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lang w:val="en-GB"/>
        </w:rPr>
        <w:t>Jones, N.D. et Schneider, B. (20</w:t>
      </w:r>
      <w:r w:rsidRPr="0020072E">
        <w:rPr>
          <w:rFonts w:asciiTheme="minorBidi" w:eastAsia="Times New Roman" w:hAnsiTheme="minorBidi" w:cstheme="minorBidi"/>
          <w:sz w:val="24"/>
          <w:szCs w:val="24"/>
          <w:lang w:val="en-GB"/>
        </w:rPr>
        <w:t xml:space="preserve">09). The influence of aspirations on educational and occupational outcomes. Dans A. Furlong (dir.) Routledge Handbook of Youth and Young Adulthood. New perspectives and Agendas. </w:t>
      </w:r>
      <w:proofErr w:type="spellStart"/>
      <w:r w:rsidRPr="0020072E">
        <w:rPr>
          <w:rFonts w:asciiTheme="minorBidi" w:eastAsia="Times New Roman" w:hAnsiTheme="minorBidi" w:cstheme="minorBidi"/>
          <w:sz w:val="24"/>
          <w:szCs w:val="24"/>
          <w:lang w:val="en-GB"/>
        </w:rPr>
        <w:t>Londres</w:t>
      </w:r>
      <w:proofErr w:type="spellEnd"/>
      <w:r w:rsidRPr="0020072E">
        <w:rPr>
          <w:rFonts w:asciiTheme="minorBidi" w:eastAsia="Times New Roman" w:hAnsiTheme="minorBidi" w:cstheme="minorBidi"/>
          <w:sz w:val="24"/>
          <w:szCs w:val="24"/>
          <w:lang w:val="en-GB"/>
        </w:rPr>
        <w:t xml:space="preserve"> et New York: Routledge, pp. 392-398.</w:t>
      </w:r>
    </w:p>
    <w:p w14:paraId="0EACD5B5"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lang w:val="en-GB"/>
        </w:rPr>
      </w:pPr>
    </w:p>
    <w:p w14:paraId="178F3A60"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highlight w:val="white"/>
        </w:rPr>
        <w:t>Lannegrand</w:t>
      </w:r>
      <w:proofErr w:type="spellEnd"/>
      <w:r w:rsidRPr="0020072E">
        <w:rPr>
          <w:rFonts w:asciiTheme="minorBidi" w:eastAsia="Times New Roman" w:hAnsiTheme="minorBidi" w:cstheme="minorBidi"/>
          <w:sz w:val="24"/>
          <w:szCs w:val="24"/>
          <w:highlight w:val="white"/>
        </w:rPr>
        <w:t>-Willems, L. (2008), «</w:t>
      </w:r>
      <w:r w:rsidRPr="0020072E">
        <w:rPr>
          <w:rFonts w:asciiTheme="minorBidi" w:eastAsia="Times New Roman" w:hAnsiTheme="minorBidi" w:cstheme="minorBidi"/>
          <w:sz w:val="24"/>
          <w:szCs w:val="24"/>
          <w:highlight w:val="white"/>
        </w:rPr>
        <w:t xml:space="preserve"> La question de la construction identitaire à l’adolescence à deux paliers de l’orientation : la troisième et la terminale », </w:t>
      </w:r>
      <w:r w:rsidRPr="0020072E">
        <w:rPr>
          <w:rFonts w:asciiTheme="minorBidi" w:eastAsia="Times New Roman" w:hAnsiTheme="minorBidi" w:cstheme="minorBidi"/>
          <w:i/>
          <w:sz w:val="24"/>
          <w:szCs w:val="24"/>
          <w:highlight w:val="white"/>
        </w:rPr>
        <w:t>L'orientation scolaire et professionnelle</w:t>
      </w:r>
      <w:r w:rsidRPr="0020072E">
        <w:rPr>
          <w:rFonts w:asciiTheme="minorBidi" w:eastAsia="Times New Roman" w:hAnsiTheme="minorBidi" w:cstheme="minorBidi"/>
          <w:sz w:val="24"/>
          <w:szCs w:val="24"/>
          <w:highlight w:val="white"/>
        </w:rPr>
        <w:t>, 37/4 | 2008, 527-544.</w:t>
      </w:r>
    </w:p>
    <w:p w14:paraId="6CBF4280"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0067093D"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Lapostolle, G. (2005). L’orientation au collège depuis les année</w:t>
      </w:r>
      <w:r w:rsidRPr="0020072E">
        <w:rPr>
          <w:rFonts w:asciiTheme="minorBidi" w:eastAsia="Times New Roman" w:hAnsiTheme="minorBidi" w:cstheme="minorBidi"/>
          <w:sz w:val="24"/>
          <w:szCs w:val="24"/>
        </w:rPr>
        <w:t>s 1980 : un problème de choix politique entre deux formes de démocratisation. L’Orientation scolaire et professionnelle, 4, 415-438.</w:t>
      </w:r>
    </w:p>
    <w:p w14:paraId="0BDA0975"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46A98BFF"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 xml:space="preserve">Leclerc, J. (2015). «Sainte-Lucie» dans L’aménagement linguistique dans le monde, Québec, </w:t>
      </w:r>
      <w:proofErr w:type="spellStart"/>
      <w:r w:rsidRPr="0020072E">
        <w:rPr>
          <w:rFonts w:asciiTheme="minorBidi" w:eastAsia="Times New Roman" w:hAnsiTheme="minorBidi" w:cstheme="minorBidi"/>
          <w:sz w:val="24"/>
          <w:szCs w:val="24"/>
        </w:rPr>
        <w:t>CEFAN</w:t>
      </w:r>
      <w:proofErr w:type="spellEnd"/>
      <w:r w:rsidRPr="0020072E">
        <w:rPr>
          <w:rFonts w:asciiTheme="minorBidi" w:eastAsia="Times New Roman" w:hAnsiTheme="minorBidi" w:cstheme="minorBidi"/>
          <w:sz w:val="24"/>
          <w:szCs w:val="24"/>
        </w:rPr>
        <w:t>, Université Laval, 19 déc.</w:t>
      </w:r>
      <w:r w:rsidRPr="0020072E">
        <w:rPr>
          <w:rFonts w:asciiTheme="minorBidi" w:eastAsia="Times New Roman" w:hAnsiTheme="minorBidi" w:cstheme="minorBidi"/>
          <w:sz w:val="24"/>
          <w:szCs w:val="24"/>
        </w:rPr>
        <w:t xml:space="preserve"> 2015, http://www.axl.cefan.ulaval.ca/amsudant/Ste-Lucie.htm (15 avril 2020).</w:t>
      </w:r>
    </w:p>
    <w:p w14:paraId="716C8A38"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6BFF7A08"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lang w:val="en-GB"/>
        </w:rPr>
      </w:pPr>
      <w:r w:rsidRPr="0020072E">
        <w:rPr>
          <w:rFonts w:asciiTheme="minorBidi" w:eastAsia="Times New Roman" w:hAnsiTheme="minorBidi" w:cstheme="minorBidi"/>
          <w:sz w:val="24"/>
          <w:szCs w:val="24"/>
          <w:lang w:val="en-GB"/>
        </w:rPr>
        <w:t xml:space="preserve">Lent, R. W., Brown, S. D. et Hackett, G. (1994). Toward a unifying social cognitive theory of career and academic interest, choice, and performance. Journal of Vocational </w:t>
      </w:r>
      <w:proofErr w:type="spellStart"/>
      <w:r w:rsidRPr="0020072E">
        <w:rPr>
          <w:rFonts w:asciiTheme="minorBidi" w:eastAsia="Times New Roman" w:hAnsiTheme="minorBidi" w:cstheme="minorBidi"/>
          <w:sz w:val="24"/>
          <w:szCs w:val="24"/>
          <w:lang w:val="en-GB"/>
        </w:rPr>
        <w:t>Behavi</w:t>
      </w:r>
      <w:r w:rsidRPr="0020072E">
        <w:rPr>
          <w:rFonts w:asciiTheme="minorBidi" w:eastAsia="Times New Roman" w:hAnsiTheme="minorBidi" w:cstheme="minorBidi"/>
          <w:sz w:val="24"/>
          <w:szCs w:val="24"/>
          <w:lang w:val="en-GB"/>
        </w:rPr>
        <w:t>or</w:t>
      </w:r>
      <w:proofErr w:type="spellEnd"/>
      <w:r w:rsidRPr="0020072E">
        <w:rPr>
          <w:rFonts w:asciiTheme="minorBidi" w:eastAsia="Times New Roman" w:hAnsiTheme="minorBidi" w:cstheme="minorBidi"/>
          <w:sz w:val="24"/>
          <w:szCs w:val="24"/>
          <w:lang w:val="en-GB"/>
        </w:rPr>
        <w:t>, 45, 79-122.</w:t>
      </w:r>
    </w:p>
    <w:p w14:paraId="42F97021"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lang w:val="en-GB"/>
        </w:rPr>
      </w:pPr>
    </w:p>
    <w:p w14:paraId="764F7920"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lang w:val="en-GB"/>
        </w:rPr>
        <w:t xml:space="preserve">Lent, R. W., Brown, S. D. et Hackett, G. (2000). Contextual supports and barriers to career choice: a social cognitive analysis. </w:t>
      </w:r>
      <w:r w:rsidRPr="0020072E">
        <w:rPr>
          <w:rFonts w:asciiTheme="minorBidi" w:eastAsia="Times New Roman" w:hAnsiTheme="minorBidi" w:cstheme="minorBidi"/>
          <w:sz w:val="24"/>
          <w:szCs w:val="24"/>
        </w:rPr>
        <w:t>Journal of Counseling Psychology, 47, 36-49.</w:t>
      </w:r>
    </w:p>
    <w:p w14:paraId="61E6CA57"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6DED6669"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 xml:space="preserve">Lent, </w:t>
      </w:r>
      <w:proofErr w:type="spellStart"/>
      <w:r w:rsidRPr="0020072E">
        <w:rPr>
          <w:rFonts w:asciiTheme="minorBidi" w:eastAsia="Times New Roman" w:hAnsiTheme="minorBidi" w:cstheme="minorBidi"/>
          <w:sz w:val="24"/>
          <w:szCs w:val="24"/>
        </w:rPr>
        <w:t>R.W</w:t>
      </w:r>
      <w:proofErr w:type="spellEnd"/>
      <w:r w:rsidRPr="0020072E">
        <w:rPr>
          <w:rFonts w:asciiTheme="minorBidi" w:eastAsia="Times New Roman" w:hAnsiTheme="minorBidi" w:cstheme="minorBidi"/>
          <w:sz w:val="24"/>
          <w:szCs w:val="24"/>
        </w:rPr>
        <w:t>. (2008). Une conception sociale cognitive de l’orienta</w:t>
      </w:r>
      <w:r w:rsidRPr="0020072E">
        <w:rPr>
          <w:rFonts w:asciiTheme="minorBidi" w:eastAsia="Times New Roman" w:hAnsiTheme="minorBidi" w:cstheme="minorBidi"/>
          <w:sz w:val="24"/>
          <w:szCs w:val="24"/>
        </w:rPr>
        <w:t>tion scolaire et professionnelle : considérations théoriques et pratiques. L'orientation scolaire et professionnelle, 37(1), 57-90.</w:t>
      </w:r>
    </w:p>
    <w:p w14:paraId="477EBF2F"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1A363FCA" w14:textId="715F23AB" w:rsidR="0049109A"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lastRenderedPageBreak/>
        <w:t>Léon, A. (1973). Information, orientation, adaptation. Revue française de pédagogie, 24, 19-29.</w:t>
      </w:r>
    </w:p>
    <w:p w14:paraId="69E85A05" w14:textId="11D2583F" w:rsidR="0020072E" w:rsidRDefault="0020072E" w:rsidP="00DD0A52">
      <w:pPr>
        <w:shd w:val="clear" w:color="auto" w:fill="FFFFFF"/>
        <w:spacing w:line="240" w:lineRule="auto"/>
        <w:jc w:val="both"/>
        <w:rPr>
          <w:rFonts w:asciiTheme="minorBidi" w:eastAsia="Times New Roman" w:hAnsiTheme="minorBidi" w:cstheme="minorBidi"/>
          <w:sz w:val="24"/>
          <w:szCs w:val="24"/>
        </w:rPr>
      </w:pPr>
    </w:p>
    <w:p w14:paraId="4D9027FA" w14:textId="210689FB" w:rsidR="0020072E" w:rsidRDefault="0020072E"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Lorté</w:t>
      </w:r>
      <w:proofErr w:type="spellEnd"/>
      <w:r w:rsidRPr="0020072E">
        <w:rPr>
          <w:rFonts w:asciiTheme="minorBidi" w:eastAsia="Times New Roman" w:hAnsiTheme="minorBidi" w:cstheme="minorBidi"/>
          <w:sz w:val="24"/>
          <w:szCs w:val="24"/>
        </w:rPr>
        <w:t xml:space="preserve">, L. É. et Alì, M. (2021). </w:t>
      </w:r>
      <w:proofErr w:type="spellStart"/>
      <w:r w:rsidRPr="0020072E">
        <w:rPr>
          <w:rFonts w:asciiTheme="minorBidi" w:eastAsia="Times New Roman" w:hAnsiTheme="minorBidi" w:cstheme="minorBidi"/>
          <w:sz w:val="24"/>
          <w:szCs w:val="24"/>
        </w:rPr>
        <w:t>Because</w:t>
      </w:r>
      <w:proofErr w:type="spellEnd"/>
      <w:r w:rsidRPr="0020072E">
        <w:rPr>
          <w:rFonts w:asciiTheme="minorBidi" w:eastAsia="Times New Roman" w:hAnsiTheme="minorBidi" w:cstheme="minorBidi"/>
          <w:sz w:val="24"/>
          <w:szCs w:val="24"/>
        </w:rPr>
        <w:t xml:space="preserve"> I </w:t>
      </w:r>
      <w:proofErr w:type="spellStart"/>
      <w:r w:rsidRPr="0020072E">
        <w:rPr>
          <w:rFonts w:asciiTheme="minorBidi" w:eastAsia="Times New Roman" w:hAnsiTheme="minorBidi" w:cstheme="minorBidi"/>
          <w:sz w:val="24"/>
          <w:szCs w:val="24"/>
        </w:rPr>
        <w:t>got</w:t>
      </w:r>
      <w:proofErr w:type="spellEnd"/>
      <w:r w:rsidRPr="0020072E">
        <w:rPr>
          <w:rFonts w:asciiTheme="minorBidi" w:eastAsia="Times New Roman" w:hAnsiTheme="minorBidi" w:cstheme="minorBidi"/>
          <w:sz w:val="24"/>
          <w:szCs w:val="24"/>
        </w:rPr>
        <w:t xml:space="preserve"> high! Consommation de cannabis et réussite scolaire</w:t>
      </w:r>
      <w:r>
        <w:rPr>
          <w:rFonts w:asciiTheme="minorBidi" w:eastAsia="Times New Roman" w:hAnsiTheme="minorBidi" w:cstheme="minorBidi"/>
          <w:sz w:val="24"/>
          <w:szCs w:val="24"/>
        </w:rPr>
        <w:t xml:space="preserve"> </w:t>
      </w:r>
      <w:r w:rsidRPr="0020072E">
        <w:rPr>
          <w:rFonts w:asciiTheme="minorBidi" w:eastAsia="Times New Roman" w:hAnsiTheme="minorBidi" w:cstheme="minorBidi"/>
          <w:sz w:val="24"/>
          <w:szCs w:val="24"/>
        </w:rPr>
        <w:t>: une étude de cas en France d'outremer (Martinique).</w:t>
      </w:r>
      <w:r>
        <w:rPr>
          <w:rFonts w:asciiTheme="minorBidi" w:eastAsia="Times New Roman" w:hAnsiTheme="minorBidi" w:cstheme="minorBidi"/>
          <w:sz w:val="24"/>
          <w:szCs w:val="24"/>
        </w:rPr>
        <w:t xml:space="preserve"> </w:t>
      </w:r>
      <w:r w:rsidRPr="0020072E">
        <w:rPr>
          <w:rFonts w:asciiTheme="minorBidi" w:eastAsia="Times New Roman" w:hAnsiTheme="minorBidi" w:cstheme="minorBidi"/>
          <w:sz w:val="24"/>
          <w:szCs w:val="24"/>
        </w:rPr>
        <w:t>Communication présentée aux Journées de la recherche en Éducation de l’INSPE de la Polynésie française (JRE2021). Avril 2021.</w:t>
      </w:r>
    </w:p>
    <w:p w14:paraId="6B595882" w14:textId="77777777" w:rsidR="0020072E" w:rsidRPr="0020072E" w:rsidRDefault="0020072E" w:rsidP="00DD0A52">
      <w:pPr>
        <w:shd w:val="clear" w:color="auto" w:fill="FFFFFF"/>
        <w:spacing w:line="240" w:lineRule="auto"/>
        <w:jc w:val="both"/>
        <w:rPr>
          <w:rFonts w:asciiTheme="minorBidi" w:eastAsia="Times New Roman" w:hAnsiTheme="minorBidi" w:cstheme="minorBidi"/>
          <w:sz w:val="24"/>
          <w:szCs w:val="24"/>
        </w:rPr>
      </w:pPr>
    </w:p>
    <w:p w14:paraId="2E39DCE9" w14:textId="37DC688C"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lang w:val="en-GB"/>
        </w:rPr>
        <w:t>Marsh, H. W. (2005). Age a</w:t>
      </w:r>
      <w:r w:rsidRPr="0020072E">
        <w:rPr>
          <w:rFonts w:asciiTheme="minorBidi" w:eastAsia="Times New Roman" w:hAnsiTheme="minorBidi" w:cstheme="minorBidi"/>
          <w:sz w:val="24"/>
          <w:szCs w:val="24"/>
          <w:lang w:val="en-GB"/>
        </w:rPr>
        <w:t xml:space="preserve">nd sex effects in multiple dimensions of self-concept: preadolescence to early adulthood. </w:t>
      </w:r>
      <w:r w:rsidRPr="0020072E">
        <w:rPr>
          <w:rFonts w:asciiTheme="minorBidi" w:eastAsia="Times New Roman" w:hAnsiTheme="minorBidi" w:cstheme="minorBidi"/>
          <w:sz w:val="24"/>
          <w:szCs w:val="24"/>
        </w:rPr>
        <w:t xml:space="preserve">Journal of </w:t>
      </w:r>
      <w:proofErr w:type="spellStart"/>
      <w:r w:rsidRPr="0020072E">
        <w:rPr>
          <w:rFonts w:asciiTheme="minorBidi" w:eastAsia="Times New Roman" w:hAnsiTheme="minorBidi" w:cstheme="minorBidi"/>
          <w:sz w:val="24"/>
          <w:szCs w:val="24"/>
        </w:rPr>
        <w:t>Educational</w:t>
      </w:r>
      <w:proofErr w:type="spellEnd"/>
      <w:r w:rsidRPr="0020072E">
        <w:rPr>
          <w:rFonts w:asciiTheme="minorBidi" w:eastAsia="Times New Roman" w:hAnsiTheme="minorBidi" w:cstheme="minorBidi"/>
          <w:sz w:val="24"/>
          <w:szCs w:val="24"/>
        </w:rPr>
        <w:t xml:space="preserve"> Psychology, 813, 417–430.</w:t>
      </w:r>
    </w:p>
    <w:p w14:paraId="1DA3932F" w14:textId="27524120" w:rsidR="0020072E" w:rsidRPr="0020072E" w:rsidRDefault="0020072E" w:rsidP="00DD0A52">
      <w:pPr>
        <w:shd w:val="clear" w:color="auto" w:fill="FFFFFF"/>
        <w:spacing w:line="240" w:lineRule="auto"/>
        <w:jc w:val="both"/>
        <w:rPr>
          <w:rFonts w:asciiTheme="minorBidi" w:eastAsia="Times New Roman" w:hAnsiTheme="minorBidi" w:cstheme="minorBidi"/>
          <w:sz w:val="24"/>
          <w:szCs w:val="24"/>
        </w:rPr>
      </w:pPr>
    </w:p>
    <w:p w14:paraId="1999344E" w14:textId="2BD51092" w:rsidR="0020072E" w:rsidRPr="0020072E" w:rsidRDefault="0020072E"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Martinon, J. C.</w:t>
      </w:r>
      <w:r w:rsidRPr="0020072E">
        <w:rPr>
          <w:rFonts w:asciiTheme="minorBidi" w:eastAsia="Times New Roman" w:hAnsiTheme="minorBidi" w:cstheme="minorBidi"/>
          <w:sz w:val="24"/>
          <w:szCs w:val="24"/>
        </w:rPr>
        <w:t xml:space="preserve"> et</w:t>
      </w:r>
      <w:r w:rsidRPr="0020072E">
        <w:rPr>
          <w:rFonts w:asciiTheme="minorBidi" w:eastAsia="Times New Roman" w:hAnsiTheme="minorBidi" w:cstheme="minorBidi"/>
          <w:sz w:val="24"/>
          <w:szCs w:val="24"/>
        </w:rPr>
        <w:t xml:space="preserve"> Alì, M. (2020). Les compétences émotionnelles et le bien-être des conseillers principaux d'éducation. Une enquête dans les établissements scolaires de la Martinique. </w:t>
      </w:r>
      <w:r w:rsidRPr="0020072E">
        <w:rPr>
          <w:rFonts w:asciiTheme="minorBidi" w:eastAsia="Times New Roman" w:hAnsiTheme="minorBidi" w:cstheme="minorBidi"/>
          <w:sz w:val="24"/>
          <w:szCs w:val="24"/>
        </w:rPr>
        <w:t>Communication présentée aux</w:t>
      </w:r>
      <w:r w:rsidRPr="0020072E">
        <w:rPr>
          <w:rFonts w:asciiTheme="minorBidi" w:eastAsia="Times New Roman" w:hAnsiTheme="minorBidi" w:cstheme="minorBidi"/>
          <w:sz w:val="24"/>
          <w:szCs w:val="24"/>
        </w:rPr>
        <w:t xml:space="preserve"> Journées de la Recherche en Éducation</w:t>
      </w:r>
      <w:r w:rsidRPr="0020072E">
        <w:rPr>
          <w:rFonts w:asciiTheme="minorBidi" w:eastAsia="Times New Roman" w:hAnsiTheme="minorBidi" w:cstheme="minorBidi"/>
          <w:sz w:val="24"/>
          <w:szCs w:val="24"/>
        </w:rPr>
        <w:t xml:space="preserve"> (</w:t>
      </w:r>
      <w:r w:rsidRPr="0020072E">
        <w:rPr>
          <w:rFonts w:asciiTheme="minorBidi" w:eastAsia="Times New Roman" w:hAnsiTheme="minorBidi" w:cstheme="minorBidi"/>
          <w:sz w:val="24"/>
          <w:szCs w:val="24"/>
        </w:rPr>
        <w:t>JRE2020</w:t>
      </w:r>
      <w:r w:rsidRPr="0020072E">
        <w:rPr>
          <w:rFonts w:asciiTheme="minorBidi" w:eastAsia="Times New Roman" w:hAnsiTheme="minorBidi" w:cstheme="minorBidi"/>
          <w:sz w:val="24"/>
          <w:szCs w:val="24"/>
        </w:rPr>
        <w:t>) de l’</w:t>
      </w:r>
      <w:proofErr w:type="spellStart"/>
      <w:r w:rsidRPr="0020072E">
        <w:rPr>
          <w:rFonts w:asciiTheme="minorBidi" w:eastAsia="Times New Roman" w:hAnsiTheme="minorBidi" w:cstheme="minorBidi"/>
          <w:sz w:val="24"/>
          <w:szCs w:val="24"/>
        </w:rPr>
        <w:t>ESPE</w:t>
      </w:r>
      <w:proofErr w:type="spellEnd"/>
      <w:r w:rsidRPr="0020072E">
        <w:rPr>
          <w:rFonts w:asciiTheme="minorBidi" w:eastAsia="Times New Roman" w:hAnsiTheme="minorBidi" w:cstheme="minorBidi"/>
          <w:sz w:val="24"/>
          <w:szCs w:val="24"/>
        </w:rPr>
        <w:t xml:space="preserve"> de la Polynésie française</w:t>
      </w:r>
      <w:r w:rsidRPr="0020072E">
        <w:rPr>
          <w:rFonts w:asciiTheme="minorBidi" w:eastAsia="Times New Roman" w:hAnsiTheme="minorBidi" w:cstheme="minorBidi"/>
          <w:sz w:val="24"/>
          <w:szCs w:val="24"/>
        </w:rPr>
        <w:t>.</w:t>
      </w:r>
      <w:r w:rsidRPr="0020072E">
        <w:rPr>
          <w:rFonts w:asciiTheme="minorBidi" w:eastAsia="Times New Roman" w:hAnsiTheme="minorBidi" w:cstheme="minorBidi"/>
          <w:sz w:val="24"/>
          <w:szCs w:val="24"/>
        </w:rPr>
        <w:t xml:space="preserve"> Avril 2020.</w:t>
      </w:r>
    </w:p>
    <w:p w14:paraId="7CDC96C8"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35916314"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Note de service no 81-530 du 23-12-1981, « Préparation et mise en œuvre de l’orientation au cours de l’année scolair</w:t>
      </w:r>
      <w:r w:rsidRPr="0020072E">
        <w:rPr>
          <w:rFonts w:asciiTheme="minorBidi" w:eastAsia="Times New Roman" w:hAnsiTheme="minorBidi" w:cstheme="minorBidi"/>
          <w:sz w:val="24"/>
          <w:szCs w:val="24"/>
        </w:rPr>
        <w:t xml:space="preserve">e 1981-1982 en vue de la rentrée 1982 », </w:t>
      </w:r>
      <w:proofErr w:type="spellStart"/>
      <w:r w:rsidRPr="0020072E">
        <w:rPr>
          <w:rFonts w:asciiTheme="minorBidi" w:eastAsia="Times New Roman" w:hAnsiTheme="minorBidi" w:cstheme="minorBidi"/>
          <w:sz w:val="24"/>
          <w:szCs w:val="24"/>
        </w:rPr>
        <w:t>B.O.E.N</w:t>
      </w:r>
      <w:proofErr w:type="spellEnd"/>
      <w:r w:rsidRPr="0020072E">
        <w:rPr>
          <w:rFonts w:asciiTheme="minorBidi" w:eastAsia="Times New Roman" w:hAnsiTheme="minorBidi" w:cstheme="minorBidi"/>
          <w:sz w:val="24"/>
          <w:szCs w:val="24"/>
        </w:rPr>
        <w:t>., 1-01-1982.</w:t>
      </w:r>
    </w:p>
    <w:p w14:paraId="2592C9D0"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0B54F859"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Oubrayrie</w:t>
      </w:r>
      <w:proofErr w:type="spellEnd"/>
      <w:r w:rsidRPr="0020072E">
        <w:rPr>
          <w:rFonts w:asciiTheme="minorBidi" w:eastAsia="Times New Roman" w:hAnsiTheme="minorBidi" w:cstheme="minorBidi"/>
          <w:sz w:val="24"/>
          <w:szCs w:val="24"/>
        </w:rPr>
        <w:t xml:space="preserve">, N., De </w:t>
      </w:r>
      <w:proofErr w:type="spellStart"/>
      <w:r w:rsidRPr="0020072E">
        <w:rPr>
          <w:rFonts w:asciiTheme="minorBidi" w:eastAsia="Times New Roman" w:hAnsiTheme="minorBidi" w:cstheme="minorBidi"/>
          <w:sz w:val="24"/>
          <w:szCs w:val="24"/>
        </w:rPr>
        <w:t>Léonardis</w:t>
      </w:r>
      <w:proofErr w:type="spellEnd"/>
      <w:r w:rsidRPr="0020072E">
        <w:rPr>
          <w:rFonts w:asciiTheme="minorBidi" w:eastAsia="Times New Roman" w:hAnsiTheme="minorBidi" w:cstheme="minorBidi"/>
          <w:sz w:val="24"/>
          <w:szCs w:val="24"/>
        </w:rPr>
        <w:t xml:space="preserve">, M. et </w:t>
      </w:r>
      <w:proofErr w:type="spellStart"/>
      <w:r w:rsidRPr="0020072E">
        <w:rPr>
          <w:rFonts w:asciiTheme="minorBidi" w:eastAsia="Times New Roman" w:hAnsiTheme="minorBidi" w:cstheme="minorBidi"/>
          <w:sz w:val="24"/>
          <w:szCs w:val="24"/>
        </w:rPr>
        <w:t>Safont-Mottay</w:t>
      </w:r>
      <w:proofErr w:type="spellEnd"/>
      <w:r w:rsidRPr="0020072E">
        <w:rPr>
          <w:rFonts w:asciiTheme="minorBidi" w:eastAsia="Times New Roman" w:hAnsiTheme="minorBidi" w:cstheme="minorBidi"/>
          <w:sz w:val="24"/>
          <w:szCs w:val="24"/>
        </w:rPr>
        <w:t>, C. (1994). Un outil pour l'évaluation de l'estime de soi chez l'adolescent : l'ETES. Revue Européenne de Psychologie Appliquée, 44, (4), 309-318.</w:t>
      </w:r>
    </w:p>
    <w:p w14:paraId="55C82242"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79D71318"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Renard, R. (2002). À Sainte-Lucie, l'échec scolaire n'est p</w:t>
      </w:r>
      <w:r w:rsidRPr="0020072E">
        <w:rPr>
          <w:rFonts w:asciiTheme="minorBidi" w:eastAsia="Times New Roman" w:hAnsiTheme="minorBidi" w:cstheme="minorBidi"/>
          <w:sz w:val="24"/>
          <w:szCs w:val="24"/>
        </w:rPr>
        <w:t>as une fatalité. Enfances et Psy, n°17(1), 138-144. doi:10.3917/ep.017.0138.</w:t>
      </w:r>
    </w:p>
    <w:p w14:paraId="4B0466BF"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02E67DF0"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r w:rsidRPr="0020072E">
        <w:rPr>
          <w:rFonts w:asciiTheme="minorBidi" w:eastAsia="Times New Roman" w:hAnsiTheme="minorBidi" w:cstheme="minorBidi"/>
          <w:sz w:val="24"/>
          <w:szCs w:val="24"/>
        </w:rPr>
        <w:t>Roche, P. (1996). Démocratisation de l’enseignement et orientation au XXe siècle. Spirale. Revue de recherches en éducation, 18, 61-80.</w:t>
      </w:r>
    </w:p>
    <w:p w14:paraId="5F7A1DC7"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6AD540F9"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Safont</w:t>
      </w:r>
      <w:proofErr w:type="spellEnd"/>
      <w:r w:rsidRPr="0020072E">
        <w:rPr>
          <w:rFonts w:asciiTheme="minorBidi" w:eastAsia="Times New Roman" w:hAnsiTheme="minorBidi" w:cstheme="minorBidi"/>
          <w:sz w:val="24"/>
          <w:szCs w:val="24"/>
        </w:rPr>
        <w:t xml:space="preserve">, C. (1992). “Orientation de soi à </w:t>
      </w:r>
      <w:r w:rsidRPr="0020072E">
        <w:rPr>
          <w:rFonts w:asciiTheme="minorBidi" w:eastAsia="Times New Roman" w:hAnsiTheme="minorBidi" w:cstheme="minorBidi"/>
          <w:sz w:val="24"/>
          <w:szCs w:val="24"/>
        </w:rPr>
        <w:t>l’adolescence : ses relations avec l’estime de soi et la compétence sociale”. Thèse de doctorat. Nouveau régime de l’Université de Toulouse II. Juin.</w:t>
      </w:r>
    </w:p>
    <w:p w14:paraId="122A6D99"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00BB31AC"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Safont-Mottay</w:t>
      </w:r>
      <w:proofErr w:type="spellEnd"/>
      <w:r w:rsidRPr="0020072E">
        <w:rPr>
          <w:rFonts w:asciiTheme="minorBidi" w:eastAsia="Times New Roman" w:hAnsiTheme="minorBidi" w:cstheme="minorBidi"/>
          <w:sz w:val="24"/>
          <w:szCs w:val="24"/>
        </w:rPr>
        <w:t xml:space="preserve">, C., de </w:t>
      </w:r>
      <w:proofErr w:type="spellStart"/>
      <w:r w:rsidRPr="0020072E">
        <w:rPr>
          <w:rFonts w:asciiTheme="minorBidi" w:eastAsia="Times New Roman" w:hAnsiTheme="minorBidi" w:cstheme="minorBidi"/>
          <w:sz w:val="24"/>
          <w:szCs w:val="24"/>
        </w:rPr>
        <w:t>Léonardis</w:t>
      </w:r>
      <w:proofErr w:type="spellEnd"/>
      <w:r w:rsidRPr="0020072E">
        <w:rPr>
          <w:rFonts w:asciiTheme="minorBidi" w:eastAsia="Times New Roman" w:hAnsiTheme="minorBidi" w:cstheme="minorBidi"/>
          <w:sz w:val="24"/>
          <w:szCs w:val="24"/>
        </w:rPr>
        <w:t xml:space="preserve"> M., </w:t>
      </w:r>
      <w:proofErr w:type="spellStart"/>
      <w:r w:rsidRPr="0020072E">
        <w:rPr>
          <w:rFonts w:asciiTheme="minorBidi" w:eastAsia="Times New Roman" w:hAnsiTheme="minorBidi" w:cstheme="minorBidi"/>
          <w:sz w:val="24"/>
          <w:szCs w:val="24"/>
        </w:rPr>
        <w:t>Lescarret</w:t>
      </w:r>
      <w:proofErr w:type="spellEnd"/>
      <w:r w:rsidRPr="0020072E">
        <w:rPr>
          <w:rFonts w:asciiTheme="minorBidi" w:eastAsia="Times New Roman" w:hAnsiTheme="minorBidi" w:cstheme="minorBidi"/>
          <w:sz w:val="24"/>
          <w:szCs w:val="24"/>
        </w:rPr>
        <w:t xml:space="preserve"> O. (1997), « Estime de soi et stratégies de projet chez des</w:t>
      </w:r>
      <w:r w:rsidRPr="0020072E">
        <w:rPr>
          <w:rFonts w:asciiTheme="minorBidi" w:eastAsia="Times New Roman" w:hAnsiTheme="minorBidi" w:cstheme="minorBidi"/>
          <w:sz w:val="24"/>
          <w:szCs w:val="24"/>
        </w:rPr>
        <w:t xml:space="preserve"> lycéens confrontés à une orientation scolaire forcée », Spirale - Revue de Recherches en </w:t>
      </w:r>
      <w:proofErr w:type="spellStart"/>
      <w:r w:rsidRPr="0020072E">
        <w:rPr>
          <w:rFonts w:asciiTheme="minorBidi" w:eastAsia="Times New Roman" w:hAnsiTheme="minorBidi" w:cstheme="minorBidi"/>
          <w:sz w:val="24"/>
          <w:szCs w:val="24"/>
        </w:rPr>
        <w:t>Education</w:t>
      </w:r>
      <w:proofErr w:type="spellEnd"/>
      <w:r w:rsidRPr="0020072E">
        <w:rPr>
          <w:rFonts w:asciiTheme="minorBidi" w:eastAsia="Times New Roman" w:hAnsiTheme="minorBidi" w:cstheme="minorBidi"/>
          <w:sz w:val="24"/>
          <w:szCs w:val="24"/>
        </w:rPr>
        <w:t>, n° 20, pp. 27-40.</w:t>
      </w:r>
    </w:p>
    <w:p w14:paraId="286D319B"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0014E1E7"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Salvan</w:t>
      </w:r>
      <w:proofErr w:type="spellEnd"/>
      <w:r w:rsidRPr="0020072E">
        <w:rPr>
          <w:rFonts w:asciiTheme="minorBidi" w:eastAsia="Times New Roman" w:hAnsiTheme="minorBidi" w:cstheme="minorBidi"/>
          <w:sz w:val="24"/>
          <w:szCs w:val="24"/>
        </w:rPr>
        <w:t xml:space="preserve">, C. (2017). L’estime de soi des collégiens porteurs de troubles spécifiques des apprentissages. </w:t>
      </w:r>
      <w:proofErr w:type="spellStart"/>
      <w:r w:rsidRPr="0020072E">
        <w:rPr>
          <w:rFonts w:asciiTheme="minorBidi" w:eastAsia="Times New Roman" w:hAnsiTheme="minorBidi" w:cstheme="minorBidi"/>
          <w:sz w:val="24"/>
          <w:szCs w:val="24"/>
        </w:rPr>
        <w:t>Education</w:t>
      </w:r>
      <w:proofErr w:type="spellEnd"/>
      <w:r w:rsidRPr="0020072E">
        <w:rPr>
          <w:rFonts w:asciiTheme="minorBidi" w:eastAsia="Times New Roman" w:hAnsiTheme="minorBidi" w:cstheme="minorBidi"/>
          <w:sz w:val="24"/>
          <w:szCs w:val="24"/>
        </w:rPr>
        <w:t>. 2017. dumas-01799441f.</w:t>
      </w:r>
    </w:p>
    <w:p w14:paraId="3C2B0AAF"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5A45C0C4"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Sordes</w:t>
      </w:r>
      <w:proofErr w:type="spellEnd"/>
      <w:r w:rsidRPr="0020072E">
        <w:rPr>
          <w:rFonts w:asciiTheme="minorBidi" w:eastAsia="Times New Roman" w:hAnsiTheme="minorBidi" w:cstheme="minorBidi"/>
          <w:sz w:val="24"/>
          <w:szCs w:val="24"/>
        </w:rPr>
        <w:t xml:space="preserve">-Ader, F., Lévêque, G., </w:t>
      </w:r>
      <w:proofErr w:type="spellStart"/>
      <w:r w:rsidRPr="0020072E">
        <w:rPr>
          <w:rFonts w:asciiTheme="minorBidi" w:eastAsia="Times New Roman" w:hAnsiTheme="minorBidi" w:cstheme="minorBidi"/>
          <w:sz w:val="24"/>
          <w:szCs w:val="24"/>
        </w:rPr>
        <w:t>Oubrayrie</w:t>
      </w:r>
      <w:proofErr w:type="spellEnd"/>
      <w:r w:rsidRPr="0020072E">
        <w:rPr>
          <w:rFonts w:asciiTheme="minorBidi" w:eastAsia="Times New Roman" w:hAnsiTheme="minorBidi" w:cstheme="minorBidi"/>
          <w:sz w:val="24"/>
          <w:szCs w:val="24"/>
        </w:rPr>
        <w:t xml:space="preserve">, N., </w:t>
      </w:r>
      <w:proofErr w:type="spellStart"/>
      <w:r w:rsidRPr="0020072E">
        <w:rPr>
          <w:rFonts w:asciiTheme="minorBidi" w:eastAsia="Times New Roman" w:hAnsiTheme="minorBidi" w:cstheme="minorBidi"/>
          <w:sz w:val="24"/>
          <w:szCs w:val="24"/>
        </w:rPr>
        <w:t>Safont-Mottay</w:t>
      </w:r>
      <w:proofErr w:type="spellEnd"/>
      <w:r w:rsidRPr="0020072E">
        <w:rPr>
          <w:rFonts w:asciiTheme="minorBidi" w:eastAsia="Times New Roman" w:hAnsiTheme="minorBidi" w:cstheme="minorBidi"/>
          <w:sz w:val="24"/>
          <w:szCs w:val="24"/>
        </w:rPr>
        <w:t xml:space="preserve">, C. (1998). Présentation de l'échelle d'Estime de soi Toulousaine. In M. </w:t>
      </w:r>
      <w:proofErr w:type="spellStart"/>
      <w:r w:rsidRPr="0020072E">
        <w:rPr>
          <w:rFonts w:asciiTheme="minorBidi" w:eastAsia="Times New Roman" w:hAnsiTheme="minorBidi" w:cstheme="minorBidi"/>
          <w:sz w:val="24"/>
          <w:szCs w:val="24"/>
        </w:rPr>
        <w:t>Bolognini</w:t>
      </w:r>
      <w:proofErr w:type="spellEnd"/>
      <w:r w:rsidRPr="0020072E">
        <w:rPr>
          <w:rFonts w:asciiTheme="minorBidi" w:eastAsia="Times New Roman" w:hAnsiTheme="minorBidi" w:cstheme="minorBidi"/>
          <w:sz w:val="24"/>
          <w:szCs w:val="24"/>
        </w:rPr>
        <w:t xml:space="preserve"> et Y. Prêteur (</w:t>
      </w:r>
      <w:proofErr w:type="spellStart"/>
      <w:r w:rsidRPr="0020072E">
        <w:rPr>
          <w:rFonts w:asciiTheme="minorBidi" w:eastAsia="Times New Roman" w:hAnsiTheme="minorBidi" w:cstheme="minorBidi"/>
          <w:sz w:val="24"/>
          <w:szCs w:val="24"/>
        </w:rPr>
        <w:t>Eds</w:t>
      </w:r>
      <w:proofErr w:type="spellEnd"/>
      <w:r w:rsidRPr="0020072E">
        <w:rPr>
          <w:rFonts w:asciiTheme="minorBidi" w:eastAsia="Times New Roman" w:hAnsiTheme="minorBidi" w:cstheme="minorBidi"/>
          <w:sz w:val="24"/>
          <w:szCs w:val="24"/>
        </w:rPr>
        <w:t>.) "Estime de soi : perspective développementale". Delachaux-</w:t>
      </w:r>
      <w:proofErr w:type="spellStart"/>
      <w:r w:rsidRPr="0020072E">
        <w:rPr>
          <w:rFonts w:asciiTheme="minorBidi" w:eastAsia="Times New Roman" w:hAnsiTheme="minorBidi" w:cstheme="minorBidi"/>
          <w:sz w:val="24"/>
          <w:szCs w:val="24"/>
        </w:rPr>
        <w:t>Niestlé</w:t>
      </w:r>
      <w:proofErr w:type="spellEnd"/>
      <w:r w:rsidRPr="0020072E">
        <w:rPr>
          <w:rFonts w:asciiTheme="minorBidi" w:eastAsia="Times New Roman" w:hAnsiTheme="minorBidi" w:cstheme="minorBidi"/>
          <w:sz w:val="24"/>
          <w:szCs w:val="24"/>
        </w:rPr>
        <w:t>, pp. 167-182.</w:t>
      </w:r>
    </w:p>
    <w:p w14:paraId="4100FF43"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5E4D81EF"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Tap</w:t>
      </w:r>
      <w:proofErr w:type="spellEnd"/>
      <w:r w:rsidRPr="0020072E">
        <w:rPr>
          <w:rFonts w:asciiTheme="minorBidi" w:eastAsia="Times New Roman" w:hAnsiTheme="minorBidi" w:cstheme="minorBidi"/>
          <w:sz w:val="24"/>
          <w:szCs w:val="24"/>
        </w:rPr>
        <w:t xml:space="preserve"> P., </w:t>
      </w:r>
      <w:proofErr w:type="spellStart"/>
      <w:r w:rsidRPr="0020072E">
        <w:rPr>
          <w:rFonts w:asciiTheme="minorBidi" w:eastAsia="Times New Roman" w:hAnsiTheme="minorBidi" w:cstheme="minorBidi"/>
          <w:sz w:val="24"/>
          <w:szCs w:val="24"/>
        </w:rPr>
        <w:t>Es</w:t>
      </w:r>
      <w:r w:rsidRPr="0020072E">
        <w:rPr>
          <w:rFonts w:asciiTheme="minorBidi" w:eastAsia="Times New Roman" w:hAnsiTheme="minorBidi" w:cstheme="minorBidi"/>
          <w:sz w:val="24"/>
          <w:szCs w:val="24"/>
        </w:rPr>
        <w:t>parbès-Pistre</w:t>
      </w:r>
      <w:proofErr w:type="spellEnd"/>
      <w:r w:rsidRPr="0020072E">
        <w:rPr>
          <w:rFonts w:asciiTheme="minorBidi" w:eastAsia="Times New Roman" w:hAnsiTheme="minorBidi" w:cstheme="minorBidi"/>
          <w:sz w:val="24"/>
          <w:szCs w:val="24"/>
        </w:rPr>
        <w:t xml:space="preserve"> S., </w:t>
      </w:r>
      <w:proofErr w:type="spellStart"/>
      <w:r w:rsidRPr="0020072E">
        <w:rPr>
          <w:rFonts w:asciiTheme="minorBidi" w:eastAsia="Times New Roman" w:hAnsiTheme="minorBidi" w:cstheme="minorBidi"/>
          <w:sz w:val="24"/>
          <w:szCs w:val="24"/>
        </w:rPr>
        <w:t>Vasconcelos</w:t>
      </w:r>
      <w:proofErr w:type="spellEnd"/>
      <w:r w:rsidRPr="0020072E">
        <w:rPr>
          <w:rFonts w:asciiTheme="minorBidi" w:eastAsia="Times New Roman" w:hAnsiTheme="minorBidi" w:cstheme="minorBidi"/>
          <w:sz w:val="24"/>
          <w:szCs w:val="24"/>
        </w:rPr>
        <w:t xml:space="preserve"> M. de L. et Fonseca M. (2005). “L’influence des difficultés d’orientation sur l’estime de soi chez les collégiens et les lycéens”. Congrès Mondial de l’Association Internationale d’Orientation Scolaire et Professionnelle (</w:t>
      </w:r>
      <w:proofErr w:type="spellStart"/>
      <w:r w:rsidRPr="0020072E">
        <w:rPr>
          <w:rFonts w:asciiTheme="minorBidi" w:eastAsia="Times New Roman" w:hAnsiTheme="minorBidi" w:cstheme="minorBidi"/>
          <w:sz w:val="24"/>
          <w:szCs w:val="24"/>
        </w:rPr>
        <w:t>AIOS</w:t>
      </w:r>
      <w:r w:rsidRPr="0020072E">
        <w:rPr>
          <w:rFonts w:asciiTheme="minorBidi" w:eastAsia="Times New Roman" w:hAnsiTheme="minorBidi" w:cstheme="minorBidi"/>
          <w:sz w:val="24"/>
          <w:szCs w:val="24"/>
        </w:rPr>
        <w:t>P</w:t>
      </w:r>
      <w:proofErr w:type="spellEnd"/>
      <w:r w:rsidRPr="0020072E">
        <w:rPr>
          <w:rFonts w:asciiTheme="minorBidi" w:eastAsia="Times New Roman" w:hAnsiTheme="minorBidi" w:cstheme="minorBidi"/>
          <w:sz w:val="24"/>
          <w:szCs w:val="24"/>
        </w:rPr>
        <w:t>) Lisbonne – 14-16 septembre 2005. Abstracts Symposium OP9. op9b. p.100 ; Textes complets : CD Oral présentations OP9b.</w:t>
      </w:r>
    </w:p>
    <w:p w14:paraId="5E7E8A6F"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3791B1A5" w14:textId="77777777" w:rsidR="0049109A" w:rsidRPr="0020072E" w:rsidRDefault="005D5279" w:rsidP="00DD0A52">
      <w:pPr>
        <w:shd w:val="clear" w:color="auto" w:fill="FFFFFF"/>
        <w:spacing w:line="240" w:lineRule="auto"/>
        <w:jc w:val="both"/>
        <w:rPr>
          <w:rFonts w:asciiTheme="minorBidi" w:eastAsia="Times New Roman" w:hAnsiTheme="minorBidi" w:cstheme="minorBidi"/>
          <w:sz w:val="24"/>
          <w:szCs w:val="24"/>
        </w:rPr>
      </w:pPr>
      <w:proofErr w:type="spellStart"/>
      <w:r w:rsidRPr="0020072E">
        <w:rPr>
          <w:rFonts w:asciiTheme="minorBidi" w:eastAsia="Times New Roman" w:hAnsiTheme="minorBidi" w:cstheme="minorBidi"/>
          <w:sz w:val="24"/>
          <w:szCs w:val="24"/>
        </w:rPr>
        <w:t>Vouillot</w:t>
      </w:r>
      <w:proofErr w:type="spellEnd"/>
      <w:r w:rsidRPr="0020072E">
        <w:rPr>
          <w:rFonts w:asciiTheme="minorBidi" w:eastAsia="Times New Roman" w:hAnsiTheme="minorBidi" w:cstheme="minorBidi"/>
          <w:sz w:val="24"/>
          <w:szCs w:val="24"/>
        </w:rPr>
        <w:t>, F. (2007). L'orientation aux prises avec le genre. Travail, genre et sociétés, nº 18(2), 87-108. doi:10.3917/tgs.018.0087.</w:t>
      </w:r>
    </w:p>
    <w:p w14:paraId="6B58E14D" w14:textId="77777777" w:rsidR="0049109A" w:rsidRPr="0020072E" w:rsidRDefault="0049109A" w:rsidP="00DD0A52">
      <w:pPr>
        <w:shd w:val="clear" w:color="auto" w:fill="FFFFFF"/>
        <w:spacing w:line="240" w:lineRule="auto"/>
        <w:jc w:val="both"/>
        <w:rPr>
          <w:rFonts w:asciiTheme="minorBidi" w:eastAsia="Times New Roman" w:hAnsiTheme="minorBidi" w:cstheme="minorBidi"/>
          <w:sz w:val="24"/>
          <w:szCs w:val="24"/>
        </w:rPr>
      </w:pPr>
    </w:p>
    <w:p w14:paraId="4BC8496C" w14:textId="768F6159" w:rsidR="0049109A" w:rsidRPr="0020072E" w:rsidRDefault="005D5279" w:rsidP="00DD0A52">
      <w:pPr>
        <w:shd w:val="clear" w:color="auto" w:fill="FFFFFF"/>
        <w:spacing w:line="240" w:lineRule="auto"/>
        <w:jc w:val="both"/>
        <w:rPr>
          <w:rFonts w:asciiTheme="minorBidi" w:eastAsia="Cardo" w:hAnsiTheme="minorBidi" w:cstheme="minorBidi"/>
          <w:sz w:val="24"/>
          <w:szCs w:val="24"/>
        </w:rPr>
      </w:pPr>
      <w:r w:rsidRPr="0020072E">
        <w:rPr>
          <w:rFonts w:asciiTheme="minorBidi" w:eastAsia="Cardo" w:hAnsiTheme="minorBidi" w:cstheme="minorBidi"/>
          <w:sz w:val="24"/>
          <w:szCs w:val="24"/>
          <w:lang w:val="nb-NO"/>
        </w:rPr>
        <w:t xml:space="preserve">Weiss, P.-O. et Butcher, K. (2019). </w:t>
      </w:r>
      <w:r w:rsidRPr="0020072E">
        <w:rPr>
          <w:rFonts w:asciiTheme="minorBidi" w:eastAsia="Cardo" w:hAnsiTheme="minorBidi" w:cstheme="minorBidi"/>
          <w:sz w:val="24"/>
          <w:szCs w:val="24"/>
        </w:rPr>
        <w:t>“La recherche en éducation et formation dans la Caraïbe. Études comparatives entre la Martinique et Sainte-Lucie”. [Rapport de recherche] Université des Antilles; (</w:t>
      </w:r>
      <w:proofErr w:type="spellStart"/>
      <w:r w:rsidRPr="0020072E">
        <w:rPr>
          <w:rFonts w:asciiTheme="minorBidi" w:eastAsia="Cardo" w:hAnsiTheme="minorBidi" w:cstheme="minorBidi"/>
          <w:sz w:val="24"/>
          <w:szCs w:val="24"/>
        </w:rPr>
        <w:t>CRREF</w:t>
      </w:r>
      <w:proofErr w:type="spellEnd"/>
      <w:r w:rsidRPr="0020072E">
        <w:rPr>
          <w:rFonts w:asciiTheme="minorBidi" w:eastAsia="Cardo" w:hAnsiTheme="minorBidi" w:cstheme="minorBidi"/>
          <w:sz w:val="24"/>
          <w:szCs w:val="24"/>
        </w:rPr>
        <w:t xml:space="preserve">). </w:t>
      </w:r>
      <w:r w:rsidRPr="0020072E">
        <w:rPr>
          <w:rFonts w:ascii="Cambria Math" w:eastAsia="Cardo" w:hAnsi="Cambria Math" w:cs="Cambria Math"/>
          <w:sz w:val="24"/>
          <w:szCs w:val="24"/>
        </w:rPr>
        <w:t>⟨</w:t>
      </w:r>
      <w:r w:rsidRPr="0020072E">
        <w:rPr>
          <w:rFonts w:asciiTheme="minorBidi" w:eastAsia="Cardo" w:hAnsiTheme="minorBidi" w:cstheme="minorBidi"/>
          <w:sz w:val="24"/>
          <w:szCs w:val="24"/>
        </w:rPr>
        <w:t>hal-02356270</w:t>
      </w:r>
      <w:r w:rsidRPr="0020072E">
        <w:rPr>
          <w:rFonts w:ascii="Cambria Math" w:eastAsia="Cardo" w:hAnsi="Cambria Math" w:cs="Cambria Math"/>
          <w:sz w:val="24"/>
          <w:szCs w:val="24"/>
        </w:rPr>
        <w:t>⟩</w:t>
      </w:r>
      <w:r w:rsidRPr="0020072E">
        <w:rPr>
          <w:rFonts w:asciiTheme="minorBidi" w:eastAsia="Cardo" w:hAnsiTheme="minorBidi" w:cstheme="minorBidi"/>
          <w:sz w:val="24"/>
          <w:szCs w:val="24"/>
        </w:rPr>
        <w:t>.</w:t>
      </w:r>
    </w:p>
    <w:p w14:paraId="75968FB6" w14:textId="2C14270A" w:rsidR="00BF2B43" w:rsidRPr="0020072E" w:rsidRDefault="00BF2B43" w:rsidP="00DD0A52">
      <w:pPr>
        <w:shd w:val="clear" w:color="auto" w:fill="FFFFFF"/>
        <w:spacing w:line="240" w:lineRule="auto"/>
        <w:jc w:val="both"/>
        <w:rPr>
          <w:rFonts w:asciiTheme="minorBidi" w:eastAsia="Cardo" w:hAnsiTheme="minorBidi" w:cstheme="minorBidi"/>
          <w:sz w:val="24"/>
          <w:szCs w:val="24"/>
        </w:rPr>
      </w:pPr>
    </w:p>
    <w:p w14:paraId="1C2A7018" w14:textId="2C7588C5" w:rsidR="00BF2B43" w:rsidRPr="0020072E" w:rsidRDefault="00BF2B43" w:rsidP="00DD0A52">
      <w:pPr>
        <w:shd w:val="clear" w:color="auto" w:fill="FFFFFF"/>
        <w:spacing w:line="240" w:lineRule="auto"/>
        <w:jc w:val="both"/>
        <w:rPr>
          <w:rFonts w:asciiTheme="minorBidi" w:eastAsia="Cardo" w:hAnsiTheme="minorBidi" w:cstheme="minorBidi"/>
          <w:sz w:val="24"/>
          <w:szCs w:val="24"/>
          <w:lang w:val="it-IT"/>
        </w:rPr>
      </w:pPr>
      <w:r w:rsidRPr="0020072E">
        <w:rPr>
          <w:rFonts w:asciiTheme="minorBidi" w:eastAsia="Cardo" w:hAnsiTheme="minorBidi" w:cstheme="minorBidi"/>
          <w:sz w:val="24"/>
          <w:szCs w:val="24"/>
          <w:lang w:val="nb-NO"/>
        </w:rPr>
        <w:t>Weiss, P. O., Alì, M., Ramassamy, C.</w:t>
      </w:r>
      <w:r w:rsidRPr="0020072E">
        <w:rPr>
          <w:rFonts w:asciiTheme="minorBidi" w:eastAsia="Cardo" w:hAnsiTheme="minorBidi" w:cstheme="minorBidi"/>
          <w:sz w:val="24"/>
          <w:szCs w:val="24"/>
          <w:lang w:val="nb-NO"/>
        </w:rPr>
        <w:t xml:space="preserve"> et</w:t>
      </w:r>
      <w:r w:rsidRPr="0020072E">
        <w:rPr>
          <w:rFonts w:asciiTheme="minorBidi" w:eastAsia="Cardo" w:hAnsiTheme="minorBidi" w:cstheme="minorBidi"/>
          <w:sz w:val="24"/>
          <w:szCs w:val="24"/>
          <w:lang w:val="nb-NO"/>
        </w:rPr>
        <w:t xml:space="preserve"> Alì, G. (2020). </w:t>
      </w:r>
      <w:r w:rsidRPr="0020072E">
        <w:rPr>
          <w:rFonts w:asciiTheme="minorBidi" w:eastAsia="Cardo" w:hAnsiTheme="minorBidi" w:cstheme="minorBidi"/>
          <w:sz w:val="24"/>
          <w:szCs w:val="24"/>
          <w:lang w:val="it-IT"/>
        </w:rPr>
        <w:t xml:space="preserve">Gli insegnanti in formazione durante il lockdown: percezioni, attitudini e bisogni. Un caso di studio in Martinica, Francia. Giornale Italiano di Educazione alla Salute, Sport e Didattica Inclusiva, 4(3), </w:t>
      </w:r>
      <w:r w:rsidRPr="0020072E">
        <w:rPr>
          <w:rFonts w:asciiTheme="minorBidi" w:eastAsia="Cardo" w:hAnsiTheme="minorBidi" w:cstheme="minorBidi"/>
          <w:sz w:val="24"/>
          <w:szCs w:val="24"/>
          <w:lang w:val="it-IT"/>
        </w:rPr>
        <w:t>93-111</w:t>
      </w:r>
      <w:r w:rsidRPr="0020072E">
        <w:rPr>
          <w:rFonts w:asciiTheme="minorBidi" w:eastAsia="Cardo" w:hAnsiTheme="minorBidi" w:cstheme="minorBidi"/>
          <w:sz w:val="24"/>
          <w:szCs w:val="24"/>
          <w:lang w:val="it-IT"/>
        </w:rPr>
        <w:t>.</w:t>
      </w:r>
    </w:p>
    <w:p w14:paraId="547F4CED" w14:textId="32B70C38" w:rsidR="00BF2B43" w:rsidRPr="0020072E" w:rsidRDefault="00BF2B43" w:rsidP="00DD0A52">
      <w:pPr>
        <w:shd w:val="clear" w:color="auto" w:fill="FFFFFF"/>
        <w:spacing w:line="240" w:lineRule="auto"/>
        <w:jc w:val="both"/>
        <w:rPr>
          <w:rFonts w:asciiTheme="minorBidi" w:eastAsia="Cardo" w:hAnsiTheme="minorBidi" w:cstheme="minorBidi"/>
          <w:sz w:val="24"/>
          <w:szCs w:val="24"/>
          <w:lang w:val="it-IT"/>
        </w:rPr>
      </w:pPr>
    </w:p>
    <w:p w14:paraId="335C9E4E" w14:textId="77777777" w:rsidR="00BF2B43" w:rsidRPr="0020072E" w:rsidRDefault="00BF2B43" w:rsidP="00DD0A52">
      <w:pPr>
        <w:shd w:val="clear" w:color="auto" w:fill="FFFFFF"/>
        <w:spacing w:line="240" w:lineRule="auto"/>
        <w:jc w:val="both"/>
        <w:rPr>
          <w:rFonts w:asciiTheme="minorBidi" w:eastAsia="Times New Roman" w:hAnsiTheme="minorBidi" w:cstheme="minorBidi"/>
          <w:sz w:val="24"/>
          <w:szCs w:val="24"/>
          <w:lang w:val="it-IT"/>
        </w:rPr>
      </w:pPr>
    </w:p>
    <w:sectPr w:rsidR="00BF2B43" w:rsidRPr="0020072E">
      <w:headerReference w:type="default" r:id="rId9"/>
      <w:footerReference w:type="default" r:id="rId10"/>
      <w:footerReference w:type="first" r:id="rId11"/>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E9BE" w14:textId="77777777" w:rsidR="005D5279" w:rsidRDefault="005D5279">
      <w:pPr>
        <w:spacing w:line="240" w:lineRule="auto"/>
      </w:pPr>
      <w:r>
        <w:separator/>
      </w:r>
    </w:p>
  </w:endnote>
  <w:endnote w:type="continuationSeparator" w:id="0">
    <w:p w14:paraId="78649E6D" w14:textId="77777777" w:rsidR="005D5279" w:rsidRDefault="005D5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BD57" w14:textId="77777777" w:rsidR="0049109A" w:rsidRDefault="005D5279">
    <w:pPr>
      <w:jc w:val="right"/>
    </w:pPr>
    <w:r>
      <w:fldChar w:fldCharType="begin"/>
    </w:r>
    <w:r>
      <w:instrText>PAGE</w:instrText>
    </w:r>
    <w:r>
      <w:fldChar w:fldCharType="separate"/>
    </w:r>
    <w:r w:rsidR="00BF2B4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427" w14:textId="77777777" w:rsidR="0049109A" w:rsidRDefault="00491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46D4" w14:textId="77777777" w:rsidR="005D5279" w:rsidRDefault="005D5279">
      <w:pPr>
        <w:spacing w:line="240" w:lineRule="auto"/>
      </w:pPr>
      <w:r>
        <w:separator/>
      </w:r>
    </w:p>
  </w:footnote>
  <w:footnote w:type="continuationSeparator" w:id="0">
    <w:p w14:paraId="252545B3" w14:textId="77777777" w:rsidR="005D5279" w:rsidRDefault="005D52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51DE" w14:textId="77777777" w:rsidR="0049109A" w:rsidRDefault="004910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5A8"/>
    <w:multiLevelType w:val="multilevel"/>
    <w:tmpl w:val="F31C2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471326"/>
    <w:multiLevelType w:val="multilevel"/>
    <w:tmpl w:val="A67EA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B31578"/>
    <w:multiLevelType w:val="multilevel"/>
    <w:tmpl w:val="B6F43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BB05D9"/>
    <w:multiLevelType w:val="multilevel"/>
    <w:tmpl w:val="2F265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9A"/>
    <w:rsid w:val="0020072E"/>
    <w:rsid w:val="0049109A"/>
    <w:rsid w:val="005D5279"/>
    <w:rsid w:val="007214E2"/>
    <w:rsid w:val="00977D7E"/>
    <w:rsid w:val="00BF2B43"/>
    <w:rsid w:val="00DD0A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6DBE"/>
  <w15:docId w15:val="{23138354-8BA8-4379-8E77-FC277F3F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240" w:line="360" w:lineRule="auto"/>
      <w:ind w:firstLine="720"/>
      <w:jc w:val="center"/>
      <w:outlineLvl w:val="0"/>
    </w:pPr>
    <w:rPr>
      <w:rFonts w:ascii="Times New Roman" w:eastAsia="Times New Roman" w:hAnsi="Times New Roman" w:cs="Times New Roman"/>
      <w:b/>
      <w:sz w:val="48"/>
      <w:szCs w:val="48"/>
    </w:rPr>
  </w:style>
  <w:style w:type="paragraph" w:styleId="Titre2">
    <w:name w:val="heading 2"/>
    <w:basedOn w:val="Normal"/>
    <w:next w:val="Normal"/>
    <w:uiPriority w:val="9"/>
    <w:unhideWhenUsed/>
    <w:qFormat/>
    <w:pPr>
      <w:keepNext/>
      <w:keepLines/>
      <w:spacing w:line="360" w:lineRule="auto"/>
      <w:jc w:val="center"/>
      <w:outlineLvl w:val="1"/>
    </w:pPr>
    <w:rPr>
      <w:rFonts w:ascii="Times New Roman" w:eastAsia="Times New Roman" w:hAnsi="Times New Roman" w:cs="Times New Roman"/>
      <w:b/>
      <w:sz w:val="28"/>
      <w:szCs w:val="28"/>
    </w:rPr>
  </w:style>
  <w:style w:type="paragraph" w:styleId="Titre3">
    <w:name w:val="heading 3"/>
    <w:basedOn w:val="Normal"/>
    <w:next w:val="Normal"/>
    <w:uiPriority w:val="9"/>
    <w:unhideWhenUsed/>
    <w:qFormat/>
    <w:pPr>
      <w:keepNext/>
      <w:keepLines/>
      <w:spacing w:line="360" w:lineRule="auto"/>
      <w:ind w:firstLine="720"/>
      <w:outlineLvl w:val="2"/>
    </w:pPr>
    <w:rPr>
      <w:rFonts w:ascii="Times New Roman" w:eastAsia="Times New Roman" w:hAnsi="Times New Roman" w:cs="Times New Roman"/>
      <w:b/>
      <w:sz w:val="24"/>
      <w:szCs w:val="24"/>
    </w:rPr>
  </w:style>
  <w:style w:type="paragraph" w:styleId="Titre4">
    <w:name w:val="heading 4"/>
    <w:basedOn w:val="Normal"/>
    <w:next w:val="Normal"/>
    <w:uiPriority w:val="9"/>
    <w:unhideWhenUsed/>
    <w:qFormat/>
    <w:pPr>
      <w:keepNext/>
      <w:keepLines/>
      <w:spacing w:line="360" w:lineRule="auto"/>
      <w:ind w:left="720" w:firstLine="720"/>
      <w:outlineLvl w:val="3"/>
    </w:pPr>
    <w:rPr>
      <w:rFonts w:ascii="Times New Roman" w:eastAsia="Times New Roman" w:hAnsi="Times New Roman" w:cs="Times New Roman"/>
      <w:b/>
      <w:i/>
      <w:sz w:val="24"/>
      <w:szCs w:val="24"/>
    </w:rPr>
  </w:style>
  <w:style w:type="paragraph" w:styleId="Titre5">
    <w:name w:val="heading 5"/>
    <w:basedOn w:val="Normal"/>
    <w:next w:val="Normal"/>
    <w:uiPriority w:val="9"/>
    <w:unhideWhenUsed/>
    <w:qFormat/>
    <w:pPr>
      <w:keepNext/>
      <w:keepLines/>
      <w:spacing w:line="360" w:lineRule="auto"/>
      <w:jc w:val="both"/>
      <w:outlineLvl w:val="4"/>
    </w:pPr>
    <w:rPr>
      <w:rFonts w:ascii="Times New Roman" w:eastAsia="Times New Roman" w:hAnsi="Times New Roman" w:cs="Times New Roman"/>
      <w:sz w:val="20"/>
      <w:szCs w:val="20"/>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240" w:line="360" w:lineRule="auto"/>
      <w:jc w:val="center"/>
    </w:pPr>
    <w:rPr>
      <w:rFonts w:ascii="Times New Roman" w:eastAsia="Times New Roman" w:hAnsi="Times New Roman" w:cs="Times New Roman"/>
      <w:b/>
      <w:sz w:val="48"/>
      <w:szCs w:val="48"/>
    </w:rPr>
  </w:style>
  <w:style w:type="paragraph" w:styleId="Sous-titre">
    <w:name w:val="Subtitle"/>
    <w:basedOn w:val="Normal"/>
    <w:next w:val="Normal"/>
    <w:uiPriority w:val="11"/>
    <w:qFormat/>
    <w:pPr>
      <w:keepNext/>
      <w:keepLines/>
      <w:spacing w:line="360" w:lineRule="auto"/>
      <w:jc w:val="both"/>
    </w:pPr>
    <w:rPr>
      <w:rFonts w:ascii="Times New Roman" w:eastAsia="Times New Roman" w:hAnsi="Times New Roman" w:cs="Times New Roman"/>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11093">
      <w:bodyDiv w:val="1"/>
      <w:marLeft w:val="0"/>
      <w:marRight w:val="0"/>
      <w:marTop w:val="0"/>
      <w:marBottom w:val="0"/>
      <w:divBdr>
        <w:top w:val="none" w:sz="0" w:space="0" w:color="auto"/>
        <w:left w:val="none" w:sz="0" w:space="0" w:color="auto"/>
        <w:bottom w:val="none" w:sz="0" w:space="0" w:color="auto"/>
        <w:right w:val="none" w:sz="0" w:space="0" w:color="auto"/>
      </w:divBdr>
      <w:divsChild>
        <w:div w:id="543099297">
          <w:marLeft w:val="0"/>
          <w:marRight w:val="0"/>
          <w:marTop w:val="75"/>
          <w:marBottom w:val="75"/>
          <w:divBdr>
            <w:top w:val="none" w:sz="0" w:space="0" w:color="auto"/>
            <w:left w:val="none" w:sz="0" w:space="0" w:color="auto"/>
            <w:bottom w:val="none" w:sz="0" w:space="0" w:color="auto"/>
            <w:right w:val="none" w:sz="0" w:space="0" w:color="auto"/>
          </w:divBdr>
        </w:div>
        <w:div w:id="2057002270">
          <w:marLeft w:val="0"/>
          <w:marRight w:val="0"/>
          <w:marTop w:val="75"/>
          <w:marBottom w:val="150"/>
          <w:divBdr>
            <w:top w:val="none" w:sz="0" w:space="0" w:color="auto"/>
            <w:left w:val="none" w:sz="0" w:space="0" w:color="auto"/>
            <w:bottom w:val="none" w:sz="0" w:space="0" w:color="auto"/>
            <w:right w:val="none" w:sz="0" w:space="0" w:color="auto"/>
          </w:divBdr>
        </w:div>
        <w:div w:id="1567456101">
          <w:marLeft w:val="0"/>
          <w:marRight w:val="0"/>
          <w:marTop w:val="75"/>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Words>
  <Characters>9917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maurizio ali</cp:lastModifiedBy>
  <cp:revision>4</cp:revision>
  <dcterms:created xsi:type="dcterms:W3CDTF">2022-01-10T18:42:00Z</dcterms:created>
  <dcterms:modified xsi:type="dcterms:W3CDTF">2022-01-10T18:58:00Z</dcterms:modified>
</cp:coreProperties>
</file>