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BDC7" w14:textId="33D015A3" w:rsidR="007010C7" w:rsidRDefault="004E7BDE" w:rsidP="007010C7">
      <w:pPr>
        <w:pStyle w:val="Titre"/>
        <w:jc w:val="center"/>
      </w:pPr>
      <w:r>
        <w:t>« Et c’est la M</w:t>
      </w:r>
      <w:r w:rsidR="007010C7">
        <w:t xml:space="preserve">ort, </w:t>
      </w:r>
    </w:p>
    <w:p w14:paraId="6C063C3A" w14:textId="312F3454" w:rsidR="007010C7" w:rsidRDefault="007010C7" w:rsidP="007010C7">
      <w:pPr>
        <w:pStyle w:val="Titre"/>
        <w:jc w:val="center"/>
      </w:pPr>
      <w:r>
        <w:t>à moins que ce ne soit... l’État »</w:t>
      </w:r>
      <w:r w:rsidR="00C11C84">
        <w:rPr>
          <w:rStyle w:val="Appelnotedebasdep"/>
        </w:rPr>
        <w:footnoteReference w:id="1"/>
      </w:r>
      <w:r>
        <w:t xml:space="preserve"> : </w:t>
      </w:r>
    </w:p>
    <w:p w14:paraId="090BAFA0" w14:textId="464164B2" w:rsidR="00C75904" w:rsidRDefault="0096123B" w:rsidP="007010C7">
      <w:pPr>
        <w:pStyle w:val="Titre"/>
        <w:jc w:val="center"/>
      </w:pPr>
      <w:r>
        <w:t>Richelieu est-il un grand homme ?</w:t>
      </w:r>
    </w:p>
    <w:p w14:paraId="6528B1C6" w14:textId="3A756E4B" w:rsidR="004E7BDE" w:rsidRDefault="00AA09DD" w:rsidP="00A24FCD">
      <w:pPr>
        <w:ind w:firstLine="708"/>
        <w:jc w:val="both"/>
      </w:pPr>
      <w:r>
        <w:t xml:space="preserve">« Eh bien ! – </w:t>
      </w:r>
      <w:r w:rsidR="00BD5D03">
        <w:t xml:space="preserve"> C</w:t>
      </w:r>
      <w:r w:rsidR="0096123B">
        <w:t>’est un grand homme</w:t>
      </w:r>
      <w:r>
        <w:t>.</w:t>
      </w:r>
      <w:r w:rsidR="0096123B">
        <w:t> »</w:t>
      </w:r>
      <w:r w:rsidR="005C1D59">
        <w:rPr>
          <w:rStyle w:val="Appelnotedebasdep"/>
        </w:rPr>
        <w:footnoteReference w:id="2"/>
      </w:r>
      <w:r w:rsidR="00755B31">
        <w:t>, répond le Duc de Bellegarde</w:t>
      </w:r>
      <w:r w:rsidR="0096123B">
        <w:t xml:space="preserve"> au Roi qui le presse </w:t>
      </w:r>
      <w:r w:rsidR="00756906">
        <w:t>de donner son avis</w:t>
      </w:r>
      <w:r>
        <w:t xml:space="preserve"> « tout franc »</w:t>
      </w:r>
      <w:r w:rsidR="00756906">
        <w:t xml:space="preserve"> sur Richelieu ; mais cette amorce l</w:t>
      </w:r>
      <w:r w:rsidR="005A65BD">
        <w:t>audative</w:t>
      </w:r>
      <w:r w:rsidR="00755B31">
        <w:t>, purement stratégique,</w:t>
      </w:r>
      <w:r w:rsidR="005A65BD">
        <w:t xml:space="preserve"> va vite se transformer</w:t>
      </w:r>
      <w:r w:rsidR="00755B31">
        <w:t xml:space="preserve">, dès </w:t>
      </w:r>
      <w:r w:rsidR="001A054E">
        <w:t>l’arrivée du Marquis</w:t>
      </w:r>
      <w:r w:rsidR="00755B31">
        <w:t xml:space="preserve"> de Nangis,</w:t>
      </w:r>
      <w:r w:rsidR="005A65BD">
        <w:t xml:space="preserve"> en</w:t>
      </w:r>
      <w:r w:rsidR="00756906">
        <w:t xml:space="preserve"> br</w:t>
      </w:r>
      <w:r w:rsidR="004606E3">
        <w:t>û</w:t>
      </w:r>
      <w:r w:rsidR="00C75904">
        <w:t>lot polémique contre le « tyran</w:t>
      </w:r>
      <w:r w:rsidR="00756906">
        <w:t> </w:t>
      </w:r>
      <w:r w:rsidR="00C75904">
        <w:t xml:space="preserve">sinistre » </w:t>
      </w:r>
      <w:r w:rsidR="00756906">
        <w:t xml:space="preserve">qui </w:t>
      </w:r>
      <w:r w:rsidR="00C75904">
        <w:t>« </w:t>
      </w:r>
      <w:r w:rsidR="00756906">
        <w:t>boit le</w:t>
      </w:r>
      <w:r w:rsidR="002D401E">
        <w:t xml:space="preserve"> meilleur du sang de </w:t>
      </w:r>
      <w:r w:rsidR="002D401E">
        <w:rPr>
          <w:rFonts w:cs="Times New Roman"/>
        </w:rPr>
        <w:t>[ses]</w:t>
      </w:r>
      <w:r w:rsidR="00756906">
        <w:t xml:space="preserve"> sujets »</w:t>
      </w:r>
      <w:r w:rsidR="005C1D59">
        <w:rPr>
          <w:rStyle w:val="Appelnotedebasdep"/>
        </w:rPr>
        <w:footnoteReference w:id="3"/>
      </w:r>
      <w:r w:rsidR="00C75904">
        <w:t>, diatribe par la</w:t>
      </w:r>
      <w:r w:rsidR="00842A3B">
        <w:t>quel</w:t>
      </w:r>
      <w:r w:rsidR="00C75904">
        <w:t>le</w:t>
      </w:r>
      <w:r w:rsidR="00C52FE4">
        <w:t xml:space="preserve"> son ami</w:t>
      </w:r>
      <w:r w:rsidR="004E7BDE">
        <w:t>, pour sauver son neveu</w:t>
      </w:r>
      <w:r w:rsidR="00C52FE4">
        <w:t xml:space="preserve"> </w:t>
      </w:r>
      <w:proofErr w:type="spellStart"/>
      <w:r w:rsidR="00C52FE4">
        <w:t>Saverny</w:t>
      </w:r>
      <w:proofErr w:type="spellEnd"/>
      <w:r w:rsidR="00C52FE4">
        <w:t>, condamné à mort</w:t>
      </w:r>
      <w:r w:rsidR="00C75904">
        <w:t>,</w:t>
      </w:r>
      <w:r w:rsidR="00842A3B">
        <w:t xml:space="preserve"> va</w:t>
      </w:r>
      <w:r w:rsidR="00BD5D03">
        <w:t xml:space="preserve"> tenter</w:t>
      </w:r>
      <w:r w:rsidR="00C75904">
        <w:t>, en vain,</w:t>
      </w:r>
      <w:r w:rsidR="00BD5D03">
        <w:t xml:space="preserve"> d</w:t>
      </w:r>
      <w:r w:rsidR="00842A3B">
        <w:t>’exciter</w:t>
      </w:r>
      <w:r w:rsidR="001A054E">
        <w:t xml:space="preserve"> la rébellion</w:t>
      </w:r>
      <w:r w:rsidR="007B0757">
        <w:t xml:space="preserve"> d’un</w:t>
      </w:r>
      <w:r w:rsidR="00BD5D03">
        <w:t xml:space="preserve"> souverain</w:t>
      </w:r>
      <w:r w:rsidR="00842A3B">
        <w:t xml:space="preserve"> écrasé par l’</w:t>
      </w:r>
      <w:r w:rsidR="007B0757">
        <w:t>autorité</w:t>
      </w:r>
      <w:r w:rsidR="00842A3B">
        <w:t xml:space="preserve"> cardinalice</w:t>
      </w:r>
      <w:r w:rsidR="00BD5D03">
        <w:t xml:space="preserve">. Est-ce à dire que, chez Hugo, le vocable de « grand homme » constitue, pour définir le cardinal, une antiphrase ? </w:t>
      </w:r>
      <w:r w:rsidR="006B720C">
        <w:t>À y regarder de près, les choses s’avèrent plus compliqué</w:t>
      </w:r>
      <w:r w:rsidR="00482C3A">
        <w:t>es</w:t>
      </w:r>
      <w:r w:rsidR="006B720C">
        <w:t xml:space="preserve">. </w:t>
      </w:r>
    </w:p>
    <w:p w14:paraId="32F34ACB" w14:textId="2E0B9BB2" w:rsidR="00D77527" w:rsidRDefault="005E63DD" w:rsidP="004E7BDE">
      <w:pPr>
        <w:ind w:firstLine="708"/>
        <w:jc w:val="both"/>
      </w:pPr>
      <w:r>
        <w:t>Richelieu ne figure pas dans la liste des « grands hommes » que dresse Franck Laurent dans son article fondateur sur la question</w:t>
      </w:r>
      <w:r>
        <w:rPr>
          <w:rStyle w:val="Appelnotedebasdep"/>
        </w:rPr>
        <w:footnoteReference w:id="4"/>
      </w:r>
      <w:r w:rsidR="005C1D59">
        <w:t xml:space="preserve"> –</w:t>
      </w:r>
      <w:r w:rsidR="00D721C7">
        <w:t xml:space="preserve"> et ce, alors même qu’</w:t>
      </w:r>
      <w:r w:rsidR="004E7BDE">
        <w:t xml:space="preserve">y </w:t>
      </w:r>
      <w:r w:rsidR="00D721C7">
        <w:t>est cité à plusieurs reprises, au nombre des grands politiques</w:t>
      </w:r>
      <w:r w:rsidR="00D721C7">
        <w:rPr>
          <w:rStyle w:val="Appelnotedebasdep"/>
        </w:rPr>
        <w:footnoteReference w:id="5"/>
      </w:r>
      <w:r w:rsidR="00D721C7">
        <w:t>, son successeur, Mazarin, qui ne constitue pourtant, aux yeux de bien des romantiques, qu’une version dégradée, voire bouffonne, du grand cardinal</w:t>
      </w:r>
      <w:r w:rsidR="00D721C7">
        <w:rPr>
          <w:rStyle w:val="Appelnotedebasdep"/>
        </w:rPr>
        <w:footnoteReference w:id="6"/>
      </w:r>
      <w:r>
        <w:t>.</w:t>
      </w:r>
      <w:r w:rsidR="006B720C">
        <w:t xml:space="preserve"> </w:t>
      </w:r>
      <w:r w:rsidR="00D77527">
        <w:t xml:space="preserve">Nous nous proposons donc ici de reprendre les </w:t>
      </w:r>
      <w:r w:rsidR="00A24FCD">
        <w:t xml:space="preserve">différents critères dégagés dans cet article, et de voir dans quelle mesure ils peuvent s’appliquer à l’Éminence rouge. </w:t>
      </w:r>
    </w:p>
    <w:p w14:paraId="17616C70" w14:textId="77777777" w:rsidR="00A24FCD" w:rsidRDefault="00A24FCD" w:rsidP="004E7BDE">
      <w:pPr>
        <w:ind w:firstLine="708"/>
        <w:jc w:val="both"/>
      </w:pPr>
    </w:p>
    <w:p w14:paraId="02432680" w14:textId="0E60CB8A" w:rsidR="004E7BDE" w:rsidRDefault="006B720C" w:rsidP="00A24FCD">
      <w:pPr>
        <w:ind w:firstLine="708"/>
        <w:jc w:val="both"/>
      </w:pPr>
      <w:r>
        <w:t xml:space="preserve">Il est vrai que, dans </w:t>
      </w:r>
      <w:r>
        <w:rPr>
          <w:i/>
        </w:rPr>
        <w:t>Marion de Lorme</w:t>
      </w:r>
      <w:r>
        <w:t xml:space="preserve">, </w:t>
      </w:r>
      <w:r w:rsidR="007A1528">
        <w:t>la seule œuvre de fiction où il apparaît directement chez Hugo, Richelieu</w:t>
      </w:r>
      <w:r w:rsidR="00D77527">
        <w:t xml:space="preserve"> est</w:t>
      </w:r>
      <w:r>
        <w:t xml:space="preserve"> « à peine un personnage »</w:t>
      </w:r>
      <w:r w:rsidR="001C3236">
        <w:rPr>
          <w:rStyle w:val="Appelnotedebasdep"/>
        </w:rPr>
        <w:footnoteReference w:id="7"/>
      </w:r>
      <w:r>
        <w:t xml:space="preserve">. </w:t>
      </w:r>
      <w:r w:rsidR="00093314">
        <w:t xml:space="preserve">Invisible, </w:t>
      </w:r>
      <w:r w:rsidR="00991CFC">
        <w:t>traversant la scène</w:t>
      </w:r>
      <w:r w:rsidR="00C52FE4">
        <w:t xml:space="preserve"> dans les dernières minut</w:t>
      </w:r>
      <w:r w:rsidR="00610A6D">
        <w:t>es de la pièce,</w:t>
      </w:r>
      <w:r w:rsidR="00991CFC">
        <w:t xml:space="preserve"> </w:t>
      </w:r>
      <w:r w:rsidR="00093314">
        <w:t>caché dans son</w:t>
      </w:r>
      <w:r>
        <w:t xml:space="preserve"> </w:t>
      </w:r>
      <w:r w:rsidR="00991CFC">
        <w:t>immense litière,</w:t>
      </w:r>
      <w:r w:rsidR="003679BC">
        <w:t xml:space="preserve"> il n’est qu’une voix</w:t>
      </w:r>
      <w:r w:rsidR="001D3948">
        <w:t>, qui ne se fait entendre qu’à l’occasion d’une unique réplique</w:t>
      </w:r>
      <w:r w:rsidR="003679BC">
        <w:t>, sèche et tranchante</w:t>
      </w:r>
      <w:r w:rsidR="00302849">
        <w:t xml:space="preserve"> comme le couperet</w:t>
      </w:r>
      <w:r w:rsidR="00173DE1">
        <w:t xml:space="preserve"> prêt à</w:t>
      </w:r>
      <w:r w:rsidR="003679BC">
        <w:t xml:space="preserve"> s’abattre sur ses victimes : « Pas de grâce ! »</w:t>
      </w:r>
      <w:r w:rsidR="00B45604">
        <w:t xml:space="preserve"> Pour autant, il constitue</w:t>
      </w:r>
      <w:r w:rsidR="007A1528">
        <w:t xml:space="preserve">, comme le définit joliment Laurent </w:t>
      </w:r>
      <w:proofErr w:type="spellStart"/>
      <w:r w:rsidR="007A1528">
        <w:t>Avezou</w:t>
      </w:r>
      <w:proofErr w:type="spellEnd"/>
      <w:r w:rsidR="007A1528">
        <w:t>, « l’absent le plus présent du drame »</w:t>
      </w:r>
      <w:r w:rsidR="00991CFC">
        <w:rPr>
          <w:rStyle w:val="Appelnotedebasdep"/>
        </w:rPr>
        <w:footnoteReference w:id="8"/>
      </w:r>
      <w:r w:rsidR="00C75904">
        <w:t> : tyrannique et omnipotent, il est au centre de toutes les conversations ; et s</w:t>
      </w:r>
      <w:r w:rsidR="003679BC">
        <w:t>on ombre</w:t>
      </w:r>
      <w:r w:rsidR="007F0C3E">
        <w:t xml:space="preserve"> menaçante</w:t>
      </w:r>
      <w:r w:rsidR="00DD3841">
        <w:t>, relayée sur scène par le zèle de son lieutenant Laffemas,</w:t>
      </w:r>
      <w:r w:rsidR="007A1528">
        <w:t xml:space="preserve"> pèse sur tous les</w:t>
      </w:r>
      <w:r w:rsidR="007F0C3E">
        <w:t xml:space="preserve"> </w:t>
      </w:r>
      <w:r w:rsidR="007F0C3E">
        <w:lastRenderedPageBreak/>
        <w:t>personnages, à commencer pa</w:t>
      </w:r>
      <w:r w:rsidR="003679BC">
        <w:t>r le roi</w:t>
      </w:r>
      <w:r w:rsidR="007F0C3E">
        <w:t>, que, de son propre aveu, le cardinal « gêne et opprime »</w:t>
      </w:r>
      <w:r w:rsidR="00C75904">
        <w:rPr>
          <w:rStyle w:val="Appelnotedebasdep"/>
        </w:rPr>
        <w:footnoteReference w:id="9"/>
      </w:r>
      <w:r w:rsidR="003679BC">
        <w:t>.</w:t>
      </w:r>
      <w:r w:rsidR="00D77527">
        <w:t xml:space="preserve"> </w:t>
      </w:r>
    </w:p>
    <w:p w14:paraId="722FB582" w14:textId="44EEB181" w:rsidR="00C75904" w:rsidRDefault="007F0C3E" w:rsidP="00AA09DD">
      <w:pPr>
        <w:ind w:firstLine="708"/>
        <w:jc w:val="both"/>
      </w:pPr>
      <w:r>
        <w:t>C’est aux enjeux profond</w:t>
      </w:r>
      <w:r w:rsidR="00482C3A">
        <w:t>s de cette mise en scène éminem</w:t>
      </w:r>
      <w:r>
        <w:t>ment originale de Richelieu que nous souhaitons réfléchir ici</w:t>
      </w:r>
      <w:r w:rsidR="00482C3A">
        <w:t> :</w:t>
      </w:r>
      <w:r w:rsidR="00167EF1">
        <w:t xml:space="preserve"> à travers</w:t>
      </w:r>
      <w:r w:rsidR="00E6214E">
        <w:t xml:space="preserve"> cette absence</w:t>
      </w:r>
      <w:r w:rsidR="00167EF1">
        <w:t xml:space="preserve"> du corps du cardinal, c’est en effet toute une pensée de la p</w:t>
      </w:r>
      <w:r w:rsidR="00EB425B">
        <w:t xml:space="preserve">lace particulière </w:t>
      </w:r>
      <w:r w:rsidR="000652ED">
        <w:t>de ce personnage dans l</w:t>
      </w:r>
      <w:r w:rsidR="00F839B8">
        <w:t>e processus historique</w:t>
      </w:r>
      <w:r w:rsidR="00EB425B">
        <w:t>, et de la forme spécifique du pouvoir qu’il incarne,</w:t>
      </w:r>
      <w:r w:rsidR="00167EF1">
        <w:t xml:space="preserve"> qui se manifeste</w:t>
      </w:r>
      <w:r w:rsidR="000652ED">
        <w:t xml:space="preserve"> – et que, à l’instar de nombreux autres romantiques</w:t>
      </w:r>
      <w:r w:rsidR="000652ED">
        <w:rPr>
          <w:rStyle w:val="Appelnotedebasdep"/>
        </w:rPr>
        <w:footnoteReference w:id="10"/>
      </w:r>
      <w:r w:rsidR="000652ED">
        <w:t>, Hugo fait ici comparaître au tribunal de l’Histoire.  </w:t>
      </w:r>
    </w:p>
    <w:p w14:paraId="03123DC3" w14:textId="77777777" w:rsidR="004017C8" w:rsidRPr="004017C8" w:rsidRDefault="004017C8" w:rsidP="004017C8">
      <w:pPr>
        <w:pStyle w:val="Titre2"/>
      </w:pPr>
    </w:p>
    <w:p w14:paraId="776F8CC1" w14:textId="6DD811B7" w:rsidR="00C11C84" w:rsidRDefault="004017C8" w:rsidP="004017C8">
      <w:pPr>
        <w:pStyle w:val="Titre2"/>
      </w:pPr>
      <w:r w:rsidRPr="004017C8">
        <w:t>Un révolutionnaire</w:t>
      </w:r>
      <w:r w:rsidR="00F839B8" w:rsidRPr="004017C8">
        <w:t> ?</w:t>
      </w:r>
      <w:r w:rsidR="00C11C84">
        <w:t xml:space="preserve"> </w:t>
      </w:r>
    </w:p>
    <w:p w14:paraId="050FB9CF" w14:textId="77777777" w:rsidR="00F839B8" w:rsidRDefault="00F839B8" w:rsidP="00F839B8"/>
    <w:p w14:paraId="5C039406" w14:textId="28968C81" w:rsidR="001059F8" w:rsidRDefault="00F839B8" w:rsidP="002F5543">
      <w:pPr>
        <w:jc w:val="both"/>
      </w:pPr>
      <w:r>
        <w:tab/>
      </w:r>
      <w:r w:rsidR="009A3403">
        <w:t>Victor Hugo, dans certaines déclarations où il parle en son nom propre, n’hésite pas à utiliser la catégorie du « grand homme » en référence à Richelieu</w:t>
      </w:r>
      <w:r w:rsidR="0056226D">
        <w:t xml:space="preserve"> – même si c’est toujours avec un</w:t>
      </w:r>
      <w:r w:rsidR="00173DE1">
        <w:t>e</w:t>
      </w:r>
      <w:r w:rsidR="0056226D">
        <w:t xml:space="preserve"> net</w:t>
      </w:r>
      <w:r w:rsidR="00173DE1">
        <w:t>te perspective</w:t>
      </w:r>
      <w:r w:rsidR="0056226D">
        <w:t xml:space="preserve"> critique. Richelieu est un tyran, cela ne fait pas de doute ; mais,</w:t>
      </w:r>
      <w:r w:rsidR="00E6214E">
        <w:t xml:space="preserve"> ce que Hugo peut</w:t>
      </w:r>
      <w:r w:rsidR="007453C3">
        <w:t>, dès ces années</w:t>
      </w:r>
      <w:r w:rsidR="0056226D">
        <w:t>,</w:t>
      </w:r>
      <w:r w:rsidR="000C1B7E">
        <w:t xml:space="preserve"> apprécier chez lui, c’est so</w:t>
      </w:r>
      <w:r w:rsidR="002F5543">
        <w:t>n détachement vis-à-vis de l’obscurantisme catholique</w:t>
      </w:r>
      <w:r w:rsidR="00E65DA1">
        <w:t>, et sa hauteur de vue, qui le préserve de tout extrémisme</w:t>
      </w:r>
      <w:r w:rsidR="001059F8">
        <w:t>. Malgré sa soutane, Richelieu reste en effet dans l’histoire</w:t>
      </w:r>
      <w:r w:rsidR="00FA49E6">
        <w:t xml:space="preserve"> français</w:t>
      </w:r>
      <w:r w:rsidR="00E6214E">
        <w:t>e</w:t>
      </w:r>
      <w:r w:rsidR="00DD3CD9">
        <w:t xml:space="preserve"> comme celui qui a eu l’audace</w:t>
      </w:r>
      <w:r w:rsidR="001059F8">
        <w:t xml:space="preserve"> de rompr</w:t>
      </w:r>
      <w:r w:rsidR="00FA49E6">
        <w:t>e, au nom des intérêts nationaux</w:t>
      </w:r>
      <w:r w:rsidR="00C70979">
        <w:t>,</w:t>
      </w:r>
      <w:r w:rsidR="00173DE1">
        <w:t xml:space="preserve"> avec la papauté,</w:t>
      </w:r>
      <w:r w:rsidR="002F5543">
        <w:t xml:space="preserve"> et</w:t>
      </w:r>
      <w:r w:rsidR="00C11C84">
        <w:t xml:space="preserve"> sa principale alliée,</w:t>
      </w:r>
      <w:r w:rsidR="002F5543">
        <w:t xml:space="preserve"> l’Espagne</w:t>
      </w:r>
      <w:r w:rsidR="00C11C84">
        <w:t xml:space="preserve"> des Habsbourg</w:t>
      </w:r>
      <w:r w:rsidR="00C70979">
        <w:t>.</w:t>
      </w:r>
      <w:r w:rsidR="00DD3841">
        <w:t xml:space="preserve"> </w:t>
      </w:r>
      <w:r w:rsidR="000C1B7E">
        <w:t>Dans</w:t>
      </w:r>
      <w:r w:rsidR="00CA3D88">
        <w:t xml:space="preserve"> un fragment</w:t>
      </w:r>
      <w:r w:rsidR="002F5543">
        <w:t xml:space="preserve"> de</w:t>
      </w:r>
      <w:r w:rsidR="000C1B7E">
        <w:t xml:space="preserve"> </w:t>
      </w:r>
      <w:r w:rsidR="000C1B7E">
        <w:rPr>
          <w:i/>
        </w:rPr>
        <w:t>Choses vues</w:t>
      </w:r>
      <w:r w:rsidR="00CA3D88">
        <w:t>, non daté précisément, mais situé entre 1845 et 1847</w:t>
      </w:r>
      <w:r w:rsidR="000F27A2">
        <w:t>, Hugo, rejetant tout fanat</w:t>
      </w:r>
      <w:r w:rsidR="0056226D">
        <w:t>isme comme la « lèpre </w:t>
      </w:r>
      <w:r w:rsidR="000F27A2">
        <w:t xml:space="preserve">» qui ronge les partis, </w:t>
      </w:r>
      <w:r w:rsidR="002F5543">
        <w:t>oppose</w:t>
      </w:r>
      <w:r w:rsidR="000F27A2">
        <w:t xml:space="preserve"> à ce rigorisme moral</w:t>
      </w:r>
      <w:r w:rsidR="003548C0">
        <w:t>, présent à gauche comme à droite,</w:t>
      </w:r>
      <w:r w:rsidR="000F27A2">
        <w:t xml:space="preserve"> l’opportunisme et la souplesse politique</w:t>
      </w:r>
      <w:r w:rsidR="0056226D">
        <w:t xml:space="preserve"> du cardinal</w:t>
      </w:r>
      <w:r w:rsidR="002F5543">
        <w:t> :</w:t>
      </w:r>
    </w:p>
    <w:p w14:paraId="3F77BC87" w14:textId="77777777" w:rsidR="00935078" w:rsidRDefault="00935078" w:rsidP="00C70979">
      <w:pPr>
        <w:ind w:firstLine="708"/>
        <w:jc w:val="both"/>
      </w:pPr>
    </w:p>
    <w:p w14:paraId="2336BF44" w14:textId="6F0B020C" w:rsidR="00A65E77" w:rsidRDefault="00935078" w:rsidP="00A65E77">
      <w:pPr>
        <w:pStyle w:val="Retraitcorpsdetexte"/>
      </w:pPr>
      <w:r>
        <w:tab/>
      </w:r>
      <w:r w:rsidRPr="00282E3B">
        <w:t xml:space="preserve">Le parti monarchique et religieux est </w:t>
      </w:r>
      <w:r>
        <w:t>un grand parti, le parti démo</w:t>
      </w:r>
      <w:r w:rsidRPr="00282E3B">
        <w:t>cratique et républicain est un grand parti. Or</w:t>
      </w:r>
      <w:r w:rsidR="00E65DA1">
        <w:t xml:space="preserve"> les grands partis peuvent être</w:t>
      </w:r>
      <w:r w:rsidRPr="00282E3B">
        <w:t xml:space="preserve"> terr</w:t>
      </w:r>
      <w:r>
        <w:t>ibles, ils ne sont pas envieux. I</w:t>
      </w:r>
      <w:r w:rsidRPr="00282E3B">
        <w:t>ls peuvent être odieux, ils ne sont pas  ridicules. Par cela même qu'ils sont larges, ils ne peuvent pas être étroits</w:t>
      </w:r>
      <w:r w:rsidR="00E65DA1">
        <w:t xml:space="preserve"> </w:t>
      </w:r>
      <w:r w:rsidRPr="00282E3B">
        <w:t>;  par cela même qu'ils sont grands, ils ne peuvent pas être petits. Qu'y a-t-il  de plus petit que le bigotisme et de pl</w:t>
      </w:r>
      <w:r>
        <w:t xml:space="preserve">us étroit que le puritanisme ? </w:t>
      </w:r>
      <w:r w:rsidRPr="00282E3B">
        <w:t>Les gran</w:t>
      </w:r>
      <w:r>
        <w:t>ds partis ont de grands hommes,</w:t>
      </w:r>
      <w:r w:rsidRPr="00282E3B">
        <w:t xml:space="preserve"> il leur en faut, ils en ont  besoin. Ils se gardent bien de fermer leurs portes aux</w:t>
      </w:r>
      <w:r>
        <w:t xml:space="preserve"> intelligences. Ils les</w:t>
      </w:r>
      <w:r w:rsidRPr="00282E3B">
        <w:t xml:space="preserve"> ouvrent toutes grandes au contraire, appellent les</w:t>
      </w:r>
      <w:r>
        <w:t xml:space="preserve"> esprits puissants à leur aide,</w:t>
      </w:r>
      <w:r w:rsidRPr="00282E3B">
        <w:t xml:space="preserve"> ne haïssent point la gloire qui est une force, </w:t>
      </w:r>
      <w:r>
        <w:t>et ne rechignent pas devant les</w:t>
      </w:r>
      <w:r w:rsidRPr="00282E3B">
        <w:t xml:space="preserve"> lumières.</w:t>
      </w:r>
      <w:r w:rsidR="00A65E77" w:rsidRPr="00A65E77">
        <w:t xml:space="preserve"> </w:t>
      </w:r>
      <w:r w:rsidR="00A65E77" w:rsidRPr="00282E3B">
        <w:t xml:space="preserve">Quelquefois leurs grands hommes sont formidables, j'en conviens, mais je  les préfère aux petits hommes venimeux. </w:t>
      </w:r>
      <w:r w:rsidR="00A65E77">
        <w:t xml:space="preserve">Je préfère Richelieu qui était </w:t>
      </w:r>
      <w:r w:rsidR="00A65E77" w:rsidRPr="00282E3B">
        <w:t xml:space="preserve">galant à </w:t>
      </w:r>
      <w:proofErr w:type="spellStart"/>
      <w:r w:rsidR="00A65E77" w:rsidRPr="00282E3B">
        <w:t>Laubardemont</w:t>
      </w:r>
      <w:proofErr w:type="spellEnd"/>
      <w:r w:rsidR="00A65E77" w:rsidRPr="00282E3B">
        <w:t xml:space="preserve"> qui était bigot et Da</w:t>
      </w:r>
      <w:r w:rsidR="00A65E77">
        <w:t>nton qui était libertin au père</w:t>
      </w:r>
      <w:r w:rsidR="00A65E77" w:rsidRPr="00282E3B">
        <w:t xml:space="preserve"> Duchesne qui était puritain. Si je suis réduit à </w:t>
      </w:r>
      <w:r w:rsidR="00A65E77">
        <w:t xml:space="preserve">choisir, j'aime mieux les </w:t>
      </w:r>
      <w:r w:rsidR="00A65E77" w:rsidRPr="00282E3B">
        <w:t>oiseaux de proie que les oiseaux de nuit, et les vautours que les hiboux</w:t>
      </w:r>
      <w:r w:rsidR="00A65E77">
        <w:t>.</w:t>
      </w:r>
      <w:r>
        <w:rPr>
          <w:rStyle w:val="Appelnotedebasdep"/>
        </w:rPr>
        <w:footnoteReference w:id="11"/>
      </w:r>
      <w:r w:rsidRPr="00282E3B">
        <w:t xml:space="preserve">   </w:t>
      </w:r>
    </w:p>
    <w:p w14:paraId="4CCCD561" w14:textId="1F8FA633" w:rsidR="001059F8" w:rsidRDefault="00B3448A" w:rsidP="00A65E77">
      <w:pPr>
        <w:ind w:firstLine="708"/>
        <w:jc w:val="both"/>
      </w:pPr>
      <w:r>
        <w:t xml:space="preserve">On </w:t>
      </w:r>
      <w:r w:rsidR="00FF5A9E">
        <w:t>entend d’emblée dans ce texte le</w:t>
      </w:r>
      <w:r w:rsidR="00935078">
        <w:t>s réserves de Hugo vis-à-v</w:t>
      </w:r>
      <w:r w:rsidR="0024054F">
        <w:t>is de ce personnage</w:t>
      </w:r>
      <w:r w:rsidR="00935078">
        <w:t xml:space="preserve"> : </w:t>
      </w:r>
      <w:r w:rsidR="00A65E77">
        <w:t>le despotisme, qu’il soit celui de Ri</w:t>
      </w:r>
      <w:r w:rsidR="00173DE1">
        <w:t>chelieu ou des terroristes de 93</w:t>
      </w:r>
      <w:r w:rsidR="00A65E77">
        <w:t xml:space="preserve">, ne saurait être un modèle de pouvoir enviable. Il n’est envisagé par Hugo que comme </w:t>
      </w:r>
      <w:r w:rsidR="00AD7F83">
        <w:t>un choix par défaut – entre la peste et le choléra, pourrait-on dire</w:t>
      </w:r>
      <w:r w:rsidR="00935078">
        <w:t>. I</w:t>
      </w:r>
      <w:r>
        <w:t>l n’en demeure pas moins vrai que Hugo reconnaît</w:t>
      </w:r>
      <w:r w:rsidR="000F27A2">
        <w:t>, ici,</w:t>
      </w:r>
      <w:r>
        <w:t xml:space="preserve"> à</w:t>
      </w:r>
      <w:r w:rsidR="00AD7F83">
        <w:t xml:space="preserve"> Richelieu la grandeur politique</w:t>
      </w:r>
      <w:r w:rsidR="00BA778D">
        <w:t xml:space="preserve"> que, pendant l’exil, </w:t>
      </w:r>
      <w:r>
        <w:t xml:space="preserve">il refusera à Napoléon </w:t>
      </w:r>
      <w:r w:rsidR="001E0208">
        <w:t>« </w:t>
      </w:r>
      <w:r>
        <w:t>le petit</w:t>
      </w:r>
      <w:r w:rsidR="001E0208">
        <w:t> »</w:t>
      </w:r>
      <w:r>
        <w:t xml:space="preserve">, et que </w:t>
      </w:r>
      <w:r>
        <w:lastRenderedPageBreak/>
        <w:t xml:space="preserve">le cardinal fera partie des </w:t>
      </w:r>
      <w:r w:rsidR="00FF5A9E">
        <w:t>grandes figures, certes tyranniques, mais aussi sublimes, à l’aune desquelles Hugo pourra rabaisser le simulacre du Second Empire</w:t>
      </w:r>
      <w:r w:rsidR="00FF5A9E">
        <w:rPr>
          <w:rStyle w:val="Appelnotedebasdep"/>
        </w:rPr>
        <w:footnoteReference w:id="12"/>
      </w:r>
      <w:r w:rsidR="00FF5A9E">
        <w:t xml:space="preserve">. </w:t>
      </w:r>
    </w:p>
    <w:p w14:paraId="6F5E28AC" w14:textId="77777777" w:rsidR="00A65E77" w:rsidRDefault="00A65E77" w:rsidP="00A65E77">
      <w:pPr>
        <w:ind w:firstLine="708"/>
        <w:jc w:val="both"/>
      </w:pPr>
    </w:p>
    <w:p w14:paraId="232668B4" w14:textId="2F6A86E0" w:rsidR="00A24FCD" w:rsidRDefault="00A65E77" w:rsidP="00A65E77">
      <w:pPr>
        <w:ind w:firstLine="708"/>
        <w:jc w:val="both"/>
      </w:pPr>
      <w:r>
        <w:t xml:space="preserve">Il est vrai que Richelieu concentre </w:t>
      </w:r>
      <w:r w:rsidR="00E72D47">
        <w:t>bien des traits définitoires du « grand</w:t>
      </w:r>
      <w:r w:rsidR="003548C0">
        <w:t xml:space="preserve"> homme »</w:t>
      </w:r>
      <w:r w:rsidR="00647E29">
        <w:t xml:space="preserve"> : il </w:t>
      </w:r>
      <w:r w:rsidR="003D24A3">
        <w:t>est un « homme d’épée (...) un fondateur politique, ou politico-religieux</w:t>
      </w:r>
      <w:r w:rsidR="00DD3841">
        <w:t xml:space="preserve">. </w:t>
      </w:r>
      <w:r w:rsidR="003D24A3">
        <w:t>»</w:t>
      </w:r>
      <w:r w:rsidR="003D24A3">
        <w:rPr>
          <w:rStyle w:val="Appelnotedebasdep"/>
        </w:rPr>
        <w:footnoteReference w:id="13"/>
      </w:r>
      <w:r w:rsidR="00DD3841">
        <w:t xml:space="preserve"> En lui, vient en effet s’incarner une concep</w:t>
      </w:r>
      <w:r w:rsidR="00317F52">
        <w:t xml:space="preserve">tion nouvelle du politique, </w:t>
      </w:r>
      <w:r w:rsidR="00DD3841">
        <w:t xml:space="preserve">absorption par la sphère mondaine </w:t>
      </w:r>
      <w:r w:rsidR="00317F52">
        <w:t>de la sacralité</w:t>
      </w:r>
      <w:r w:rsidR="00FC60C8">
        <w:t xml:space="preserve"> religieuse</w:t>
      </w:r>
      <w:r w:rsidR="00F92166">
        <w:t> : celle de l’État.</w:t>
      </w:r>
      <w:r w:rsidR="00D42590">
        <w:t xml:space="preserve"> Comme le dira notamment Augustin Thierry, Richelieu « éleva la royauté au dessus des liens de famille et des liens précédents ; il l’isola dans sa sphère comme une pure idée, l’idée vivante du salut public et de l’intérêt national »</w:t>
      </w:r>
      <w:r w:rsidR="00C0227C">
        <w:rPr>
          <w:rStyle w:val="Appelnotedebasdep"/>
        </w:rPr>
        <w:footnoteReference w:id="14"/>
      </w:r>
      <w:r w:rsidR="00D42590">
        <w:t xml:space="preserve"> </w:t>
      </w:r>
      <w:r w:rsidR="00A24FCD">
        <w:t>Pas sûr, d’ailleurs, que Hugo reconnaisse à l’État une quelconque sacralité</w:t>
      </w:r>
      <w:r w:rsidR="00AA2FEA">
        <w:t>, c’est-à-dire, à la logique étatique en tant que telle, la moindre légitimité ; comme l’a souligné Guy Rosa</w:t>
      </w:r>
      <w:r w:rsidR="00AA2FEA">
        <w:rPr>
          <w:rStyle w:val="Appelnotedebasdep"/>
        </w:rPr>
        <w:footnoteReference w:id="15"/>
      </w:r>
      <w:r w:rsidR="00AA2FEA">
        <w:t>, il refuse systématiquement à ce terme la majus</w:t>
      </w:r>
      <w:r w:rsidR="00887835">
        <w:t>cule qu’il accorde sans hésiter</w:t>
      </w:r>
      <w:r w:rsidR="00AA2FEA">
        <w:t xml:space="preserve"> au mot « Église »</w:t>
      </w:r>
      <w:r w:rsidR="000C700B">
        <w:t xml:space="preserve"> ; il n’empêche qu’il en propose, dans </w:t>
      </w:r>
      <w:r w:rsidR="000C700B">
        <w:rPr>
          <w:i/>
        </w:rPr>
        <w:t xml:space="preserve">Marion de Lorme, </w:t>
      </w:r>
      <w:r w:rsidR="000C700B">
        <w:t>une figuration absolument frappante et originale</w:t>
      </w:r>
      <w:r w:rsidR="00AA2FEA">
        <w:t xml:space="preserve">. </w:t>
      </w:r>
    </w:p>
    <w:p w14:paraId="4B3DF091" w14:textId="77777777" w:rsidR="00AA2FEA" w:rsidRDefault="00AA2FEA" w:rsidP="00A65E77">
      <w:pPr>
        <w:ind w:firstLine="708"/>
        <w:jc w:val="both"/>
      </w:pPr>
    </w:p>
    <w:p w14:paraId="06354114" w14:textId="138B8428" w:rsidR="004665C0" w:rsidRDefault="00FC60C8" w:rsidP="00A65E77">
      <w:pPr>
        <w:ind w:firstLine="708"/>
        <w:jc w:val="both"/>
      </w:pPr>
      <w:r>
        <w:t xml:space="preserve">Louis XIII, </w:t>
      </w:r>
      <w:r w:rsidR="00C0227C">
        <w:t>d’ailleurs,</w:t>
      </w:r>
      <w:r w:rsidR="00764C32">
        <w:t xml:space="preserve"> est totalement décontenancé</w:t>
      </w:r>
      <w:r>
        <w:t xml:space="preserve"> face à cette nouvelle modalité théologico-poli</w:t>
      </w:r>
      <w:r w:rsidR="003D28E7">
        <w:t>tique. Bigot, i</w:t>
      </w:r>
      <w:r>
        <w:t>ncapable de voir le monde hors des cadres religieux traditionnels, il oscille</w:t>
      </w:r>
      <w:r w:rsidR="00173DE1">
        <w:t xml:space="preserve"> tout au long de la pièce</w:t>
      </w:r>
      <w:r>
        <w:t xml:space="preserve"> entre </w:t>
      </w:r>
      <w:r w:rsidR="00AD7F83">
        <w:t>deux allégeances désormais inconciliables, relevant pourtant pour lui de la même source d’autorité et de légitimité : la religion catholique. Obéir au cardinal, ou obéir au pape</w:t>
      </w:r>
      <w:r w:rsidR="00173DE1">
        <w:t> ; d</w:t>
      </w:r>
      <w:r w:rsidR="003D28E7">
        <w:t>ilemme insurmontable pour cet esprit faible confit en dévotion</w:t>
      </w:r>
      <w:r w:rsidR="00FA49E6">
        <w:t>, et terroris</w:t>
      </w:r>
      <w:r w:rsidR="00173DE1">
        <w:t>é par la perspective des foudres de l’Enfer. D</w:t>
      </w:r>
      <w:r w:rsidR="002568FF">
        <w:t>u coup, le roi</w:t>
      </w:r>
      <w:r w:rsidR="0024054F">
        <w:t xml:space="preserve"> n’a de cesse de vouloir </w:t>
      </w:r>
      <w:r w:rsidR="00764C32">
        <w:t>réconcilier ces deux instances – se raccrochant</w:t>
      </w:r>
      <w:r w:rsidR="00173DE1">
        <w:t>, par exemple,</w:t>
      </w:r>
      <w:r w:rsidR="00764C32">
        <w:t xml:space="preserve"> à une hypothétique mission diplomatique de Bellegarde à Rome pour plaider sa cause</w:t>
      </w:r>
      <w:r w:rsidR="00764C32">
        <w:rPr>
          <w:rStyle w:val="Appelnotedebasdep"/>
        </w:rPr>
        <w:footnoteReference w:id="16"/>
      </w:r>
      <w:r w:rsidR="00764C32">
        <w:t>.</w:t>
      </w:r>
      <w:r w:rsidR="002568FF">
        <w:t xml:space="preserve"> Tout au long du drame, il en est ainsi</w:t>
      </w:r>
      <w:r w:rsidR="0076482B">
        <w:t xml:space="preserve"> réduit à des conjectures sans fin et sans cesse</w:t>
      </w:r>
      <w:r w:rsidR="004665C0">
        <w:t xml:space="preserve"> vacillantes</w:t>
      </w:r>
      <w:r w:rsidR="0076482B">
        <w:t xml:space="preserve"> </w:t>
      </w:r>
      <w:r w:rsidR="004665C0">
        <w:t>pour déterminer où se situent le Bien et le Mal</w:t>
      </w:r>
      <w:r w:rsidR="00EE4DF7">
        <w:t>, et où apaiser sa conscience par l’onction religieuse</w:t>
      </w:r>
      <w:r w:rsidR="004665C0">
        <w:t xml:space="preserve"> : </w:t>
      </w:r>
    </w:p>
    <w:p w14:paraId="4227A276" w14:textId="77777777" w:rsidR="004665C0" w:rsidRDefault="004665C0" w:rsidP="00A65E77">
      <w:pPr>
        <w:ind w:firstLine="708"/>
        <w:jc w:val="both"/>
      </w:pPr>
    </w:p>
    <w:p w14:paraId="721094F9" w14:textId="77777777" w:rsidR="004665C0" w:rsidRDefault="004665C0" w:rsidP="004665C0">
      <w:pPr>
        <w:pStyle w:val="Retraitcorpsdetexte"/>
      </w:pPr>
      <w:r>
        <w:t xml:space="preserve">C’est un homme infernal. </w:t>
      </w:r>
    </w:p>
    <w:p w14:paraId="012FFABD" w14:textId="77777777" w:rsidR="004665C0" w:rsidRDefault="004665C0" w:rsidP="004665C0">
      <w:pPr>
        <w:pStyle w:val="Retraitcorpsdetexte"/>
      </w:pPr>
      <w:r>
        <w:t>Satan pourrait-il pas s’être fait cardinal ?</w:t>
      </w:r>
    </w:p>
    <w:p w14:paraId="28B2D5E4" w14:textId="77777777" w:rsidR="004665C0" w:rsidRDefault="004665C0" w:rsidP="004665C0">
      <w:pPr>
        <w:pStyle w:val="Retraitcorpsdetexte"/>
      </w:pPr>
      <w:r>
        <w:t>Si c’était lui dont j’ai l’âme ainsi possédée ?</w:t>
      </w:r>
    </w:p>
    <w:p w14:paraId="0590693B" w14:textId="77777777" w:rsidR="004665C0" w:rsidRDefault="004665C0" w:rsidP="004665C0">
      <w:pPr>
        <w:pStyle w:val="Retraitcorpsdetexte"/>
      </w:pPr>
      <w:r>
        <w:t>Qu’en dis-tu ? (...)</w:t>
      </w:r>
    </w:p>
    <w:p w14:paraId="0A4B4506" w14:textId="059C0246" w:rsidR="00A65E77" w:rsidRDefault="004665C0" w:rsidP="00764C32">
      <w:pPr>
        <w:pStyle w:val="Retraitcorpsdetexte"/>
      </w:pPr>
      <w:r>
        <w:t>Ne parlons plus ainsi, ce doit être un péché.</w:t>
      </w:r>
      <w:r>
        <w:rPr>
          <w:rStyle w:val="Appelnotedebasdep"/>
        </w:rPr>
        <w:footnoteReference w:id="17"/>
      </w:r>
    </w:p>
    <w:p w14:paraId="157FBB67" w14:textId="77777777" w:rsidR="00317F52" w:rsidRDefault="00317F52" w:rsidP="00BD5617">
      <w:pPr>
        <w:ind w:firstLine="708"/>
        <w:jc w:val="both"/>
      </w:pPr>
    </w:p>
    <w:p w14:paraId="77ADD733" w14:textId="7843D6BF" w:rsidR="00C1183D" w:rsidRDefault="00173DE1" w:rsidP="0076482B">
      <w:pPr>
        <w:ind w:firstLine="708"/>
        <w:jc w:val="both"/>
      </w:pPr>
      <w:r>
        <w:t>À l’inverse, figurant le</w:t>
      </w:r>
      <w:r w:rsidR="003D28E7">
        <w:t xml:space="preserve"> passage à un système politique autosuffisant, qui se construit son propre système de légitimité sans plus de relation à la transcendance, </w:t>
      </w:r>
      <w:r w:rsidR="00CE49F0">
        <w:t xml:space="preserve">si </w:t>
      </w:r>
      <w:r w:rsidR="003D28E7">
        <w:t xml:space="preserve">Richelieu </w:t>
      </w:r>
      <w:r w:rsidR="002F5543">
        <w:t>« sauve la France »</w:t>
      </w:r>
      <w:r w:rsidR="002F5543">
        <w:rPr>
          <w:rStyle w:val="Appelnotedebasdep"/>
        </w:rPr>
        <w:footnoteReference w:id="18"/>
      </w:r>
      <w:r w:rsidR="00CE49F0">
        <w:t xml:space="preserve">, c’est au prix d’un renoncement à d’autres logiques, et en particulier à la logique catholique, jusque là prédominante dans la </w:t>
      </w:r>
      <w:r w:rsidR="00885C05">
        <w:t>politique d</w:t>
      </w:r>
      <w:r w:rsidR="007459DE">
        <w:t xml:space="preserve">es rois « très chrétiens » - titre réservé </w:t>
      </w:r>
      <w:r w:rsidR="007459DE">
        <w:lastRenderedPageBreak/>
        <w:t>au</w:t>
      </w:r>
      <w:r w:rsidR="004E77B3">
        <w:t>x</w:t>
      </w:r>
      <w:r w:rsidR="007459DE">
        <w:t xml:space="preserve"> souverain</w:t>
      </w:r>
      <w:r w:rsidR="004E77B3">
        <w:t>s</w:t>
      </w:r>
      <w:r w:rsidR="007459DE">
        <w:t xml:space="preserve"> français depuis le XIV</w:t>
      </w:r>
      <w:r w:rsidR="007459DE">
        <w:rPr>
          <w:vertAlign w:val="superscript"/>
        </w:rPr>
        <w:t>e</w:t>
      </w:r>
      <w:r w:rsidR="007459DE">
        <w:t xml:space="preserve"> </w:t>
      </w:r>
      <w:r w:rsidR="000169E8">
        <w:t>siècle. Richelieu</w:t>
      </w:r>
      <w:r w:rsidR="007459DE">
        <w:t xml:space="preserve"> noue</w:t>
      </w:r>
      <w:r w:rsidR="00140710">
        <w:t xml:space="preserve"> ses alliances selon les circonstances, pouvant ainsi donner l’impression, si l’on ne prend pas en compte que la seule </w:t>
      </w:r>
      <w:r w:rsidR="00F92166">
        <w:t>raison de son action est</w:t>
      </w:r>
      <w:r w:rsidR="007459DE">
        <w:t xml:space="preserve"> désormais</w:t>
      </w:r>
      <w:r w:rsidR="00F92166">
        <w:t xml:space="preserve"> la puissance et l’unité de l’État,</w:t>
      </w:r>
      <w:r w:rsidR="007459DE">
        <w:t xml:space="preserve"> d’un parfait machiavélisme. N</w:t>
      </w:r>
      <w:r w:rsidR="000D72BC">
        <w:t>otamment, comme le rappelle le Roi à Bellegarde</w:t>
      </w:r>
      <w:r w:rsidR="00A82D61">
        <w:t>, il s’allie aux protestant</w:t>
      </w:r>
      <w:r w:rsidR="00140710">
        <w:t xml:space="preserve">s </w:t>
      </w:r>
      <w:r w:rsidR="00A0529B">
        <w:t>à l’extérieur, et s’en prend</w:t>
      </w:r>
      <w:r w:rsidR="00A82D61">
        <w:t xml:space="preserve"> à eux</w:t>
      </w:r>
      <w:r w:rsidR="00140710">
        <w:t xml:space="preserve"> à l’intérieur</w:t>
      </w:r>
      <w:r w:rsidR="00C1183D">
        <w:t> :</w:t>
      </w:r>
    </w:p>
    <w:p w14:paraId="7AAFA013" w14:textId="77777777" w:rsidR="00C1183D" w:rsidRDefault="00C1183D" w:rsidP="0076482B">
      <w:pPr>
        <w:ind w:firstLine="708"/>
        <w:jc w:val="both"/>
      </w:pPr>
    </w:p>
    <w:p w14:paraId="69C17184" w14:textId="0DC71ED8" w:rsidR="00C1183D" w:rsidRDefault="00755517" w:rsidP="00755517">
      <w:pPr>
        <w:pStyle w:val="Retraitcorpsdetexte"/>
        <w:ind w:left="2832" w:firstLine="708"/>
      </w:pPr>
      <w:r>
        <w:t xml:space="preserve">Ah, Duc ! </w:t>
      </w:r>
      <w:r w:rsidR="00C1183D">
        <w:t>Il perd mon âme.</w:t>
      </w:r>
    </w:p>
    <w:p w14:paraId="2236F730" w14:textId="39A93186" w:rsidR="00C1183D" w:rsidRDefault="00C1183D" w:rsidP="00C1183D">
      <w:pPr>
        <w:pStyle w:val="Retraitcorpsdetexte"/>
      </w:pPr>
      <w:r>
        <w:t>D’un bras il fait la guerre à nos païens – l’Infâme !</w:t>
      </w:r>
    </w:p>
    <w:p w14:paraId="70627306" w14:textId="20B8B9ED" w:rsidR="00C1183D" w:rsidRDefault="00C1183D" w:rsidP="00C1183D">
      <w:pPr>
        <w:pStyle w:val="Retraitcorpsdetexte"/>
      </w:pPr>
      <w:r>
        <w:t>De l’autre, il signe un pacte aux huguenots suédois.</w:t>
      </w:r>
      <w:r w:rsidR="00140710">
        <w:rPr>
          <w:rStyle w:val="Appelnotedebasdep"/>
        </w:rPr>
        <w:footnoteReference w:id="19"/>
      </w:r>
      <w:r w:rsidR="002F5543">
        <w:t xml:space="preserve"> </w:t>
      </w:r>
    </w:p>
    <w:p w14:paraId="7D093BE4" w14:textId="77777777" w:rsidR="004274D2" w:rsidRDefault="00764C32" w:rsidP="00C1183D">
      <w:pPr>
        <w:jc w:val="both"/>
      </w:pPr>
      <w:r>
        <w:t xml:space="preserve">Il faut entendre le verbe « perdre » dans toute l’extension du terme : </w:t>
      </w:r>
      <w:r w:rsidR="001B06B4">
        <w:t xml:space="preserve">dans le sens de la damnation religieuse, comme dans le sens de l’égarement. Louis XIII, dans </w:t>
      </w:r>
      <w:r w:rsidR="001B06B4">
        <w:rPr>
          <w:i/>
        </w:rPr>
        <w:t>Marion de Lorme,</w:t>
      </w:r>
      <w:r w:rsidR="001B06B4">
        <w:t xml:space="preserve"> ne sait plus, littéralement, à quel saint se vouer. Et, ainsi, incapable de comprendre les tenants et les aboutissants de la nouvelle logique de son gouvernement</w:t>
      </w:r>
      <w:r w:rsidR="004274D2">
        <w:t>, il est de moins en moins roi.</w:t>
      </w:r>
    </w:p>
    <w:p w14:paraId="37CEAD1F" w14:textId="77777777" w:rsidR="004274D2" w:rsidRDefault="004274D2" w:rsidP="004274D2">
      <w:pPr>
        <w:ind w:firstLine="708"/>
        <w:jc w:val="both"/>
      </w:pPr>
    </w:p>
    <w:p w14:paraId="26E30122" w14:textId="664B8293" w:rsidR="00BD5617" w:rsidRDefault="00C1183D" w:rsidP="004274D2">
      <w:pPr>
        <w:ind w:firstLine="708"/>
        <w:jc w:val="both"/>
      </w:pPr>
      <w:r>
        <w:t>Richelieu</w:t>
      </w:r>
      <w:r w:rsidR="001B06B4">
        <w:t>, à l’inverse, tient bon le nouveau cap qu’il assigne au pouvoir ; il</w:t>
      </w:r>
      <w:r w:rsidR="00F25721">
        <w:t xml:space="preserve"> contrôle, dans sa ferme poigne,</w:t>
      </w:r>
      <w:r w:rsidR="00C0227C">
        <w:t xml:space="preserve"> toutes les affaires de l’État</w:t>
      </w:r>
      <w:r w:rsidR="0076482B">
        <w:t>, brasse tous les conflits, bouscule tous les cadres</w:t>
      </w:r>
      <w:r w:rsidR="00C0227C">
        <w:t>.</w:t>
      </w:r>
      <w:r w:rsidR="003D28E7">
        <w:t xml:space="preserve"> </w:t>
      </w:r>
      <w:r w:rsidR="002F5543">
        <w:t xml:space="preserve">Il </w:t>
      </w:r>
      <w:r w:rsidR="003D24A3">
        <w:t>est</w:t>
      </w:r>
      <w:r w:rsidR="002F5543">
        <w:t xml:space="preserve"> donc</w:t>
      </w:r>
      <w:r w:rsidR="003D24A3">
        <w:t xml:space="preserve"> aussi</w:t>
      </w:r>
      <w:r w:rsidR="001B06B4">
        <w:t>,</w:t>
      </w:r>
      <w:r w:rsidR="003D24A3">
        <w:t xml:space="preserve"> un « homme-monde (...) homme du tout, du tout de l’espace</w:t>
      </w:r>
      <w:r w:rsidR="007E24FE">
        <w:t xml:space="preserve"> </w:t>
      </w:r>
      <w:r w:rsidR="003D24A3">
        <w:t>»</w:t>
      </w:r>
      <w:r w:rsidR="003D24A3">
        <w:rPr>
          <w:rStyle w:val="Appelnotedebasdep"/>
        </w:rPr>
        <w:footnoteReference w:id="20"/>
      </w:r>
      <w:r w:rsidR="00510CF8">
        <w:t xml:space="preserve"> – c</w:t>
      </w:r>
      <w:r w:rsidR="007E24FE">
        <w:t>omme le résume Louis XIII lui-même dans la pièce :</w:t>
      </w:r>
      <w:r w:rsidR="00A3533A">
        <w:t xml:space="preserve"> </w:t>
      </w:r>
    </w:p>
    <w:p w14:paraId="6B699A89" w14:textId="77777777" w:rsidR="00BD5617" w:rsidRDefault="00BD5617" w:rsidP="00BD5617">
      <w:pPr>
        <w:ind w:firstLine="708"/>
        <w:jc w:val="both"/>
      </w:pPr>
    </w:p>
    <w:p w14:paraId="1DDEE1A0" w14:textId="77777777" w:rsidR="00BD5617" w:rsidRDefault="00BD5617" w:rsidP="00BD5617">
      <w:pPr>
        <w:pStyle w:val="Retraitcorpsdetexte"/>
      </w:pPr>
      <w:r>
        <w:t>Cardinal au dehors, cardinal au dedans,</w:t>
      </w:r>
    </w:p>
    <w:p w14:paraId="0A82704D" w14:textId="77777777" w:rsidR="00BD5617" w:rsidRDefault="00BD5617" w:rsidP="00BD5617">
      <w:pPr>
        <w:pStyle w:val="Retraitcorpsdetexte"/>
      </w:pPr>
      <w:r>
        <w:t xml:space="preserve">Le roi jamais ! – il mord l’Autriche à belles dents, </w:t>
      </w:r>
    </w:p>
    <w:p w14:paraId="491ADDCA" w14:textId="77777777" w:rsidR="00BD5617" w:rsidRDefault="00BD5617" w:rsidP="00BD5617">
      <w:pPr>
        <w:pStyle w:val="Retraitcorpsdetexte"/>
      </w:pPr>
      <w:r>
        <w:t>Laisse prendre à qui veut, mes vaisseaux dans le Golfe</w:t>
      </w:r>
    </w:p>
    <w:p w14:paraId="26BB617B" w14:textId="7D2318CC" w:rsidR="00BD5617" w:rsidRDefault="00BD5617" w:rsidP="00BD5617">
      <w:pPr>
        <w:pStyle w:val="Retraitcorpsdetexte"/>
      </w:pPr>
      <w:r>
        <w:t>De Gascogne, me ligue avec Gustave-Adolphe</w:t>
      </w:r>
      <w:r w:rsidR="00C563EF">
        <w:rPr>
          <w:rStyle w:val="Appelnotedebasdep"/>
        </w:rPr>
        <w:footnoteReference w:id="21"/>
      </w:r>
      <w:r>
        <w:t>...</w:t>
      </w:r>
    </w:p>
    <w:p w14:paraId="7D977004" w14:textId="77777777" w:rsidR="00BD5617" w:rsidRDefault="00BD5617" w:rsidP="00BD5617">
      <w:pPr>
        <w:pStyle w:val="Retraitcorpsdetexte"/>
      </w:pPr>
      <w:r>
        <w:t xml:space="preserve">Que sais-je ? Il est partout comme l’âme du roi, </w:t>
      </w:r>
    </w:p>
    <w:p w14:paraId="78A6462B" w14:textId="604518C9" w:rsidR="00BD5617" w:rsidRDefault="00BD5617" w:rsidP="00317F52">
      <w:pPr>
        <w:pStyle w:val="Retraitcorpsdetexte"/>
      </w:pPr>
      <w:r>
        <w:t>Emplissant mon royaume, et ma famille, et moi</w:t>
      </w:r>
      <w:r>
        <w:rPr>
          <w:rStyle w:val="Appelnotedebasdep"/>
        </w:rPr>
        <w:footnoteReference w:id="22"/>
      </w:r>
    </w:p>
    <w:p w14:paraId="1E7359AD" w14:textId="6AEB0243" w:rsidR="004A520A" w:rsidRDefault="001B06B4" w:rsidP="0025772E">
      <w:pPr>
        <w:jc w:val="both"/>
      </w:pPr>
      <w:r>
        <w:t>Impossible à situer, l’</w:t>
      </w:r>
      <w:r w:rsidR="00A3533A">
        <w:t>ubiquité</w:t>
      </w:r>
      <w:r>
        <w:t xml:space="preserve"> de Richelieu</w:t>
      </w:r>
      <w:r w:rsidR="00A3533A">
        <w:t xml:space="preserve"> est figurée par son imposante litière, </w:t>
      </w:r>
      <w:r w:rsidR="007E24FE">
        <w:t>qui envahit</w:t>
      </w:r>
      <w:r w:rsidR="0047384A">
        <w:t xml:space="preserve"> littéralement</w:t>
      </w:r>
      <w:r w:rsidR="007E24FE">
        <w:t>, le temps</w:t>
      </w:r>
      <w:r w:rsidR="00A77AF4">
        <w:t xml:space="preserve"> de son passage, l’espace scénique</w:t>
      </w:r>
      <w:r w:rsidR="00A77AF4">
        <w:rPr>
          <w:rStyle w:val="Appelnotedebasdep"/>
        </w:rPr>
        <w:footnoteReference w:id="23"/>
      </w:r>
      <w:r w:rsidR="00826875">
        <w:t>, alors que le roi</w:t>
      </w:r>
      <w:r w:rsidR="00317F52">
        <w:t>, jamais montré hors du Louvre,</w:t>
      </w:r>
      <w:r w:rsidR="0047384A">
        <w:t xml:space="preserve"> est</w:t>
      </w:r>
      <w:r w:rsidR="00826875">
        <w:t xml:space="preserve"> « </w:t>
      </w:r>
      <w:r w:rsidR="00317F52">
        <w:t>théâtralement ‘‘pris’’ dans son</w:t>
      </w:r>
      <w:r w:rsidR="00826875">
        <w:t xml:space="preserve"> propre espace de pouvoir »</w:t>
      </w:r>
      <w:r w:rsidR="00826875">
        <w:rPr>
          <w:rStyle w:val="Appelnotedebasdep"/>
        </w:rPr>
        <w:footnoteReference w:id="24"/>
      </w:r>
      <w:r w:rsidR="00A96C9D">
        <w:t>.</w:t>
      </w:r>
      <w:r w:rsidR="00BD5617">
        <w:t xml:space="preserve"> </w:t>
      </w:r>
    </w:p>
    <w:p w14:paraId="2D5AD4FD" w14:textId="77777777" w:rsidR="004A520A" w:rsidRDefault="004A520A" w:rsidP="004A520A">
      <w:pPr>
        <w:ind w:firstLine="708"/>
        <w:jc w:val="both"/>
      </w:pPr>
    </w:p>
    <w:p w14:paraId="09D7BD68" w14:textId="1789C8FA" w:rsidR="00317F52" w:rsidRDefault="001059F8" w:rsidP="00811234">
      <w:pPr>
        <w:ind w:firstLine="708"/>
        <w:jc w:val="both"/>
      </w:pPr>
      <w:r>
        <w:t xml:space="preserve">Richelieu </w:t>
      </w:r>
      <w:r w:rsidR="004274D2">
        <w:t>pourrait ê</w:t>
      </w:r>
      <w:r>
        <w:t>t</w:t>
      </w:r>
      <w:r w:rsidR="004274D2">
        <w:t>re</w:t>
      </w:r>
      <w:r>
        <w:t xml:space="preserve"> une image de </w:t>
      </w:r>
      <w:r w:rsidR="00657F69">
        <w:t xml:space="preserve">la grandeur politique, en ce que, dans une large mesure, </w:t>
      </w:r>
      <w:r>
        <w:t>i</w:t>
      </w:r>
      <w:r w:rsidR="00657F69">
        <w:t>l invente un pouvoir qui transgresse</w:t>
      </w:r>
      <w:r>
        <w:t xml:space="preserve"> toutes les hiérarchies préexistantes :</w:t>
      </w:r>
      <w:r w:rsidR="00C70979">
        <w:t xml:space="preserve"> il fait la guerre au pape, à qui il doit pourtant </w:t>
      </w:r>
      <w:r w:rsidR="00D81D93">
        <w:t>allégeance ;</w:t>
      </w:r>
      <w:r w:rsidR="00B3448A">
        <w:t xml:space="preserve"> </w:t>
      </w:r>
      <w:r w:rsidR="00DD3CD9">
        <w:t>il supprime les privilèges de la noblesse, à qui son statut ecclésiastique était traditionnellement inféodé</w:t>
      </w:r>
      <w:r w:rsidR="00DD3CD9">
        <w:rPr>
          <w:rStyle w:val="Appelnotedebasdep"/>
        </w:rPr>
        <w:footnoteReference w:id="25"/>
      </w:r>
      <w:r w:rsidR="00DD3CD9">
        <w:t xml:space="preserve"> ; </w:t>
      </w:r>
      <w:r w:rsidR="00B3448A">
        <w:t>il dicte sa loi au</w:t>
      </w:r>
      <w:r w:rsidR="00C70979">
        <w:t xml:space="preserve"> roi</w:t>
      </w:r>
      <w:r w:rsidR="00D81D93">
        <w:t>,</w:t>
      </w:r>
      <w:r w:rsidR="00C70979">
        <w:t xml:space="preserve"> qui l’a pourtant </w:t>
      </w:r>
      <w:r w:rsidR="00F25721">
        <w:t>nommé et dont il dépend</w:t>
      </w:r>
      <w:r w:rsidR="00C70979">
        <w:t xml:space="preserve"> directement.</w:t>
      </w:r>
      <w:r w:rsidR="00B3448A">
        <w:t xml:space="preserve"> La structure du drame elle-même</w:t>
      </w:r>
      <w:r w:rsidR="00A65E77">
        <w:t xml:space="preserve"> confirme ce transfert du pouvoir, du </w:t>
      </w:r>
      <w:r w:rsidR="00EE4DF7">
        <w:t>roi</w:t>
      </w:r>
      <w:r w:rsidR="00361A92">
        <w:t xml:space="preserve"> à son ministre : Louis XIII signe la grâce de Didier et de </w:t>
      </w:r>
      <w:proofErr w:type="spellStart"/>
      <w:r w:rsidR="00361A92">
        <w:t>Saverny</w:t>
      </w:r>
      <w:proofErr w:type="spellEnd"/>
      <w:r w:rsidR="00A96C9D">
        <w:t xml:space="preserve"> à la fin de l’acte IV</w:t>
      </w:r>
      <w:r w:rsidR="00361A92">
        <w:t>, mais c’est l’implacable sentence de Richelieu qui sera exécutée</w:t>
      </w:r>
      <w:r w:rsidR="00A96C9D">
        <w:t xml:space="preserve">, une fois </w:t>
      </w:r>
      <w:r w:rsidR="00A96C9D">
        <w:lastRenderedPageBreak/>
        <w:t>le rideau tombé</w:t>
      </w:r>
      <w:r w:rsidR="00361A92">
        <w:t xml:space="preserve">. </w:t>
      </w:r>
      <w:r w:rsidR="0025772E">
        <w:t>La litière du cardinal figure en premier li</w:t>
      </w:r>
      <w:r w:rsidR="00A96C9D">
        <w:t>eu la dimension occulte de l’« É</w:t>
      </w:r>
      <w:r w:rsidR="0025772E">
        <w:t xml:space="preserve">minence rouge » : il est caché dans sa litière comme il se tapit derrière les formes traditionnelles de l’autorité. La monarchie de droit divin est, comme le lance </w:t>
      </w:r>
      <w:proofErr w:type="spellStart"/>
      <w:r w:rsidR="0025772E">
        <w:t>Bouchavannes</w:t>
      </w:r>
      <w:proofErr w:type="spellEnd"/>
      <w:r w:rsidR="0025772E">
        <w:t xml:space="preserve">, un « manteau </w:t>
      </w:r>
      <w:proofErr w:type="spellStart"/>
      <w:r w:rsidR="0025772E">
        <w:t>fleurdelysé</w:t>
      </w:r>
      <w:proofErr w:type="spellEnd"/>
      <w:r w:rsidR="0025772E">
        <w:t xml:space="preserve"> qui cache Richelieu »</w:t>
      </w:r>
      <w:r w:rsidR="0025772E">
        <w:rPr>
          <w:rStyle w:val="Appelnotedebasdep"/>
        </w:rPr>
        <w:footnoteReference w:id="26"/>
      </w:r>
      <w:r w:rsidR="0025772E">
        <w:t xml:space="preserve">. </w:t>
      </w:r>
      <w:r w:rsidR="00C0079B">
        <w:t>La non apparition du cardinal sur scène marque le côté souterrain de la mutation théo</w:t>
      </w:r>
      <w:r w:rsidR="00A96C9D">
        <w:t>logico-politique par laquelle s’</w:t>
      </w:r>
      <w:r w:rsidR="00C0079B">
        <w:t>infléchit</w:t>
      </w:r>
      <w:r w:rsidR="00A96C9D">
        <w:t>, à cette époque,</w:t>
      </w:r>
      <w:r w:rsidR="00C0079B">
        <w:t xml:space="preserve"> la forme et les enjeux du pouvoir politique. </w:t>
      </w:r>
    </w:p>
    <w:p w14:paraId="2CDA4F56" w14:textId="07A71B71" w:rsidR="00CE468D" w:rsidRDefault="00317F52" w:rsidP="00811234">
      <w:pPr>
        <w:ind w:firstLine="708"/>
        <w:jc w:val="both"/>
      </w:pPr>
      <w:r>
        <w:t>Pour autant, la subversion qu’opère Richelieu ne saurait être exagérée. Bien des historiens ont pesté contre « les délires romantiques de l’homme rouge terrorisant le roi »</w:t>
      </w:r>
      <w:r>
        <w:rPr>
          <w:rStyle w:val="Appelnotedebasdep"/>
        </w:rPr>
        <w:footnoteReference w:id="27"/>
      </w:r>
      <w:r w:rsidR="00CE468D">
        <w:t xml:space="preserve"> ; c’est oublier que, notamment chez Hugo, </w:t>
      </w:r>
      <w:r w:rsidR="0076482B">
        <w:t xml:space="preserve">le texte rappelle, en même temps qu’il institue l’emprise du cardinal sur le roi, </w:t>
      </w:r>
      <w:r w:rsidR="003F3E74">
        <w:t>la dépendance totale de Richelieu</w:t>
      </w:r>
      <w:r w:rsidR="0076482B">
        <w:t xml:space="preserve"> vis-à-vis du souverain, et l’extrême fragilité de son pouvoir</w:t>
      </w:r>
      <w:r w:rsidR="00C81A35">
        <w:t>.</w:t>
      </w:r>
      <w:r w:rsidR="00D81D93">
        <w:t xml:space="preserve"> </w:t>
      </w:r>
      <w:r w:rsidR="00BC38B5">
        <w:t>Que Louis XIII soit velléitaire, c’est avant tout une chance pour le cardinal – ses moments de rébellion</w:t>
      </w:r>
      <w:r w:rsidR="00DA4F2B">
        <w:t>, non seulement n’aboutissent jamais, mais en plus</w:t>
      </w:r>
      <w:r w:rsidR="00BC38B5">
        <w:t xml:space="preserve"> ne durent jamais longtem</w:t>
      </w:r>
      <w:r w:rsidR="00702882">
        <w:t>ps. L</w:t>
      </w:r>
      <w:r w:rsidR="00BC38B5">
        <w:t>e spectateur peut directement l’observer lorsqu</w:t>
      </w:r>
      <w:r w:rsidR="00D100D3">
        <w:t xml:space="preserve">e, à la fin de l’entretien, </w:t>
      </w:r>
      <w:r w:rsidR="00BC38B5">
        <w:t xml:space="preserve">il se retourne brusquement contre le </w:t>
      </w:r>
      <w:r w:rsidR="00D100D3">
        <w:t>Duc de Bellegarde (qui n’a pourtant pas critiqué ouvertement le cardinal, mais seulement poussé indirectement le roi à la colère), et le menace de le dénoncer à Richelieu</w:t>
      </w:r>
      <w:r w:rsidR="00D100D3">
        <w:rPr>
          <w:rStyle w:val="Appelnotedebasdep"/>
        </w:rPr>
        <w:footnoteReference w:id="28"/>
      </w:r>
      <w:r w:rsidR="00702882">
        <w:t>. M</w:t>
      </w:r>
      <w:r w:rsidR="00D100D3">
        <w:t xml:space="preserve">ais ce caractère instable </w:t>
      </w:r>
      <w:r w:rsidR="00670E05">
        <w:t>fait aussi peser une menace directe sur le ministre, mettant en valeur à quel point la position du cardinal peut être balayée par un caprice du roi :</w:t>
      </w:r>
      <w:r w:rsidR="00D100D3">
        <w:t xml:space="preserve">  </w:t>
      </w:r>
      <w:r w:rsidR="00BC38B5">
        <w:t xml:space="preserve">  </w:t>
      </w:r>
    </w:p>
    <w:p w14:paraId="214184D0" w14:textId="77777777" w:rsidR="00D81D93" w:rsidRDefault="00D81D93" w:rsidP="00D81D93">
      <w:pPr>
        <w:ind w:firstLine="708"/>
      </w:pPr>
    </w:p>
    <w:p w14:paraId="6990D954" w14:textId="77777777" w:rsidR="00D81D93" w:rsidRDefault="00D81D93" w:rsidP="00D81D93">
      <w:pPr>
        <w:pStyle w:val="Retraitcorpsdetexte"/>
      </w:pPr>
      <w:r>
        <w:tab/>
      </w:r>
      <w:r>
        <w:tab/>
      </w:r>
      <w:r>
        <w:tab/>
      </w:r>
      <w:r>
        <w:tab/>
        <w:t>Je le hais !</w:t>
      </w:r>
    </w:p>
    <w:p w14:paraId="74EE6D70" w14:textId="77777777" w:rsidR="00D81D93" w:rsidRDefault="00D81D93" w:rsidP="00D81D93">
      <w:pPr>
        <w:pStyle w:val="Retraitcorpsdetexte"/>
      </w:pPr>
      <w:r>
        <w:t>Il me gêne, il m’opprime ! Et je ne suis ni maître</w:t>
      </w:r>
    </w:p>
    <w:p w14:paraId="79E9608A" w14:textId="77777777" w:rsidR="00D81D93" w:rsidRDefault="00D81D93" w:rsidP="00D81D93">
      <w:pPr>
        <w:pStyle w:val="Retraitcorpsdetexte"/>
      </w:pPr>
      <w:r>
        <w:t>Ni libre, moi qui suis quelque chose peut-être.</w:t>
      </w:r>
    </w:p>
    <w:p w14:paraId="09297BE8" w14:textId="77777777" w:rsidR="00D81D93" w:rsidRDefault="00D81D93" w:rsidP="00D81D93">
      <w:pPr>
        <w:pStyle w:val="Retraitcorpsdetexte"/>
      </w:pPr>
      <w:r>
        <w:t xml:space="preserve">À force de marcher à pas si lourds sur moi, </w:t>
      </w:r>
    </w:p>
    <w:p w14:paraId="17832ACE" w14:textId="77777777" w:rsidR="00D81D93" w:rsidRDefault="00D81D93" w:rsidP="00D81D93">
      <w:pPr>
        <w:pStyle w:val="Retraitcorpsdetexte"/>
      </w:pPr>
      <w:r>
        <w:t xml:space="preserve">Craint-il pas à la fin de réveiller le roi ? </w:t>
      </w:r>
    </w:p>
    <w:p w14:paraId="1E0DEB2B" w14:textId="77777777" w:rsidR="00D81D93" w:rsidRDefault="00D81D93" w:rsidP="00D81D93">
      <w:pPr>
        <w:pStyle w:val="Retraitcorpsdetexte"/>
      </w:pPr>
      <w:r>
        <w:t xml:space="preserve">Car, près de moi, chétif, si grande qu’elle brille, </w:t>
      </w:r>
    </w:p>
    <w:p w14:paraId="17038B4B" w14:textId="77777777" w:rsidR="00D81D93" w:rsidRDefault="00D81D93" w:rsidP="00D81D93">
      <w:pPr>
        <w:pStyle w:val="Retraitcorpsdetexte"/>
      </w:pPr>
      <w:r>
        <w:t>Sa fortune à mon souffle incessamment vacille,</w:t>
      </w:r>
    </w:p>
    <w:p w14:paraId="7E037856" w14:textId="77777777" w:rsidR="00D81D93" w:rsidRDefault="00D81D93" w:rsidP="00D81D93">
      <w:pPr>
        <w:pStyle w:val="Retraitcorpsdetexte"/>
      </w:pPr>
      <w:r>
        <w:t xml:space="preserve">Et tout s’écroulerait si, disant un seul mot, </w:t>
      </w:r>
    </w:p>
    <w:p w14:paraId="662C6F01" w14:textId="77777777" w:rsidR="00D81D93" w:rsidRDefault="00D81D93" w:rsidP="00D81D93">
      <w:pPr>
        <w:pStyle w:val="Retraitcorpsdetexte"/>
      </w:pPr>
      <w:r>
        <w:t>Ce que je veux tout bas, je le voulais tout haut !</w:t>
      </w:r>
      <w:r>
        <w:rPr>
          <w:rStyle w:val="Appelnotedebasdep"/>
        </w:rPr>
        <w:footnoteReference w:id="29"/>
      </w:r>
    </w:p>
    <w:p w14:paraId="0C4C40D4" w14:textId="77777777" w:rsidR="00811234" w:rsidRDefault="00811234" w:rsidP="00D81D93">
      <w:pPr>
        <w:pStyle w:val="Retraitcorpsdetexte"/>
      </w:pPr>
    </w:p>
    <w:p w14:paraId="51AB6BA1" w14:textId="57CF916A" w:rsidR="00D81D93" w:rsidRDefault="00D81D93" w:rsidP="00337D57">
      <w:pPr>
        <w:jc w:val="both"/>
      </w:pPr>
      <w:r>
        <w:t xml:space="preserve">Par la métaphore filée de la flamme d’une bougie (« souffle », « vacille »), Hugo reprend, dans la bouche du roi, une image développée dans une scène précédente, qui semble </w:t>
      </w:r>
      <w:r w:rsidR="003764E5">
        <w:t>proclamer la domination</w:t>
      </w:r>
      <w:r>
        <w:t xml:space="preserve"> du cardinal sur le Roi et en faire l’origine de toute la politique étatique : </w:t>
      </w:r>
    </w:p>
    <w:p w14:paraId="384CD967" w14:textId="77777777" w:rsidR="00D81D93" w:rsidRDefault="00D81D93" w:rsidP="00D81D93">
      <w:pPr>
        <w:pStyle w:val="Retraitcorpsdetexte"/>
      </w:pPr>
      <w:r>
        <w:tab/>
      </w:r>
      <w:r>
        <w:tab/>
      </w:r>
      <w:r>
        <w:tab/>
        <w:t>Les Peuples dans la nuit</w:t>
      </w:r>
    </w:p>
    <w:p w14:paraId="773D1D0E" w14:textId="77777777" w:rsidR="00D81D93" w:rsidRDefault="00D81D93" w:rsidP="00D81D93">
      <w:pPr>
        <w:pStyle w:val="Retraitcorpsdetexte"/>
      </w:pPr>
      <w:r>
        <w:t xml:space="preserve">Vont marchant, l’œil fixé sur un flambeau qui luit. </w:t>
      </w:r>
    </w:p>
    <w:p w14:paraId="7E909DB7" w14:textId="77777777" w:rsidR="00D81D93" w:rsidRDefault="00D81D93" w:rsidP="00D81D93">
      <w:pPr>
        <w:pStyle w:val="Retraitcorpsdetexte"/>
      </w:pPr>
      <w:r>
        <w:t>Il est le flambeau, lui. Le Roi, c’est la lanterne</w:t>
      </w:r>
    </w:p>
    <w:p w14:paraId="0CFF6A99" w14:textId="77777777" w:rsidR="00D81D93" w:rsidRDefault="00D81D93" w:rsidP="00D81D93">
      <w:pPr>
        <w:pStyle w:val="Retraitcorpsdetexte"/>
      </w:pPr>
      <w:r>
        <w:t>Qui le sauve du vent sous sa vitre un peu terne.</w:t>
      </w:r>
      <w:r>
        <w:rPr>
          <w:rStyle w:val="Appelnotedebasdep"/>
        </w:rPr>
        <w:footnoteReference w:id="30"/>
      </w:r>
      <w:r>
        <w:t xml:space="preserve"> </w:t>
      </w:r>
    </w:p>
    <w:p w14:paraId="645FBFFB" w14:textId="77777777" w:rsidR="00811234" w:rsidRDefault="00811234" w:rsidP="00EC6E72">
      <w:pPr>
        <w:ind w:firstLine="708"/>
        <w:jc w:val="both"/>
      </w:pPr>
    </w:p>
    <w:p w14:paraId="14A37C00" w14:textId="0EF63C9F" w:rsidR="00811234" w:rsidRDefault="00D81D93" w:rsidP="00EC6E72">
      <w:pPr>
        <w:ind w:firstLine="708"/>
        <w:jc w:val="both"/>
      </w:pPr>
      <w:r>
        <w:t xml:space="preserve">Ici, en effet, s’opposent le champ lexical laudatif de la lumière (« le flambeau »), qui attire le regard de tous, et son opposé (la « vitre un peu terne ») ; mais cette opposition </w:t>
      </w:r>
      <w:r>
        <w:lastRenderedPageBreak/>
        <w:t xml:space="preserve">frontale et quelque peu </w:t>
      </w:r>
      <w:r>
        <w:rPr>
          <w:i/>
        </w:rPr>
        <w:t xml:space="preserve">tape-à-l’œil </w:t>
      </w:r>
      <w:r>
        <w:t xml:space="preserve">( dans le sens où elle attire </w:t>
      </w:r>
      <w:r w:rsidR="00811234">
        <w:t>l’attention</w:t>
      </w:r>
      <w:r>
        <w:t xml:space="preserve"> du spectateur là où se « fixe » celui du peuple, et l’amène à considérer uniquement l’éclat du génie cardinalice ) ne doit pas occulter que ces vers disent, également, le rôle de protection essentiel que le roi joue vis-à-vis du Cardinal – sans qui il serait à la</w:t>
      </w:r>
      <w:r w:rsidR="00670E05">
        <w:t xml:space="preserve"> merci du moindre coup de vent. </w:t>
      </w:r>
      <w:r w:rsidR="00702882">
        <w:t>Et</w:t>
      </w:r>
      <w:r w:rsidR="002C6B74">
        <w:t>, de fait,</w:t>
      </w:r>
      <w:r w:rsidR="00702882">
        <w:t xml:space="preserve"> les adversaires du cardinal sont nombreux ; pratiquement tous les nobles qui apparaissent sur scène sont prêts à en découdre, plus ou moins directement, et de façon plus ou moins expéditive, avec Richelieu. La prot</w:t>
      </w:r>
      <w:r w:rsidR="000556B5">
        <w:t>ection du roi est donc, pour un homme aussi impopulaire que lui</w:t>
      </w:r>
      <w:r w:rsidR="00702882">
        <w:t xml:space="preserve">, absolument essentielle : </w:t>
      </w:r>
      <w:r w:rsidR="000556B5">
        <w:t>« Richelieu savait que, le roi mort, il n’avait pas deux jours à vivre »</w:t>
      </w:r>
      <w:r w:rsidR="000556B5">
        <w:rPr>
          <w:rStyle w:val="Appelnotedebasdep"/>
        </w:rPr>
        <w:footnoteReference w:id="31"/>
      </w:r>
      <w:r w:rsidR="000556B5">
        <w:t>, dira Michelet</w:t>
      </w:r>
      <w:r w:rsidR="003F3E74">
        <w:t xml:space="preserve"> en 1858</w:t>
      </w:r>
      <w:r w:rsidR="000556B5">
        <w:t xml:space="preserve"> dans son </w:t>
      </w:r>
      <w:r w:rsidR="000556B5" w:rsidRPr="00D14993">
        <w:rPr>
          <w:i/>
        </w:rPr>
        <w:t>Histoire de France</w:t>
      </w:r>
      <w:r w:rsidR="000556B5">
        <w:t xml:space="preserve">. </w:t>
      </w:r>
    </w:p>
    <w:p w14:paraId="3BFFDF73" w14:textId="77777777" w:rsidR="00811234" w:rsidRDefault="00811234" w:rsidP="00EC6E72">
      <w:pPr>
        <w:ind w:firstLine="708"/>
        <w:jc w:val="both"/>
      </w:pPr>
    </w:p>
    <w:p w14:paraId="3489E5D2" w14:textId="6D9F9AF0" w:rsidR="00317F52" w:rsidRPr="00F839B8" w:rsidRDefault="00C81A35" w:rsidP="00EC6E72">
      <w:pPr>
        <w:ind w:firstLine="708"/>
        <w:jc w:val="both"/>
      </w:pPr>
      <w:r>
        <w:t xml:space="preserve">Richelieu est </w:t>
      </w:r>
      <w:r w:rsidR="001A680A">
        <w:t xml:space="preserve">donc </w:t>
      </w:r>
      <w:r>
        <w:t>un grand homme empêché</w:t>
      </w:r>
      <w:r w:rsidR="00B82F1B">
        <w:t>, asservi au « système »</w:t>
      </w:r>
      <w:r w:rsidR="00B82F1B">
        <w:rPr>
          <w:rStyle w:val="Appelnotedebasdep"/>
        </w:rPr>
        <w:footnoteReference w:id="32"/>
      </w:r>
      <w:r w:rsidR="00CE468D">
        <w:t xml:space="preserve"> qu’il sert</w:t>
      </w:r>
      <w:r w:rsidR="00E76E46">
        <w:t> ; donc, il n’est pas pleinement un grand homme</w:t>
      </w:r>
      <w:r>
        <w:t>. Son pouvoir, telle son énorme litière qui, trop large pour les entrées prévues, nécessite qu’on casse les portes anciennes pour lui aménager un passage</w:t>
      </w:r>
      <w:r w:rsidR="00E76E46">
        <w:rPr>
          <w:rStyle w:val="Appelnotedebasdep"/>
        </w:rPr>
        <w:footnoteReference w:id="33"/>
      </w:r>
      <w:r w:rsidR="00E76E46">
        <w:t xml:space="preserve">, fait éclater les cadres anciens de la monarchie, en dissociant </w:t>
      </w:r>
      <w:r w:rsidR="00F442D1">
        <w:t>l’État de la personne du Roi, et en</w:t>
      </w:r>
      <w:r w:rsidR="003F3E74">
        <w:t xml:space="preserve"> rompant</w:t>
      </w:r>
      <w:r w:rsidR="00D81D93">
        <w:t xml:space="preserve"> avec la</w:t>
      </w:r>
      <w:r w:rsidR="003764E5">
        <w:t xml:space="preserve"> référence religieuse – ou plutôt, en l’absorbant dans l’espace étatique</w:t>
      </w:r>
      <w:r w:rsidR="00D81D93">
        <w:t xml:space="preserve"> ; mais </w:t>
      </w:r>
      <w:r w:rsidR="003764E5">
        <w:t>i</w:t>
      </w:r>
      <w:r w:rsidR="00811234">
        <w:t>l n’est pas capable</w:t>
      </w:r>
      <w:r w:rsidR="003764E5">
        <w:t xml:space="preserve"> lui-même</w:t>
      </w:r>
      <w:r w:rsidR="00811234">
        <w:t xml:space="preserve"> d’en sortir</w:t>
      </w:r>
      <w:r w:rsidR="003764E5">
        <w:t>, d</w:t>
      </w:r>
      <w:r w:rsidR="00D402C9">
        <w:t>’inventer véritablement l’avenir</w:t>
      </w:r>
      <w:r w:rsidR="00811234">
        <w:t xml:space="preserve"> – ce qui suppose, dans le politique comme dans l</w:t>
      </w:r>
      <w:r w:rsidR="002F3A4D">
        <w:t>a biologie, un certain degré d’entropie, c’est-à-dire de désorganisation</w:t>
      </w:r>
      <w:r w:rsidR="003F3E74">
        <w:t xml:space="preserve"> et de liberté</w:t>
      </w:r>
      <w:r w:rsidR="002F3A4D">
        <w:t xml:space="preserve"> permettant de parvenir à un équilibre nouveau</w:t>
      </w:r>
      <w:r w:rsidR="00B82F1B">
        <w:t>.</w:t>
      </w:r>
      <w:r w:rsidR="00F442D1">
        <w:t xml:space="preserve"> </w:t>
      </w:r>
      <w:r w:rsidR="002F3A4D">
        <w:t>Richelieu</w:t>
      </w:r>
      <w:r w:rsidR="00C0079B">
        <w:t xml:space="preserve"> substitue à une logique individuelle, celle de Louis XIII, avant tout préoccupé du salut de son âme</w:t>
      </w:r>
      <w:r w:rsidR="00CD73CF">
        <w:t xml:space="preserve"> et pris dans un réseau d’intérêts familiaux (il est lié à tous les autres rois par des liens de sang ou des alliances conjugales)</w:t>
      </w:r>
      <w:r w:rsidR="00C0079B">
        <w:t>, une logique impersonnelle</w:t>
      </w:r>
      <w:r w:rsidR="00C24C87">
        <w:rPr>
          <w:rStyle w:val="Appelnotedebasdep"/>
        </w:rPr>
        <w:footnoteReference w:id="34"/>
      </w:r>
      <w:r w:rsidR="00D14993">
        <w:t>. Et</w:t>
      </w:r>
      <w:r w:rsidR="00CD73CF">
        <w:t xml:space="preserve"> c’est au nom d’un intérêt</w:t>
      </w:r>
      <w:r w:rsidR="00C7402D">
        <w:t xml:space="preserve"> </w:t>
      </w:r>
      <w:r w:rsidR="00C60F24">
        <w:t>supérieur, qui génèr</w:t>
      </w:r>
      <w:r w:rsidR="00CD73CF">
        <w:t>e lui-même sa propre sacralité</w:t>
      </w:r>
      <w:r w:rsidR="00C7402D">
        <w:t xml:space="preserve"> et sa propre nécessité</w:t>
      </w:r>
      <w:r w:rsidR="00CD73CF">
        <w:t xml:space="preserve">, que le ministre dicte au souverain </w:t>
      </w:r>
      <w:r w:rsidR="00C7402D">
        <w:t>sa politique (« Toujours grave et dur, me disant à loisir/ ‘‘Sire, il faut que ceci soit votre bon plaisir !’’</w:t>
      </w:r>
      <w:r w:rsidR="00C7402D">
        <w:rPr>
          <w:rStyle w:val="Appelnotedebasdep"/>
        </w:rPr>
        <w:footnoteReference w:id="35"/>
      </w:r>
      <w:r w:rsidR="00D14993">
        <w:t> ») ; mais</w:t>
      </w:r>
      <w:r w:rsidR="00C60F24">
        <w:t xml:space="preserve"> l’effet pervers est que</w:t>
      </w:r>
      <w:r w:rsidR="00D14993">
        <w:t xml:space="preserve"> cette logique supérieure</w:t>
      </w:r>
      <w:r w:rsidR="002927F5">
        <w:t xml:space="preserve">, à l’inverse de la religion, ignore toute </w:t>
      </w:r>
      <w:r w:rsidR="00D14993">
        <w:t xml:space="preserve">humanité. </w:t>
      </w:r>
    </w:p>
    <w:p w14:paraId="2BE11A14" w14:textId="77777777" w:rsidR="00E72D47" w:rsidRDefault="00E72D47" w:rsidP="00E72D47"/>
    <w:p w14:paraId="3688DA5E" w14:textId="548284B4" w:rsidR="00F50320" w:rsidRDefault="00E72D47" w:rsidP="00071DE1">
      <w:pPr>
        <w:jc w:val="both"/>
      </w:pPr>
      <w:r>
        <w:tab/>
      </w:r>
      <w:r w:rsidR="00D14993">
        <w:t>Incontestablement</w:t>
      </w:r>
      <w:r>
        <w:t>, il manque</w:t>
      </w:r>
      <w:r w:rsidR="00361A92">
        <w:t xml:space="preserve"> en effet</w:t>
      </w:r>
      <w:r>
        <w:t xml:space="preserve"> à Richelieu le trait essentiel qui </w:t>
      </w:r>
      <w:r w:rsidR="00812276">
        <w:t>fait, pour Hugo, le grand homme :</w:t>
      </w:r>
      <w:r>
        <w:t xml:space="preserve"> Il refuse de faire </w:t>
      </w:r>
      <w:r w:rsidR="00575355">
        <w:t>grâce</w:t>
      </w:r>
      <w:r w:rsidR="00812276">
        <w:rPr>
          <w:rStyle w:val="Appelnotedebasdep"/>
        </w:rPr>
        <w:footnoteReference w:id="36"/>
      </w:r>
      <w:r w:rsidR="000A07A5">
        <w:t xml:space="preserve">. </w:t>
      </w:r>
      <w:r w:rsidR="00D14993">
        <w:t>Toute l’i</w:t>
      </w:r>
      <w:r w:rsidR="006E75A9">
        <w:t>ssue de l’i</w:t>
      </w:r>
      <w:r w:rsidR="00D14993">
        <w:t xml:space="preserve">ntrigue de </w:t>
      </w:r>
      <w:r w:rsidR="00D14993">
        <w:rPr>
          <w:i/>
        </w:rPr>
        <w:t xml:space="preserve">Marion de Lorme </w:t>
      </w:r>
      <w:r w:rsidR="00D14993">
        <w:t xml:space="preserve">tourne autour de </w:t>
      </w:r>
      <w:r w:rsidR="006E75A9">
        <w:t xml:space="preserve">son insensibilité implacable. </w:t>
      </w:r>
      <w:r w:rsidR="000A07A5">
        <w:t>Tout « usurpateur » qu’il est,</w:t>
      </w:r>
      <w:r w:rsidR="0063391A">
        <w:t xml:space="preserve"> et</w:t>
      </w:r>
      <w:r w:rsidR="000A07A5">
        <w:t xml:space="preserve"> loin de manifester « son extériorité à l’État par sa clémence »</w:t>
      </w:r>
      <w:r w:rsidR="000A07A5">
        <w:rPr>
          <w:rStyle w:val="Appelnotedebasdep"/>
        </w:rPr>
        <w:footnoteReference w:id="37"/>
      </w:r>
      <w:r w:rsidR="006E75A9">
        <w:t>, Richelieu</w:t>
      </w:r>
      <w:r w:rsidR="000A07A5">
        <w:t xml:space="preserve"> circonscrit strictement sa marge de manœuvre à l’intérieur du cadre </w:t>
      </w:r>
      <w:r w:rsidR="0049178C">
        <w:t>étatique</w:t>
      </w:r>
      <w:r w:rsidR="00575355">
        <w:t>.</w:t>
      </w:r>
      <w:r w:rsidR="00D272C1">
        <w:t xml:space="preserve"> </w:t>
      </w:r>
      <w:r w:rsidR="009C55FC">
        <w:t xml:space="preserve">Émile Augier, l’une des figures influentes du courant du </w:t>
      </w:r>
      <w:r w:rsidR="009C55FC" w:rsidRPr="009C55FC">
        <w:rPr>
          <w:i/>
        </w:rPr>
        <w:t>bon sens</w:t>
      </w:r>
      <w:r w:rsidR="009C55FC">
        <w:t>, qui avait pour ambition de proposer une troisième voie entre la rigueur classique et la démesure romantique, et auteur en 1852 d’un drame qui sera reçu</w:t>
      </w:r>
      <w:r w:rsidR="00DA4F2B">
        <w:rPr>
          <w:rStyle w:val="Appelnotedebasdep"/>
        </w:rPr>
        <w:footnoteReference w:id="38"/>
      </w:r>
      <w:r w:rsidR="009C55FC">
        <w:t xml:space="preserve"> comme une réécriture de </w:t>
      </w:r>
      <w:r w:rsidR="009C55FC" w:rsidRPr="009C55FC">
        <w:rPr>
          <w:i/>
        </w:rPr>
        <w:t>Marion de Lorme</w:t>
      </w:r>
      <w:r w:rsidR="009C55FC">
        <w:t xml:space="preserve">, </w:t>
      </w:r>
      <w:r w:rsidR="00B82F1B">
        <w:t xml:space="preserve">s’opposera notamment à Hugo sur ce point, </w:t>
      </w:r>
      <w:r w:rsidR="00D231C7">
        <w:t xml:space="preserve">et redorera le blason du cardinal </w:t>
      </w:r>
      <w:r w:rsidR="002F3A4D">
        <w:t>en mettant en scène un Richelieu</w:t>
      </w:r>
      <w:r w:rsidR="00B82F1B">
        <w:t xml:space="preserve"> qui, faisant</w:t>
      </w:r>
      <w:r w:rsidR="00D231C7">
        <w:t xml:space="preserve"> grâce, incarne ainsi totalement, et dans toute sa grandeur, l’homme d’État</w:t>
      </w:r>
      <w:r w:rsidR="002F3A4D">
        <w:rPr>
          <w:rStyle w:val="Appelnotedebasdep"/>
        </w:rPr>
        <w:footnoteReference w:id="39"/>
      </w:r>
      <w:r w:rsidR="00D231C7">
        <w:t xml:space="preserve">, dont le modèle absolu demeure </w:t>
      </w:r>
      <w:r w:rsidR="00D231C7">
        <w:lastRenderedPageBreak/>
        <w:t xml:space="preserve">l’Auguste de </w:t>
      </w:r>
      <w:r w:rsidR="00D231C7" w:rsidRPr="00D231C7">
        <w:rPr>
          <w:i/>
        </w:rPr>
        <w:t>Cinna</w:t>
      </w:r>
      <w:r w:rsidR="00D231C7">
        <w:rPr>
          <w:i/>
        </w:rPr>
        <w:t xml:space="preserve">. </w:t>
      </w:r>
      <w:r w:rsidR="00D231C7">
        <w:t xml:space="preserve">Néanmoins, on peut remarquer que, même chez Augier, le texte ménage l’idée que les raisons pour lesquelles Richelieu fait grâce demeurent, toujours, guidées par l’intérêt politique. </w:t>
      </w:r>
    </w:p>
    <w:p w14:paraId="7A96A14F" w14:textId="66C863C6" w:rsidR="009C55FC" w:rsidRDefault="00390BFE" w:rsidP="00F50320">
      <w:pPr>
        <w:ind w:firstLine="708"/>
        <w:jc w:val="both"/>
      </w:pPr>
      <w:r>
        <w:t>Ainsi</w:t>
      </w:r>
      <w:r w:rsidR="00D231C7">
        <w:t xml:space="preserve">, même quand Richelieu fait grâce, c’est parce que cela </w:t>
      </w:r>
      <w:r w:rsidR="007F7475">
        <w:t>affermit son autorité</w:t>
      </w:r>
      <w:r w:rsidR="00F50320">
        <w:t>, en ralliant à sa cause des êtres de valeur</w:t>
      </w:r>
      <w:r w:rsidR="007F7475">
        <w:t xml:space="preserve"> – exactement de la même façon que, dans </w:t>
      </w:r>
      <w:r w:rsidR="007F7475">
        <w:rPr>
          <w:i/>
        </w:rPr>
        <w:t xml:space="preserve">Marion de Lorme, </w:t>
      </w:r>
      <w:r w:rsidR="007F7475">
        <w:t>il refuse de faire grâce aux duellistes pour faire un exemple, et</w:t>
      </w:r>
      <w:r w:rsidR="005212C6">
        <w:t xml:space="preserve"> mater les velléités de rébellion, dont le drame montre bien qu’elles sont nombreuses et latentes</w:t>
      </w:r>
      <w:r w:rsidR="007F7475">
        <w:t xml:space="preserve">. </w:t>
      </w:r>
      <w:r w:rsidR="00A53F96">
        <w:t xml:space="preserve">Sa seule réplique chez Hugo, </w:t>
      </w:r>
      <w:r w:rsidR="00372388">
        <w:t>« Pas de grâce ! » ne définit pas forcément un « homicide monomaniaque »</w:t>
      </w:r>
      <w:r w:rsidR="00372388">
        <w:rPr>
          <w:rStyle w:val="Appelnotedebasdep"/>
        </w:rPr>
        <w:footnoteReference w:id="40"/>
      </w:r>
      <w:r w:rsidR="00A53F96">
        <w:t> ; elle est plutôt à entendre comme le refus de faire exception à la règle –</w:t>
      </w:r>
      <w:r w:rsidR="000066C1">
        <w:t xml:space="preserve"> et donc d’affirmer la centralisation du pouvoir, notamment vis-à-vis</w:t>
      </w:r>
      <w:r w:rsidR="00A53F96">
        <w:t xml:space="preserve"> </w:t>
      </w:r>
      <w:r w:rsidR="000066C1">
        <w:t>d’</w:t>
      </w:r>
      <w:r w:rsidR="00A53F96">
        <w:t xml:space="preserve">une noblesse qui, à cette époque, on le voit bien dans </w:t>
      </w:r>
      <w:r w:rsidR="00A53F96">
        <w:rPr>
          <w:i/>
        </w:rPr>
        <w:t xml:space="preserve">Marion de Lorme, </w:t>
      </w:r>
      <w:r w:rsidR="00A53F96" w:rsidRPr="00A53F96">
        <w:t xml:space="preserve">continue </w:t>
      </w:r>
      <w:r w:rsidR="00A53F96">
        <w:t xml:space="preserve">à revendiquer un système féodal </w:t>
      </w:r>
      <w:r w:rsidR="000066C1">
        <w:t>où chacun est souverain sur ses terres</w:t>
      </w:r>
      <w:r w:rsidR="00E37954">
        <w:rPr>
          <w:rStyle w:val="Appelnotedebasdep"/>
        </w:rPr>
        <w:footnoteReference w:id="41"/>
      </w:r>
      <w:r w:rsidR="000066C1">
        <w:t xml:space="preserve">. </w:t>
      </w:r>
      <w:r w:rsidR="00D231C7">
        <w:t xml:space="preserve"> </w:t>
      </w:r>
      <w:r w:rsidR="00B82F1B">
        <w:t xml:space="preserve"> </w:t>
      </w:r>
      <w:r w:rsidR="009C55FC">
        <w:t xml:space="preserve"> </w:t>
      </w:r>
    </w:p>
    <w:p w14:paraId="3E2A1B04" w14:textId="77777777" w:rsidR="000066C1" w:rsidRDefault="000066C1" w:rsidP="009C55FC">
      <w:pPr>
        <w:ind w:firstLine="708"/>
        <w:jc w:val="both"/>
      </w:pPr>
    </w:p>
    <w:p w14:paraId="63742E1F" w14:textId="77777777" w:rsidR="00285CDB" w:rsidRDefault="000066C1" w:rsidP="006B0269">
      <w:pPr>
        <w:ind w:firstLine="708"/>
        <w:jc w:val="both"/>
      </w:pPr>
      <w:r>
        <w:t>D’où l’</w:t>
      </w:r>
      <w:r w:rsidR="00D272C1">
        <w:t>absence scénique</w:t>
      </w:r>
      <w:r>
        <w:t xml:space="preserve"> du cardinal dans </w:t>
      </w:r>
      <w:r>
        <w:rPr>
          <w:i/>
        </w:rPr>
        <w:t>Marion de Lorme</w:t>
      </w:r>
      <w:r w:rsidR="00D272C1">
        <w:t xml:space="preserve"> : Richelieu n’est pas un grand homme, tout simplement parce qu’il n’est pas un vraiment homme. </w:t>
      </w:r>
      <w:r w:rsidR="00575355">
        <w:t>Il est en effet un pouvoir auquel Richelieu reste totalement soumis : celui de la L</w:t>
      </w:r>
      <w:r w:rsidR="0049178C">
        <w:t>oi qu’il a lui-même instaurée</w:t>
      </w:r>
      <w:r>
        <w:rPr>
          <w:rStyle w:val="Appelnotedebasdep"/>
        </w:rPr>
        <w:footnoteReference w:id="42"/>
      </w:r>
      <w:r w:rsidR="0049178C">
        <w:t xml:space="preserve">. </w:t>
      </w:r>
      <w:r w:rsidR="00D272C1">
        <w:t>« Illustre parmi les inhumains »</w:t>
      </w:r>
      <w:r w:rsidR="00D272C1">
        <w:rPr>
          <w:rStyle w:val="Appelnotedebasdep"/>
        </w:rPr>
        <w:footnoteReference w:id="43"/>
      </w:r>
      <w:r w:rsidR="00875E20">
        <w:t>, premier contractant du pacte social Hobbesien, Richelieu a abdiqué</w:t>
      </w:r>
      <w:r w:rsidR="00D272C1">
        <w:t xml:space="preserve"> sa liberté</w:t>
      </w:r>
      <w:r w:rsidR="00875E20">
        <w:t>, voire sa conscience morale</w:t>
      </w:r>
      <w:r w:rsidR="00D272C1">
        <w:t xml:space="preserve"> p</w:t>
      </w:r>
      <w:r w:rsidR="003A2A79">
        <w:t>ersonnelle</w:t>
      </w:r>
      <w:r w:rsidR="0063391A">
        <w:t>,</w:t>
      </w:r>
      <w:r w:rsidR="003A2A79">
        <w:t xml:space="preserve"> au profit du monstre étatique</w:t>
      </w:r>
      <w:r w:rsidR="00076EED">
        <w:t>,</w:t>
      </w:r>
      <w:r w:rsidR="00875E20">
        <w:t xml:space="preserve"> qu’il mène, ou plutôt,</w:t>
      </w:r>
      <w:r w:rsidR="003A2A79">
        <w:t xml:space="preserve"> dans lequel il est embarqué. Comme </w:t>
      </w:r>
      <w:r w:rsidR="00875E20">
        <w:t>le résume parfaitement</w:t>
      </w:r>
      <w:r w:rsidR="003A2A79">
        <w:t xml:space="preserve"> Christian </w:t>
      </w:r>
      <w:proofErr w:type="spellStart"/>
      <w:r w:rsidR="003A2A79">
        <w:t>Jouhaud</w:t>
      </w:r>
      <w:proofErr w:type="spellEnd"/>
      <w:r w:rsidR="003A2A79">
        <w:t xml:space="preserve">, dans l’imaginaire historique, Richelieu n’existe </w:t>
      </w:r>
      <w:r w:rsidR="000D5EDA">
        <w:t>pas en tant qu’homme ; « ce qui compte, c’est l’énorme abstraction nommée Richelieu, le pouvoir de Richelieu ou le pouvoir-richelieu »</w:t>
      </w:r>
      <w:r w:rsidR="003902E4">
        <w:t>.</w:t>
      </w:r>
      <w:r w:rsidR="000D5EDA">
        <w:rPr>
          <w:rStyle w:val="Appelnotedebasdep"/>
        </w:rPr>
        <w:footnoteReference w:id="44"/>
      </w:r>
      <w:r w:rsidR="00076EED">
        <w:t xml:space="preserve"> Et cette énorme abstraction, </w:t>
      </w:r>
      <w:r w:rsidR="006B0269">
        <w:t>Hugo la rend tan</w:t>
      </w:r>
      <w:r w:rsidR="00F50320">
        <w:t>gible sur scène : c’est la</w:t>
      </w:r>
      <w:r w:rsidR="006B0269">
        <w:t xml:space="preserve"> litière</w:t>
      </w:r>
      <w:r w:rsidR="00F50320">
        <w:t xml:space="preserve"> démesurée</w:t>
      </w:r>
      <w:r w:rsidR="006B0269">
        <w:t xml:space="preserve"> du cardinal</w:t>
      </w:r>
      <w:r w:rsidR="0063391A">
        <w:t>. C’est la puissance collective de l’État qui le rend impressionnant, pas sa grandeur personnelle</w:t>
      </w:r>
      <w:r w:rsidR="006B0269">
        <w:t xml:space="preserve">. </w:t>
      </w:r>
    </w:p>
    <w:p w14:paraId="1C456956" w14:textId="6060A1F8" w:rsidR="001C25A6" w:rsidRDefault="00301F44" w:rsidP="006B0269">
      <w:pPr>
        <w:ind w:firstLine="708"/>
        <w:jc w:val="both"/>
      </w:pPr>
      <w:r>
        <w:t>La</w:t>
      </w:r>
      <w:r w:rsidR="001C25A6">
        <w:t xml:space="preserve"> litière du cardinal, do</w:t>
      </w:r>
      <w:r>
        <w:t xml:space="preserve">nt peu de mises en scène peuvent rendre, à la hauteur souhaitée par Hugo, l’effet massif – vingt-quatre hommes à pied ! – constitue une image ambivalente de la puissance : </w:t>
      </w:r>
      <w:r w:rsidR="007F0FA5">
        <w:t>véritable rouleau compresseur des individus,</w:t>
      </w:r>
      <w:r w:rsidR="00813549">
        <w:t xml:space="preserve"> monstre effrayant,</w:t>
      </w:r>
      <w:r w:rsidR="007F0FA5">
        <w:t xml:space="preserve"> </w:t>
      </w:r>
      <w:r w:rsidR="00B60151">
        <w:t>elle est aussi</w:t>
      </w:r>
      <w:r w:rsidR="00285CDB">
        <w:t xml:space="preserve"> manifestation</w:t>
      </w:r>
      <w:r w:rsidR="007F0FA5">
        <w:t xml:space="preserve"> de la fragilité et de l’illusion de la personnification du pouvoir ; </w:t>
      </w:r>
      <w:r>
        <w:t xml:space="preserve"> signe qu’à sa tête, n’est qu’un mourant</w:t>
      </w:r>
      <w:r w:rsidR="007F0FA5">
        <w:t>, qui n’est, lui-même que le délégué d’un autre mourant</w:t>
      </w:r>
      <w:r w:rsidR="00B60151">
        <w:t>, impotent et</w:t>
      </w:r>
      <w:r w:rsidR="0095259B">
        <w:t xml:space="preserve"> mélancolique, Louis XIII. Mais, dans la scénographie,</w:t>
      </w:r>
      <w:r w:rsidR="00813549">
        <w:t xml:space="preserve"> le vieillard moribond qui </w:t>
      </w:r>
      <w:r w:rsidR="00B60151">
        <w:t>dicte sa loi et qu’un souffle pourrait faire vaciller</w:t>
      </w:r>
      <w:r w:rsidR="0095259B">
        <w:t xml:space="preserve"> est soigneusement dérobé aux regards ;</w:t>
      </w:r>
      <w:r w:rsidR="007F0FA5">
        <w:t xml:space="preserve"> pour le spect</w:t>
      </w:r>
      <w:r w:rsidR="00813549">
        <w:t>ateur, c’est avan</w:t>
      </w:r>
      <w:r w:rsidR="00B60151">
        <w:t>t tout l’impression d’une autorité</w:t>
      </w:r>
      <w:r w:rsidR="00813549">
        <w:t xml:space="preserve"> énorme, surhumain</w:t>
      </w:r>
      <w:r w:rsidR="00B60151">
        <w:t>e</w:t>
      </w:r>
      <w:r w:rsidR="00813549">
        <w:t xml:space="preserve">, </w:t>
      </w:r>
      <w:r w:rsidR="00813549">
        <w:lastRenderedPageBreak/>
        <w:t>sous laquelle les individualit</w:t>
      </w:r>
      <w:r w:rsidR="0095259B">
        <w:t>és ne peuvent qu’être écrasé</w:t>
      </w:r>
      <w:r w:rsidR="00285CDB">
        <w:t>e</w:t>
      </w:r>
      <w:r w:rsidR="0095259B">
        <w:t xml:space="preserve">s. Hugo aurait pu l’exhiber, pour le démystifier aux yeux du public ; il n’en fait rien. La puissance de l’État n’est peut-être pas en droit chez Hugo de revendiquer une quelconque sacralité ; mais </w:t>
      </w:r>
      <w:r w:rsidR="00285CDB">
        <w:t xml:space="preserve">elle s’impose ici à tous, aux personnages comme aux spectateurs ; et, quand elle passe, elle tue. </w:t>
      </w:r>
      <w:r w:rsidR="00813549">
        <w:t xml:space="preserve"> </w:t>
      </w:r>
      <w:r>
        <w:t xml:space="preserve"> </w:t>
      </w:r>
    </w:p>
    <w:p w14:paraId="0C681DB8" w14:textId="77777777" w:rsidR="001C25A6" w:rsidRDefault="001C25A6" w:rsidP="006B0269">
      <w:pPr>
        <w:ind w:firstLine="708"/>
        <w:jc w:val="both"/>
      </w:pPr>
    </w:p>
    <w:p w14:paraId="0F0FE873" w14:textId="2DE6DAE4" w:rsidR="006B0269" w:rsidRDefault="006B0269" w:rsidP="006B0269">
      <w:pPr>
        <w:ind w:firstLine="708"/>
        <w:jc w:val="both"/>
      </w:pPr>
      <w:r>
        <w:t>Ainsi, dans</w:t>
      </w:r>
      <w:r w:rsidRPr="00071DE1">
        <w:rPr>
          <w:i/>
        </w:rPr>
        <w:t xml:space="preserve"> Marion de Lorme</w:t>
      </w:r>
      <w:r>
        <w:t>, Richelieu n’a</w:t>
      </w:r>
      <w:r w:rsidR="00337D57">
        <w:t>-t-il</w:t>
      </w:r>
      <w:r>
        <w:t xml:space="preserve"> pas d’autre existence que sa litière ; et sa litière, c’est l’État moderne, tel que l’a théorisé, au XVII</w:t>
      </w:r>
      <w:r>
        <w:rPr>
          <w:vertAlign w:val="superscript"/>
        </w:rPr>
        <w:t>e</w:t>
      </w:r>
      <w:r>
        <w:t xml:space="preserve"> siècle, et vraisemblablement en observant Richelieu lui-même, Hobbes</w:t>
      </w:r>
      <w:r>
        <w:rPr>
          <w:rStyle w:val="Appelnotedebasdep"/>
        </w:rPr>
        <w:footnoteReference w:id="45"/>
      </w:r>
      <w:r>
        <w:t> :</w:t>
      </w:r>
    </w:p>
    <w:p w14:paraId="7055438A" w14:textId="77777777" w:rsidR="006B0269" w:rsidRDefault="006B0269" w:rsidP="006B0269">
      <w:pPr>
        <w:jc w:val="both"/>
      </w:pPr>
    </w:p>
    <w:p w14:paraId="120CF514" w14:textId="77777777" w:rsidR="006B0269" w:rsidRDefault="006B0269" w:rsidP="006B0269">
      <w:pPr>
        <w:pStyle w:val="Retraitcorpsdetexte"/>
      </w:pPr>
      <w:r>
        <w:t>Moi, j’ai vu la machine, un soir, par un temps d’ombre</w:t>
      </w:r>
    </w:p>
    <w:p w14:paraId="7B29D651" w14:textId="52D1FED1" w:rsidR="006B0269" w:rsidRDefault="006B0269" w:rsidP="006B0269">
      <w:pPr>
        <w:pStyle w:val="Retraitcorpsdetexte"/>
      </w:pPr>
      <w:r>
        <w:t>Qui marchait... On eût dit Léviathan dans l’ombre.</w:t>
      </w:r>
      <w:r>
        <w:rPr>
          <w:rStyle w:val="Appelnotedebasdep"/>
        </w:rPr>
        <w:footnoteReference w:id="46"/>
      </w:r>
    </w:p>
    <w:p w14:paraId="43930B6B" w14:textId="77777777" w:rsidR="006B0269" w:rsidRDefault="006B0269" w:rsidP="00D272C1">
      <w:pPr>
        <w:ind w:firstLine="708"/>
        <w:jc w:val="both"/>
      </w:pPr>
    </w:p>
    <w:p w14:paraId="62C7A1FB" w14:textId="797C3A3B" w:rsidR="004F6882" w:rsidRDefault="00285CDB" w:rsidP="00D272C1">
      <w:pPr>
        <w:ind w:firstLine="708"/>
        <w:jc w:val="both"/>
      </w:pPr>
      <w:r>
        <w:t>Or</w:t>
      </w:r>
      <w:r w:rsidR="006B0269">
        <w:t>,</w:t>
      </w:r>
      <w:r w:rsidR="0049178C">
        <w:t xml:space="preserve"> c’est par l</w:t>
      </w:r>
      <w:r w:rsidR="00575355">
        <w:t>e geste auguste</w:t>
      </w:r>
      <w:r w:rsidR="0049178C">
        <w:t xml:space="preserve"> de faire grâce</w:t>
      </w:r>
      <w:r>
        <w:rPr>
          <w:rStyle w:val="Appelnotedebasdep"/>
        </w:rPr>
        <w:footnoteReference w:id="47"/>
      </w:r>
      <w:r w:rsidR="00575355">
        <w:t xml:space="preserve">, qui marque sa totale </w:t>
      </w:r>
      <w:r w:rsidR="00647E29">
        <w:t>au</w:t>
      </w:r>
      <w:r w:rsidR="00CE468D">
        <w:t>tonomie et sa capacité</w:t>
      </w:r>
      <w:r w:rsidR="00647E29">
        <w:t xml:space="preserve"> à se réinventer</w:t>
      </w:r>
      <w:r w:rsidR="00CE468D">
        <w:t xml:space="preserve"> et à se jouer des règles</w:t>
      </w:r>
      <w:r w:rsidR="00647E29">
        <w:t>, que l</w:t>
      </w:r>
      <w:r w:rsidR="00CE468D">
        <w:t>e génie, politique</w:t>
      </w:r>
      <w:r w:rsidR="0049178C">
        <w:t>,</w:t>
      </w:r>
      <w:r w:rsidR="00CE468D">
        <w:t xml:space="preserve"> comme </w:t>
      </w:r>
      <w:r w:rsidR="0049178C">
        <w:t>le génie littérair</w:t>
      </w:r>
      <w:r w:rsidR="00CE468D">
        <w:t>e</w:t>
      </w:r>
      <w:r w:rsidR="0049178C">
        <w:t xml:space="preserve"> qui refuse de se laisser corseter dans les contraintes étouffantes des règles et des convenances</w:t>
      </w:r>
      <w:r w:rsidR="00CE468D">
        <w:t xml:space="preserve">, manifeste son pouvoir transgressif, et authentiquement </w:t>
      </w:r>
      <w:r w:rsidR="00CE468D" w:rsidRPr="00CE468D">
        <w:rPr>
          <w:i/>
        </w:rPr>
        <w:t>créateur</w:t>
      </w:r>
      <w:r w:rsidR="00575355">
        <w:t xml:space="preserve">. </w:t>
      </w:r>
      <w:r w:rsidR="0049178C">
        <w:t>À</w:t>
      </w:r>
      <w:r w:rsidR="001B2B9B">
        <w:t xml:space="preserve"> l’inverse, </w:t>
      </w:r>
      <w:r w:rsidR="00575355">
        <w:t xml:space="preserve">Richelieu, et c’est ce que montre également la scénographie si originale de </w:t>
      </w:r>
      <w:r w:rsidR="00575355" w:rsidRPr="00575355">
        <w:rPr>
          <w:i/>
        </w:rPr>
        <w:t>Marion de Lorme</w:t>
      </w:r>
      <w:r w:rsidR="00035E6B">
        <w:t>, incarne un ordre une fois pour toutes enfer</w:t>
      </w:r>
      <w:r w:rsidR="0063391A">
        <w:t>mé dans un modèle institutionnel</w:t>
      </w:r>
      <w:r w:rsidR="001B2B9B">
        <w:t> : politique, en tant que</w:t>
      </w:r>
      <w:r w:rsidR="004001CA">
        <w:t xml:space="preserve"> puissance de mort implacable</w:t>
      </w:r>
      <w:r w:rsidR="001B2B9B">
        <w:t> ; littéraire, en tant que fonda</w:t>
      </w:r>
      <w:r w:rsidR="004001CA">
        <w:t>teur de l’Académie française</w:t>
      </w:r>
      <w:r w:rsidR="00F50320">
        <w:t>, gardienne des contraintes et convenances classiques</w:t>
      </w:r>
      <w:r w:rsidR="001B2B9B">
        <w:t>. S</w:t>
      </w:r>
      <w:r w:rsidR="00575355">
        <w:t xml:space="preserve">i Richelieu est « à peine un personnage », s’il demeure enfermé dans </w:t>
      </w:r>
      <w:r w:rsidR="00826875">
        <w:t xml:space="preserve">sa litière, c’est que l’ubiquité typique </w:t>
      </w:r>
      <w:r w:rsidR="00657F69">
        <w:t>de son statut de</w:t>
      </w:r>
      <w:r w:rsidR="00DB5E0C">
        <w:t xml:space="preserve"> grand homme reste limité</w:t>
      </w:r>
      <w:r w:rsidR="006B0269">
        <w:t>e</w:t>
      </w:r>
      <w:r w:rsidR="00DB5E0C">
        <w:t xml:space="preserve"> à l’intérieur d’un modèle qu’il contribue à pérenniser – et, à moyen terme en tout cas</w:t>
      </w:r>
      <w:r w:rsidR="006B0269">
        <w:t xml:space="preserve">, à renforcer : </w:t>
      </w:r>
      <w:r w:rsidR="00DB5E0C">
        <w:t>la monarchie d’Ancien régime</w:t>
      </w:r>
      <w:r w:rsidR="0063391A">
        <w:t>. M</w:t>
      </w:r>
      <w:r w:rsidR="004F6882">
        <w:t>ais la concurrence, exhibée tout au long du drame, entre le roi et son ministre révèle également que cet État qu’il incarne est en passe de se désolidariser de l</w:t>
      </w:r>
      <w:r w:rsidR="0077422A">
        <w:t>a logique dynastique, et qu’il</w:t>
      </w:r>
      <w:r w:rsidR="004F6882">
        <w:t xml:space="preserve"> ouvre une brèche vers un monde sans roi – processus qui aboutira</w:t>
      </w:r>
      <w:r w:rsidR="0052495F">
        <w:t>, un siècle et demi plus tard,</w:t>
      </w:r>
      <w:r w:rsidR="004F6882">
        <w:t xml:space="preserve"> avec la Révolution française</w:t>
      </w:r>
      <w:r w:rsidR="004F6882">
        <w:rPr>
          <w:rStyle w:val="Appelnotedebasdep"/>
        </w:rPr>
        <w:footnoteReference w:id="48"/>
      </w:r>
      <w:r w:rsidR="00C81A35">
        <w:t>.</w:t>
      </w:r>
      <w:r w:rsidR="004F6882">
        <w:t xml:space="preserve"> </w:t>
      </w:r>
    </w:p>
    <w:p w14:paraId="0F8B615B" w14:textId="77777777" w:rsidR="0077422A" w:rsidRDefault="0077422A" w:rsidP="00D272C1">
      <w:pPr>
        <w:ind w:firstLine="708"/>
        <w:jc w:val="both"/>
      </w:pPr>
    </w:p>
    <w:p w14:paraId="2E70F388" w14:textId="1F4ADF65" w:rsidR="00D3033E" w:rsidRPr="00906B9B" w:rsidRDefault="004F6882" w:rsidP="00906B9B">
      <w:pPr>
        <w:ind w:firstLine="708"/>
        <w:jc w:val="both"/>
        <w:rPr>
          <w:i/>
        </w:rPr>
      </w:pPr>
      <w:r>
        <w:t>Ainsi, Richelieu</w:t>
      </w:r>
      <w:r w:rsidR="004001CA">
        <w:t xml:space="preserve"> est, finalement, à peine plus libre théâtralement que Louis XIII</w:t>
      </w:r>
      <w:r w:rsidR="00B56B9C">
        <w:t>,</w:t>
      </w:r>
      <w:r w:rsidR="004001CA">
        <w:t xml:space="preserve"> enfermé entre les quatre murs du Louvre ; il se déplace sur la scène, et dans le monde entier, mais </w:t>
      </w:r>
      <w:r w:rsidR="00035E6B">
        <w:t xml:space="preserve">toujours </w:t>
      </w:r>
      <w:r w:rsidR="004001CA">
        <w:t>à l’intérieur de son propre palais mobile</w:t>
      </w:r>
      <w:r w:rsidR="001C31FA">
        <w:t xml:space="preserve"> – qui, dérobant son corps</w:t>
      </w:r>
      <w:r w:rsidR="00042058">
        <w:t xml:space="preserve"> maladif et incapable de se mouvoir seul</w:t>
      </w:r>
      <w:r w:rsidR="00035E6B">
        <w:t xml:space="preserve"> au monde</w:t>
      </w:r>
      <w:r w:rsidR="00042058">
        <w:t>,</w:t>
      </w:r>
      <w:r w:rsidR="00071DE1">
        <w:t xml:space="preserve"> derrière des rideaux de velours</w:t>
      </w:r>
      <w:r w:rsidR="00035E6B">
        <w:t>, ressemble d’ailleurs</w:t>
      </w:r>
      <w:r w:rsidR="0077422A">
        <w:t xml:space="preserve"> déjà</w:t>
      </w:r>
      <w:r w:rsidR="00035E6B">
        <w:t xml:space="preserve"> beaucoup à un corbillard</w:t>
      </w:r>
      <w:r w:rsidR="00337D57">
        <w:rPr>
          <w:rStyle w:val="Appelnotedebasdep"/>
        </w:rPr>
        <w:footnoteReference w:id="49"/>
      </w:r>
      <w:r w:rsidR="00042058">
        <w:t>. La litière</w:t>
      </w:r>
      <w:r w:rsidR="000673D8">
        <w:t xml:space="preserve"> est</w:t>
      </w:r>
      <w:r w:rsidR="00042058">
        <w:t>, ainsi,</w:t>
      </w:r>
      <w:r w:rsidR="000673D8">
        <w:t xml:space="preserve"> le signe d’une autorité à la fois mortifère et moribonde.</w:t>
      </w:r>
      <w:r w:rsidR="00B76B01">
        <w:t xml:space="preserve"> </w:t>
      </w:r>
      <w:r w:rsidR="00035E6B">
        <w:t>Richelieu, en effet, n’est pas un</w:t>
      </w:r>
      <w:r w:rsidR="00071DE1">
        <w:t>e</w:t>
      </w:r>
      <w:r w:rsidR="00035E6B">
        <w:t xml:space="preserve"> figure triomphante de la personnification du pouvoir ; au contraire. Son invisibilité scénique manifeste </w:t>
      </w:r>
      <w:r w:rsidR="00071DE1">
        <w:t xml:space="preserve">l’impersonnalité de l’ordre étatique. </w:t>
      </w:r>
      <w:r w:rsidR="00E900A1">
        <w:t>Il au</w:t>
      </w:r>
      <w:r w:rsidR="00151044">
        <w:t>rait été facile, étant donné les bruits qui, dès le XVII</w:t>
      </w:r>
      <w:r w:rsidR="00151044">
        <w:rPr>
          <w:vertAlign w:val="superscript"/>
        </w:rPr>
        <w:t xml:space="preserve">e </w:t>
      </w:r>
      <w:r w:rsidR="00151044">
        <w:t xml:space="preserve">siècle, </w:t>
      </w:r>
      <w:r w:rsidR="008B18FD">
        <w:t>ont attribué</w:t>
      </w:r>
      <w:r w:rsidR="00151044">
        <w:t xml:space="preserve"> à </w:t>
      </w:r>
      <w:r w:rsidR="000C53E2">
        <w:t xml:space="preserve">ce </w:t>
      </w:r>
      <w:r w:rsidR="00151044">
        <w:t>Richelieu</w:t>
      </w:r>
      <w:r w:rsidR="000C53E2">
        <w:t>, que Hugo décrit, dans une citation que nous avons déjà rencontrée, comme « galant »,</w:t>
      </w:r>
      <w:r w:rsidR="00151044">
        <w:t xml:space="preserve"> une </w:t>
      </w:r>
      <w:r w:rsidR="00151044">
        <w:lastRenderedPageBreak/>
        <w:t>liaison avec Marion de Lorme, de donner à son refus de faire g</w:t>
      </w:r>
      <w:r w:rsidR="000C53E2">
        <w:t>râce une motivation personnelle :</w:t>
      </w:r>
      <w:r w:rsidR="00151044">
        <w:t xml:space="preserve"> la jalousie vis-à-vis de Didier ; or, force est de constater que ce n’est pas du tout le choix dramaturgique </w:t>
      </w:r>
      <w:r w:rsidR="00166DD6">
        <w:t>pour lequel opte Hugo. Contrairement à son sbire et bras armé Laffemas</w:t>
      </w:r>
      <w:r w:rsidR="00B14A18">
        <w:rPr>
          <w:rStyle w:val="Appelnotedebasdep"/>
        </w:rPr>
        <w:footnoteReference w:id="50"/>
      </w:r>
      <w:r w:rsidR="00166DD6">
        <w:t>, les charmes éplorés de Marion ne semblent pas pouvoir le fléchir. Hugo préfère, ainsi,</w:t>
      </w:r>
      <w:r w:rsidR="00151044">
        <w:t xml:space="preserve"> s’emparer de Riche</w:t>
      </w:r>
      <w:r w:rsidR="00166DD6">
        <w:t>lieu pour le traiter, non pas e</w:t>
      </w:r>
      <w:r w:rsidR="00151044">
        <w:t>n personnage, au sens stric</w:t>
      </w:r>
      <w:r w:rsidR="0077422A">
        <w:t>t du terme, mais bien plutôt en</w:t>
      </w:r>
      <w:r w:rsidR="00151044">
        <w:t xml:space="preserve"> </w:t>
      </w:r>
      <w:r w:rsidR="00151044">
        <w:rPr>
          <w:i/>
        </w:rPr>
        <w:t xml:space="preserve">figure </w:t>
      </w:r>
      <w:r w:rsidR="00151044" w:rsidRPr="00B56B9C">
        <w:t>de l’État moderne</w:t>
      </w:r>
      <w:r w:rsidR="00151044">
        <w:t>, tel qu’il apparaît et se définit au XVII</w:t>
      </w:r>
      <w:r w:rsidR="00D93ED2">
        <w:rPr>
          <w:vertAlign w:val="superscript"/>
        </w:rPr>
        <w:t>e</w:t>
      </w:r>
      <w:r w:rsidR="00D93ED2">
        <w:t xml:space="preserve"> siècle, à la suite des guerres de religion</w:t>
      </w:r>
      <w:r w:rsidR="00151044">
        <w:rPr>
          <w:i/>
        </w:rPr>
        <w:t xml:space="preserve">. </w:t>
      </w:r>
    </w:p>
    <w:p w14:paraId="1B10A430" w14:textId="6877977B" w:rsidR="00906B9B" w:rsidRDefault="00D3033E" w:rsidP="00906B9B">
      <w:pPr>
        <w:ind w:firstLine="708"/>
        <w:jc w:val="both"/>
        <w:rPr>
          <w:rStyle w:val="NotedebasdepageCar"/>
          <w:sz w:val="24"/>
        </w:rPr>
      </w:pPr>
      <w:r w:rsidRPr="00D3033E">
        <w:rPr>
          <w:rStyle w:val="NotedebasdepageCar"/>
          <w:sz w:val="24"/>
        </w:rPr>
        <w:t>Un passage de la préface de Cromwell</w:t>
      </w:r>
      <w:r w:rsidR="00906B9B">
        <w:rPr>
          <w:rStyle w:val="NotedebasdepageCar"/>
          <w:sz w:val="24"/>
        </w:rPr>
        <w:t xml:space="preserve"> nous</w:t>
      </w:r>
      <w:r w:rsidRPr="00D3033E">
        <w:rPr>
          <w:rStyle w:val="NotedebasdepageCar"/>
          <w:sz w:val="24"/>
        </w:rPr>
        <w:t xml:space="preserve"> semble confirmer cette conception du personnage comme ne relevant pas d’un</w:t>
      </w:r>
      <w:r w:rsidR="00906B9B">
        <w:rPr>
          <w:rStyle w:val="NotedebasdepageCar"/>
          <w:sz w:val="24"/>
        </w:rPr>
        <w:t xml:space="preserve">e caractérisation classique : </w:t>
      </w:r>
    </w:p>
    <w:p w14:paraId="51F1D89C" w14:textId="08D9F35F" w:rsidR="00906B9B" w:rsidRDefault="00D3033E" w:rsidP="00906B9B">
      <w:pPr>
        <w:pStyle w:val="Retraitcorpsdetexte"/>
        <w:ind w:firstLine="708"/>
        <w:rPr>
          <w:rStyle w:val="NotedebasdepageCar"/>
          <w:sz w:val="24"/>
        </w:rPr>
      </w:pPr>
      <w:r w:rsidRPr="00D3033E">
        <w:rPr>
          <w:rStyle w:val="NotedebasdepageCar"/>
          <w:sz w:val="24"/>
        </w:rPr>
        <w:t>Richelieu subira le capucin Joseph (...) car les hommes de génie, si grands soient-ils, ont toujours en eux leur bête, qui parodie leur intelligence. C’est par là qu’ils touchent à l’humanité, c’est par là qu’ils sont dramatiques.</w:t>
      </w:r>
      <w:r w:rsidR="00906B9B" w:rsidRPr="00906B9B">
        <w:rPr>
          <w:rStyle w:val="Appelnotedebasdep"/>
        </w:rPr>
        <w:t xml:space="preserve"> </w:t>
      </w:r>
      <w:r w:rsidR="00906B9B">
        <w:rPr>
          <w:rStyle w:val="Appelnotedebasdep"/>
        </w:rPr>
        <w:footnoteReference w:id="51"/>
      </w:r>
    </w:p>
    <w:p w14:paraId="3E3B72CF" w14:textId="0AB2737F" w:rsidR="00D3033E" w:rsidRPr="00D3033E" w:rsidRDefault="00D3033E" w:rsidP="00D3033E">
      <w:pPr>
        <w:ind w:firstLine="708"/>
        <w:jc w:val="both"/>
      </w:pPr>
      <w:r w:rsidRPr="00D3033E">
        <w:rPr>
          <w:rStyle w:val="NotedebasdepageCar"/>
          <w:sz w:val="24"/>
        </w:rPr>
        <w:t>Hugo</w:t>
      </w:r>
      <w:r w:rsidR="000673D8">
        <w:rPr>
          <w:rStyle w:val="NotedebasdepageCar"/>
          <w:sz w:val="24"/>
        </w:rPr>
        <w:t xml:space="preserve"> est ici</w:t>
      </w:r>
      <w:r>
        <w:rPr>
          <w:rStyle w:val="NotedebasdepageCar"/>
          <w:sz w:val="24"/>
        </w:rPr>
        <w:t xml:space="preserve"> en accord avec une constante de l’imaginaire romantiq</w:t>
      </w:r>
      <w:r w:rsidR="00D64DBA">
        <w:rPr>
          <w:rStyle w:val="NotedebasdepageCar"/>
          <w:sz w:val="24"/>
        </w:rPr>
        <w:t>ue du « Sphinx à robe r</w:t>
      </w:r>
      <w:r w:rsidR="00906B9B">
        <w:rPr>
          <w:rStyle w:val="NotedebasdepageCar"/>
          <w:sz w:val="24"/>
        </w:rPr>
        <w:t>ouge »</w:t>
      </w:r>
      <w:r w:rsidR="00906B9B">
        <w:rPr>
          <w:rStyle w:val="Appelnotedebasdep"/>
        </w:rPr>
        <w:footnoteReference w:id="52"/>
      </w:r>
      <w:r w:rsidR="000673D8">
        <w:rPr>
          <w:rStyle w:val="NotedebasdepageCar"/>
          <w:sz w:val="24"/>
        </w:rPr>
        <w:t> : il</w:t>
      </w:r>
      <w:r w:rsidRPr="00D3033E">
        <w:rPr>
          <w:rStyle w:val="NotedebasdepageCar"/>
          <w:sz w:val="24"/>
        </w:rPr>
        <w:t xml:space="preserve"> nous présente ainsi un personnage opaque, dénué de toute caractérisation individuelle, qui n’est </w:t>
      </w:r>
      <w:r w:rsidRPr="00D3033E">
        <w:rPr>
          <w:rStyle w:val="NotedebasdepageCar"/>
          <w:i/>
          <w:sz w:val="24"/>
        </w:rPr>
        <w:t>dramatique</w:t>
      </w:r>
      <w:r w:rsidRPr="00D3033E">
        <w:rPr>
          <w:rStyle w:val="NotedebasdepageCar"/>
          <w:sz w:val="24"/>
        </w:rPr>
        <w:t xml:space="preserve"> que par l’action de ses sbires, qui occupent le devant de l’intrigue – ici, Laffemas, ailleurs, Le Père Joseph, </w:t>
      </w:r>
      <w:proofErr w:type="spellStart"/>
      <w:r w:rsidRPr="00D3033E">
        <w:rPr>
          <w:rStyle w:val="NotedebasdepageCar"/>
          <w:sz w:val="24"/>
        </w:rPr>
        <w:t>Laubardemont</w:t>
      </w:r>
      <w:proofErr w:type="spellEnd"/>
      <w:r>
        <w:rPr>
          <w:rStyle w:val="NotedebasdepageCar"/>
          <w:sz w:val="24"/>
        </w:rPr>
        <w:t>, Rochefort</w:t>
      </w:r>
      <w:r w:rsidRPr="00D3033E">
        <w:rPr>
          <w:rStyle w:val="NotedebasdepageCar"/>
          <w:sz w:val="24"/>
        </w:rPr>
        <w:t xml:space="preserve"> ou Milady de Winter</w:t>
      </w:r>
      <w:r w:rsidR="00B60151">
        <w:rPr>
          <w:rStyle w:val="NotedebasdepageCar"/>
          <w:sz w:val="24"/>
        </w:rPr>
        <w:t>. M</w:t>
      </w:r>
      <w:r w:rsidR="000673D8">
        <w:rPr>
          <w:rStyle w:val="NotedebasdepageCar"/>
          <w:sz w:val="24"/>
        </w:rPr>
        <w:t>ais Hugo pousse jusqu’au bout</w:t>
      </w:r>
      <w:r w:rsidR="00B60151">
        <w:rPr>
          <w:rStyle w:val="NotedebasdepageCar"/>
          <w:sz w:val="24"/>
        </w:rPr>
        <w:t xml:space="preserve"> la logique</w:t>
      </w:r>
      <w:r w:rsidR="000673D8">
        <w:rPr>
          <w:rStyle w:val="NotedebasdepageCar"/>
          <w:sz w:val="24"/>
        </w:rPr>
        <w:t xml:space="preserve"> et radicalise l’opacité des motivations du personnage, qui s’effacent derrière la raison d’État, jusqu’à l’invisibilité totale. </w:t>
      </w:r>
      <w:r w:rsidR="00EF6146">
        <w:rPr>
          <w:rStyle w:val="NotedebasdepageCar"/>
          <w:sz w:val="24"/>
        </w:rPr>
        <w:t xml:space="preserve">À la fin du siècle, </w:t>
      </w:r>
      <w:r w:rsidR="000673D8">
        <w:rPr>
          <w:rStyle w:val="NotedebasdepageCar"/>
          <w:sz w:val="24"/>
        </w:rPr>
        <w:t xml:space="preserve">Edmond Rostand, grand admirateur de Hugo, s’en souviendra lorsqu’il mettra en scène, au premier acte de </w:t>
      </w:r>
      <w:r w:rsidR="000673D8">
        <w:rPr>
          <w:rStyle w:val="NotedebasdepageCar"/>
          <w:i/>
          <w:sz w:val="24"/>
        </w:rPr>
        <w:t>Cyrano de Bergerac,</w:t>
      </w:r>
      <w:r w:rsidR="00EF6146">
        <w:rPr>
          <w:rStyle w:val="NotedebasdepageCar"/>
          <w:sz w:val="24"/>
        </w:rPr>
        <w:t xml:space="preserve"> l’ombre de Richelieu, cachée derrière le grillage de sa loge, à la place d’honneur de l’hôtel de Bourgogne</w:t>
      </w:r>
      <w:r w:rsidR="00EF6146">
        <w:rPr>
          <w:rStyle w:val="Appelnotedebasdep"/>
        </w:rPr>
        <w:footnoteReference w:id="53"/>
      </w:r>
      <w:r w:rsidR="00EF6146">
        <w:rPr>
          <w:rStyle w:val="NotedebasdepageCar"/>
          <w:sz w:val="24"/>
        </w:rPr>
        <w:t xml:space="preserve">. </w:t>
      </w:r>
      <w:r w:rsidR="000673D8">
        <w:rPr>
          <w:rStyle w:val="NotedebasdepageCar"/>
          <w:i/>
          <w:sz w:val="24"/>
        </w:rPr>
        <w:t xml:space="preserve"> </w:t>
      </w:r>
      <w:r w:rsidR="00906B9B" w:rsidRPr="00906B9B">
        <w:rPr>
          <w:rStyle w:val="Appelnotedebasdep"/>
        </w:rPr>
        <w:t xml:space="preserve"> </w:t>
      </w:r>
    </w:p>
    <w:p w14:paraId="5074DCC8" w14:textId="77777777" w:rsidR="00EC6E72" w:rsidRDefault="00EC6E72" w:rsidP="00071DE1">
      <w:pPr>
        <w:jc w:val="both"/>
      </w:pPr>
    </w:p>
    <w:p w14:paraId="6C90AE17" w14:textId="3E0C3F35" w:rsidR="00EC6E72" w:rsidRDefault="007010C7" w:rsidP="00EC6E72">
      <w:pPr>
        <w:pStyle w:val="Titre2"/>
      </w:pPr>
      <w:r>
        <w:t>L’Homme Rouge.</w:t>
      </w:r>
    </w:p>
    <w:p w14:paraId="4D2B2F7C" w14:textId="6F533D2D" w:rsidR="00B76B01" w:rsidRDefault="00875E20" w:rsidP="00071DE1">
      <w:pPr>
        <w:jc w:val="both"/>
      </w:pPr>
      <w:r>
        <w:tab/>
      </w:r>
    </w:p>
    <w:p w14:paraId="42468B15" w14:textId="2C87DF02" w:rsidR="000652ED" w:rsidRDefault="000607A8" w:rsidP="006D44A5">
      <w:pPr>
        <w:ind w:firstLine="708"/>
        <w:jc w:val="both"/>
      </w:pPr>
      <w:r>
        <w:t>Que pense Hugo</w:t>
      </w:r>
      <w:r w:rsidR="007453C3">
        <w:t>, finalement,</w:t>
      </w:r>
      <w:r>
        <w:t xml:space="preserve"> de cet État qui émerge au </w:t>
      </w:r>
      <w:r w:rsidRPr="000607A8">
        <w:t>XVII</w:t>
      </w:r>
      <w:r w:rsidRPr="000607A8">
        <w:rPr>
          <w:vertAlign w:val="superscript"/>
        </w:rPr>
        <w:t>e</w:t>
      </w:r>
      <w:r>
        <w:rPr>
          <w:vertAlign w:val="superscript"/>
        </w:rPr>
        <w:t xml:space="preserve"> </w:t>
      </w:r>
      <w:r>
        <w:t xml:space="preserve">siècle ? </w:t>
      </w:r>
      <w:r w:rsidR="00D402C9" w:rsidRPr="000607A8">
        <w:t>La</w:t>
      </w:r>
      <w:r w:rsidR="00D402C9">
        <w:t xml:space="preserve"> noirceur de son bilan politique, dressée</w:t>
      </w:r>
      <w:r w:rsidR="00D70C53">
        <w:t xml:space="preserve"> notamment</w:t>
      </w:r>
      <w:r w:rsidR="00D402C9">
        <w:t xml:space="preserve"> par le roi</w:t>
      </w:r>
      <w:r w:rsidR="00D70C53">
        <w:t xml:space="preserve"> (« Cet homme fait le bon mauvais, le mauvais pire / Comme le roi, l’état, déjà malade, empire »</w:t>
      </w:r>
      <w:r w:rsidR="0077422A">
        <w:rPr>
          <w:rStyle w:val="Appelnotedebasdep"/>
        </w:rPr>
        <w:footnoteReference w:id="54"/>
      </w:r>
      <w:r w:rsidR="00D70C53">
        <w:t>),</w:t>
      </w:r>
      <w:r>
        <w:t xml:space="preserve"> demeure</w:t>
      </w:r>
      <w:r w:rsidR="00D402C9">
        <w:t xml:space="preserve"> à interroger</w:t>
      </w:r>
      <w:r w:rsidR="00D70C53">
        <w:t xml:space="preserve">. On a vu, en effet, à quel point Louis XIII demeurait dépendant des cadres de pensée anciens, et notamment religieux ; or, parmi les griefs qu’il adresse à Richelieu, on trouve </w:t>
      </w:r>
      <w:r>
        <w:t xml:space="preserve">des éléments </w:t>
      </w:r>
      <w:r w:rsidR="009C2ABD">
        <w:t>qui pourront être portés à son crédit</w:t>
      </w:r>
      <w:r w:rsidR="0023141F">
        <w:t>,</w:t>
      </w:r>
      <w:r w:rsidR="00DB3CA4">
        <w:t xml:space="preserve"> déjà en tant que libéral, et</w:t>
      </w:r>
      <w:r w:rsidR="0023141F">
        <w:t xml:space="preserve"> en tout cas</w:t>
      </w:r>
      <w:r w:rsidR="009C2ABD">
        <w:t xml:space="preserve"> lorsque Hugo aura officiellement rompu avec le catholicisme</w:t>
      </w:r>
      <w:r w:rsidR="0023141F">
        <w:rPr>
          <w:rStyle w:val="Appelnotedebasdep"/>
        </w:rPr>
        <w:footnoteReference w:id="55"/>
      </w:r>
      <w:r w:rsidR="009C2ABD">
        <w:t> :</w:t>
      </w:r>
      <w:r>
        <w:t xml:space="preserve"> notamment, on l’a vu, la perte de pouvoir des extrémistes de la « ligue catholique », et l’alliance avec les protestants, généralement perçus par les romantiques comme</w:t>
      </w:r>
      <w:r w:rsidR="00670BFB">
        <w:t xml:space="preserve"> une </w:t>
      </w:r>
      <w:r w:rsidR="00091AFB">
        <w:t>incarnation d</w:t>
      </w:r>
      <w:r w:rsidR="00670BFB">
        <w:t>es</w:t>
      </w:r>
      <w:r>
        <w:t xml:space="preserve"> </w:t>
      </w:r>
      <w:r w:rsidR="00670BFB">
        <w:t>forces</w:t>
      </w:r>
      <w:r w:rsidR="00091AFB">
        <w:t xml:space="preserve"> de progrès. De la même façon, que Richelieu soit conspué par le petit groupe des nobles à l’acte III ne constitue</w:t>
      </w:r>
      <w:r>
        <w:t xml:space="preserve"> pas forcément un indice de </w:t>
      </w:r>
      <w:r w:rsidR="00091AFB">
        <w:t>la</w:t>
      </w:r>
      <w:r w:rsidR="00971B5B">
        <w:t xml:space="preserve"> position de Hugo : en effet, certain</w:t>
      </w:r>
      <w:r w:rsidR="00091AFB">
        <w:t>s</w:t>
      </w:r>
      <w:r w:rsidR="00971B5B">
        <w:t xml:space="preserve"> d’entre eux</w:t>
      </w:r>
      <w:r w:rsidR="00091AFB">
        <w:t xml:space="preserve"> font éclater un mépris tout à fait </w:t>
      </w:r>
      <w:r w:rsidR="00091AFB">
        <w:lastRenderedPageBreak/>
        <w:t xml:space="preserve">semblable pour Corneille, </w:t>
      </w:r>
      <w:r w:rsidR="00BE316E">
        <w:t>dont on sait bien qu’il incarn</w:t>
      </w:r>
      <w:r w:rsidR="00091AFB">
        <w:t xml:space="preserve">e, pour les romantiques, </w:t>
      </w:r>
      <w:r w:rsidR="00BE316E">
        <w:t xml:space="preserve">leur </w:t>
      </w:r>
      <w:r w:rsidR="00BE316E" w:rsidRPr="00BE316E">
        <w:rPr>
          <w:i/>
        </w:rPr>
        <w:t>alter ego</w:t>
      </w:r>
      <w:r w:rsidR="00BE316E">
        <w:t xml:space="preserve"> à l’époque même du classicisme triomphant</w:t>
      </w:r>
      <w:r w:rsidR="00091AFB">
        <w:rPr>
          <w:rStyle w:val="Appelnotedebasdep"/>
        </w:rPr>
        <w:footnoteReference w:id="56"/>
      </w:r>
      <w:r w:rsidR="00BE316E">
        <w:t xml:space="preserve">. </w:t>
      </w:r>
      <w:r w:rsidR="00AA5FC1">
        <w:t>Ce qu’ils détestent chez Ri</w:t>
      </w:r>
      <w:r w:rsidR="006E36AE">
        <w:t>chelieu, c’est avant t</w:t>
      </w:r>
      <w:r w:rsidR="00E5736A">
        <w:t>out ce qui les hérisse aussi</w:t>
      </w:r>
      <w:r w:rsidR="006E36AE">
        <w:t xml:space="preserve"> chez Corneille</w:t>
      </w:r>
      <w:r w:rsidR="006E28BF">
        <w:t> : le pouvoir politique comme la création littéraire leur renvoie</w:t>
      </w:r>
      <w:r w:rsidR="006E36AE">
        <w:t>nt</w:t>
      </w:r>
      <w:r w:rsidR="006E28BF">
        <w:t xml:space="preserve"> directement </w:t>
      </w:r>
      <w:r w:rsidR="006E36AE">
        <w:t>l’annonce</w:t>
      </w:r>
      <w:r w:rsidR="0052495F">
        <w:t xml:space="preserve"> de la fin des privilèges pour</w:t>
      </w:r>
      <w:r w:rsidR="00EE66C1">
        <w:t xml:space="preserve"> l’aristocratie.</w:t>
      </w:r>
      <w:r w:rsidR="00995366">
        <w:t xml:space="preserve"> Paris encense Corneille, dont le nom « sent le bourgeois d’une façon qui blesse »</w:t>
      </w:r>
      <w:r w:rsidR="00995366">
        <w:rPr>
          <w:rStyle w:val="Appelnotedebasdep"/>
        </w:rPr>
        <w:footnoteReference w:id="57"/>
      </w:r>
      <w:r w:rsidR="00347DE3">
        <w:t>, au moment même où</w:t>
      </w:r>
      <w:r w:rsidR="00995366">
        <w:t xml:space="preserve"> un prêtre-ministre décrète, jusque dans l’application de la peine de mort, l’égalité de tous devant la loi</w:t>
      </w:r>
      <w:r w:rsidR="00EC3D1F">
        <w:rPr>
          <w:rStyle w:val="Appelnotedebasdep"/>
        </w:rPr>
        <w:footnoteReference w:id="58"/>
      </w:r>
      <w:r w:rsidR="00995366">
        <w:t xml:space="preserve">.  </w:t>
      </w:r>
    </w:p>
    <w:p w14:paraId="42C5BF83" w14:textId="77777777" w:rsidR="00347DE3" w:rsidRDefault="00347DE3" w:rsidP="006D44A5">
      <w:pPr>
        <w:ind w:firstLine="708"/>
        <w:jc w:val="both"/>
      </w:pPr>
    </w:p>
    <w:p w14:paraId="3D6A0C06" w14:textId="559C213A" w:rsidR="000A3837" w:rsidRDefault="006E36AE" w:rsidP="00EC6E72">
      <w:pPr>
        <w:ind w:firstLine="708"/>
        <w:jc w:val="both"/>
      </w:pPr>
      <w:r>
        <w:t>Mais, malgré cette dimension de modernité, et la logique nouvelle qu’il instaure, le pouvoir de Richelieu demeur</w:t>
      </w:r>
      <w:r w:rsidR="000A3837">
        <w:t>e, incontestablement, une figure oppressive</w:t>
      </w:r>
      <w:r w:rsidR="001F41F7">
        <w:t xml:space="preserve"> – et donc, s’oppose au </w:t>
      </w:r>
      <w:r w:rsidR="000C5BEC">
        <w:t>progrès de l’histoire</w:t>
      </w:r>
      <w:r>
        <w:t xml:space="preserve">. </w:t>
      </w:r>
      <w:r w:rsidR="005D5428">
        <w:t xml:space="preserve">Tout sécularisé que soit son pouvoir, </w:t>
      </w:r>
      <w:r>
        <w:t xml:space="preserve">Richelieu ne saurait être une image </w:t>
      </w:r>
      <w:r w:rsidR="00E1469E">
        <w:t>de la tolérance religieuse : comme le rappelle Hugo</w:t>
      </w:r>
      <w:r w:rsidR="00112C11">
        <w:t xml:space="preserve"> dans son drame</w:t>
      </w:r>
      <w:r w:rsidR="00E1469E">
        <w:t>, il n’hésite pas à persécuter, en tant que protestants, les huguenots qui contrecarrent ses desse</w:t>
      </w:r>
      <w:r w:rsidR="000A3837">
        <w:t>ins – notamment, lors du long</w:t>
      </w:r>
      <w:r w:rsidR="00E1469E">
        <w:t xml:space="preserve"> et meurtrier siège de La Rochelle</w:t>
      </w:r>
      <w:r>
        <w:t xml:space="preserve">. </w:t>
      </w:r>
    </w:p>
    <w:p w14:paraId="3179691D" w14:textId="2517E676" w:rsidR="00D83FA2" w:rsidRDefault="00E1469E" w:rsidP="00EC6E72">
      <w:pPr>
        <w:ind w:firstLine="708"/>
        <w:jc w:val="both"/>
      </w:pPr>
      <w:r>
        <w:t>Ainsi, à</w:t>
      </w:r>
      <w:r w:rsidR="00715A24">
        <w:t xml:space="preserve"> travers la figure de Richelieu, </w:t>
      </w:r>
      <w:r w:rsidR="00347DE3">
        <w:t xml:space="preserve">plus qu’un bilan politique, </w:t>
      </w:r>
      <w:r w:rsidR="00715A24">
        <w:t xml:space="preserve">c’est </w:t>
      </w:r>
      <w:r w:rsidR="00D83FA2">
        <w:t>avant tout la monstruosité dévoratrice de l’État moderne</w:t>
      </w:r>
      <w:r w:rsidR="00347DE3">
        <w:t>, que garde en elle la référence biblique au Léviathan choisie par Hobbes</w:t>
      </w:r>
      <w:r w:rsidR="00A17748">
        <w:rPr>
          <w:rStyle w:val="Appelnotedebasdep"/>
        </w:rPr>
        <w:footnoteReference w:id="59"/>
      </w:r>
      <w:r w:rsidR="00347DE3">
        <w:t>,</w:t>
      </w:r>
      <w:r w:rsidR="00D83FA2">
        <w:t xml:space="preserve"> qu’il nous est donné de contempler. La puissance mythique qui se dégage du personnage de Richelieu vient de ce qu’il apparaît, bien souvent, comme une pure puissance de mort. « Inexorable »</w:t>
      </w:r>
      <w:r w:rsidR="00D83FA2">
        <w:rPr>
          <w:rStyle w:val="Appelnotedebasdep"/>
        </w:rPr>
        <w:footnoteReference w:id="60"/>
      </w:r>
      <w:r w:rsidR="00D83FA2">
        <w:t xml:space="preserve"> et impersonnel, Richelieu incarne le destin fatal qui nous menace tous. Toutes les raisons politiques que</w:t>
      </w:r>
      <w:r w:rsidR="007010C7">
        <w:t xml:space="preserve"> poursuit Richelieu</w:t>
      </w:r>
      <w:r w:rsidR="00D83FA2">
        <w:t xml:space="preserve"> tendent ainsi, bien souvent, à s’effa</w:t>
      </w:r>
      <w:r w:rsidR="004D483F">
        <w:t>cer, dans l’esprit</w:t>
      </w:r>
      <w:r w:rsidR="00D83FA2">
        <w:t xml:space="preserve"> du spectateur, au profit de la sidération terrifiée qui nous envahit à l’idée de la mort. Le compte toujours croissant des victimes de l’État devient le tableau de chasse halluciné d’une puissance monstrueuse, sans autre justification qu’elle-même. Et, face à ce « large faucheur qui verse à flots le sang »</w:t>
      </w:r>
      <w:r w:rsidR="00D83FA2">
        <w:rPr>
          <w:rStyle w:val="Appelnotedebasdep"/>
        </w:rPr>
        <w:footnoteReference w:id="61"/>
      </w:r>
      <w:r w:rsidR="00D83FA2">
        <w:t xml:space="preserve">, difficile en effet d’avoir plus de pertinence et de recul dans son jugement qu’un Louis XIII incapable de comprendre la </w:t>
      </w:r>
      <w:r w:rsidR="002C4B51">
        <w:t>mutation du pouvoir étatique qui s’</w:t>
      </w:r>
      <w:r w:rsidR="00D83FA2">
        <w:t xml:space="preserve">opère </w:t>
      </w:r>
      <w:r w:rsidR="002C4B51">
        <w:t xml:space="preserve">avec </w:t>
      </w:r>
      <w:r w:rsidR="00D83FA2">
        <w:t xml:space="preserve">son ministre : </w:t>
      </w:r>
    </w:p>
    <w:p w14:paraId="72AFBB8B" w14:textId="77777777" w:rsidR="00D83FA2" w:rsidRDefault="00D83FA2" w:rsidP="00D83FA2">
      <w:pPr>
        <w:ind w:firstLine="708"/>
        <w:jc w:val="both"/>
      </w:pPr>
    </w:p>
    <w:p w14:paraId="19C24971" w14:textId="77777777" w:rsidR="00D83FA2" w:rsidRDefault="00D83FA2" w:rsidP="00D83FA2">
      <w:pPr>
        <w:pStyle w:val="Retraitcorpsdetexte"/>
      </w:pPr>
      <w:r>
        <w:t>Puis ce sont tous les jours quelques nouvelles listes,</w:t>
      </w:r>
    </w:p>
    <w:p w14:paraId="4D88279A" w14:textId="77777777" w:rsidR="00D83FA2" w:rsidRDefault="00D83FA2" w:rsidP="00D83FA2">
      <w:pPr>
        <w:pStyle w:val="Retraitcorpsdetexte"/>
      </w:pPr>
      <w:r>
        <w:t>Puis, si j’osais compter les têtes sur mes doigts,</w:t>
      </w:r>
    </w:p>
    <w:p w14:paraId="7B641795" w14:textId="77777777" w:rsidR="00D83FA2" w:rsidRDefault="00D83FA2" w:rsidP="00D83FA2">
      <w:pPr>
        <w:pStyle w:val="Retraitcorpsdetexte"/>
      </w:pPr>
      <w:r>
        <w:t>Les têtes qu’il a fait tomber en Grève ! Toutes</w:t>
      </w:r>
    </w:p>
    <w:p w14:paraId="49E9AAC3" w14:textId="77777777" w:rsidR="00D83FA2" w:rsidRDefault="00D83FA2" w:rsidP="00D83FA2">
      <w:pPr>
        <w:pStyle w:val="Retraitcorpsdetexte"/>
      </w:pPr>
      <w:r>
        <w:t>De mes amis ! Sa pourpre est faite avec des gouttes</w:t>
      </w:r>
    </w:p>
    <w:p w14:paraId="2448C997" w14:textId="77777777" w:rsidR="00D83FA2" w:rsidRDefault="00D83FA2" w:rsidP="00D83FA2">
      <w:pPr>
        <w:pStyle w:val="Retraitcorpsdetexte"/>
      </w:pPr>
      <w:r>
        <w:t>De leur sang ! Et c’est lui qui m’habille de deuil ! (...)</w:t>
      </w:r>
    </w:p>
    <w:p w14:paraId="176A7C07" w14:textId="77777777" w:rsidR="00D83FA2" w:rsidRDefault="00D83FA2" w:rsidP="00D83FA2">
      <w:pPr>
        <w:pStyle w:val="Retraitcorpsdetexte"/>
      </w:pPr>
      <w:r>
        <w:t xml:space="preserve">Hier des huguenots, aujourd’hui des duellistes, </w:t>
      </w:r>
    </w:p>
    <w:p w14:paraId="6B24C7AC" w14:textId="77777777" w:rsidR="00D83FA2" w:rsidRDefault="00D83FA2" w:rsidP="00D83FA2">
      <w:pPr>
        <w:pStyle w:val="Retraitcorpsdetexte"/>
      </w:pPr>
      <w:r>
        <w:t>Dont il lui faut la tête. – Un duel ! Un grand forfait !</w:t>
      </w:r>
    </w:p>
    <w:p w14:paraId="7D0CF4FC" w14:textId="77777777" w:rsidR="00D83FA2" w:rsidRDefault="00D83FA2" w:rsidP="00D83FA2">
      <w:pPr>
        <w:pStyle w:val="Retraitcorpsdetexte"/>
      </w:pPr>
      <w:r>
        <w:lastRenderedPageBreak/>
        <w:t>Mais des têtes toujours ! Qu’est-ce donc qu’il en fait ?</w:t>
      </w:r>
      <w:r>
        <w:rPr>
          <w:rStyle w:val="Appelnotedebasdep"/>
        </w:rPr>
        <w:footnoteReference w:id="62"/>
      </w:r>
      <w:r>
        <w:t xml:space="preserve"> </w:t>
      </w:r>
    </w:p>
    <w:p w14:paraId="751F7023" w14:textId="77777777" w:rsidR="00D83FA2" w:rsidRDefault="00D83FA2" w:rsidP="00D83FA2">
      <w:pPr>
        <w:ind w:firstLine="708"/>
      </w:pPr>
    </w:p>
    <w:p w14:paraId="21183384" w14:textId="44816A56" w:rsidR="00D83FA2" w:rsidRDefault="00D83FA2" w:rsidP="00D83FA2">
      <w:pPr>
        <w:ind w:firstLine="708"/>
        <w:jc w:val="both"/>
      </w:pPr>
      <w:r>
        <w:t>L’une des grandes réussites symboliques de la figure de Richelieu</w:t>
      </w:r>
      <w:r w:rsidR="00914893">
        <w:t xml:space="preserve"> chez les romantiques</w:t>
      </w:r>
      <w:r>
        <w:t>, ce qui l’élève au rang mythique</w:t>
      </w:r>
      <w:r>
        <w:rPr>
          <w:rStyle w:val="Appelnotedebasdep"/>
        </w:rPr>
        <w:footnoteReference w:id="63"/>
      </w:r>
      <w:r>
        <w:t>, est, ainsi, de lier inextricablement dans l’imaginaire</w:t>
      </w:r>
      <w:r w:rsidR="000A3837">
        <w:t>,</w:t>
      </w:r>
      <w:r>
        <w:t xml:space="preserve"> l’idée, toute politique et potentiellement démocratique, de l’égalité de tous devant la loi, et celle, d’une tragique profondeur métaphysique, de l’égalité de tous devant la mort – laquelle, qu’on soit « Grand, petit / (...) dévore tout d’un égal appétit »</w:t>
      </w:r>
      <w:r>
        <w:rPr>
          <w:rStyle w:val="Appelnotedebasdep"/>
        </w:rPr>
        <w:footnoteReference w:id="64"/>
      </w:r>
      <w:r>
        <w:t>.</w:t>
      </w:r>
      <w:r w:rsidR="00926442">
        <w:t xml:space="preserve"> Richelieu ne peut être un grand homme, en ce qu’il est l’image de cette instance qui, comme le rappelle le bouffon L’</w:t>
      </w:r>
      <w:proofErr w:type="spellStart"/>
      <w:r w:rsidR="00926442">
        <w:t>Angély</w:t>
      </w:r>
      <w:proofErr w:type="spellEnd"/>
      <w:r w:rsidR="00926442">
        <w:t>, rabaisse toutes les fortunes</w:t>
      </w:r>
      <w:r w:rsidR="008202DC">
        <w:t>, lui</w:t>
      </w:r>
      <w:r w:rsidR="00DC486D">
        <w:t>-même</w:t>
      </w:r>
      <w:r w:rsidR="00042058">
        <w:t>, dont la mort est imminente, compris</w:t>
      </w:r>
      <w:r w:rsidR="00926442">
        <w:t> :</w:t>
      </w:r>
    </w:p>
    <w:p w14:paraId="33B75EF5" w14:textId="77777777" w:rsidR="00926442" w:rsidRDefault="00926442" w:rsidP="00926442">
      <w:pPr>
        <w:pStyle w:val="Retraitcorpsdetexte"/>
      </w:pPr>
    </w:p>
    <w:p w14:paraId="1CC2B400" w14:textId="49D1364A" w:rsidR="00926442" w:rsidRDefault="00926442" w:rsidP="00926442">
      <w:pPr>
        <w:pStyle w:val="Retraitcorpsdetexte"/>
      </w:pPr>
      <w:r>
        <w:t>Monsieur le cardinal vous obsède et vous pèse ;</w:t>
      </w:r>
    </w:p>
    <w:p w14:paraId="7A1C97B6" w14:textId="2BC3C001" w:rsidR="00926442" w:rsidRDefault="00926442" w:rsidP="00926442">
      <w:pPr>
        <w:pStyle w:val="Retraitcorpsdetexte"/>
      </w:pPr>
      <w:r>
        <w:t>Attendez, Sire ! – Un jour, un mois, l’an révolu,</w:t>
      </w:r>
    </w:p>
    <w:p w14:paraId="68CB52B5" w14:textId="77777777" w:rsidR="00EC6E72" w:rsidRDefault="00926442" w:rsidP="00926442">
      <w:pPr>
        <w:pStyle w:val="Retraitcorpsdetexte"/>
      </w:pPr>
      <w:r>
        <w:t xml:space="preserve">Lorsque nous aurons bien, durant le </w:t>
      </w:r>
      <w:r w:rsidR="00EC6E72">
        <w:t>temps voulu,</w:t>
      </w:r>
    </w:p>
    <w:p w14:paraId="24082267" w14:textId="77777777" w:rsidR="00EC6E72" w:rsidRDefault="00EC6E72" w:rsidP="00926442">
      <w:pPr>
        <w:pStyle w:val="Retraitcorpsdetexte"/>
      </w:pPr>
      <w:r>
        <w:t>Fait tous les trois, moi le fou, vous le roi, lui le maître,</w:t>
      </w:r>
    </w:p>
    <w:p w14:paraId="3627D3A8" w14:textId="77777777" w:rsidR="00EC6E72" w:rsidRDefault="00EC6E72" w:rsidP="00926442">
      <w:pPr>
        <w:pStyle w:val="Retraitcorpsdetexte"/>
      </w:pPr>
      <w:r>
        <w:t xml:space="preserve">Si grand que soit un homme au compte de l’orgueil, </w:t>
      </w:r>
    </w:p>
    <w:p w14:paraId="2876D751" w14:textId="3970DFE6" w:rsidR="00715A24" w:rsidRDefault="00EC6E72" w:rsidP="00EC6E72">
      <w:pPr>
        <w:pStyle w:val="Retraitcorpsdetexte"/>
      </w:pPr>
      <w:r>
        <w:t>Nul n’a plus de six pieds de haut dans le cercueil !</w:t>
      </w:r>
      <w:r>
        <w:rPr>
          <w:rStyle w:val="Appelnotedebasdep"/>
        </w:rPr>
        <w:footnoteReference w:id="65"/>
      </w:r>
      <w:r>
        <w:t xml:space="preserve">  </w:t>
      </w:r>
      <w:r w:rsidR="00926442">
        <w:t xml:space="preserve"> </w:t>
      </w:r>
    </w:p>
    <w:p w14:paraId="782EEE95" w14:textId="77777777" w:rsidR="002C165F" w:rsidRDefault="002C165F" w:rsidP="002C165F">
      <w:pPr>
        <w:ind w:firstLine="708"/>
        <w:jc w:val="both"/>
      </w:pPr>
    </w:p>
    <w:p w14:paraId="15FC0FDE" w14:textId="0BEE727A" w:rsidR="00914893" w:rsidRDefault="002C165F" w:rsidP="002C165F">
      <w:pPr>
        <w:ind w:firstLine="708"/>
        <w:jc w:val="both"/>
      </w:pPr>
      <w:r>
        <w:t xml:space="preserve">Ainsi, Richelieu est, chez Hugo, une des </w:t>
      </w:r>
      <w:r w:rsidR="007010C7">
        <w:t>incarnations de cette « pénalité barbare »</w:t>
      </w:r>
      <w:r w:rsidR="007010C7">
        <w:rPr>
          <w:rStyle w:val="Appelnotedebasdep"/>
        </w:rPr>
        <w:footnoteReference w:id="66"/>
      </w:r>
      <w:r w:rsidR="007010C7">
        <w:t xml:space="preserve"> qui, de Louis XI à Robespierre, a ensanglanté l’histoire nationale</w:t>
      </w:r>
      <w:r>
        <w:t xml:space="preserve">. </w:t>
      </w:r>
      <w:r w:rsidR="0005689D">
        <w:t>Dans l’</w:t>
      </w:r>
      <w:r w:rsidR="009E1140">
        <w:t>une de ses diatribes, prononcée</w:t>
      </w:r>
      <w:r w:rsidR="0005689D">
        <w:t xml:space="preserve"> pendant l’exil</w:t>
      </w:r>
      <w:r w:rsidR="009E1140">
        <w:t>,</w:t>
      </w:r>
      <w:r w:rsidR="0005689D">
        <w:t xml:space="preserve"> </w:t>
      </w:r>
      <w:r w:rsidR="00914893">
        <w:t>contre l</w:t>
      </w:r>
      <w:r w:rsidR="007010C7">
        <w:t>a peine de mort, Hugo, érigeant la figure du cardinal en</w:t>
      </w:r>
      <w:r w:rsidR="00914893">
        <w:t xml:space="preserve"> symbole de la dissimulation par l’État de sa propre cruauté, nie toute différence entre meurtre et exécution, et renvoie chaque citoyen à sa responsabilité morale : </w:t>
      </w:r>
    </w:p>
    <w:p w14:paraId="57CC0517" w14:textId="593FC77E" w:rsidR="00914893" w:rsidRDefault="00914893" w:rsidP="002C165F">
      <w:pPr>
        <w:pStyle w:val="Retraitcorpsdetexte"/>
        <w:ind w:left="1418" w:firstLine="706"/>
      </w:pPr>
      <w:r w:rsidRPr="00574100">
        <w:t>Quelle idée les hommes se fon</w:t>
      </w:r>
      <w:r w:rsidR="006537CA">
        <w:t>t-ils donc du meurtre ? Quoi ! E</w:t>
      </w:r>
      <w:r w:rsidRPr="00574100">
        <w:t>n habit,</w:t>
      </w:r>
      <w:r>
        <w:t xml:space="preserve"> </w:t>
      </w:r>
      <w:r w:rsidRPr="00574100">
        <w:t>je ne pu</w:t>
      </w:r>
      <w:r>
        <w:t>is tuer ; en robe je le puis ! C</w:t>
      </w:r>
      <w:r w:rsidRPr="00574100">
        <w:t xml:space="preserve">omme la soutane de </w:t>
      </w:r>
      <w:r w:rsidRPr="00574100">
        <w:rPr>
          <w:bCs/>
        </w:rPr>
        <w:t>Richelieu</w:t>
      </w:r>
      <w:r w:rsidRPr="00574100">
        <w:t>,</w:t>
      </w:r>
      <w:r>
        <w:t xml:space="preserve"> </w:t>
      </w:r>
      <w:r w:rsidRPr="00574100">
        <w:t>la toge couvre tout ! (...) meurtre, meurtre vous dis-je !</w:t>
      </w:r>
      <w:r>
        <w:t xml:space="preserve"> (...) le bourreau, voilà une sinistre espèce d’assassin ! l’assassin officiel, l’assassin patenté, entretenu, renté, mandé à certains jours, travaillant en public, tuant</w:t>
      </w:r>
      <w:r w:rsidR="00030D4D">
        <w:t xml:space="preserve"> au soleil, ayant pour engins ‘‘les bois de justice’’</w:t>
      </w:r>
      <w:r>
        <w:t xml:space="preserve">, reconnu assassin de l’État ! L’assassin fonctionnaire, l’assassin qui a un logement dans la loi, l’assassin au nom de tous ! Il a ma procuration et la vôtre, pour tuer. Il étrangle ou égorge, puis frappe sur l’épaule de la société, et lui dit : Je travaille pour toi, paye-moi. Il est l’assassin </w:t>
      </w:r>
      <w:r>
        <w:rPr>
          <w:i/>
        </w:rPr>
        <w:t xml:space="preserve">cum </w:t>
      </w:r>
      <w:proofErr w:type="spellStart"/>
      <w:r>
        <w:rPr>
          <w:i/>
        </w:rPr>
        <w:t>privilegio</w:t>
      </w:r>
      <w:proofErr w:type="spellEnd"/>
      <w:r>
        <w:rPr>
          <w:i/>
        </w:rPr>
        <w:t xml:space="preserve"> </w:t>
      </w:r>
      <w:proofErr w:type="spellStart"/>
      <w:r>
        <w:rPr>
          <w:i/>
        </w:rPr>
        <w:t>legis</w:t>
      </w:r>
      <w:proofErr w:type="spellEnd"/>
      <w:r>
        <w:t>, l’assassin dont l’assassinat est décrété par le législateur, délibéré par le juré, ordonné par le juge, consenti par le prêtre, gardé par le soldat, contemplé par le peuple.(...) Que la civilisation y songe, elle répond du bourreau. Ah ! Vous haïssez l’assassinat jusqu’à tuer l’assassin ; moi je hais le meurtre jusqu’à vous empêcher de devenir meurtrier. Tous contre un, la puissance sociale condensée en guillotine, la force collective employée à une agonie, quoi de plus odieux ? Un homme tué par un homme effraye la pensée, un homme tué par les hommes la consterne.</w:t>
      </w:r>
      <w:r>
        <w:rPr>
          <w:rStyle w:val="Appelnotedebasdep"/>
        </w:rPr>
        <w:footnoteReference w:id="67"/>
      </w:r>
      <w:r w:rsidRPr="00574100">
        <w:t xml:space="preserve"> </w:t>
      </w:r>
    </w:p>
    <w:p w14:paraId="1B5F19E1" w14:textId="77777777" w:rsidR="008202DC" w:rsidRDefault="008202DC" w:rsidP="002C165F">
      <w:pPr>
        <w:pStyle w:val="Retraitcorpsdetexte"/>
        <w:ind w:left="1418" w:firstLine="706"/>
      </w:pPr>
    </w:p>
    <w:p w14:paraId="48EC2870" w14:textId="7ED505A3" w:rsidR="00914893" w:rsidRDefault="002C165F" w:rsidP="002C165F">
      <w:pPr>
        <w:ind w:firstLine="708"/>
        <w:jc w:val="both"/>
      </w:pPr>
      <w:r>
        <w:lastRenderedPageBreak/>
        <w:t>La</w:t>
      </w:r>
      <w:r w:rsidR="00914893">
        <w:t xml:space="preserve"> soutane de Richelieu, image de l’onction religieuse, cachant les crimes d’État</w:t>
      </w:r>
      <w:r w:rsidR="00030D4D">
        <w:t>,</w:t>
      </w:r>
      <w:r w:rsidR="00914893">
        <w:t xml:space="preserve"> est, ainsi, un symbole de cette dilution de la responsabilité morale de la peine de mort – absoute parce que légale, non imputable à l’individu parce que collective, perpétrée au nom d’un agent inhumain : l’État, ce Léviathan monstrueux à l’intérieur duquel, à la fin de </w:t>
      </w:r>
      <w:r w:rsidR="00914893">
        <w:rPr>
          <w:i/>
        </w:rPr>
        <w:t>Marion de L</w:t>
      </w:r>
      <w:r w:rsidR="00914893" w:rsidRPr="001D01DA">
        <w:rPr>
          <w:i/>
        </w:rPr>
        <w:t>orme</w:t>
      </w:r>
      <w:r w:rsidR="00914893">
        <w:t xml:space="preserve">, se cache le cardinal-ministre pour justifier de ne pas faire d’exception à la règle – « Pas de grâce ! »...  </w:t>
      </w:r>
    </w:p>
    <w:p w14:paraId="26D81C71" w14:textId="6E10F0E5" w:rsidR="00914893" w:rsidRPr="00FD33A5" w:rsidRDefault="00914893" w:rsidP="002C165F">
      <w:pPr>
        <w:ind w:firstLine="708"/>
        <w:jc w:val="both"/>
        <w:rPr>
          <w:i/>
        </w:rPr>
      </w:pPr>
      <w:r>
        <w:t>On mesure, de ce point de vue, toute la profondeur de la dernière réplique de cette pièce : « Voilà l’homme rouge qui passe ! »</w:t>
      </w:r>
      <w:r w:rsidR="00326FEE">
        <w:t>.</w:t>
      </w:r>
      <w:r>
        <w:t xml:space="preserve"> Dans ce choix de ne pas nommer Richelieu, Hugo exprime à la fois la dimension impersonnelle de ce pouvoir, qui ne semble plus émaner d’une décision individuelle mais de la logique même de la loi, et, en même temps, dénonce que, derrière cette loi, se trouve toujours</w:t>
      </w:r>
      <w:r w:rsidR="00B16CF9">
        <w:t xml:space="preserve"> un homme, une conscience</w:t>
      </w:r>
      <w:r>
        <w:t>, responsable des exécutions. Mais, également, si l’on comprend l’article défini dans son sens générique, il invite</w:t>
      </w:r>
      <w:r w:rsidR="009E1140">
        <w:t xml:space="preserve"> déjà</w:t>
      </w:r>
      <w:r>
        <w:t xml:space="preserve"> chaque spectateur à se reconnaître en </w:t>
      </w:r>
      <w:r>
        <w:rPr>
          <w:i/>
        </w:rPr>
        <w:t>l’homme rouge</w:t>
      </w:r>
      <w:r>
        <w:t xml:space="preserve">, lui rappelant sa responsabilité morale face aux crimes d’un pouvoir contre lequel il ne se révolte pas. </w:t>
      </w:r>
      <w:r>
        <w:rPr>
          <w:i/>
        </w:rPr>
        <w:t xml:space="preserve">L’homme rouge, </w:t>
      </w:r>
      <w:r>
        <w:t>c’est</w:t>
      </w:r>
      <w:r w:rsidR="000A5422">
        <w:t xml:space="preserve"> aussi</w:t>
      </w:r>
      <w:r>
        <w:t xml:space="preserve"> l’incarnation des « hommes tués par les hommes » – phénomène social sur lequel</w:t>
      </w:r>
      <w:r w:rsidR="008202DC">
        <w:t xml:space="preserve"> Hugo</w:t>
      </w:r>
      <w:r>
        <w:t xml:space="preserve"> nous invite</w:t>
      </w:r>
      <w:r w:rsidR="008202DC">
        <w:t>, à de nombreuses reprises,</w:t>
      </w:r>
      <w:r>
        <w:t xml:space="preserve"> à méditer, en prenant en compte, contrairement à Richelieu, la question religieuse de « l’âme »</w:t>
      </w:r>
      <w:r>
        <w:rPr>
          <w:rStyle w:val="Appelnotedebasdep"/>
        </w:rPr>
        <w:footnoteReference w:id="68"/>
      </w:r>
      <w:r>
        <w:t xml:space="preserve"> du condamné. Ainsi, à la fin de la préface du </w:t>
      </w:r>
      <w:r>
        <w:rPr>
          <w:i/>
        </w:rPr>
        <w:t>Dernier jour d’un condamné</w:t>
      </w:r>
      <w:r w:rsidR="0005689D">
        <w:t>, Hugo appelai</w:t>
      </w:r>
      <w:r>
        <w:t>t-il</w:t>
      </w:r>
      <w:r w:rsidR="0005689D">
        <w:t xml:space="preserve"> déjà</w:t>
      </w:r>
      <w:r>
        <w:t xml:space="preserve"> de ses vœux un régime qui renoue avec la transcendance, où « la douce loi du Christ pénétrera enfin le Code et rayonnera à travers. »</w:t>
      </w:r>
      <w:r>
        <w:rPr>
          <w:rStyle w:val="Appelnotedebasdep"/>
        </w:rPr>
        <w:footnoteReference w:id="69"/>
      </w:r>
      <w:r w:rsidR="00A2140B">
        <w:t xml:space="preserve"> Le vrai progrès de l’Histoire, ce sera lorsque toute vie</w:t>
      </w:r>
      <w:r w:rsidR="00E856EB">
        <w:t>, quelle que soit son extraction sociale,</w:t>
      </w:r>
      <w:r w:rsidR="00A2140B">
        <w:t xml:space="preserve"> sera sacrée ; lorsque il n’y aura plus aucune « tête à bon marché »</w:t>
      </w:r>
      <w:r w:rsidR="00E856EB">
        <w:rPr>
          <w:rStyle w:val="Appelnotedebasdep"/>
        </w:rPr>
        <w:footnoteReference w:id="70"/>
      </w:r>
      <w:r w:rsidR="00A2140B">
        <w:t xml:space="preserve">, dans les rangs de l’aristocratie comme dans ceux du peuple. </w:t>
      </w:r>
    </w:p>
    <w:p w14:paraId="198DE3F2" w14:textId="77777777" w:rsidR="00914893" w:rsidRDefault="00914893" w:rsidP="002C165F">
      <w:pPr>
        <w:jc w:val="both"/>
      </w:pPr>
    </w:p>
    <w:p w14:paraId="382D809F" w14:textId="7DCC3467" w:rsidR="006D44A5" w:rsidRPr="006D44A5" w:rsidRDefault="00914893" w:rsidP="006D44A5">
      <w:pPr>
        <w:ind w:firstLine="708"/>
        <w:jc w:val="both"/>
      </w:pPr>
      <w:r>
        <w:t>Tout meurtrier soit-il, l</w:t>
      </w:r>
      <w:r w:rsidR="006D44A5">
        <w:t xml:space="preserve">e pouvoir-richelieu est </w:t>
      </w:r>
      <w:r w:rsidR="002C165F">
        <w:t xml:space="preserve">donc </w:t>
      </w:r>
      <w:r w:rsidR="006D44A5">
        <w:t>u</w:t>
      </w:r>
      <w:r w:rsidR="008C32BD">
        <w:t>n pouvoir moderne, qui bouscul</w:t>
      </w:r>
      <w:r w:rsidR="006D44A5">
        <w:t>e</w:t>
      </w:r>
      <w:r w:rsidR="00D93ED2">
        <w:t xml:space="preserve"> l’équilibre ancien</w:t>
      </w:r>
      <w:r w:rsidR="006D44A5">
        <w:t xml:space="preserve"> – tout comme </w:t>
      </w:r>
      <w:r w:rsidR="006D44A5">
        <w:rPr>
          <w:i/>
        </w:rPr>
        <w:t xml:space="preserve">Le Cid </w:t>
      </w:r>
      <w:r w:rsidR="006D44A5">
        <w:t>bouleverse</w:t>
      </w:r>
      <w:r w:rsidR="00D93ED2">
        <w:t xml:space="preserve"> les codes esthétiques académiques en vigueur. S</w:t>
      </w:r>
      <w:r w:rsidR="004002BB">
        <w:t>ur scène, s</w:t>
      </w:r>
      <w:r w:rsidR="00D93ED2">
        <w:t>es contemporains ont du mal à comprendre le sens de l’histoire, tel qu’il s’amorce à cette périod</w:t>
      </w:r>
      <w:r w:rsidR="006537CA">
        <w:t>e, ne pouvant</w:t>
      </w:r>
      <w:r w:rsidR="00D93ED2">
        <w:t xml:space="preserve"> définir </w:t>
      </w:r>
      <w:r w:rsidR="006537CA">
        <w:t xml:space="preserve">les bouleversements auxquels ils sont confrontés </w:t>
      </w:r>
      <w:r w:rsidR="00D93ED2">
        <w:t>autrement que</w:t>
      </w:r>
      <w:r w:rsidR="000C13C7">
        <w:t xml:space="preserve"> très superficiellement,</w:t>
      </w:r>
      <w:r w:rsidR="00D93ED2">
        <w:t xml:space="preserve"> comme un</w:t>
      </w:r>
      <w:r w:rsidR="000C13C7">
        <w:t>e évolution passagère, comparable au remplacement par « les grands chapeaux de feutre », des « mortiers de velours »</w:t>
      </w:r>
      <w:r w:rsidR="0052495F">
        <w:rPr>
          <w:rStyle w:val="Appelnotedebasdep"/>
        </w:rPr>
        <w:footnoteReference w:id="71"/>
      </w:r>
      <w:r w:rsidR="00D93ED2">
        <w:t xml:space="preserve"> : « C’est la mode », entend-on à la scène I de l’Acte II, aussi bien pour définir </w:t>
      </w:r>
      <w:r w:rsidR="000C13C7">
        <w:t>l’</w:t>
      </w:r>
      <w:r w:rsidR="006D20DF">
        <w:t> « </w:t>
      </w:r>
      <w:r w:rsidR="000C13C7">
        <w:t>usurpation</w:t>
      </w:r>
      <w:r w:rsidR="006D20DF">
        <w:t> »</w:t>
      </w:r>
      <w:r w:rsidR="000C13C7">
        <w:t xml:space="preserve"> du pouvoir royal par le cardinal, que la pièce de Corneille</w:t>
      </w:r>
      <w:r w:rsidR="00A04936">
        <w:t xml:space="preserve"> (que, d’ailleurs, les duels et Marion de Lorme)</w:t>
      </w:r>
      <w:r w:rsidR="000C13C7">
        <w:t>. Mais Hugo, qui a sur les événements un recul de presque deux siècles,</w:t>
      </w:r>
      <w:r w:rsidR="00A04936">
        <w:t xml:space="preserve"> peut différencier quelle évolution est, à l’époque romantique, encore d’actualité. Et il s’avère que, même si cela n’est pas explicite si l’on reste à </w:t>
      </w:r>
      <w:r w:rsidR="00A04936" w:rsidRPr="00A04936">
        <w:rPr>
          <w:i/>
        </w:rPr>
        <w:t>Marion de Lorme</w:t>
      </w:r>
      <w:r w:rsidR="00A04936">
        <w:t xml:space="preserve">, le vrai sens de l’Histoire est du côté de Corneille, et non de Richelieu.  </w:t>
      </w:r>
    </w:p>
    <w:p w14:paraId="2A264765" w14:textId="680E06AB" w:rsidR="00350039" w:rsidRDefault="001D7C44" w:rsidP="00350039">
      <w:pPr>
        <w:pStyle w:val="Titre2"/>
      </w:pPr>
      <w:r>
        <w:t>Le vrai grand homme</w:t>
      </w:r>
      <w:r w:rsidR="00781659">
        <w:t xml:space="preserve"> : le génie poétique. </w:t>
      </w:r>
    </w:p>
    <w:p w14:paraId="2C139ACC" w14:textId="77777777" w:rsidR="00350039" w:rsidRDefault="00350039" w:rsidP="00350039">
      <w:pPr>
        <w:pStyle w:val="Retraitcorpsdetexte"/>
        <w:ind w:firstLine="708"/>
      </w:pPr>
    </w:p>
    <w:p w14:paraId="07264FCA" w14:textId="37A280CB" w:rsidR="00350039" w:rsidRDefault="00350039" w:rsidP="0086372E">
      <w:pPr>
        <w:ind w:firstLine="708"/>
        <w:jc w:val="both"/>
      </w:pPr>
      <w:r>
        <w:t xml:space="preserve">Lors de sa lecture des fragments de </w:t>
      </w:r>
      <w:r>
        <w:rPr>
          <w:i/>
        </w:rPr>
        <w:t>Corneille</w:t>
      </w:r>
      <w:r w:rsidR="0086372E">
        <w:t>, projet de drame ébauché par Hugo en 1825 autour de l’opposition entre ces deux grandes figures</w:t>
      </w:r>
      <w:r>
        <w:rPr>
          <w:i/>
        </w:rPr>
        <w:t xml:space="preserve">, </w:t>
      </w:r>
      <w:r w:rsidR="008F52E0">
        <w:t>Georges Zaragoza avait noté l’emploi exclusif que Hugo avait fait, dans ce texte, du</w:t>
      </w:r>
      <w:r>
        <w:t xml:space="preserve"> terme de « grand homme » :</w:t>
      </w:r>
    </w:p>
    <w:p w14:paraId="1FD4C7C9" w14:textId="77777777" w:rsidR="00350039" w:rsidRPr="00350039" w:rsidRDefault="00350039" w:rsidP="00350039"/>
    <w:p w14:paraId="77B36112" w14:textId="5D127A78" w:rsidR="00F839B8" w:rsidRDefault="00350039" w:rsidP="00350039">
      <w:pPr>
        <w:pStyle w:val="Retraitcorpsdetexte"/>
        <w:ind w:firstLine="708"/>
      </w:pPr>
      <w:r>
        <w:t>On est frappé, à la lecture de la séquence qui nous occupe, par la récurrence marquée de l’expression</w:t>
      </w:r>
      <w:r w:rsidR="008F52E0">
        <w:t xml:space="preserve"> « grand homme ». Pas moins de cinq</w:t>
      </w:r>
      <w:r>
        <w:t xml:space="preserve"> occu</w:t>
      </w:r>
      <w:r w:rsidR="008F52E0">
        <w:t xml:space="preserve">rrences dans les </w:t>
      </w:r>
      <w:r w:rsidR="008F52E0">
        <w:lastRenderedPageBreak/>
        <w:t>quatre</w:t>
      </w:r>
      <w:r>
        <w:t xml:space="preserve"> scènes. (...) Dans le fragment </w:t>
      </w:r>
      <w:r>
        <w:rPr>
          <w:i/>
        </w:rPr>
        <w:t>Corneille</w:t>
      </w:r>
      <w:r>
        <w:t>, le « grand homme » est synonyme de génie et s’applique à l’artiste, non à l’homme qui fait l’histoire d’une nation.</w:t>
      </w:r>
      <w:r w:rsidR="008F52E0">
        <w:rPr>
          <w:rStyle w:val="Appelnotedebasdep"/>
        </w:rPr>
        <w:footnoteReference w:id="72"/>
      </w:r>
      <w:r>
        <w:t xml:space="preserve">   </w:t>
      </w:r>
    </w:p>
    <w:p w14:paraId="2943E0CB" w14:textId="77777777" w:rsidR="00350039" w:rsidRDefault="00350039" w:rsidP="00350039">
      <w:pPr>
        <w:pStyle w:val="Retraitcorpsdetexte"/>
        <w:ind w:firstLine="708"/>
      </w:pPr>
    </w:p>
    <w:p w14:paraId="267E72AC" w14:textId="611AE83A" w:rsidR="00F943C9" w:rsidRDefault="001640D2" w:rsidP="008F52E0">
      <w:pPr>
        <w:ind w:firstLine="708"/>
        <w:jc w:val="both"/>
      </w:pPr>
      <w:r>
        <w:t>Cette</w:t>
      </w:r>
      <w:r w:rsidR="003F34C6">
        <w:t xml:space="preserve"> promotion </w:t>
      </w:r>
      <w:r>
        <w:t xml:space="preserve">souterraine </w:t>
      </w:r>
      <w:r w:rsidR="003F34C6">
        <w:t>de Corneille</w:t>
      </w:r>
      <w:r w:rsidR="003D6B29">
        <w:t xml:space="preserve">, en qui Hugo voyait incontestablement un </w:t>
      </w:r>
      <w:r w:rsidR="003D6B29">
        <w:rPr>
          <w:i/>
        </w:rPr>
        <w:t>alter ego</w:t>
      </w:r>
      <w:r w:rsidR="003D6B29" w:rsidRPr="00D44DEE">
        <w:rPr>
          <w:rStyle w:val="Appelnotedebasdep"/>
        </w:rPr>
        <w:footnoteReference w:id="73"/>
      </w:r>
      <w:r w:rsidR="003D6B29">
        <w:t xml:space="preserve">, </w:t>
      </w:r>
      <w:r w:rsidR="003F34C6">
        <w:t>par rapport à Richelieu</w:t>
      </w:r>
      <w:r>
        <w:t>, grand homme dé-personnifié, ambigu</w:t>
      </w:r>
      <w:r w:rsidR="00B5642C">
        <w:t>,</w:t>
      </w:r>
      <w:r>
        <w:t xml:space="preserve"> à qui il manque le charisme personnel</w:t>
      </w:r>
      <w:r w:rsidR="00B5642C">
        <w:t>,</w:t>
      </w:r>
      <w:r w:rsidR="003F34C6">
        <w:t xml:space="preserve"> permet </w:t>
      </w:r>
      <w:r w:rsidR="00B5642C">
        <w:t xml:space="preserve">ainsi </w:t>
      </w:r>
      <w:r w:rsidR="003F34C6">
        <w:t>peut-être à Hugo, dans ces années où il conçoit</w:t>
      </w:r>
      <w:r w:rsidR="00353AC4">
        <w:t xml:space="preserve"> encore « la fonction religieuse, sociale et politique de l’artiste » comme celui qui fixe et immortalise la gloire du grand homme</w:t>
      </w:r>
      <w:r w:rsidR="00353AC4">
        <w:rPr>
          <w:rStyle w:val="Appelnotedebasdep"/>
        </w:rPr>
        <w:footnoteReference w:id="74"/>
      </w:r>
      <w:r w:rsidR="00B5642C">
        <w:t>, de commencer à creuser un sillon qui deviendra, petit à petit, dominant</w:t>
      </w:r>
      <w:r w:rsidR="0005689D">
        <w:t>, ou du moins, explicite,</w:t>
      </w:r>
      <w:r w:rsidR="00B5642C">
        <w:t xml:space="preserve"> dans sa pensée : l’idée que « la grandeur est ailleurs »</w:t>
      </w:r>
      <w:r w:rsidR="00B5642C">
        <w:rPr>
          <w:rStyle w:val="Appelnotedebasdep"/>
        </w:rPr>
        <w:footnoteReference w:id="75"/>
      </w:r>
      <w:r w:rsidR="00B5642C">
        <w:t xml:space="preserve"> que chez les grands politiques, et qu’elle se trouve, en particulier, </w:t>
      </w:r>
      <w:r w:rsidR="00B5447B">
        <w:t>chez les grands poètes. La forme spécifique, dénuée d’héroïsation individuelle, de la gran</w:t>
      </w:r>
      <w:r w:rsidR="00B07E14">
        <w:t>deur de Richelieu a pu ainsi</w:t>
      </w:r>
      <w:r w:rsidR="00B5447B">
        <w:t xml:space="preserve"> permettre</w:t>
      </w:r>
      <w:r w:rsidR="00B07E14">
        <w:t xml:space="preserve"> à Hugo</w:t>
      </w:r>
      <w:r w:rsidR="00B5447B">
        <w:t>,</w:t>
      </w:r>
      <w:r w:rsidR="00B3198A">
        <w:t xml:space="preserve"> dès avant les années 1840, de</w:t>
      </w:r>
      <w:r w:rsidR="00375E54">
        <w:t xml:space="preserve"> considérer le génie de l’esprit comme </w:t>
      </w:r>
      <w:r w:rsidR="00A313F4">
        <w:t xml:space="preserve">plus visionnaire, et </w:t>
      </w:r>
      <w:r w:rsidR="00375E54">
        <w:t>porteur d’un progrès supérieur à celui du grand politique. Ainsi, c</w:t>
      </w:r>
      <w:r w:rsidR="00F943C9">
        <w:t>e que Hugo énonce en 1833</w:t>
      </w:r>
      <w:r w:rsidR="00A313F4">
        <w:t xml:space="preserve"> à propos du jeune poète </w:t>
      </w:r>
      <w:proofErr w:type="spellStart"/>
      <w:r w:rsidR="00A313F4">
        <w:t>Ymbert</w:t>
      </w:r>
      <w:proofErr w:type="spellEnd"/>
      <w:r w:rsidR="00A313F4">
        <w:t xml:space="preserve"> </w:t>
      </w:r>
      <w:proofErr w:type="spellStart"/>
      <w:r w:rsidR="00A313F4">
        <w:t>Galloix</w:t>
      </w:r>
      <w:proofErr w:type="spellEnd"/>
      <w:r w:rsidR="00A313F4">
        <w:t>,</w:t>
      </w:r>
      <w:r w:rsidR="00F943C9">
        <w:t xml:space="preserve"> en termes de comp</w:t>
      </w:r>
      <w:r w:rsidR="00375E54">
        <w:t>lémentarité</w:t>
      </w:r>
      <w:r w:rsidR="00DE0F98">
        <w:t>,</w:t>
      </w:r>
      <w:r w:rsidR="00375E54">
        <w:t xml:space="preserve"> pourrait bien déjà</w:t>
      </w:r>
      <w:r w:rsidR="00F943C9">
        <w:t xml:space="preserve"> se dire en termes de progrès dialectique</w:t>
      </w:r>
      <w:r w:rsidR="006C0D15">
        <w:t> ; et</w:t>
      </w:r>
      <w:r w:rsidR="00A313F4">
        <w:t xml:space="preserve"> </w:t>
      </w:r>
      <w:r w:rsidR="006C0D15">
        <w:t>il n’est pas impossible que l’équivalence de surface soi</w:t>
      </w:r>
      <w:r w:rsidR="00A313F4">
        <w:t xml:space="preserve">t déjà travaillée sourdement par </w:t>
      </w:r>
      <w:r w:rsidR="0086372E">
        <w:t>une inégalité profonde</w:t>
      </w:r>
      <w:r w:rsidR="00F943C9">
        <w:t> :</w:t>
      </w:r>
    </w:p>
    <w:p w14:paraId="53111DD1" w14:textId="3C1FCF96" w:rsidR="00F943C9" w:rsidRPr="00092A73" w:rsidRDefault="00F943C9" w:rsidP="00092A73">
      <w:pPr>
        <w:widowControl w:val="0"/>
        <w:autoSpaceDE w:val="0"/>
        <w:autoSpaceDN w:val="0"/>
        <w:adjustRightInd w:val="0"/>
        <w:spacing w:after="240"/>
        <w:ind w:left="1416" w:firstLine="708"/>
        <w:jc w:val="both"/>
        <w:rPr>
          <w:rFonts w:ascii="Times" w:hAnsi="Times" w:cs="Times"/>
        </w:rPr>
      </w:pPr>
      <w:r w:rsidRPr="00F943C9">
        <w:rPr>
          <w:rStyle w:val="RetraitcorpsdetexteCar"/>
        </w:rPr>
        <w:t>Toute grande ère a deux faces</w:t>
      </w:r>
      <w:r w:rsidR="00A313F4">
        <w:rPr>
          <w:rStyle w:val="RetraitcorpsdetexteCar"/>
        </w:rPr>
        <w:t xml:space="preserve"> ; tout siècle est un binôme, a </w:t>
      </w:r>
      <w:r w:rsidRPr="00F943C9">
        <w:rPr>
          <w:rStyle w:val="RetraitcorpsdetexteCar"/>
        </w:rPr>
        <w:t>+</w:t>
      </w:r>
      <w:r w:rsidR="00A313F4">
        <w:rPr>
          <w:rStyle w:val="RetraitcorpsdetexteCar"/>
        </w:rPr>
        <w:t xml:space="preserve"> </w:t>
      </w:r>
      <w:r w:rsidRPr="00F943C9">
        <w:rPr>
          <w:rStyle w:val="RetraitcorpsdetexteCar"/>
        </w:rPr>
        <w:t>b, l'homme d'action plus l'homme de pensée, qui se multiplient l'un par l'autre et expr</w:t>
      </w:r>
      <w:r>
        <w:rPr>
          <w:rStyle w:val="RetraitcorpsdetexteCar"/>
        </w:rPr>
        <w:t>iment la valeur de leur temps. L</w:t>
      </w:r>
      <w:r w:rsidRPr="00F943C9">
        <w:rPr>
          <w:rStyle w:val="RetraitcorpsdetexteCar"/>
        </w:rPr>
        <w:t>'homme d'action, plus l'homme de pensée ; l'homme de la civilisation, plus l'homme de l'art ; Luther, plus Shak</w:t>
      </w:r>
      <w:r>
        <w:rPr>
          <w:rStyle w:val="RetraitcorpsdetexteCar"/>
        </w:rPr>
        <w:t>e</w:t>
      </w:r>
      <w:r w:rsidRPr="00F943C9">
        <w:rPr>
          <w:rStyle w:val="RetraitcorpsdetexteCar"/>
        </w:rPr>
        <w:t>speare ; Richelieu, plus Corneille ; Cromwell, plus Milton ; Napoléon, plus l'inconnu. Laissez donc se dégager l'inconnu! Jusqu'ici vous n'avez eu qu'un profil de ce siècle, Napoléon, laissez se dessiner l’avenir. Après l’empereur, le poète.</w:t>
      </w:r>
      <w:r w:rsidR="001640D2">
        <w:rPr>
          <w:rStyle w:val="Appelnotedebasdep"/>
          <w:sz w:val="22"/>
        </w:rPr>
        <w:footnoteReference w:id="76"/>
      </w:r>
    </w:p>
    <w:p w14:paraId="5665020D" w14:textId="0EC9D444" w:rsidR="00B07E14" w:rsidRDefault="00B5447B" w:rsidP="00B07E14">
      <w:pPr>
        <w:ind w:firstLine="708"/>
        <w:jc w:val="both"/>
        <w:rPr>
          <w:rFonts w:cs="Times New Roman"/>
        </w:rPr>
      </w:pPr>
      <w:r>
        <w:t>Richelieu et Corneille sont tous les deux des grands hommes ; mais l’un ouvre sur l’avenir – alors que l’autre incarne un moment de l’Histoire, qui, pour fondamental qu’il soit, est appelé à être dépassé. Peu</w:t>
      </w:r>
      <w:r w:rsidR="008F52E0">
        <w:t xml:space="preserve"> visible dans </w:t>
      </w:r>
      <w:r w:rsidR="008F52E0" w:rsidRPr="008F52E0">
        <w:rPr>
          <w:i/>
        </w:rPr>
        <w:t>Marion</w:t>
      </w:r>
      <w:r w:rsidR="008F52E0">
        <w:rPr>
          <w:i/>
        </w:rPr>
        <w:t xml:space="preserve"> de Lorme</w:t>
      </w:r>
      <w:r w:rsidR="0038598E">
        <w:t>, la concurrence des di</w:t>
      </w:r>
      <w:r w:rsidR="00AD73F4">
        <w:t>fférents types de génie commence</w:t>
      </w:r>
      <w:r w:rsidR="0038598E">
        <w:t xml:space="preserve"> néanmoins </w:t>
      </w:r>
      <w:r w:rsidR="00AD73F4">
        <w:t xml:space="preserve">à se faire </w:t>
      </w:r>
      <w:r w:rsidR="0038598E">
        <w:t xml:space="preserve">entendre. </w:t>
      </w:r>
      <w:r w:rsidR="00350039">
        <w:t>C</w:t>
      </w:r>
      <w:r w:rsidR="00F839B8">
        <w:t>hez Hugo comme d’ailleurs chez les autres romantiques, la question est donc</w:t>
      </w:r>
      <w:r w:rsidR="004C610E">
        <w:t xml:space="preserve"> moins de refuser à Richelieu le titre de « grand homme » que de</w:t>
      </w:r>
      <w:r w:rsidR="0044251E">
        <w:t xml:space="preserve"> promouvoir une grandeur supérieure : celle du génie poétique</w:t>
      </w:r>
      <w:r w:rsidR="00CA5B06">
        <w:t>. Si Hugo</w:t>
      </w:r>
      <w:r w:rsidR="004C610E">
        <w:t xml:space="preserve"> reconnaît la modernité de </w:t>
      </w:r>
      <w:r w:rsidR="004F1C4F">
        <w:t xml:space="preserve">la politique du cardinal, notamment en matière religieuse, il n’en fait pas pour autant dans </w:t>
      </w:r>
      <w:r w:rsidR="004F1C4F">
        <w:rPr>
          <w:i/>
        </w:rPr>
        <w:t xml:space="preserve">Marion de Lorme </w:t>
      </w:r>
      <w:r w:rsidR="004F1C4F">
        <w:t>une f</w:t>
      </w:r>
      <w:r w:rsidR="00890E1E">
        <w:t>igure d</w:t>
      </w:r>
      <w:r w:rsidR="008202DC">
        <w:t>u progrès</w:t>
      </w:r>
      <w:r w:rsidR="00F679A9">
        <w:t>, et encore moins un modèle</w:t>
      </w:r>
      <w:r w:rsidR="00B07E14">
        <w:t> ; m</w:t>
      </w:r>
      <w:r w:rsidR="004F1C4F">
        <w:t>ais, à travers la figure du véritabl</w:t>
      </w:r>
      <w:r w:rsidR="0044251E">
        <w:t>e grand homme, incarné</w:t>
      </w:r>
      <w:r w:rsidR="004F1C4F">
        <w:t xml:space="preserve"> par Corneille, se profile une alternative</w:t>
      </w:r>
      <w:r w:rsidR="00F373E7">
        <w:t xml:space="preserve"> politico-religieuse à l’impersonnalité</w:t>
      </w:r>
      <w:r w:rsidR="00084346">
        <w:t xml:space="preserve"> amorale</w:t>
      </w:r>
      <w:r w:rsidR="00F373E7">
        <w:t xml:space="preserve"> de l’État</w:t>
      </w:r>
      <w:r w:rsidR="002A38F5">
        <w:t xml:space="preserve"> sécularisé</w:t>
      </w:r>
      <w:r w:rsidR="0044251E">
        <w:t xml:space="preserve"> que figur</w:t>
      </w:r>
      <w:r w:rsidR="00F373E7">
        <w:t>e le cardinal.</w:t>
      </w:r>
      <w:r w:rsidR="004F1C4F">
        <w:t xml:space="preserve"> </w:t>
      </w:r>
      <w:r w:rsidR="006B55A0">
        <w:t xml:space="preserve">Dès </w:t>
      </w:r>
      <w:r w:rsidR="006B55A0">
        <w:rPr>
          <w:i/>
        </w:rPr>
        <w:t>Marion de</w:t>
      </w:r>
      <w:r w:rsidR="006B55A0" w:rsidRPr="006B55A0">
        <w:rPr>
          <w:i/>
        </w:rPr>
        <w:t xml:space="preserve"> Lorme</w:t>
      </w:r>
      <w:r w:rsidR="006B55A0">
        <w:t xml:space="preserve">, </w:t>
      </w:r>
      <w:r w:rsidR="00084346">
        <w:t xml:space="preserve">le théâtre de Corneille </w:t>
      </w:r>
      <w:r w:rsidR="006B55A0">
        <w:t xml:space="preserve">vient </w:t>
      </w:r>
      <w:r w:rsidR="00084346">
        <w:t>incarne</w:t>
      </w:r>
      <w:r w:rsidR="00AD73F4">
        <w:t>r, selon la belle expression qu’utilisera</w:t>
      </w:r>
      <w:r w:rsidR="006B55A0">
        <w:t xml:space="preserve"> Michelet dans son </w:t>
      </w:r>
      <w:r w:rsidR="006B55A0">
        <w:rPr>
          <w:i/>
        </w:rPr>
        <w:t>Histoire de France</w:t>
      </w:r>
      <w:r w:rsidR="00084346">
        <w:t xml:space="preserve">, à une époque étouffée par un pouvoir autoritaire, un esprit de résistance, </w:t>
      </w:r>
      <w:r w:rsidR="00890E1E">
        <w:t xml:space="preserve">« la liberté d’esprit, chassée du monde réel (...) </w:t>
      </w:r>
      <w:proofErr w:type="spellStart"/>
      <w:r w:rsidR="00890E1E">
        <w:t>réfugi</w:t>
      </w:r>
      <w:proofErr w:type="spellEnd"/>
      <w:r w:rsidR="00890E1E">
        <w:rPr>
          <w:rFonts w:cs="Times New Roman"/>
        </w:rPr>
        <w:t>[</w:t>
      </w:r>
      <w:proofErr w:type="spellStart"/>
      <w:r w:rsidR="00890E1E">
        <w:rPr>
          <w:rFonts w:cs="Times New Roman"/>
        </w:rPr>
        <w:t>ée</w:t>
      </w:r>
      <w:proofErr w:type="spellEnd"/>
      <w:r w:rsidR="00890E1E">
        <w:rPr>
          <w:rFonts w:cs="Times New Roman"/>
        </w:rPr>
        <w:t>] dans celui des fictions, du drame d’intrigue</w:t>
      </w:r>
      <w:r w:rsidR="008B427A">
        <w:rPr>
          <w:rFonts w:cs="Times New Roman"/>
        </w:rPr>
        <w:t>.</w:t>
      </w:r>
      <w:r w:rsidR="00890E1E">
        <w:rPr>
          <w:rFonts w:cs="Times New Roman"/>
        </w:rPr>
        <w:t> »</w:t>
      </w:r>
      <w:r w:rsidR="00890E1E">
        <w:rPr>
          <w:rStyle w:val="Appelnotedebasdep"/>
          <w:rFonts w:cs="Times New Roman"/>
        </w:rPr>
        <w:footnoteReference w:id="77"/>
      </w:r>
      <w:r w:rsidR="00890E1E">
        <w:rPr>
          <w:rFonts w:cs="Times New Roman"/>
        </w:rPr>
        <w:t xml:space="preserve"> </w:t>
      </w:r>
      <w:r w:rsidR="006B55A0">
        <w:rPr>
          <w:rFonts w:cs="Times New Roman"/>
        </w:rPr>
        <w:t>Elle est, ainsi,</w:t>
      </w:r>
      <w:r w:rsidR="00D5118C">
        <w:rPr>
          <w:rFonts w:cs="Times New Roman"/>
        </w:rPr>
        <w:t xml:space="preserve"> à l’acte III,</w:t>
      </w:r>
      <w:r w:rsidR="006B55A0">
        <w:rPr>
          <w:rFonts w:cs="Times New Roman"/>
        </w:rPr>
        <w:t xml:space="preserve"> le refuge des deux amants qui, s’ils avaient su rester dans leur rôle, auraient échappé à la justice implacable de Richelieu. </w:t>
      </w:r>
    </w:p>
    <w:p w14:paraId="791AEB1B" w14:textId="7C0C80DD" w:rsidR="00F373E7" w:rsidRDefault="00890E1E" w:rsidP="00B07E14">
      <w:pPr>
        <w:ind w:firstLine="708"/>
        <w:jc w:val="both"/>
      </w:pPr>
      <w:r>
        <w:t xml:space="preserve"> </w:t>
      </w:r>
    </w:p>
    <w:p w14:paraId="75BCD886" w14:textId="1C611E81" w:rsidR="002A38F5" w:rsidRDefault="002A38F5" w:rsidP="00B07E14">
      <w:pPr>
        <w:ind w:firstLine="708"/>
        <w:jc w:val="both"/>
      </w:pPr>
      <w:r>
        <w:lastRenderedPageBreak/>
        <w:t xml:space="preserve">Dans </w:t>
      </w:r>
      <w:r>
        <w:rPr>
          <w:i/>
        </w:rPr>
        <w:t xml:space="preserve">Marion de </w:t>
      </w:r>
      <w:r w:rsidRPr="002A38F5">
        <w:rPr>
          <w:i/>
        </w:rPr>
        <w:t>Lorme</w:t>
      </w:r>
      <w:r>
        <w:t>, Hugo semble avoir soigneusement gommé les traces</w:t>
      </w:r>
      <w:r w:rsidR="00604B57">
        <w:t xml:space="preserve"> directes</w:t>
      </w:r>
      <w:r>
        <w:t xml:space="preserve"> de la rivalité entre ces deux figures que la tradition romantique se plaît pourtant à opposer</w:t>
      </w:r>
      <w:r w:rsidR="008F419D">
        <w:t>, et qu’il avait prévu, quelques années auparavant, de placer au cœur d’une intrigue théâtrale</w:t>
      </w:r>
      <w:r>
        <w:t> : le m</w:t>
      </w:r>
      <w:r w:rsidR="00AD73F4">
        <w:t>inistre et le poète. Ainsi, d</w:t>
      </w:r>
      <w:r w:rsidR="008F419D">
        <w:t xml:space="preserve">ans </w:t>
      </w:r>
      <w:r w:rsidR="008F419D">
        <w:rPr>
          <w:i/>
        </w:rPr>
        <w:t>Marion de Lorme</w:t>
      </w:r>
      <w:r w:rsidR="00B07E14">
        <w:t>, Hugo paraît</w:t>
      </w:r>
      <w:r>
        <w:t xml:space="preserve"> ainsi avoir </w:t>
      </w:r>
      <w:r w:rsidR="00232103">
        <w:t xml:space="preserve">totalement </w:t>
      </w:r>
      <w:r>
        <w:t xml:space="preserve">renoncé au </w:t>
      </w:r>
      <w:r w:rsidR="006531DD">
        <w:t>projet qu’il caressait</w:t>
      </w:r>
      <w:r w:rsidR="00775CAC">
        <w:t xml:space="preserve"> en commençant à composer un </w:t>
      </w:r>
      <w:r w:rsidR="00775CAC">
        <w:rPr>
          <w:i/>
        </w:rPr>
        <w:t>Corneille</w:t>
      </w:r>
      <w:r w:rsidR="00775CAC">
        <w:t>, celui de montrer « le génie en proie aux entraves de la société, le génie sous l’oppression du pouvoir »</w:t>
      </w:r>
      <w:r w:rsidR="00775CAC">
        <w:rPr>
          <w:rStyle w:val="Appelnotedebasdep"/>
        </w:rPr>
        <w:footnoteReference w:id="78"/>
      </w:r>
      <w:r>
        <w:t>.</w:t>
      </w:r>
      <w:r w:rsidR="00B1234E">
        <w:t xml:space="preserve"> À regarder les choses superficiellement, Corneille </w:t>
      </w:r>
      <w:r w:rsidR="00B07E14">
        <w:t xml:space="preserve">y </w:t>
      </w:r>
      <w:r w:rsidR="00B1234E">
        <w:t>est plutôt décrit</w:t>
      </w:r>
      <w:r w:rsidR="00775CAC">
        <w:t>, à l’inverse</w:t>
      </w:r>
      <w:r w:rsidR="00B07E14">
        <w:t>,</w:t>
      </w:r>
      <w:r w:rsidR="00B1234E">
        <w:rPr>
          <w:i/>
        </w:rPr>
        <w:t xml:space="preserve"> </w:t>
      </w:r>
      <w:r w:rsidR="00B1234E">
        <w:t>comme gravitant dans la lignée du cardinal</w:t>
      </w:r>
      <w:r w:rsidR="007F2D17">
        <w:t>, ou du moins, comme ayant accepté son autorité</w:t>
      </w:r>
      <w:r w:rsidR="00775CAC">
        <w:t xml:space="preserve"> ; Laffemas </w:t>
      </w:r>
      <w:r w:rsidR="007F2D17">
        <w:t>se réjouit d’ailleurs du ralliement à l’ordre</w:t>
      </w:r>
      <w:r w:rsidR="00CF3C98">
        <w:t xml:space="preserve"> classique</w:t>
      </w:r>
      <w:r w:rsidR="007F2D17">
        <w:t xml:space="preserve"> de ce génie poétique un peu trop rebelle : </w:t>
      </w:r>
    </w:p>
    <w:p w14:paraId="200C4F5B" w14:textId="77777777" w:rsidR="00CF3C98" w:rsidRDefault="00CF3C98" w:rsidP="007F2D17">
      <w:pPr>
        <w:pStyle w:val="Retraitcorpsdetexte"/>
      </w:pPr>
    </w:p>
    <w:p w14:paraId="3F1A6F6E" w14:textId="4D9619C5" w:rsidR="007F2D17" w:rsidRDefault="00CB68BB" w:rsidP="007F2D17">
      <w:pPr>
        <w:pStyle w:val="Retraitcorpsdetexte"/>
      </w:pPr>
      <w:r>
        <w:t xml:space="preserve">Le Corneille, après tout, ne vaut pas le Garnier. </w:t>
      </w:r>
    </w:p>
    <w:p w14:paraId="1FD51BBE" w14:textId="26E3A034" w:rsidR="00CB68BB" w:rsidRDefault="00CB68BB" w:rsidP="007F2D17">
      <w:pPr>
        <w:pStyle w:val="Retraitcorpsdetexte"/>
      </w:pPr>
      <w:r>
        <w:t>Pourtant, il fait en vers meilleure contenance,</w:t>
      </w:r>
    </w:p>
    <w:p w14:paraId="12677AED" w14:textId="61E7E54D" w:rsidR="00CB68BB" w:rsidRDefault="00CB68BB" w:rsidP="007F2D17">
      <w:pPr>
        <w:pStyle w:val="Retraitcorpsdetexte"/>
      </w:pPr>
      <w:r>
        <w:t>Depuis qu’il a l’honneur d’être à son éminence.</w:t>
      </w:r>
      <w:r>
        <w:rPr>
          <w:rStyle w:val="Appelnotedebasdep"/>
        </w:rPr>
        <w:footnoteReference w:id="79"/>
      </w:r>
      <w:r>
        <w:t xml:space="preserve"> </w:t>
      </w:r>
    </w:p>
    <w:p w14:paraId="2CEAB7DB" w14:textId="77777777" w:rsidR="00CB68BB" w:rsidRPr="00B1234E" w:rsidRDefault="00CB68BB" w:rsidP="007F2D17">
      <w:pPr>
        <w:pStyle w:val="Retraitcorpsdetexte"/>
      </w:pPr>
    </w:p>
    <w:p w14:paraId="1D371F9C" w14:textId="38BAB2DD" w:rsidR="00AD73F4" w:rsidRDefault="00B07E14" w:rsidP="005E75BD">
      <w:pPr>
        <w:ind w:firstLine="708"/>
        <w:jc w:val="both"/>
      </w:pPr>
      <w:r>
        <w:t xml:space="preserve">Mais </w:t>
      </w:r>
      <w:r w:rsidR="00A7691B">
        <w:t>Corneille n’est en fait pas plus soumis au cardinal que le cardinal ne l’e</w:t>
      </w:r>
      <w:r w:rsidR="002934F7">
        <w:t>st au roi</w:t>
      </w:r>
      <w:r w:rsidR="006531DD">
        <w:t xml:space="preserve"> – de la même façon que Hugo, en écrivant </w:t>
      </w:r>
      <w:r w:rsidR="006531DD" w:rsidRPr="006531DD">
        <w:rPr>
          <w:i/>
        </w:rPr>
        <w:t>Marion de Lorme</w:t>
      </w:r>
      <w:r w:rsidR="006531DD">
        <w:rPr>
          <w:i/>
        </w:rPr>
        <w:t xml:space="preserve">, </w:t>
      </w:r>
      <w:r w:rsidR="006531DD">
        <w:t>ne se soumet qu’en apparence aux contraintes classiques en ne montrant, à rebours des pratiques romantiques en vigueur, aucun mort sur scène</w:t>
      </w:r>
      <w:r w:rsidR="00D12AC3">
        <w:rPr>
          <w:rStyle w:val="Appelnotedebasdep"/>
        </w:rPr>
        <w:footnoteReference w:id="80"/>
      </w:r>
      <w:r w:rsidR="00AD73F4">
        <w:t>. La figure de Corneille,</w:t>
      </w:r>
      <w:r w:rsidR="002958B5">
        <w:t xml:space="preserve"> discrète</w:t>
      </w:r>
      <w:r w:rsidR="00AD73F4">
        <w:t xml:space="preserve"> ici, </w:t>
      </w:r>
      <w:r w:rsidR="003A46C1">
        <w:t xml:space="preserve">est l’image du rapport que Hugo entretient à cette époque à l’autorité politique : </w:t>
      </w:r>
      <w:r w:rsidR="002958B5">
        <w:t>une adhésion apparente, un refus de provoquer, mais qui n’empêche pas la revendication d’une liberté qui pourrait bien s’assumer, à terme, comme intrinsèquement subversive</w:t>
      </w:r>
      <w:r w:rsidR="002934F7">
        <w:t xml:space="preserve">. </w:t>
      </w:r>
    </w:p>
    <w:p w14:paraId="53B0FF75" w14:textId="57334C1F" w:rsidR="003E3B93" w:rsidRDefault="003A46C1" w:rsidP="003A46C1">
      <w:pPr>
        <w:ind w:firstLine="708"/>
        <w:jc w:val="both"/>
      </w:pPr>
      <w:r>
        <w:t>Ici, nulle trace directe de la rivalité, et même du « duel », aux enjeux à la fois poétiques et politiques</w:t>
      </w:r>
      <w:r>
        <w:rPr>
          <w:rStyle w:val="Appelnotedebasdep"/>
        </w:rPr>
        <w:footnoteReference w:id="81"/>
      </w:r>
      <w:r>
        <w:t xml:space="preserve">, exhibé largement </w:t>
      </w:r>
      <w:r w:rsidR="005E75BD">
        <w:t xml:space="preserve">à cette période </w:t>
      </w:r>
      <w:r>
        <w:t xml:space="preserve">sur les scènes romantiques, entre Richelieu et l’auteur du </w:t>
      </w:r>
      <w:r w:rsidRPr="00CB68BB">
        <w:rPr>
          <w:i/>
        </w:rPr>
        <w:t>Cid</w:t>
      </w:r>
      <w:r>
        <w:t> ; mais le triomphe à venir de Corneille, comme incarnant un modèle de pouvoir alternatif à celui du cardinal, travaille souterrainement tout le drame. Ainsi,</w:t>
      </w:r>
      <w:r w:rsidR="006531DD">
        <w:t xml:space="preserve"> la liberté dont Corneille</w:t>
      </w:r>
      <w:r w:rsidR="00A7691B">
        <w:t xml:space="preserve"> fait preuve dans la composition hétérodoxe de sa pièce</w:t>
      </w:r>
      <w:r w:rsidR="00D35AD7">
        <w:t xml:space="preserve"> – « Monsieur veut créer ! Inventer ! insolent ! » le conspue </w:t>
      </w:r>
      <w:proofErr w:type="spellStart"/>
      <w:r w:rsidR="00D35AD7">
        <w:t>Villac</w:t>
      </w:r>
      <w:proofErr w:type="spellEnd"/>
      <w:r w:rsidR="00D35AD7">
        <w:rPr>
          <w:rStyle w:val="Appelnotedebasdep"/>
        </w:rPr>
        <w:footnoteReference w:id="82"/>
      </w:r>
      <w:r w:rsidR="00D35AD7">
        <w:t xml:space="preserve"> –</w:t>
      </w:r>
      <w:r w:rsidR="00A7691B">
        <w:t xml:space="preserve"> préfigure</w:t>
      </w:r>
      <w:r w:rsidR="00AD73F4">
        <w:t xml:space="preserve"> aussi</w:t>
      </w:r>
      <w:r w:rsidR="00D12AC3">
        <w:t xml:space="preserve"> l’émancipation future du citoyen</w:t>
      </w:r>
      <w:r w:rsidR="00A7691B">
        <w:t>, qui doit devenir effect</w:t>
      </w:r>
      <w:r w:rsidR="00DD1B4B">
        <w:t>ive, dans la continuation du grand bouleversement révolutionnaire</w:t>
      </w:r>
      <w:r w:rsidR="00A7691B">
        <w:t>.</w:t>
      </w:r>
      <w:r w:rsidR="0070264D">
        <w:t xml:space="preserve"> </w:t>
      </w:r>
      <w:r w:rsidR="005E75BD">
        <w:t>Et, dans cette configuration, c’est la protection de Richelieu</w:t>
      </w:r>
      <w:r w:rsidR="00E0218B">
        <w:t xml:space="preserve"> </w:t>
      </w:r>
      <w:r w:rsidR="005E75BD">
        <w:t>qui permet à la voix de l’avenir de se faire entendre – c’est en fait lui, la « vitre un peu terne » qui permet au véritable « flambeau », celui de Corneille,</w:t>
      </w:r>
      <w:r w:rsidR="00E0218B">
        <w:t xml:space="preserve"> qu’il déteste d’ailleurs tout aussi cordialement que le Roi déteste son ministre,</w:t>
      </w:r>
      <w:r w:rsidR="005E75BD">
        <w:t xml:space="preserve"> de briller. </w:t>
      </w:r>
    </w:p>
    <w:p w14:paraId="2626DAC8" w14:textId="77777777" w:rsidR="00A7691B" w:rsidRDefault="00A7691B" w:rsidP="00F373E7">
      <w:pPr>
        <w:ind w:firstLine="708"/>
        <w:jc w:val="both"/>
      </w:pPr>
    </w:p>
    <w:p w14:paraId="2CF90760" w14:textId="4259C114" w:rsidR="00D35AD7" w:rsidRDefault="004730DB" w:rsidP="00F373E7">
      <w:pPr>
        <w:ind w:firstLine="708"/>
        <w:jc w:val="both"/>
      </w:pPr>
      <w:r>
        <w:t>Le péché mortel du</w:t>
      </w:r>
      <w:r w:rsidR="00A7691B">
        <w:t xml:space="preserve"> pouvoir de Ri</w:t>
      </w:r>
      <w:r>
        <w:t>chelieu, c’est en effet moins l’absence de</w:t>
      </w:r>
      <w:r w:rsidR="00A7691B">
        <w:t xml:space="preserve"> grandeur que</w:t>
      </w:r>
      <w:r>
        <w:t xml:space="preserve"> la verticalité.</w:t>
      </w:r>
      <w:r w:rsidR="00D12AC3">
        <w:t xml:space="preserve"> Et là encore, sa litière peut être vue comme une manifestation scénique de l’oppression du peuple, qui le porte et qu’elle écrase :</w:t>
      </w:r>
      <w:r>
        <w:t xml:space="preserve"> Richelieu impose par le haut</w:t>
      </w:r>
      <w:r w:rsidR="00DE63D5">
        <w:t>, dans toutes les dimensions de la société, un ordre tyrannique</w:t>
      </w:r>
      <w:r w:rsidR="00D35AD7">
        <w:t xml:space="preserve"> – sous lequel tous, s’ils ne meurent pas, étouffent : </w:t>
      </w:r>
    </w:p>
    <w:p w14:paraId="68E73210" w14:textId="77777777" w:rsidR="002934F7" w:rsidRDefault="00D35AD7" w:rsidP="00D35AD7">
      <w:pPr>
        <w:pStyle w:val="Retraitcorpsdetexte"/>
      </w:pPr>
      <w:r>
        <w:tab/>
      </w:r>
      <w:r>
        <w:tab/>
      </w:r>
    </w:p>
    <w:p w14:paraId="756B5691" w14:textId="08788FB8" w:rsidR="00D35AD7" w:rsidRDefault="00D35AD7" w:rsidP="002934F7">
      <w:pPr>
        <w:pStyle w:val="Retraitcorpsdetexte"/>
        <w:ind w:left="2832" w:firstLine="708"/>
      </w:pPr>
      <w:r>
        <w:lastRenderedPageBreak/>
        <w:t>Au diable l’éminence !</w:t>
      </w:r>
    </w:p>
    <w:p w14:paraId="3BA40180" w14:textId="0725EADF" w:rsidR="00A7691B" w:rsidRDefault="002934F7" w:rsidP="00D35AD7">
      <w:pPr>
        <w:pStyle w:val="Retraitcorpsdetexte"/>
      </w:pPr>
      <w:r>
        <w:t xml:space="preserve">N’est-ce donc pas assez que soldats et finance, </w:t>
      </w:r>
    </w:p>
    <w:p w14:paraId="54B0207D" w14:textId="0A5D5806" w:rsidR="002934F7" w:rsidRDefault="002934F7" w:rsidP="00D35AD7">
      <w:pPr>
        <w:pStyle w:val="Retraitcorpsdetexte"/>
      </w:pPr>
      <w:r>
        <w:t xml:space="preserve">Il ait tout, et que de tout il puisse disposer, </w:t>
      </w:r>
    </w:p>
    <w:p w14:paraId="03DB2D16" w14:textId="703B954E" w:rsidR="002934F7" w:rsidRDefault="002934F7" w:rsidP="00D35AD7">
      <w:pPr>
        <w:pStyle w:val="Retraitcorpsdetexte"/>
      </w:pPr>
      <w:r>
        <w:t xml:space="preserve">Sans que sur notre langue il vienne </w:t>
      </w:r>
      <w:proofErr w:type="spellStart"/>
      <w:r>
        <w:t>encor</w:t>
      </w:r>
      <w:proofErr w:type="spellEnd"/>
      <w:r>
        <w:t xml:space="preserve"> peser ?</w:t>
      </w:r>
      <w:r>
        <w:rPr>
          <w:rStyle w:val="Appelnotedebasdep"/>
        </w:rPr>
        <w:footnoteReference w:id="83"/>
      </w:r>
    </w:p>
    <w:p w14:paraId="5DCD56DA" w14:textId="2A500299" w:rsidR="002B2296" w:rsidRDefault="002934F7" w:rsidP="005E75BD">
      <w:pPr>
        <w:jc w:val="both"/>
      </w:pPr>
      <w:r>
        <w:t xml:space="preserve">Or, le triomphe du </w:t>
      </w:r>
      <w:r>
        <w:rPr>
          <w:i/>
        </w:rPr>
        <w:t xml:space="preserve">Cid </w:t>
      </w:r>
      <w:r w:rsidR="0070264D">
        <w:t>incarne un bastion de résistance à cet univers privé de liberté, corseté par les règles et le</w:t>
      </w:r>
      <w:r w:rsidR="00604B57">
        <w:t>s contraintes, dont l’ordre</w:t>
      </w:r>
      <w:r w:rsidR="0070264D">
        <w:t xml:space="preserve"> classique est la conséquence esthétique. Que la légitimité poétique du </w:t>
      </w:r>
      <w:r w:rsidR="0070264D" w:rsidRPr="0070264D">
        <w:rPr>
          <w:i/>
        </w:rPr>
        <w:t>Cid</w:t>
      </w:r>
      <w:r w:rsidR="0070264D">
        <w:t xml:space="preserve"> </w:t>
      </w:r>
      <w:r w:rsidR="00971B5B">
        <w:t>fasse, dans le groupe des nobles à l’acte III, l’objet de débats contradictoires, annonce la future démocra</w:t>
      </w:r>
      <w:r w:rsidR="00BC25B8">
        <w:t>tisation du politique. Comme Hugo le</w:t>
      </w:r>
      <w:r w:rsidR="00971B5B">
        <w:t xml:space="preserve"> dit </w:t>
      </w:r>
      <w:r w:rsidR="00BC25B8">
        <w:t>à la même époque</w:t>
      </w:r>
      <w:r w:rsidR="005E75BD">
        <w:t>, contredis</w:t>
      </w:r>
      <w:r w:rsidR="002B2296">
        <w:t>ant la m</w:t>
      </w:r>
      <w:r w:rsidR="006335A8">
        <w:t>odestie qu’il prétend assigner aux enjeux de</w:t>
      </w:r>
      <w:r w:rsidR="002B2296">
        <w:t xml:space="preserve"> </w:t>
      </w:r>
      <w:r w:rsidR="002B2296" w:rsidRPr="002B2296">
        <w:rPr>
          <w:i/>
        </w:rPr>
        <w:t>Marion de Lorme</w:t>
      </w:r>
      <w:r w:rsidR="006335A8">
        <w:rPr>
          <w:i/>
        </w:rPr>
        <w:t xml:space="preserve">, </w:t>
      </w:r>
      <w:r w:rsidR="00B40081">
        <w:t>en</w:t>
      </w:r>
      <w:r w:rsidR="006335A8">
        <w:t xml:space="preserve"> les circonscrivant au champ purement « littéraire »</w:t>
      </w:r>
      <w:r w:rsidR="002B2296">
        <w:rPr>
          <w:i/>
        </w:rPr>
        <w:t xml:space="preserve"> </w:t>
      </w:r>
      <w:r w:rsidR="002B2296">
        <w:t>dans sa préface</w:t>
      </w:r>
      <w:r w:rsidR="002B2296">
        <w:rPr>
          <w:rStyle w:val="Appelnotedebasdep"/>
        </w:rPr>
        <w:footnoteReference w:id="84"/>
      </w:r>
      <w:r w:rsidR="00BC25B8">
        <w:t>, « tout se tient. La liberté politique et la liberté littéraire, etc... »</w:t>
      </w:r>
      <w:r w:rsidR="00BC25B8">
        <w:rPr>
          <w:rStyle w:val="Appelnotedebasdep"/>
        </w:rPr>
        <w:footnoteReference w:id="85"/>
      </w:r>
      <w:r w:rsidR="006335A8">
        <w:t xml:space="preserve"> L’écriture de Hugo est aussi celle d’un « homme-monde » ; et sa pièce est, de ce point de vue, comme la litièr</w:t>
      </w:r>
      <w:r w:rsidR="008871F7">
        <w:t>e du cardinal : trop large pour le passage étroit auquel on essaie de la cantonner</w:t>
      </w:r>
      <w:r w:rsidR="006335A8">
        <w:t>.</w:t>
      </w:r>
      <w:r w:rsidR="008871F7">
        <w:t xml:space="preserve"> Littéraire, elle est aussi, même quand elle prétend ne pas l’être, éminemment politique</w:t>
      </w:r>
      <w:r w:rsidR="008871F7">
        <w:rPr>
          <w:rStyle w:val="Appelnotedebasdep"/>
        </w:rPr>
        <w:footnoteReference w:id="86"/>
      </w:r>
      <w:r w:rsidR="008871F7">
        <w:t>.</w:t>
      </w:r>
      <w:r w:rsidR="006335A8">
        <w:t xml:space="preserve"> </w:t>
      </w:r>
      <w:r w:rsidR="00BC25B8">
        <w:t xml:space="preserve"> </w:t>
      </w:r>
    </w:p>
    <w:p w14:paraId="3FE7B323" w14:textId="14B43953" w:rsidR="00BC25B8" w:rsidRPr="00CD7902" w:rsidRDefault="008871F7" w:rsidP="002B2296">
      <w:pPr>
        <w:ind w:firstLine="708"/>
        <w:jc w:val="both"/>
      </w:pPr>
      <w:r>
        <w:t xml:space="preserve">Ainsi, dans </w:t>
      </w:r>
      <w:r>
        <w:rPr>
          <w:i/>
        </w:rPr>
        <w:t>Marion de Lorme,</w:t>
      </w:r>
      <w:r w:rsidR="002B2296">
        <w:t xml:space="preserve"> ces nobles qui discutent,</w:t>
      </w:r>
      <w:r>
        <w:t xml:space="preserve"> prennent</w:t>
      </w:r>
      <w:r w:rsidR="008B427A">
        <w:t xml:space="preserve"> position dans le débat</w:t>
      </w:r>
      <w:r w:rsidR="003762B6">
        <w:t xml:space="preserve"> esthétique</w:t>
      </w:r>
      <w:r w:rsidR="008B427A">
        <w:t>, fût-ce pour y exprimer des concept</w:t>
      </w:r>
      <w:r>
        <w:t>ions réactionnaires, commencent déjà</w:t>
      </w:r>
      <w:r w:rsidR="008B427A">
        <w:t xml:space="preserve"> à se comporter en citoyen</w:t>
      </w:r>
      <w:r w:rsidR="00B40081">
        <w:t>s</w:t>
      </w:r>
      <w:r w:rsidR="008B427A">
        <w:t>, au lieu d’obéir servilement à une autorité surplombante.</w:t>
      </w:r>
      <w:r w:rsidR="00BE05C2">
        <w:t xml:space="preserve"> Alors que</w:t>
      </w:r>
      <w:r w:rsidR="003A46C1">
        <w:t xml:space="preserve">, dans leur opposition politique unanime au cardinal, </w:t>
      </w:r>
      <w:r w:rsidR="00BE05C2">
        <w:t xml:space="preserve">ils </w:t>
      </w:r>
      <w:r w:rsidR="003A46C1">
        <w:t xml:space="preserve">demeurent dans une pure position réactive, de défense de leurs intérêts de classe, </w:t>
      </w:r>
      <w:r w:rsidR="003B7D71">
        <w:t>ils développent sur scène, à propos de Corneille, un véritable débat contradictoire – qui se solde, certes, sur la tentation du duel</w:t>
      </w:r>
      <w:r w:rsidR="00CD7902">
        <w:rPr>
          <w:rStyle w:val="Appelnotedebasdep"/>
        </w:rPr>
        <w:footnoteReference w:id="87"/>
      </w:r>
      <w:r w:rsidR="003B7D71">
        <w:t>, c’est-à-dire de clore la discussion en faisant triompher la loi du plus fort, encore confondue avec le jugement de Dieu ; mais on peut néanmoins défendre l’idée que le débat esthétique joue, sur la scène</w:t>
      </w:r>
      <w:r w:rsidR="00BE05C2">
        <w:t xml:space="preserve"> de l’absolutism</w:t>
      </w:r>
      <w:r w:rsidR="003B7D71">
        <w:t>e du XVII</w:t>
      </w:r>
      <w:r w:rsidR="003B7D71">
        <w:rPr>
          <w:vertAlign w:val="superscript"/>
        </w:rPr>
        <w:t>e</w:t>
      </w:r>
      <w:r w:rsidR="003B7D71">
        <w:t xml:space="preserve"> siècle, le rôle d’entraînement à la pratique démocratique</w:t>
      </w:r>
      <w:r w:rsidR="00CD7902">
        <w:t xml:space="preserve"> et à la gestion du </w:t>
      </w:r>
      <w:proofErr w:type="spellStart"/>
      <w:r w:rsidR="00CD7902" w:rsidRPr="00CD7902">
        <w:rPr>
          <w:i/>
        </w:rPr>
        <w:t>dissensus</w:t>
      </w:r>
      <w:proofErr w:type="spellEnd"/>
      <w:r w:rsidR="00CD7902">
        <w:t xml:space="preserve"> qui lui est inhérent</w:t>
      </w:r>
      <w:r w:rsidR="00BE05C2">
        <w:t>, et que prônent les libéraux à l’époque de la pièce.</w:t>
      </w:r>
    </w:p>
    <w:p w14:paraId="10C187F7" w14:textId="77777777" w:rsidR="000A44D1" w:rsidRDefault="000A44D1" w:rsidP="00BA778D">
      <w:pPr>
        <w:ind w:firstLine="708"/>
        <w:jc w:val="both"/>
      </w:pPr>
    </w:p>
    <w:p w14:paraId="444B6B67" w14:textId="4CA155AF" w:rsidR="005D6C30" w:rsidRDefault="001E3BE2" w:rsidP="005D6C30">
      <w:pPr>
        <w:ind w:firstLine="708"/>
        <w:jc w:val="both"/>
      </w:pPr>
      <w:r>
        <w:t>Aux commandes de l’État Léviathan de Richelieu, comme dans la litière de</w:t>
      </w:r>
      <w:r w:rsidRPr="001C15FE">
        <w:rPr>
          <w:i/>
        </w:rPr>
        <w:t xml:space="preserve"> Marion de Lorme</w:t>
      </w:r>
      <w:r>
        <w:t xml:space="preserve">, il n’y a que l’autorité politique ; le peuple assemblé n’a d’autre choix que de la regarder passer, sans pouvoir encore directement agir. </w:t>
      </w:r>
      <w:r w:rsidR="005D6C30">
        <w:t>Mais, au XIX</w:t>
      </w:r>
      <w:r w:rsidR="005D6C30">
        <w:rPr>
          <w:vertAlign w:val="superscript"/>
        </w:rPr>
        <w:t>e</w:t>
      </w:r>
      <w:r w:rsidR="005D6C30">
        <w:t xml:space="preserve"> siècle, le temps est en effet venu pour le peuple de devenir acteur de l’Histoire à part entière ; ainsi, la dernière réplique du drame de Victor Hugo est-elle, auss</w:t>
      </w:r>
      <w:r w:rsidR="00D251FE">
        <w:t>i, un appel direct aux</w:t>
      </w:r>
      <w:r w:rsidR="005D6C30">
        <w:t xml:space="preserve"> spectateurs – qui, eux, sont désormais en mesure de se révolter contre la tyrannie. L’avenir,</w:t>
      </w:r>
      <w:r w:rsidR="00D95FDF">
        <w:t xml:space="preserve"> en tout cas tel qu’Hugo le décrira vers 1857</w:t>
      </w:r>
      <w:r w:rsidR="005D6C30">
        <w:t xml:space="preserve"> dans un poème comme </w:t>
      </w:r>
      <w:r w:rsidR="005D6C30">
        <w:rPr>
          <w:i/>
        </w:rPr>
        <w:t>le Verso de la page</w:t>
      </w:r>
      <w:r w:rsidR="005D6C30">
        <w:t xml:space="preserve">, en tant que </w:t>
      </w:r>
      <w:r w:rsidR="005D6C30" w:rsidRPr="009259AB">
        <w:rPr>
          <w:i/>
        </w:rPr>
        <w:t>force qui va</w:t>
      </w:r>
      <w:r w:rsidR="005D6C30">
        <w:t>, et, qui, parfois, renverse brutalement tout sur son passage, peut à première vue ressembler au Léviathan du cardinal. « Regardez-le passer, ce grand soldat masqué ! »</w:t>
      </w:r>
      <w:r w:rsidR="005D6C30">
        <w:rPr>
          <w:rStyle w:val="Appelnotedebasdep"/>
        </w:rPr>
        <w:footnoteReference w:id="88"/>
      </w:r>
      <w:r w:rsidR="005D6C30">
        <w:t xml:space="preserve"> clame Hugo, dans une tournure qui pourrait sembler un écho au dernier vers de </w:t>
      </w:r>
      <w:r w:rsidR="005D6C30" w:rsidRPr="00255380">
        <w:rPr>
          <w:i/>
        </w:rPr>
        <w:t>Marion de Lorme</w:t>
      </w:r>
      <w:r w:rsidR="005D6C30">
        <w:t> ; mais, à la différence de « l’homme rouge</w:t>
      </w:r>
      <w:r w:rsidR="00BE05C2">
        <w:t xml:space="preserve"> qui passe » qu’une Marion rageuse</w:t>
      </w:r>
      <w:r w:rsidR="005D6C30">
        <w:t xml:space="preserve"> désigne à la vindicte </w:t>
      </w:r>
      <w:r w:rsidR="005D6C30">
        <w:lastRenderedPageBreak/>
        <w:t xml:space="preserve">publique, il est une émanation du collectif. Il avance, non plus tout seul, mais en sollicitant l’engagement et l’action de tous : </w:t>
      </w:r>
    </w:p>
    <w:p w14:paraId="00536139" w14:textId="77777777" w:rsidR="005D6C30" w:rsidRDefault="005D6C30" w:rsidP="005D6C30">
      <w:pPr>
        <w:ind w:firstLine="708"/>
        <w:jc w:val="both"/>
      </w:pPr>
    </w:p>
    <w:p w14:paraId="1C64269C" w14:textId="77777777" w:rsidR="005D6C30" w:rsidRDefault="005D6C30" w:rsidP="005D6C30">
      <w:pPr>
        <w:pStyle w:val="Retraitcorpsdetexte"/>
      </w:pPr>
      <w:r>
        <w:t>Son bouclier, où lui ce grand mot : Essayons ! </w:t>
      </w:r>
    </w:p>
    <w:p w14:paraId="492A007E" w14:textId="77777777" w:rsidR="005D6C30" w:rsidRDefault="005D6C30" w:rsidP="005D6C30">
      <w:pPr>
        <w:pStyle w:val="Retraitcorpsdetexte"/>
      </w:pPr>
      <w:r>
        <w:t>Est fait d’une poignée énorme de rayons.</w:t>
      </w:r>
      <w:r>
        <w:rPr>
          <w:rStyle w:val="Appelnotedebasdep"/>
        </w:rPr>
        <w:footnoteReference w:id="89"/>
      </w:r>
      <w:r>
        <w:t xml:space="preserve">    </w:t>
      </w:r>
    </w:p>
    <w:p w14:paraId="6B61C919" w14:textId="7739D06B" w:rsidR="005D6C30" w:rsidRDefault="005D6C30" w:rsidP="00BE05C2">
      <w:pPr>
        <w:jc w:val="both"/>
      </w:pPr>
      <w:r>
        <w:t>Ainsi, au lieu de séparer et d’exclure, au lieu de « tuer l’avenir »</w:t>
      </w:r>
      <w:r>
        <w:rPr>
          <w:rStyle w:val="Appelnotedebasdep"/>
        </w:rPr>
        <w:footnoteReference w:id="90"/>
      </w:r>
      <w:r w:rsidR="00BE05C2">
        <w:t>, la démocratie vise</w:t>
      </w:r>
      <w:r>
        <w:t xml:space="preserve"> à ouvrir sur une société où l’égalité est facteur de cohésion sociale et d’unité, et non seulement de contrôle des individus :  </w:t>
      </w:r>
    </w:p>
    <w:p w14:paraId="19C584B4" w14:textId="77777777" w:rsidR="005D6C30" w:rsidRDefault="005D6C30" w:rsidP="005D6C30"/>
    <w:p w14:paraId="216CB06E" w14:textId="77777777" w:rsidR="005D6C30" w:rsidRDefault="005D6C30" w:rsidP="005D6C30">
      <w:pPr>
        <w:pStyle w:val="Retraitcorpsdetexte"/>
      </w:pPr>
      <w:r>
        <w:t>Oh ! Ne le craignez pas, peuples ! Son nom immense</w:t>
      </w:r>
    </w:p>
    <w:p w14:paraId="61B9389C" w14:textId="77777777" w:rsidR="005D6C30" w:rsidRDefault="005D6C30" w:rsidP="005D6C30">
      <w:pPr>
        <w:pStyle w:val="Retraitcorpsdetexte"/>
      </w:pPr>
      <w:r>
        <w:t>C’est aujourd’hui combat et c’est demain clémence.</w:t>
      </w:r>
      <w:r>
        <w:rPr>
          <w:rStyle w:val="Appelnotedebasdep"/>
        </w:rPr>
        <w:footnoteReference w:id="91"/>
      </w:r>
      <w:r>
        <w:t xml:space="preserve">  </w:t>
      </w:r>
    </w:p>
    <w:p w14:paraId="49809B53" w14:textId="77777777" w:rsidR="005D6C30" w:rsidRDefault="005D6C30" w:rsidP="005D6C30">
      <w:pPr>
        <w:ind w:firstLine="708"/>
      </w:pPr>
    </w:p>
    <w:p w14:paraId="28503FBA" w14:textId="72DA8396" w:rsidR="00975315" w:rsidRDefault="005D6C30" w:rsidP="00975315">
      <w:pPr>
        <w:ind w:firstLine="708"/>
        <w:jc w:val="both"/>
      </w:pPr>
      <w:r>
        <w:t>L’avenir</w:t>
      </w:r>
      <w:r w:rsidR="00FA5D39">
        <w:t>, pour Hugo</w:t>
      </w:r>
      <w:r w:rsidR="00CD7902">
        <w:t>, et ce d</w:t>
      </w:r>
      <w:r w:rsidR="003828F0">
        <w:t>epuis ses débuts</w:t>
      </w:r>
      <w:r w:rsidR="00FA5D39">
        <w:t>,</w:t>
      </w:r>
      <w:r>
        <w:t xml:space="preserve"> porte</w:t>
      </w:r>
      <w:r w:rsidR="000A44D1">
        <w:t xml:space="preserve"> ainsi</w:t>
      </w:r>
      <w:r>
        <w:t xml:space="preserve"> en </w:t>
      </w:r>
      <w:r w:rsidR="00856A6F">
        <w:t>lui cette vertu</w:t>
      </w:r>
      <w:r w:rsidR="003828F0">
        <w:t xml:space="preserve"> morale et</w:t>
      </w:r>
      <w:r w:rsidR="00856A6F">
        <w:t xml:space="preserve"> politique cardinale du</w:t>
      </w:r>
      <w:r>
        <w:t xml:space="preserve"> grand</w:t>
      </w:r>
      <w:r w:rsidR="00856A6F">
        <w:t xml:space="preserve"> homme qui manque à Richelieu : la clémence.</w:t>
      </w:r>
      <w:r w:rsidR="00F20628">
        <w:t xml:space="preserve"> Mais, pour prendre part au</w:t>
      </w:r>
      <w:r>
        <w:t xml:space="preserve"> processus</w:t>
      </w:r>
      <w:r w:rsidR="00F20628">
        <w:t xml:space="preserve"> du progrès</w:t>
      </w:r>
      <w:r w:rsidR="00F01A5D">
        <w:t>, le peuple peut</w:t>
      </w:r>
      <w:r w:rsidR="002C6D45">
        <w:t xml:space="preserve"> encore</w:t>
      </w:r>
      <w:r w:rsidR="00F01A5D">
        <w:t xml:space="preserve"> avoir</w:t>
      </w:r>
      <w:r>
        <w:t xml:space="preserve"> besoin</w:t>
      </w:r>
      <w:r w:rsidR="002C6D45">
        <w:t>, en ces années</w:t>
      </w:r>
      <w:r w:rsidR="001B4BA4">
        <w:t xml:space="preserve"> de constitution de l’identité démocratique</w:t>
      </w:r>
      <w:r w:rsidR="002C6D45">
        <w:t>,</w:t>
      </w:r>
      <w:r>
        <w:t xml:space="preserve"> d’un guide</w:t>
      </w:r>
      <w:r w:rsidR="00FC3C45">
        <w:rPr>
          <w:rStyle w:val="Appelnotedebasdep"/>
        </w:rPr>
        <w:footnoteReference w:id="92"/>
      </w:r>
      <w:r>
        <w:t xml:space="preserve"> qui, te</w:t>
      </w:r>
      <w:r w:rsidR="004B5047">
        <w:t>l Hugo dans ces vers, lui indique le chemin</w:t>
      </w:r>
      <w:r>
        <w:t xml:space="preserve"> et élucide pour lui le sens de l’Histoire. C’est ainsi que, après deux siècles de sécularisation, une nouvelle autorité spirituelle, indépendante du politique comme des instances religieuses traditionnelles</w:t>
      </w:r>
      <w:r w:rsidR="00A02340">
        <w:t>,</w:t>
      </w:r>
      <w:r>
        <w:t xml:space="preserve"> vient s’autoproclamer p</w:t>
      </w:r>
      <w:r w:rsidR="00975315">
        <w:t xml:space="preserve">ar la magie du verbe poétique. </w:t>
      </w:r>
    </w:p>
    <w:p w14:paraId="6A807E36" w14:textId="77777777" w:rsidR="00975315" w:rsidRDefault="00975315" w:rsidP="00975315">
      <w:pPr>
        <w:ind w:firstLine="708"/>
        <w:jc w:val="both"/>
      </w:pPr>
    </w:p>
    <w:p w14:paraId="653BDC54" w14:textId="453034B0" w:rsidR="00056812" w:rsidRDefault="00CA5B06" w:rsidP="00975315">
      <w:pPr>
        <w:ind w:firstLine="708"/>
        <w:jc w:val="both"/>
      </w:pPr>
      <w:r w:rsidRPr="002A38F5">
        <w:t>C’est</w:t>
      </w:r>
      <w:r w:rsidR="001D2BE5">
        <w:t xml:space="preserve"> peut-être</w:t>
      </w:r>
      <w:r>
        <w:t xml:space="preserve"> pourquoi, </w:t>
      </w:r>
      <w:r w:rsidR="00B05C10">
        <w:t xml:space="preserve">dès les </w:t>
      </w:r>
      <w:r w:rsidR="00B05C10">
        <w:rPr>
          <w:i/>
        </w:rPr>
        <w:t>Odes et Ballades</w:t>
      </w:r>
      <w:r w:rsidR="003E3B93">
        <w:rPr>
          <w:i/>
        </w:rPr>
        <w:t xml:space="preserve"> </w:t>
      </w:r>
      <w:r w:rsidR="003E3B93">
        <w:t>(1827)</w:t>
      </w:r>
      <w:r w:rsidR="00B05C10">
        <w:rPr>
          <w:i/>
        </w:rPr>
        <w:t xml:space="preserve">, </w:t>
      </w:r>
      <w:r w:rsidR="00F373E7">
        <w:t>Hugo</w:t>
      </w:r>
      <w:r w:rsidR="00B05C10">
        <w:t xml:space="preserve"> place, dans son petit panthéon personnel, « Corneille sans Richelieu »</w:t>
      </w:r>
      <w:r w:rsidR="00DD1B4B">
        <w:rPr>
          <w:rStyle w:val="Appelnotedebasdep"/>
        </w:rPr>
        <w:footnoteReference w:id="93"/>
      </w:r>
      <w:r w:rsidR="00DD1B4B">
        <w:t xml:space="preserve">. </w:t>
      </w:r>
      <w:r w:rsidR="00CE2954">
        <w:t>Hugo affirmera de plus en plus fermement cette idée : l</w:t>
      </w:r>
      <w:r w:rsidR="00DD1B4B">
        <w:t>e progrès de l’Histoire s’accomplira lorsque le génie poétique</w:t>
      </w:r>
      <w:r w:rsidR="001D2BE5">
        <w:t>, garant de l’Esprit,</w:t>
      </w:r>
      <w:r w:rsidR="00DD1B4B">
        <w:t xml:space="preserve"> se désolidarisera</w:t>
      </w:r>
      <w:r w:rsidR="008B427A">
        <w:t xml:space="preserve"> officiellement</w:t>
      </w:r>
      <w:r w:rsidR="00DD1B4B">
        <w:t xml:space="preserve"> de son allégeance</w:t>
      </w:r>
      <w:r w:rsidR="00CE2954">
        <w:t>, et même de sa complémentarité,</w:t>
      </w:r>
      <w:r w:rsidR="000A44D1">
        <w:t xml:space="preserve"> à la grandeur</w:t>
      </w:r>
      <w:r w:rsidR="00DD1B4B">
        <w:t xml:space="preserve"> politiqu</w:t>
      </w:r>
      <w:r w:rsidR="00457A8D">
        <w:t>e</w:t>
      </w:r>
      <w:r w:rsidR="000A44D1">
        <w:t>, trop souvent synonyme de tyrannie</w:t>
      </w:r>
      <w:r w:rsidR="00457A8D">
        <w:t>, et affirmera son propre rôle spécifique</w:t>
      </w:r>
      <w:r w:rsidR="008B427A">
        <w:t> : celui de guider le peuple, pas à pas, vers son autonomie</w:t>
      </w:r>
      <w:r w:rsidR="00B05C10">
        <w:t>.</w:t>
      </w:r>
      <w:r w:rsidR="003828F0">
        <w:t xml:space="preserve"> À l’époque de </w:t>
      </w:r>
      <w:r w:rsidR="003828F0" w:rsidRPr="003828F0">
        <w:rPr>
          <w:i/>
        </w:rPr>
        <w:t>Marion de Lorme</w:t>
      </w:r>
      <w:r w:rsidR="003828F0">
        <w:t>, cette indépendance du génie est encore souterraine et prudente –</w:t>
      </w:r>
      <w:r w:rsidR="008B4F40">
        <w:t xml:space="preserve"> comme le montre « l’étrange éloge de l’autocensure qu’il professe dans la préface de </w:t>
      </w:r>
      <w:r w:rsidR="008B4F40">
        <w:rPr>
          <w:i/>
        </w:rPr>
        <w:t>Marion de Lorme</w:t>
      </w:r>
      <w:r w:rsidR="008B4F40">
        <w:t> »</w:t>
      </w:r>
      <w:r w:rsidR="008B4F40">
        <w:rPr>
          <w:rStyle w:val="Appelnotedebasdep"/>
        </w:rPr>
        <w:footnoteReference w:id="94"/>
      </w:r>
      <w:r w:rsidR="00CF5E69">
        <w:t> ; mais la même pré</w:t>
      </w:r>
      <w:r w:rsidR="00056812">
        <w:t>face affirme d’emblée</w:t>
      </w:r>
      <w:r w:rsidR="00CF5E69">
        <w:t xml:space="preserve"> avec hauteur, tout comme Corneille l’avait fait en son temps </w:t>
      </w:r>
      <w:r w:rsidR="00056812">
        <w:t>face aux</w:t>
      </w:r>
      <w:r w:rsidR="00A96B52">
        <w:t xml:space="preserve"> remontrances d</w:t>
      </w:r>
      <w:r w:rsidR="00056812">
        <w:t>’</w:t>
      </w:r>
      <w:r w:rsidR="00A96B52">
        <w:t xml:space="preserve">une </w:t>
      </w:r>
      <w:r w:rsidR="00056812">
        <w:t>Académie</w:t>
      </w:r>
      <w:r w:rsidR="001D2BE5">
        <w:t xml:space="preserve"> à la solde de Richelieu</w:t>
      </w:r>
      <w:r w:rsidR="00056812">
        <w:t xml:space="preserve">, l’intégrité de son œuvre et le triomphe de la liberté du dramaturge face à l’autorité politique : </w:t>
      </w:r>
    </w:p>
    <w:p w14:paraId="5B244DE8" w14:textId="58231896" w:rsidR="008B4F40" w:rsidRDefault="00056812" w:rsidP="00056812">
      <w:pPr>
        <w:pStyle w:val="Retraitcorpsdetexte"/>
      </w:pPr>
      <w:r>
        <w:tab/>
        <w:t xml:space="preserve">À cela près de quelques changements de détail qui ne modifient en rien </w:t>
      </w:r>
      <w:r w:rsidR="00C03404">
        <w:t xml:space="preserve">ni la donnée fondamentale de l’ouvrage, ni la nature des caractères, ni la valeur respective des passions, ni la marche des événements, ni même la distribution des scènes ou l’invention des épisodes, l’auteur donne au public, au mois </w:t>
      </w:r>
      <w:r w:rsidR="00B05C10">
        <w:t xml:space="preserve"> </w:t>
      </w:r>
      <w:r w:rsidR="00C03404">
        <w:t xml:space="preserve">d’Août 1831, sa pièce telle qu’elle fut écrite au mois de juin 1829. Aucun remaniement profond, </w:t>
      </w:r>
      <w:r w:rsidR="00D1534A">
        <w:t xml:space="preserve">aucune mutilation, aucune soudure faite après-coup, </w:t>
      </w:r>
      <w:r w:rsidR="00C03404">
        <w:t>aucun</w:t>
      </w:r>
      <w:r w:rsidR="00D1534A">
        <w:t>e main-d’œuvre nouvelle, si ce n’est ce travail d’ajustement qu’exige toujours la représentation.</w:t>
      </w:r>
      <w:r w:rsidR="001D2BE5">
        <w:rPr>
          <w:rStyle w:val="Appelnotedebasdep"/>
        </w:rPr>
        <w:footnoteReference w:id="95"/>
      </w:r>
      <w:r w:rsidR="00D1534A">
        <w:t xml:space="preserve"> </w:t>
      </w:r>
      <w:r w:rsidR="00C03404">
        <w:t xml:space="preserve"> </w:t>
      </w:r>
    </w:p>
    <w:p w14:paraId="0C0B8868" w14:textId="77777777" w:rsidR="008B4F40" w:rsidRDefault="008B4F40" w:rsidP="00975315">
      <w:pPr>
        <w:ind w:firstLine="708"/>
        <w:jc w:val="both"/>
      </w:pPr>
    </w:p>
    <w:p w14:paraId="0D33BE4A" w14:textId="47CECE75" w:rsidR="001D7C44" w:rsidRDefault="008B4F40" w:rsidP="00975315">
      <w:pPr>
        <w:ind w:firstLine="708"/>
        <w:jc w:val="both"/>
      </w:pPr>
      <w:r>
        <w:lastRenderedPageBreak/>
        <w:t>L</w:t>
      </w:r>
      <w:r w:rsidR="003E3B93">
        <w:t>a fonction, à la fois politique et religieuse</w:t>
      </w:r>
      <w:r w:rsidR="00F17E2F">
        <w:t>,</w:t>
      </w:r>
      <w:r w:rsidR="00FA5D39">
        <w:t xml:space="preserve"> que Hugo</w:t>
      </w:r>
      <w:r w:rsidR="003E3B93">
        <w:t xml:space="preserve"> assigne au poète</w:t>
      </w:r>
      <w:r w:rsidR="00F17E2F">
        <w:t>,</w:t>
      </w:r>
      <w:r w:rsidR="000A44D1">
        <w:t xml:space="preserve"> se précise</w:t>
      </w:r>
      <w:r w:rsidR="00457A8D">
        <w:t xml:space="preserve"> notamment</w:t>
      </w:r>
      <w:r w:rsidR="003E3B93">
        <w:t xml:space="preserve"> lorsqu’on</w:t>
      </w:r>
      <w:r w:rsidR="00A7691B">
        <w:t xml:space="preserve"> </w:t>
      </w:r>
      <w:r w:rsidR="00F17E2F">
        <w:t>se reporte à une référence, bien plus</w:t>
      </w:r>
      <w:r w:rsidR="003E3B93">
        <w:t xml:space="preserve"> </w:t>
      </w:r>
      <w:r w:rsidR="00FA5D39">
        <w:t>tardive,</w:t>
      </w:r>
      <w:r w:rsidR="00707D12">
        <w:t xml:space="preserve"> à Richelieu</w:t>
      </w:r>
      <w:r w:rsidR="00F17E2F">
        <w:t>. D</w:t>
      </w:r>
      <w:r w:rsidR="001D7C44">
        <w:t>ans le discours qu’il a prononcé à l’occasion des funérailles de Balzac</w:t>
      </w:r>
      <w:r w:rsidR="00707D12">
        <w:t xml:space="preserve"> (1850)</w:t>
      </w:r>
      <w:r w:rsidR="001D7C44">
        <w:t>,</w:t>
      </w:r>
      <w:r w:rsidR="00F17E2F">
        <w:t xml:space="preserve"> Hugo</w:t>
      </w:r>
      <w:r w:rsidR="001D7C44">
        <w:t xml:space="preserve"> célèbre</w:t>
      </w:r>
      <w:r w:rsidR="00F17E2F">
        <w:t xml:space="preserve"> en effet</w:t>
      </w:r>
      <w:r w:rsidR="001D7C44">
        <w:t xml:space="preserve">, à travers l’auteur de </w:t>
      </w:r>
      <w:r w:rsidR="001D7C44">
        <w:rPr>
          <w:i/>
        </w:rPr>
        <w:t>L</w:t>
      </w:r>
      <w:r w:rsidR="001D7C44" w:rsidRPr="004C6C8A">
        <w:rPr>
          <w:i/>
        </w:rPr>
        <w:t>a</w:t>
      </w:r>
      <w:r w:rsidR="001D7C44">
        <w:t xml:space="preserve"> </w:t>
      </w:r>
      <w:r w:rsidR="001D7C44">
        <w:rPr>
          <w:i/>
        </w:rPr>
        <w:t>Comédie h</w:t>
      </w:r>
      <w:r w:rsidR="001D7C44" w:rsidRPr="004C6C8A">
        <w:rPr>
          <w:i/>
        </w:rPr>
        <w:t>umaine</w:t>
      </w:r>
      <w:r w:rsidR="001D7C44">
        <w:t>, l’ensemble des écrivains romantiques dont il a été le chef de file :</w:t>
      </w:r>
    </w:p>
    <w:p w14:paraId="4EFCFB72" w14:textId="19E4D790" w:rsidR="001D7C44" w:rsidRDefault="001D7C44" w:rsidP="004730DB">
      <w:pPr>
        <w:pStyle w:val="Retraitcorpsdetexte"/>
        <w:ind w:firstLine="708"/>
      </w:pPr>
      <w:r w:rsidRPr="00676F52">
        <w:t>cette puissante génération des écrivains</w:t>
      </w:r>
      <w:r>
        <w:t xml:space="preserve"> </w:t>
      </w:r>
      <w:r w:rsidRPr="00676F52">
        <w:t>du dix-neuvième siècle qui est venue après Na</w:t>
      </w:r>
      <w:r w:rsidRPr="00B61DE8">
        <w:t xml:space="preserve">poléon, de même que l'illustre pléiade du dix-septième est venue après </w:t>
      </w:r>
      <w:r w:rsidRPr="00B61DE8">
        <w:rPr>
          <w:bCs/>
        </w:rPr>
        <w:t>Richelieu</w:t>
      </w:r>
      <w:r w:rsidRPr="00676F52">
        <w:t>, - comme</w:t>
      </w:r>
      <w:r>
        <w:t xml:space="preserve"> </w:t>
      </w:r>
      <w:r w:rsidRPr="00676F52">
        <w:t>si, dans le développement de la civilisation, il y avait une loi qui fît</w:t>
      </w:r>
      <w:r>
        <w:t xml:space="preserve"> </w:t>
      </w:r>
      <w:r w:rsidRPr="00676F52">
        <w:t>succéder aux dominateurs par le glaive les dominateurs par l'esprit.</w:t>
      </w:r>
      <w:r>
        <w:rPr>
          <w:rStyle w:val="Appelnotedebasdep"/>
        </w:rPr>
        <w:footnoteReference w:id="96"/>
      </w:r>
    </w:p>
    <w:p w14:paraId="1545DDED" w14:textId="0D42116A" w:rsidR="004730DB" w:rsidRDefault="00CE2954" w:rsidP="00CE2954">
      <w:pPr>
        <w:ind w:firstLine="708"/>
        <w:jc w:val="both"/>
      </w:pPr>
      <w:r>
        <w:t>On retrouve ici l’idée ambiguë de succession qu’on a déjà rencontrée dans la citation de 1833 ; mais, vu le contexte,</w:t>
      </w:r>
      <w:r w:rsidR="00F17E2F">
        <w:t xml:space="preserve"> i</w:t>
      </w:r>
      <w:r w:rsidR="0030432B">
        <w:t>l semble ici nette</w:t>
      </w:r>
      <w:r>
        <w:t>ment</w:t>
      </w:r>
      <w:r w:rsidR="001D7C44">
        <w:t xml:space="preserve"> insuffisant d’entendre le terme de « succéder » dans le sens strictement chronologique. Lorsque Hugo parle de « succession », il faut l’entendre aussi</w:t>
      </w:r>
      <w:r>
        <w:t>, et peut-être avant tout,</w:t>
      </w:r>
      <w:r w:rsidR="001D7C44">
        <w:t xml:space="preserve"> dans le sens dynastique</w:t>
      </w:r>
      <w:r w:rsidR="00F17E2F">
        <w:t>. Une nouvelle ère est venue : le « sacre de l’écrivain »</w:t>
      </w:r>
      <w:r w:rsidR="000A44D1">
        <w:rPr>
          <w:rStyle w:val="Appelnotedebasdep"/>
        </w:rPr>
        <w:footnoteReference w:id="97"/>
      </w:r>
      <w:r w:rsidR="001D7C44">
        <w:t>. À l’ère de</w:t>
      </w:r>
      <w:r w:rsidR="00C72323">
        <w:t xml:space="preserve">s </w:t>
      </w:r>
      <w:r w:rsidR="001D7C44">
        <w:t>oppression</w:t>
      </w:r>
      <w:r w:rsidR="00C72323">
        <w:t>s</w:t>
      </w:r>
      <w:r w:rsidR="001D7C44">
        <w:t xml:space="preserve"> théologico-politique</w:t>
      </w:r>
      <w:r w:rsidR="00C72323">
        <w:t>s</w:t>
      </w:r>
      <w:r w:rsidR="001D7C44">
        <w:t xml:space="preserve"> ancienne</w:t>
      </w:r>
      <w:r w:rsidR="00C72323">
        <w:t>s</w:t>
      </w:r>
      <w:r w:rsidR="001D7C44">
        <w:t xml:space="preserve"> succède un autre ordre, de progrès, </w:t>
      </w:r>
      <w:r w:rsidR="0030432B">
        <w:t>guidé par l’Esprit</w:t>
      </w:r>
      <w:r w:rsidR="001D7C44">
        <w:t>. Prenant le relais d’une autorité politique qui a renoncé à son lien avec la transcendance, le mage romantique Hugo vient ainsi, à l’occasion de la mort d’un</w:t>
      </w:r>
      <w:r w:rsidR="00FA5D39">
        <w:t xml:space="preserve"> autre grand écrivain</w:t>
      </w:r>
      <w:r w:rsidR="00CA38D3">
        <w:t xml:space="preserve"> contemporain</w:t>
      </w:r>
      <w:r w:rsidR="001D7C44">
        <w:t>, ré-enchanter le monde, et reprenant le flambeau de la parole sacrée, instituer « l’homme de génie »</w:t>
      </w:r>
      <w:r w:rsidR="001D7C44">
        <w:rPr>
          <w:rStyle w:val="Appelnotedebasdep"/>
        </w:rPr>
        <w:footnoteReference w:id="98"/>
      </w:r>
      <w:r w:rsidR="001D7C44">
        <w:t xml:space="preserve"> nouvel intermé</w:t>
      </w:r>
      <w:r w:rsidR="004730DB">
        <w:t xml:space="preserve">diaire entre l’humanité et Dieu. </w:t>
      </w:r>
    </w:p>
    <w:p w14:paraId="4FD42D90" w14:textId="77777777" w:rsidR="004730DB" w:rsidRDefault="004730DB" w:rsidP="004730DB">
      <w:pPr>
        <w:ind w:firstLine="708"/>
        <w:jc w:val="both"/>
      </w:pPr>
    </w:p>
    <w:p w14:paraId="69203974" w14:textId="345F873E" w:rsidR="001D7C44" w:rsidRDefault="001D7C44" w:rsidP="004730DB">
      <w:pPr>
        <w:ind w:firstLine="708"/>
        <w:jc w:val="both"/>
      </w:pPr>
      <w:r>
        <w:t xml:space="preserve">À travers son éloge funèbre de Balzac, Hugo marque en effet clairement le champ d’action qu’il assigne au génie littéraire. En premier lieu, l’écrivain romantique, fils de la Révolution française, a pour fonction d’accompagner les évolutions de l’histoire vers le progrès – un progrès qui retrouve, </w:t>
      </w:r>
      <w:r w:rsidRPr="006342B9">
        <w:rPr>
          <w:i/>
        </w:rPr>
        <w:t>in</w:t>
      </w:r>
      <w:r>
        <w:rPr>
          <w:i/>
        </w:rPr>
        <w:t xml:space="preserve"> fine</w:t>
      </w:r>
      <w:r>
        <w:t xml:space="preserve">, l’intentionnalité divine : </w:t>
      </w:r>
    </w:p>
    <w:p w14:paraId="144909DC" w14:textId="77777777" w:rsidR="001D7C44" w:rsidRDefault="001D7C44" w:rsidP="001D7C44">
      <w:pPr>
        <w:pStyle w:val="Retraitcorpsdetexte"/>
      </w:pPr>
      <w:r>
        <w:tab/>
        <w:t>À son insu, qu’il le veuille ou non, qu’il y consente ou non, l’auteur de cette œuvre immense et étrange est de la forte race des écrivains révolutionnaires (...) Il arrache à tous quelque chose, aux uns l’illusion, aux autres l’espérance, à ceux-là un cri, à ceux-là un masque. Il fouille le vice, il dissèque la passion. Il creuse et sonde l’homme, l’âme, le cœur, les entrailles, le cerveau, l’abîme que chacun a en soi. (...) par un don de sa libre et vigoureuse nature, par un privilège des intelligences de notre temps ayant vu de près les révolutions, aperçoivent mieux la fin de l’humanité et comprennent mieux la Providence.</w:t>
      </w:r>
      <w:r>
        <w:rPr>
          <w:rStyle w:val="Appelnotedebasdep"/>
        </w:rPr>
        <w:footnoteReference w:id="99"/>
      </w:r>
      <w:r>
        <w:t xml:space="preserve"> </w:t>
      </w:r>
    </w:p>
    <w:p w14:paraId="46DCD7DD" w14:textId="11D631BB" w:rsidR="001304A0" w:rsidRDefault="00C62378" w:rsidP="00C62378">
      <w:pPr>
        <w:ind w:firstLine="708"/>
        <w:jc w:val="both"/>
      </w:pPr>
      <w:r>
        <w:t xml:space="preserve">Or, cette définition peut déjà, rétrospectivement, s’appliquer à l’auteur de </w:t>
      </w:r>
      <w:r>
        <w:rPr>
          <w:i/>
        </w:rPr>
        <w:t>Marion de Lorme</w:t>
      </w:r>
      <w:r>
        <w:t> : qu’il nie, face à la censure, la projection directe de la figure du roi contemporain sur celle d</w:t>
      </w:r>
      <w:r w:rsidR="002931CE">
        <w:t>e Louis XIII</w:t>
      </w:r>
      <w:r w:rsidR="008E0F62">
        <w:t>, et circonscrive le débat au strict champ littéraire</w:t>
      </w:r>
      <w:r w:rsidR="008E0F62">
        <w:rPr>
          <w:rStyle w:val="Appelnotedebasdep"/>
        </w:rPr>
        <w:footnoteReference w:id="100"/>
      </w:r>
      <w:r w:rsidR="008E0F62">
        <w:t>,</w:t>
      </w:r>
      <w:r w:rsidR="002931CE">
        <w:t xml:space="preserve"> </w:t>
      </w:r>
      <w:r w:rsidR="00D40CFC">
        <w:t>n’est finalement pas fondamental</w:t>
      </w:r>
      <w:r w:rsidR="001304A0">
        <w:t> ; la portée de l’œuvre est largement politique – et plus précisément, républicaine</w:t>
      </w:r>
      <w:r w:rsidR="002931CE">
        <w:t>.</w:t>
      </w:r>
      <w:r w:rsidR="00D40CFC">
        <w:t xml:space="preserve"> Comme l’a craint le comité d</w:t>
      </w:r>
      <w:r w:rsidR="008E2CD1">
        <w:t>e censure sous la restauration</w:t>
      </w:r>
      <w:r w:rsidR="006C3535">
        <w:t xml:space="preserve">, </w:t>
      </w:r>
      <w:r w:rsidR="008E2CD1">
        <w:t xml:space="preserve">on peut penser que, </w:t>
      </w:r>
      <w:r w:rsidR="006C3535">
        <w:t>dans la mise en scène d’un roi faible</w:t>
      </w:r>
      <w:r w:rsidR="008E2CD1">
        <w:t>, même s’il ne vise pas directement Charles X</w:t>
      </w:r>
      <w:r w:rsidR="006C3535">
        <w:t>, mais aussi dans toute la construction du drame,</w:t>
      </w:r>
      <w:r w:rsidR="008E2CD1">
        <w:t xml:space="preserve"> Hugo, qu’il le veuille ou non, affaiblit la monarchie</w:t>
      </w:r>
      <w:r w:rsidR="00D40CFC">
        <w:t xml:space="preserve">. </w:t>
      </w:r>
      <w:r w:rsidR="00DC0DFB">
        <w:t>En tant qu’auteur, Hugo a donc été, dans ses démêlés avec la censure, l’objet d’un procès équivalent à celui que d</w:t>
      </w:r>
      <w:r w:rsidR="00D40CFC">
        <w:t>es auteurs comme Vigny, et, plus généralement, une grande partie des historiens, légiti</w:t>
      </w:r>
      <w:r w:rsidR="00DC0DFB">
        <w:t>mistes comme libéraux, adressent</w:t>
      </w:r>
      <w:r w:rsidR="00456756">
        <w:t>, à la même époque,</w:t>
      </w:r>
      <w:r w:rsidR="00D40CFC">
        <w:t xml:space="preserve"> </w:t>
      </w:r>
      <w:r w:rsidR="00DC0DFB">
        <w:t xml:space="preserve">à Richelieu : celui d’être, sous couvert de soutenir le régime royal, révolutionnaires « malgré eux », et d’avoir, tout comme </w:t>
      </w:r>
      <w:r w:rsidR="00BF7388">
        <w:lastRenderedPageBreak/>
        <w:t>Hugo le dira lui-même en 1850 à propos de Balzac, ouvert la voie à l’avènement de la démocratie.</w:t>
      </w:r>
      <w:r w:rsidR="008E0F62">
        <w:t xml:space="preserve"> </w:t>
      </w:r>
      <w:r w:rsidR="00BF7388">
        <w:t xml:space="preserve"> </w:t>
      </w:r>
    </w:p>
    <w:p w14:paraId="510BF3EB" w14:textId="3A81B0E5" w:rsidR="001D7C44" w:rsidRDefault="00BF7388" w:rsidP="00C62378">
      <w:pPr>
        <w:ind w:firstLine="708"/>
        <w:jc w:val="both"/>
      </w:pPr>
      <w:r>
        <w:t>Dès 1829</w:t>
      </w:r>
      <w:r w:rsidR="009D51BE">
        <w:t xml:space="preserve">, la trame qu’il conçoit pour </w:t>
      </w:r>
      <w:r w:rsidR="009D51BE" w:rsidRPr="009D51BE">
        <w:rPr>
          <w:i/>
        </w:rPr>
        <w:t>Marion de Lorme</w:t>
      </w:r>
      <w:r w:rsidR="00C62378">
        <w:t xml:space="preserve"> </w:t>
      </w:r>
      <w:r w:rsidR="009D51BE">
        <w:t>donne en effet raison à la fin des privilèges de la noblesse, en tant que caste, telle</w:t>
      </w:r>
      <w:r w:rsidR="00AB730E">
        <w:t>s que les</w:t>
      </w:r>
      <w:r w:rsidR="009D51BE">
        <w:t xml:space="preserve"> combat Richelieu : toute l’intrigue</w:t>
      </w:r>
      <w:r w:rsidR="0039094E">
        <w:t>, qui tourne autour du duel qui les oppose,</w:t>
      </w:r>
      <w:r w:rsidR="009D51BE">
        <w:t xml:space="preserve"> met en valeur l’</w:t>
      </w:r>
      <w:r w:rsidR="00302849">
        <w:t>égalité</w:t>
      </w:r>
      <w:r w:rsidR="009D51BE">
        <w:t xml:space="preserve"> de dignité morale</w:t>
      </w:r>
      <w:r w:rsidR="00B94966">
        <w:t xml:space="preserve"> et de bravoure</w:t>
      </w:r>
      <w:r w:rsidR="009D51BE">
        <w:t xml:space="preserve"> entre Didier, l’enfant t</w:t>
      </w:r>
      <w:r w:rsidR="0039094E">
        <w:t xml:space="preserve">rouvé, et </w:t>
      </w:r>
      <w:proofErr w:type="spellStart"/>
      <w:r w:rsidR="0039094E">
        <w:t>Saverny</w:t>
      </w:r>
      <w:proofErr w:type="spellEnd"/>
      <w:r w:rsidR="0039094E">
        <w:t>, l’aristocrate descendant</w:t>
      </w:r>
      <w:r w:rsidR="009D51BE">
        <w:t xml:space="preserve"> </w:t>
      </w:r>
      <w:r w:rsidR="0039094E">
        <w:t>d’une des plus anciennes et glorieuses lignées de la</w:t>
      </w:r>
      <w:r w:rsidR="00B94966">
        <w:t xml:space="preserve"> noblesse féodale</w:t>
      </w:r>
      <w:r w:rsidR="0039094E">
        <w:t> ;</w:t>
      </w:r>
      <w:r w:rsidR="00B94966">
        <w:t xml:space="preserve"> et met en scène</w:t>
      </w:r>
      <w:r w:rsidR="0039094E">
        <w:t>, dans le dernier acte, la possibilité d</w:t>
      </w:r>
      <w:r w:rsidR="00B94966">
        <w:t>’</w:t>
      </w:r>
      <w:r w:rsidR="0039094E">
        <w:t xml:space="preserve">une </w:t>
      </w:r>
      <w:r w:rsidR="00B94966">
        <w:t>amitié</w:t>
      </w:r>
      <w:r w:rsidR="0039094E">
        <w:t xml:space="preserve"> sincère et d</w:t>
      </w:r>
      <w:r w:rsidR="00B94966">
        <w:t>’</w:t>
      </w:r>
      <w:r w:rsidR="0039094E">
        <w:t xml:space="preserve">une </w:t>
      </w:r>
      <w:r w:rsidR="00B94966">
        <w:t>estime réciproque, dénuée de toute condescendance, qui</w:t>
      </w:r>
      <w:r w:rsidR="009D51BE">
        <w:t xml:space="preserve"> </w:t>
      </w:r>
      <w:r w:rsidR="00B94966">
        <w:t xml:space="preserve">se noue, peu à peu, entre les deux personnages. </w:t>
      </w:r>
      <w:r w:rsidR="0039094E">
        <w:t xml:space="preserve">De ce point du vue, on peut ainsi dire que </w:t>
      </w:r>
      <w:r w:rsidR="000D0539">
        <w:t xml:space="preserve">Hugo, par son écriture, est aussi, un peu un Richelieu « malgré lui » ; d’où peut-être, aussi, la solidarité entre la figure du cardinal et celle du poète dans ce drame : lui aussi impose à ses </w:t>
      </w:r>
      <w:r w:rsidR="0079355D">
        <w:t>personnages l’égalité de condition que</w:t>
      </w:r>
      <w:r w:rsidR="000C5FA9">
        <w:t xml:space="preserve"> décrète le ministre. À deux différences fondamentales</w:t>
      </w:r>
      <w:r w:rsidR="000D0539">
        <w:t xml:space="preserve"> près :</w:t>
      </w:r>
      <w:r w:rsidR="000C5FA9">
        <w:t xml:space="preserve"> son égalisation, par le bas et non par le haut, rehausse la dignité des êtres au lieu de les abaisser : Hugo accorde, ainsi, à ses deux héros, la mort « noble » que leur refusait le décret de Richelieu</w:t>
      </w:r>
      <w:r w:rsidR="000C5FA9">
        <w:rPr>
          <w:rStyle w:val="Appelnotedebasdep"/>
        </w:rPr>
        <w:footnoteReference w:id="101"/>
      </w:r>
      <w:r w:rsidR="000C5FA9">
        <w:t>. Et surtout,</w:t>
      </w:r>
      <w:r w:rsidR="000D0539">
        <w:t xml:space="preserve"> lui, ferait grâce</w:t>
      </w:r>
      <w:r w:rsidR="000C5FA9">
        <w:t xml:space="preserve"> –</w:t>
      </w:r>
      <w:r w:rsidR="00DA59EF">
        <w:t xml:space="preserve"> pour des raisons</w:t>
      </w:r>
      <w:r w:rsidR="0030432B">
        <w:t xml:space="preserve"> qu’on pourrait qualifier de religieuses, celles que revendiquent</w:t>
      </w:r>
      <w:r w:rsidR="00DA59EF">
        <w:t xml:space="preserve"> Louis XIII, au seul moment où, selon son bouffon, il se conduit véritablement</w:t>
      </w:r>
      <w:r w:rsidR="00FC06AE">
        <w:t>, « par mégarde »</w:t>
      </w:r>
      <w:r w:rsidR="00FC06AE">
        <w:rPr>
          <w:rStyle w:val="Appelnotedebasdep"/>
        </w:rPr>
        <w:footnoteReference w:id="102"/>
      </w:r>
      <w:r w:rsidR="00FC06AE">
        <w:t>,</w:t>
      </w:r>
      <w:r w:rsidR="00DA59EF">
        <w:t xml:space="preserve"> en roi, lorsque, à la fin de l’acte IV, il s</w:t>
      </w:r>
      <w:r w:rsidR="004313AC">
        <w:t>igne la grâce des condamnés, et</w:t>
      </w:r>
      <w:r w:rsidR="00DA59EF">
        <w:t xml:space="preserve"> déclare : « Vivre est un don du ciel trop visible et trop beau »</w:t>
      </w:r>
      <w:r w:rsidR="004B3AA0">
        <w:rPr>
          <w:rStyle w:val="Appelnotedebasdep"/>
        </w:rPr>
        <w:footnoteReference w:id="103"/>
      </w:r>
      <w:r w:rsidR="000D0539">
        <w:t xml:space="preserve">. </w:t>
      </w:r>
      <w:r w:rsidR="002E60B4">
        <w:t>Au fil de son évolution, Hugo</w:t>
      </w:r>
      <w:r w:rsidR="00A17748">
        <w:t>, c’est déjà visible ici,</w:t>
      </w:r>
      <w:r w:rsidR="002E60B4">
        <w:t xml:space="preserve"> se</w:t>
      </w:r>
      <w:r w:rsidR="00FC06AE">
        <w:t xml:space="preserve"> mé</w:t>
      </w:r>
      <w:r w:rsidR="002E60B4">
        <w:t>fiera de plus en plus</w:t>
      </w:r>
      <w:r w:rsidR="00FC06AE">
        <w:t xml:space="preserve"> de la puissance oppressive du catholicis</w:t>
      </w:r>
      <w:r w:rsidR="002E60B4">
        <w:t xml:space="preserve">me romain, dont Richelieu est une </w:t>
      </w:r>
      <w:r w:rsidR="00FC06AE">
        <w:t>incarnation sécularisée ; ce</w:t>
      </w:r>
      <w:r w:rsidR="008E16B5">
        <w:t xml:space="preserve"> n’est pas pour autant qu’il ne </w:t>
      </w:r>
      <w:r w:rsidR="00FC06AE">
        <w:t>proclame pas la nécessité d’un sens religieux, mais totalement redéfini, comme moteur du politique</w:t>
      </w:r>
      <w:r w:rsidR="00FC06AE">
        <w:rPr>
          <w:rStyle w:val="Appelnotedebasdep"/>
        </w:rPr>
        <w:footnoteReference w:id="104"/>
      </w:r>
      <w:r w:rsidR="00FC06AE">
        <w:t xml:space="preserve">. </w:t>
      </w:r>
      <w:r w:rsidR="000D0539">
        <w:t xml:space="preserve"> </w:t>
      </w:r>
    </w:p>
    <w:p w14:paraId="7635C63C" w14:textId="77777777" w:rsidR="00C62378" w:rsidRDefault="00C62378" w:rsidP="001D7C44">
      <w:pPr>
        <w:jc w:val="both"/>
      </w:pPr>
    </w:p>
    <w:p w14:paraId="243E4C38" w14:textId="77777777" w:rsidR="00C62378" w:rsidRDefault="00C62378" w:rsidP="001D7C44">
      <w:pPr>
        <w:jc w:val="both"/>
      </w:pPr>
    </w:p>
    <w:p w14:paraId="529964A6" w14:textId="616B7B7B" w:rsidR="001D7C44" w:rsidRDefault="001D7C44" w:rsidP="00C62378">
      <w:pPr>
        <w:ind w:firstLine="708"/>
        <w:jc w:val="both"/>
      </w:pPr>
      <w:r>
        <w:t>La deuxième fonction</w:t>
      </w:r>
      <w:r w:rsidR="00C62378">
        <w:t xml:space="preserve"> du génie, qui</w:t>
      </w:r>
      <w:r>
        <w:t xml:space="preserve"> découle directement</w:t>
      </w:r>
      <w:r w:rsidR="00C62378">
        <w:t xml:space="preserve"> de celle qu’on vient d’évoquer</w:t>
      </w:r>
      <w:r>
        <w:t xml:space="preserve">, est </w:t>
      </w:r>
      <w:r w:rsidR="004313AC">
        <w:t>en effet</w:t>
      </w:r>
      <w:r>
        <w:t xml:space="preserve"> de porter la parole divine</w:t>
      </w:r>
      <w:r w:rsidR="000D0539">
        <w:t>, parole de pardon et de miséricorde</w:t>
      </w:r>
      <w:r>
        <w:t>, et de donner un sens supérieur aux événements humains, même les plus terribles – et, en particulier, de réintégrer le scandale de la mort à l’ordre de l’absolu, en dépassant la déploration pathétique et en en faisant apparaître le sens supérieur :</w:t>
      </w:r>
    </w:p>
    <w:p w14:paraId="61B70BD2" w14:textId="77777777" w:rsidR="001D7C44" w:rsidRDefault="001D7C44" w:rsidP="001D7C44">
      <w:pPr>
        <w:pStyle w:val="Retraitcorpsdetexte"/>
      </w:pPr>
      <w:r>
        <w:tab/>
        <w:t>Sa mort a frappé Paris de stupeur. Depuis quelques mois, il était rentré en France. Se sentant mourir, il avait voulu revoir sa patrie, comme à la veille d’un grand voyage on vient embrasser sa mère ! Sa vie fut courte, mais pleine ; plus remplie d’œuvres que de jours ! (...) Aujourd’hui, le voici en paix. (...) Il entre, le même jour, dans la gloire et dans le tombeau. (...) Messieurs, quelle que soit notre douleur en présence d’une telle perte, résignons-nous à ces catastrophes. Acceptons-les dans ce qu’elles ont de poignant et de sévère. (...) La Providence sait ce qu’elle fait, car c’est là le plus haut des enseignements.</w:t>
      </w:r>
      <w:r>
        <w:rPr>
          <w:rStyle w:val="Appelnotedebasdep"/>
        </w:rPr>
        <w:footnoteReference w:id="105"/>
      </w:r>
      <w:r>
        <w:t xml:space="preserve">   </w:t>
      </w:r>
    </w:p>
    <w:p w14:paraId="464D571F" w14:textId="77777777" w:rsidR="001D7C44" w:rsidRDefault="001D7C44" w:rsidP="001D7C44">
      <w:pPr>
        <w:jc w:val="both"/>
      </w:pPr>
      <w:r>
        <w:tab/>
      </w:r>
    </w:p>
    <w:p w14:paraId="507308B9" w14:textId="6822883B" w:rsidR="00A27F3B" w:rsidRDefault="001D7C44" w:rsidP="00A27F3B">
      <w:pPr>
        <w:ind w:firstLine="708"/>
        <w:jc w:val="both"/>
      </w:pPr>
      <w:r>
        <w:t>Ici, la prose de Hugo prend des accents de prédicateur</w:t>
      </w:r>
      <w:r w:rsidR="00585419">
        <w:t xml:space="preserve"> – annonçant</w:t>
      </w:r>
      <w:r w:rsidR="00EE67F2">
        <w:t xml:space="preserve"> le statut de « fonctionnaire de Dieu »</w:t>
      </w:r>
      <w:r w:rsidR="00EE67F2">
        <w:rPr>
          <w:rStyle w:val="Appelnotedebasdep"/>
        </w:rPr>
        <w:footnoteReference w:id="106"/>
      </w:r>
      <w:r w:rsidR="00EE67F2">
        <w:t xml:space="preserve"> qu’il revendiquera à partir de l’exil</w:t>
      </w:r>
      <w:r>
        <w:t xml:space="preserve">. </w:t>
      </w:r>
      <w:r w:rsidR="009766EF">
        <w:t xml:space="preserve">Rendant compte de plusieurs </w:t>
      </w:r>
      <w:r w:rsidR="009766EF">
        <w:lastRenderedPageBreak/>
        <w:t>discours funèbres de Hugo</w:t>
      </w:r>
      <w:r w:rsidR="00585419">
        <w:t xml:space="preserve"> dans sa monumentale biographie</w:t>
      </w:r>
      <w:r w:rsidR="009766EF">
        <w:t xml:space="preserve">, </w:t>
      </w:r>
      <w:r w:rsidR="004A1B36">
        <w:t xml:space="preserve">Jean-Marc </w:t>
      </w:r>
      <w:proofErr w:type="spellStart"/>
      <w:r w:rsidR="004A1B36">
        <w:t>Hovasse</w:t>
      </w:r>
      <w:proofErr w:type="spellEnd"/>
      <w:r w:rsidR="004A1B36">
        <w:t xml:space="preserve"> a déjà relev</w:t>
      </w:r>
      <w:r w:rsidR="009766EF">
        <w:t>é les échos qu’on pouvait leur trouver avec ceux de Bossuet</w:t>
      </w:r>
      <w:r w:rsidR="004A1B36">
        <w:rPr>
          <w:rStyle w:val="Appelnotedebasdep"/>
        </w:rPr>
        <w:footnoteReference w:id="107"/>
      </w:r>
      <w:r w:rsidR="009766EF">
        <w:t xml:space="preserve"> – que Hugo ne portait pas particulièrement dans</w:t>
      </w:r>
      <w:r w:rsidR="00954BDA">
        <w:t xml:space="preserve"> son cœur, loin de là</w:t>
      </w:r>
      <w:r w:rsidR="00954BDA">
        <w:rPr>
          <w:rStyle w:val="Appelnotedebasdep"/>
        </w:rPr>
        <w:footnoteReference w:id="108"/>
      </w:r>
      <w:r w:rsidR="00FF2F42">
        <w:t>,</w:t>
      </w:r>
      <w:r w:rsidR="00954BDA">
        <w:t xml:space="preserve"> mais qui</w:t>
      </w:r>
      <w:r w:rsidR="009766EF">
        <w:t xml:space="preserve"> constitue</w:t>
      </w:r>
      <w:r w:rsidR="00FF2F42">
        <w:t xml:space="preserve"> incontestablement</w:t>
      </w:r>
      <w:r w:rsidR="009766EF">
        <w:t xml:space="preserve"> </w:t>
      </w:r>
      <w:r w:rsidR="00FF2F42">
        <w:t xml:space="preserve">le modèle rhétorique et catholique de référence, incarnation de la perfection classique, en la matière.  </w:t>
      </w:r>
    </w:p>
    <w:p w14:paraId="4943E886" w14:textId="4D3C3E89" w:rsidR="00955AE0" w:rsidRDefault="00FF2F42" w:rsidP="00955AE0">
      <w:pPr>
        <w:ind w:firstLine="708"/>
        <w:jc w:val="both"/>
      </w:pPr>
      <w:r>
        <w:t>Or, ce discours, particulièrement, nous semble une réécriture directe et critique</w:t>
      </w:r>
      <w:r w:rsidR="001D7C44">
        <w:t xml:space="preserve"> de la célèbre oraison funèbre de Bossuet sur la mort d’Henriette-Anne d’Angleterre ; </w:t>
      </w:r>
      <w:r w:rsidR="004A1B36">
        <w:t xml:space="preserve">il nous serait impossible d’étayer cette hypothèse avec certitude, mais </w:t>
      </w:r>
      <w:r>
        <w:t>nous y voyons un indice dans une remarque par laque</w:t>
      </w:r>
      <w:r w:rsidR="00CF3C39">
        <w:t>lle Hugo entame son discours, où il affirme</w:t>
      </w:r>
      <w:r w:rsidR="00C72323">
        <w:t xml:space="preserve"> que les guides du peuple ont changé, « l</w:t>
      </w:r>
      <w:r w:rsidR="001D7C44">
        <w:t>es regards se fixent désormais</w:t>
      </w:r>
      <w:r w:rsidR="00990944">
        <w:t>,</w:t>
      </w:r>
      <w:r w:rsidR="001D7C44">
        <w:t xml:space="preserve"> non sur les têtes qui règnent, mais sur les têtes qui pensent, et le pays tout entier tressaille lorsqu’une de ces têtes disparaît »</w:t>
      </w:r>
      <w:r w:rsidR="001D7C44">
        <w:rPr>
          <w:rStyle w:val="Appelnotedebasdep"/>
        </w:rPr>
        <w:footnoteReference w:id="109"/>
      </w:r>
      <w:r w:rsidR="00CF3C39">
        <w:t xml:space="preserve"> –</w:t>
      </w:r>
      <w:r w:rsidR="004A1B36">
        <w:t xml:space="preserve"> ce qui pourrait renvoyer l’audit</w:t>
      </w:r>
      <w:r w:rsidR="00CF3C39">
        <w:t>oire à un autre discours connu ayant pour sujet</w:t>
      </w:r>
      <w:r w:rsidR="004A1B36">
        <w:t xml:space="preserve"> la mort d’une tête couronnée</w:t>
      </w:r>
      <w:r w:rsidR="001D7C44">
        <w:t xml:space="preserve">. </w:t>
      </w:r>
      <w:r w:rsidR="00CB3D1A">
        <w:t xml:space="preserve">Il ne nous semble donc pas absurde de comparer la structure et le message du discours de Hugo à celui de Bossuet. </w:t>
      </w:r>
    </w:p>
    <w:p w14:paraId="24FD2294" w14:textId="71973256" w:rsidR="008E0F62" w:rsidRPr="00E8031E" w:rsidRDefault="00CB3D1A" w:rsidP="00CB3D1A">
      <w:pPr>
        <w:ind w:firstLine="708"/>
        <w:jc w:val="both"/>
      </w:pPr>
      <w:r>
        <w:t>En tout cas, que l’on se soucie moins des rois que des écrivains, c</w:t>
      </w:r>
      <w:r w:rsidR="006A4668">
        <w:t xml:space="preserve">’était, finalement, déjà le constat qu’il pouvait tirer en 1831 dans sa préface à </w:t>
      </w:r>
      <w:r w:rsidR="006A4668">
        <w:rPr>
          <w:i/>
        </w:rPr>
        <w:t>Marion de Lorme</w:t>
      </w:r>
      <w:r w:rsidR="006A4668">
        <w:t> : deux ans après ses démêlés avec le pouvoir, Charles X est « plus oublié que Louis XIII »</w:t>
      </w:r>
      <w:r w:rsidR="006A4668">
        <w:rPr>
          <w:rStyle w:val="Appelnotedebasdep"/>
        </w:rPr>
        <w:footnoteReference w:id="110"/>
      </w:r>
      <w:r w:rsidR="006A4668">
        <w:t>, alors qu’on continue à lui réclamer sa pièce.</w:t>
      </w:r>
      <w:r w:rsidR="00C967A0">
        <w:t xml:space="preserve"> Le phénomène se confirmera à la mort de Balzac : « </w:t>
      </w:r>
      <w:r w:rsidR="009B7B61">
        <w:rPr>
          <w:i/>
        </w:rPr>
        <w:t xml:space="preserve">L’Événement </w:t>
      </w:r>
      <w:r w:rsidR="009B7B61">
        <w:t xml:space="preserve">accorda à la mort de Balzac une place tout aussi prépondérante que dans le discours de </w:t>
      </w:r>
      <w:r w:rsidR="00E8031E">
        <w:t xml:space="preserve">Victor </w:t>
      </w:r>
      <w:r w:rsidR="009B7B61">
        <w:t>Hugo</w:t>
      </w:r>
      <w:r w:rsidR="00E8031E">
        <w:t xml:space="preserve"> (...) La mort de Louis-Philippe, la semaine suivante dans son exil de Claremont, ne ferait pas autant de bruit, du moins dans certains milieux »</w:t>
      </w:r>
      <w:r w:rsidR="00E8031E">
        <w:rPr>
          <w:rStyle w:val="Appelnotedebasdep"/>
        </w:rPr>
        <w:footnoteReference w:id="111"/>
      </w:r>
      <w:r w:rsidR="00E8031E">
        <w:t xml:space="preserve">. </w:t>
      </w:r>
      <w:r w:rsidR="006A4668">
        <w:t xml:space="preserve"> </w:t>
      </w:r>
      <w:r w:rsidR="00F712A3">
        <w:t>Les ro</w:t>
      </w:r>
      <w:r w:rsidR="00663299">
        <w:t xml:space="preserve">is passent, mais </w:t>
      </w:r>
      <w:r w:rsidR="00F712A3">
        <w:t xml:space="preserve"> les génies</w:t>
      </w:r>
      <w:r w:rsidR="00595192">
        <w:t xml:space="preserve"> de l’esprit</w:t>
      </w:r>
      <w:r w:rsidR="00663299">
        <w:t xml:space="preserve"> construisent l’avenir, et imposent donc leur autorité pour longtemps</w:t>
      </w:r>
      <w:r w:rsidR="00F712A3">
        <w:t xml:space="preserve"> ; et leur reconnaissance se fait par la faveur du public, </w:t>
      </w:r>
      <w:r w:rsidR="00F712A3">
        <w:rPr>
          <w:i/>
        </w:rPr>
        <w:t xml:space="preserve">Vox Populi </w:t>
      </w:r>
      <w:r w:rsidR="00F712A3">
        <w:t>qui, mûri</w:t>
      </w:r>
      <w:r w:rsidR="00FC426A">
        <w:t>e</w:t>
      </w:r>
      <w:r w:rsidR="00F712A3">
        <w:t xml:space="preserve"> par les révolution</w:t>
      </w:r>
      <w:r w:rsidR="00595192">
        <w:t>s, est deve</w:t>
      </w:r>
      <w:r w:rsidR="00E8031E">
        <w:t>nu</w:t>
      </w:r>
      <w:r w:rsidR="00FC426A">
        <w:t>e</w:t>
      </w:r>
      <w:r w:rsidR="00E8031E">
        <w:t>, véritablement</w:t>
      </w:r>
      <w:r w:rsidR="00595192">
        <w:t>,</w:t>
      </w:r>
      <w:r w:rsidR="00F712A3">
        <w:t xml:space="preserve"> </w:t>
      </w:r>
      <w:r w:rsidR="00F712A3">
        <w:rPr>
          <w:i/>
        </w:rPr>
        <w:t>Vox Dei</w:t>
      </w:r>
      <w:r w:rsidR="00026206">
        <w:rPr>
          <w:i/>
        </w:rPr>
        <w:t>.</w:t>
      </w:r>
      <w:r w:rsidR="00F712A3" w:rsidRPr="00F712A3">
        <w:rPr>
          <w:rStyle w:val="Appelnotedebasdep"/>
        </w:rPr>
        <w:footnoteReference w:id="112"/>
      </w:r>
      <w:r w:rsidR="00E8031E">
        <w:t xml:space="preserve"> </w:t>
      </w:r>
      <w:r w:rsidR="00026206">
        <w:t xml:space="preserve">Et, force est de constater que Hugo </w:t>
      </w:r>
      <w:r w:rsidR="00F4712B">
        <w:t>est, aussi bien sous la monarchie de Juillet que sous la seconde république,</w:t>
      </w:r>
      <w:r w:rsidR="00FC426A">
        <w:t xml:space="preserve"> plébiscité par elle</w:t>
      </w:r>
      <w:r w:rsidR="00026206">
        <w:t> :</w:t>
      </w:r>
      <w:r w:rsidR="00E8031E">
        <w:t xml:space="preserve"> </w:t>
      </w:r>
      <w:r w:rsidR="00026206">
        <w:t>lorsqu’elle insiste pour que soit jouée sa pièce en 1831, comme lorsqu’elle l’acclame, comme son champion, à la sortie du Père-Lachaise, au détriment du ministre Baroche.</w:t>
      </w:r>
      <w:r w:rsidR="00026206">
        <w:rPr>
          <w:rStyle w:val="Appelnotedebasdep"/>
        </w:rPr>
        <w:footnoteReference w:id="113"/>
      </w:r>
      <w:r w:rsidR="00026206">
        <w:t xml:space="preserve">  </w:t>
      </w:r>
    </w:p>
    <w:p w14:paraId="466BC0E4" w14:textId="77777777" w:rsidR="00CB3D1A" w:rsidRPr="00F712A3" w:rsidRDefault="00CB3D1A" w:rsidP="00CB3D1A">
      <w:pPr>
        <w:ind w:firstLine="708"/>
        <w:jc w:val="both"/>
      </w:pPr>
    </w:p>
    <w:p w14:paraId="15E0CF64" w14:textId="0B75870F" w:rsidR="009B7B61" w:rsidRDefault="001D7C44" w:rsidP="007F5F14">
      <w:pPr>
        <w:ind w:firstLine="708"/>
        <w:jc w:val="both"/>
      </w:pPr>
      <w:r>
        <w:t>Ainsi, à la grandeu</w:t>
      </w:r>
      <w:r w:rsidR="00955AE0">
        <w:t>r royale</w:t>
      </w:r>
      <w:r w:rsidR="009A48A5">
        <w:t xml:space="preserve"> se</w:t>
      </w:r>
      <w:r>
        <w:t xml:space="preserve"> substitue celle du génie littéraire</w:t>
      </w:r>
      <w:r w:rsidR="00955AE0">
        <w:t> ; et la mort de ces nouveaux guides du peuple, comme ceux de l’Ancien régime, doit devenir pour celui-ci source de sagesse</w:t>
      </w:r>
      <w:r>
        <w:t xml:space="preserve">. </w:t>
      </w:r>
      <w:r w:rsidR="00585419">
        <w:t>La dimension de « génie » pour définir Balzac semble particulièrement importante pour définir l’écrivain, puisque, lors de la cérémonie religieuse, qui a lieu à Saint-Philippe du Roule, il corrige sèchement le ministre Bar</w:t>
      </w:r>
      <w:r w:rsidR="00C967A0">
        <w:t>oche, à côté de qui il se trouve assis, et qui réduisait le mort au statut d’ « homme distingué »</w:t>
      </w:r>
      <w:r w:rsidR="00C967A0">
        <w:rPr>
          <w:rStyle w:val="Appelnotedebasdep"/>
        </w:rPr>
        <w:footnoteReference w:id="114"/>
      </w:r>
      <w:r w:rsidR="00C967A0">
        <w:t xml:space="preserve"> : </w:t>
      </w:r>
      <w:r w:rsidR="009B7B61">
        <w:t xml:space="preserve">c’est ici la </w:t>
      </w:r>
      <w:r w:rsidR="00A27F3B">
        <w:t xml:space="preserve">« vraie » </w:t>
      </w:r>
      <w:r w:rsidR="009B7B61">
        <w:t>grandeur</w:t>
      </w:r>
      <w:r w:rsidR="00A27F3B">
        <w:t>, celle</w:t>
      </w:r>
      <w:r w:rsidR="009B7B61">
        <w:t xml:space="preserve"> de l’écrivain, par opposition à celle du politique, que Hugo affirme dans cette discussion privée, avant de la réitérer dans son oraison publique</w:t>
      </w:r>
      <w:r w:rsidR="009B7B61">
        <w:rPr>
          <w:rStyle w:val="Appelnotedebasdep"/>
        </w:rPr>
        <w:footnoteReference w:id="115"/>
      </w:r>
      <w:r w:rsidR="00A27F3B">
        <w:t xml:space="preserve"> –</w:t>
      </w:r>
      <w:r w:rsidR="007F5F14">
        <w:t xml:space="preserve"> qui, elle aussi, « succède</w:t>
      </w:r>
      <w:r w:rsidR="00A27F3B">
        <w:t> »</w:t>
      </w:r>
      <w:r w:rsidR="007F5F14">
        <w:t xml:space="preserve"> à</w:t>
      </w:r>
      <w:r w:rsidR="009A48A5">
        <w:t xml:space="preserve"> l’hommage du prêtre</w:t>
      </w:r>
      <w:r w:rsidR="00A27F3B">
        <w:t xml:space="preserve">, dans le sens strictement </w:t>
      </w:r>
      <w:r w:rsidR="007F5F14">
        <w:t xml:space="preserve">chronologique, mais aussi dans le sens que, venant après lui, elle vient « dire le dernier mot » de la mort de Balzac, et délivrer le sens </w:t>
      </w:r>
      <w:r w:rsidR="007F5F14">
        <w:lastRenderedPageBreak/>
        <w:t>ultime de sa mort</w:t>
      </w:r>
      <w:r w:rsidR="009A48A5">
        <w:t xml:space="preserve"> – qui, même s’il peut emprunter en partie les accents de la rhétorique catholique, en change radicalement la portée</w:t>
      </w:r>
      <w:r w:rsidR="00C967A0">
        <w:t xml:space="preserve">. </w:t>
      </w:r>
    </w:p>
    <w:p w14:paraId="2862573B" w14:textId="77777777" w:rsidR="009A48A5" w:rsidRDefault="009A48A5" w:rsidP="007F5F14">
      <w:pPr>
        <w:ind w:firstLine="708"/>
        <w:jc w:val="both"/>
      </w:pPr>
    </w:p>
    <w:p w14:paraId="20142651" w14:textId="76C7DA78" w:rsidR="001D7C44" w:rsidRDefault="009A48A5" w:rsidP="001D7C44">
      <w:pPr>
        <w:ind w:firstLine="708"/>
        <w:jc w:val="both"/>
      </w:pPr>
      <w:r>
        <w:t>On peut, ainsi</w:t>
      </w:r>
      <w:r w:rsidR="001D7C44">
        <w:t xml:space="preserve"> entendre, dans les paroles de Hugo</w:t>
      </w:r>
      <w:r w:rsidR="00CF3C39">
        <w:t xml:space="preserve"> sur la tombe de Balzac</w:t>
      </w:r>
      <w:r w:rsidR="001D7C44">
        <w:t>, les échos du sermon de Bossuet – dans le choc que provoque la mort, comme dans l’appel à la résignation</w:t>
      </w:r>
      <w:r w:rsidR="00CA24F1">
        <w:t>. Bossuet disait</w:t>
      </w:r>
      <w:r w:rsidR="001D7C44">
        <w:t xml:space="preserve"> :</w:t>
      </w:r>
    </w:p>
    <w:p w14:paraId="400EB40A" w14:textId="77777777" w:rsidR="001D7C44" w:rsidRDefault="001D7C44" w:rsidP="001D7C44">
      <w:pPr>
        <w:pStyle w:val="Retraitcorpsdetexte"/>
        <w:ind w:firstLine="708"/>
      </w:pPr>
      <w:r>
        <w:t>Chrétiens, ne murmurez pas si Madame a été choisie pour nous donner une telle instruction. Il n’y a rien de rude pour elle, puisque, comme vous le verrez dans la suite, Dieu la sauve par le même coup qui nous instruit (...) Ô nuit désastreuse ! Ô nuit effroyable ! Où retentit tout à coup, comme un éclat de tonnerre, cette étonnante nouvelle : Madame se meurt ! Madame est morte ! Qui de nous ne se sentit frappé tout à coup, comme si quelque tragique accident avait frappé sa famille ? (...) La Princesse leur échappait parmi des embrassements si tendres, et la mort plus puissante nous l’enlevait entre ces royales mains. Quoi donc, elle devait périr si tôt ?</w:t>
      </w:r>
      <w:r>
        <w:rPr>
          <w:rStyle w:val="Appelnotedebasdep"/>
        </w:rPr>
        <w:footnoteReference w:id="116"/>
      </w:r>
      <w:r>
        <w:tab/>
      </w:r>
      <w:r>
        <w:tab/>
      </w:r>
    </w:p>
    <w:p w14:paraId="0F1DA978" w14:textId="77777777" w:rsidR="001D7C44" w:rsidRDefault="001D7C44" w:rsidP="001D7C44">
      <w:pPr>
        <w:pStyle w:val="Retraitcorpsdetexte"/>
      </w:pPr>
    </w:p>
    <w:p w14:paraId="7FFB1F28" w14:textId="77777777" w:rsidR="001D7C44" w:rsidRDefault="001D7C44" w:rsidP="001D7C44">
      <w:pPr>
        <w:jc w:val="both"/>
      </w:pPr>
      <w:r>
        <w:tab/>
        <w:t>Bossuet, à travers l’exemple de cette princesse qui partageait déjà avec le génie romantique d’avoir « l’esprit et le cœur plus haut que sa naissance (...) une grandeur qui ne devait à rien à la fortune »</w:t>
      </w:r>
      <w:r>
        <w:rPr>
          <w:rStyle w:val="Appelnotedebasdep"/>
        </w:rPr>
        <w:footnoteReference w:id="117"/>
      </w:r>
      <w:r>
        <w:t xml:space="preserve">, affirmait déjà que la mort d’un être supérieur devait être comprise comme une leçon religieuse, qui nous permet d’entrevoir de l’existence humaine une dimension autre que celle de la société et des réalités matérielles : </w:t>
      </w:r>
    </w:p>
    <w:p w14:paraId="5FE73512" w14:textId="77777777" w:rsidR="001D7C44" w:rsidRDefault="001D7C44" w:rsidP="001D7C44">
      <w:pPr>
        <w:pStyle w:val="Retraitcorpsdetexte"/>
        <w:ind w:firstLine="708"/>
      </w:pPr>
      <w:r>
        <w:t>Jusqu’à ce que je commence à vous raconter ce qui l’unit à Dieu, une si illustre princesse ne paraîtra, dans ces discours, que comme un exemple le plus grand qu’on puisse proposer, et le plus capable de persuader aux ambitieux qu’ils n’ont aucun moyen de se distinguer, ni par leur naissance, ni par leur grandeur, ni par leur esprit ; puisque la mort, qui égale tout, les domine de tous côtés avec tant d’empire que, d’une main si prompte et si souveraine, elle renverse les têtes les plus respectées (...) Nous devons être assez convaincus de notre néant : mais s’il faut des coups de surprise à nos cœurs enchantés de l’amour du monde, celui-ci est assez grand et assez terrible.</w:t>
      </w:r>
      <w:r>
        <w:rPr>
          <w:rStyle w:val="Appelnotedebasdep"/>
        </w:rPr>
        <w:footnoteReference w:id="118"/>
      </w:r>
    </w:p>
    <w:p w14:paraId="43EBD0FA" w14:textId="77777777" w:rsidR="001D7C44" w:rsidRDefault="001D7C44" w:rsidP="001D7C44">
      <w:pPr>
        <w:jc w:val="both"/>
      </w:pPr>
      <w:r>
        <w:t>Hugo, de la même façon, déclare ici que :</w:t>
      </w:r>
    </w:p>
    <w:p w14:paraId="48BCCDB4" w14:textId="77777777" w:rsidR="001D7C44" w:rsidRDefault="001D7C44" w:rsidP="001D7C44">
      <w:pPr>
        <w:pStyle w:val="Retraitcorpsdetexte"/>
        <w:ind w:firstLine="708"/>
      </w:pPr>
      <w:r>
        <w:t>Il est bon peut-être, il est nécessaire peut-être, dans une époque comme la nôtre, que de temps en temps une grande mort communique aux esprits dévorés de doute et de scepticisme un ébranlement religieux. La Providence sait ce qu’elle fait lorsqu’elle met ainsi le peuple face à face avec le mystère suprême, et quand elle lui donne à méditer la mort qui est la grande égalité et qui est aussi la grande liberté. La Providence sait ce qu’elle fait, car c’est là le plus haut de tous les enseignements. Il ne peut y avoir que d’austères et sérieuses pensées dans tous les cœurs quand un sublime esprit fait majestueusement son entrée dans l’autre vie ! Quand un de ces êtres qui ont plané longtemps au-dessus de la foule avec les ailes visibles du génie, déployant tout à coup ces autres ailes qu’on ne voit pas, s’enfonce brusquement dans l’inconnu !</w:t>
      </w:r>
      <w:r>
        <w:rPr>
          <w:rStyle w:val="Appelnotedebasdep"/>
        </w:rPr>
        <w:footnoteReference w:id="119"/>
      </w:r>
      <w:r>
        <w:t xml:space="preserve">  </w:t>
      </w:r>
    </w:p>
    <w:p w14:paraId="0E2C45CA" w14:textId="77777777" w:rsidR="001D7C44" w:rsidRDefault="001D7C44" w:rsidP="001D7C44">
      <w:pPr>
        <w:pStyle w:val="Retraitcorpsdetexte"/>
        <w:ind w:firstLine="708"/>
      </w:pPr>
    </w:p>
    <w:p w14:paraId="537E103A" w14:textId="77777777" w:rsidR="001D7C44" w:rsidRDefault="001D7C44" w:rsidP="001D7C44">
      <w:pPr>
        <w:jc w:val="both"/>
      </w:pPr>
      <w:r>
        <w:t>Or, dans les deux cas, la consolation qu’apporte le mouvement de l’oraison funèbre est l’affirmation de la félicité de l’âme après la mort. Bossuet clamait :</w:t>
      </w:r>
    </w:p>
    <w:p w14:paraId="2641639A" w14:textId="77777777" w:rsidR="001D7C44" w:rsidRDefault="001D7C44" w:rsidP="001D7C44">
      <w:pPr>
        <w:pStyle w:val="Retraitcorpsdetexte"/>
      </w:pPr>
      <w:r>
        <w:tab/>
        <w:t xml:space="preserve">Peut-on bâtir sur ces ruines ? Peut-on appuyer quelque grand dessein sur ce débris inévitable des choses humaines ? Mais quoi, Messieurs, tout est-il donc désespéré pour nous ? Dieu, qui foudroie toutes nos grandeurs, jusqu’à les réduire en </w:t>
      </w:r>
      <w:r>
        <w:lastRenderedPageBreak/>
        <w:t xml:space="preserve">poudre, ne nous laisse-t-il aucune espérance ? (...) Ici, un nouvel ordre des choses se présente à moi : les ombres de la mort se dissipent : </w:t>
      </w:r>
      <w:r>
        <w:rPr>
          <w:i/>
        </w:rPr>
        <w:t xml:space="preserve">les voies me sont ouvertes à la véritable vie. </w:t>
      </w:r>
      <w:r>
        <w:t>Madame n’est plus dans le tombeau ; la mort, qui semblait tout détruire, a tout établi (...) nous changeons deux fois d’état, en passant premièrement des ténèbres à la lumière, et ensuite de la lumière imparfaite de la foi à la lumière consommée de la grâce.</w:t>
      </w:r>
      <w:r>
        <w:rPr>
          <w:rStyle w:val="Appelnotedebasdep"/>
        </w:rPr>
        <w:footnoteReference w:id="120"/>
      </w:r>
      <w:r>
        <w:t xml:space="preserve"> </w:t>
      </w:r>
    </w:p>
    <w:p w14:paraId="3596DF51" w14:textId="77777777" w:rsidR="001D7C44" w:rsidRDefault="001D7C44" w:rsidP="001D7C44">
      <w:pPr>
        <w:jc w:val="both"/>
      </w:pPr>
      <w:r>
        <w:t xml:space="preserve">Hugo reprend et remotive les mêmes images : </w:t>
      </w:r>
    </w:p>
    <w:p w14:paraId="7801EE21" w14:textId="77777777" w:rsidR="001D7C44" w:rsidRDefault="001D7C44" w:rsidP="001D7C44">
      <w:pPr>
        <w:pStyle w:val="Retraitcorpsdetexte"/>
      </w:pPr>
      <w:r>
        <w:t xml:space="preserve"> </w:t>
      </w:r>
      <w:r>
        <w:tab/>
        <w:t>Non ! Ce n’est pas l’inconnu ! Non, je l’ai déjà dit dans une autre occasion douloureuse, et je ne me lasserai pas de le répéter, non, ce n’est pas la nuit, c’est la lumière ! Ce n’est pas la fin, c’est le commencement ! Ce n’est pas le néant, c’est l’éternité ! N’est-il pas vrai, vous tous qui m’écoutez ? De pareils cercueils démontrent l’immortalité ; en présence de certains morts illustres, on sent plus distinctement les destinées divines de cette intelligence qui traverse la terre pour souffrir et pour se purifier et qu’on appelle l’homme, et l’on se dit qu’il est impossible que ceux qui ont été des génies dans leur vie ne soient pas des âmes après leur mort !</w:t>
      </w:r>
      <w:r>
        <w:rPr>
          <w:rStyle w:val="Appelnotedebasdep"/>
        </w:rPr>
        <w:footnoteReference w:id="121"/>
      </w:r>
      <w:r>
        <w:t xml:space="preserve">   </w:t>
      </w:r>
    </w:p>
    <w:p w14:paraId="7D1961AB" w14:textId="77777777" w:rsidR="001D7C44" w:rsidRDefault="001D7C44" w:rsidP="001D7C44">
      <w:pPr>
        <w:jc w:val="both"/>
      </w:pPr>
    </w:p>
    <w:p w14:paraId="466A11A3" w14:textId="1A68E774" w:rsidR="000D2495" w:rsidRDefault="00595192" w:rsidP="00A208CC">
      <w:pPr>
        <w:ind w:firstLine="708"/>
        <w:jc w:val="both"/>
      </w:pPr>
      <w:r>
        <w:t>Le mage romantique se présente ici</w:t>
      </w:r>
      <w:r w:rsidR="001D7C44">
        <w:t xml:space="preserve"> comme le nouveau prêtre de</w:t>
      </w:r>
      <w:r w:rsidR="00CB3D1A">
        <w:t xml:space="preserve"> l’ère post révolutionnaire ; mais</w:t>
      </w:r>
      <w:r w:rsidR="001D7C44">
        <w:t xml:space="preserve"> le </w:t>
      </w:r>
      <w:r w:rsidR="001D7C44">
        <w:rPr>
          <w:i/>
        </w:rPr>
        <w:t xml:space="preserve">memento mori </w:t>
      </w:r>
      <w:r w:rsidR="001D7C44">
        <w:t xml:space="preserve">de la théologie classique est réinvesti dans le sens d’une confirmation des valeurs politiques que promeuvent la démocratie. </w:t>
      </w:r>
      <w:r w:rsidR="004A1B36">
        <w:t>La structure reste</w:t>
      </w:r>
      <w:r w:rsidR="00504EC7">
        <w:t xml:space="preserve"> néanmoins</w:t>
      </w:r>
      <w:r w:rsidR="004A1B36">
        <w:t xml:space="preserve"> la même</w:t>
      </w:r>
      <w:r w:rsidR="00504EC7">
        <w:t> ; mais, a</w:t>
      </w:r>
      <w:r w:rsidR="001D7C44">
        <w:t xml:space="preserve">u lieu du mépris catholique pour l’ici-bas, nourri de la fameuse formule </w:t>
      </w:r>
      <w:r w:rsidR="001D7C44">
        <w:rPr>
          <w:i/>
        </w:rPr>
        <w:t xml:space="preserve">Vanité des vanités </w:t>
      </w:r>
      <w:r w:rsidR="001D7C44">
        <w:t>de l’Ecclésiaste, par lequel Bossuet commence son oraison, et de l’exhortation d’un Bossuet à « nous détromper et des sens, et du présent, et du monde »</w:t>
      </w:r>
      <w:r w:rsidR="001D7C44">
        <w:rPr>
          <w:rStyle w:val="Appelnotedebasdep"/>
        </w:rPr>
        <w:footnoteReference w:id="122"/>
      </w:r>
      <w:r w:rsidR="00990944">
        <w:t>, le prophète des temps nouveaux</w:t>
      </w:r>
      <w:r w:rsidR="001D7C44">
        <w:t xml:space="preserve"> fait entendre son appel à transposer l’ordre et les enseignements divins dans l’ici-bas lui-même. </w:t>
      </w:r>
      <w:r w:rsidR="00DD318C">
        <w:t xml:space="preserve">Et ce triomphe de la vie se manifeste et éclate aussi dans son refus viscéral, et </w:t>
      </w:r>
      <w:r w:rsidR="000D2495">
        <w:t>affirmé dès ses débuts</w:t>
      </w:r>
      <w:r w:rsidR="00533FD4">
        <w:t xml:space="preserve"> littéraires</w:t>
      </w:r>
      <w:r w:rsidR="000D2495">
        <w:t>,</w:t>
      </w:r>
      <w:r w:rsidR="00DD318C">
        <w:t xml:space="preserve"> de la peine de mort. </w:t>
      </w:r>
    </w:p>
    <w:p w14:paraId="7F329069" w14:textId="48923204" w:rsidR="00BA27DE" w:rsidRDefault="001D7C44" w:rsidP="001D7C44">
      <w:pPr>
        <w:ind w:firstLine="708"/>
        <w:jc w:val="both"/>
      </w:pPr>
      <w:r>
        <w:t>Comme le montrent ces citations, la mort accomplit pour Hugo les deux premiers grands pôles de la trinité républicaine : l’égalité et la liberté – ajout d’une valeur positive, d’émancipation individuelle</w:t>
      </w:r>
      <w:r w:rsidR="00D64542">
        <w:t>, niée par le pouvoir oppressif</w:t>
      </w:r>
      <w:r>
        <w:t>, qui permet au poète de conjurer l’aura menaçante et tyrannique de l’assimilation symbolique puissante entre</w:t>
      </w:r>
      <w:r w:rsidR="00830A4A">
        <w:t xml:space="preserve"> égalité et mort, que vient </w:t>
      </w:r>
      <w:r>
        <w:t>incarne</w:t>
      </w:r>
      <w:r w:rsidR="00830A4A">
        <w:t>r</w:t>
      </w:r>
      <w:r>
        <w:t>, comme nous l’avo</w:t>
      </w:r>
      <w:r w:rsidR="00830A4A">
        <w:t>ns vu</w:t>
      </w:r>
      <w:r>
        <w:t xml:space="preserve">, Richelieu. Quant à la fraternité, elle s’institue, sous l’égide du Verbe romantique, dans l’espace commun du deuil, dans ce </w:t>
      </w:r>
      <w:r>
        <w:rPr>
          <w:i/>
        </w:rPr>
        <w:t>nous</w:t>
      </w:r>
      <w:r>
        <w:t xml:space="preserve"> que crée la parole du poète, et qui innerve toute son oraison funèbre</w:t>
      </w:r>
      <w:r w:rsidR="00963DAF">
        <w:t xml:space="preserve"> – et que préfigure déjà l’amitié sincère, au seuil du trépas, entre Didier et </w:t>
      </w:r>
      <w:proofErr w:type="spellStart"/>
      <w:r w:rsidR="00963DAF">
        <w:t>Saverny</w:t>
      </w:r>
      <w:proofErr w:type="spellEnd"/>
      <w:r>
        <w:t>. Le discours de Hugo aux funérailles de Balzac est aussi la fondation performative d’une communauté sociale et politique, sous l’égide spirituelle du génie littéraire : Balzac, dit-il, « va briller désormais, au-dessus de toutes ces nuées qui sont sur nos têtes, parmi les étoiles de notre patrie ! »</w:t>
      </w:r>
      <w:r>
        <w:rPr>
          <w:rStyle w:val="Appelnotedebasdep"/>
        </w:rPr>
        <w:footnoteReference w:id="123"/>
      </w:r>
      <w:r>
        <w:t xml:space="preserve"> </w:t>
      </w:r>
    </w:p>
    <w:p w14:paraId="08548BF0" w14:textId="25B5A032" w:rsidR="001D7C44" w:rsidRPr="00D1534A" w:rsidRDefault="00FF17B0" w:rsidP="001D7C44">
      <w:pPr>
        <w:ind w:firstLine="708"/>
        <w:jc w:val="both"/>
      </w:pPr>
      <w:r>
        <w:t>De la même façon</w:t>
      </w:r>
      <w:r w:rsidR="000D2495">
        <w:t>, c’est déjà une forme de liberté, jusque dans leur exécution, qu’accorde Hugo à ses héros, puisqu’ils refusent</w:t>
      </w:r>
      <w:r w:rsidR="006423AA">
        <w:t>, au nom de l’honneur,</w:t>
      </w:r>
      <w:r w:rsidR="000D2495">
        <w:t xml:space="preserve"> les possibilités qui leur sont offertes </w:t>
      </w:r>
      <w:r w:rsidR="00302849">
        <w:t>d’</w:t>
      </w:r>
      <w:r w:rsidR="00533FD4">
        <w:t xml:space="preserve">y </w:t>
      </w:r>
      <w:r w:rsidR="00302849">
        <w:t xml:space="preserve">échapper </w:t>
      </w:r>
      <w:r w:rsidR="00A208CC">
        <w:t xml:space="preserve">– </w:t>
      </w:r>
      <w:proofErr w:type="spellStart"/>
      <w:r w:rsidR="00A208CC">
        <w:t>Saverny</w:t>
      </w:r>
      <w:proofErr w:type="spellEnd"/>
      <w:r w:rsidR="00A208CC">
        <w:t>, lorsqu’il offre à Didier la liberté obtenue par Nangis en soudoyant le geôlier, Didi</w:t>
      </w:r>
      <w:r w:rsidR="006423AA">
        <w:t>er, lorsqu’il refuse le prix de la vertu de Marion pour le faire éc</w:t>
      </w:r>
      <w:r w:rsidR="00EF477F">
        <w:t>happer. Le véritable duel, où les personnages éprouvent vraiment qu’ils ont « du cœur »</w:t>
      </w:r>
      <w:r w:rsidR="00EF477F">
        <w:rPr>
          <w:rStyle w:val="Appelnotedebasdep"/>
        </w:rPr>
        <w:footnoteReference w:id="124"/>
      </w:r>
      <w:r w:rsidR="00EF477F">
        <w:t>, n’a en fai</w:t>
      </w:r>
      <w:r w:rsidR="006423AA">
        <w:t>t pas li</w:t>
      </w:r>
      <w:r w:rsidR="00EF477F">
        <w:t xml:space="preserve">eu entre Didier et </w:t>
      </w:r>
      <w:proofErr w:type="spellStart"/>
      <w:r w:rsidR="00EF477F">
        <w:t>Saverny</w:t>
      </w:r>
      <w:proofErr w:type="spellEnd"/>
      <w:r w:rsidR="00EF477F">
        <w:t> ; il a lieu</w:t>
      </w:r>
      <w:r w:rsidR="006423AA">
        <w:t xml:space="preserve"> entre les deux jeunes gens et la Mort – face à laquelle ils décident, comme Rodrigue, de ne pas abdiquer l’honneur</w:t>
      </w:r>
      <w:r w:rsidR="001E3FC6">
        <w:t xml:space="preserve">, et de « rendre leur sang pur/Comme </w:t>
      </w:r>
      <w:r w:rsidR="001E3FC6">
        <w:rPr>
          <w:rFonts w:cs="Times New Roman"/>
        </w:rPr>
        <w:t>[ils l’ont] reçu »</w:t>
      </w:r>
      <w:r w:rsidR="001E3FC6">
        <w:rPr>
          <w:rStyle w:val="Appelnotedebasdep"/>
          <w:rFonts w:cs="Times New Roman"/>
        </w:rPr>
        <w:footnoteReference w:id="125"/>
      </w:r>
      <w:r w:rsidR="006423AA">
        <w:t xml:space="preserve">. </w:t>
      </w:r>
      <w:r w:rsidR="00D1534A">
        <w:t xml:space="preserve">La mort des héros de </w:t>
      </w:r>
      <w:r w:rsidR="00D1534A">
        <w:rPr>
          <w:i/>
        </w:rPr>
        <w:t>Marion de Lorme</w:t>
      </w:r>
      <w:r w:rsidR="00D1534A">
        <w:t xml:space="preserve"> est, </w:t>
      </w:r>
      <w:r w:rsidR="00D1534A">
        <w:lastRenderedPageBreak/>
        <w:t>d’une certaine façon, volontaire –</w:t>
      </w:r>
      <w:r w:rsidR="00B00422">
        <w:t xml:space="preserve"> comme est volontaire, selon Hugo, son choix de ne pas représenter sa pièce</w:t>
      </w:r>
      <w:r w:rsidR="008E0F62">
        <w:t>, c’est-à-dire de la laisser</w:t>
      </w:r>
      <w:r w:rsidR="007B52AA">
        <w:t xml:space="preserve"> temporairement</w:t>
      </w:r>
      <w:r w:rsidR="008E0F62">
        <w:t xml:space="preserve"> </w:t>
      </w:r>
      <w:r w:rsidR="008E0F62">
        <w:rPr>
          <w:i/>
        </w:rPr>
        <w:t>lettre morte</w:t>
      </w:r>
      <w:r w:rsidR="008E0F62">
        <w:t>, puisqu’elle</w:t>
      </w:r>
      <w:r w:rsidR="00B00422">
        <w:t xml:space="preserve"> aurait encore pu être perçue comme une provocation politique, au début de la monarchie de Juillet.</w:t>
      </w:r>
      <w:r w:rsidR="00B00422">
        <w:rPr>
          <w:rStyle w:val="Appelnotedebasdep"/>
        </w:rPr>
        <w:footnoteReference w:id="126"/>
      </w:r>
    </w:p>
    <w:p w14:paraId="2E892ACA" w14:textId="77777777" w:rsidR="001D7C44" w:rsidRDefault="001D7C44" w:rsidP="001D7C44">
      <w:pPr>
        <w:ind w:firstLine="708"/>
        <w:jc w:val="both"/>
      </w:pPr>
    </w:p>
    <w:p w14:paraId="5F3B4E7D" w14:textId="21A48196" w:rsidR="001D7C44" w:rsidRDefault="00AA56E2" w:rsidP="001D7C44">
      <w:pPr>
        <w:ind w:firstLine="708"/>
        <w:jc w:val="both"/>
      </w:pPr>
      <w:r>
        <w:t>L</w:t>
      </w:r>
      <w:r w:rsidR="001D7C44">
        <w:t>e prophète romantique</w:t>
      </w:r>
      <w:r w:rsidR="00CF5E69">
        <w:t xml:space="preserve"> est</w:t>
      </w:r>
      <w:r>
        <w:t xml:space="preserve"> donc</w:t>
      </w:r>
      <w:r w:rsidR="00CF5E69">
        <w:t>, tout comme Richelieu</w:t>
      </w:r>
      <w:r w:rsidR="001D7C44">
        <w:t xml:space="preserve">, un </w:t>
      </w:r>
      <w:r w:rsidR="001D7C44">
        <w:rPr>
          <w:i/>
        </w:rPr>
        <w:t>usurpateur</w:t>
      </w:r>
      <w:r w:rsidR="001D7C44">
        <w:t xml:space="preserve"> – dans le sens le plus élevé du terme, qui se confond avec la figure du révolutionnaire : il vient prendre la place d’un pouvoir qui a renoncé à remplir sa mission, deux siècles après que Richelieu est venu prendre en main les affaires de l’État, que ne pouvait plus incarner Louis XIII. Richelieu est la figure du prêtre qui ne s’occupe plus de religion, mais exclusivement de politique ; </w:t>
      </w:r>
      <w:r w:rsidR="00A541BC">
        <w:t xml:space="preserve">mais, du coup, </w:t>
      </w:r>
      <w:r>
        <w:t>sa mise en scène</w:t>
      </w:r>
      <w:r w:rsidR="001D7C44">
        <w:t xml:space="preserve"> manifeste également que la place anciennement dévolue au prêtre est désormais à prendre. </w:t>
      </w:r>
      <w:r w:rsidR="00DB15E4">
        <w:t>Richelieu et Corneille : d</w:t>
      </w:r>
      <w:r w:rsidR="004730DB">
        <w:t xml:space="preserve">e ces deux figures d’autorité qui instaurent, non pas seulement une nouvelle « mode », comme le remarquent le groupe de nobles à l’acte III de </w:t>
      </w:r>
      <w:r w:rsidR="004730DB">
        <w:rPr>
          <w:i/>
        </w:rPr>
        <w:t>Marion de Lorme</w:t>
      </w:r>
      <w:r w:rsidR="004730DB">
        <w:t>, mais, plus profondément, un nouveau mode d’être au monde et dans la société</w:t>
      </w:r>
      <w:r w:rsidR="00457A8D">
        <w:t>, l’une est, ainsi,</w:t>
      </w:r>
      <w:r w:rsidR="007B52AA">
        <w:t xml:space="preserve"> beaucoup plus « moderne »</w:t>
      </w:r>
      <w:r w:rsidR="00781659">
        <w:t xml:space="preserve"> que l’autre. Même si Richelieu, par son détachement vis-à-vis du catholicisme, est en avance sur son siècle, Corneille incarne déjà l’étape suivante du Progrès : un pouvoir qui</w:t>
      </w:r>
      <w:r w:rsidR="0043399D">
        <w:t>, émanation</w:t>
      </w:r>
      <w:r w:rsidR="005D5144">
        <w:t xml:space="preserve"> du peuple,</w:t>
      </w:r>
      <w:r w:rsidR="00781659">
        <w:t xml:space="preserve"> se partage av</w:t>
      </w:r>
      <w:r w:rsidR="0043399D">
        <w:t>ec le peuple</w:t>
      </w:r>
      <w:r w:rsidR="00781659">
        <w:t xml:space="preserve"> au lieu de l’opprimer.</w:t>
      </w:r>
    </w:p>
    <w:p w14:paraId="4876B9A7" w14:textId="77777777" w:rsidR="00324895" w:rsidRDefault="00324895" w:rsidP="001D7C44">
      <w:pPr>
        <w:ind w:firstLine="708"/>
        <w:jc w:val="both"/>
      </w:pPr>
    </w:p>
    <w:p w14:paraId="0DBD1450" w14:textId="29C0EFF8" w:rsidR="00324895" w:rsidRDefault="00324895" w:rsidP="00324895">
      <w:pPr>
        <w:pStyle w:val="Titre2"/>
      </w:pPr>
      <w:r>
        <w:t>Conclusion</w:t>
      </w:r>
    </w:p>
    <w:p w14:paraId="4C178ED1" w14:textId="77777777" w:rsidR="00781659" w:rsidRDefault="00781659" w:rsidP="00324895">
      <w:pPr>
        <w:jc w:val="both"/>
      </w:pPr>
    </w:p>
    <w:p w14:paraId="51CAEE9E" w14:textId="1162DC24" w:rsidR="00042461" w:rsidRDefault="00042461" w:rsidP="00324895">
      <w:pPr>
        <w:jc w:val="both"/>
      </w:pPr>
      <w:r>
        <w:tab/>
        <w:t xml:space="preserve">Du roi de droit divin à l’État moderne, </w:t>
      </w:r>
      <w:r w:rsidR="007B52AA">
        <w:t>du prêtre au génie littéraire</w:t>
      </w:r>
      <w:r>
        <w:t> : à travers la mise en scène de Richelieu, c’est tout une pensée de l’histoire, une série de transferts d’autorité et de sacralité qu</w:t>
      </w:r>
      <w:r w:rsidR="005D5144">
        <w:t>i se joue, dans l’imaginaire romantique en général, et chez Hugo en particulier</w:t>
      </w:r>
      <w:r>
        <w:t xml:space="preserve">. </w:t>
      </w:r>
      <w:r w:rsidR="0043399D">
        <w:t>Concernant Rich</w:t>
      </w:r>
      <w:r w:rsidR="0041270B">
        <w:t>elieu, la question est ainsi moins de savoir s’il est u</w:t>
      </w:r>
      <w:r w:rsidR="0043399D">
        <w:t>n grand homme, que de faire comprendre au peuple qu’il n’a</w:t>
      </w:r>
      <w:r w:rsidR="009F0B43">
        <w:t>, désormais,</w:t>
      </w:r>
      <w:r w:rsidR="0043399D">
        <w:t xml:space="preserve"> plu</w:t>
      </w:r>
      <w:r w:rsidR="0041270B">
        <w:t xml:space="preserve">s besoin de despotes – grands, et </w:t>
      </w:r>
      <w:r w:rsidR="0041270B" w:rsidRPr="008E0F62">
        <w:rPr>
          <w:i/>
        </w:rPr>
        <w:t>a fortiori</w:t>
      </w:r>
      <w:r w:rsidR="0041270B">
        <w:t>,</w:t>
      </w:r>
      <w:r w:rsidR="0043399D">
        <w:t xml:space="preserve"> petits. L’autorité du génie</w:t>
      </w:r>
      <w:r w:rsidR="009F0B43">
        <w:t xml:space="preserve"> poétique</w:t>
      </w:r>
      <w:r w:rsidR="00DB15E4">
        <w:t xml:space="preserve"> est d’une autre nature</w:t>
      </w:r>
      <w:r w:rsidR="0043399D">
        <w:t xml:space="preserve"> : étant de l’ordre de l’esprit, elle augmente, au </w:t>
      </w:r>
      <w:r w:rsidR="00DB15E4">
        <w:t>contraire du pouvoir tyrannique</w:t>
      </w:r>
      <w:r w:rsidR="0043399D">
        <w:t>,</w:t>
      </w:r>
      <w:r w:rsidR="009F0B43">
        <w:t xml:space="preserve"> au fur et à mesure qu’elle est</w:t>
      </w:r>
      <w:r w:rsidR="00266AD5">
        <w:t xml:space="preserve"> partagée avec le peuple :</w:t>
      </w:r>
      <w:r w:rsidR="0043399D">
        <w:t xml:space="preserve"> </w:t>
      </w:r>
      <w:r w:rsidR="00DB15E4">
        <w:t xml:space="preserve">exerçant </w:t>
      </w:r>
      <w:r w:rsidR="00266AD5">
        <w:rPr>
          <w:rFonts w:eastAsia="MS Mincho"/>
        </w:rPr>
        <w:t xml:space="preserve">« </w:t>
      </w:r>
      <w:r w:rsidR="00DB15E4">
        <w:rPr>
          <w:rFonts w:eastAsia="MS Mincho"/>
        </w:rPr>
        <w:t>l</w:t>
      </w:r>
      <w:r w:rsidR="00266AD5" w:rsidRPr="008E7B65">
        <w:rPr>
          <w:rFonts w:eastAsia="MS Mincho"/>
        </w:rPr>
        <w:t>’influence, et non le pouvoir »</w:t>
      </w:r>
      <w:r w:rsidR="00266AD5" w:rsidRPr="008E7B65">
        <w:rPr>
          <w:rStyle w:val="Appelnotedebasdep"/>
          <w:rFonts w:eastAsia="MS Mincho"/>
        </w:rPr>
        <w:footnoteReference w:id="127"/>
      </w:r>
      <w:r w:rsidR="00FF17B0">
        <w:rPr>
          <w:rFonts w:eastAsia="MS Mincho"/>
        </w:rPr>
        <w:t>, comme dira</w:t>
      </w:r>
      <w:r w:rsidR="00266AD5" w:rsidRPr="008E7B65">
        <w:rPr>
          <w:rFonts w:eastAsia="MS Mincho"/>
        </w:rPr>
        <w:t xml:space="preserve"> Victor Hugo en 1848</w:t>
      </w:r>
      <w:r w:rsidR="00DB15E4">
        <w:rPr>
          <w:rFonts w:eastAsia="MS Mincho"/>
        </w:rPr>
        <w:t>, s</w:t>
      </w:r>
      <w:r w:rsidR="009F0B43">
        <w:rPr>
          <w:rFonts w:eastAsia="MS Mincho"/>
        </w:rPr>
        <w:t>a parole, nouvel avatar du Verbe religieux,</w:t>
      </w:r>
      <w:r w:rsidR="00266AD5">
        <w:rPr>
          <w:rFonts w:eastAsia="MS Mincho"/>
        </w:rPr>
        <w:t xml:space="preserve"> demande l’adhésion et non l’obéissance. Reste à savoir si, dans son long processus d’émancipation, le peuple et ses nouveaux représentants choisiront, à leur tour, de se conduire en « grand homme », c’est-à-dire</w:t>
      </w:r>
      <w:r w:rsidR="009F0B43">
        <w:rPr>
          <w:rFonts w:eastAsia="MS Mincho"/>
        </w:rPr>
        <w:t>, notamment,</w:t>
      </w:r>
      <w:r w:rsidR="00330873">
        <w:rPr>
          <w:rFonts w:eastAsia="MS Mincho"/>
        </w:rPr>
        <w:t xml:space="preserve"> de faire grâce</w:t>
      </w:r>
      <w:r w:rsidR="00266AD5">
        <w:rPr>
          <w:rFonts w:eastAsia="MS Mincho"/>
        </w:rPr>
        <w:t xml:space="preserve">. Ligne de fracture entre les « deux pôles du vrai » de la Révolution, entre </w:t>
      </w:r>
      <w:proofErr w:type="spellStart"/>
      <w:r w:rsidR="00266AD5">
        <w:rPr>
          <w:rFonts w:eastAsia="MS Mincho"/>
        </w:rPr>
        <w:t>Cimourdain</w:t>
      </w:r>
      <w:proofErr w:type="spellEnd"/>
      <w:r w:rsidR="00266AD5">
        <w:rPr>
          <w:rFonts w:eastAsia="MS Mincho"/>
        </w:rPr>
        <w:t xml:space="preserve"> et Gau</w:t>
      </w:r>
      <w:r w:rsidR="0051680E">
        <w:rPr>
          <w:rFonts w:eastAsia="MS Mincho"/>
        </w:rPr>
        <w:t>vain, que Hugo ne cessera, dans son œuvre et dans</w:t>
      </w:r>
      <w:r w:rsidR="0041270B">
        <w:rPr>
          <w:rFonts w:eastAsia="MS Mincho"/>
        </w:rPr>
        <w:t xml:space="preserve"> sa vie, d’interroger – et qu’en tant que « grand homme »</w:t>
      </w:r>
      <w:r w:rsidR="00330873">
        <w:rPr>
          <w:rFonts w:eastAsia="MS Mincho"/>
        </w:rPr>
        <w:t>, c’est-à-dire, avant tout, grand poète</w:t>
      </w:r>
      <w:r w:rsidR="0041270B">
        <w:rPr>
          <w:rFonts w:eastAsia="MS Mincho"/>
        </w:rPr>
        <w:t xml:space="preserve"> </w:t>
      </w:r>
      <w:r w:rsidR="00AB743D">
        <w:rPr>
          <w:rFonts w:eastAsia="MS Mincho"/>
        </w:rPr>
        <w:t>lui-même</w:t>
      </w:r>
      <w:r w:rsidR="00330873">
        <w:rPr>
          <w:rFonts w:eastAsia="MS Mincho"/>
        </w:rPr>
        <w:t>, nouveau porte-parole de Dieu</w:t>
      </w:r>
      <w:r w:rsidR="00AB743D">
        <w:rPr>
          <w:rFonts w:eastAsia="MS Mincho"/>
        </w:rPr>
        <w:t xml:space="preserve">, </w:t>
      </w:r>
      <w:r w:rsidR="0041270B">
        <w:rPr>
          <w:rFonts w:eastAsia="MS Mincho"/>
        </w:rPr>
        <w:t>il affirmera av</w:t>
      </w:r>
      <w:r w:rsidR="00A1065C">
        <w:rPr>
          <w:rFonts w:eastAsia="MS Mincho"/>
        </w:rPr>
        <w:t xml:space="preserve">ec force, du </w:t>
      </w:r>
      <w:r w:rsidR="00CD1610">
        <w:rPr>
          <w:rFonts w:eastAsia="MS Mincho"/>
          <w:i/>
        </w:rPr>
        <w:t>Dernier J</w:t>
      </w:r>
      <w:r w:rsidR="00A1065C">
        <w:rPr>
          <w:rFonts w:eastAsia="MS Mincho"/>
          <w:i/>
        </w:rPr>
        <w:t xml:space="preserve">our d’un condamné </w:t>
      </w:r>
      <w:r w:rsidR="00A1065C">
        <w:rPr>
          <w:rFonts w:eastAsia="MS Mincho"/>
        </w:rPr>
        <w:t>aux débats sur</w:t>
      </w:r>
      <w:r w:rsidR="0041270B">
        <w:rPr>
          <w:rFonts w:eastAsia="MS Mincho"/>
        </w:rPr>
        <w:t xml:space="preserve"> la Commune. </w:t>
      </w:r>
      <w:r w:rsidR="00266AD5">
        <w:rPr>
          <w:rFonts w:eastAsia="MS Mincho"/>
        </w:rPr>
        <w:t xml:space="preserve">  </w:t>
      </w:r>
    </w:p>
    <w:p w14:paraId="5C89AA1A" w14:textId="3A6CD030" w:rsidR="001D7C44" w:rsidRDefault="00042461" w:rsidP="00F373E7">
      <w:pPr>
        <w:ind w:firstLine="708"/>
        <w:jc w:val="both"/>
      </w:pPr>
      <w:r>
        <w:t xml:space="preserve"> </w:t>
      </w:r>
    </w:p>
    <w:p w14:paraId="7B7B84F2" w14:textId="4CA82B01" w:rsidR="00667A6F" w:rsidRDefault="00667A6F" w:rsidP="00F373E7">
      <w:pPr>
        <w:ind w:firstLine="708"/>
        <w:jc w:val="both"/>
      </w:pPr>
    </w:p>
    <w:p w14:paraId="6A869F33" w14:textId="49965F90" w:rsidR="00667A6F" w:rsidRDefault="00667A6F" w:rsidP="00F373E7">
      <w:pPr>
        <w:ind w:firstLine="708"/>
        <w:jc w:val="both"/>
      </w:pPr>
    </w:p>
    <w:p w14:paraId="514FD602" w14:textId="77777777" w:rsidR="00667A6F" w:rsidRPr="00667A6F" w:rsidRDefault="00667A6F" w:rsidP="00667A6F">
      <w:pPr>
        <w:ind w:firstLine="708"/>
        <w:jc w:val="right"/>
      </w:pPr>
      <w:r w:rsidRPr="00667A6F">
        <w:t>Caroline </w:t>
      </w:r>
      <w:proofErr w:type="spellStart"/>
      <w:r w:rsidRPr="00667A6F">
        <w:t>Julliot</w:t>
      </w:r>
      <w:proofErr w:type="spellEnd"/>
      <w:r w:rsidRPr="00667A6F">
        <w:t> </w:t>
      </w:r>
    </w:p>
    <w:p w14:paraId="28DCF0B4" w14:textId="77777777" w:rsidR="00667A6F" w:rsidRPr="00B05C10" w:rsidRDefault="00667A6F" w:rsidP="00667A6F">
      <w:pPr>
        <w:ind w:firstLine="708"/>
        <w:jc w:val="right"/>
      </w:pPr>
      <w:bookmarkStart w:id="0" w:name="_GoBack"/>
      <w:bookmarkEnd w:id="0"/>
    </w:p>
    <w:sectPr w:rsidR="00667A6F" w:rsidRPr="00B05C10" w:rsidSect="00E0511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DB5CC" w14:textId="77777777" w:rsidR="00774271" w:rsidRDefault="00774271" w:rsidP="005E63DD">
      <w:r>
        <w:separator/>
      </w:r>
    </w:p>
  </w:endnote>
  <w:endnote w:type="continuationSeparator" w:id="0">
    <w:p w14:paraId="1AC270E9" w14:textId="77777777" w:rsidR="00774271" w:rsidRDefault="00774271" w:rsidP="005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altName w:val="Times New Roman"/>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655C0" w14:textId="77777777" w:rsidR="00774271" w:rsidRDefault="00774271" w:rsidP="005E63DD">
      <w:r>
        <w:separator/>
      </w:r>
    </w:p>
  </w:footnote>
  <w:footnote w:type="continuationSeparator" w:id="0">
    <w:p w14:paraId="6B4B0620" w14:textId="77777777" w:rsidR="00774271" w:rsidRDefault="00774271" w:rsidP="005E63DD">
      <w:r>
        <w:continuationSeparator/>
      </w:r>
    </w:p>
  </w:footnote>
  <w:footnote w:id="1">
    <w:p w14:paraId="7AF73F85" w14:textId="5BE23737" w:rsidR="00B60151" w:rsidRDefault="00B60151">
      <w:pPr>
        <w:pStyle w:val="Notedebasdepage"/>
      </w:pPr>
      <w:r>
        <w:rPr>
          <w:rStyle w:val="Appelnotedebasdep"/>
        </w:rPr>
        <w:footnoteRef/>
      </w:r>
      <w:r>
        <w:t xml:space="preserve"> Nous nous sommes permis ici de pasticher le beau vers du poème « La rose de l’Infante », où Hugo, évoquant la silhouette sombre et spectrale de Philippe II, déclare : « Et c’est la Mort, à moins que ce ne soit le Roi » (</w:t>
      </w:r>
      <w:r>
        <w:rPr>
          <w:i/>
        </w:rPr>
        <w:t>La Légende des Siècles,</w:t>
      </w:r>
      <w:r w:rsidRPr="00032E8B">
        <w:t xml:space="preserve"> </w:t>
      </w:r>
      <w:r>
        <w:t xml:space="preserve">Première série, in </w:t>
      </w:r>
      <w:r>
        <w:rPr>
          <w:i/>
        </w:rPr>
        <w:t xml:space="preserve">Œuvres complètes : Poésie II, </w:t>
      </w:r>
      <w:r>
        <w:t xml:space="preserve">Paris, Laffont, « Bouquins », 1985, p. 757)  </w:t>
      </w:r>
    </w:p>
  </w:footnote>
  <w:footnote w:id="2">
    <w:p w14:paraId="3B76EE93" w14:textId="106D2F98" w:rsidR="00B60151" w:rsidRPr="005C1D59" w:rsidRDefault="00B60151">
      <w:pPr>
        <w:pStyle w:val="Notedebasdepage"/>
      </w:pPr>
      <w:r>
        <w:rPr>
          <w:rStyle w:val="Appelnotedebasdep"/>
        </w:rPr>
        <w:footnoteRef/>
      </w:r>
      <w:r>
        <w:t xml:space="preserve"> V. </w:t>
      </w:r>
      <w:r w:rsidRPr="005C1D59">
        <w:rPr>
          <w:smallCaps/>
          <w:szCs w:val="20"/>
        </w:rPr>
        <w:t>Hugo</w:t>
      </w:r>
      <w:r>
        <w:t xml:space="preserve">,  </w:t>
      </w:r>
      <w:r>
        <w:rPr>
          <w:i/>
        </w:rPr>
        <w:t>Marion de Lorme</w:t>
      </w:r>
      <w:r>
        <w:t xml:space="preserve">, in </w:t>
      </w:r>
      <w:r>
        <w:rPr>
          <w:i/>
        </w:rPr>
        <w:t xml:space="preserve">Œuvres Complètes :Théâtre I, </w:t>
      </w:r>
      <w:r>
        <w:t>Paris, Laffont, « Bouquins », 1985, p. 773.</w:t>
      </w:r>
    </w:p>
  </w:footnote>
  <w:footnote w:id="3">
    <w:p w14:paraId="14D92C62" w14:textId="47C7A24D" w:rsidR="00B60151" w:rsidRPr="005C1D59" w:rsidRDefault="00B60151">
      <w:pPr>
        <w:pStyle w:val="Notedebasdepage"/>
      </w:pPr>
      <w:r>
        <w:rPr>
          <w:rStyle w:val="Appelnotedebasdep"/>
        </w:rPr>
        <w:footnoteRef/>
      </w:r>
      <w:r>
        <w:t xml:space="preserve"> </w:t>
      </w:r>
      <w:r>
        <w:rPr>
          <w:i/>
        </w:rPr>
        <w:t xml:space="preserve">Ibid., </w:t>
      </w:r>
      <w:r>
        <w:t>p. 778.</w:t>
      </w:r>
    </w:p>
  </w:footnote>
  <w:footnote w:id="4">
    <w:p w14:paraId="0A72EC6E" w14:textId="3AB078A6" w:rsidR="00B60151" w:rsidRPr="005E63DD" w:rsidRDefault="00B60151">
      <w:pPr>
        <w:pStyle w:val="Notedebasdepage"/>
      </w:pPr>
      <w:r>
        <w:rPr>
          <w:rStyle w:val="Appelnotedebasdep"/>
        </w:rPr>
        <w:footnoteRef/>
      </w:r>
      <w:r w:rsidRPr="005C1D59">
        <w:t xml:space="preserve"> </w:t>
      </w:r>
      <w:r>
        <w:t xml:space="preserve">F. </w:t>
      </w:r>
      <w:r w:rsidRPr="005C1D59">
        <w:rPr>
          <w:smallCaps/>
          <w:szCs w:val="20"/>
        </w:rPr>
        <w:t>Laurent</w:t>
      </w:r>
      <w:r>
        <w:t xml:space="preserve">, </w:t>
      </w:r>
      <w:r w:rsidRPr="005C1D59">
        <w:t xml:space="preserve">« La Question du Grand homme dans l’œuvre de Victor Hugo », Romantisme, vol. 28, N°100, 1998. Pour des questions pratiques, nous renvoyons ici à la </w:t>
      </w:r>
      <w:r>
        <w:t xml:space="preserve">pagination de la </w:t>
      </w:r>
      <w:r w:rsidRPr="005C1D59">
        <w:t>version en ligne dispo</w:t>
      </w:r>
      <w:r>
        <w:t>nible sur le site du Groupe Hugo (</w:t>
      </w:r>
      <w:r w:rsidRPr="00905075">
        <w:rPr>
          <w:u w:val="single"/>
        </w:rPr>
        <w:t>http://groupugo.div.jussieu.fr/groupugo/textes_et_documents/laurent_grand_homme.pdf</w:t>
      </w:r>
      <w:r>
        <w:rPr>
          <w:u w:val="single"/>
        </w:rPr>
        <w:t>)</w:t>
      </w:r>
    </w:p>
  </w:footnote>
  <w:footnote w:id="5">
    <w:p w14:paraId="21996706" w14:textId="3B715028" w:rsidR="00B60151" w:rsidRPr="00D721C7" w:rsidRDefault="00B60151">
      <w:pPr>
        <w:pStyle w:val="Notedebasdepage"/>
      </w:pPr>
      <w:r>
        <w:rPr>
          <w:rStyle w:val="Appelnotedebasdep"/>
        </w:rPr>
        <w:footnoteRef/>
      </w:r>
      <w:r>
        <w:t xml:space="preserve"> </w:t>
      </w:r>
      <w:r>
        <w:rPr>
          <w:i/>
        </w:rPr>
        <w:t xml:space="preserve">Ibid., </w:t>
      </w:r>
      <w:r>
        <w:t>pp. 2, 4, 5 et 11.</w:t>
      </w:r>
    </w:p>
  </w:footnote>
  <w:footnote w:id="6">
    <w:p w14:paraId="1B9F2F63" w14:textId="513FD2A0" w:rsidR="00B60151" w:rsidRPr="00E46D92" w:rsidRDefault="00B60151">
      <w:pPr>
        <w:pStyle w:val="Notedebasdepage"/>
      </w:pPr>
      <w:r>
        <w:rPr>
          <w:rStyle w:val="Appelnotedebasdep"/>
        </w:rPr>
        <w:footnoteRef/>
      </w:r>
      <w:r>
        <w:t xml:space="preserve"> </w:t>
      </w:r>
      <w:proofErr w:type="spellStart"/>
      <w:r>
        <w:t>Cf</w:t>
      </w:r>
      <w:proofErr w:type="spellEnd"/>
      <w:r>
        <w:t xml:space="preserve"> A.</w:t>
      </w:r>
      <w:r w:rsidRPr="00E46D92">
        <w:rPr>
          <w:smallCaps/>
          <w:szCs w:val="20"/>
        </w:rPr>
        <w:t xml:space="preserve"> Dumas</w:t>
      </w:r>
      <w:r>
        <w:t xml:space="preserve">, </w:t>
      </w:r>
      <w:r>
        <w:rPr>
          <w:i/>
        </w:rPr>
        <w:t>Vingt Ans Après</w:t>
      </w:r>
      <w:r>
        <w:t xml:space="preserve">, éd. C. </w:t>
      </w:r>
      <w:proofErr w:type="spellStart"/>
      <w:r>
        <w:t>Schopp</w:t>
      </w:r>
      <w:proofErr w:type="spellEnd"/>
      <w:r>
        <w:t xml:space="preserve">, Paris, Laffont, « Bouquins », 1991, ch. I, « le Fantôme de Richelieu », pp. 557-558 : « À voir cette simarre rouge et ces riches dentelles, à voir ce front pâle et courbé sous la méditation, à voir la solitude de ce cabinet, le silence des antichambres, le pas mesuré des gardes sur le palier, on eût pu croire que l’ombre du cardinal de Richelieu était encore dans sa chambre. Hélas ! C’était bien en effet seulement l’ombre du grand homme. La France affaiblie, l’autorité du Roi méconnue, les grands redevenus forts et turbulents, l’ennemi rentré en-deçà des frontières, tout témoignait que Richelieu n’était plus là. » Voir aussi </w:t>
      </w:r>
      <w:r>
        <w:rPr>
          <w:i/>
        </w:rPr>
        <w:t>L’Histoire de France</w:t>
      </w:r>
      <w:r>
        <w:t xml:space="preserve"> de Jules Michelet, pour qui « l’Histoire se répète en farce » avec le ministère de Mazarin (P.</w:t>
      </w:r>
      <w:r w:rsidRPr="00AE4994">
        <w:rPr>
          <w:smallCaps/>
          <w:szCs w:val="20"/>
        </w:rPr>
        <w:t xml:space="preserve"> </w:t>
      </w:r>
      <w:proofErr w:type="spellStart"/>
      <w:r w:rsidRPr="00AE4994">
        <w:rPr>
          <w:smallCaps/>
          <w:szCs w:val="20"/>
        </w:rPr>
        <w:t>Petitier</w:t>
      </w:r>
      <w:proofErr w:type="spellEnd"/>
      <w:r>
        <w:t>, introduction au tome XII, Paris, éd. des équateurs, 2008, p. XV).</w:t>
      </w:r>
    </w:p>
  </w:footnote>
  <w:footnote w:id="7">
    <w:p w14:paraId="48D23DFE" w14:textId="60AB0551" w:rsidR="00B60151" w:rsidRDefault="00B60151">
      <w:pPr>
        <w:pStyle w:val="Notedebasdepage"/>
      </w:pPr>
      <w:r>
        <w:rPr>
          <w:rStyle w:val="Appelnotedebasdep"/>
        </w:rPr>
        <w:footnoteRef/>
      </w:r>
      <w:r>
        <w:t xml:space="preserve"> F. </w:t>
      </w:r>
      <w:r w:rsidRPr="001C3236">
        <w:rPr>
          <w:smallCaps/>
          <w:szCs w:val="20"/>
        </w:rPr>
        <w:t>Laurent</w:t>
      </w:r>
      <w:r>
        <w:rPr>
          <w:smallCaps/>
          <w:szCs w:val="20"/>
        </w:rPr>
        <w:t xml:space="preserve">, </w:t>
      </w:r>
      <w:r>
        <w:rPr>
          <w:i/>
          <w:szCs w:val="20"/>
        </w:rPr>
        <w:t xml:space="preserve">Victor Hugo, espace et politique, </w:t>
      </w:r>
      <w:r>
        <w:rPr>
          <w:szCs w:val="20"/>
        </w:rPr>
        <w:t>Rennes, PUR, 2008, p. 62.</w:t>
      </w:r>
    </w:p>
  </w:footnote>
  <w:footnote w:id="8">
    <w:p w14:paraId="78982C2D" w14:textId="0C598171" w:rsidR="00B60151" w:rsidRDefault="00B60151">
      <w:pPr>
        <w:pStyle w:val="Notedebasdepage"/>
      </w:pPr>
      <w:r>
        <w:rPr>
          <w:rStyle w:val="Appelnotedebasdep"/>
        </w:rPr>
        <w:footnoteRef/>
      </w:r>
      <w:r>
        <w:t xml:space="preserve"> L.</w:t>
      </w:r>
      <w:r w:rsidRPr="00991CFC">
        <w:rPr>
          <w:smallCaps/>
          <w:szCs w:val="20"/>
        </w:rPr>
        <w:t xml:space="preserve"> </w:t>
      </w:r>
      <w:proofErr w:type="spellStart"/>
      <w:r w:rsidRPr="00991CFC">
        <w:rPr>
          <w:smallCaps/>
          <w:szCs w:val="20"/>
        </w:rPr>
        <w:t>Avezou</w:t>
      </w:r>
      <w:proofErr w:type="spellEnd"/>
      <w:r>
        <w:t xml:space="preserve">, </w:t>
      </w:r>
      <w:r>
        <w:rPr>
          <w:i/>
        </w:rPr>
        <w:t xml:space="preserve">La Légende de Richelieu, fortune posthume d’un rôle historique, </w:t>
      </w:r>
      <w:r>
        <w:t xml:space="preserve">thèse de doctorat, Paris I, 2004, p. 371. Version remaniée à paraître aux éditions </w:t>
      </w:r>
      <w:proofErr w:type="spellStart"/>
      <w:r>
        <w:t>Champvallon</w:t>
      </w:r>
      <w:proofErr w:type="spellEnd"/>
      <w:r>
        <w:t xml:space="preserve">.  </w:t>
      </w:r>
    </w:p>
  </w:footnote>
  <w:footnote w:id="9">
    <w:p w14:paraId="33BB45AB" w14:textId="44FC77D0" w:rsidR="00B60151" w:rsidRPr="00C75904" w:rsidRDefault="00B60151">
      <w:pPr>
        <w:pStyle w:val="Notedebasdepage"/>
      </w:pPr>
      <w:r>
        <w:rPr>
          <w:rStyle w:val="Appelnotedebasdep"/>
        </w:rPr>
        <w:footnoteRef/>
      </w:r>
      <w:r>
        <w:t xml:space="preserve"> V. </w:t>
      </w:r>
      <w:r w:rsidRPr="00C75904">
        <w:rPr>
          <w:smallCaps/>
          <w:szCs w:val="20"/>
        </w:rPr>
        <w:t>Hugo</w:t>
      </w:r>
      <w:r>
        <w:t xml:space="preserve">, </w:t>
      </w:r>
      <w:r>
        <w:rPr>
          <w:i/>
        </w:rPr>
        <w:t xml:space="preserve">ibid., </w:t>
      </w:r>
      <w:r>
        <w:t>p. 775.</w:t>
      </w:r>
    </w:p>
  </w:footnote>
  <w:footnote w:id="10">
    <w:p w14:paraId="296F3A4C" w14:textId="77777777" w:rsidR="00B60151" w:rsidRDefault="00B60151" w:rsidP="000652ED">
      <w:pPr>
        <w:pStyle w:val="Notedebasdepage"/>
      </w:pPr>
      <w:r>
        <w:rPr>
          <w:rStyle w:val="Appelnotedebasdep"/>
        </w:rPr>
        <w:footnoteRef/>
      </w:r>
      <w:r>
        <w:t xml:space="preserve"> Notre analyse s’intègre dans un travail consacré, plus largement, à la légende romantique de Richelieu dans la fiction et l’historiographie : </w:t>
      </w:r>
      <w:r>
        <w:rPr>
          <w:i/>
        </w:rPr>
        <w:t>Le Sphinx Rouge, un duel entre le génie romantique et Richelieu,</w:t>
      </w:r>
      <w:r>
        <w:t xml:space="preserve"> à paraître en 2017 aux éditions Garnier, coll. « Le Siècle de l’Histoire », dirigée par C. Millet et P. </w:t>
      </w:r>
      <w:proofErr w:type="spellStart"/>
      <w:r>
        <w:t>Petitier</w:t>
      </w:r>
      <w:proofErr w:type="spellEnd"/>
      <w:r>
        <w:t xml:space="preserve">. </w:t>
      </w:r>
    </w:p>
  </w:footnote>
  <w:footnote w:id="11">
    <w:p w14:paraId="0DE442E6" w14:textId="77777777" w:rsidR="00B60151" w:rsidRDefault="00B60151" w:rsidP="00935078">
      <w:pPr>
        <w:pStyle w:val="Notedebasdepage"/>
      </w:pPr>
      <w:r>
        <w:rPr>
          <w:rStyle w:val="Appelnotedebasdep"/>
        </w:rPr>
        <w:footnoteRef/>
      </w:r>
      <w:r>
        <w:t xml:space="preserve"> V.</w:t>
      </w:r>
      <w:r w:rsidRPr="00E87297">
        <w:rPr>
          <w:smallCaps/>
          <w:szCs w:val="20"/>
        </w:rPr>
        <w:t xml:space="preserve"> Hugo</w:t>
      </w:r>
      <w:r>
        <w:t xml:space="preserve">, </w:t>
      </w:r>
      <w:r>
        <w:rPr>
          <w:i/>
        </w:rPr>
        <w:t xml:space="preserve">Choses Vues, </w:t>
      </w:r>
      <w:r w:rsidRPr="0020551E">
        <w:t>in</w:t>
      </w:r>
      <w:r>
        <w:rPr>
          <w:i/>
        </w:rPr>
        <w:t xml:space="preserve"> Œuvres complètes : Histoire, </w:t>
      </w:r>
      <w:r>
        <w:t>Paris, Laffont, « Bouquins », 1985, p. 995.</w:t>
      </w:r>
    </w:p>
  </w:footnote>
  <w:footnote w:id="12">
    <w:p w14:paraId="46B25F93" w14:textId="11F65602" w:rsidR="00B60151" w:rsidRDefault="00B60151">
      <w:pPr>
        <w:pStyle w:val="Notedebasdepage"/>
      </w:pPr>
      <w:r>
        <w:rPr>
          <w:rStyle w:val="Appelnotedebasdep"/>
        </w:rPr>
        <w:footnoteRef/>
      </w:r>
      <w:r>
        <w:t xml:space="preserve"> V. </w:t>
      </w:r>
      <w:r w:rsidRPr="007C03E8">
        <w:rPr>
          <w:smallCaps/>
          <w:szCs w:val="20"/>
        </w:rPr>
        <w:t>Hugo</w:t>
      </w:r>
      <w:r>
        <w:t xml:space="preserve">, </w:t>
      </w:r>
      <w:r>
        <w:rPr>
          <w:i/>
        </w:rPr>
        <w:t xml:space="preserve">Napoléon le petit, </w:t>
      </w:r>
      <w:r>
        <w:t>in</w:t>
      </w:r>
      <w:r>
        <w:rPr>
          <w:i/>
        </w:rPr>
        <w:t xml:space="preserve"> Œuvres c</w:t>
      </w:r>
      <w:r w:rsidRPr="007C03E8">
        <w:rPr>
          <w:i/>
        </w:rPr>
        <w:t>omplètes : Histoire</w:t>
      </w:r>
      <w:r>
        <w:t>, Paris, Laffont, « Bouquins », 1985, p. 142 : « Ce que le lion n’eût pas osé, le singe l’a fait ; ce que l’aigle eût redouté de saisir dans ses serres, le perroquet l’a pris dans sa patte. Quoi ! Louis XI eût échoué ! Quoi ! Richelieu s’y fût brisé ! Quoi ! Napoléon n’y eût pas suffi ! En un jour, du soir au matin, l’absurde a été le possible ».</w:t>
      </w:r>
    </w:p>
  </w:footnote>
  <w:footnote w:id="13">
    <w:p w14:paraId="6C23EE03" w14:textId="3AC38A1E" w:rsidR="00B60151" w:rsidRDefault="00B60151">
      <w:pPr>
        <w:pStyle w:val="Notedebasdepage"/>
      </w:pPr>
      <w:r>
        <w:rPr>
          <w:rStyle w:val="Appelnotedebasdep"/>
        </w:rPr>
        <w:footnoteRef/>
      </w:r>
      <w:r>
        <w:t xml:space="preserve"> F. </w:t>
      </w:r>
      <w:r w:rsidRPr="003D24A3">
        <w:rPr>
          <w:smallCaps/>
          <w:szCs w:val="20"/>
        </w:rPr>
        <w:t>Laurent</w:t>
      </w:r>
      <w:r>
        <w:t xml:space="preserve">, « La Question du Grand homme dans l’œuvre de Victor Hugo », </w:t>
      </w:r>
      <w:r>
        <w:rPr>
          <w:i/>
        </w:rPr>
        <w:t xml:space="preserve">art. </w:t>
      </w:r>
      <w:proofErr w:type="spellStart"/>
      <w:r>
        <w:rPr>
          <w:i/>
        </w:rPr>
        <w:t>cit</w:t>
      </w:r>
      <w:proofErr w:type="spellEnd"/>
      <w:r>
        <w:rPr>
          <w:i/>
        </w:rPr>
        <w:t>.,</w:t>
      </w:r>
      <w:r>
        <w:t xml:space="preserve"> p. 3.</w:t>
      </w:r>
    </w:p>
  </w:footnote>
  <w:footnote w:id="14">
    <w:p w14:paraId="4757E749" w14:textId="08C12904" w:rsidR="00B60151" w:rsidRDefault="00B60151">
      <w:pPr>
        <w:pStyle w:val="Notedebasdepage"/>
      </w:pPr>
      <w:r>
        <w:rPr>
          <w:rStyle w:val="Appelnotedebasdep"/>
        </w:rPr>
        <w:footnoteRef/>
      </w:r>
      <w:r>
        <w:t xml:space="preserve"> A. </w:t>
      </w:r>
      <w:r w:rsidRPr="00400728">
        <w:rPr>
          <w:smallCaps/>
          <w:szCs w:val="20"/>
        </w:rPr>
        <w:t>Thierry</w:t>
      </w:r>
      <w:r>
        <w:t xml:space="preserve">, </w:t>
      </w:r>
      <w:r w:rsidRPr="00636A03">
        <w:rPr>
          <w:rFonts w:cs="Times New Roman"/>
          <w:i/>
        </w:rPr>
        <w:t>Essai sur l’Histoire de la formation et des progrès du Tiers-état</w:t>
      </w:r>
      <w:r>
        <w:rPr>
          <w:rFonts w:cs="Times New Roman"/>
          <w:i/>
        </w:rPr>
        <w:t xml:space="preserve"> </w:t>
      </w:r>
      <w:r w:rsidRPr="00491F25">
        <w:rPr>
          <w:rFonts w:cs="Times New Roman"/>
        </w:rPr>
        <w:t>[</w:t>
      </w:r>
      <w:r>
        <w:rPr>
          <w:rFonts w:cs="Times New Roman"/>
        </w:rPr>
        <w:t>1850</w:t>
      </w:r>
      <w:r w:rsidRPr="00491F25">
        <w:rPr>
          <w:rFonts w:cs="Times New Roman"/>
        </w:rPr>
        <w:t>]</w:t>
      </w:r>
      <w:r w:rsidRPr="005E2A4C">
        <w:rPr>
          <w:rFonts w:cs="Times New Roman"/>
        </w:rPr>
        <w:t xml:space="preserve">, Paris, </w:t>
      </w:r>
      <w:proofErr w:type="spellStart"/>
      <w:r w:rsidRPr="005E2A4C">
        <w:rPr>
          <w:rFonts w:cs="Times New Roman"/>
        </w:rPr>
        <w:t>Furne</w:t>
      </w:r>
      <w:proofErr w:type="spellEnd"/>
      <w:r w:rsidRPr="005E2A4C">
        <w:rPr>
          <w:rFonts w:cs="Times New Roman"/>
        </w:rPr>
        <w:t>, 1868,</w:t>
      </w:r>
      <w:r>
        <w:rPr>
          <w:rFonts w:cs="Times New Roman"/>
        </w:rPr>
        <w:t xml:space="preserve"> p. 205.</w:t>
      </w:r>
    </w:p>
  </w:footnote>
  <w:footnote w:id="15">
    <w:p w14:paraId="2DBB1CD1" w14:textId="0ED98E8A" w:rsidR="00B60151" w:rsidRDefault="00B60151">
      <w:pPr>
        <w:pStyle w:val="Notedebasdepage"/>
      </w:pPr>
      <w:r>
        <w:rPr>
          <w:rStyle w:val="Appelnotedebasdep"/>
        </w:rPr>
        <w:footnoteRef/>
      </w:r>
      <w:r>
        <w:t xml:space="preserve"> Cf. la discussion qui a suivi cette communication, et dont le compte-rendu est disponible sur le site du groupe Hugo, le 19 Mars 2016. </w:t>
      </w:r>
    </w:p>
  </w:footnote>
  <w:footnote w:id="16">
    <w:p w14:paraId="0488A5D1" w14:textId="650707C7" w:rsidR="00B60151" w:rsidRPr="00667A6F" w:rsidRDefault="00B60151">
      <w:pPr>
        <w:pStyle w:val="Notedebasdepage"/>
        <w:rPr>
          <w:i/>
          <w:lang w:val="en-US"/>
        </w:rPr>
      </w:pPr>
      <w:r>
        <w:rPr>
          <w:rStyle w:val="Appelnotedebasdep"/>
        </w:rPr>
        <w:footnoteRef/>
      </w:r>
      <w:r w:rsidRPr="00667A6F">
        <w:rPr>
          <w:lang w:val="en-US"/>
        </w:rPr>
        <w:t xml:space="preserve"> V. </w:t>
      </w:r>
      <w:r w:rsidRPr="00667A6F">
        <w:rPr>
          <w:smallCaps/>
          <w:szCs w:val="20"/>
          <w:lang w:val="en-US"/>
        </w:rPr>
        <w:t>Hugo</w:t>
      </w:r>
      <w:r w:rsidRPr="00667A6F">
        <w:rPr>
          <w:i/>
          <w:lang w:val="en-US"/>
        </w:rPr>
        <w:t>, ibid.</w:t>
      </w:r>
      <w:r w:rsidRPr="00667A6F">
        <w:rPr>
          <w:lang w:val="en-US"/>
        </w:rPr>
        <w:t xml:space="preserve">, p. 773. </w:t>
      </w:r>
    </w:p>
  </w:footnote>
  <w:footnote w:id="17">
    <w:p w14:paraId="58AEBA22" w14:textId="53D9C929" w:rsidR="00B60151" w:rsidRPr="00667A6F" w:rsidRDefault="00B60151" w:rsidP="004665C0">
      <w:pPr>
        <w:pStyle w:val="Notedebasdepage"/>
        <w:rPr>
          <w:lang w:val="en-US"/>
        </w:rPr>
      </w:pPr>
      <w:r>
        <w:rPr>
          <w:rStyle w:val="Appelnotedebasdep"/>
        </w:rPr>
        <w:footnoteRef/>
      </w:r>
      <w:r w:rsidRPr="00667A6F">
        <w:rPr>
          <w:lang w:val="en-US"/>
        </w:rPr>
        <w:t xml:space="preserve"> </w:t>
      </w:r>
      <w:r w:rsidRPr="00667A6F">
        <w:rPr>
          <w:i/>
          <w:lang w:val="en-US"/>
        </w:rPr>
        <w:t>Ibid.</w:t>
      </w:r>
      <w:r w:rsidRPr="00667A6F">
        <w:rPr>
          <w:lang w:val="en-US"/>
        </w:rPr>
        <w:t>, p. 786.</w:t>
      </w:r>
    </w:p>
  </w:footnote>
  <w:footnote w:id="18">
    <w:p w14:paraId="08636ED1" w14:textId="4272789C" w:rsidR="00B60151" w:rsidRPr="00E72CC5" w:rsidRDefault="00B60151">
      <w:pPr>
        <w:pStyle w:val="Notedebasdepage"/>
      </w:pPr>
      <w:r>
        <w:rPr>
          <w:rStyle w:val="Appelnotedebasdep"/>
        </w:rPr>
        <w:footnoteRef/>
      </w:r>
      <w:r>
        <w:t xml:space="preserve"> </w:t>
      </w:r>
      <w:r>
        <w:rPr>
          <w:i/>
        </w:rPr>
        <w:t xml:space="preserve">ibid., </w:t>
      </w:r>
      <w:r>
        <w:t>p. 775.</w:t>
      </w:r>
    </w:p>
  </w:footnote>
  <w:footnote w:id="19">
    <w:p w14:paraId="6F387409" w14:textId="342D23FF" w:rsidR="00B60151" w:rsidRPr="00CE49F0" w:rsidRDefault="00B60151">
      <w:pPr>
        <w:pStyle w:val="Notedebasdepage"/>
        <w:rPr>
          <w:i/>
        </w:rPr>
      </w:pPr>
      <w:r>
        <w:rPr>
          <w:rStyle w:val="Appelnotedebasdep"/>
        </w:rPr>
        <w:footnoteRef/>
      </w:r>
      <w:r>
        <w:t xml:space="preserve"> </w:t>
      </w:r>
      <w:r>
        <w:rPr>
          <w:i/>
        </w:rPr>
        <w:t>Ibid.</w:t>
      </w:r>
    </w:p>
  </w:footnote>
  <w:footnote w:id="20">
    <w:p w14:paraId="455CE67F" w14:textId="34973AC9" w:rsidR="00B60151" w:rsidRPr="00A3533A" w:rsidRDefault="00B60151">
      <w:pPr>
        <w:pStyle w:val="Notedebasdepage"/>
        <w:rPr>
          <w:i/>
        </w:rPr>
      </w:pPr>
      <w:r>
        <w:rPr>
          <w:rStyle w:val="Appelnotedebasdep"/>
        </w:rPr>
        <w:footnoteRef/>
      </w:r>
      <w:r>
        <w:t xml:space="preserve"> </w:t>
      </w:r>
      <w:r>
        <w:rPr>
          <w:i/>
        </w:rPr>
        <w:t>Ibid.</w:t>
      </w:r>
    </w:p>
  </w:footnote>
  <w:footnote w:id="21">
    <w:p w14:paraId="467B5866" w14:textId="2736C8FA" w:rsidR="00B60151" w:rsidRDefault="00B60151">
      <w:pPr>
        <w:pStyle w:val="Notedebasdepage"/>
      </w:pPr>
      <w:r>
        <w:rPr>
          <w:rStyle w:val="Appelnotedebasdep"/>
        </w:rPr>
        <w:footnoteRef/>
      </w:r>
      <w:r>
        <w:t xml:space="preserve"> Gustave Adolphe II, dit « le Grand », ou « le Lion du Nord », est roi de Suède de 1611 à 1632, stratège militaire remarquable, a hissé son pays au rang des grandes puissances de l’époque par ses victoires éclatantes, côté protestant, lors de la guerre de Trente ans. </w:t>
      </w:r>
    </w:p>
  </w:footnote>
  <w:footnote w:id="22">
    <w:p w14:paraId="20C59C9E" w14:textId="5EC859AC" w:rsidR="00B60151" w:rsidRPr="00C1183D" w:rsidRDefault="00B60151">
      <w:pPr>
        <w:pStyle w:val="Notedebasdepage"/>
      </w:pPr>
      <w:r>
        <w:rPr>
          <w:rStyle w:val="Appelnotedebasdep"/>
        </w:rPr>
        <w:footnoteRef/>
      </w:r>
      <w:r>
        <w:t xml:space="preserve"> V. </w:t>
      </w:r>
      <w:r w:rsidRPr="00077651">
        <w:rPr>
          <w:smallCaps/>
          <w:szCs w:val="20"/>
        </w:rPr>
        <w:t>Hugo</w:t>
      </w:r>
      <w:r>
        <w:t xml:space="preserve">, </w:t>
      </w:r>
      <w:r>
        <w:rPr>
          <w:i/>
        </w:rPr>
        <w:t xml:space="preserve">ibid., </w:t>
      </w:r>
      <w:r>
        <w:t>p. 776.</w:t>
      </w:r>
    </w:p>
  </w:footnote>
  <w:footnote w:id="23">
    <w:p w14:paraId="2973592D" w14:textId="0B9DFDE9" w:rsidR="00B60151" w:rsidRPr="00A77AF4" w:rsidRDefault="00B60151">
      <w:pPr>
        <w:pStyle w:val="Notedebasdepage"/>
      </w:pPr>
      <w:r>
        <w:rPr>
          <w:rStyle w:val="Appelnotedebasdep"/>
        </w:rPr>
        <w:footnoteRef/>
      </w:r>
      <w:r>
        <w:t xml:space="preserve"> Rappelons que, dans </w:t>
      </w:r>
      <w:r>
        <w:rPr>
          <w:i/>
        </w:rPr>
        <w:t xml:space="preserve">Marion de Lorme, </w:t>
      </w:r>
      <w:r>
        <w:t>elle est censée être portée par « vingt-quatre hommes à pied » (</w:t>
      </w:r>
      <w:r>
        <w:rPr>
          <w:i/>
        </w:rPr>
        <w:t>ibid.,</w:t>
      </w:r>
      <w:r>
        <w:t xml:space="preserve"> didascalie</w:t>
      </w:r>
      <w:r>
        <w:rPr>
          <w:i/>
        </w:rPr>
        <w:t xml:space="preserve"> </w:t>
      </w:r>
      <w:r>
        <w:t>p. 796) - ce qui, rapporté à la taille de l’espace scénique, la rend proprement énorme.</w:t>
      </w:r>
    </w:p>
  </w:footnote>
  <w:footnote w:id="24">
    <w:p w14:paraId="2E5B3D8F" w14:textId="60EFD520" w:rsidR="00B60151" w:rsidRPr="00826875" w:rsidRDefault="00B60151">
      <w:pPr>
        <w:pStyle w:val="Notedebasdepage"/>
      </w:pPr>
      <w:r>
        <w:rPr>
          <w:rStyle w:val="Appelnotedebasdep"/>
        </w:rPr>
        <w:footnoteRef/>
      </w:r>
      <w:r>
        <w:t xml:space="preserve"> F. </w:t>
      </w:r>
      <w:r w:rsidRPr="000E55C0">
        <w:rPr>
          <w:smallCaps/>
          <w:szCs w:val="20"/>
        </w:rPr>
        <w:t>Laurent</w:t>
      </w:r>
      <w:r>
        <w:t xml:space="preserve">, </w:t>
      </w:r>
      <w:r>
        <w:rPr>
          <w:i/>
        </w:rPr>
        <w:t xml:space="preserve">ibid., </w:t>
      </w:r>
      <w:r>
        <w:t>p. 4.</w:t>
      </w:r>
    </w:p>
  </w:footnote>
  <w:footnote w:id="25">
    <w:p w14:paraId="7DF7B40F" w14:textId="11F96FB1" w:rsidR="00B60151" w:rsidRPr="00657F69" w:rsidRDefault="00B60151">
      <w:pPr>
        <w:pStyle w:val="Notedebasdepage"/>
      </w:pPr>
      <w:r>
        <w:rPr>
          <w:rStyle w:val="Appelnotedebasdep"/>
        </w:rPr>
        <w:footnoteRef/>
      </w:r>
      <w:r>
        <w:t xml:space="preserve"> </w:t>
      </w:r>
      <w:proofErr w:type="spellStart"/>
      <w:r>
        <w:t>Cf</w:t>
      </w:r>
      <w:proofErr w:type="spellEnd"/>
      <w:r>
        <w:t xml:space="preserve"> les paroles du marquis de Nangis : « Votre père Henri (...) Ce temps était le bon. J’en fus et je l’honore. (...) Jamais à des seigneurs un prêtre n’eût touché. On n’avait point encore de tête à bon marché » (</w:t>
      </w:r>
      <w:r>
        <w:rPr>
          <w:i/>
        </w:rPr>
        <w:t xml:space="preserve">Marion de Lorme, op. </w:t>
      </w:r>
      <w:proofErr w:type="spellStart"/>
      <w:r>
        <w:rPr>
          <w:i/>
        </w:rPr>
        <w:t>cit</w:t>
      </w:r>
      <w:proofErr w:type="spellEnd"/>
      <w:r>
        <w:rPr>
          <w:i/>
        </w:rPr>
        <w:t xml:space="preserve">., </w:t>
      </w:r>
      <w:r>
        <w:t>pp. 778-779)</w:t>
      </w:r>
    </w:p>
  </w:footnote>
  <w:footnote w:id="26">
    <w:p w14:paraId="4DAB73BC" w14:textId="14D1C00B" w:rsidR="00B60151" w:rsidRPr="0025772E" w:rsidRDefault="00B60151">
      <w:pPr>
        <w:pStyle w:val="Notedebasdepage"/>
      </w:pPr>
      <w:r>
        <w:rPr>
          <w:rStyle w:val="Appelnotedebasdep"/>
        </w:rPr>
        <w:footnoteRef/>
      </w:r>
      <w:r>
        <w:t xml:space="preserve"> </w:t>
      </w:r>
      <w:r>
        <w:rPr>
          <w:i/>
        </w:rPr>
        <w:t xml:space="preserve">Ibid., </w:t>
      </w:r>
      <w:r>
        <w:t xml:space="preserve">p. </w:t>
      </w:r>
    </w:p>
  </w:footnote>
  <w:footnote w:id="27">
    <w:p w14:paraId="2B4CE2A9" w14:textId="474EE212" w:rsidR="00B60151" w:rsidRPr="00DB5E0C" w:rsidRDefault="00B60151">
      <w:pPr>
        <w:pStyle w:val="Notedebasdepage"/>
      </w:pPr>
      <w:r>
        <w:rPr>
          <w:rStyle w:val="Appelnotedebasdep"/>
        </w:rPr>
        <w:footnoteRef/>
      </w:r>
      <w:r>
        <w:t xml:space="preserve"> C. </w:t>
      </w:r>
      <w:proofErr w:type="spellStart"/>
      <w:r w:rsidRPr="00317F52">
        <w:rPr>
          <w:smallCaps/>
          <w:szCs w:val="20"/>
        </w:rPr>
        <w:t>Jouhaud</w:t>
      </w:r>
      <w:proofErr w:type="spellEnd"/>
      <w:r>
        <w:rPr>
          <w:smallCaps/>
          <w:szCs w:val="20"/>
        </w:rPr>
        <w:t xml:space="preserve">, </w:t>
      </w:r>
      <w:r>
        <w:rPr>
          <w:i/>
          <w:szCs w:val="20"/>
        </w:rPr>
        <w:t xml:space="preserve">La Main de Richelieu ou le Pouvoir Cardinal, </w:t>
      </w:r>
      <w:r>
        <w:rPr>
          <w:szCs w:val="20"/>
        </w:rPr>
        <w:t>Paris, Gallimard, « L’un L’autre », 1991, p. 58.</w:t>
      </w:r>
    </w:p>
  </w:footnote>
  <w:footnote w:id="28">
    <w:p w14:paraId="02895F44" w14:textId="399CE21B" w:rsidR="00B60151" w:rsidRDefault="00B60151">
      <w:pPr>
        <w:pStyle w:val="Notedebasdepage"/>
      </w:pPr>
      <w:r>
        <w:rPr>
          <w:rStyle w:val="Appelnotedebasdep"/>
        </w:rPr>
        <w:footnoteRef/>
      </w:r>
      <w:r>
        <w:t xml:space="preserve"> V. </w:t>
      </w:r>
      <w:r w:rsidRPr="003C60F8">
        <w:rPr>
          <w:smallCaps/>
          <w:szCs w:val="20"/>
        </w:rPr>
        <w:t>Hugo</w:t>
      </w:r>
      <w:r>
        <w:t xml:space="preserve">, </w:t>
      </w:r>
      <w:r>
        <w:rPr>
          <w:i/>
        </w:rPr>
        <w:t>Marion de Lorme,</w:t>
      </w:r>
      <w:r>
        <w:t xml:space="preserve"> in </w:t>
      </w:r>
      <w:r w:rsidRPr="0008110E">
        <w:rPr>
          <w:i/>
        </w:rPr>
        <w:t>Œ</w:t>
      </w:r>
      <w:r>
        <w:rPr>
          <w:i/>
        </w:rPr>
        <w:t xml:space="preserve">uvres Complètes : Théâtre I, </w:t>
      </w:r>
      <w:r>
        <w:t>Paris, Laffont, « Bouquins », 1985, p. 783.</w:t>
      </w:r>
    </w:p>
  </w:footnote>
  <w:footnote w:id="29">
    <w:p w14:paraId="1C28CE55" w14:textId="10F946CF" w:rsidR="00B60151" w:rsidRPr="003C60F8" w:rsidRDefault="00B60151" w:rsidP="00D81D93">
      <w:pPr>
        <w:pStyle w:val="Notedebasdepage"/>
      </w:pPr>
      <w:r>
        <w:rPr>
          <w:rStyle w:val="Appelnotedebasdep"/>
        </w:rPr>
        <w:footnoteRef/>
      </w:r>
      <w:r w:rsidRPr="00D100D3">
        <w:rPr>
          <w:i/>
        </w:rPr>
        <w:t>Ibid.</w:t>
      </w:r>
      <w:r>
        <w:rPr>
          <w:i/>
        </w:rPr>
        <w:t xml:space="preserve">, </w:t>
      </w:r>
      <w:r>
        <w:t>pp. 775-776.</w:t>
      </w:r>
    </w:p>
  </w:footnote>
  <w:footnote w:id="30">
    <w:p w14:paraId="64804BE6" w14:textId="77777777" w:rsidR="00B60151" w:rsidRPr="004B6F92" w:rsidRDefault="00B60151" w:rsidP="00D81D93">
      <w:pPr>
        <w:pStyle w:val="Notedebasdepage"/>
      </w:pPr>
      <w:r>
        <w:rPr>
          <w:rStyle w:val="Appelnotedebasdep"/>
        </w:rPr>
        <w:footnoteRef/>
      </w:r>
      <w:r>
        <w:t xml:space="preserve"> </w:t>
      </w:r>
      <w:r>
        <w:rPr>
          <w:i/>
        </w:rPr>
        <w:t xml:space="preserve">Ibid., </w:t>
      </w:r>
      <w:r>
        <w:t>pp. 712-713.</w:t>
      </w:r>
    </w:p>
  </w:footnote>
  <w:footnote w:id="31">
    <w:p w14:paraId="3970A5C7" w14:textId="54CE4272" w:rsidR="00B60151" w:rsidRPr="00AB166C" w:rsidRDefault="00B60151" w:rsidP="000556B5">
      <w:pPr>
        <w:pStyle w:val="Notedebasdepage"/>
        <w:rPr>
          <w:iCs/>
        </w:rPr>
      </w:pPr>
      <w:r>
        <w:rPr>
          <w:rStyle w:val="Appelnotedebasdep"/>
        </w:rPr>
        <w:footnoteRef/>
      </w:r>
      <w:r>
        <w:rPr>
          <w:i/>
          <w:iCs/>
          <w:szCs w:val="20"/>
        </w:rPr>
        <w:t xml:space="preserve"> </w:t>
      </w:r>
      <w:r>
        <w:rPr>
          <w:iCs/>
          <w:szCs w:val="20"/>
        </w:rPr>
        <w:t xml:space="preserve">J. </w:t>
      </w:r>
      <w:r w:rsidRPr="000556B5">
        <w:rPr>
          <w:smallCaps/>
          <w:szCs w:val="20"/>
        </w:rPr>
        <w:t>Michelet</w:t>
      </w:r>
      <w:r>
        <w:rPr>
          <w:iCs/>
          <w:szCs w:val="20"/>
        </w:rPr>
        <w:t xml:space="preserve">, </w:t>
      </w:r>
      <w:r>
        <w:rPr>
          <w:i/>
          <w:iCs/>
          <w:szCs w:val="20"/>
        </w:rPr>
        <w:t xml:space="preserve">Histoire de France, </w:t>
      </w:r>
      <w:r>
        <w:rPr>
          <w:iCs/>
          <w:szCs w:val="20"/>
        </w:rPr>
        <w:t>Paris, éd. des équateurs, 2008, t. XII, p. 16.</w:t>
      </w:r>
    </w:p>
  </w:footnote>
  <w:footnote w:id="32">
    <w:p w14:paraId="4F825876" w14:textId="5A0C8A7E" w:rsidR="00B60151" w:rsidRPr="00B82F1B" w:rsidRDefault="00B60151">
      <w:pPr>
        <w:pStyle w:val="Notedebasdepage"/>
      </w:pPr>
      <w:r>
        <w:rPr>
          <w:rStyle w:val="Appelnotedebasdep"/>
        </w:rPr>
        <w:footnoteRef/>
      </w:r>
      <w:r>
        <w:t xml:space="preserve"> Le mot est de Vigny dans </w:t>
      </w:r>
      <w:r w:rsidRPr="00B82F1B">
        <w:rPr>
          <w:i/>
        </w:rPr>
        <w:t>Cinq-Mars</w:t>
      </w:r>
      <w:r>
        <w:t xml:space="preserve"> (Paris, Gallimard, « Folio Classique », 1990, p. 212). </w:t>
      </w:r>
    </w:p>
  </w:footnote>
  <w:footnote w:id="33">
    <w:p w14:paraId="4382723C" w14:textId="558AE776" w:rsidR="00B60151" w:rsidRPr="00812276" w:rsidRDefault="00B60151">
      <w:pPr>
        <w:pStyle w:val="Notedebasdepage"/>
      </w:pPr>
      <w:r>
        <w:rPr>
          <w:rStyle w:val="Appelnotedebasdep"/>
        </w:rPr>
        <w:footnoteRef/>
      </w:r>
      <w:r>
        <w:t xml:space="preserve"> V. </w:t>
      </w:r>
      <w:r w:rsidRPr="00E76E46">
        <w:rPr>
          <w:smallCaps/>
          <w:szCs w:val="20"/>
        </w:rPr>
        <w:t>Hugo</w:t>
      </w:r>
      <w:r>
        <w:t xml:space="preserve">, </w:t>
      </w:r>
      <w:r>
        <w:rPr>
          <w:i/>
        </w:rPr>
        <w:t>Marion de Lorme</w:t>
      </w:r>
      <w:r>
        <w:t xml:space="preserve">, </w:t>
      </w:r>
      <w:r>
        <w:rPr>
          <w:i/>
        </w:rPr>
        <w:t xml:space="preserve">op. </w:t>
      </w:r>
      <w:proofErr w:type="spellStart"/>
      <w:r>
        <w:rPr>
          <w:i/>
        </w:rPr>
        <w:t>cit</w:t>
      </w:r>
      <w:proofErr w:type="spellEnd"/>
      <w:r>
        <w:rPr>
          <w:i/>
        </w:rPr>
        <w:t xml:space="preserve">., </w:t>
      </w:r>
      <w:r>
        <w:t xml:space="preserve">pp. 795 </w:t>
      </w:r>
      <w:r w:rsidRPr="00812276">
        <w:rPr>
          <w:i/>
        </w:rPr>
        <w:t>sqq</w:t>
      </w:r>
      <w:r>
        <w:rPr>
          <w:i/>
        </w:rPr>
        <w:t>.</w:t>
      </w:r>
    </w:p>
  </w:footnote>
  <w:footnote w:id="34">
    <w:p w14:paraId="1F07DB75" w14:textId="44384B2A" w:rsidR="00B60151" w:rsidRPr="00885D6F" w:rsidRDefault="00B60151">
      <w:pPr>
        <w:pStyle w:val="Notedebasdepage"/>
      </w:pPr>
      <w:r>
        <w:rPr>
          <w:rStyle w:val="Appelnotedebasdep"/>
        </w:rPr>
        <w:footnoteRef/>
      </w:r>
      <w:r>
        <w:t xml:space="preserve"> Sur cette question, et en particulier sur l’impersonnalité étatique, voir le chapitre « Le Roi, l’État, la nation »  (F. </w:t>
      </w:r>
      <w:r w:rsidRPr="00A05960">
        <w:rPr>
          <w:smallCaps/>
          <w:szCs w:val="20"/>
        </w:rPr>
        <w:t>Laurent</w:t>
      </w:r>
      <w:r>
        <w:t xml:space="preserve">, </w:t>
      </w:r>
      <w:r>
        <w:rPr>
          <w:i/>
        </w:rPr>
        <w:t xml:space="preserve">Victor Hugo, espace et politique, jusqu’à l’exil, </w:t>
      </w:r>
      <w:r>
        <w:t xml:space="preserve">PUR, 2008, pp. 55-80. </w:t>
      </w:r>
    </w:p>
  </w:footnote>
  <w:footnote w:id="35">
    <w:p w14:paraId="2B850A48" w14:textId="4C9E0F0C" w:rsidR="00B60151" w:rsidRPr="00C7402D" w:rsidRDefault="00B60151">
      <w:pPr>
        <w:pStyle w:val="Notedebasdepage"/>
        <w:rPr>
          <w:i/>
        </w:rPr>
      </w:pPr>
      <w:r>
        <w:rPr>
          <w:rStyle w:val="Appelnotedebasdep"/>
        </w:rPr>
        <w:footnoteRef/>
      </w:r>
      <w:r>
        <w:t xml:space="preserve"> V. </w:t>
      </w:r>
      <w:r w:rsidRPr="00885D6F">
        <w:rPr>
          <w:smallCaps/>
          <w:szCs w:val="20"/>
        </w:rPr>
        <w:t>Hugo</w:t>
      </w:r>
      <w:r>
        <w:t xml:space="preserve">, </w:t>
      </w:r>
      <w:r>
        <w:rPr>
          <w:i/>
        </w:rPr>
        <w:t xml:space="preserve">ibid., </w:t>
      </w:r>
    </w:p>
  </w:footnote>
  <w:footnote w:id="36">
    <w:p w14:paraId="2095EEA2" w14:textId="47C38048" w:rsidR="00B60151" w:rsidRDefault="00B60151">
      <w:pPr>
        <w:pStyle w:val="Notedebasdepage"/>
      </w:pPr>
      <w:r>
        <w:rPr>
          <w:rStyle w:val="Appelnotedebasdep"/>
        </w:rPr>
        <w:footnoteRef/>
      </w:r>
      <w:r>
        <w:t xml:space="preserve"> F. </w:t>
      </w:r>
      <w:r w:rsidRPr="00812276">
        <w:rPr>
          <w:smallCaps/>
          <w:szCs w:val="20"/>
        </w:rPr>
        <w:t>Laurent</w:t>
      </w:r>
      <w:r>
        <w:t xml:space="preserve">, « La Question du Grand Homme », </w:t>
      </w:r>
      <w:r>
        <w:rPr>
          <w:i/>
        </w:rPr>
        <w:t>ibid.,</w:t>
      </w:r>
      <w:r>
        <w:t xml:space="preserve"> p. 7.</w:t>
      </w:r>
    </w:p>
  </w:footnote>
  <w:footnote w:id="37">
    <w:p w14:paraId="0DF5CE44" w14:textId="7BB6951B" w:rsidR="00B60151" w:rsidRPr="000A07A5" w:rsidRDefault="00B60151">
      <w:pPr>
        <w:pStyle w:val="Notedebasdepage"/>
        <w:rPr>
          <w:i/>
        </w:rPr>
      </w:pPr>
      <w:r>
        <w:rPr>
          <w:rStyle w:val="Appelnotedebasdep"/>
        </w:rPr>
        <w:footnoteRef/>
      </w:r>
      <w:r>
        <w:t xml:space="preserve"> </w:t>
      </w:r>
      <w:r>
        <w:rPr>
          <w:i/>
        </w:rPr>
        <w:t>Ibid.</w:t>
      </w:r>
    </w:p>
  </w:footnote>
  <w:footnote w:id="38">
    <w:p w14:paraId="3389F72C" w14:textId="19B58599" w:rsidR="00B60151" w:rsidRDefault="00B60151">
      <w:pPr>
        <w:pStyle w:val="Notedebasdepage"/>
      </w:pPr>
      <w:r>
        <w:rPr>
          <w:rStyle w:val="Appelnotedebasdep"/>
        </w:rPr>
        <w:footnoteRef/>
      </w:r>
      <w:r>
        <w:t xml:space="preserve"> C’est du moins de cette façon que l’analyse, assez perfidement, Maurice </w:t>
      </w:r>
      <w:proofErr w:type="spellStart"/>
      <w:r w:rsidRPr="00074BAB">
        <w:rPr>
          <w:smallCaps/>
          <w:szCs w:val="20"/>
        </w:rPr>
        <w:t>Spronck</w:t>
      </w:r>
      <w:proofErr w:type="spellEnd"/>
      <w:r>
        <w:rPr>
          <w:smallCaps/>
          <w:szCs w:val="20"/>
        </w:rPr>
        <w:t> </w:t>
      </w:r>
      <w:r>
        <w:rPr>
          <w:szCs w:val="20"/>
        </w:rPr>
        <w:t xml:space="preserve">dans l’article qu’il consacre à cet auteur </w:t>
      </w:r>
      <w:r>
        <w:rPr>
          <w:smallCaps/>
          <w:szCs w:val="20"/>
        </w:rPr>
        <w:t>:</w:t>
      </w:r>
      <w:r>
        <w:t xml:space="preserve"> « La gloire oblige. Mais, peut-être Émile Augier s’exagéra-t-il les obligations auxquelles le contraignaient sa rapide et victorieuse carrière. (...) il crut devoir, par un coup d’éclat, affirmer la formule des poètes dits </w:t>
      </w:r>
      <w:r w:rsidRPr="00221D16">
        <w:rPr>
          <w:i/>
        </w:rPr>
        <w:t>du bon sens</w:t>
      </w:r>
      <w:r>
        <w:rPr>
          <w:i/>
        </w:rPr>
        <w:t xml:space="preserve">, </w:t>
      </w:r>
      <w:r>
        <w:t xml:space="preserve">en opposition avec la formule des écrivains romantiques. Il s’attaqua directement au grand prêtre de la doctrine adverse, et voulant apprendre à Victor Hugo comment on traite un sujet historique, il refit </w:t>
      </w:r>
      <w:r w:rsidRPr="009636B5">
        <w:rPr>
          <w:i/>
        </w:rPr>
        <w:t>Marion de Lorme</w:t>
      </w:r>
      <w:r>
        <w:t xml:space="preserve"> sous le titre de </w:t>
      </w:r>
      <w:r w:rsidRPr="009636B5">
        <w:rPr>
          <w:i/>
        </w:rPr>
        <w:t>Diane</w:t>
      </w:r>
      <w:r>
        <w:t xml:space="preserve">. », in </w:t>
      </w:r>
      <w:r>
        <w:rPr>
          <w:i/>
        </w:rPr>
        <w:t xml:space="preserve">Revue des deux mondes, </w:t>
      </w:r>
      <w:r>
        <w:t>4</w:t>
      </w:r>
      <w:r>
        <w:rPr>
          <w:vertAlign w:val="superscript"/>
        </w:rPr>
        <w:t>e</w:t>
      </w:r>
      <w:r>
        <w:t xml:space="preserve"> période, tome 132, 1895, p. 385.</w:t>
      </w:r>
    </w:p>
  </w:footnote>
  <w:footnote w:id="39">
    <w:p w14:paraId="3ADD5E7D" w14:textId="1A7C8862" w:rsidR="00B60151" w:rsidRPr="000511BB" w:rsidRDefault="00B60151">
      <w:pPr>
        <w:pStyle w:val="Notedebasdepage"/>
      </w:pPr>
      <w:r>
        <w:rPr>
          <w:rStyle w:val="Appelnotedebasdep"/>
        </w:rPr>
        <w:footnoteRef/>
      </w:r>
      <w:r>
        <w:t xml:space="preserve"> À l’héroïne qui fait remarquer au cardinal : « Monsieur de Richelieu / Le génie est bien grand que vous tenez de Dieu ; / Mais l’histoire dira que dans votre œuvre immense / Il manque une grandeur suprême – la clémence ! », Richelieu réplique, lui accordant la requête qu’elle est venue implorer : « Pas même celle-là. Voici la grâce (...) Je ne commets jamais de rigueur inutile / Et tiens la cruauté sans but pour puérile » (E. </w:t>
      </w:r>
      <w:r w:rsidRPr="000511BB">
        <w:rPr>
          <w:smallCaps/>
          <w:szCs w:val="20"/>
        </w:rPr>
        <w:t>Augier</w:t>
      </w:r>
      <w:r>
        <w:t xml:space="preserve">, </w:t>
      </w:r>
      <w:r w:rsidRPr="000511BB">
        <w:rPr>
          <w:i/>
        </w:rPr>
        <w:t>Diane</w:t>
      </w:r>
      <w:r>
        <w:t>, Paris, Lévy Frères, 1852, p. 96.</w:t>
      </w:r>
    </w:p>
  </w:footnote>
  <w:footnote w:id="40">
    <w:p w14:paraId="4ABF3783" w14:textId="6D14396E" w:rsidR="00B60151" w:rsidRDefault="00B60151">
      <w:pPr>
        <w:pStyle w:val="Notedebasdepage"/>
      </w:pPr>
      <w:r>
        <w:rPr>
          <w:rStyle w:val="Appelnotedebasdep"/>
        </w:rPr>
        <w:footnoteRef/>
      </w:r>
      <w:r>
        <w:t xml:space="preserve"> L’expression est de Sylvain </w:t>
      </w:r>
      <w:proofErr w:type="spellStart"/>
      <w:r w:rsidRPr="00F86911">
        <w:rPr>
          <w:smallCaps/>
          <w:szCs w:val="20"/>
        </w:rPr>
        <w:t>Ledda</w:t>
      </w:r>
      <w:proofErr w:type="spellEnd"/>
      <w:r>
        <w:rPr>
          <w:smallCaps/>
          <w:szCs w:val="20"/>
        </w:rPr>
        <w:t xml:space="preserve">, </w:t>
      </w:r>
      <w:r>
        <w:rPr>
          <w:szCs w:val="20"/>
        </w:rPr>
        <w:t xml:space="preserve">parlant d’un des nombreux « drames sanglants » qu’inspire le personnage à cette époque ; cliché romantique dont il prend néanmoins d’emblée le soin d’excepter </w:t>
      </w:r>
      <w:r w:rsidRPr="00A53F96">
        <w:rPr>
          <w:i/>
          <w:szCs w:val="20"/>
        </w:rPr>
        <w:t>Marion de Lorme</w:t>
      </w:r>
      <w:r>
        <w:rPr>
          <w:szCs w:val="20"/>
        </w:rPr>
        <w:t xml:space="preserve">, du fait de l’invisibilité du personnage </w:t>
      </w:r>
      <w:r>
        <w:rPr>
          <w:smallCaps/>
          <w:szCs w:val="20"/>
        </w:rPr>
        <w:t xml:space="preserve">( </w:t>
      </w:r>
      <w:r>
        <w:rPr>
          <w:i/>
          <w:szCs w:val="20"/>
        </w:rPr>
        <w:t xml:space="preserve">Des Feux dans l’Ombre, </w:t>
      </w:r>
      <w:r>
        <w:rPr>
          <w:szCs w:val="20"/>
        </w:rPr>
        <w:t xml:space="preserve">Paris, Champion, 2009, pp. 540 </w:t>
      </w:r>
      <w:proofErr w:type="spellStart"/>
      <w:r w:rsidRPr="00A53F96">
        <w:rPr>
          <w:i/>
          <w:szCs w:val="20"/>
        </w:rPr>
        <w:t>sqq</w:t>
      </w:r>
      <w:proofErr w:type="spellEnd"/>
      <w:r>
        <w:rPr>
          <w:szCs w:val="20"/>
        </w:rPr>
        <w:t xml:space="preserve">). </w:t>
      </w:r>
    </w:p>
  </w:footnote>
  <w:footnote w:id="41">
    <w:p w14:paraId="0A17FC94" w14:textId="13C233AE" w:rsidR="00B60151" w:rsidRPr="001C25A6" w:rsidRDefault="00B60151">
      <w:pPr>
        <w:pStyle w:val="Notedebasdepage"/>
      </w:pPr>
      <w:r>
        <w:rPr>
          <w:rStyle w:val="Appelnotedebasdep"/>
        </w:rPr>
        <w:footnoteRef/>
      </w:r>
      <w:r>
        <w:t xml:space="preserve"> Le triomphe de la logique étatique sur la logique féodale se manifeste dans l’arrestation de </w:t>
      </w:r>
      <w:proofErr w:type="spellStart"/>
      <w:r>
        <w:t>Saverny</w:t>
      </w:r>
      <w:proofErr w:type="spellEnd"/>
      <w:r>
        <w:t>, dans le château du marquis de Nangis, son oncle, et ce malgré sa farouche opposition (</w:t>
      </w:r>
      <w:r>
        <w:rPr>
          <w:i/>
        </w:rPr>
        <w:t xml:space="preserve">ibid., </w:t>
      </w:r>
      <w:r>
        <w:t xml:space="preserve">pp. 759 </w:t>
      </w:r>
      <w:proofErr w:type="spellStart"/>
      <w:r w:rsidRPr="00B45B21">
        <w:rPr>
          <w:i/>
        </w:rPr>
        <w:t>sqq</w:t>
      </w:r>
      <w:proofErr w:type="spellEnd"/>
      <w:r>
        <w:t xml:space="preserve">) </w:t>
      </w:r>
      <w:proofErr w:type="spellStart"/>
      <w:r>
        <w:t>Cf</w:t>
      </w:r>
      <w:proofErr w:type="spellEnd"/>
      <w:r>
        <w:t xml:space="preserve"> sur ce point, F.</w:t>
      </w:r>
      <w:r w:rsidRPr="001C25A6">
        <w:rPr>
          <w:smallCaps/>
          <w:szCs w:val="20"/>
        </w:rPr>
        <w:t xml:space="preserve"> Laurent</w:t>
      </w:r>
      <w:r>
        <w:t xml:space="preserve">, </w:t>
      </w:r>
      <w:r>
        <w:rPr>
          <w:i/>
        </w:rPr>
        <w:t xml:space="preserve">Victor Hugo, espace et politique, </w:t>
      </w:r>
      <w:r w:rsidRPr="001C25A6">
        <w:rPr>
          <w:i/>
        </w:rPr>
        <w:t>ibid.</w:t>
      </w:r>
      <w:r>
        <w:t xml:space="preserve">, pp. 70 </w:t>
      </w:r>
      <w:proofErr w:type="spellStart"/>
      <w:r w:rsidRPr="001C25A6">
        <w:rPr>
          <w:i/>
        </w:rPr>
        <w:t>sqq</w:t>
      </w:r>
      <w:proofErr w:type="spellEnd"/>
    </w:p>
  </w:footnote>
  <w:footnote w:id="42">
    <w:p w14:paraId="7638E525" w14:textId="1FCB5B33" w:rsidR="00B60151" w:rsidRPr="00E968F3" w:rsidRDefault="00B60151">
      <w:pPr>
        <w:pStyle w:val="Notedebasdepage"/>
      </w:pPr>
      <w:r>
        <w:rPr>
          <w:rStyle w:val="Appelnotedebasdep"/>
        </w:rPr>
        <w:footnoteRef/>
      </w:r>
      <w:r>
        <w:t xml:space="preserve"> Comme le rappellera Hugo dans son dernier roman, ce n’est pas un hasard si, sous la Terreur, la « rue de Richelieu » est rebaptisée « rue de la Loi » : la centralisation de Richelieu, qui continue celle de Louis XI, est à son tour perpétuée par celle des jacobins</w:t>
      </w:r>
      <w:r w:rsidRPr="000066C1">
        <w:t xml:space="preserve"> </w:t>
      </w:r>
      <w:r>
        <w:t xml:space="preserve">(V. </w:t>
      </w:r>
      <w:r w:rsidRPr="009504BD">
        <w:rPr>
          <w:smallCaps/>
          <w:szCs w:val="20"/>
        </w:rPr>
        <w:t>Hugo</w:t>
      </w:r>
      <w:r>
        <w:t xml:space="preserve">, </w:t>
      </w:r>
      <w:proofErr w:type="spellStart"/>
      <w:r>
        <w:rPr>
          <w:i/>
        </w:rPr>
        <w:t>Quatrevingt-Treize</w:t>
      </w:r>
      <w:proofErr w:type="spellEnd"/>
      <w:r>
        <w:rPr>
          <w:i/>
        </w:rPr>
        <w:t xml:space="preserve">, </w:t>
      </w:r>
      <w:r>
        <w:t xml:space="preserve">in </w:t>
      </w:r>
      <w:r>
        <w:rPr>
          <w:i/>
        </w:rPr>
        <w:t>Œuvres Complètes : Romans III</w:t>
      </w:r>
      <w:r>
        <w:t xml:space="preserve">, Paris, Laffont, « Bouquins », 1985, p. 860.) Cf. à ce sujet, les analyses sur l’État que développe Franck Laurent dans </w:t>
      </w:r>
      <w:r>
        <w:rPr>
          <w:i/>
        </w:rPr>
        <w:t>Victor Hugo, espace et politique, jusqu’à l’exil</w:t>
      </w:r>
      <w:r>
        <w:t xml:space="preserve">, PUR, 2008 ; cf. aussi l’article « État » du </w:t>
      </w:r>
      <w:r>
        <w:rPr>
          <w:i/>
        </w:rPr>
        <w:t>Dictionnaire Hugo</w:t>
      </w:r>
      <w:r>
        <w:t xml:space="preserve">, qu’il a rédigé : « Dans les drames d’avant l’exil, le tragique hugolien ne repose pas sur l’arbitraire royal, mais sur la rigidité de l’État, de sa loi et de sa raison (...) l’unité du territoire et celle de la loi lui apparaissent d’abord comme des accélérateurs de la puissance de coercition (jusqu’à la mort) de l’État, qu’il définit déjà implicitement par la formule </w:t>
      </w:r>
      <w:proofErr w:type="spellStart"/>
      <w:r>
        <w:t>webérienne</w:t>
      </w:r>
      <w:proofErr w:type="spellEnd"/>
      <w:r>
        <w:t xml:space="preserve"> du ‘‘monopole de la violence légitime’’ » (</w:t>
      </w:r>
      <w:r>
        <w:rPr>
          <w:i/>
        </w:rPr>
        <w:t xml:space="preserve">Dictionnaire Hugo, </w:t>
      </w:r>
      <w:r>
        <w:t xml:space="preserve">dirigé par D. Charles et C. Millet, éditions Garnier, à paraître) </w:t>
      </w:r>
    </w:p>
  </w:footnote>
  <w:footnote w:id="43">
    <w:p w14:paraId="65EB1BC0" w14:textId="0BC5CC80" w:rsidR="00B60151" w:rsidRDefault="00B60151">
      <w:pPr>
        <w:pStyle w:val="Notedebasdepage"/>
      </w:pPr>
      <w:r>
        <w:rPr>
          <w:rStyle w:val="Appelnotedebasdep"/>
        </w:rPr>
        <w:footnoteRef/>
      </w:r>
      <w:r>
        <w:t xml:space="preserve"> </w:t>
      </w:r>
      <w:r>
        <w:rPr>
          <w:i/>
        </w:rPr>
        <w:t xml:space="preserve">Ibid., </w:t>
      </w:r>
      <w:r>
        <w:t>p. 779.</w:t>
      </w:r>
    </w:p>
  </w:footnote>
  <w:footnote w:id="44">
    <w:p w14:paraId="7BEFCF48" w14:textId="6E7A368E" w:rsidR="00B60151" w:rsidRPr="000D5EDA" w:rsidRDefault="00B60151">
      <w:pPr>
        <w:pStyle w:val="Notedebasdepage"/>
      </w:pPr>
      <w:r>
        <w:rPr>
          <w:rStyle w:val="Appelnotedebasdep"/>
        </w:rPr>
        <w:footnoteRef/>
      </w:r>
      <w:r>
        <w:t xml:space="preserve"> C. </w:t>
      </w:r>
      <w:proofErr w:type="spellStart"/>
      <w:r w:rsidRPr="000D5EDA">
        <w:rPr>
          <w:smallCaps/>
          <w:szCs w:val="20"/>
        </w:rPr>
        <w:t>Jouhaud</w:t>
      </w:r>
      <w:proofErr w:type="spellEnd"/>
      <w:r>
        <w:t xml:space="preserve">, </w:t>
      </w:r>
      <w:r>
        <w:rPr>
          <w:i/>
        </w:rPr>
        <w:t xml:space="preserve">op. </w:t>
      </w:r>
      <w:proofErr w:type="spellStart"/>
      <w:r>
        <w:rPr>
          <w:i/>
        </w:rPr>
        <w:t>cit</w:t>
      </w:r>
      <w:proofErr w:type="spellEnd"/>
      <w:r>
        <w:rPr>
          <w:i/>
        </w:rPr>
        <w:t xml:space="preserve">., </w:t>
      </w:r>
      <w:r>
        <w:t>p. 7.</w:t>
      </w:r>
    </w:p>
  </w:footnote>
  <w:footnote w:id="45">
    <w:p w14:paraId="4E7E38DD" w14:textId="77777777" w:rsidR="00B60151" w:rsidRPr="00C155EF" w:rsidRDefault="00B60151" w:rsidP="006B0269">
      <w:pPr>
        <w:pStyle w:val="Notedebasdepage"/>
        <w:rPr>
          <w:szCs w:val="20"/>
        </w:rPr>
      </w:pPr>
      <w:r>
        <w:rPr>
          <w:rStyle w:val="Appelnotedebasdep"/>
        </w:rPr>
        <w:footnoteRef/>
      </w:r>
      <w:r>
        <w:t xml:space="preserve"> Selon R. </w:t>
      </w:r>
      <w:proofErr w:type="spellStart"/>
      <w:r w:rsidRPr="00703926">
        <w:rPr>
          <w:smallCaps/>
          <w:szCs w:val="20"/>
        </w:rPr>
        <w:t>Thuau</w:t>
      </w:r>
      <w:proofErr w:type="spellEnd"/>
      <w:r>
        <w:rPr>
          <w:smallCaps/>
          <w:szCs w:val="20"/>
        </w:rPr>
        <w:t xml:space="preserve">, </w:t>
      </w:r>
      <w:r w:rsidRPr="00703926">
        <w:rPr>
          <w:szCs w:val="20"/>
        </w:rPr>
        <w:t>le cardinal</w:t>
      </w:r>
      <w:r>
        <w:rPr>
          <w:szCs w:val="20"/>
        </w:rPr>
        <w:t xml:space="preserve"> a constitué un modèle possible de l’ouvrage de Hobbes : « </w:t>
      </w:r>
      <w:r w:rsidRPr="00840ADA">
        <w:t>Il n’y aucun</w:t>
      </w:r>
      <w:r>
        <w:t xml:space="preserve"> doute que Hobbes, en exil prolongé à Paris (où il écrit </w:t>
      </w:r>
      <w:r>
        <w:rPr>
          <w:i/>
        </w:rPr>
        <w:t>Léviathan</w:t>
      </w:r>
      <w:r>
        <w:t>) a eu l’occasion de comprendre et de méditer la politique de Richelieu et ses effets. » (</w:t>
      </w:r>
      <w:r>
        <w:rPr>
          <w:i/>
        </w:rPr>
        <w:t xml:space="preserve">Raison d’État et pensée politique à l’époque de Richelieu, </w:t>
      </w:r>
      <w:r>
        <w:t>Albin Michel, « Petite bibliothèque de l’évolution de l’humanité, 2000,</w:t>
      </w:r>
      <w:r>
        <w:rPr>
          <w:i/>
        </w:rPr>
        <w:t xml:space="preserve"> </w:t>
      </w:r>
      <w:r>
        <w:t xml:space="preserve">p. 470) </w:t>
      </w:r>
    </w:p>
  </w:footnote>
  <w:footnote w:id="46">
    <w:p w14:paraId="5B585E0F" w14:textId="77777777" w:rsidR="00B60151" w:rsidRPr="00FA4AA7" w:rsidRDefault="00B60151" w:rsidP="006B0269">
      <w:pPr>
        <w:pStyle w:val="Notedebasdepage"/>
      </w:pPr>
      <w:r>
        <w:rPr>
          <w:rStyle w:val="Appelnotedebasdep"/>
        </w:rPr>
        <w:footnoteRef/>
      </w:r>
      <w:r>
        <w:t xml:space="preserve"> V. </w:t>
      </w:r>
      <w:r w:rsidRPr="00FA4AA7">
        <w:rPr>
          <w:smallCaps/>
          <w:szCs w:val="20"/>
        </w:rPr>
        <w:t>Hugo</w:t>
      </w:r>
      <w:r>
        <w:t>,</w:t>
      </w:r>
      <w:r w:rsidRPr="00FA4AA7">
        <w:rPr>
          <w:i/>
        </w:rPr>
        <w:t xml:space="preserve"> Marion de Lorme</w:t>
      </w:r>
      <w:r>
        <w:t xml:space="preserve">, in </w:t>
      </w:r>
      <w:r w:rsidRPr="00FA4AA7">
        <w:rPr>
          <w:i/>
        </w:rPr>
        <w:t>Œuvres</w:t>
      </w:r>
      <w:r>
        <w:rPr>
          <w:i/>
        </w:rPr>
        <w:t xml:space="preserve"> Complètes : théâtre I, </w:t>
      </w:r>
      <w:r>
        <w:t>Paris, Laffont, « Bouquins », 1985, p. 796.</w:t>
      </w:r>
    </w:p>
  </w:footnote>
  <w:footnote w:id="47">
    <w:p w14:paraId="2DD2DB8D" w14:textId="125326DF" w:rsidR="00B60151" w:rsidRDefault="00B60151">
      <w:pPr>
        <w:pStyle w:val="Notedebasdepage"/>
      </w:pPr>
      <w:r>
        <w:rPr>
          <w:rStyle w:val="Appelnotedebasdep"/>
        </w:rPr>
        <w:footnoteRef/>
      </w:r>
      <w:r>
        <w:t xml:space="preserve"> F. </w:t>
      </w:r>
      <w:r w:rsidRPr="000673D8">
        <w:rPr>
          <w:smallCaps/>
          <w:szCs w:val="20"/>
        </w:rPr>
        <w:t>Laurent</w:t>
      </w:r>
      <w:r>
        <w:t xml:space="preserve">, « La question du grand homme, </w:t>
      </w:r>
      <w:r>
        <w:rPr>
          <w:i/>
        </w:rPr>
        <w:t xml:space="preserve">ibid., </w:t>
      </w:r>
      <w:r>
        <w:t>p. 7.</w:t>
      </w:r>
    </w:p>
  </w:footnote>
  <w:footnote w:id="48">
    <w:p w14:paraId="3E7BBB47" w14:textId="55F3A005" w:rsidR="00B60151" w:rsidRPr="00433E8B" w:rsidRDefault="00B60151">
      <w:pPr>
        <w:pStyle w:val="Notedebasdepage"/>
      </w:pPr>
      <w:r>
        <w:rPr>
          <w:rStyle w:val="Appelnotedebasdep"/>
        </w:rPr>
        <w:footnoteRef/>
      </w:r>
      <w:r>
        <w:t xml:space="preserve"> L’idée que Richelieu a, à long terme, sapé les fondements de la monarchie devient, notamment à la suite du </w:t>
      </w:r>
      <w:r w:rsidRPr="00433E8B">
        <w:rPr>
          <w:i/>
        </w:rPr>
        <w:t>Cinq-Mars</w:t>
      </w:r>
      <w:r>
        <w:t xml:space="preserve"> de Vigny (1826), un véritable lieu commun de l’historiographie, non seulement réactionnaire, mais aussi libérale ; Hugo ne semble pas prendre directement position sur cette thèse dans ses écrits. On reviendra sur cette question dans la dernière partie de notre communication, à propos de la définition du génie romantique comme, lui-même, intrinsèquement « révolutionnaire », quand bien même il professerait des opinions réactionnaires.  </w:t>
      </w:r>
    </w:p>
  </w:footnote>
  <w:footnote w:id="49">
    <w:p w14:paraId="758D48A3" w14:textId="047D61B4" w:rsidR="00B60151" w:rsidRDefault="00B60151">
      <w:pPr>
        <w:pStyle w:val="Notedebasdepage"/>
      </w:pPr>
      <w:r>
        <w:rPr>
          <w:rStyle w:val="Appelnotedebasdep"/>
        </w:rPr>
        <w:footnoteRef/>
      </w:r>
      <w:r>
        <w:t xml:space="preserve"> C’est en tout cas ce que suggère directement L’</w:t>
      </w:r>
      <w:proofErr w:type="spellStart"/>
      <w:r>
        <w:t>Angély</w:t>
      </w:r>
      <w:proofErr w:type="spellEnd"/>
      <w:r>
        <w:t>, le bouffon, au Roi, évoquant la mort prochaine du cardinal : « Lui, voyez déjà comme en litière on le traîne ! » (</w:t>
      </w:r>
      <w:r>
        <w:rPr>
          <w:i/>
        </w:rPr>
        <w:t xml:space="preserve">Marion de Lorme, ibid., </w:t>
      </w:r>
      <w:r>
        <w:t xml:space="preserve">p. 789) </w:t>
      </w:r>
    </w:p>
  </w:footnote>
  <w:footnote w:id="50">
    <w:p w14:paraId="108D446D" w14:textId="19FEE0FD" w:rsidR="00B60151" w:rsidRDefault="00B60151">
      <w:pPr>
        <w:pStyle w:val="Notedebasdepage"/>
      </w:pPr>
      <w:r>
        <w:rPr>
          <w:rStyle w:val="Appelnotedebasdep"/>
        </w:rPr>
        <w:footnoteRef/>
      </w:r>
      <w:r>
        <w:t xml:space="preserve"> </w:t>
      </w:r>
      <w:proofErr w:type="spellStart"/>
      <w:r>
        <w:t>Cf</w:t>
      </w:r>
      <w:proofErr w:type="spellEnd"/>
      <w:r>
        <w:t xml:space="preserve"> la proposition de Laffemas, de faire évader Didier en échange de ses grâces, pp. 799 </w:t>
      </w:r>
      <w:r w:rsidRPr="00B14A18">
        <w:rPr>
          <w:i/>
        </w:rPr>
        <w:t>sqq</w:t>
      </w:r>
      <w:r>
        <w:rPr>
          <w:i/>
        </w:rPr>
        <w:t>.</w:t>
      </w:r>
    </w:p>
  </w:footnote>
  <w:footnote w:id="51">
    <w:p w14:paraId="4ED562CF" w14:textId="2C5A30D8" w:rsidR="00B60151" w:rsidRPr="00B14A18" w:rsidRDefault="00B60151" w:rsidP="00906B9B">
      <w:r w:rsidRPr="00906B9B">
        <w:rPr>
          <w:rStyle w:val="Appelnotedebasdep"/>
          <w:sz w:val="20"/>
          <w:szCs w:val="20"/>
        </w:rPr>
        <w:footnoteRef/>
      </w:r>
      <w:r>
        <w:rPr>
          <w:sz w:val="20"/>
          <w:szCs w:val="20"/>
        </w:rPr>
        <w:t xml:space="preserve"> V. </w:t>
      </w:r>
      <w:r w:rsidRPr="008548E1">
        <w:rPr>
          <w:smallCaps/>
          <w:sz w:val="20"/>
          <w:szCs w:val="20"/>
        </w:rPr>
        <w:t>Hugo</w:t>
      </w:r>
      <w:r>
        <w:rPr>
          <w:sz w:val="20"/>
          <w:szCs w:val="20"/>
        </w:rPr>
        <w:t xml:space="preserve">, </w:t>
      </w:r>
      <w:r>
        <w:rPr>
          <w:i/>
          <w:sz w:val="20"/>
          <w:szCs w:val="20"/>
        </w:rPr>
        <w:t xml:space="preserve">Préface de Cromwell, </w:t>
      </w:r>
      <w:r>
        <w:rPr>
          <w:sz w:val="20"/>
          <w:szCs w:val="20"/>
        </w:rPr>
        <w:t xml:space="preserve">in </w:t>
      </w:r>
      <w:r w:rsidRPr="007B3817">
        <w:rPr>
          <w:i/>
          <w:sz w:val="20"/>
          <w:szCs w:val="20"/>
        </w:rPr>
        <w:t xml:space="preserve">Œuvres Complètes, </w:t>
      </w:r>
      <w:r w:rsidRPr="007B3817">
        <w:rPr>
          <w:sz w:val="20"/>
          <w:szCs w:val="20"/>
        </w:rPr>
        <w:t xml:space="preserve">éd. </w:t>
      </w:r>
      <w:proofErr w:type="spellStart"/>
      <w:r w:rsidRPr="007B3817">
        <w:rPr>
          <w:smallCaps/>
          <w:sz w:val="20"/>
          <w:szCs w:val="20"/>
        </w:rPr>
        <w:t>Massin</w:t>
      </w:r>
      <w:proofErr w:type="spellEnd"/>
      <w:r w:rsidRPr="007B3817">
        <w:rPr>
          <w:sz w:val="20"/>
          <w:szCs w:val="20"/>
        </w:rPr>
        <w:t>, Paris, Club Français du livre, 1967, t. III, p. 61</w:t>
      </w:r>
      <w:r>
        <w:rPr>
          <w:sz w:val="20"/>
          <w:szCs w:val="20"/>
        </w:rPr>
        <w:t>.</w:t>
      </w:r>
    </w:p>
  </w:footnote>
  <w:footnote w:id="52">
    <w:p w14:paraId="4EFDA49E" w14:textId="0ED23DB5" w:rsidR="00B60151" w:rsidRDefault="00B60151">
      <w:pPr>
        <w:pStyle w:val="Notedebasdepage"/>
      </w:pPr>
      <w:r>
        <w:rPr>
          <w:rStyle w:val="Appelnotedebasdep"/>
        </w:rPr>
        <w:footnoteRef/>
      </w:r>
      <w:r>
        <w:t xml:space="preserve"> J. </w:t>
      </w:r>
      <w:r w:rsidRPr="00906B9B">
        <w:rPr>
          <w:smallCaps/>
          <w:szCs w:val="20"/>
        </w:rPr>
        <w:t>Michelet</w:t>
      </w:r>
      <w:r>
        <w:t xml:space="preserve">, </w:t>
      </w:r>
      <w:r>
        <w:rPr>
          <w:i/>
        </w:rPr>
        <w:t xml:space="preserve">Histoire de France, </w:t>
      </w:r>
      <w:r>
        <w:t>Paris, éd. des Équateurs, 2008</w:t>
      </w:r>
      <w:r>
        <w:rPr>
          <w:i/>
        </w:rPr>
        <w:t xml:space="preserve">, </w:t>
      </w:r>
      <w:r>
        <w:t>t. XI, p. 248.</w:t>
      </w:r>
    </w:p>
  </w:footnote>
  <w:footnote w:id="53">
    <w:p w14:paraId="510DB209" w14:textId="5A06615C" w:rsidR="00B60151" w:rsidRPr="00EF6146" w:rsidRDefault="00B60151">
      <w:pPr>
        <w:pStyle w:val="Notedebasdepage"/>
      </w:pPr>
      <w:r>
        <w:rPr>
          <w:rStyle w:val="Appelnotedebasdep"/>
        </w:rPr>
        <w:footnoteRef/>
      </w:r>
      <w:r>
        <w:t xml:space="preserve"> </w:t>
      </w:r>
      <w:proofErr w:type="spellStart"/>
      <w:r>
        <w:t>Cf</w:t>
      </w:r>
      <w:proofErr w:type="spellEnd"/>
      <w:r>
        <w:t xml:space="preserve"> les belles analyses de J-M. </w:t>
      </w:r>
      <w:proofErr w:type="spellStart"/>
      <w:r w:rsidRPr="00EF6146">
        <w:rPr>
          <w:smallCaps/>
          <w:szCs w:val="20"/>
        </w:rPr>
        <w:t>Apostolidès</w:t>
      </w:r>
      <w:proofErr w:type="spellEnd"/>
      <w:r>
        <w:rPr>
          <w:szCs w:val="20"/>
        </w:rPr>
        <w:t xml:space="preserve"> sur Richelieu figure souterraine et néanmoins omniprésente de l’État dans cette pièce, dans </w:t>
      </w:r>
      <w:r>
        <w:rPr>
          <w:i/>
          <w:szCs w:val="20"/>
        </w:rPr>
        <w:t xml:space="preserve">Cyrano, qui fut tout et qui ne fut rien, </w:t>
      </w:r>
      <w:r>
        <w:rPr>
          <w:szCs w:val="20"/>
        </w:rPr>
        <w:t xml:space="preserve">Paris-Bruxelles, éd. Les Impressions Nouvelles, 2006, pp. 119 </w:t>
      </w:r>
      <w:r w:rsidRPr="00EF6146">
        <w:rPr>
          <w:i/>
          <w:szCs w:val="20"/>
        </w:rPr>
        <w:t>sqq</w:t>
      </w:r>
      <w:r>
        <w:rPr>
          <w:i/>
          <w:szCs w:val="20"/>
        </w:rPr>
        <w:t>.</w:t>
      </w:r>
    </w:p>
  </w:footnote>
  <w:footnote w:id="54">
    <w:p w14:paraId="671D3E76" w14:textId="30C393B4" w:rsidR="00B60151" w:rsidRPr="00A2140B" w:rsidRDefault="00B60151">
      <w:pPr>
        <w:pStyle w:val="Notedebasdepage"/>
      </w:pPr>
      <w:r>
        <w:rPr>
          <w:rStyle w:val="Appelnotedebasdep"/>
        </w:rPr>
        <w:footnoteRef/>
      </w:r>
      <w:r>
        <w:t xml:space="preserve"> V. </w:t>
      </w:r>
      <w:r w:rsidRPr="0077422A">
        <w:rPr>
          <w:smallCaps/>
          <w:szCs w:val="20"/>
        </w:rPr>
        <w:t>Hugo</w:t>
      </w:r>
      <w:r>
        <w:t xml:space="preserve">, </w:t>
      </w:r>
      <w:r>
        <w:rPr>
          <w:i/>
        </w:rPr>
        <w:t xml:space="preserve">Marion de Lorme, op. </w:t>
      </w:r>
      <w:proofErr w:type="spellStart"/>
      <w:r>
        <w:rPr>
          <w:i/>
        </w:rPr>
        <w:t>cit</w:t>
      </w:r>
      <w:proofErr w:type="spellEnd"/>
      <w:r>
        <w:rPr>
          <w:i/>
        </w:rPr>
        <w:t xml:space="preserve">., </w:t>
      </w:r>
      <w:r>
        <w:t>p. 776.</w:t>
      </w:r>
    </w:p>
  </w:footnote>
  <w:footnote w:id="55">
    <w:p w14:paraId="7E8CE357" w14:textId="571DC6F8" w:rsidR="00B60151" w:rsidRPr="004672AD" w:rsidRDefault="00B60151">
      <w:pPr>
        <w:pStyle w:val="Notedebasdepage"/>
      </w:pPr>
      <w:r>
        <w:rPr>
          <w:rStyle w:val="Appelnotedebasdep"/>
        </w:rPr>
        <w:footnoteRef/>
      </w:r>
      <w:r>
        <w:t xml:space="preserve"> On souscrit ici à la thèse de J-C. </w:t>
      </w:r>
      <w:proofErr w:type="spellStart"/>
      <w:r>
        <w:t>Fizaine</w:t>
      </w:r>
      <w:proofErr w:type="spellEnd"/>
      <w:r>
        <w:t xml:space="preserve">, selon laquelle « Victor Hugo n’a jamais été un catholique, ni croyant ni pratiquant », qui souligne que Hugo va se proclamer, dès qu’il le sera socialement « possible » en France – après la rupture de </w:t>
      </w:r>
      <w:proofErr w:type="spellStart"/>
      <w:r>
        <w:t>Lammenais</w:t>
      </w:r>
      <w:proofErr w:type="spellEnd"/>
      <w:r>
        <w:t xml:space="preserve"> avec l’Église, en 1834 – chrétien et non plus catholique (Cf. l’article « catholicisme » du </w:t>
      </w:r>
      <w:r>
        <w:rPr>
          <w:i/>
        </w:rPr>
        <w:t>Dictionnaire Hugo</w:t>
      </w:r>
      <w:r>
        <w:t xml:space="preserve">, dirigé par D. Charles et C. Millet, à paraître aux éditions Garnier) ; son anticléricalisme deviendra militant vers 1849, avec le raidissement de la Papauté dans l’Affaire de Rome, mais on peut déjà nettement en percevoir les prémisses dès sa jeunesse. (Voir aussi l’article « anticléricalisme » du même dictionnaire, rédigé par A. </w:t>
      </w:r>
      <w:proofErr w:type="spellStart"/>
      <w:r>
        <w:t>Spiquel</w:t>
      </w:r>
      <w:proofErr w:type="spellEnd"/>
      <w:r>
        <w:t>)</w:t>
      </w:r>
    </w:p>
  </w:footnote>
  <w:footnote w:id="56">
    <w:p w14:paraId="01B2B1AC" w14:textId="43377913" w:rsidR="00B60151" w:rsidRPr="0052495F" w:rsidRDefault="00B60151" w:rsidP="0052495F">
      <w:pPr>
        <w:rPr>
          <w:rFonts w:cs="Times New Roman"/>
          <w:sz w:val="20"/>
          <w:szCs w:val="20"/>
        </w:rPr>
      </w:pPr>
      <w:r>
        <w:rPr>
          <w:rStyle w:val="Appelnotedebasdep"/>
        </w:rPr>
        <w:footnoteRef/>
      </w:r>
      <w:r>
        <w:t xml:space="preserve"> </w:t>
      </w:r>
      <w:proofErr w:type="spellStart"/>
      <w:r w:rsidRPr="002C3803">
        <w:rPr>
          <w:sz w:val="20"/>
          <w:szCs w:val="20"/>
        </w:rPr>
        <w:t>Cf</w:t>
      </w:r>
      <w:proofErr w:type="spellEnd"/>
      <w:r w:rsidRPr="002C3803">
        <w:rPr>
          <w:sz w:val="20"/>
          <w:szCs w:val="20"/>
        </w:rPr>
        <w:t xml:space="preserve"> M. </w:t>
      </w:r>
      <w:r w:rsidRPr="002C3803">
        <w:rPr>
          <w:smallCaps/>
          <w:sz w:val="20"/>
          <w:szCs w:val="20"/>
        </w:rPr>
        <w:t>Dufour-Maître</w:t>
      </w:r>
      <w:r w:rsidRPr="002C3803">
        <w:rPr>
          <w:sz w:val="20"/>
          <w:szCs w:val="20"/>
        </w:rPr>
        <w:t xml:space="preserve"> et F. </w:t>
      </w:r>
      <w:proofErr w:type="spellStart"/>
      <w:r w:rsidRPr="002C3803">
        <w:rPr>
          <w:smallCaps/>
          <w:sz w:val="20"/>
          <w:szCs w:val="20"/>
        </w:rPr>
        <w:t>Naugrette</w:t>
      </w:r>
      <w:proofErr w:type="spellEnd"/>
      <w:r w:rsidRPr="002C3803">
        <w:rPr>
          <w:sz w:val="20"/>
          <w:szCs w:val="20"/>
        </w:rPr>
        <w:t xml:space="preserve">, </w:t>
      </w:r>
      <w:r w:rsidRPr="002C3803">
        <w:rPr>
          <w:i/>
          <w:iCs/>
          <w:sz w:val="20"/>
          <w:szCs w:val="20"/>
        </w:rPr>
        <w:t xml:space="preserve">Le Corneille des romantiques, </w:t>
      </w:r>
      <w:r w:rsidRPr="002C3803">
        <w:rPr>
          <w:rFonts w:cs="Times New Roman"/>
          <w:sz w:val="20"/>
          <w:szCs w:val="20"/>
        </w:rPr>
        <w:t>Publication des Universités de Rouen et du Havre, 2006</w:t>
      </w:r>
      <w:r>
        <w:rPr>
          <w:rFonts w:cs="Times New Roman"/>
          <w:sz w:val="20"/>
          <w:szCs w:val="20"/>
        </w:rPr>
        <w:t>.</w:t>
      </w:r>
      <w:r w:rsidRPr="002C3803">
        <w:rPr>
          <w:rFonts w:cs="Times New Roman"/>
          <w:sz w:val="20"/>
          <w:szCs w:val="20"/>
        </w:rPr>
        <w:t xml:space="preserve">  </w:t>
      </w:r>
    </w:p>
  </w:footnote>
  <w:footnote w:id="57">
    <w:p w14:paraId="69914577" w14:textId="625C71CE" w:rsidR="00B60151" w:rsidRDefault="00B60151">
      <w:pPr>
        <w:pStyle w:val="Notedebasdepage"/>
      </w:pPr>
      <w:r>
        <w:rPr>
          <w:rStyle w:val="Appelnotedebasdep"/>
        </w:rPr>
        <w:footnoteRef/>
      </w:r>
      <w:r>
        <w:t xml:space="preserve"> </w:t>
      </w:r>
      <w:r>
        <w:rPr>
          <w:i/>
        </w:rPr>
        <w:t xml:space="preserve">Ibid., </w:t>
      </w:r>
      <w:r>
        <w:t>p. 712.</w:t>
      </w:r>
    </w:p>
  </w:footnote>
  <w:footnote w:id="58">
    <w:p w14:paraId="6891B1C0" w14:textId="25EA17C8" w:rsidR="00B60151" w:rsidRDefault="00B60151">
      <w:pPr>
        <w:pStyle w:val="Notedebasdepage"/>
      </w:pPr>
      <w:r>
        <w:rPr>
          <w:rStyle w:val="Appelnotedebasdep"/>
        </w:rPr>
        <w:footnoteRef/>
      </w:r>
      <w:r>
        <w:t xml:space="preserve"> </w:t>
      </w:r>
      <w:r>
        <w:rPr>
          <w:i/>
        </w:rPr>
        <w:t xml:space="preserve">Ibid., </w:t>
      </w:r>
      <w:r>
        <w:t xml:space="preserve">pp. 715-716, les nobles s’insurgent du décret, qui vient d’être annoncé par le crieur, qui promet à tous les duellistes une mort par pendaison, mort des bandits, alors qu’aux nobles était, traditionnellement, réservée la mort par décapitation, perçue comme plus convenable à leur dignité sociale.  </w:t>
      </w:r>
    </w:p>
  </w:footnote>
  <w:footnote w:id="59">
    <w:p w14:paraId="05C2635B" w14:textId="710FD31A" w:rsidR="00B60151" w:rsidRPr="00A17748" w:rsidRDefault="00B60151">
      <w:pPr>
        <w:pStyle w:val="Notedebasdepage"/>
      </w:pPr>
      <w:r>
        <w:rPr>
          <w:rStyle w:val="Appelnotedebasdep"/>
        </w:rPr>
        <w:footnoteRef/>
      </w:r>
      <w:r>
        <w:t xml:space="preserve"> L’article « Léviathan » du </w:t>
      </w:r>
      <w:r>
        <w:rPr>
          <w:i/>
        </w:rPr>
        <w:t>Dictionnaire Hugo</w:t>
      </w:r>
      <w:r>
        <w:t xml:space="preserve">, rédigé par D. Charles, confirme que Hugo emploiera alternativement, toute sa vie, le terme dans les deux sens : le monstre du chaos biblique, et l’État contractuel (à paraître, éditions Garnier) ; l’originalité, nous semble-t-il, ici, est qu’il fait entendre et fonctionner ensemble les deux connotations. </w:t>
      </w:r>
    </w:p>
  </w:footnote>
  <w:footnote w:id="60">
    <w:p w14:paraId="6226F652" w14:textId="57A3D240" w:rsidR="00B60151" w:rsidRPr="003754AD" w:rsidRDefault="00B60151" w:rsidP="00D83FA2">
      <w:pPr>
        <w:pStyle w:val="Notedebasdepage"/>
        <w:rPr>
          <w:i/>
          <w:iCs/>
        </w:rPr>
      </w:pPr>
      <w:r>
        <w:rPr>
          <w:rStyle w:val="Appelnotedebasdep"/>
        </w:rPr>
        <w:footnoteRef/>
      </w:r>
      <w:r w:rsidRPr="00581437">
        <w:rPr>
          <w:smallCaps/>
          <w:szCs w:val="20"/>
        </w:rPr>
        <w:t xml:space="preserve"> </w:t>
      </w:r>
      <w:r>
        <w:rPr>
          <w:smallCaps/>
          <w:szCs w:val="20"/>
        </w:rPr>
        <w:t xml:space="preserve">J. </w:t>
      </w:r>
      <w:proofErr w:type="spellStart"/>
      <w:r w:rsidRPr="00581437">
        <w:rPr>
          <w:smallCaps/>
          <w:szCs w:val="20"/>
        </w:rPr>
        <w:t>Lockroy</w:t>
      </w:r>
      <w:proofErr w:type="spellEnd"/>
      <w:r>
        <w:rPr>
          <w:smallCaps/>
          <w:szCs w:val="20"/>
        </w:rPr>
        <w:t xml:space="preserve"> </w:t>
      </w:r>
      <w:r>
        <w:rPr>
          <w:szCs w:val="20"/>
        </w:rPr>
        <w:t>et</w:t>
      </w:r>
      <w:r>
        <w:rPr>
          <w:smallCaps/>
          <w:szCs w:val="20"/>
        </w:rPr>
        <w:t xml:space="preserve"> E. </w:t>
      </w:r>
      <w:proofErr w:type="spellStart"/>
      <w:r>
        <w:rPr>
          <w:smallCaps/>
          <w:szCs w:val="20"/>
        </w:rPr>
        <w:t>Badon</w:t>
      </w:r>
      <w:proofErr w:type="spellEnd"/>
      <w:r>
        <w:rPr>
          <w:smallCaps/>
          <w:szCs w:val="20"/>
        </w:rPr>
        <w:t xml:space="preserve">, </w:t>
      </w:r>
      <w:r>
        <w:rPr>
          <w:i/>
          <w:smallCaps/>
          <w:szCs w:val="20"/>
        </w:rPr>
        <w:t>U</w:t>
      </w:r>
      <w:r>
        <w:rPr>
          <w:i/>
          <w:iCs/>
          <w:szCs w:val="20"/>
        </w:rPr>
        <w:t xml:space="preserve">n Duel sous le cardinal de Richelieu, </w:t>
      </w:r>
      <w:r>
        <w:rPr>
          <w:iCs/>
          <w:szCs w:val="20"/>
        </w:rPr>
        <w:t xml:space="preserve">Paris, Barba, 1832, p. 1. On reprend ici ce qualificatif, en tant qu’il définira de façon récurrente </w:t>
      </w:r>
      <w:proofErr w:type="spellStart"/>
      <w:r>
        <w:rPr>
          <w:iCs/>
          <w:szCs w:val="20"/>
        </w:rPr>
        <w:t>Cimourdain</w:t>
      </w:r>
      <w:proofErr w:type="spellEnd"/>
      <w:r>
        <w:rPr>
          <w:iCs/>
          <w:szCs w:val="20"/>
        </w:rPr>
        <w:t xml:space="preserve">, incarnation de la Terreur dans </w:t>
      </w:r>
      <w:proofErr w:type="spellStart"/>
      <w:r>
        <w:rPr>
          <w:i/>
          <w:iCs/>
          <w:szCs w:val="20"/>
        </w:rPr>
        <w:t>Quatrevingt-Treize</w:t>
      </w:r>
      <w:proofErr w:type="spellEnd"/>
      <w:r>
        <w:rPr>
          <w:i/>
          <w:iCs/>
          <w:szCs w:val="20"/>
        </w:rPr>
        <w:t xml:space="preserve">. </w:t>
      </w:r>
      <w:r>
        <w:rPr>
          <w:iCs/>
          <w:szCs w:val="20"/>
        </w:rPr>
        <w:t xml:space="preserve"> </w:t>
      </w:r>
      <w:r>
        <w:rPr>
          <w:i/>
          <w:iCs/>
          <w:szCs w:val="20"/>
        </w:rPr>
        <w:t xml:space="preserve"> </w:t>
      </w:r>
    </w:p>
  </w:footnote>
  <w:footnote w:id="61">
    <w:p w14:paraId="11A735DF" w14:textId="382926D2" w:rsidR="00B60151" w:rsidRDefault="00B60151" w:rsidP="00D83FA2">
      <w:pPr>
        <w:pStyle w:val="Notedebasdepage"/>
      </w:pPr>
      <w:r>
        <w:rPr>
          <w:rStyle w:val="Appelnotedebasdep"/>
        </w:rPr>
        <w:footnoteRef/>
      </w:r>
      <w:r>
        <w:t xml:space="preserve"> V. </w:t>
      </w:r>
      <w:r w:rsidRPr="000F405E">
        <w:rPr>
          <w:smallCaps/>
          <w:szCs w:val="20"/>
        </w:rPr>
        <w:t>Hugo</w:t>
      </w:r>
      <w:r>
        <w:t xml:space="preserve">, </w:t>
      </w:r>
      <w:r w:rsidRPr="000F405E">
        <w:rPr>
          <w:i/>
        </w:rPr>
        <w:t>Marion de Lorme</w:t>
      </w:r>
      <w:r>
        <w:rPr>
          <w:i/>
        </w:rPr>
        <w:t xml:space="preserve">, ibid., </w:t>
      </w:r>
      <w:r>
        <w:t>p. 714.</w:t>
      </w:r>
    </w:p>
  </w:footnote>
  <w:footnote w:id="62">
    <w:p w14:paraId="56CA6ED9" w14:textId="77777777" w:rsidR="00B60151" w:rsidRPr="000F405E" w:rsidRDefault="00B60151" w:rsidP="00D83FA2">
      <w:pPr>
        <w:pStyle w:val="Notedebasdepage"/>
      </w:pPr>
      <w:r>
        <w:rPr>
          <w:rStyle w:val="Appelnotedebasdep"/>
        </w:rPr>
        <w:footnoteRef/>
      </w:r>
      <w:r>
        <w:t xml:space="preserve"> </w:t>
      </w:r>
      <w:proofErr w:type="spellStart"/>
      <w:r>
        <w:rPr>
          <w:i/>
        </w:rPr>
        <w:t>Ibid</w:t>
      </w:r>
      <w:proofErr w:type="spellEnd"/>
      <w:r>
        <w:rPr>
          <w:i/>
        </w:rPr>
        <w:t xml:space="preserve">, </w:t>
      </w:r>
      <w:r>
        <w:t>p. 776.</w:t>
      </w:r>
    </w:p>
  </w:footnote>
  <w:footnote w:id="63">
    <w:p w14:paraId="2F0B5592" w14:textId="77777777" w:rsidR="00B60151" w:rsidRDefault="00B60151" w:rsidP="00D83FA2">
      <w:pPr>
        <w:pStyle w:val="Notedebasdepage"/>
      </w:pPr>
      <w:r>
        <w:rPr>
          <w:rStyle w:val="Appelnotedebasdep"/>
        </w:rPr>
        <w:footnoteRef/>
      </w:r>
      <w:r>
        <w:t xml:space="preserve"> Cf. J. </w:t>
      </w:r>
      <w:r w:rsidRPr="00A92732">
        <w:rPr>
          <w:smallCaps/>
          <w:szCs w:val="20"/>
        </w:rPr>
        <w:t>Rousset</w:t>
      </w:r>
      <w:r>
        <w:t xml:space="preserve">, </w:t>
      </w:r>
      <w:r>
        <w:rPr>
          <w:i/>
        </w:rPr>
        <w:t xml:space="preserve">Le Mythe de Don Juan, </w:t>
      </w:r>
      <w:r>
        <w:t>Paris, Armand Colin, 1978,</w:t>
      </w:r>
      <w:r>
        <w:rPr>
          <w:i/>
        </w:rPr>
        <w:t xml:space="preserve"> </w:t>
      </w:r>
      <w:r>
        <w:t>p. 179 : « Il n’y a pas de mythe sans la présence symbolique, proche ou lointaine, de la mort. »</w:t>
      </w:r>
    </w:p>
  </w:footnote>
  <w:footnote w:id="64">
    <w:p w14:paraId="60DE9A9A" w14:textId="3FF8DB40" w:rsidR="00B60151" w:rsidRPr="004D40ED" w:rsidRDefault="00B60151" w:rsidP="00D83FA2">
      <w:pPr>
        <w:pStyle w:val="Notedebasdepage"/>
      </w:pPr>
      <w:r>
        <w:rPr>
          <w:rStyle w:val="Appelnotedebasdep"/>
        </w:rPr>
        <w:footnoteRef/>
      </w:r>
      <w:r>
        <w:t xml:space="preserve"> V. </w:t>
      </w:r>
      <w:r w:rsidRPr="00A2140B">
        <w:rPr>
          <w:smallCaps/>
          <w:szCs w:val="20"/>
        </w:rPr>
        <w:t>Hugo</w:t>
      </w:r>
      <w:r>
        <w:t xml:space="preserve">, </w:t>
      </w:r>
      <w:r>
        <w:rPr>
          <w:i/>
        </w:rPr>
        <w:t xml:space="preserve">Marion de Lorme, ibid., </w:t>
      </w:r>
      <w:r>
        <w:t>p. 789.</w:t>
      </w:r>
    </w:p>
  </w:footnote>
  <w:footnote w:id="65">
    <w:p w14:paraId="3A4A5AEA" w14:textId="75BE0B36" w:rsidR="00B60151" w:rsidRPr="00EC6E72" w:rsidRDefault="00B60151">
      <w:pPr>
        <w:pStyle w:val="Notedebasdepage"/>
        <w:rPr>
          <w:i/>
        </w:rPr>
      </w:pPr>
      <w:r>
        <w:rPr>
          <w:rStyle w:val="Appelnotedebasdep"/>
        </w:rPr>
        <w:footnoteRef/>
      </w:r>
      <w:r>
        <w:t xml:space="preserve"> </w:t>
      </w:r>
      <w:r>
        <w:rPr>
          <w:i/>
        </w:rPr>
        <w:t>Ibid.</w:t>
      </w:r>
    </w:p>
  </w:footnote>
  <w:footnote w:id="66">
    <w:p w14:paraId="64D986E3" w14:textId="276B2EBC" w:rsidR="00B60151" w:rsidRPr="00E529C1" w:rsidRDefault="00B60151" w:rsidP="007010C7">
      <w:pPr>
        <w:pStyle w:val="Notedebasdepage"/>
      </w:pPr>
      <w:r>
        <w:rPr>
          <w:rStyle w:val="Appelnotedebasdep"/>
        </w:rPr>
        <w:footnoteRef/>
      </w:r>
      <w:r>
        <w:t xml:space="preserve"> V. </w:t>
      </w:r>
      <w:r w:rsidRPr="00A5465E">
        <w:rPr>
          <w:smallCaps/>
          <w:szCs w:val="20"/>
        </w:rPr>
        <w:t>Hugo</w:t>
      </w:r>
      <w:r>
        <w:t xml:space="preserve">, </w:t>
      </w:r>
      <w:r>
        <w:rPr>
          <w:i/>
        </w:rPr>
        <w:t>Le Dernier jour d’un condamné</w:t>
      </w:r>
      <w:r>
        <w:t xml:space="preserve">, in </w:t>
      </w:r>
      <w:r>
        <w:rPr>
          <w:i/>
        </w:rPr>
        <w:t>Œuvres Complètes : Romans I</w:t>
      </w:r>
      <w:r>
        <w:t>, Paris, Laffont, « Bouquins », 1985, pp. 409.</w:t>
      </w:r>
    </w:p>
  </w:footnote>
  <w:footnote w:id="67">
    <w:p w14:paraId="4BC7E707" w14:textId="77777777" w:rsidR="00B60151" w:rsidRPr="009568DA" w:rsidRDefault="00B60151" w:rsidP="00914893">
      <w:pPr>
        <w:pStyle w:val="Notedebasdepage"/>
      </w:pPr>
      <w:r>
        <w:rPr>
          <w:rStyle w:val="Appelnotedebasdep"/>
        </w:rPr>
        <w:footnoteRef/>
      </w:r>
      <w:r>
        <w:t xml:space="preserve"> V. </w:t>
      </w:r>
      <w:r w:rsidRPr="00C2475C">
        <w:rPr>
          <w:smallCaps/>
          <w:szCs w:val="20"/>
        </w:rPr>
        <w:t>Hugo</w:t>
      </w:r>
      <w:r>
        <w:t xml:space="preserve">, « Genève et la peine de mort », in </w:t>
      </w:r>
      <w:r>
        <w:rPr>
          <w:i/>
        </w:rPr>
        <w:t xml:space="preserve">Actes et Paroles : Pendant l’exil, </w:t>
      </w:r>
      <w:r>
        <w:t xml:space="preserve">in </w:t>
      </w:r>
      <w:r w:rsidRPr="00006622">
        <w:rPr>
          <w:i/>
        </w:rPr>
        <w:t>Œuvres Complètes : Politique</w:t>
      </w:r>
      <w:r>
        <w:t>, Paris, Laffont, « Bouquins », 1985, p. 545.</w:t>
      </w:r>
    </w:p>
  </w:footnote>
  <w:footnote w:id="68">
    <w:p w14:paraId="4EF6D86D" w14:textId="77777777" w:rsidR="00B60151" w:rsidRPr="00EE7DBA" w:rsidRDefault="00B60151" w:rsidP="00914893">
      <w:pPr>
        <w:pStyle w:val="Notedebasdepage"/>
      </w:pPr>
      <w:r>
        <w:rPr>
          <w:rStyle w:val="Appelnotedebasdep"/>
        </w:rPr>
        <w:footnoteRef/>
      </w:r>
      <w:r>
        <w:t xml:space="preserve"> V.</w:t>
      </w:r>
      <w:r w:rsidRPr="00171878">
        <w:rPr>
          <w:smallCaps/>
          <w:szCs w:val="20"/>
        </w:rPr>
        <w:t xml:space="preserve"> Hugo</w:t>
      </w:r>
      <w:r>
        <w:t xml:space="preserve">, </w:t>
      </w:r>
      <w:r>
        <w:rPr>
          <w:i/>
        </w:rPr>
        <w:t xml:space="preserve">Le Dernier jour d’un condamné, </w:t>
      </w:r>
      <w:r>
        <w:t xml:space="preserve">in </w:t>
      </w:r>
      <w:r>
        <w:rPr>
          <w:i/>
        </w:rPr>
        <w:t xml:space="preserve">Œuvres Complètes : Romans I, </w:t>
      </w:r>
      <w:r>
        <w:t>Paris, Laffont, 1985, p. 414.</w:t>
      </w:r>
    </w:p>
  </w:footnote>
  <w:footnote w:id="69">
    <w:p w14:paraId="6ED9A21D" w14:textId="77777777" w:rsidR="00B60151" w:rsidRPr="00A93B70" w:rsidRDefault="00B60151" w:rsidP="00914893">
      <w:pPr>
        <w:pStyle w:val="Notedebasdepage"/>
      </w:pPr>
      <w:r>
        <w:rPr>
          <w:rStyle w:val="Appelnotedebasdep"/>
        </w:rPr>
        <w:footnoteRef/>
      </w:r>
      <w:r>
        <w:t xml:space="preserve"> </w:t>
      </w:r>
      <w:r>
        <w:rPr>
          <w:i/>
        </w:rPr>
        <w:t xml:space="preserve">Ibid., </w:t>
      </w:r>
      <w:r>
        <w:t>p. 416.</w:t>
      </w:r>
    </w:p>
  </w:footnote>
  <w:footnote w:id="70">
    <w:p w14:paraId="5016DB68" w14:textId="7ED7A3DB" w:rsidR="00B60151" w:rsidRPr="00E856EB" w:rsidRDefault="00B60151">
      <w:pPr>
        <w:pStyle w:val="Notedebasdepage"/>
      </w:pPr>
      <w:r>
        <w:rPr>
          <w:rStyle w:val="Appelnotedebasdep"/>
        </w:rPr>
        <w:footnoteRef/>
      </w:r>
      <w:r>
        <w:t xml:space="preserve"> </w:t>
      </w:r>
      <w:r>
        <w:rPr>
          <w:i/>
        </w:rPr>
        <w:t xml:space="preserve">Ibid., </w:t>
      </w:r>
      <w:r>
        <w:t>p. 778.</w:t>
      </w:r>
    </w:p>
  </w:footnote>
  <w:footnote w:id="71">
    <w:p w14:paraId="49B1991D" w14:textId="6A1AEC62" w:rsidR="00B60151" w:rsidRDefault="00B60151">
      <w:pPr>
        <w:pStyle w:val="Notedebasdepage"/>
      </w:pPr>
      <w:r>
        <w:rPr>
          <w:rStyle w:val="Appelnotedebasdep"/>
        </w:rPr>
        <w:footnoteRef/>
      </w:r>
      <w:r>
        <w:t xml:space="preserve"> V.</w:t>
      </w:r>
      <w:r w:rsidRPr="00CB68BB">
        <w:rPr>
          <w:smallCaps/>
          <w:szCs w:val="20"/>
        </w:rPr>
        <w:t xml:space="preserve"> Hugo</w:t>
      </w:r>
      <w:r>
        <w:t xml:space="preserve">, </w:t>
      </w:r>
      <w:r w:rsidRPr="00791DF3">
        <w:rPr>
          <w:i/>
        </w:rPr>
        <w:t>Marion de Lorme</w:t>
      </w:r>
      <w:r>
        <w:t xml:space="preserve">, </w:t>
      </w:r>
      <w:r>
        <w:rPr>
          <w:i/>
        </w:rPr>
        <w:t xml:space="preserve">op. </w:t>
      </w:r>
      <w:proofErr w:type="spellStart"/>
      <w:r>
        <w:rPr>
          <w:i/>
        </w:rPr>
        <w:t>cit</w:t>
      </w:r>
      <w:proofErr w:type="spellEnd"/>
      <w:r>
        <w:rPr>
          <w:i/>
        </w:rPr>
        <w:t xml:space="preserve">., </w:t>
      </w:r>
      <w:r>
        <w:t>p. 711.</w:t>
      </w:r>
    </w:p>
  </w:footnote>
  <w:footnote w:id="72">
    <w:p w14:paraId="28F13812" w14:textId="089C657F" w:rsidR="00B60151" w:rsidRPr="008F52E0" w:rsidRDefault="00B60151">
      <w:pPr>
        <w:pStyle w:val="Notedebasdepage"/>
      </w:pPr>
      <w:r>
        <w:rPr>
          <w:rStyle w:val="Appelnotedebasdep"/>
        </w:rPr>
        <w:footnoteRef/>
      </w:r>
      <w:r>
        <w:t xml:space="preserve"> G. </w:t>
      </w:r>
      <w:r w:rsidRPr="008F52E0">
        <w:rPr>
          <w:smallCaps/>
          <w:szCs w:val="20"/>
        </w:rPr>
        <w:t>Zaragoza</w:t>
      </w:r>
      <w:r>
        <w:rPr>
          <w:smallCaps/>
          <w:szCs w:val="20"/>
        </w:rPr>
        <w:t>, « L</w:t>
      </w:r>
      <w:r>
        <w:rPr>
          <w:szCs w:val="20"/>
        </w:rPr>
        <w:t xml:space="preserve">a tentative dramatique </w:t>
      </w:r>
      <w:r>
        <w:rPr>
          <w:i/>
          <w:szCs w:val="20"/>
        </w:rPr>
        <w:t xml:space="preserve">Corneille </w:t>
      </w:r>
      <w:r>
        <w:rPr>
          <w:szCs w:val="20"/>
        </w:rPr>
        <w:t xml:space="preserve">de Hugo », in M. Dufour-Maître et F. </w:t>
      </w:r>
      <w:proofErr w:type="spellStart"/>
      <w:r>
        <w:rPr>
          <w:szCs w:val="20"/>
        </w:rPr>
        <w:t>Naugrette</w:t>
      </w:r>
      <w:proofErr w:type="spellEnd"/>
      <w:r>
        <w:rPr>
          <w:szCs w:val="20"/>
        </w:rPr>
        <w:t xml:space="preserve">, </w:t>
      </w:r>
      <w:r>
        <w:rPr>
          <w:i/>
          <w:szCs w:val="20"/>
        </w:rPr>
        <w:t xml:space="preserve">Le Corneille des romantiques, </w:t>
      </w:r>
      <w:r>
        <w:rPr>
          <w:szCs w:val="20"/>
        </w:rPr>
        <w:t xml:space="preserve">PURH, 2006, p. 117. </w:t>
      </w:r>
    </w:p>
  </w:footnote>
  <w:footnote w:id="73">
    <w:p w14:paraId="410200BA" w14:textId="46ED1814" w:rsidR="00B60151" w:rsidRDefault="00B60151">
      <w:pPr>
        <w:pStyle w:val="Notedebasdepage"/>
      </w:pPr>
      <w:r>
        <w:rPr>
          <w:rStyle w:val="Appelnotedebasdep"/>
        </w:rPr>
        <w:footnoteRef/>
      </w:r>
      <w:r>
        <w:t xml:space="preserve"> Sur la place particulière de Corneille dans l’imaginaire romantique en général, et hugolien en particulier, cf. notamment A. </w:t>
      </w:r>
      <w:proofErr w:type="spellStart"/>
      <w:r w:rsidRPr="00D44DEE">
        <w:rPr>
          <w:smallCaps/>
          <w:szCs w:val="20"/>
        </w:rPr>
        <w:t>Ryckner</w:t>
      </w:r>
      <w:proofErr w:type="spellEnd"/>
      <w:r>
        <w:t>, « Hugo lecteur de Corneille », in S.</w:t>
      </w:r>
      <w:r w:rsidRPr="00182585">
        <w:rPr>
          <w:smallCaps/>
          <w:szCs w:val="20"/>
        </w:rPr>
        <w:t xml:space="preserve"> </w:t>
      </w:r>
      <w:proofErr w:type="spellStart"/>
      <w:r w:rsidRPr="00182585">
        <w:rPr>
          <w:smallCaps/>
          <w:szCs w:val="20"/>
        </w:rPr>
        <w:t>Guellouz</w:t>
      </w:r>
      <w:proofErr w:type="spellEnd"/>
      <w:r>
        <w:t xml:space="preserve"> (</w:t>
      </w:r>
      <w:proofErr w:type="spellStart"/>
      <w:r>
        <w:t>dir</w:t>
      </w:r>
      <w:proofErr w:type="spellEnd"/>
      <w:r>
        <w:t xml:space="preserve">.), </w:t>
      </w:r>
      <w:r>
        <w:rPr>
          <w:i/>
        </w:rPr>
        <w:t>Postérités du Grand Siècle</w:t>
      </w:r>
      <w:r>
        <w:t xml:space="preserve">, Caen, Presses Universitaires de Caen, 2000, pp. 35-52, et M. </w:t>
      </w:r>
      <w:r w:rsidRPr="00D44DEE">
        <w:rPr>
          <w:smallCaps/>
          <w:szCs w:val="20"/>
        </w:rPr>
        <w:t>Dufour-Maître</w:t>
      </w:r>
      <w:r>
        <w:t xml:space="preserve"> et F.</w:t>
      </w:r>
      <w:r w:rsidRPr="00D44DEE">
        <w:rPr>
          <w:smallCaps/>
          <w:szCs w:val="20"/>
        </w:rPr>
        <w:t xml:space="preserve"> </w:t>
      </w:r>
      <w:proofErr w:type="spellStart"/>
      <w:r w:rsidRPr="00D44DEE">
        <w:rPr>
          <w:smallCaps/>
          <w:szCs w:val="20"/>
        </w:rPr>
        <w:t>Naugrette</w:t>
      </w:r>
      <w:proofErr w:type="spellEnd"/>
      <w:r>
        <w:t xml:space="preserve"> (</w:t>
      </w:r>
      <w:proofErr w:type="spellStart"/>
      <w:r>
        <w:t>dir</w:t>
      </w:r>
      <w:proofErr w:type="spellEnd"/>
      <w:r>
        <w:t xml:space="preserve">.), </w:t>
      </w:r>
      <w:r>
        <w:rPr>
          <w:i/>
        </w:rPr>
        <w:t xml:space="preserve">Le Corneille des romantiques, </w:t>
      </w:r>
      <w:r>
        <w:t xml:space="preserve">Rouen, PURH, 2006. </w:t>
      </w:r>
    </w:p>
  </w:footnote>
  <w:footnote w:id="74">
    <w:p w14:paraId="7099AD19" w14:textId="7F71E617" w:rsidR="00B60151" w:rsidRPr="00353AC4" w:rsidRDefault="00B60151">
      <w:pPr>
        <w:pStyle w:val="Notedebasdepage"/>
      </w:pPr>
      <w:r>
        <w:rPr>
          <w:rStyle w:val="Appelnotedebasdep"/>
        </w:rPr>
        <w:footnoteRef/>
      </w:r>
      <w:r>
        <w:t xml:space="preserve"> F.</w:t>
      </w:r>
      <w:r w:rsidRPr="00353AC4">
        <w:rPr>
          <w:smallCaps/>
          <w:szCs w:val="20"/>
        </w:rPr>
        <w:t xml:space="preserve"> Laurent</w:t>
      </w:r>
      <w:r>
        <w:rPr>
          <w:smallCaps/>
          <w:szCs w:val="20"/>
        </w:rPr>
        <w:t>, « L</w:t>
      </w:r>
      <w:r>
        <w:rPr>
          <w:szCs w:val="20"/>
        </w:rPr>
        <w:t xml:space="preserve">a Question du Grand homme dans l’œuvre de Victor Hugo », </w:t>
      </w:r>
      <w:r>
        <w:rPr>
          <w:i/>
          <w:szCs w:val="20"/>
        </w:rPr>
        <w:t xml:space="preserve">art. </w:t>
      </w:r>
      <w:proofErr w:type="spellStart"/>
      <w:r>
        <w:rPr>
          <w:i/>
          <w:szCs w:val="20"/>
        </w:rPr>
        <w:t>cit</w:t>
      </w:r>
      <w:proofErr w:type="spellEnd"/>
      <w:r>
        <w:rPr>
          <w:i/>
          <w:szCs w:val="20"/>
        </w:rPr>
        <w:t xml:space="preserve">., </w:t>
      </w:r>
      <w:r>
        <w:rPr>
          <w:szCs w:val="20"/>
        </w:rPr>
        <w:t>p. 9.</w:t>
      </w:r>
    </w:p>
  </w:footnote>
  <w:footnote w:id="75">
    <w:p w14:paraId="00903AD8" w14:textId="6D7DBB51" w:rsidR="00B60151" w:rsidRPr="00667A6F" w:rsidRDefault="00B60151">
      <w:pPr>
        <w:pStyle w:val="Notedebasdepage"/>
        <w:rPr>
          <w:i/>
          <w:szCs w:val="20"/>
          <w:lang w:val="en-US"/>
        </w:rPr>
      </w:pPr>
      <w:r>
        <w:rPr>
          <w:rStyle w:val="Appelnotedebasdep"/>
        </w:rPr>
        <w:footnoteRef/>
      </w:r>
      <w:r w:rsidRPr="00667A6F">
        <w:rPr>
          <w:lang w:val="en-US"/>
        </w:rPr>
        <w:t xml:space="preserve"> F.</w:t>
      </w:r>
      <w:r w:rsidRPr="00667A6F">
        <w:rPr>
          <w:smallCaps/>
          <w:szCs w:val="20"/>
          <w:lang w:val="en-US"/>
        </w:rPr>
        <w:t xml:space="preserve"> Laurent</w:t>
      </w:r>
      <w:r w:rsidRPr="00667A6F">
        <w:rPr>
          <w:lang w:val="en-US"/>
        </w:rPr>
        <w:t xml:space="preserve">, </w:t>
      </w:r>
      <w:r w:rsidRPr="00667A6F">
        <w:rPr>
          <w:i/>
          <w:szCs w:val="20"/>
          <w:lang w:val="en-US"/>
        </w:rPr>
        <w:t xml:space="preserve">art. cit., </w:t>
      </w:r>
      <w:r w:rsidRPr="00667A6F">
        <w:rPr>
          <w:szCs w:val="20"/>
          <w:lang w:val="en-US"/>
        </w:rPr>
        <w:t>p. 16.</w:t>
      </w:r>
    </w:p>
  </w:footnote>
  <w:footnote w:id="76">
    <w:p w14:paraId="7D7A91B1" w14:textId="496CEF3B" w:rsidR="00B60151" w:rsidRPr="001640D2" w:rsidRDefault="00B60151" w:rsidP="001640D2">
      <w:pPr>
        <w:pStyle w:val="Notedebasdepage"/>
      </w:pPr>
      <w:r>
        <w:rPr>
          <w:rStyle w:val="Appelnotedebasdep"/>
        </w:rPr>
        <w:footnoteRef/>
      </w:r>
      <w:r>
        <w:t xml:space="preserve"> </w:t>
      </w:r>
      <w:r w:rsidRPr="001640D2">
        <w:rPr>
          <w:rStyle w:val="NotedebasdepageCar"/>
        </w:rPr>
        <w:t xml:space="preserve">Repris dans </w:t>
      </w:r>
      <w:r w:rsidRPr="001640D2">
        <w:rPr>
          <w:rStyle w:val="NotedebasdepageCar"/>
          <w:i/>
        </w:rPr>
        <w:t>Littérature et philosophie mêlées</w:t>
      </w:r>
      <w:r w:rsidRPr="001640D2">
        <w:rPr>
          <w:rStyle w:val="NotedebasdepageCar"/>
        </w:rPr>
        <w:t xml:space="preserve"> (1834),</w:t>
      </w:r>
      <w:r>
        <w:rPr>
          <w:rStyle w:val="NotedebasdepageCar"/>
        </w:rPr>
        <w:t xml:space="preserve"> in </w:t>
      </w:r>
      <w:r w:rsidRPr="001640D2">
        <w:rPr>
          <w:rStyle w:val="NotedebasdepageCar"/>
          <w:i/>
        </w:rPr>
        <w:t>Œuvres complètes</w:t>
      </w:r>
      <w:r>
        <w:rPr>
          <w:rStyle w:val="NotedebasdepageCar"/>
        </w:rPr>
        <w:t> :</w:t>
      </w:r>
      <w:r w:rsidRPr="001640D2">
        <w:rPr>
          <w:rStyle w:val="NotedebasdepageCar"/>
        </w:rPr>
        <w:t xml:space="preserve"> </w:t>
      </w:r>
      <w:r w:rsidRPr="001640D2">
        <w:rPr>
          <w:rStyle w:val="NotedebasdepageCar"/>
          <w:i/>
        </w:rPr>
        <w:t>Critique</w:t>
      </w:r>
      <w:r w:rsidRPr="001640D2">
        <w:rPr>
          <w:rStyle w:val="NotedebasdepageCar"/>
        </w:rPr>
        <w:t>, p. 206.</w:t>
      </w:r>
    </w:p>
  </w:footnote>
  <w:footnote w:id="77">
    <w:p w14:paraId="64527915" w14:textId="757C7BA0" w:rsidR="00B60151" w:rsidRPr="00B473EE" w:rsidRDefault="00B60151" w:rsidP="001640D2">
      <w:pPr>
        <w:pStyle w:val="Notedebasdepage"/>
      </w:pPr>
      <w:r>
        <w:rPr>
          <w:rStyle w:val="Appelnotedebasdep"/>
        </w:rPr>
        <w:footnoteRef/>
      </w:r>
      <w:r>
        <w:t xml:space="preserve"> J.</w:t>
      </w:r>
      <w:r w:rsidRPr="00084346">
        <w:rPr>
          <w:smallCaps/>
          <w:szCs w:val="20"/>
        </w:rPr>
        <w:t xml:space="preserve"> Michelet</w:t>
      </w:r>
      <w:r>
        <w:t xml:space="preserve">, </w:t>
      </w:r>
      <w:r>
        <w:rPr>
          <w:i/>
        </w:rPr>
        <w:t>Histoire de France</w:t>
      </w:r>
      <w:r>
        <w:t>, Paris, éd. des équateurs, 2008, t. XII</w:t>
      </w:r>
      <w:r>
        <w:rPr>
          <w:i/>
        </w:rPr>
        <w:t xml:space="preserve">, </w:t>
      </w:r>
      <w:r>
        <w:t>p. 13.</w:t>
      </w:r>
    </w:p>
  </w:footnote>
  <w:footnote w:id="78">
    <w:p w14:paraId="2ECF9C86" w14:textId="77777777" w:rsidR="00B60151" w:rsidRPr="00F950E3" w:rsidRDefault="00B60151" w:rsidP="00775CAC">
      <w:pPr>
        <w:pStyle w:val="Notedebasdepage"/>
      </w:pPr>
      <w:r>
        <w:rPr>
          <w:rStyle w:val="Appelnotedebasdep"/>
        </w:rPr>
        <w:footnoteRef/>
      </w:r>
      <w:r>
        <w:t xml:space="preserve"> A. </w:t>
      </w:r>
      <w:proofErr w:type="spellStart"/>
      <w:r w:rsidRPr="00F950E3">
        <w:rPr>
          <w:smallCaps/>
          <w:szCs w:val="20"/>
        </w:rPr>
        <w:t>Ubersfeld</w:t>
      </w:r>
      <w:proofErr w:type="spellEnd"/>
      <w:r>
        <w:rPr>
          <w:smallCaps/>
          <w:szCs w:val="20"/>
        </w:rPr>
        <w:t>, P</w:t>
      </w:r>
      <w:r>
        <w:rPr>
          <w:szCs w:val="20"/>
        </w:rPr>
        <w:t xml:space="preserve">résentation des Fragments de </w:t>
      </w:r>
      <w:r w:rsidRPr="00F950E3">
        <w:rPr>
          <w:i/>
          <w:szCs w:val="20"/>
        </w:rPr>
        <w:t>Corneille</w:t>
      </w:r>
      <w:r>
        <w:rPr>
          <w:szCs w:val="20"/>
        </w:rPr>
        <w:t xml:space="preserve">, Paris, éd. </w:t>
      </w:r>
      <w:proofErr w:type="spellStart"/>
      <w:r>
        <w:rPr>
          <w:szCs w:val="20"/>
        </w:rPr>
        <w:t>Massin</w:t>
      </w:r>
      <w:proofErr w:type="spellEnd"/>
      <w:r>
        <w:rPr>
          <w:szCs w:val="20"/>
        </w:rPr>
        <w:t>, Club français du Livre, 1967, t. II, p. 935.</w:t>
      </w:r>
    </w:p>
  </w:footnote>
  <w:footnote w:id="79">
    <w:p w14:paraId="1854A84C" w14:textId="2CFACF2D" w:rsidR="00B60151" w:rsidRDefault="00B60151">
      <w:pPr>
        <w:pStyle w:val="Notedebasdepage"/>
      </w:pPr>
      <w:r>
        <w:rPr>
          <w:rStyle w:val="Appelnotedebasdep"/>
        </w:rPr>
        <w:footnoteRef/>
      </w:r>
      <w:r>
        <w:t xml:space="preserve"> V.</w:t>
      </w:r>
      <w:r w:rsidRPr="00CB68BB">
        <w:rPr>
          <w:smallCaps/>
          <w:szCs w:val="20"/>
        </w:rPr>
        <w:t xml:space="preserve"> Hugo</w:t>
      </w:r>
      <w:r>
        <w:t xml:space="preserve">, </w:t>
      </w:r>
      <w:r>
        <w:rPr>
          <w:i/>
        </w:rPr>
        <w:t>ibid.,</w:t>
      </w:r>
      <w:r>
        <w:t xml:space="preserve"> p. 754. </w:t>
      </w:r>
    </w:p>
  </w:footnote>
  <w:footnote w:id="80">
    <w:p w14:paraId="6D6C9383" w14:textId="7543FE8F" w:rsidR="00B60151" w:rsidRPr="00D12AC3" w:rsidRDefault="00B60151">
      <w:pPr>
        <w:pStyle w:val="Notedebasdepage"/>
        <w:rPr>
          <w:i/>
        </w:rPr>
      </w:pPr>
      <w:r>
        <w:rPr>
          <w:rStyle w:val="Appelnotedebasdep"/>
        </w:rPr>
        <w:footnoteRef/>
      </w:r>
      <w:r>
        <w:t xml:space="preserve"> </w:t>
      </w:r>
      <w:proofErr w:type="spellStart"/>
      <w:r>
        <w:t>Cf</w:t>
      </w:r>
      <w:proofErr w:type="spellEnd"/>
      <w:r>
        <w:t xml:space="preserve"> sur ce point les analyses de S. </w:t>
      </w:r>
      <w:proofErr w:type="spellStart"/>
      <w:r w:rsidRPr="00D12AC3">
        <w:rPr>
          <w:smallCaps/>
          <w:szCs w:val="20"/>
        </w:rPr>
        <w:t>Ledda</w:t>
      </w:r>
      <w:proofErr w:type="spellEnd"/>
      <w:r>
        <w:rPr>
          <w:smallCaps/>
          <w:szCs w:val="20"/>
        </w:rPr>
        <w:t xml:space="preserve">, </w:t>
      </w:r>
      <w:r>
        <w:rPr>
          <w:i/>
          <w:szCs w:val="20"/>
        </w:rPr>
        <w:t xml:space="preserve">op. </w:t>
      </w:r>
      <w:proofErr w:type="spellStart"/>
      <w:r>
        <w:rPr>
          <w:i/>
          <w:szCs w:val="20"/>
        </w:rPr>
        <w:t>cit</w:t>
      </w:r>
      <w:proofErr w:type="spellEnd"/>
      <w:r>
        <w:rPr>
          <w:i/>
          <w:szCs w:val="20"/>
        </w:rPr>
        <w:t>.</w:t>
      </w:r>
      <w:r>
        <w:rPr>
          <w:szCs w:val="20"/>
        </w:rPr>
        <w:t xml:space="preserve">, pp. 71 </w:t>
      </w:r>
      <w:r w:rsidRPr="00D12AC3">
        <w:rPr>
          <w:i/>
          <w:szCs w:val="20"/>
        </w:rPr>
        <w:t>sqq</w:t>
      </w:r>
      <w:r>
        <w:rPr>
          <w:i/>
          <w:szCs w:val="20"/>
        </w:rPr>
        <w:t xml:space="preserve">. </w:t>
      </w:r>
    </w:p>
  </w:footnote>
  <w:footnote w:id="81">
    <w:p w14:paraId="2315B3F3" w14:textId="77777777" w:rsidR="00B60151" w:rsidRPr="002C1B16" w:rsidRDefault="00B60151" w:rsidP="003A46C1">
      <w:pPr>
        <w:pStyle w:val="Notedebasdepage"/>
      </w:pPr>
      <w:r>
        <w:rPr>
          <w:rStyle w:val="Appelnotedebasdep"/>
        </w:rPr>
        <w:footnoteRef/>
      </w:r>
      <w:r>
        <w:t xml:space="preserve"> Autour de la querelle du </w:t>
      </w:r>
      <w:r w:rsidRPr="00CF3C98">
        <w:rPr>
          <w:i/>
        </w:rPr>
        <w:t>Cid</w:t>
      </w:r>
      <w:r>
        <w:t xml:space="preserve">, qu’on présente à l’époque romantique comme téléguidée à travers les remontrances de l’Académie Française par Richelieu, se joue non seulement la question d’un pouvoir central qui impose ses règles aux auteurs, mais aussi l’autorité politique du cardinal : </w:t>
      </w:r>
      <w:r>
        <w:rPr>
          <w:i/>
        </w:rPr>
        <w:t>Le Cid</w:t>
      </w:r>
      <w:r>
        <w:t xml:space="preserve">, qui glorifie l’héroïsme espagnol, et la bravoure individuelle, est largement perçu comme un camouflet direct contre la politique de Richelieu, qui mène à ce moment la guerre contre l’Espagne et interdit les duels. </w:t>
      </w:r>
    </w:p>
  </w:footnote>
  <w:footnote w:id="82">
    <w:p w14:paraId="6A6424B5" w14:textId="2D7E73A3" w:rsidR="00B60151" w:rsidRDefault="00B60151">
      <w:pPr>
        <w:pStyle w:val="Notedebasdepage"/>
      </w:pPr>
      <w:r>
        <w:rPr>
          <w:rStyle w:val="Appelnotedebasdep"/>
        </w:rPr>
        <w:footnoteRef/>
      </w:r>
      <w:r>
        <w:t xml:space="preserve"> V. </w:t>
      </w:r>
      <w:r w:rsidRPr="00D35AD7">
        <w:rPr>
          <w:smallCaps/>
          <w:szCs w:val="20"/>
        </w:rPr>
        <w:t>Hugo</w:t>
      </w:r>
      <w:r>
        <w:t xml:space="preserve">, </w:t>
      </w:r>
      <w:r>
        <w:rPr>
          <w:i/>
        </w:rPr>
        <w:t xml:space="preserve">Marion de Lorme, op. </w:t>
      </w:r>
      <w:proofErr w:type="spellStart"/>
      <w:r>
        <w:rPr>
          <w:i/>
        </w:rPr>
        <w:t>cit</w:t>
      </w:r>
      <w:proofErr w:type="spellEnd"/>
      <w:r>
        <w:rPr>
          <w:i/>
        </w:rPr>
        <w:t xml:space="preserve">., </w:t>
      </w:r>
      <w:r>
        <w:t xml:space="preserve">p. 711. </w:t>
      </w:r>
    </w:p>
  </w:footnote>
  <w:footnote w:id="83">
    <w:p w14:paraId="38DBD3C9" w14:textId="5D116643" w:rsidR="00B60151" w:rsidRDefault="00B60151">
      <w:pPr>
        <w:pStyle w:val="Notedebasdepage"/>
      </w:pPr>
      <w:r>
        <w:rPr>
          <w:rStyle w:val="Appelnotedebasdep"/>
        </w:rPr>
        <w:footnoteRef/>
      </w:r>
      <w:r>
        <w:t xml:space="preserve"> </w:t>
      </w:r>
      <w:r>
        <w:rPr>
          <w:i/>
        </w:rPr>
        <w:t xml:space="preserve">ibid., </w:t>
      </w:r>
      <w:r>
        <w:t>p. 712.</w:t>
      </w:r>
    </w:p>
  </w:footnote>
  <w:footnote w:id="84">
    <w:p w14:paraId="420AAD33" w14:textId="4B2E8C5D" w:rsidR="00B60151" w:rsidRDefault="00B60151">
      <w:pPr>
        <w:pStyle w:val="Notedebasdepage"/>
      </w:pPr>
      <w:r>
        <w:rPr>
          <w:rStyle w:val="Appelnotedebasdep"/>
        </w:rPr>
        <w:footnoteRef/>
      </w:r>
      <w:r>
        <w:t xml:space="preserve"> </w:t>
      </w:r>
      <w:r>
        <w:rPr>
          <w:i/>
        </w:rPr>
        <w:t xml:space="preserve">Ibid., </w:t>
      </w:r>
      <w:r>
        <w:t xml:space="preserve">p. 684 : « L’auteur a donné sa pièce au public, et le public l’a prise comme l’auteur la lui a donné, naïvement, sans arrière-pensée, comme chose d’art, bonne ou mauvaise, voilà tout. L’auteur s’en félicite et en félicite le public. C’est quelque chose, c’est beaucoup, c’est tout pour les hommes d’art, dans ce moment de préoccupations politiques, qu’une affaire littéraire soit prise littérairement ». </w:t>
      </w:r>
    </w:p>
  </w:footnote>
  <w:footnote w:id="85">
    <w:p w14:paraId="19FEA4E1" w14:textId="27F8FADC" w:rsidR="00B60151" w:rsidRDefault="00B60151" w:rsidP="00BC25B8">
      <w:pPr>
        <w:pStyle w:val="Notedebasdepage"/>
      </w:pPr>
      <w:r>
        <w:rPr>
          <w:rStyle w:val="Appelnotedebasdep"/>
        </w:rPr>
        <w:footnoteRef/>
      </w:r>
      <w:r>
        <w:t xml:space="preserve"> V. </w:t>
      </w:r>
      <w:r w:rsidRPr="00975315">
        <w:rPr>
          <w:smallCaps/>
          <w:szCs w:val="20"/>
        </w:rPr>
        <w:t>Hugo</w:t>
      </w:r>
      <w:r>
        <w:t xml:space="preserve">, </w:t>
      </w:r>
      <w:r>
        <w:rPr>
          <w:i/>
        </w:rPr>
        <w:t xml:space="preserve">Littérature et Philosophie mêlées, </w:t>
      </w:r>
      <w:r>
        <w:t xml:space="preserve">feuillet 13425, 1830, Paris, éd. </w:t>
      </w:r>
      <w:proofErr w:type="spellStart"/>
      <w:r>
        <w:t>Massin</w:t>
      </w:r>
      <w:proofErr w:type="spellEnd"/>
      <w:r>
        <w:t xml:space="preserve">, </w:t>
      </w:r>
      <w:r>
        <w:rPr>
          <w:szCs w:val="20"/>
        </w:rPr>
        <w:t>Club français du Livre, 1967</w:t>
      </w:r>
      <w:r>
        <w:t xml:space="preserve">, </w:t>
      </w:r>
    </w:p>
    <w:p w14:paraId="6934DDCF" w14:textId="5907FB64" w:rsidR="00B60151" w:rsidRDefault="00B60151" w:rsidP="00BC25B8">
      <w:pPr>
        <w:pStyle w:val="Notedebasdepage"/>
      </w:pPr>
      <w:r>
        <w:t>t. III, p. 1199.</w:t>
      </w:r>
    </w:p>
  </w:footnote>
  <w:footnote w:id="86">
    <w:p w14:paraId="7A1ED700" w14:textId="39993515" w:rsidR="00B60151" w:rsidRDefault="00B60151">
      <w:pPr>
        <w:pStyle w:val="Notedebasdepage"/>
      </w:pPr>
      <w:r>
        <w:rPr>
          <w:rStyle w:val="Appelnotedebasdep"/>
        </w:rPr>
        <w:footnoteRef/>
      </w:r>
      <w:r>
        <w:t xml:space="preserve"> C’est d’ailleurs cette posture à la fois politique et littéraire que revendiquera Hugo lors de son discours de réception à l’Académie française.</w:t>
      </w:r>
    </w:p>
  </w:footnote>
  <w:footnote w:id="87">
    <w:p w14:paraId="766841AF" w14:textId="5829877A" w:rsidR="00B60151" w:rsidRPr="00CD7902" w:rsidRDefault="00B60151">
      <w:pPr>
        <w:pStyle w:val="Notedebasdepage"/>
      </w:pPr>
      <w:r>
        <w:rPr>
          <w:rStyle w:val="Appelnotedebasdep"/>
        </w:rPr>
        <w:footnoteRef/>
      </w:r>
      <w:r>
        <w:t xml:space="preserve"> V. </w:t>
      </w:r>
      <w:r w:rsidRPr="00CD7902">
        <w:rPr>
          <w:smallCaps/>
          <w:szCs w:val="20"/>
        </w:rPr>
        <w:t>Hugo</w:t>
      </w:r>
      <w:r>
        <w:t xml:space="preserve">, </w:t>
      </w:r>
      <w:r>
        <w:rPr>
          <w:i/>
        </w:rPr>
        <w:t xml:space="preserve">Marion de Lorme, ibid., </w:t>
      </w:r>
      <w:r>
        <w:t>p. 713.</w:t>
      </w:r>
    </w:p>
  </w:footnote>
  <w:footnote w:id="88">
    <w:p w14:paraId="5CD39CEA" w14:textId="77777777" w:rsidR="00B60151" w:rsidRPr="00CE5A68" w:rsidRDefault="00B60151" w:rsidP="005D6C30">
      <w:pPr>
        <w:pStyle w:val="Notedebasdepage"/>
        <w:rPr>
          <w:i/>
        </w:rPr>
      </w:pPr>
      <w:r>
        <w:rPr>
          <w:rStyle w:val="Appelnotedebasdep"/>
        </w:rPr>
        <w:footnoteRef/>
      </w:r>
      <w:r>
        <w:t xml:space="preserve"> V. </w:t>
      </w:r>
      <w:r w:rsidRPr="00551815">
        <w:rPr>
          <w:smallCaps/>
          <w:szCs w:val="20"/>
        </w:rPr>
        <w:t>Hugo</w:t>
      </w:r>
      <w:r>
        <w:t xml:space="preserve">, </w:t>
      </w:r>
      <w:r>
        <w:rPr>
          <w:i/>
        </w:rPr>
        <w:t xml:space="preserve">Le Verso de la page, in Œuvres complètes : Poésie IV, </w:t>
      </w:r>
      <w:r>
        <w:t>Paris, Laffont, Bouquins, 1985, p. 1108.</w:t>
      </w:r>
      <w:r>
        <w:rPr>
          <w:i/>
        </w:rPr>
        <w:t xml:space="preserve"> </w:t>
      </w:r>
    </w:p>
  </w:footnote>
  <w:footnote w:id="89">
    <w:p w14:paraId="3D37B51E" w14:textId="77777777" w:rsidR="00B60151" w:rsidRPr="00867820" w:rsidRDefault="00B60151" w:rsidP="005D6C30">
      <w:pPr>
        <w:pStyle w:val="Notedebasdepage"/>
      </w:pPr>
      <w:r>
        <w:rPr>
          <w:rStyle w:val="Appelnotedebasdep"/>
        </w:rPr>
        <w:footnoteRef/>
      </w:r>
      <w:r>
        <w:t xml:space="preserve"> </w:t>
      </w:r>
      <w:r>
        <w:rPr>
          <w:i/>
        </w:rPr>
        <w:t xml:space="preserve">Ibid., </w:t>
      </w:r>
      <w:r>
        <w:t>p. 1109.</w:t>
      </w:r>
    </w:p>
  </w:footnote>
  <w:footnote w:id="90">
    <w:p w14:paraId="1D2C2042" w14:textId="77777777" w:rsidR="00B60151" w:rsidRDefault="00B60151" w:rsidP="005D6C30">
      <w:pPr>
        <w:pStyle w:val="Notedebasdepage"/>
      </w:pPr>
      <w:r>
        <w:rPr>
          <w:rStyle w:val="Appelnotedebasdep"/>
        </w:rPr>
        <w:footnoteRef/>
      </w:r>
      <w:r>
        <w:t xml:space="preserve"> P. </w:t>
      </w:r>
      <w:proofErr w:type="spellStart"/>
      <w:r w:rsidRPr="00255380">
        <w:rPr>
          <w:smallCaps/>
          <w:szCs w:val="20"/>
        </w:rPr>
        <w:t>Petitier</w:t>
      </w:r>
      <w:proofErr w:type="spellEnd"/>
      <w:r>
        <w:t>, introduction au t. XI de l’Histoire de France, de J.</w:t>
      </w:r>
      <w:r w:rsidRPr="00255380">
        <w:rPr>
          <w:smallCaps/>
          <w:szCs w:val="20"/>
        </w:rPr>
        <w:t xml:space="preserve"> Michelet</w:t>
      </w:r>
      <w:r>
        <w:t>, Paris, éd. des Équateurs</w:t>
      </w:r>
      <w:r>
        <w:rPr>
          <w:i/>
        </w:rPr>
        <w:t xml:space="preserve">, </w:t>
      </w:r>
      <w:r>
        <w:t xml:space="preserve">p. XIX. </w:t>
      </w:r>
    </w:p>
  </w:footnote>
  <w:footnote w:id="91">
    <w:p w14:paraId="40DE4E15" w14:textId="77777777" w:rsidR="00B60151" w:rsidRPr="006E6C91" w:rsidRDefault="00B60151" w:rsidP="005D6C30">
      <w:pPr>
        <w:pStyle w:val="Notedebasdepage"/>
        <w:rPr>
          <w:i/>
        </w:rPr>
      </w:pPr>
      <w:r>
        <w:rPr>
          <w:rStyle w:val="Appelnotedebasdep"/>
        </w:rPr>
        <w:footnoteRef/>
      </w:r>
      <w:r>
        <w:t xml:space="preserve"> V. </w:t>
      </w:r>
      <w:r w:rsidRPr="00255380">
        <w:rPr>
          <w:smallCaps/>
          <w:szCs w:val="20"/>
        </w:rPr>
        <w:t>Hugo</w:t>
      </w:r>
      <w:r>
        <w:t xml:space="preserve">, </w:t>
      </w:r>
      <w:r>
        <w:rPr>
          <w:i/>
        </w:rPr>
        <w:t>ibid.</w:t>
      </w:r>
    </w:p>
  </w:footnote>
  <w:footnote w:id="92">
    <w:p w14:paraId="39283D1F" w14:textId="41DDBE4E" w:rsidR="00B60151" w:rsidRPr="004B5047" w:rsidRDefault="00B60151">
      <w:pPr>
        <w:pStyle w:val="Notedebasdepage"/>
      </w:pPr>
      <w:r>
        <w:rPr>
          <w:rStyle w:val="Appelnotedebasdep"/>
        </w:rPr>
        <w:footnoteRef/>
      </w:r>
      <w:r>
        <w:t xml:space="preserve"> Sur ce point, cf. l’article « Suffrage universel », rédigé par Franck Laurent pour le </w:t>
      </w:r>
      <w:r w:rsidRPr="004B5047">
        <w:rPr>
          <w:i/>
        </w:rPr>
        <w:t>Dictionnaire Hugo</w:t>
      </w:r>
      <w:r>
        <w:t xml:space="preserve">, dirigé par D. Charles et C. Millet, à paraître aux éditions Garnier.  </w:t>
      </w:r>
    </w:p>
  </w:footnote>
  <w:footnote w:id="93">
    <w:p w14:paraId="0243C081" w14:textId="57176C4C" w:rsidR="00B60151" w:rsidRPr="005D4D7A" w:rsidRDefault="00B60151">
      <w:pPr>
        <w:pStyle w:val="Notedebasdepage"/>
      </w:pPr>
      <w:r>
        <w:rPr>
          <w:rStyle w:val="Appelnotedebasdep"/>
        </w:rPr>
        <w:footnoteRef/>
      </w:r>
      <w:r>
        <w:t xml:space="preserve"> V.</w:t>
      </w:r>
      <w:r w:rsidRPr="00DD1B4B">
        <w:rPr>
          <w:smallCaps/>
          <w:szCs w:val="20"/>
        </w:rPr>
        <w:t xml:space="preserve"> Hugo</w:t>
      </w:r>
      <w:r>
        <w:t xml:space="preserve">, « À mes amis », in </w:t>
      </w:r>
      <w:r>
        <w:rPr>
          <w:i/>
        </w:rPr>
        <w:t xml:space="preserve">Odes et Ballades, Œuvres complètes : Poésie I, </w:t>
      </w:r>
      <w:r>
        <w:t>Paris, Laffont, p. 285.</w:t>
      </w:r>
    </w:p>
  </w:footnote>
  <w:footnote w:id="94">
    <w:p w14:paraId="6CC519A7" w14:textId="4E500F73" w:rsidR="00B60151" w:rsidRPr="008B4F40" w:rsidRDefault="00B60151">
      <w:pPr>
        <w:pStyle w:val="Notedebasdepage"/>
      </w:pPr>
      <w:r>
        <w:rPr>
          <w:rStyle w:val="Appelnotedebasdep"/>
        </w:rPr>
        <w:footnoteRef/>
      </w:r>
      <w:r>
        <w:t xml:space="preserve"> C. </w:t>
      </w:r>
      <w:r w:rsidRPr="008B4F40">
        <w:rPr>
          <w:smallCaps/>
          <w:szCs w:val="20"/>
        </w:rPr>
        <w:t>Anfray</w:t>
      </w:r>
      <w:r>
        <w:rPr>
          <w:smallCaps/>
          <w:szCs w:val="20"/>
        </w:rPr>
        <w:t xml:space="preserve">, </w:t>
      </w:r>
      <w:r>
        <w:rPr>
          <w:szCs w:val="20"/>
        </w:rPr>
        <w:t xml:space="preserve">« Hugo et la censure », </w:t>
      </w:r>
      <w:r>
        <w:rPr>
          <w:rStyle w:val="NotedebasdepageCar"/>
        </w:rPr>
        <w:t>prononcée au Groupe Hugo le 5 Février 2011</w:t>
      </w:r>
      <w:r w:rsidRPr="002931CE">
        <w:rPr>
          <w:rStyle w:val="NotedebasdepageCar"/>
        </w:rPr>
        <w:t xml:space="preserve">, </w:t>
      </w:r>
      <w:r>
        <w:rPr>
          <w:rStyle w:val="NotedebasdepageCar"/>
        </w:rPr>
        <w:t xml:space="preserve">et </w:t>
      </w:r>
      <w:r w:rsidRPr="002931CE">
        <w:rPr>
          <w:rStyle w:val="NotedebasdepageCar"/>
        </w:rPr>
        <w:t>dispo</w:t>
      </w:r>
      <w:r>
        <w:rPr>
          <w:rStyle w:val="NotedebasdepageCar"/>
        </w:rPr>
        <w:t>nible</w:t>
      </w:r>
      <w:r w:rsidRPr="002931CE">
        <w:rPr>
          <w:rStyle w:val="NotedebasdepageCar"/>
        </w:rPr>
        <w:t xml:space="preserve"> </w:t>
      </w:r>
      <w:r>
        <w:rPr>
          <w:rStyle w:val="NotedebasdepageCar"/>
        </w:rPr>
        <w:t xml:space="preserve">à l’adresse suivante : </w:t>
      </w:r>
      <w:hyperlink r:id="rId1" w:history="1">
        <w:r w:rsidRPr="002931CE">
          <w:rPr>
            <w:rStyle w:val="NotedebasdepageCar"/>
            <w:u w:val="single"/>
          </w:rPr>
          <w:t>http://groupugo.div.jussieu.fr/Groupugo/11-02-05Anfray.htm</w:t>
        </w:r>
      </w:hyperlink>
      <w:r>
        <w:rPr>
          <w:rStyle w:val="NotedebasdepageCar"/>
        </w:rPr>
        <w:t>.</w:t>
      </w:r>
    </w:p>
  </w:footnote>
  <w:footnote w:id="95">
    <w:p w14:paraId="55730B6E" w14:textId="48F7CAD4" w:rsidR="00B60151" w:rsidRDefault="00B60151">
      <w:pPr>
        <w:pStyle w:val="Notedebasdepage"/>
      </w:pPr>
      <w:r>
        <w:rPr>
          <w:rStyle w:val="Appelnotedebasdep"/>
        </w:rPr>
        <w:footnoteRef/>
      </w:r>
      <w:r>
        <w:t xml:space="preserve"> V.</w:t>
      </w:r>
      <w:r w:rsidRPr="001D2BE5">
        <w:rPr>
          <w:smallCaps/>
          <w:szCs w:val="20"/>
        </w:rPr>
        <w:t xml:space="preserve"> Hugo</w:t>
      </w:r>
      <w:r>
        <w:t>, Préface à</w:t>
      </w:r>
      <w:r w:rsidRPr="001D2BE5">
        <w:rPr>
          <w:i/>
        </w:rPr>
        <w:t xml:space="preserve"> Marion de Lorme</w:t>
      </w:r>
      <w:r>
        <w:t xml:space="preserve">, </w:t>
      </w:r>
      <w:r>
        <w:rPr>
          <w:i/>
        </w:rPr>
        <w:t xml:space="preserve">op. </w:t>
      </w:r>
      <w:proofErr w:type="spellStart"/>
      <w:r>
        <w:rPr>
          <w:i/>
        </w:rPr>
        <w:t>cit</w:t>
      </w:r>
      <w:proofErr w:type="spellEnd"/>
      <w:r>
        <w:rPr>
          <w:i/>
        </w:rPr>
        <w:t>.,</w:t>
      </w:r>
      <w:r>
        <w:t xml:space="preserve"> p. 683.</w:t>
      </w:r>
    </w:p>
  </w:footnote>
  <w:footnote w:id="96">
    <w:p w14:paraId="013EF9B7" w14:textId="3FCA43CC" w:rsidR="00B60151" w:rsidRPr="006E059B" w:rsidRDefault="00B60151" w:rsidP="001D7C44">
      <w:pPr>
        <w:pStyle w:val="Notedebasdepage"/>
        <w:rPr>
          <w:szCs w:val="20"/>
        </w:rPr>
      </w:pPr>
      <w:r>
        <w:rPr>
          <w:rStyle w:val="Appelnotedebasdep"/>
        </w:rPr>
        <w:footnoteRef/>
      </w:r>
      <w:r>
        <w:t xml:space="preserve"> V. </w:t>
      </w:r>
      <w:r w:rsidRPr="00B61DE8">
        <w:rPr>
          <w:smallCaps/>
          <w:szCs w:val="20"/>
        </w:rPr>
        <w:t>Hugo</w:t>
      </w:r>
      <w:r>
        <w:rPr>
          <w:smallCaps/>
          <w:szCs w:val="20"/>
        </w:rPr>
        <w:t xml:space="preserve">, </w:t>
      </w:r>
      <w:r w:rsidRPr="004C6C8A">
        <w:rPr>
          <w:szCs w:val="20"/>
        </w:rPr>
        <w:t>« Discours</w:t>
      </w:r>
      <w:r>
        <w:rPr>
          <w:szCs w:val="20"/>
        </w:rPr>
        <w:t xml:space="preserve"> prononcé aux funérailles de M. Honoré de Balzac », 20 Août 1850, in </w:t>
      </w:r>
      <w:r>
        <w:rPr>
          <w:smallCaps/>
          <w:szCs w:val="20"/>
        </w:rPr>
        <w:t xml:space="preserve"> </w:t>
      </w:r>
      <w:r w:rsidRPr="00B61DE8">
        <w:rPr>
          <w:i/>
          <w:iCs/>
          <w:szCs w:val="20"/>
        </w:rPr>
        <w:t>Actes et</w:t>
      </w:r>
      <w:r>
        <w:rPr>
          <w:i/>
        </w:rPr>
        <w:t xml:space="preserve"> Paroles, avant l’exil</w:t>
      </w:r>
      <w:r>
        <w:t>, in</w:t>
      </w:r>
      <w:r>
        <w:rPr>
          <w:i/>
        </w:rPr>
        <w:t xml:space="preserve"> Œuvres c</w:t>
      </w:r>
      <w:r w:rsidRPr="00A107D0">
        <w:rPr>
          <w:i/>
        </w:rPr>
        <w:t>omplètes : Politique</w:t>
      </w:r>
      <w:r>
        <w:t>, Paris, Laffont, « Bouquins », 1985, p. 326.</w:t>
      </w:r>
      <w:r w:rsidRPr="00B61DE8">
        <w:rPr>
          <w:i/>
        </w:rPr>
        <w:t xml:space="preserve"> </w:t>
      </w:r>
    </w:p>
  </w:footnote>
  <w:footnote w:id="97">
    <w:p w14:paraId="64338754" w14:textId="0316F130" w:rsidR="00B60151" w:rsidRPr="000A44D1" w:rsidRDefault="00B60151">
      <w:pPr>
        <w:pStyle w:val="Notedebasdepage"/>
      </w:pPr>
      <w:r>
        <w:rPr>
          <w:rStyle w:val="Appelnotedebasdep"/>
        </w:rPr>
        <w:footnoteRef/>
      </w:r>
      <w:r>
        <w:t xml:space="preserve"> </w:t>
      </w:r>
      <w:proofErr w:type="spellStart"/>
      <w:r>
        <w:t>Cf</w:t>
      </w:r>
      <w:proofErr w:type="spellEnd"/>
      <w:r>
        <w:t xml:space="preserve"> P. </w:t>
      </w:r>
      <w:proofErr w:type="spellStart"/>
      <w:r w:rsidRPr="000A44D1">
        <w:rPr>
          <w:smallCaps/>
          <w:szCs w:val="20"/>
        </w:rPr>
        <w:t>Bénichou</w:t>
      </w:r>
      <w:proofErr w:type="spellEnd"/>
      <w:r>
        <w:rPr>
          <w:smallCaps/>
          <w:szCs w:val="20"/>
        </w:rPr>
        <w:t xml:space="preserve">, </w:t>
      </w:r>
      <w:r>
        <w:rPr>
          <w:i/>
          <w:szCs w:val="20"/>
        </w:rPr>
        <w:t xml:space="preserve">Romantismes Français, </w:t>
      </w:r>
      <w:r>
        <w:rPr>
          <w:szCs w:val="20"/>
        </w:rPr>
        <w:t>Paris, Gallimard, « Quarto », 2 t., 2004.</w:t>
      </w:r>
    </w:p>
  </w:footnote>
  <w:footnote w:id="98">
    <w:p w14:paraId="67FE8EF6" w14:textId="14E85201" w:rsidR="00B60151" w:rsidRPr="00667A6F" w:rsidRDefault="00B60151" w:rsidP="001D7C44">
      <w:pPr>
        <w:pStyle w:val="Notedebasdepage"/>
        <w:rPr>
          <w:i/>
          <w:lang w:val="en-US"/>
        </w:rPr>
      </w:pPr>
      <w:r>
        <w:rPr>
          <w:rStyle w:val="Appelnotedebasdep"/>
        </w:rPr>
        <w:footnoteRef/>
      </w:r>
      <w:r w:rsidRPr="00667A6F">
        <w:rPr>
          <w:lang w:val="en-US"/>
        </w:rPr>
        <w:t xml:space="preserve"> V. </w:t>
      </w:r>
      <w:r w:rsidRPr="00667A6F">
        <w:rPr>
          <w:smallCaps/>
          <w:szCs w:val="20"/>
          <w:lang w:val="en-US"/>
        </w:rPr>
        <w:t>Hugo</w:t>
      </w:r>
      <w:r w:rsidRPr="00667A6F">
        <w:rPr>
          <w:lang w:val="en-US"/>
        </w:rPr>
        <w:t xml:space="preserve">, </w:t>
      </w:r>
      <w:r w:rsidRPr="00667A6F">
        <w:rPr>
          <w:i/>
          <w:lang w:val="en-US"/>
        </w:rPr>
        <w:t>ibid.</w:t>
      </w:r>
    </w:p>
  </w:footnote>
  <w:footnote w:id="99">
    <w:p w14:paraId="2BBF5706" w14:textId="77777777" w:rsidR="00B60151" w:rsidRPr="00667A6F" w:rsidRDefault="00B60151" w:rsidP="001D7C44">
      <w:pPr>
        <w:pStyle w:val="Notedebasdepage"/>
        <w:rPr>
          <w:lang w:val="en-US"/>
        </w:rPr>
      </w:pPr>
      <w:r>
        <w:rPr>
          <w:rStyle w:val="Appelnotedebasdep"/>
        </w:rPr>
        <w:footnoteRef/>
      </w:r>
      <w:r w:rsidRPr="00667A6F">
        <w:rPr>
          <w:lang w:val="en-US"/>
        </w:rPr>
        <w:t xml:space="preserve"> </w:t>
      </w:r>
      <w:r w:rsidRPr="00667A6F">
        <w:rPr>
          <w:i/>
          <w:lang w:val="en-US"/>
        </w:rPr>
        <w:t xml:space="preserve">Ibid., </w:t>
      </w:r>
      <w:r w:rsidRPr="00667A6F">
        <w:rPr>
          <w:lang w:val="en-US"/>
        </w:rPr>
        <w:t>p. 327.</w:t>
      </w:r>
    </w:p>
  </w:footnote>
  <w:footnote w:id="100">
    <w:p w14:paraId="28695DCD" w14:textId="5E114DC3" w:rsidR="00B60151" w:rsidRPr="00A0625A" w:rsidRDefault="00B60151" w:rsidP="008E0F62">
      <w:pPr>
        <w:pStyle w:val="Retraitcorpsdetexte"/>
        <w:spacing w:after="0"/>
        <w:ind w:left="0"/>
        <w:rPr>
          <w:sz w:val="20"/>
          <w:u w:val="single"/>
        </w:rPr>
      </w:pPr>
      <w:r>
        <w:rPr>
          <w:rStyle w:val="Appelnotedebasdep"/>
        </w:rPr>
        <w:footnoteRef/>
      </w:r>
      <w:r w:rsidRPr="001304A0">
        <w:rPr>
          <w:rStyle w:val="NotedebasdepageCar"/>
        </w:rPr>
        <w:t xml:space="preserve"> </w:t>
      </w:r>
      <w:proofErr w:type="spellStart"/>
      <w:r w:rsidRPr="001304A0">
        <w:rPr>
          <w:rStyle w:val="NotedebasdepageCar"/>
        </w:rPr>
        <w:t>Cf</w:t>
      </w:r>
      <w:proofErr w:type="spellEnd"/>
      <w:r w:rsidRPr="001304A0">
        <w:rPr>
          <w:rStyle w:val="NotedebasdepageCar"/>
        </w:rPr>
        <w:t xml:space="preserve"> la préface</w:t>
      </w:r>
      <w:r>
        <w:rPr>
          <w:rStyle w:val="NotedebasdepageCar"/>
        </w:rPr>
        <w:t xml:space="preserve"> de l’auteur</w:t>
      </w:r>
      <w:r w:rsidRPr="001304A0">
        <w:rPr>
          <w:rStyle w:val="NotedebasdepageCar"/>
        </w:rPr>
        <w:t xml:space="preserve"> à </w:t>
      </w:r>
      <w:r w:rsidRPr="00330873">
        <w:rPr>
          <w:rStyle w:val="NotedebasdepageCar"/>
          <w:i/>
        </w:rPr>
        <w:t xml:space="preserve">Marion de Lorme, op. </w:t>
      </w:r>
      <w:proofErr w:type="spellStart"/>
      <w:r w:rsidRPr="00330873">
        <w:rPr>
          <w:rStyle w:val="NotedebasdepageCar"/>
          <w:i/>
        </w:rPr>
        <w:t>cit</w:t>
      </w:r>
      <w:proofErr w:type="spellEnd"/>
      <w:r w:rsidRPr="00330873">
        <w:rPr>
          <w:rStyle w:val="NotedebasdepageCar"/>
          <w:i/>
        </w:rPr>
        <w:t>.</w:t>
      </w:r>
      <w:r w:rsidRPr="001304A0">
        <w:rPr>
          <w:rStyle w:val="NotedebasdepageCar"/>
        </w:rPr>
        <w:t>, pp. 683-684</w:t>
      </w:r>
      <w:r>
        <w:t xml:space="preserve">. </w:t>
      </w:r>
      <w:r w:rsidRPr="002931CE">
        <w:rPr>
          <w:rStyle w:val="NotedebasdepageCar"/>
        </w:rPr>
        <w:t>Sur ce sujet, voir notamment la</w:t>
      </w:r>
      <w:r>
        <w:rPr>
          <w:rStyle w:val="NotedebasdepageCar"/>
        </w:rPr>
        <w:t xml:space="preserve"> communication</w:t>
      </w:r>
      <w:r w:rsidRPr="002931CE">
        <w:rPr>
          <w:rStyle w:val="NotedebasdepageCar"/>
        </w:rPr>
        <w:t xml:space="preserve"> de Clélia </w:t>
      </w:r>
      <w:r w:rsidRPr="00330873">
        <w:rPr>
          <w:rStyle w:val="NotedebasdepageCar"/>
          <w:smallCaps/>
          <w:szCs w:val="20"/>
        </w:rPr>
        <w:t>Anfray</w:t>
      </w:r>
      <w:r>
        <w:rPr>
          <w:rStyle w:val="NotedebasdepageCar"/>
        </w:rPr>
        <w:t xml:space="preserve">, citée plus haut. </w:t>
      </w:r>
    </w:p>
  </w:footnote>
  <w:footnote w:id="101">
    <w:p w14:paraId="07732CCF" w14:textId="77777777" w:rsidR="00B60151" w:rsidRPr="00302849" w:rsidRDefault="00B60151" w:rsidP="000C5FA9">
      <w:pPr>
        <w:pStyle w:val="Notedebasdepage"/>
      </w:pPr>
      <w:r>
        <w:rPr>
          <w:rStyle w:val="Appelnotedebasdep"/>
        </w:rPr>
        <w:footnoteRef/>
      </w:r>
      <w:r>
        <w:t xml:space="preserve"> V. </w:t>
      </w:r>
      <w:r w:rsidRPr="00302849">
        <w:rPr>
          <w:smallCaps/>
          <w:szCs w:val="20"/>
        </w:rPr>
        <w:t>Hugo</w:t>
      </w:r>
      <w:r>
        <w:t xml:space="preserve">, </w:t>
      </w:r>
      <w:r>
        <w:rPr>
          <w:i/>
        </w:rPr>
        <w:t xml:space="preserve">Marion de Lorme, ibid., </w:t>
      </w:r>
      <w:r>
        <w:t>p. 806.</w:t>
      </w:r>
    </w:p>
  </w:footnote>
  <w:footnote w:id="102">
    <w:p w14:paraId="1FEF54BB" w14:textId="076BFA03" w:rsidR="00B60151" w:rsidRPr="00FC06AE" w:rsidRDefault="00B60151">
      <w:pPr>
        <w:pStyle w:val="Notedebasdepage"/>
      </w:pPr>
      <w:r>
        <w:rPr>
          <w:rStyle w:val="Appelnotedebasdep"/>
        </w:rPr>
        <w:footnoteRef/>
      </w:r>
      <w:r>
        <w:t xml:space="preserve"> </w:t>
      </w:r>
      <w:r>
        <w:rPr>
          <w:i/>
        </w:rPr>
        <w:t xml:space="preserve">Ibid., </w:t>
      </w:r>
      <w:r>
        <w:t>p. 794.</w:t>
      </w:r>
    </w:p>
  </w:footnote>
  <w:footnote w:id="103">
    <w:p w14:paraId="251702CF" w14:textId="30DF6F30" w:rsidR="00B60151" w:rsidRPr="004B3AA0" w:rsidRDefault="00B60151">
      <w:pPr>
        <w:pStyle w:val="Notedebasdepage"/>
        <w:rPr>
          <w:i/>
        </w:rPr>
      </w:pPr>
      <w:r>
        <w:rPr>
          <w:rStyle w:val="Appelnotedebasdep"/>
        </w:rPr>
        <w:footnoteRef/>
      </w:r>
      <w:r>
        <w:t xml:space="preserve"> </w:t>
      </w:r>
      <w:r>
        <w:rPr>
          <w:i/>
        </w:rPr>
        <w:t>Ibid</w:t>
      </w:r>
      <w:r>
        <w:t>.</w:t>
      </w:r>
    </w:p>
  </w:footnote>
  <w:footnote w:id="104">
    <w:p w14:paraId="1D18444B" w14:textId="63D08F09" w:rsidR="00B60151" w:rsidRPr="00F73B87" w:rsidRDefault="00B60151">
      <w:pPr>
        <w:pStyle w:val="Notedebasdepage"/>
      </w:pPr>
      <w:r>
        <w:rPr>
          <w:rStyle w:val="Appelnotedebasdep"/>
        </w:rPr>
        <w:footnoteRef/>
      </w:r>
      <w:r>
        <w:t xml:space="preserve"> Sur ce point, je me permets de renvoyer à l’article co-écrit avec Franck</w:t>
      </w:r>
      <w:r w:rsidRPr="00330873">
        <w:rPr>
          <w:smallCaps/>
          <w:szCs w:val="20"/>
        </w:rPr>
        <w:t xml:space="preserve"> Laurent</w:t>
      </w:r>
      <w:r>
        <w:t xml:space="preserve">, « L’âme romantique et la citoyenneté », in D. </w:t>
      </w:r>
      <w:r w:rsidRPr="00330873">
        <w:rPr>
          <w:smallCaps/>
          <w:szCs w:val="20"/>
        </w:rPr>
        <w:t>Avon</w:t>
      </w:r>
      <w:r>
        <w:t xml:space="preserve"> (</w:t>
      </w:r>
      <w:proofErr w:type="spellStart"/>
      <w:r>
        <w:t>dir</w:t>
      </w:r>
      <w:proofErr w:type="spellEnd"/>
      <w:r>
        <w:t xml:space="preserve">.), </w:t>
      </w:r>
      <w:r>
        <w:rPr>
          <w:i/>
        </w:rPr>
        <w:t xml:space="preserve">Sujet, fidèle, citoyen, </w:t>
      </w:r>
      <w:r>
        <w:t xml:space="preserve">Berne, Peter Lang, « Dynamiques citoyennes en Europe », pp. 141-164, disponible sur le site du groupe Hugo à l’adresse suivante : </w:t>
      </w:r>
      <w:r w:rsidRPr="00F73B87">
        <w:rPr>
          <w:u w:val="single"/>
        </w:rPr>
        <w:t>http://groupugo.div.jussieu.fr/Groupugo/15-06-13julliot-laurent.htm</w:t>
      </w:r>
    </w:p>
  </w:footnote>
  <w:footnote w:id="105">
    <w:p w14:paraId="667A5672" w14:textId="6FC4936C" w:rsidR="00B60151" w:rsidRPr="005F7B74" w:rsidRDefault="00B60151" w:rsidP="001D7C44">
      <w:pPr>
        <w:pStyle w:val="Notedebasdepage"/>
        <w:rPr>
          <w:i/>
        </w:rPr>
      </w:pPr>
      <w:r>
        <w:rPr>
          <w:rStyle w:val="Appelnotedebasdep"/>
        </w:rPr>
        <w:footnoteRef/>
      </w:r>
      <w:r>
        <w:t xml:space="preserve"> V. </w:t>
      </w:r>
      <w:r w:rsidRPr="00302849">
        <w:rPr>
          <w:smallCaps/>
          <w:szCs w:val="20"/>
        </w:rPr>
        <w:t>Hugo</w:t>
      </w:r>
      <w:r>
        <w:t xml:space="preserve">, « Discours prononcé à l’occasion des funérailles de M. de Balzac », </w:t>
      </w:r>
      <w:r>
        <w:rPr>
          <w:i/>
        </w:rPr>
        <w:t>ibid.</w:t>
      </w:r>
    </w:p>
  </w:footnote>
  <w:footnote w:id="106">
    <w:p w14:paraId="3D3EE0EA" w14:textId="095F77DE" w:rsidR="00B60151" w:rsidRDefault="00B60151">
      <w:pPr>
        <w:pStyle w:val="Notedebasdepage"/>
      </w:pPr>
      <w:r>
        <w:rPr>
          <w:rStyle w:val="Appelnotedebasdep"/>
        </w:rPr>
        <w:footnoteRef/>
      </w:r>
      <w:r>
        <w:t xml:space="preserve"> V. </w:t>
      </w:r>
      <w:r w:rsidRPr="00EE67F2">
        <w:rPr>
          <w:smallCaps/>
          <w:szCs w:val="20"/>
        </w:rPr>
        <w:t>Hugo</w:t>
      </w:r>
      <w:r>
        <w:t>,</w:t>
      </w:r>
      <w:r w:rsidRPr="00741659">
        <w:t xml:space="preserve"> </w:t>
      </w:r>
      <w:r w:rsidRPr="00741659">
        <w:rPr>
          <w:i/>
        </w:rPr>
        <w:t>Océan prose</w:t>
      </w:r>
      <w:r w:rsidRPr="00741659">
        <w:t>,</w:t>
      </w:r>
      <w:r>
        <w:t xml:space="preserve"> Fo 67 [1868-69], in </w:t>
      </w:r>
      <w:r>
        <w:rPr>
          <w:i/>
        </w:rPr>
        <w:t>Œuvres complètes : Océan</w:t>
      </w:r>
      <w:r w:rsidRPr="00741659">
        <w:t>,</w:t>
      </w:r>
      <w:r>
        <w:t xml:space="preserve"> Paris, Laffont, « Bouquins », 1985</w:t>
      </w:r>
      <w:r w:rsidRPr="00741659">
        <w:t xml:space="preserve">, p. 287 : « Être ministre, président, </w:t>
      </w:r>
      <w:proofErr w:type="spellStart"/>
      <w:r w:rsidRPr="00741659">
        <w:t>etc</w:t>
      </w:r>
      <w:proofErr w:type="spellEnd"/>
      <w:r w:rsidRPr="00741659">
        <w:t> ? À quoi bon ? Je suis sur la Terre un esprit. Je veux rester cela. Je n’ai pas besoin d’être fonctionnaire des hommes ; je suis fonctionnaire de Dieu. »</w:t>
      </w:r>
      <w:r>
        <w:t xml:space="preserve"> </w:t>
      </w:r>
    </w:p>
  </w:footnote>
  <w:footnote w:id="107">
    <w:p w14:paraId="72131BA1" w14:textId="33A74BD9" w:rsidR="00B60151" w:rsidRPr="00667A6F" w:rsidRDefault="00B60151">
      <w:pPr>
        <w:pStyle w:val="Notedebasdepage"/>
        <w:rPr>
          <w:szCs w:val="20"/>
          <w:lang w:val="en-US"/>
        </w:rPr>
      </w:pPr>
      <w:r>
        <w:rPr>
          <w:rStyle w:val="Appelnotedebasdep"/>
        </w:rPr>
        <w:footnoteRef/>
      </w:r>
      <w:r w:rsidRPr="00667A6F">
        <w:rPr>
          <w:lang w:val="en-US"/>
        </w:rPr>
        <w:t xml:space="preserve"> J-M. </w:t>
      </w:r>
      <w:r w:rsidRPr="00667A6F">
        <w:rPr>
          <w:smallCaps/>
          <w:szCs w:val="20"/>
          <w:lang w:val="en-US"/>
        </w:rPr>
        <w:t>Hovasse</w:t>
      </w:r>
      <w:r w:rsidRPr="00667A6F">
        <w:rPr>
          <w:lang w:val="en-US"/>
        </w:rPr>
        <w:t xml:space="preserve">, </w:t>
      </w:r>
      <w:r w:rsidRPr="00667A6F">
        <w:rPr>
          <w:i/>
          <w:szCs w:val="20"/>
          <w:lang w:val="en-US"/>
        </w:rPr>
        <w:t xml:space="preserve">Victor Hugo, </w:t>
      </w:r>
      <w:r w:rsidRPr="00667A6F">
        <w:rPr>
          <w:szCs w:val="20"/>
          <w:lang w:val="en-US"/>
        </w:rPr>
        <w:t>t. I, Fayard, 2001, pp. 860 et 944.</w:t>
      </w:r>
    </w:p>
  </w:footnote>
  <w:footnote w:id="108">
    <w:p w14:paraId="3F00BAD7" w14:textId="3AC3F0F4" w:rsidR="00B60151" w:rsidRPr="00F87D0C" w:rsidRDefault="00B60151">
      <w:pPr>
        <w:pStyle w:val="Notedebasdepage"/>
      </w:pPr>
      <w:r>
        <w:rPr>
          <w:rStyle w:val="Appelnotedebasdep"/>
        </w:rPr>
        <w:footnoteRef/>
      </w:r>
      <w:r>
        <w:t xml:space="preserve"> En Bossuet, ce que Hugo exècrera par-dessus tout, c’est le prêtre inféodé à la politique royale, qui applaudit même aux dragonnades ; Il se moquera ouvertement de « ces boniments célèbres qu’on appelle les oraisons funèbres » (</w:t>
      </w:r>
      <w:r>
        <w:rPr>
          <w:i/>
        </w:rPr>
        <w:t xml:space="preserve">L’Homme qui rit, </w:t>
      </w:r>
      <w:r>
        <w:t xml:space="preserve">in </w:t>
      </w:r>
      <w:r>
        <w:rPr>
          <w:i/>
        </w:rPr>
        <w:t>Œuvres complètes : Romans III,</w:t>
      </w:r>
      <w:r>
        <w:t xml:space="preserve"> Paris, Laffont, « Bouquins », 1985, p. 485)</w:t>
      </w:r>
      <w:r>
        <w:rPr>
          <w:i/>
        </w:rPr>
        <w:t> </w:t>
      </w:r>
      <w:r>
        <w:t xml:space="preserve">; dès sa jeunesse, il a failli se battre en duel contre Armand Carrel, qui avait affirmé être prêt à brûler tout Chateaubriand pour une page de Bossuet (J-M. </w:t>
      </w:r>
      <w:proofErr w:type="spellStart"/>
      <w:r w:rsidRPr="00954BDA">
        <w:rPr>
          <w:smallCaps/>
          <w:szCs w:val="20"/>
        </w:rPr>
        <w:t>Hovasse</w:t>
      </w:r>
      <w:proofErr w:type="spellEnd"/>
      <w:r>
        <w:t xml:space="preserve">, </w:t>
      </w:r>
      <w:r>
        <w:rPr>
          <w:i/>
        </w:rPr>
        <w:t xml:space="preserve">Victor Hugo, </w:t>
      </w:r>
      <w:r>
        <w:t>t. I, Fayard, 2001, p. 272), et reprochera à Bossuet historien la partialité de son point de vue monarchiste (</w:t>
      </w:r>
      <w:r>
        <w:rPr>
          <w:i/>
        </w:rPr>
        <w:t xml:space="preserve">Littérature et Philosophies mêlées, </w:t>
      </w:r>
      <w:r w:rsidRPr="00F87D0C">
        <w:t>in</w:t>
      </w:r>
      <w:r>
        <w:rPr>
          <w:i/>
        </w:rPr>
        <w:t xml:space="preserve"> Œuvres complètes : critique, </w:t>
      </w:r>
      <w:r>
        <w:t>Paris, Laffont, « Bouquins », 1985,</w:t>
      </w:r>
      <w:r>
        <w:rPr>
          <w:i/>
        </w:rPr>
        <w:t xml:space="preserve"> </w:t>
      </w:r>
      <w:r>
        <w:t>p. 64)</w:t>
      </w:r>
    </w:p>
  </w:footnote>
  <w:footnote w:id="109">
    <w:p w14:paraId="7E534860" w14:textId="166CD060" w:rsidR="00B60151" w:rsidRPr="00A234DF" w:rsidRDefault="00B60151" w:rsidP="001D7C44">
      <w:pPr>
        <w:pStyle w:val="Notedebasdepage"/>
      </w:pPr>
      <w:r>
        <w:rPr>
          <w:rStyle w:val="Appelnotedebasdep"/>
        </w:rPr>
        <w:footnoteRef/>
      </w:r>
      <w:r>
        <w:t xml:space="preserve"> V. </w:t>
      </w:r>
      <w:r w:rsidRPr="002C2024">
        <w:rPr>
          <w:smallCaps/>
          <w:szCs w:val="20"/>
        </w:rPr>
        <w:t>Hugo</w:t>
      </w:r>
      <w:r>
        <w:t xml:space="preserve">, « Discours prononcé à l’occasion des funérailles de M. de Balzac », </w:t>
      </w:r>
      <w:r>
        <w:rPr>
          <w:i/>
        </w:rPr>
        <w:t xml:space="preserve">ibid., </w:t>
      </w:r>
      <w:r>
        <w:t>p. 326.</w:t>
      </w:r>
    </w:p>
  </w:footnote>
  <w:footnote w:id="110">
    <w:p w14:paraId="788F07DF" w14:textId="589498BF" w:rsidR="00B60151" w:rsidRPr="006A4668" w:rsidRDefault="00B60151">
      <w:pPr>
        <w:pStyle w:val="Notedebasdepage"/>
      </w:pPr>
      <w:r>
        <w:rPr>
          <w:rStyle w:val="Appelnotedebasdep"/>
        </w:rPr>
        <w:footnoteRef/>
      </w:r>
      <w:r>
        <w:t xml:space="preserve"> V. </w:t>
      </w:r>
      <w:r w:rsidRPr="006A4668">
        <w:rPr>
          <w:smallCaps/>
          <w:szCs w:val="20"/>
        </w:rPr>
        <w:t>Hugo</w:t>
      </w:r>
      <w:r>
        <w:rPr>
          <w:smallCaps/>
          <w:szCs w:val="20"/>
        </w:rPr>
        <w:t xml:space="preserve">, </w:t>
      </w:r>
      <w:r>
        <w:rPr>
          <w:szCs w:val="20"/>
        </w:rPr>
        <w:t xml:space="preserve">Préface de </w:t>
      </w:r>
      <w:r>
        <w:rPr>
          <w:i/>
          <w:szCs w:val="20"/>
        </w:rPr>
        <w:t>Marion de Lorme</w:t>
      </w:r>
      <w:r>
        <w:rPr>
          <w:szCs w:val="20"/>
        </w:rPr>
        <w:t xml:space="preserve">, </w:t>
      </w:r>
      <w:r>
        <w:rPr>
          <w:i/>
          <w:szCs w:val="20"/>
        </w:rPr>
        <w:t xml:space="preserve">ibid., </w:t>
      </w:r>
      <w:r>
        <w:rPr>
          <w:szCs w:val="20"/>
        </w:rPr>
        <w:t xml:space="preserve">p. 684. </w:t>
      </w:r>
    </w:p>
  </w:footnote>
  <w:footnote w:id="111">
    <w:p w14:paraId="431D0952" w14:textId="26D02536" w:rsidR="00B60151" w:rsidRPr="00667A6F" w:rsidRDefault="00B60151">
      <w:pPr>
        <w:pStyle w:val="Notedebasdepage"/>
        <w:rPr>
          <w:lang w:val="en-US"/>
        </w:rPr>
      </w:pPr>
      <w:r>
        <w:rPr>
          <w:rStyle w:val="Appelnotedebasdep"/>
        </w:rPr>
        <w:footnoteRef/>
      </w:r>
      <w:r w:rsidRPr="00667A6F">
        <w:rPr>
          <w:lang w:val="en-US"/>
        </w:rPr>
        <w:t xml:space="preserve"> J-M.</w:t>
      </w:r>
      <w:r w:rsidRPr="00667A6F">
        <w:rPr>
          <w:smallCaps/>
          <w:szCs w:val="20"/>
          <w:lang w:val="en-US"/>
        </w:rPr>
        <w:t xml:space="preserve"> Hovasse</w:t>
      </w:r>
      <w:r w:rsidRPr="00667A6F">
        <w:rPr>
          <w:lang w:val="en-US"/>
        </w:rPr>
        <w:t xml:space="preserve">, </w:t>
      </w:r>
      <w:r w:rsidRPr="00667A6F">
        <w:rPr>
          <w:i/>
          <w:lang w:val="en-US"/>
        </w:rPr>
        <w:t xml:space="preserve">ibid., </w:t>
      </w:r>
      <w:r w:rsidRPr="00667A6F">
        <w:rPr>
          <w:lang w:val="en-US"/>
        </w:rPr>
        <w:t>p. 1102.</w:t>
      </w:r>
    </w:p>
  </w:footnote>
  <w:footnote w:id="112">
    <w:p w14:paraId="46875866" w14:textId="1BB1562F" w:rsidR="00B60151" w:rsidRPr="00667A6F" w:rsidRDefault="00B60151">
      <w:pPr>
        <w:pStyle w:val="Notedebasdepage"/>
        <w:rPr>
          <w:lang w:val="en-US"/>
        </w:rPr>
      </w:pPr>
      <w:r>
        <w:rPr>
          <w:rStyle w:val="Appelnotedebasdep"/>
        </w:rPr>
        <w:footnoteRef/>
      </w:r>
      <w:r w:rsidRPr="00667A6F">
        <w:rPr>
          <w:lang w:val="en-US"/>
        </w:rPr>
        <w:t xml:space="preserve"> V. </w:t>
      </w:r>
      <w:r w:rsidRPr="00667A6F">
        <w:rPr>
          <w:smallCaps/>
          <w:szCs w:val="20"/>
          <w:lang w:val="en-US"/>
        </w:rPr>
        <w:t>Hugo</w:t>
      </w:r>
      <w:r w:rsidRPr="00667A6F">
        <w:rPr>
          <w:lang w:val="en-US"/>
        </w:rPr>
        <w:t>, i</w:t>
      </w:r>
      <w:r w:rsidRPr="00667A6F">
        <w:rPr>
          <w:i/>
          <w:lang w:val="en-US"/>
        </w:rPr>
        <w:t xml:space="preserve">bid., </w:t>
      </w:r>
      <w:r w:rsidRPr="00667A6F">
        <w:rPr>
          <w:lang w:val="en-US"/>
        </w:rPr>
        <w:t>p. 685.</w:t>
      </w:r>
    </w:p>
  </w:footnote>
  <w:footnote w:id="113">
    <w:p w14:paraId="732E2BD3" w14:textId="0EF0BF07" w:rsidR="00B60151" w:rsidRPr="00667A6F" w:rsidRDefault="00B60151">
      <w:pPr>
        <w:pStyle w:val="Notedebasdepage"/>
        <w:rPr>
          <w:lang w:val="en-US"/>
        </w:rPr>
      </w:pPr>
      <w:r>
        <w:rPr>
          <w:rStyle w:val="Appelnotedebasdep"/>
        </w:rPr>
        <w:footnoteRef/>
      </w:r>
      <w:r w:rsidRPr="00667A6F">
        <w:rPr>
          <w:lang w:val="en-US"/>
        </w:rPr>
        <w:t xml:space="preserve"> J-M.</w:t>
      </w:r>
      <w:r w:rsidRPr="00667A6F">
        <w:rPr>
          <w:smallCaps/>
          <w:szCs w:val="20"/>
          <w:lang w:val="en-US"/>
        </w:rPr>
        <w:t xml:space="preserve"> Hovasse</w:t>
      </w:r>
      <w:r w:rsidRPr="00667A6F">
        <w:rPr>
          <w:lang w:val="en-US"/>
        </w:rPr>
        <w:t xml:space="preserve">, </w:t>
      </w:r>
      <w:r w:rsidRPr="00667A6F">
        <w:rPr>
          <w:i/>
          <w:lang w:val="en-US"/>
        </w:rPr>
        <w:t xml:space="preserve">ibid., </w:t>
      </w:r>
      <w:r w:rsidRPr="00667A6F">
        <w:rPr>
          <w:lang w:val="en-US"/>
        </w:rPr>
        <w:t>p. 1102.</w:t>
      </w:r>
    </w:p>
  </w:footnote>
  <w:footnote w:id="114">
    <w:p w14:paraId="14202022" w14:textId="4483CA32" w:rsidR="00B60151" w:rsidRPr="00667A6F" w:rsidRDefault="00B60151">
      <w:pPr>
        <w:pStyle w:val="Notedebasdepage"/>
        <w:rPr>
          <w:lang w:val="en-US"/>
        </w:rPr>
      </w:pPr>
      <w:r>
        <w:rPr>
          <w:rStyle w:val="Appelnotedebasdep"/>
        </w:rPr>
        <w:footnoteRef/>
      </w:r>
      <w:r w:rsidRPr="00667A6F">
        <w:rPr>
          <w:lang w:val="en-US"/>
        </w:rPr>
        <w:t xml:space="preserve"> </w:t>
      </w:r>
      <w:r w:rsidRPr="00667A6F">
        <w:rPr>
          <w:i/>
          <w:lang w:val="en-US"/>
        </w:rPr>
        <w:t>Ibid.</w:t>
      </w:r>
      <w:r w:rsidRPr="00667A6F">
        <w:rPr>
          <w:lang w:val="en-US"/>
        </w:rPr>
        <w:t>, p. 1101.</w:t>
      </w:r>
    </w:p>
  </w:footnote>
  <w:footnote w:id="115">
    <w:p w14:paraId="1C0C0F19" w14:textId="0F82046F" w:rsidR="00B60151" w:rsidRPr="009B7B61" w:rsidRDefault="00B60151">
      <w:pPr>
        <w:pStyle w:val="Notedebasdepage"/>
        <w:rPr>
          <w:i/>
        </w:rPr>
      </w:pPr>
      <w:r>
        <w:rPr>
          <w:rStyle w:val="Appelnotedebasdep"/>
        </w:rPr>
        <w:footnoteRef/>
      </w:r>
      <w:r>
        <w:t xml:space="preserve"> </w:t>
      </w:r>
      <w:r>
        <w:rPr>
          <w:i/>
        </w:rPr>
        <w:t xml:space="preserve">Ibid., </w:t>
      </w:r>
      <w:r w:rsidRPr="009B7B61">
        <w:t>p. 1102</w:t>
      </w:r>
      <w:r>
        <w:t xml:space="preserve">. </w:t>
      </w:r>
      <w:r w:rsidRPr="009B7B61">
        <w:rPr>
          <w:i/>
        </w:rPr>
        <w:t xml:space="preserve"> </w:t>
      </w:r>
    </w:p>
  </w:footnote>
  <w:footnote w:id="116">
    <w:p w14:paraId="5C0C7978" w14:textId="77777777" w:rsidR="00B60151" w:rsidRDefault="00B60151" w:rsidP="001D7C44">
      <w:pPr>
        <w:pStyle w:val="Notedebasdepage"/>
      </w:pPr>
      <w:r>
        <w:rPr>
          <w:rStyle w:val="Appelnotedebasdep"/>
        </w:rPr>
        <w:footnoteRef/>
      </w:r>
      <w:r>
        <w:t xml:space="preserve"> </w:t>
      </w:r>
      <w:r w:rsidRPr="002267F0">
        <w:rPr>
          <w:smallCaps/>
          <w:szCs w:val="20"/>
        </w:rPr>
        <w:t>Bossuet</w:t>
      </w:r>
      <w:r>
        <w:rPr>
          <w:smallCaps/>
          <w:szCs w:val="20"/>
        </w:rPr>
        <w:t xml:space="preserve">, </w:t>
      </w:r>
      <w:r>
        <w:rPr>
          <w:i/>
          <w:smallCaps/>
          <w:szCs w:val="20"/>
        </w:rPr>
        <w:t>œ</w:t>
      </w:r>
      <w:r>
        <w:rPr>
          <w:i/>
          <w:iCs/>
          <w:szCs w:val="20"/>
        </w:rPr>
        <w:t xml:space="preserve">uvres, </w:t>
      </w:r>
      <w:r>
        <w:rPr>
          <w:iCs/>
          <w:szCs w:val="20"/>
        </w:rPr>
        <w:t>Paris, Gallimard, « La Pléiade », 1961, p. 91.</w:t>
      </w:r>
    </w:p>
  </w:footnote>
  <w:footnote w:id="117">
    <w:p w14:paraId="659CCE54" w14:textId="77777777" w:rsidR="00B60151" w:rsidRPr="00667A6F" w:rsidRDefault="00B60151" w:rsidP="001D7C44">
      <w:pPr>
        <w:pStyle w:val="Notedebasdepage"/>
        <w:rPr>
          <w:iCs/>
          <w:lang w:val="en-US"/>
        </w:rPr>
      </w:pPr>
      <w:r>
        <w:rPr>
          <w:rStyle w:val="Appelnotedebasdep"/>
        </w:rPr>
        <w:footnoteRef/>
      </w:r>
      <w:r w:rsidRPr="00667A6F">
        <w:rPr>
          <w:smallCaps/>
          <w:szCs w:val="20"/>
          <w:lang w:val="en-US"/>
        </w:rPr>
        <w:t xml:space="preserve"> </w:t>
      </w:r>
      <w:r w:rsidRPr="00667A6F">
        <w:rPr>
          <w:i/>
          <w:szCs w:val="20"/>
          <w:lang w:val="en-US"/>
        </w:rPr>
        <w:t>Ibid.</w:t>
      </w:r>
      <w:r w:rsidRPr="00667A6F">
        <w:rPr>
          <w:iCs/>
          <w:szCs w:val="20"/>
          <w:lang w:val="en-US"/>
        </w:rPr>
        <w:t xml:space="preserve">, p. 86. </w:t>
      </w:r>
    </w:p>
  </w:footnote>
  <w:footnote w:id="118">
    <w:p w14:paraId="4BA44F45" w14:textId="77777777" w:rsidR="00B60151" w:rsidRPr="00667A6F" w:rsidRDefault="00B60151" w:rsidP="001D7C44">
      <w:pPr>
        <w:pStyle w:val="Notedebasdepage"/>
        <w:rPr>
          <w:lang w:val="en-US"/>
        </w:rPr>
      </w:pPr>
      <w:r>
        <w:rPr>
          <w:rStyle w:val="Appelnotedebasdep"/>
        </w:rPr>
        <w:footnoteRef/>
      </w:r>
      <w:r w:rsidRPr="00667A6F">
        <w:rPr>
          <w:lang w:val="en-US"/>
        </w:rPr>
        <w:t xml:space="preserve"> </w:t>
      </w:r>
      <w:r w:rsidRPr="00667A6F">
        <w:rPr>
          <w:i/>
          <w:lang w:val="en-US"/>
        </w:rPr>
        <w:t xml:space="preserve">Ibid., </w:t>
      </w:r>
      <w:r w:rsidRPr="00667A6F">
        <w:rPr>
          <w:lang w:val="en-US"/>
        </w:rPr>
        <w:t>pp. 90-91.</w:t>
      </w:r>
    </w:p>
  </w:footnote>
  <w:footnote w:id="119">
    <w:p w14:paraId="7981F356" w14:textId="77777777" w:rsidR="00B60151" w:rsidRPr="00667A6F" w:rsidRDefault="00B60151" w:rsidP="001D7C44">
      <w:pPr>
        <w:pStyle w:val="Notedebasdepage"/>
        <w:rPr>
          <w:i/>
          <w:lang w:val="en-US"/>
        </w:rPr>
      </w:pPr>
      <w:r>
        <w:rPr>
          <w:rStyle w:val="Appelnotedebasdep"/>
        </w:rPr>
        <w:footnoteRef/>
      </w:r>
      <w:r w:rsidRPr="00667A6F">
        <w:rPr>
          <w:lang w:val="en-US"/>
        </w:rPr>
        <w:t xml:space="preserve"> </w:t>
      </w:r>
      <w:r w:rsidRPr="00667A6F">
        <w:rPr>
          <w:i/>
          <w:lang w:val="en-US"/>
        </w:rPr>
        <w:t>Ibid.</w:t>
      </w:r>
    </w:p>
  </w:footnote>
  <w:footnote w:id="120">
    <w:p w14:paraId="09613251" w14:textId="77777777" w:rsidR="00B60151" w:rsidRPr="00667A6F" w:rsidRDefault="00B60151" w:rsidP="001D7C44">
      <w:pPr>
        <w:pStyle w:val="Notedebasdepage"/>
        <w:rPr>
          <w:lang w:val="en-US"/>
        </w:rPr>
      </w:pPr>
      <w:r>
        <w:rPr>
          <w:rStyle w:val="Appelnotedebasdep"/>
        </w:rPr>
        <w:footnoteRef/>
      </w:r>
      <w:r w:rsidRPr="00667A6F">
        <w:rPr>
          <w:lang w:val="en-US"/>
        </w:rPr>
        <w:t xml:space="preserve"> </w:t>
      </w:r>
      <w:r w:rsidRPr="00667A6F">
        <w:rPr>
          <w:smallCaps/>
          <w:szCs w:val="20"/>
          <w:lang w:val="en-US"/>
        </w:rPr>
        <w:t>Bossuet</w:t>
      </w:r>
      <w:r w:rsidRPr="00667A6F">
        <w:rPr>
          <w:lang w:val="en-US"/>
        </w:rPr>
        <w:t xml:space="preserve">, </w:t>
      </w:r>
      <w:r w:rsidRPr="00667A6F">
        <w:rPr>
          <w:i/>
          <w:lang w:val="en-US"/>
        </w:rPr>
        <w:t xml:space="preserve">ibid., </w:t>
      </w:r>
      <w:r w:rsidRPr="00667A6F">
        <w:rPr>
          <w:lang w:val="en-US"/>
        </w:rPr>
        <w:t>pp. 93-96.</w:t>
      </w:r>
    </w:p>
  </w:footnote>
  <w:footnote w:id="121">
    <w:p w14:paraId="70D3FB81" w14:textId="77777777" w:rsidR="00B60151" w:rsidRPr="00667A6F" w:rsidRDefault="00B60151" w:rsidP="001D7C44">
      <w:pPr>
        <w:pStyle w:val="Notedebasdepage"/>
        <w:rPr>
          <w:lang w:val="en-US"/>
        </w:rPr>
      </w:pPr>
      <w:r>
        <w:rPr>
          <w:rStyle w:val="Appelnotedebasdep"/>
        </w:rPr>
        <w:footnoteRef/>
      </w:r>
      <w:r w:rsidRPr="00667A6F">
        <w:rPr>
          <w:lang w:val="en-US"/>
        </w:rPr>
        <w:t xml:space="preserve"> </w:t>
      </w:r>
      <w:r w:rsidRPr="00667A6F">
        <w:rPr>
          <w:smallCaps/>
          <w:szCs w:val="20"/>
          <w:lang w:val="en-US"/>
        </w:rPr>
        <w:t xml:space="preserve">V. Hugo, </w:t>
      </w:r>
      <w:r w:rsidRPr="00667A6F">
        <w:rPr>
          <w:i/>
          <w:iCs/>
          <w:szCs w:val="20"/>
          <w:lang w:val="en-US"/>
        </w:rPr>
        <w:t>ibid.</w:t>
      </w:r>
      <w:r w:rsidRPr="00667A6F">
        <w:rPr>
          <w:iCs/>
          <w:szCs w:val="20"/>
          <w:lang w:val="en-US"/>
        </w:rPr>
        <w:t>, pp. 327-328.</w:t>
      </w:r>
    </w:p>
  </w:footnote>
  <w:footnote w:id="122">
    <w:p w14:paraId="0F6478E8" w14:textId="77777777" w:rsidR="00B60151" w:rsidRPr="00667A6F" w:rsidRDefault="00B60151" w:rsidP="001D7C44">
      <w:pPr>
        <w:pStyle w:val="Notedebasdepage"/>
        <w:rPr>
          <w:lang w:val="en-US"/>
        </w:rPr>
      </w:pPr>
      <w:r>
        <w:rPr>
          <w:rStyle w:val="Appelnotedebasdep"/>
        </w:rPr>
        <w:footnoteRef/>
      </w:r>
      <w:r w:rsidRPr="00667A6F">
        <w:rPr>
          <w:lang w:val="en-US"/>
        </w:rPr>
        <w:t xml:space="preserve"> </w:t>
      </w:r>
      <w:r w:rsidRPr="00667A6F">
        <w:rPr>
          <w:smallCaps/>
          <w:szCs w:val="20"/>
          <w:lang w:val="en-US"/>
        </w:rPr>
        <w:t>Bossuet</w:t>
      </w:r>
      <w:r w:rsidRPr="00667A6F">
        <w:rPr>
          <w:lang w:val="en-US"/>
        </w:rPr>
        <w:t xml:space="preserve">, </w:t>
      </w:r>
      <w:r w:rsidRPr="00667A6F">
        <w:rPr>
          <w:i/>
          <w:lang w:val="en-US"/>
        </w:rPr>
        <w:t xml:space="preserve">ibid., </w:t>
      </w:r>
      <w:r w:rsidRPr="00667A6F">
        <w:rPr>
          <w:lang w:val="en-US"/>
        </w:rPr>
        <w:t>p. 104.</w:t>
      </w:r>
    </w:p>
  </w:footnote>
  <w:footnote w:id="123">
    <w:p w14:paraId="1C7F0545" w14:textId="77777777" w:rsidR="00B60151" w:rsidRPr="00667A6F" w:rsidRDefault="00B60151" w:rsidP="001D7C44">
      <w:pPr>
        <w:pStyle w:val="Notedebasdepage"/>
        <w:rPr>
          <w:i/>
          <w:lang w:val="en-US"/>
        </w:rPr>
      </w:pPr>
      <w:r>
        <w:rPr>
          <w:rStyle w:val="Appelnotedebasdep"/>
        </w:rPr>
        <w:footnoteRef/>
      </w:r>
      <w:r w:rsidRPr="00667A6F">
        <w:rPr>
          <w:lang w:val="en-US"/>
        </w:rPr>
        <w:t xml:space="preserve"> V. </w:t>
      </w:r>
      <w:r w:rsidRPr="00667A6F">
        <w:rPr>
          <w:smallCaps/>
          <w:szCs w:val="20"/>
          <w:lang w:val="en-US"/>
        </w:rPr>
        <w:t>Hugo</w:t>
      </w:r>
      <w:r w:rsidRPr="00667A6F">
        <w:rPr>
          <w:lang w:val="en-US"/>
        </w:rPr>
        <w:t xml:space="preserve">, </w:t>
      </w:r>
      <w:r w:rsidRPr="00667A6F">
        <w:rPr>
          <w:i/>
          <w:lang w:val="en-US"/>
        </w:rPr>
        <w:t>ibid.</w:t>
      </w:r>
      <w:r w:rsidRPr="00667A6F">
        <w:rPr>
          <w:lang w:val="en-US"/>
        </w:rPr>
        <w:t>, p. 237</w:t>
      </w:r>
      <w:r w:rsidRPr="00667A6F">
        <w:rPr>
          <w:i/>
          <w:lang w:val="en-US"/>
        </w:rPr>
        <w:t>.</w:t>
      </w:r>
    </w:p>
  </w:footnote>
  <w:footnote w:id="124">
    <w:p w14:paraId="07856F32" w14:textId="441628AA" w:rsidR="00B60151" w:rsidRDefault="00B60151">
      <w:pPr>
        <w:pStyle w:val="Notedebasdepage"/>
      </w:pPr>
      <w:r>
        <w:rPr>
          <w:rStyle w:val="Appelnotedebasdep"/>
        </w:rPr>
        <w:footnoteRef/>
      </w:r>
      <w:r>
        <w:t xml:space="preserve"> On se réfère bien évidemment ici à la célèbre réplique du père de Rodrigue, lui rappelant son devoir filial : « Rodrigue, as-tu du cœur ? ». Le terme est ici à entendre, dans le sens classique de « courage ». </w:t>
      </w:r>
    </w:p>
  </w:footnote>
  <w:footnote w:id="125">
    <w:p w14:paraId="776F92D9" w14:textId="32BD5859" w:rsidR="00B60151" w:rsidRPr="001E3FC6" w:rsidRDefault="00B60151">
      <w:pPr>
        <w:pStyle w:val="Notedebasdepage"/>
      </w:pPr>
      <w:r>
        <w:rPr>
          <w:rStyle w:val="Appelnotedebasdep"/>
        </w:rPr>
        <w:footnoteRef/>
      </w:r>
      <w:r>
        <w:t xml:space="preserve"> Nous citons ici les célèbres stances de Rodrigue dans </w:t>
      </w:r>
      <w:r>
        <w:rPr>
          <w:i/>
        </w:rPr>
        <w:t>Le Cid</w:t>
      </w:r>
      <w:r>
        <w:t xml:space="preserve">, Acte I, </w:t>
      </w:r>
      <w:proofErr w:type="spellStart"/>
      <w:r>
        <w:t>sc</w:t>
      </w:r>
      <w:proofErr w:type="spellEnd"/>
      <w:r>
        <w:t xml:space="preserve"> VI.</w:t>
      </w:r>
    </w:p>
  </w:footnote>
  <w:footnote w:id="126">
    <w:p w14:paraId="6839FB09" w14:textId="301325EC" w:rsidR="00B60151" w:rsidRPr="00B00422" w:rsidRDefault="00B60151">
      <w:pPr>
        <w:pStyle w:val="Notedebasdepage"/>
      </w:pPr>
      <w:r>
        <w:rPr>
          <w:rStyle w:val="Appelnotedebasdep"/>
        </w:rPr>
        <w:footnoteRef/>
      </w:r>
      <w:r>
        <w:t xml:space="preserve"> V. </w:t>
      </w:r>
      <w:r w:rsidRPr="00B00422">
        <w:rPr>
          <w:smallCaps/>
          <w:szCs w:val="20"/>
        </w:rPr>
        <w:t>Hugo</w:t>
      </w:r>
      <w:r>
        <w:rPr>
          <w:smallCaps/>
          <w:szCs w:val="20"/>
        </w:rPr>
        <w:t>, P</w:t>
      </w:r>
      <w:r>
        <w:rPr>
          <w:szCs w:val="20"/>
        </w:rPr>
        <w:t xml:space="preserve">réface de </w:t>
      </w:r>
      <w:r>
        <w:rPr>
          <w:i/>
          <w:szCs w:val="20"/>
        </w:rPr>
        <w:t xml:space="preserve">Marion de Lorme, op. </w:t>
      </w:r>
      <w:proofErr w:type="spellStart"/>
      <w:r>
        <w:rPr>
          <w:i/>
          <w:szCs w:val="20"/>
        </w:rPr>
        <w:t>cit</w:t>
      </w:r>
      <w:proofErr w:type="spellEnd"/>
      <w:r>
        <w:rPr>
          <w:i/>
          <w:szCs w:val="20"/>
        </w:rPr>
        <w:t xml:space="preserve">., </w:t>
      </w:r>
      <w:r>
        <w:rPr>
          <w:szCs w:val="20"/>
        </w:rPr>
        <w:t>pp. 683-684.</w:t>
      </w:r>
    </w:p>
  </w:footnote>
  <w:footnote w:id="127">
    <w:p w14:paraId="26CC8FCC" w14:textId="0D101786" w:rsidR="00B60151" w:rsidRDefault="00B60151" w:rsidP="00266AD5">
      <w:pPr>
        <w:pStyle w:val="Notedebasdepage"/>
      </w:pPr>
      <w:r>
        <w:rPr>
          <w:rStyle w:val="Appelnotedebasdep"/>
        </w:rPr>
        <w:footnoteRef/>
      </w:r>
      <w:r>
        <w:t xml:space="preserve"> </w:t>
      </w:r>
      <w:r w:rsidRPr="00741659">
        <w:t xml:space="preserve">Cité par D. </w:t>
      </w:r>
      <w:r w:rsidRPr="00544016">
        <w:rPr>
          <w:smallCaps/>
          <w:szCs w:val="20"/>
        </w:rPr>
        <w:t>Gleizes</w:t>
      </w:r>
      <w:r w:rsidRPr="00741659">
        <w:t xml:space="preserve">, « Victor Hugo en 1848 : légitimité du discours. », in </w:t>
      </w:r>
      <w:r w:rsidRPr="00741659">
        <w:rPr>
          <w:i/>
        </w:rPr>
        <w:t xml:space="preserve">1848, Une Révolution du discours, </w:t>
      </w:r>
      <w:proofErr w:type="spellStart"/>
      <w:r w:rsidRPr="00741659">
        <w:t>dir</w:t>
      </w:r>
      <w:proofErr w:type="spellEnd"/>
      <w:r w:rsidRPr="00741659">
        <w:t xml:space="preserve">. H. </w:t>
      </w:r>
      <w:proofErr w:type="spellStart"/>
      <w:r w:rsidRPr="00544016">
        <w:rPr>
          <w:smallCaps/>
          <w:szCs w:val="20"/>
        </w:rPr>
        <w:t>Millot</w:t>
      </w:r>
      <w:proofErr w:type="spellEnd"/>
      <w:r w:rsidRPr="00741659">
        <w:t xml:space="preserve"> et C.</w:t>
      </w:r>
      <w:r w:rsidRPr="00544016">
        <w:rPr>
          <w:smallCaps/>
          <w:szCs w:val="20"/>
        </w:rPr>
        <w:t xml:space="preserve"> </w:t>
      </w:r>
      <w:proofErr w:type="spellStart"/>
      <w:r w:rsidRPr="00544016">
        <w:rPr>
          <w:smallCaps/>
          <w:szCs w:val="20"/>
        </w:rPr>
        <w:t>Saminadayar</w:t>
      </w:r>
      <w:proofErr w:type="spellEnd"/>
      <w:r w:rsidRPr="00544016">
        <w:rPr>
          <w:smallCaps/>
          <w:szCs w:val="20"/>
        </w:rPr>
        <w:t>-Perrin,</w:t>
      </w:r>
      <w:r w:rsidRPr="00741659">
        <w:t xml:space="preserve"> </w:t>
      </w:r>
      <w:r>
        <w:t xml:space="preserve">Saint-Étienne, </w:t>
      </w:r>
      <w:r w:rsidRPr="00741659">
        <w:t>éd. des Cah</w:t>
      </w:r>
      <w:r>
        <w:t xml:space="preserve">iers Intempestifs, 2001, p. 159.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23B"/>
    <w:rsid w:val="000066C1"/>
    <w:rsid w:val="000169E8"/>
    <w:rsid w:val="0002588A"/>
    <w:rsid w:val="00026206"/>
    <w:rsid w:val="00030D4D"/>
    <w:rsid w:val="00032E8B"/>
    <w:rsid w:val="00035E6B"/>
    <w:rsid w:val="00037826"/>
    <w:rsid w:val="00042058"/>
    <w:rsid w:val="00042461"/>
    <w:rsid w:val="000511BB"/>
    <w:rsid w:val="000556B5"/>
    <w:rsid w:val="00056812"/>
    <w:rsid w:val="0005689D"/>
    <w:rsid w:val="000607A8"/>
    <w:rsid w:val="000652ED"/>
    <w:rsid w:val="000673D8"/>
    <w:rsid w:val="00071DE1"/>
    <w:rsid w:val="00076EED"/>
    <w:rsid w:val="00077651"/>
    <w:rsid w:val="00084346"/>
    <w:rsid w:val="00091AFB"/>
    <w:rsid w:val="00092A73"/>
    <w:rsid w:val="000932EE"/>
    <w:rsid w:val="00093314"/>
    <w:rsid w:val="000A07A5"/>
    <w:rsid w:val="000A3837"/>
    <w:rsid w:val="000A44D1"/>
    <w:rsid w:val="000A5422"/>
    <w:rsid w:val="000C13C7"/>
    <w:rsid w:val="000C1B7E"/>
    <w:rsid w:val="000C53E2"/>
    <w:rsid w:val="000C5BEC"/>
    <w:rsid w:val="000C5FA9"/>
    <w:rsid w:val="000C700B"/>
    <w:rsid w:val="000D0539"/>
    <w:rsid w:val="000D2495"/>
    <w:rsid w:val="000D5EDA"/>
    <w:rsid w:val="000D72BC"/>
    <w:rsid w:val="000E55C0"/>
    <w:rsid w:val="000F27A2"/>
    <w:rsid w:val="001059F8"/>
    <w:rsid w:val="00112C11"/>
    <w:rsid w:val="001304A0"/>
    <w:rsid w:val="00140710"/>
    <w:rsid w:val="00144B49"/>
    <w:rsid w:val="001465A0"/>
    <w:rsid w:val="00151044"/>
    <w:rsid w:val="001640D2"/>
    <w:rsid w:val="00166DD6"/>
    <w:rsid w:val="00167EF1"/>
    <w:rsid w:val="00173DE1"/>
    <w:rsid w:val="00182585"/>
    <w:rsid w:val="00194F74"/>
    <w:rsid w:val="001A054E"/>
    <w:rsid w:val="001A680A"/>
    <w:rsid w:val="001B06B4"/>
    <w:rsid w:val="001B2B9B"/>
    <w:rsid w:val="001B4BA4"/>
    <w:rsid w:val="001C25A6"/>
    <w:rsid w:val="001C31FA"/>
    <w:rsid w:val="001C3236"/>
    <w:rsid w:val="001D2BE5"/>
    <w:rsid w:val="001D3948"/>
    <w:rsid w:val="001D6BC5"/>
    <w:rsid w:val="001D7C44"/>
    <w:rsid w:val="001E0208"/>
    <w:rsid w:val="001E12A6"/>
    <w:rsid w:val="001E3BE2"/>
    <w:rsid w:val="001E3FBC"/>
    <w:rsid w:val="001E3FC6"/>
    <w:rsid w:val="001F41F7"/>
    <w:rsid w:val="001F6E1D"/>
    <w:rsid w:val="0020123E"/>
    <w:rsid w:val="0023141F"/>
    <w:rsid w:val="00232103"/>
    <w:rsid w:val="00235252"/>
    <w:rsid w:val="0024054F"/>
    <w:rsid w:val="002568FF"/>
    <w:rsid w:val="0025772E"/>
    <w:rsid w:val="00266AD5"/>
    <w:rsid w:val="00285CDB"/>
    <w:rsid w:val="002927F5"/>
    <w:rsid w:val="002931CE"/>
    <w:rsid w:val="002934F7"/>
    <w:rsid w:val="002958B5"/>
    <w:rsid w:val="002A38F5"/>
    <w:rsid w:val="002B2296"/>
    <w:rsid w:val="002C0B3E"/>
    <w:rsid w:val="002C165F"/>
    <w:rsid w:val="002C1B16"/>
    <w:rsid w:val="002C2024"/>
    <w:rsid w:val="002C3803"/>
    <w:rsid w:val="002C4B51"/>
    <w:rsid w:val="002C6B74"/>
    <w:rsid w:val="002C6D45"/>
    <w:rsid w:val="002D401E"/>
    <w:rsid w:val="002E60B4"/>
    <w:rsid w:val="002F3A4D"/>
    <w:rsid w:val="002F436D"/>
    <w:rsid w:val="002F5543"/>
    <w:rsid w:val="00301F44"/>
    <w:rsid w:val="00302849"/>
    <w:rsid w:val="0030432B"/>
    <w:rsid w:val="00317F52"/>
    <w:rsid w:val="00324895"/>
    <w:rsid w:val="00326FEE"/>
    <w:rsid w:val="00330873"/>
    <w:rsid w:val="00337D57"/>
    <w:rsid w:val="00347DE3"/>
    <w:rsid w:val="00350039"/>
    <w:rsid w:val="00353AC4"/>
    <w:rsid w:val="003548C0"/>
    <w:rsid w:val="00361A92"/>
    <w:rsid w:val="0036224C"/>
    <w:rsid w:val="003679BC"/>
    <w:rsid w:val="00372388"/>
    <w:rsid w:val="00375E54"/>
    <w:rsid w:val="003762B6"/>
    <w:rsid w:val="003764E5"/>
    <w:rsid w:val="003828F0"/>
    <w:rsid w:val="00383102"/>
    <w:rsid w:val="0038598E"/>
    <w:rsid w:val="003902E4"/>
    <w:rsid w:val="0039094E"/>
    <w:rsid w:val="00390BFE"/>
    <w:rsid w:val="003A2A79"/>
    <w:rsid w:val="003A46C1"/>
    <w:rsid w:val="003B7D71"/>
    <w:rsid w:val="003D24A3"/>
    <w:rsid w:val="003D28E7"/>
    <w:rsid w:val="003D2ED2"/>
    <w:rsid w:val="003D6B29"/>
    <w:rsid w:val="003E3B93"/>
    <w:rsid w:val="003F34C6"/>
    <w:rsid w:val="003F3E74"/>
    <w:rsid w:val="004001CA"/>
    <w:rsid w:val="004002BB"/>
    <w:rsid w:val="00400D29"/>
    <w:rsid w:val="004017C8"/>
    <w:rsid w:val="0041270B"/>
    <w:rsid w:val="00422843"/>
    <w:rsid w:val="004274D2"/>
    <w:rsid w:val="004313AC"/>
    <w:rsid w:val="0043399D"/>
    <w:rsid w:val="00433E8B"/>
    <w:rsid w:val="0044251E"/>
    <w:rsid w:val="00453904"/>
    <w:rsid w:val="00456756"/>
    <w:rsid w:val="00457A8D"/>
    <w:rsid w:val="004606E3"/>
    <w:rsid w:val="004665C0"/>
    <w:rsid w:val="004672AD"/>
    <w:rsid w:val="004730DB"/>
    <w:rsid w:val="0047384A"/>
    <w:rsid w:val="00482C3A"/>
    <w:rsid w:val="0049178C"/>
    <w:rsid w:val="00491F25"/>
    <w:rsid w:val="004961B9"/>
    <w:rsid w:val="004A1B36"/>
    <w:rsid w:val="004A520A"/>
    <w:rsid w:val="004A7FDB"/>
    <w:rsid w:val="004B3AA0"/>
    <w:rsid w:val="004B5047"/>
    <w:rsid w:val="004B6FA7"/>
    <w:rsid w:val="004C610E"/>
    <w:rsid w:val="004D4492"/>
    <w:rsid w:val="004D483F"/>
    <w:rsid w:val="004E3FCF"/>
    <w:rsid w:val="004E77B3"/>
    <w:rsid w:val="004E7BDE"/>
    <w:rsid w:val="004F1C4F"/>
    <w:rsid w:val="004F6882"/>
    <w:rsid w:val="00502215"/>
    <w:rsid w:val="00504EC7"/>
    <w:rsid w:val="00510CF8"/>
    <w:rsid w:val="0051680E"/>
    <w:rsid w:val="005212C6"/>
    <w:rsid w:val="0052495F"/>
    <w:rsid w:val="00533FD4"/>
    <w:rsid w:val="00544016"/>
    <w:rsid w:val="0056226D"/>
    <w:rsid w:val="00575355"/>
    <w:rsid w:val="00583810"/>
    <w:rsid w:val="00585419"/>
    <w:rsid w:val="00595192"/>
    <w:rsid w:val="005A06B1"/>
    <w:rsid w:val="005A65BD"/>
    <w:rsid w:val="005C1D59"/>
    <w:rsid w:val="005D4D7A"/>
    <w:rsid w:val="005D5144"/>
    <w:rsid w:val="005D5428"/>
    <w:rsid w:val="005D6C30"/>
    <w:rsid w:val="005E63DD"/>
    <w:rsid w:val="005E75BD"/>
    <w:rsid w:val="00604B57"/>
    <w:rsid w:val="00610A6D"/>
    <w:rsid w:val="00630230"/>
    <w:rsid w:val="006335A8"/>
    <w:rsid w:val="0063391A"/>
    <w:rsid w:val="006423AA"/>
    <w:rsid w:val="00647E29"/>
    <w:rsid w:val="00651BD0"/>
    <w:rsid w:val="006531DD"/>
    <w:rsid w:val="006537CA"/>
    <w:rsid w:val="00657F69"/>
    <w:rsid w:val="00663299"/>
    <w:rsid w:val="00667A6F"/>
    <w:rsid w:val="00670BFB"/>
    <w:rsid w:val="00670E05"/>
    <w:rsid w:val="006A4668"/>
    <w:rsid w:val="006B0269"/>
    <w:rsid w:val="006B55A0"/>
    <w:rsid w:val="006B720C"/>
    <w:rsid w:val="006C0D15"/>
    <w:rsid w:val="006C3535"/>
    <w:rsid w:val="006D20DF"/>
    <w:rsid w:val="006D44A5"/>
    <w:rsid w:val="006E28BF"/>
    <w:rsid w:val="006E36AE"/>
    <w:rsid w:val="006E75A9"/>
    <w:rsid w:val="007010C7"/>
    <w:rsid w:val="0070264D"/>
    <w:rsid w:val="00702882"/>
    <w:rsid w:val="00707D12"/>
    <w:rsid w:val="00715A24"/>
    <w:rsid w:val="007453C3"/>
    <w:rsid w:val="007459DE"/>
    <w:rsid w:val="00755517"/>
    <w:rsid w:val="00755B31"/>
    <w:rsid w:val="00756368"/>
    <w:rsid w:val="00756906"/>
    <w:rsid w:val="0076482B"/>
    <w:rsid w:val="00764C32"/>
    <w:rsid w:val="00770538"/>
    <w:rsid w:val="0077422A"/>
    <w:rsid w:val="00774271"/>
    <w:rsid w:val="00775CAC"/>
    <w:rsid w:val="00781659"/>
    <w:rsid w:val="007827AC"/>
    <w:rsid w:val="00790BE9"/>
    <w:rsid w:val="00791DF3"/>
    <w:rsid w:val="0079355D"/>
    <w:rsid w:val="007A1528"/>
    <w:rsid w:val="007B0757"/>
    <w:rsid w:val="007B3817"/>
    <w:rsid w:val="007B52AA"/>
    <w:rsid w:val="007E24FE"/>
    <w:rsid w:val="007F0C3E"/>
    <w:rsid w:val="007F0FA5"/>
    <w:rsid w:val="007F2D17"/>
    <w:rsid w:val="007F5F14"/>
    <w:rsid w:val="007F7475"/>
    <w:rsid w:val="00811234"/>
    <w:rsid w:val="00812276"/>
    <w:rsid w:val="00813549"/>
    <w:rsid w:val="008202DC"/>
    <w:rsid w:val="00826875"/>
    <w:rsid w:val="00830A4A"/>
    <w:rsid w:val="00842593"/>
    <w:rsid w:val="00842A3B"/>
    <w:rsid w:val="008548E1"/>
    <w:rsid w:val="00856842"/>
    <w:rsid w:val="00856A6F"/>
    <w:rsid w:val="0086372E"/>
    <w:rsid w:val="00875E20"/>
    <w:rsid w:val="00885C05"/>
    <w:rsid w:val="00885D6F"/>
    <w:rsid w:val="008871F7"/>
    <w:rsid w:val="00887835"/>
    <w:rsid w:val="00890E1E"/>
    <w:rsid w:val="008B18FD"/>
    <w:rsid w:val="008B427A"/>
    <w:rsid w:val="008B4F40"/>
    <w:rsid w:val="008C32BD"/>
    <w:rsid w:val="008E0F62"/>
    <w:rsid w:val="008E16B5"/>
    <w:rsid w:val="008E2CD1"/>
    <w:rsid w:val="008F419D"/>
    <w:rsid w:val="008F52E0"/>
    <w:rsid w:val="00905075"/>
    <w:rsid w:val="00906B9B"/>
    <w:rsid w:val="00914893"/>
    <w:rsid w:val="00923101"/>
    <w:rsid w:val="00926442"/>
    <w:rsid w:val="00935078"/>
    <w:rsid w:val="0095259B"/>
    <w:rsid w:val="00954BDA"/>
    <w:rsid w:val="00955AE0"/>
    <w:rsid w:val="0096123B"/>
    <w:rsid w:val="00963DAF"/>
    <w:rsid w:val="00971B5B"/>
    <w:rsid w:val="00975315"/>
    <w:rsid w:val="009766EF"/>
    <w:rsid w:val="00990944"/>
    <w:rsid w:val="00991CFC"/>
    <w:rsid w:val="00995366"/>
    <w:rsid w:val="009A3403"/>
    <w:rsid w:val="009A48A5"/>
    <w:rsid w:val="009A4E2A"/>
    <w:rsid w:val="009B7B61"/>
    <w:rsid w:val="009C2ABD"/>
    <w:rsid w:val="009C55FC"/>
    <w:rsid w:val="009D51BE"/>
    <w:rsid w:val="009E1140"/>
    <w:rsid w:val="009F0B43"/>
    <w:rsid w:val="00A02340"/>
    <w:rsid w:val="00A04936"/>
    <w:rsid w:val="00A0529B"/>
    <w:rsid w:val="00A05960"/>
    <w:rsid w:val="00A0625A"/>
    <w:rsid w:val="00A1065C"/>
    <w:rsid w:val="00A10FA5"/>
    <w:rsid w:val="00A17748"/>
    <w:rsid w:val="00A208CC"/>
    <w:rsid w:val="00A2140B"/>
    <w:rsid w:val="00A24FCD"/>
    <w:rsid w:val="00A27F3B"/>
    <w:rsid w:val="00A313F4"/>
    <w:rsid w:val="00A3533A"/>
    <w:rsid w:val="00A53F96"/>
    <w:rsid w:val="00A541BC"/>
    <w:rsid w:val="00A57667"/>
    <w:rsid w:val="00A6169D"/>
    <w:rsid w:val="00A65E77"/>
    <w:rsid w:val="00A7691B"/>
    <w:rsid w:val="00A77AF4"/>
    <w:rsid w:val="00A82D61"/>
    <w:rsid w:val="00A96B52"/>
    <w:rsid w:val="00A96C9D"/>
    <w:rsid w:val="00AA09DD"/>
    <w:rsid w:val="00AA2FEA"/>
    <w:rsid w:val="00AA56E2"/>
    <w:rsid w:val="00AA5FC1"/>
    <w:rsid w:val="00AB1956"/>
    <w:rsid w:val="00AB730E"/>
    <w:rsid w:val="00AB743D"/>
    <w:rsid w:val="00AC0A56"/>
    <w:rsid w:val="00AD73F4"/>
    <w:rsid w:val="00AD7F83"/>
    <w:rsid w:val="00AE4994"/>
    <w:rsid w:val="00B00422"/>
    <w:rsid w:val="00B05C10"/>
    <w:rsid w:val="00B07E14"/>
    <w:rsid w:val="00B1234E"/>
    <w:rsid w:val="00B14A18"/>
    <w:rsid w:val="00B16CF9"/>
    <w:rsid w:val="00B3198A"/>
    <w:rsid w:val="00B3448A"/>
    <w:rsid w:val="00B40081"/>
    <w:rsid w:val="00B45604"/>
    <w:rsid w:val="00B45B21"/>
    <w:rsid w:val="00B5447B"/>
    <w:rsid w:val="00B5642C"/>
    <w:rsid w:val="00B56B9C"/>
    <w:rsid w:val="00B60151"/>
    <w:rsid w:val="00B76B01"/>
    <w:rsid w:val="00B82F1B"/>
    <w:rsid w:val="00B93138"/>
    <w:rsid w:val="00B94966"/>
    <w:rsid w:val="00BA27DE"/>
    <w:rsid w:val="00BA778D"/>
    <w:rsid w:val="00BC25B8"/>
    <w:rsid w:val="00BC38B5"/>
    <w:rsid w:val="00BD5617"/>
    <w:rsid w:val="00BD5D03"/>
    <w:rsid w:val="00BE05C2"/>
    <w:rsid w:val="00BE316E"/>
    <w:rsid w:val="00BF7388"/>
    <w:rsid w:val="00C0079B"/>
    <w:rsid w:val="00C0227C"/>
    <w:rsid w:val="00C03404"/>
    <w:rsid w:val="00C1183D"/>
    <w:rsid w:val="00C11C84"/>
    <w:rsid w:val="00C13313"/>
    <w:rsid w:val="00C1710C"/>
    <w:rsid w:val="00C23C04"/>
    <w:rsid w:val="00C24C87"/>
    <w:rsid w:val="00C52FE4"/>
    <w:rsid w:val="00C563EF"/>
    <w:rsid w:val="00C60F24"/>
    <w:rsid w:val="00C62378"/>
    <w:rsid w:val="00C70979"/>
    <w:rsid w:val="00C72323"/>
    <w:rsid w:val="00C7402D"/>
    <w:rsid w:val="00C75904"/>
    <w:rsid w:val="00C81A35"/>
    <w:rsid w:val="00C967A0"/>
    <w:rsid w:val="00CA24F1"/>
    <w:rsid w:val="00CA38D3"/>
    <w:rsid w:val="00CA3D88"/>
    <w:rsid w:val="00CA5B06"/>
    <w:rsid w:val="00CB3D1A"/>
    <w:rsid w:val="00CB68BB"/>
    <w:rsid w:val="00CD1610"/>
    <w:rsid w:val="00CD73CF"/>
    <w:rsid w:val="00CD7902"/>
    <w:rsid w:val="00CE2954"/>
    <w:rsid w:val="00CE468D"/>
    <w:rsid w:val="00CE49F0"/>
    <w:rsid w:val="00CF3C39"/>
    <w:rsid w:val="00CF3C98"/>
    <w:rsid w:val="00CF5E69"/>
    <w:rsid w:val="00D038AD"/>
    <w:rsid w:val="00D100D3"/>
    <w:rsid w:val="00D12AC3"/>
    <w:rsid w:val="00D14993"/>
    <w:rsid w:val="00D1534A"/>
    <w:rsid w:val="00D231C7"/>
    <w:rsid w:val="00D251FE"/>
    <w:rsid w:val="00D272C1"/>
    <w:rsid w:val="00D3033E"/>
    <w:rsid w:val="00D325C0"/>
    <w:rsid w:val="00D35AD7"/>
    <w:rsid w:val="00D402C9"/>
    <w:rsid w:val="00D40CFC"/>
    <w:rsid w:val="00D42590"/>
    <w:rsid w:val="00D44DEE"/>
    <w:rsid w:val="00D5118C"/>
    <w:rsid w:val="00D64542"/>
    <w:rsid w:val="00D64DBA"/>
    <w:rsid w:val="00D70C53"/>
    <w:rsid w:val="00D721C7"/>
    <w:rsid w:val="00D77527"/>
    <w:rsid w:val="00D81D93"/>
    <w:rsid w:val="00D83FA2"/>
    <w:rsid w:val="00D93ED2"/>
    <w:rsid w:val="00D95FDF"/>
    <w:rsid w:val="00DA4F2B"/>
    <w:rsid w:val="00DA59EF"/>
    <w:rsid w:val="00DB15E4"/>
    <w:rsid w:val="00DB3CA4"/>
    <w:rsid w:val="00DB5E0C"/>
    <w:rsid w:val="00DC0DFB"/>
    <w:rsid w:val="00DC486D"/>
    <w:rsid w:val="00DD133A"/>
    <w:rsid w:val="00DD1B4B"/>
    <w:rsid w:val="00DD318C"/>
    <w:rsid w:val="00DD3841"/>
    <w:rsid w:val="00DD3CD9"/>
    <w:rsid w:val="00DE0F98"/>
    <w:rsid w:val="00DE2783"/>
    <w:rsid w:val="00DE63D5"/>
    <w:rsid w:val="00E0218B"/>
    <w:rsid w:val="00E05119"/>
    <w:rsid w:val="00E1469E"/>
    <w:rsid w:val="00E37954"/>
    <w:rsid w:val="00E44BC8"/>
    <w:rsid w:val="00E46D92"/>
    <w:rsid w:val="00E5736A"/>
    <w:rsid w:val="00E6214E"/>
    <w:rsid w:val="00E65DA1"/>
    <w:rsid w:val="00E72CC5"/>
    <w:rsid w:val="00E72D47"/>
    <w:rsid w:val="00E76E46"/>
    <w:rsid w:val="00E8031E"/>
    <w:rsid w:val="00E856EB"/>
    <w:rsid w:val="00E900A1"/>
    <w:rsid w:val="00E968F3"/>
    <w:rsid w:val="00EB425B"/>
    <w:rsid w:val="00EC3D1F"/>
    <w:rsid w:val="00EC6E72"/>
    <w:rsid w:val="00EE4DF7"/>
    <w:rsid w:val="00EE53D0"/>
    <w:rsid w:val="00EE66C1"/>
    <w:rsid w:val="00EE67F2"/>
    <w:rsid w:val="00EF477F"/>
    <w:rsid w:val="00EF6146"/>
    <w:rsid w:val="00F00C83"/>
    <w:rsid w:val="00F01A5D"/>
    <w:rsid w:val="00F06BDE"/>
    <w:rsid w:val="00F17E2F"/>
    <w:rsid w:val="00F20628"/>
    <w:rsid w:val="00F234D5"/>
    <w:rsid w:val="00F25721"/>
    <w:rsid w:val="00F373E7"/>
    <w:rsid w:val="00F442D1"/>
    <w:rsid w:val="00F45667"/>
    <w:rsid w:val="00F4712B"/>
    <w:rsid w:val="00F50320"/>
    <w:rsid w:val="00F679A9"/>
    <w:rsid w:val="00F712A3"/>
    <w:rsid w:val="00F73B87"/>
    <w:rsid w:val="00F761ED"/>
    <w:rsid w:val="00F839B8"/>
    <w:rsid w:val="00F87D0C"/>
    <w:rsid w:val="00F92166"/>
    <w:rsid w:val="00F943C9"/>
    <w:rsid w:val="00FA49E6"/>
    <w:rsid w:val="00FA5D39"/>
    <w:rsid w:val="00FC06AE"/>
    <w:rsid w:val="00FC3C45"/>
    <w:rsid w:val="00FC426A"/>
    <w:rsid w:val="00FC60C8"/>
    <w:rsid w:val="00FE32B9"/>
    <w:rsid w:val="00FF053F"/>
    <w:rsid w:val="00FF17B0"/>
    <w:rsid w:val="00FF2F42"/>
    <w:rsid w:val="00FF5A9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783305"/>
  <w14:defaultImageDpi w14:val="300"/>
  <w15:docId w15:val="{4640B9CB-FD4A-D047-BF38-65BE3AB4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23B"/>
    <w:rPr>
      <w:rFonts w:ascii="Times New Roman" w:hAnsi="Times New Roman"/>
    </w:rPr>
  </w:style>
  <w:style w:type="paragraph" w:styleId="Titre1">
    <w:name w:val="heading 1"/>
    <w:basedOn w:val="Normal"/>
    <w:next w:val="Normal"/>
    <w:link w:val="Titre1Car"/>
    <w:uiPriority w:val="9"/>
    <w:qFormat/>
    <w:rsid w:val="009612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B42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unhideWhenUsed/>
    <w:rsid w:val="00C13313"/>
    <w:pPr>
      <w:spacing w:after="120"/>
      <w:ind w:left="1416"/>
      <w:jc w:val="both"/>
    </w:pPr>
    <w:rPr>
      <w:sz w:val="22"/>
    </w:rPr>
  </w:style>
  <w:style w:type="character" w:customStyle="1" w:styleId="RetraitcorpsdetexteCar">
    <w:name w:val="Retrait corps de texte Car"/>
    <w:basedOn w:val="Policepardfaut"/>
    <w:link w:val="Retraitcorpsdetexte"/>
    <w:uiPriority w:val="99"/>
    <w:rsid w:val="00C13313"/>
    <w:rPr>
      <w:rFonts w:ascii="Times New Roman" w:hAnsi="Times New Roman"/>
      <w:sz w:val="22"/>
    </w:rPr>
  </w:style>
  <w:style w:type="character" w:customStyle="1" w:styleId="Titre1Car">
    <w:name w:val="Titre 1 Car"/>
    <w:basedOn w:val="Policepardfaut"/>
    <w:link w:val="Titre1"/>
    <w:uiPriority w:val="9"/>
    <w:rsid w:val="0096123B"/>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9612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23B"/>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unhideWhenUsed/>
    <w:rsid w:val="005C1D59"/>
    <w:pPr>
      <w:jc w:val="both"/>
    </w:pPr>
    <w:rPr>
      <w:sz w:val="20"/>
    </w:rPr>
  </w:style>
  <w:style w:type="character" w:customStyle="1" w:styleId="NotedebasdepageCar">
    <w:name w:val="Note de bas de page Car"/>
    <w:basedOn w:val="Policepardfaut"/>
    <w:link w:val="Notedebasdepage"/>
    <w:uiPriority w:val="99"/>
    <w:rsid w:val="005C1D59"/>
    <w:rPr>
      <w:rFonts w:ascii="Times New Roman" w:hAnsi="Times New Roman"/>
      <w:sz w:val="20"/>
    </w:rPr>
  </w:style>
  <w:style w:type="character" w:styleId="Appelnotedebasdep">
    <w:name w:val="footnote reference"/>
    <w:basedOn w:val="Policepardfaut"/>
    <w:uiPriority w:val="99"/>
    <w:unhideWhenUsed/>
    <w:rsid w:val="005E63DD"/>
    <w:rPr>
      <w:vertAlign w:val="superscript"/>
    </w:rPr>
  </w:style>
  <w:style w:type="character" w:customStyle="1" w:styleId="Titre2Car">
    <w:name w:val="Titre 2 Car"/>
    <w:basedOn w:val="Policepardfaut"/>
    <w:link w:val="Titre2"/>
    <w:uiPriority w:val="9"/>
    <w:rsid w:val="00EB425B"/>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CF3C98"/>
    <w:pPr>
      <w:tabs>
        <w:tab w:val="center" w:pos="4536"/>
        <w:tab w:val="right" w:pos="9072"/>
      </w:tabs>
    </w:pPr>
  </w:style>
  <w:style w:type="character" w:customStyle="1" w:styleId="En-tteCar">
    <w:name w:val="En-tête Car"/>
    <w:basedOn w:val="Policepardfaut"/>
    <w:link w:val="En-tte"/>
    <w:uiPriority w:val="99"/>
    <w:rsid w:val="00CF3C98"/>
    <w:rPr>
      <w:rFonts w:ascii="Times New Roman" w:hAnsi="Times New Roman"/>
    </w:rPr>
  </w:style>
  <w:style w:type="paragraph" w:styleId="Pieddepage">
    <w:name w:val="footer"/>
    <w:basedOn w:val="Normal"/>
    <w:link w:val="PieddepageCar"/>
    <w:uiPriority w:val="99"/>
    <w:unhideWhenUsed/>
    <w:rsid w:val="00CF3C98"/>
    <w:pPr>
      <w:tabs>
        <w:tab w:val="center" w:pos="4536"/>
        <w:tab w:val="right" w:pos="9072"/>
      </w:tabs>
    </w:pPr>
  </w:style>
  <w:style w:type="character" w:customStyle="1" w:styleId="PieddepageCar">
    <w:name w:val="Pied de page Car"/>
    <w:basedOn w:val="Policepardfaut"/>
    <w:link w:val="Pieddepage"/>
    <w:uiPriority w:val="99"/>
    <w:rsid w:val="00CF3C98"/>
    <w:rPr>
      <w:rFonts w:ascii="Times New Roman" w:hAnsi="Times New Roman"/>
    </w:rPr>
  </w:style>
  <w:style w:type="character" w:styleId="Lienhypertexte">
    <w:name w:val="Hyperlink"/>
    <w:basedOn w:val="Policepardfaut"/>
    <w:uiPriority w:val="99"/>
    <w:semiHidden/>
    <w:unhideWhenUsed/>
    <w:rsid w:val="00293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0733">
      <w:bodyDiv w:val="1"/>
      <w:marLeft w:val="0"/>
      <w:marRight w:val="0"/>
      <w:marTop w:val="0"/>
      <w:marBottom w:val="0"/>
      <w:divBdr>
        <w:top w:val="none" w:sz="0" w:space="0" w:color="auto"/>
        <w:left w:val="none" w:sz="0" w:space="0" w:color="auto"/>
        <w:bottom w:val="none" w:sz="0" w:space="0" w:color="auto"/>
        <w:right w:val="none" w:sz="0" w:space="0" w:color="auto"/>
      </w:divBdr>
    </w:div>
    <w:div w:id="780761992">
      <w:bodyDiv w:val="1"/>
      <w:marLeft w:val="0"/>
      <w:marRight w:val="0"/>
      <w:marTop w:val="0"/>
      <w:marBottom w:val="0"/>
      <w:divBdr>
        <w:top w:val="none" w:sz="0" w:space="0" w:color="auto"/>
        <w:left w:val="none" w:sz="0" w:space="0" w:color="auto"/>
        <w:bottom w:val="none" w:sz="0" w:space="0" w:color="auto"/>
        <w:right w:val="none" w:sz="0" w:space="0" w:color="auto"/>
      </w:divBdr>
    </w:div>
    <w:div w:id="1524703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groupugo.div.jussieu.fr/Groupugo/11-02-05Anfray.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1529</TotalTime>
  <Pages>22</Pages>
  <Words>9950</Words>
  <Characters>54726</Characters>
  <Application>Microsoft Office Word</Application>
  <DocSecurity>0</DocSecurity>
  <Lines>456</Lines>
  <Paragraphs>129</Paragraphs>
  <ScaleCrop>false</ScaleCrop>
  <Company>université du Mans</Company>
  <LinksUpToDate>false</LinksUpToDate>
  <CharactersWithSpaces>64547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julliot</dc:creator>
  <cp:keywords/>
  <dc:description/>
  <cp:lastModifiedBy>Agnès Magron</cp:lastModifiedBy>
  <cp:revision>162</cp:revision>
  <dcterms:created xsi:type="dcterms:W3CDTF">2016-03-01T07:36:00Z</dcterms:created>
  <dcterms:modified xsi:type="dcterms:W3CDTF">2020-02-18T08:05:00Z</dcterms:modified>
</cp:coreProperties>
</file>