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B3A" w:rsidRDefault="00145B3A">
      <w:pPr>
        <w:pStyle w:val="WasteEngTitle"/>
        <w:rPr>
          <w:rFonts w:ascii="Times" w:hAnsi="Times"/>
        </w:rPr>
      </w:pPr>
      <w:r>
        <w:rPr>
          <w:rFonts w:ascii="Times" w:hAnsi="Times"/>
        </w:rPr>
        <w:t xml:space="preserve">OPTIMIZATION OF BIOGAS AND METHANE PRODUCTION BY ANAEROBIC CO-DIGESTION OF </w:t>
      </w:r>
      <w:r w:rsidR="00EA4221">
        <w:rPr>
          <w:rFonts w:ascii="Times" w:hAnsi="Times"/>
        </w:rPr>
        <w:t>SEWAGE</w:t>
      </w:r>
      <w:r>
        <w:rPr>
          <w:rFonts w:ascii="Times" w:hAnsi="Times"/>
        </w:rPr>
        <w:t xml:space="preserve"> SLUDGE AND WHEAT STRAW</w:t>
      </w:r>
      <w:r w:rsidR="00EA4221">
        <w:rPr>
          <w:rFonts w:ascii="Times" w:hAnsi="Times"/>
        </w:rPr>
        <w:t xml:space="preserve"> UNDER MESOPHILIC CONDITION</w:t>
      </w:r>
      <w:r>
        <w:rPr>
          <w:rFonts w:ascii="Times" w:hAnsi="Times"/>
        </w:rPr>
        <w:t xml:space="preserve">: EFFECT OF </w:t>
      </w:r>
      <w:r w:rsidR="00EA4221">
        <w:rPr>
          <w:rFonts w:ascii="Times" w:hAnsi="Times"/>
        </w:rPr>
        <w:t>C/N RATIO AND VOLATILE SOLIDS ORGANIC LOADS</w:t>
      </w:r>
    </w:p>
    <w:p w:rsidR="008C54B8" w:rsidRDefault="008C54B8">
      <w:pPr>
        <w:pStyle w:val="WasteEngTitle"/>
        <w:rPr>
          <w:rFonts w:ascii="Times" w:hAnsi="Times"/>
          <w:sz w:val="24"/>
        </w:rPr>
      </w:pPr>
    </w:p>
    <w:p w:rsidR="00145B3A" w:rsidRPr="00145B3A" w:rsidRDefault="00145B3A" w:rsidP="00145B3A">
      <w:pPr>
        <w:autoSpaceDE w:val="0"/>
        <w:autoSpaceDN w:val="0"/>
        <w:adjustRightInd w:val="0"/>
        <w:spacing w:after="0" w:line="480" w:lineRule="auto"/>
        <w:jc w:val="center"/>
        <w:rPr>
          <w:rFonts w:ascii="Times New Roman" w:hAnsi="Times New Roman" w:cs="Times New Roman"/>
          <w:szCs w:val="24"/>
          <w:vertAlign w:val="superscript"/>
        </w:rPr>
      </w:pPr>
      <w:r w:rsidRPr="000E1817">
        <w:rPr>
          <w:rFonts w:ascii="Times New Roman" w:hAnsi="Times New Roman" w:cs="Times New Roman"/>
          <w:szCs w:val="24"/>
        </w:rPr>
        <w:t xml:space="preserve">M. ELSAYED </w:t>
      </w:r>
      <w:r w:rsidRPr="000E1817">
        <w:rPr>
          <w:rFonts w:ascii="Times New Roman" w:hAnsi="Times New Roman" w:cs="Times New Roman"/>
          <w:szCs w:val="24"/>
          <w:vertAlign w:val="superscript"/>
        </w:rPr>
        <w:t>1, 2</w:t>
      </w:r>
      <w:r>
        <w:rPr>
          <w:rFonts w:ascii="Times New Roman" w:hAnsi="Times New Roman" w:cs="Times New Roman"/>
          <w:szCs w:val="24"/>
          <w:vertAlign w:val="superscript"/>
        </w:rPr>
        <w:t>,*</w:t>
      </w:r>
      <w:r w:rsidRPr="000E1817">
        <w:rPr>
          <w:rFonts w:ascii="Times New Roman" w:hAnsi="Times New Roman" w:cs="Times New Roman"/>
          <w:szCs w:val="24"/>
        </w:rPr>
        <w:t>, Y. ANDRES</w:t>
      </w:r>
      <w:r w:rsidRPr="000E1817">
        <w:rPr>
          <w:rFonts w:ascii="Times New Roman" w:hAnsi="Times New Roman" w:cs="Times New Roman"/>
          <w:szCs w:val="24"/>
          <w:vertAlign w:val="superscript"/>
        </w:rPr>
        <w:t>1</w:t>
      </w:r>
      <w:r w:rsidRPr="000E1817">
        <w:rPr>
          <w:rFonts w:ascii="Times New Roman" w:hAnsi="Times New Roman" w:cs="Times New Roman"/>
          <w:szCs w:val="24"/>
        </w:rPr>
        <w:t>, W. B</w:t>
      </w:r>
      <w:r w:rsidR="00271ECB">
        <w:rPr>
          <w:rFonts w:ascii="Times New Roman" w:hAnsi="Times New Roman" w:cs="Times New Roman"/>
          <w:szCs w:val="24"/>
        </w:rPr>
        <w:t>LEL</w:t>
      </w:r>
      <w:r w:rsidRPr="000E1817">
        <w:rPr>
          <w:rFonts w:ascii="Times New Roman" w:hAnsi="Times New Roman" w:cs="Times New Roman"/>
          <w:szCs w:val="24"/>
          <w:vertAlign w:val="superscript"/>
        </w:rPr>
        <w:t>3</w:t>
      </w:r>
      <w:r w:rsidRPr="000E1817">
        <w:rPr>
          <w:rFonts w:ascii="Times New Roman" w:hAnsi="Times New Roman" w:cs="Times New Roman"/>
          <w:szCs w:val="24"/>
        </w:rPr>
        <w:t>, A. GAD</w:t>
      </w:r>
      <w:r w:rsidRPr="000E1817">
        <w:rPr>
          <w:rFonts w:ascii="Times New Roman" w:hAnsi="Times New Roman" w:cs="Times New Roman"/>
          <w:szCs w:val="24"/>
          <w:vertAlign w:val="superscript"/>
        </w:rPr>
        <w:t>4</w:t>
      </w:r>
      <w:r w:rsidR="00271ECB">
        <w:rPr>
          <w:rFonts w:ascii="Times New Roman" w:hAnsi="Times New Roman" w:cs="Times New Roman"/>
          <w:szCs w:val="24"/>
          <w:vertAlign w:val="superscript"/>
        </w:rPr>
        <w:t xml:space="preserve">, </w:t>
      </w:r>
      <w:r w:rsidR="00271ECB" w:rsidRPr="00271ECB">
        <w:rPr>
          <w:rFonts w:ascii="Times New Roman" w:hAnsi="Times New Roman" w:cs="Times New Roman"/>
          <w:szCs w:val="24"/>
        </w:rPr>
        <w:t>AT AHMED</w:t>
      </w:r>
      <w:r w:rsidR="00271ECB" w:rsidRPr="00271ECB">
        <w:rPr>
          <w:rFonts w:ascii="Times New Roman" w:hAnsi="Times New Roman" w:cs="Times New Roman"/>
          <w:szCs w:val="24"/>
          <w:vertAlign w:val="superscript"/>
        </w:rPr>
        <w:t>5</w:t>
      </w:r>
    </w:p>
    <w:p w:rsidR="00145B3A" w:rsidRPr="00CD63FF" w:rsidRDefault="00145B3A" w:rsidP="00CD63FF">
      <w:pPr>
        <w:autoSpaceDE w:val="0"/>
        <w:autoSpaceDN w:val="0"/>
        <w:adjustRightInd w:val="0"/>
        <w:spacing w:after="0" w:line="240" w:lineRule="auto"/>
        <w:jc w:val="center"/>
        <w:rPr>
          <w:rFonts w:ascii="Times New Roman" w:hAnsi="Times New Roman" w:cs="Times New Roman"/>
          <w:sz w:val="24"/>
          <w:szCs w:val="24"/>
          <w:lang w:val="fr-FR"/>
        </w:rPr>
      </w:pPr>
      <w:r w:rsidRPr="00CD63FF">
        <w:rPr>
          <w:rFonts w:ascii="Times New Roman" w:hAnsi="Times New Roman" w:cs="Times New Roman"/>
          <w:sz w:val="24"/>
          <w:szCs w:val="24"/>
          <w:vertAlign w:val="superscript"/>
          <w:lang w:val="fr-FR"/>
        </w:rPr>
        <w:t>1</w:t>
      </w:r>
      <w:r w:rsidRPr="00CD63FF">
        <w:rPr>
          <w:rFonts w:ascii="Times New Roman" w:hAnsi="Times New Roman" w:cs="Times New Roman"/>
          <w:sz w:val="24"/>
          <w:szCs w:val="24"/>
          <w:lang w:val="fr-FR"/>
        </w:rPr>
        <w:t xml:space="preserve">GEPEA UMR CNRS 6144, 4 rue Alfred Kastler, 44307 </w:t>
      </w:r>
      <w:proofErr w:type="spellStart"/>
      <w:r w:rsidRPr="00CD63FF">
        <w:rPr>
          <w:rFonts w:ascii="Times New Roman" w:hAnsi="Times New Roman" w:cs="Times New Roman"/>
          <w:sz w:val="24"/>
          <w:szCs w:val="24"/>
          <w:lang w:val="fr-FR"/>
        </w:rPr>
        <w:t>nantes</w:t>
      </w:r>
      <w:proofErr w:type="spellEnd"/>
      <w:r w:rsidRPr="00CD63FF">
        <w:rPr>
          <w:rFonts w:ascii="Times New Roman" w:hAnsi="Times New Roman" w:cs="Times New Roman"/>
          <w:sz w:val="24"/>
          <w:szCs w:val="24"/>
          <w:lang w:val="fr-FR"/>
        </w:rPr>
        <w:t xml:space="preserve"> cedex 3, Ecole Des Mines De Nantes, NANTES, </w:t>
      </w:r>
      <w:proofErr w:type="gramStart"/>
      <w:r w:rsidRPr="00CD63FF">
        <w:rPr>
          <w:rFonts w:ascii="Times New Roman" w:hAnsi="Times New Roman" w:cs="Times New Roman"/>
          <w:sz w:val="24"/>
          <w:szCs w:val="24"/>
          <w:lang w:val="fr-FR"/>
        </w:rPr>
        <w:t>France</w:t>
      </w:r>
      <w:r w:rsidRPr="00CD63FF">
        <w:rPr>
          <w:rFonts w:ascii="Times New Roman" w:hAnsi="Times New Roman" w:cs="Times New Roman"/>
          <w:i/>
          <w:iCs/>
          <w:sz w:val="24"/>
          <w:szCs w:val="24"/>
          <w:lang w:val="fr-FR"/>
        </w:rPr>
        <w:t xml:space="preserve"> </w:t>
      </w:r>
      <w:r w:rsidRPr="00CD63FF">
        <w:rPr>
          <w:rFonts w:ascii="Times New Roman" w:hAnsi="Times New Roman" w:cs="Times New Roman"/>
          <w:sz w:val="24"/>
          <w:szCs w:val="24"/>
          <w:lang w:val="fr-FR"/>
        </w:rPr>
        <w:t>.</w:t>
      </w:r>
      <w:proofErr w:type="gramEnd"/>
    </w:p>
    <w:p w:rsidR="00145B3A" w:rsidRPr="00CD63FF" w:rsidRDefault="00145B3A" w:rsidP="00CD63FF">
      <w:pPr>
        <w:autoSpaceDE w:val="0"/>
        <w:autoSpaceDN w:val="0"/>
        <w:adjustRightInd w:val="0"/>
        <w:spacing w:after="0" w:line="240" w:lineRule="auto"/>
        <w:jc w:val="center"/>
        <w:rPr>
          <w:rFonts w:ascii="Times New Roman" w:hAnsi="Times New Roman" w:cs="Times New Roman"/>
          <w:sz w:val="24"/>
          <w:szCs w:val="24"/>
        </w:rPr>
      </w:pPr>
      <w:proofErr w:type="gramStart"/>
      <w:r w:rsidRPr="00CD63FF">
        <w:rPr>
          <w:rFonts w:ascii="Times New Roman" w:hAnsi="Times New Roman" w:cs="Times New Roman"/>
          <w:sz w:val="24"/>
          <w:szCs w:val="24"/>
          <w:vertAlign w:val="superscript"/>
        </w:rPr>
        <w:t>2</w:t>
      </w:r>
      <w:r w:rsidRPr="00CD63FF">
        <w:rPr>
          <w:rFonts w:ascii="Times New Roman" w:hAnsi="Times New Roman" w:cs="Times New Roman"/>
          <w:sz w:val="24"/>
          <w:szCs w:val="24"/>
        </w:rPr>
        <w:t>Sanitary and Environmental Engineering, Faculty of Engineering, Aswan University, Aswan, Egypt.</w:t>
      </w:r>
      <w:proofErr w:type="gramEnd"/>
    </w:p>
    <w:p w:rsidR="00145B3A" w:rsidRPr="00CD63FF" w:rsidRDefault="00145B3A" w:rsidP="00CD63FF">
      <w:pPr>
        <w:autoSpaceDE w:val="0"/>
        <w:autoSpaceDN w:val="0"/>
        <w:adjustRightInd w:val="0"/>
        <w:spacing w:after="0" w:line="240" w:lineRule="auto"/>
        <w:jc w:val="center"/>
        <w:rPr>
          <w:rFonts w:ascii="Times New Roman" w:hAnsi="Times New Roman" w:cs="Times New Roman"/>
          <w:sz w:val="24"/>
          <w:szCs w:val="24"/>
          <w:lang w:val="fr-FR"/>
        </w:rPr>
      </w:pPr>
      <w:r w:rsidRPr="00CD63FF">
        <w:rPr>
          <w:rFonts w:ascii="Times New Roman" w:hAnsi="Times New Roman" w:cs="Times New Roman"/>
          <w:sz w:val="24"/>
          <w:szCs w:val="24"/>
          <w:vertAlign w:val="superscript"/>
          <w:lang w:val="fr-FR"/>
        </w:rPr>
        <w:t>3</w:t>
      </w:r>
      <w:r w:rsidRPr="00CD63FF">
        <w:rPr>
          <w:rFonts w:ascii="Times New Roman" w:hAnsi="Times New Roman" w:cs="Times New Roman"/>
          <w:sz w:val="24"/>
          <w:szCs w:val="24"/>
          <w:lang w:val="fr-FR"/>
        </w:rPr>
        <w:t>CNRS, GEPEA, UMR 6144, CRTT, Université de Nantes, CNRS, GEPEA, UMR 6144, CRTT, 37 boulevard de l’Université, BP 406, F-</w:t>
      </w:r>
      <w:proofErr w:type="gramStart"/>
      <w:r w:rsidRPr="00CD63FF">
        <w:rPr>
          <w:rFonts w:ascii="Times New Roman" w:hAnsi="Times New Roman" w:cs="Times New Roman"/>
          <w:sz w:val="24"/>
          <w:szCs w:val="24"/>
          <w:lang w:val="fr-FR"/>
        </w:rPr>
        <w:t>44602 ,</w:t>
      </w:r>
      <w:proofErr w:type="gramEnd"/>
      <w:r w:rsidRPr="00CD63FF">
        <w:rPr>
          <w:rFonts w:ascii="Times New Roman" w:hAnsi="Times New Roman" w:cs="Times New Roman"/>
          <w:sz w:val="24"/>
          <w:szCs w:val="24"/>
          <w:lang w:val="fr-FR"/>
        </w:rPr>
        <w:t xml:space="preserve"> Saint-Nazaire, </w:t>
      </w:r>
      <w:r w:rsidR="00CD63FF" w:rsidRPr="00CD63FF">
        <w:rPr>
          <w:rFonts w:ascii="Times New Roman" w:hAnsi="Times New Roman" w:cs="Times New Roman"/>
          <w:sz w:val="24"/>
          <w:szCs w:val="24"/>
          <w:lang w:val="fr-FR"/>
        </w:rPr>
        <w:t>France</w:t>
      </w:r>
      <w:r w:rsidR="00CD63FF" w:rsidRPr="00CD63FF">
        <w:rPr>
          <w:rFonts w:ascii="Times New Roman" w:hAnsi="Times New Roman" w:cs="Times New Roman"/>
          <w:i/>
          <w:iCs/>
          <w:sz w:val="24"/>
          <w:szCs w:val="24"/>
          <w:lang w:val="fr-FR"/>
        </w:rPr>
        <w:t>.</w:t>
      </w:r>
    </w:p>
    <w:p w:rsidR="00145B3A" w:rsidRPr="00CD63FF" w:rsidRDefault="00145B3A" w:rsidP="00CD63FF">
      <w:pPr>
        <w:autoSpaceDE w:val="0"/>
        <w:autoSpaceDN w:val="0"/>
        <w:adjustRightInd w:val="0"/>
        <w:spacing w:after="0" w:line="240" w:lineRule="auto"/>
        <w:jc w:val="center"/>
        <w:rPr>
          <w:rFonts w:ascii="Times New Roman" w:hAnsi="Times New Roman" w:cs="Times New Roman"/>
          <w:sz w:val="24"/>
          <w:szCs w:val="24"/>
        </w:rPr>
      </w:pPr>
      <w:r w:rsidRPr="00CD63FF">
        <w:rPr>
          <w:rFonts w:ascii="Times New Roman" w:hAnsi="Times New Roman" w:cs="Times New Roman"/>
          <w:sz w:val="24"/>
          <w:szCs w:val="24"/>
          <w:vertAlign w:val="superscript"/>
        </w:rPr>
        <w:t>4</w:t>
      </w:r>
      <w:r w:rsidRPr="00CD63FF">
        <w:rPr>
          <w:rFonts w:ascii="Times New Roman" w:hAnsi="Times New Roman" w:cs="Times New Roman"/>
          <w:sz w:val="24"/>
          <w:szCs w:val="24"/>
        </w:rPr>
        <w:t xml:space="preserve">Sanitary and Environmental Engineering, Faculty of engineering, </w:t>
      </w:r>
      <w:proofErr w:type="spellStart"/>
      <w:r w:rsidRPr="00CD63FF">
        <w:rPr>
          <w:rFonts w:ascii="Times New Roman" w:hAnsi="Times New Roman" w:cs="Times New Roman"/>
          <w:sz w:val="24"/>
          <w:szCs w:val="24"/>
        </w:rPr>
        <w:t>A</w:t>
      </w:r>
      <w:r w:rsidR="00CD63FF" w:rsidRPr="00CD63FF">
        <w:rPr>
          <w:rFonts w:ascii="Times New Roman" w:hAnsi="Times New Roman" w:cs="Times New Roman"/>
          <w:sz w:val="24"/>
          <w:szCs w:val="24"/>
        </w:rPr>
        <w:t>ssiut</w:t>
      </w:r>
      <w:proofErr w:type="spellEnd"/>
      <w:r w:rsidR="00CD63FF" w:rsidRPr="00CD63FF">
        <w:rPr>
          <w:rFonts w:ascii="Times New Roman" w:hAnsi="Times New Roman" w:cs="Times New Roman"/>
          <w:sz w:val="24"/>
          <w:szCs w:val="24"/>
        </w:rPr>
        <w:t xml:space="preserve"> </w:t>
      </w:r>
      <w:proofErr w:type="gramStart"/>
      <w:r w:rsidR="00CD63FF" w:rsidRPr="00CD63FF">
        <w:rPr>
          <w:rFonts w:ascii="Times New Roman" w:hAnsi="Times New Roman" w:cs="Times New Roman"/>
          <w:sz w:val="24"/>
          <w:szCs w:val="24"/>
        </w:rPr>
        <w:t>university</w:t>
      </w:r>
      <w:proofErr w:type="gramEnd"/>
      <w:r w:rsidR="00CD63FF" w:rsidRPr="00CD63FF">
        <w:rPr>
          <w:rFonts w:ascii="Times New Roman" w:hAnsi="Times New Roman" w:cs="Times New Roman"/>
          <w:sz w:val="24"/>
          <w:szCs w:val="24"/>
        </w:rPr>
        <w:t xml:space="preserve">, </w:t>
      </w:r>
      <w:proofErr w:type="spellStart"/>
      <w:r w:rsidR="00CD63FF" w:rsidRPr="00CD63FF">
        <w:rPr>
          <w:rFonts w:ascii="Times New Roman" w:hAnsi="Times New Roman" w:cs="Times New Roman"/>
          <w:sz w:val="24"/>
          <w:szCs w:val="24"/>
        </w:rPr>
        <w:t>Assiut</w:t>
      </w:r>
      <w:proofErr w:type="spellEnd"/>
      <w:r w:rsidR="00CD63FF" w:rsidRPr="00CD63FF">
        <w:rPr>
          <w:rFonts w:ascii="Times New Roman" w:hAnsi="Times New Roman" w:cs="Times New Roman"/>
          <w:sz w:val="24"/>
          <w:szCs w:val="24"/>
        </w:rPr>
        <w:t>, Egypt.</w:t>
      </w:r>
    </w:p>
    <w:p w:rsidR="00271ECB" w:rsidRPr="00CD63FF" w:rsidRDefault="00271ECB" w:rsidP="00271E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5</w:t>
      </w:r>
      <w:r w:rsidRPr="00CD63FF">
        <w:rPr>
          <w:rFonts w:ascii="Times New Roman" w:hAnsi="Times New Roman" w:cs="Times New Roman"/>
          <w:sz w:val="24"/>
          <w:szCs w:val="24"/>
        </w:rPr>
        <w:t xml:space="preserve">Sanitary and Environmental Engineering, Faculty of engineering, </w:t>
      </w:r>
      <w:r>
        <w:rPr>
          <w:rFonts w:ascii="Times New Roman" w:hAnsi="Times New Roman" w:cs="Times New Roman"/>
          <w:sz w:val="24"/>
          <w:szCs w:val="24"/>
        </w:rPr>
        <w:t>Aswan</w:t>
      </w:r>
      <w:r w:rsidRPr="00CD63FF">
        <w:rPr>
          <w:rFonts w:ascii="Times New Roman" w:hAnsi="Times New Roman" w:cs="Times New Roman"/>
          <w:sz w:val="24"/>
          <w:szCs w:val="24"/>
        </w:rPr>
        <w:t xml:space="preserve"> </w:t>
      </w:r>
      <w:proofErr w:type="gramStart"/>
      <w:r w:rsidRPr="00CD63FF">
        <w:rPr>
          <w:rFonts w:ascii="Times New Roman" w:hAnsi="Times New Roman" w:cs="Times New Roman"/>
          <w:sz w:val="24"/>
          <w:szCs w:val="24"/>
        </w:rPr>
        <w:t>university</w:t>
      </w:r>
      <w:proofErr w:type="gramEnd"/>
      <w:r w:rsidRPr="00CD63FF">
        <w:rPr>
          <w:rFonts w:ascii="Times New Roman" w:hAnsi="Times New Roman" w:cs="Times New Roman"/>
          <w:sz w:val="24"/>
          <w:szCs w:val="24"/>
        </w:rPr>
        <w:t xml:space="preserve">, </w:t>
      </w:r>
      <w:r>
        <w:rPr>
          <w:rFonts w:ascii="Times New Roman" w:hAnsi="Times New Roman" w:cs="Times New Roman"/>
          <w:sz w:val="24"/>
          <w:szCs w:val="24"/>
        </w:rPr>
        <w:t>Aswan</w:t>
      </w:r>
      <w:r w:rsidRPr="00CD63FF">
        <w:rPr>
          <w:rFonts w:ascii="Times New Roman" w:hAnsi="Times New Roman" w:cs="Times New Roman"/>
          <w:sz w:val="24"/>
          <w:szCs w:val="24"/>
        </w:rPr>
        <w:t>, Egypt.</w:t>
      </w:r>
    </w:p>
    <w:p w:rsidR="00145B3A" w:rsidRDefault="00145B3A" w:rsidP="00145B3A"/>
    <w:p w:rsidR="00CD63FF" w:rsidRDefault="00CD63FF" w:rsidP="00145B3A"/>
    <w:p w:rsidR="00CD63FF" w:rsidRDefault="00CD63FF" w:rsidP="00145B3A"/>
    <w:p w:rsidR="00CD63FF" w:rsidRPr="00145B3A" w:rsidRDefault="00CD63FF" w:rsidP="00145B3A"/>
    <w:p w:rsidR="00CD63FF" w:rsidRPr="00CD63FF" w:rsidRDefault="00CD63FF" w:rsidP="003C5DAF">
      <w:pPr>
        <w:pStyle w:val="WasteEng-Authors"/>
        <w:jc w:val="center"/>
        <w:rPr>
          <w:rFonts w:ascii="Times" w:hAnsi="Times"/>
          <w:lang w:val="en-US"/>
        </w:rPr>
      </w:pPr>
      <w:r>
        <w:rPr>
          <w:rFonts w:ascii="Times" w:hAnsi="Times"/>
          <w:lang w:val="en-US"/>
        </w:rPr>
        <w:t>*Corresponding author: M. ELSAYED-</w:t>
      </w:r>
      <w:r w:rsidRPr="00CD63FF">
        <w:rPr>
          <w:rFonts w:ascii="Times" w:hAnsi="Times"/>
          <w:lang w:val="en-US"/>
        </w:rPr>
        <w:t xml:space="preserve"> Tel.: +330783106853</w:t>
      </w:r>
    </w:p>
    <w:p w:rsidR="00CD63FF" w:rsidRPr="00CD63FF" w:rsidRDefault="00CD63FF" w:rsidP="003C5DAF">
      <w:pPr>
        <w:pStyle w:val="WasteEng-Authors"/>
        <w:jc w:val="center"/>
        <w:rPr>
          <w:rFonts w:ascii="Times" w:hAnsi="Times"/>
          <w:lang w:val="en-US"/>
        </w:rPr>
      </w:pPr>
      <w:r w:rsidRPr="00CD63FF">
        <w:rPr>
          <w:rFonts w:ascii="Times" w:hAnsi="Times"/>
          <w:lang w:val="en-US"/>
        </w:rPr>
        <w:t xml:space="preserve">E-mail addresses: </w:t>
      </w:r>
      <w:r w:rsidR="003344A6">
        <w:fldChar w:fldCharType="begin"/>
      </w:r>
      <w:r w:rsidR="003344A6" w:rsidRPr="00945802">
        <w:rPr>
          <w:lang w:val="en-US"/>
        </w:rPr>
        <w:instrText xml:space="preserve"> HYPERLINK "mailto:engzezo1111@yahoo.com" </w:instrText>
      </w:r>
      <w:r w:rsidR="003344A6">
        <w:fldChar w:fldCharType="separate"/>
      </w:r>
      <w:r w:rsidRPr="00CD63FF">
        <w:rPr>
          <w:rFonts w:ascii="Times" w:hAnsi="Times"/>
          <w:lang w:val="en-US"/>
        </w:rPr>
        <w:t>engzezo1111@yahoo.com</w:t>
      </w:r>
      <w:r w:rsidR="003344A6">
        <w:rPr>
          <w:rFonts w:ascii="Times" w:hAnsi="Times"/>
          <w:lang w:val="en-US"/>
        </w:rPr>
        <w:fldChar w:fldCharType="end"/>
      </w:r>
      <w:r>
        <w:rPr>
          <w:rFonts w:ascii="Times" w:hAnsi="Times"/>
          <w:lang w:val="en-US"/>
        </w:rPr>
        <w:t>.</w:t>
      </w:r>
    </w:p>
    <w:p w:rsidR="008C54B8" w:rsidRDefault="008C54B8">
      <w:pPr>
        <w:pStyle w:val="WasteEngnormal"/>
      </w:pPr>
    </w:p>
    <w:p w:rsidR="008C54B8" w:rsidRDefault="008C54B8">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CD63FF" w:rsidRDefault="00CD63FF">
      <w:pPr>
        <w:pStyle w:val="WasteEngnormal"/>
        <w:rPr>
          <w:lang w:val="en-US"/>
        </w:rPr>
      </w:pPr>
    </w:p>
    <w:p w:rsidR="008C54B8" w:rsidRDefault="008C54B8">
      <w:pPr>
        <w:pStyle w:val="WasteEngnormal"/>
        <w:rPr>
          <w:lang w:val="en-US"/>
        </w:rPr>
      </w:pPr>
    </w:p>
    <w:p w:rsidR="00CD63FF" w:rsidRDefault="00CD63FF">
      <w:pPr>
        <w:pStyle w:val="WasteEngnormal"/>
        <w:rPr>
          <w:lang w:val="en-US"/>
        </w:rPr>
      </w:pPr>
    </w:p>
    <w:p w:rsidR="008C54B8" w:rsidRDefault="008C54B8">
      <w:pPr>
        <w:pStyle w:val="WasteEngnormal"/>
        <w:jc w:val="center"/>
        <w:rPr>
          <w:b/>
          <w:lang w:val="en-US"/>
        </w:rPr>
      </w:pPr>
      <w:r>
        <w:rPr>
          <w:b/>
          <w:lang w:val="en-US"/>
        </w:rPr>
        <w:t>Abstract</w:t>
      </w:r>
    </w:p>
    <w:p w:rsidR="00CD63FF" w:rsidRDefault="00CD63FF">
      <w:pPr>
        <w:pStyle w:val="WasteEngnormal"/>
        <w:jc w:val="center"/>
        <w:rPr>
          <w:b/>
          <w:lang w:val="en-US"/>
        </w:rPr>
      </w:pPr>
    </w:p>
    <w:p w:rsidR="00A649E9" w:rsidRPr="000F5562" w:rsidRDefault="00CD63FF" w:rsidP="00CD63FF">
      <w:pPr>
        <w:pStyle w:val="Standard"/>
        <w:jc w:val="both"/>
        <w:rPr>
          <w:rFonts w:eastAsiaTheme="minorHAnsi"/>
          <w:kern w:val="0"/>
          <w:lang w:val="en-US" w:eastAsia="en-US" w:bidi="ar-SA"/>
        </w:rPr>
      </w:pPr>
      <w:r w:rsidRPr="00CD63FF">
        <w:rPr>
          <w:b/>
          <w:lang w:val="en-US"/>
        </w:rPr>
        <w:t>Purpose of the study:</w:t>
      </w:r>
      <w:r w:rsidRPr="00CD63FF">
        <w:rPr>
          <w:lang w:val="en-US"/>
        </w:rPr>
        <w:t xml:space="preserve"> </w:t>
      </w:r>
      <w:r w:rsidRPr="00CD63FF">
        <w:rPr>
          <w:rFonts w:eastAsiaTheme="minorHAnsi"/>
          <w:kern w:val="0"/>
          <w:lang w:val="en-US" w:eastAsia="en-US" w:bidi="ar-SA"/>
        </w:rPr>
        <w:t xml:space="preserve">The objective of this study was to optimize biogas </w:t>
      </w:r>
      <w:r w:rsidR="00EA4221">
        <w:rPr>
          <w:rFonts w:eastAsiaTheme="minorHAnsi"/>
          <w:kern w:val="0"/>
          <w:lang w:val="en-US" w:eastAsia="en-US" w:bidi="ar-SA"/>
        </w:rPr>
        <w:t xml:space="preserve">and methane </w:t>
      </w:r>
      <w:r w:rsidRPr="00CD63FF">
        <w:rPr>
          <w:rFonts w:eastAsiaTheme="minorHAnsi"/>
          <w:kern w:val="0"/>
          <w:lang w:val="en-US" w:eastAsia="en-US" w:bidi="ar-SA"/>
        </w:rPr>
        <w:t>production from the anaerobic co-digestion of wheat straw (WS) and primary sludge (PS)</w:t>
      </w:r>
      <w:r w:rsidR="00EA4221">
        <w:rPr>
          <w:rFonts w:eastAsiaTheme="minorHAnsi"/>
          <w:kern w:val="0"/>
          <w:lang w:val="en-US" w:eastAsia="en-US" w:bidi="ar-SA"/>
        </w:rPr>
        <w:t>.</w:t>
      </w:r>
      <w:r w:rsidR="000F5562">
        <w:rPr>
          <w:rFonts w:eastAsiaTheme="minorHAnsi"/>
          <w:kern w:val="0"/>
          <w:lang w:val="en-US" w:eastAsia="en-US" w:bidi="ar-SA"/>
        </w:rPr>
        <w:t xml:space="preserve"> </w:t>
      </w:r>
      <w:r w:rsidR="00B032C1" w:rsidRPr="00B232FF">
        <w:rPr>
          <w:lang w:val="en-US"/>
        </w:rPr>
        <w:t>These two substrates</w:t>
      </w:r>
      <w:r w:rsidR="00B032C1">
        <w:rPr>
          <w:lang w:val="en-US"/>
        </w:rPr>
        <w:t>,</w:t>
      </w:r>
      <w:r w:rsidR="00B032C1" w:rsidRPr="00B232FF">
        <w:rPr>
          <w:lang w:val="en-US"/>
        </w:rPr>
        <w:t xml:space="preserve"> found abundantly</w:t>
      </w:r>
      <w:r w:rsidR="00B032C1">
        <w:rPr>
          <w:lang w:val="en-US"/>
        </w:rPr>
        <w:t xml:space="preserve"> </w:t>
      </w:r>
      <w:r w:rsidR="00B032C1" w:rsidRPr="00B232FF">
        <w:rPr>
          <w:lang w:val="en-US"/>
        </w:rPr>
        <w:t>in Egypt</w:t>
      </w:r>
      <w:r w:rsidR="00B032C1">
        <w:rPr>
          <w:lang w:val="en-US"/>
        </w:rPr>
        <w:t>,</w:t>
      </w:r>
      <w:r w:rsidR="00B032C1" w:rsidRPr="00B232FF">
        <w:rPr>
          <w:lang w:val="en-US"/>
        </w:rPr>
        <w:t xml:space="preserve"> may induce environmental issues and can be recycled </w:t>
      </w:r>
      <w:r w:rsidR="00B032C1">
        <w:rPr>
          <w:lang w:val="en-US"/>
        </w:rPr>
        <w:t>in the methane production</w:t>
      </w:r>
      <w:r w:rsidR="00B032C1" w:rsidRPr="00835F4D">
        <w:rPr>
          <w:lang w:val="en-US"/>
        </w:rPr>
        <w:t xml:space="preserve">. </w:t>
      </w:r>
      <w:r w:rsidR="00B032C1">
        <w:rPr>
          <w:lang w:val="en-US"/>
        </w:rPr>
        <w:t xml:space="preserve">Indeed, </w:t>
      </w:r>
      <w:r w:rsidR="00B032C1">
        <w:rPr>
          <w:rFonts w:eastAsiaTheme="minorHAnsi"/>
          <w:kern w:val="0"/>
          <w:lang w:val="en-US" w:eastAsia="en-US" w:bidi="ar-SA"/>
        </w:rPr>
        <w:t>i</w:t>
      </w:r>
      <w:r w:rsidR="00B032C1" w:rsidRPr="00835F4D">
        <w:rPr>
          <w:rFonts w:eastAsiaTheme="minorHAnsi"/>
          <w:kern w:val="0"/>
          <w:lang w:val="en-US" w:eastAsia="en-US" w:bidi="ar-SA"/>
        </w:rPr>
        <w:t>n Egypt</w:t>
      </w:r>
      <w:r w:rsidR="00B032C1">
        <w:rPr>
          <w:rFonts w:eastAsiaTheme="minorHAnsi"/>
          <w:kern w:val="0"/>
          <w:lang w:val="en-US" w:eastAsia="en-US" w:bidi="ar-SA"/>
        </w:rPr>
        <w:t>,</w:t>
      </w:r>
      <w:r w:rsidR="00B032C1" w:rsidRPr="00835F4D">
        <w:rPr>
          <w:rFonts w:eastAsiaTheme="minorHAnsi"/>
          <w:kern w:val="0"/>
          <w:lang w:val="en-US" w:eastAsia="en-US" w:bidi="ar-SA"/>
        </w:rPr>
        <w:t xml:space="preserve"> no development occurred in the energy </w:t>
      </w:r>
      <w:r w:rsidR="00B032C1">
        <w:rPr>
          <w:rFonts w:eastAsiaTheme="minorHAnsi"/>
          <w:kern w:val="0"/>
          <w:lang w:val="en-US" w:eastAsia="en-US" w:bidi="ar-SA"/>
        </w:rPr>
        <w:t xml:space="preserve">field </w:t>
      </w:r>
      <w:r w:rsidR="00B032C1" w:rsidRPr="003B66F0">
        <w:rPr>
          <w:rFonts w:eastAsiaTheme="minorHAnsi"/>
          <w:kern w:val="0"/>
          <w:lang w:val="en-US" w:eastAsia="en-US" w:bidi="ar-SA"/>
        </w:rPr>
        <w:t xml:space="preserve">in addition to </w:t>
      </w:r>
      <w:r w:rsidR="00B032C1">
        <w:rPr>
          <w:rFonts w:eastAsiaTheme="minorHAnsi"/>
          <w:kern w:val="0"/>
          <w:lang w:val="en-US" w:eastAsia="en-US" w:bidi="ar-SA"/>
        </w:rPr>
        <w:t xml:space="preserve">the </w:t>
      </w:r>
      <w:r w:rsidR="00B032C1" w:rsidRPr="003B66F0">
        <w:rPr>
          <w:rFonts w:eastAsiaTheme="minorHAnsi"/>
          <w:kern w:val="0"/>
          <w:lang w:val="en-US" w:eastAsia="en-US" w:bidi="ar-SA"/>
        </w:rPr>
        <w:t>lack of fossil energy resources</w:t>
      </w:r>
      <w:r w:rsidR="00B032C1">
        <w:rPr>
          <w:rFonts w:eastAsiaTheme="minorHAnsi"/>
          <w:kern w:val="0"/>
          <w:lang w:val="en-US" w:eastAsia="en-US" w:bidi="ar-SA"/>
        </w:rPr>
        <w:t>. Thus,</w:t>
      </w:r>
      <w:r w:rsidR="00B032C1" w:rsidRPr="00835F4D">
        <w:rPr>
          <w:rFonts w:eastAsiaTheme="minorHAnsi"/>
          <w:kern w:val="0"/>
          <w:lang w:val="en-US" w:eastAsia="en-US" w:bidi="ar-SA"/>
        </w:rPr>
        <w:t xml:space="preserve"> </w:t>
      </w:r>
      <w:bookmarkStart w:id="0" w:name="_GoBack"/>
      <w:bookmarkEnd w:id="0"/>
      <w:r w:rsidR="00B032C1">
        <w:rPr>
          <w:rFonts w:eastAsiaTheme="minorHAnsi"/>
          <w:kern w:val="0"/>
          <w:lang w:val="en-US" w:eastAsia="en-US" w:bidi="ar-SA"/>
        </w:rPr>
        <w:t xml:space="preserve">the methane </w:t>
      </w:r>
      <w:r w:rsidR="00B032C1" w:rsidRPr="00835F4D">
        <w:rPr>
          <w:rFonts w:eastAsiaTheme="minorHAnsi"/>
          <w:kern w:val="0"/>
          <w:lang w:val="en-US" w:eastAsia="en-US" w:bidi="ar-SA"/>
        </w:rPr>
        <w:t xml:space="preserve">production from wastes as PS and WS will be a </w:t>
      </w:r>
      <w:r w:rsidR="00B032C1">
        <w:rPr>
          <w:rFonts w:eastAsiaTheme="minorHAnsi"/>
          <w:kern w:val="0"/>
          <w:lang w:val="en-US" w:eastAsia="en-US" w:bidi="ar-SA"/>
        </w:rPr>
        <w:t>suitable</w:t>
      </w:r>
      <w:r w:rsidR="00B032C1" w:rsidRPr="00835F4D">
        <w:rPr>
          <w:rFonts w:eastAsiaTheme="minorHAnsi"/>
          <w:kern w:val="0"/>
          <w:lang w:val="en-US" w:eastAsia="en-US" w:bidi="ar-SA"/>
        </w:rPr>
        <w:t xml:space="preserve"> solution </w:t>
      </w:r>
      <w:r w:rsidR="00B032C1">
        <w:rPr>
          <w:rFonts w:eastAsiaTheme="minorHAnsi"/>
          <w:kern w:val="0"/>
          <w:lang w:val="en-US" w:eastAsia="en-US" w:bidi="ar-SA"/>
        </w:rPr>
        <w:t>for</w:t>
      </w:r>
      <w:r w:rsidR="00B032C1" w:rsidRPr="003B66F0">
        <w:rPr>
          <w:rFonts w:eastAsiaTheme="minorHAnsi"/>
          <w:kern w:val="0"/>
          <w:lang w:val="en-US" w:eastAsia="en-US" w:bidi="ar-SA"/>
        </w:rPr>
        <w:t xml:space="preserve"> renewable energy production</w:t>
      </w:r>
      <w:r w:rsidR="00B032C1">
        <w:rPr>
          <w:rFonts w:eastAsiaTheme="minorHAnsi"/>
          <w:kern w:val="0"/>
          <w:lang w:val="en-US" w:eastAsia="en-US" w:bidi="ar-SA"/>
        </w:rPr>
        <w:t>.</w:t>
      </w:r>
      <w:r w:rsidR="000F5562">
        <w:rPr>
          <w:rFonts w:eastAsiaTheme="minorHAnsi"/>
          <w:kern w:val="0"/>
          <w:lang w:val="en-US" w:eastAsia="en-US" w:bidi="ar-SA"/>
        </w:rPr>
        <w:t xml:space="preserve"> </w:t>
      </w:r>
      <w:r w:rsidR="00A649E9" w:rsidRPr="00CD63FF">
        <w:rPr>
          <w:rFonts w:eastAsiaTheme="minorHAnsi"/>
          <w:kern w:val="0"/>
          <w:lang w:val="en-US" w:eastAsia="en-US" w:bidi="ar-SA"/>
        </w:rPr>
        <w:t>Batch digestion tests were carried out in 500m</w:t>
      </w:r>
      <w:r w:rsidR="00A649E9">
        <w:rPr>
          <w:rFonts w:eastAsiaTheme="minorHAnsi"/>
          <w:kern w:val="0"/>
          <w:lang w:val="en-US" w:eastAsia="en-US" w:bidi="ar-SA"/>
        </w:rPr>
        <w:t>L</w:t>
      </w:r>
      <w:r w:rsidR="00A649E9" w:rsidRPr="00CD63FF">
        <w:rPr>
          <w:rFonts w:eastAsiaTheme="minorHAnsi"/>
          <w:kern w:val="0"/>
          <w:lang w:val="en-US" w:eastAsia="en-US" w:bidi="ar-SA"/>
        </w:rPr>
        <w:t xml:space="preserve"> glass digester under mesophilic temperature at 37 ± 1°C</w:t>
      </w:r>
      <w:r w:rsidR="00A649E9">
        <w:rPr>
          <w:rFonts w:eastAsiaTheme="minorHAnsi"/>
          <w:kern w:val="0"/>
          <w:lang w:val="en-US" w:eastAsia="en-US" w:bidi="ar-SA"/>
        </w:rPr>
        <w:t xml:space="preserve"> </w:t>
      </w:r>
      <w:r w:rsidR="00A649E9" w:rsidRPr="00527767">
        <w:rPr>
          <w:rFonts w:eastAsia="Times New Roman"/>
          <w:color w:val="000000"/>
          <w:lang w:val="en-US"/>
        </w:rPr>
        <w:t xml:space="preserve">with a </w:t>
      </w:r>
      <w:proofErr w:type="spellStart"/>
      <w:r w:rsidR="00A649E9" w:rsidRPr="00527767">
        <w:rPr>
          <w:rFonts w:eastAsia="Times New Roman"/>
          <w:color w:val="000000"/>
          <w:lang w:val="en-US"/>
        </w:rPr>
        <w:t>VSinoculum</w:t>
      </w:r>
      <w:proofErr w:type="spellEnd"/>
      <w:r w:rsidR="00A649E9" w:rsidRPr="00527767">
        <w:rPr>
          <w:rFonts w:eastAsia="Times New Roman"/>
          <w:color w:val="000000"/>
          <w:lang w:val="en-US"/>
        </w:rPr>
        <w:t>/</w:t>
      </w:r>
      <w:proofErr w:type="spellStart"/>
      <w:r w:rsidR="00A649E9" w:rsidRPr="00527767">
        <w:rPr>
          <w:rFonts w:eastAsia="Times New Roman"/>
          <w:color w:val="000000"/>
          <w:lang w:val="en-US"/>
        </w:rPr>
        <w:t>VSsubstrate</w:t>
      </w:r>
      <w:proofErr w:type="spellEnd"/>
      <w:r w:rsidR="00A649E9" w:rsidRPr="00527767">
        <w:rPr>
          <w:rFonts w:eastAsia="Times New Roman"/>
          <w:color w:val="000000"/>
          <w:lang w:val="en-US"/>
        </w:rPr>
        <w:t xml:space="preserve"> ratio of 2</w:t>
      </w:r>
      <w:r w:rsidR="00887475">
        <w:rPr>
          <w:rFonts w:eastAsia="Times New Roman"/>
          <w:color w:val="000000"/>
          <w:lang w:val="en-US"/>
        </w:rPr>
        <w:t xml:space="preserve"> and </w:t>
      </w:r>
      <w:r w:rsidR="00887475">
        <w:rPr>
          <w:rFonts w:eastAsiaTheme="minorHAnsi"/>
          <w:kern w:val="0"/>
          <w:lang w:val="en-US" w:eastAsia="en-US" w:bidi="ar-SA"/>
        </w:rPr>
        <w:t>over a 30 days period</w:t>
      </w:r>
      <w:r w:rsidR="00A649E9">
        <w:rPr>
          <w:rFonts w:eastAsiaTheme="minorHAnsi"/>
          <w:kern w:val="0"/>
          <w:lang w:val="en-US" w:eastAsia="en-US" w:bidi="ar-SA"/>
        </w:rPr>
        <w:t>.</w:t>
      </w:r>
      <w:r w:rsidR="00EA4221">
        <w:rPr>
          <w:rFonts w:eastAsiaTheme="minorHAnsi"/>
          <w:kern w:val="0"/>
          <w:lang w:val="en-US" w:eastAsia="en-US" w:bidi="ar-SA"/>
        </w:rPr>
        <w:t xml:space="preserve"> </w:t>
      </w:r>
      <w:r w:rsidR="009147A0">
        <w:rPr>
          <w:rFonts w:eastAsiaTheme="minorHAnsi"/>
          <w:kern w:val="0"/>
          <w:lang w:val="en-US" w:eastAsia="en-US" w:bidi="ar-SA"/>
        </w:rPr>
        <w:t xml:space="preserve">In this study, two </w:t>
      </w:r>
      <w:r w:rsidR="0090795C">
        <w:rPr>
          <w:rFonts w:eastAsiaTheme="minorHAnsi"/>
          <w:kern w:val="0"/>
          <w:lang w:val="en-US" w:eastAsia="en-US" w:bidi="ar-SA"/>
        </w:rPr>
        <w:t>step</w:t>
      </w:r>
      <w:r w:rsidR="00B57585">
        <w:rPr>
          <w:rFonts w:eastAsiaTheme="minorHAnsi"/>
          <w:kern w:val="0"/>
          <w:lang w:val="en-US" w:eastAsia="en-US" w:bidi="ar-SA"/>
        </w:rPr>
        <w:t>s</w:t>
      </w:r>
      <w:r w:rsidR="009147A0">
        <w:rPr>
          <w:rFonts w:eastAsiaTheme="minorHAnsi"/>
          <w:kern w:val="0"/>
          <w:lang w:val="en-US" w:eastAsia="en-US" w:bidi="ar-SA"/>
        </w:rPr>
        <w:t xml:space="preserve"> were performed; </w:t>
      </w:r>
      <w:r w:rsidR="00B57585">
        <w:rPr>
          <w:rFonts w:eastAsiaTheme="minorHAnsi"/>
          <w:kern w:val="0"/>
          <w:lang w:val="en-US" w:eastAsia="en-US" w:bidi="ar-SA"/>
        </w:rPr>
        <w:t>in</w:t>
      </w:r>
      <w:r w:rsidR="002B1581">
        <w:rPr>
          <w:rFonts w:eastAsiaTheme="minorHAnsi"/>
          <w:kern w:val="0"/>
          <w:lang w:val="en-US" w:eastAsia="en-US" w:bidi="ar-SA"/>
        </w:rPr>
        <w:t xml:space="preserve"> the first </w:t>
      </w:r>
      <w:r w:rsidR="0090795C">
        <w:rPr>
          <w:rFonts w:eastAsiaTheme="minorHAnsi"/>
          <w:kern w:val="0"/>
          <w:lang w:val="en-US" w:eastAsia="en-US" w:bidi="ar-SA"/>
        </w:rPr>
        <w:t>step</w:t>
      </w:r>
      <w:r w:rsidR="00E9796F">
        <w:rPr>
          <w:rFonts w:eastAsiaTheme="minorHAnsi"/>
          <w:kern w:val="0"/>
          <w:lang w:val="en-US" w:eastAsia="en-US" w:bidi="ar-SA"/>
        </w:rPr>
        <w:t>,</w:t>
      </w:r>
      <w:r w:rsidR="002B1581">
        <w:rPr>
          <w:rFonts w:eastAsiaTheme="minorHAnsi"/>
          <w:kern w:val="0"/>
          <w:lang w:val="en-US" w:eastAsia="en-US" w:bidi="ar-SA"/>
        </w:rPr>
        <w:t xml:space="preserve"> s</w:t>
      </w:r>
      <w:r w:rsidR="002B1581" w:rsidRPr="00CD63FF">
        <w:rPr>
          <w:rFonts w:eastAsiaTheme="minorHAnsi"/>
          <w:kern w:val="0"/>
          <w:lang w:val="en-US" w:eastAsia="en-US" w:bidi="ar-SA"/>
        </w:rPr>
        <w:t>ix mixtures of 12, 10, 8, 7.</w:t>
      </w:r>
      <w:r w:rsidR="006308EC">
        <w:rPr>
          <w:rFonts w:eastAsiaTheme="minorHAnsi"/>
          <w:kern w:val="0"/>
          <w:lang w:val="en-US" w:eastAsia="en-US" w:bidi="ar-SA"/>
        </w:rPr>
        <w:t>50</w:t>
      </w:r>
      <w:r w:rsidR="002B1581" w:rsidRPr="00CD63FF">
        <w:rPr>
          <w:rFonts w:eastAsiaTheme="minorHAnsi"/>
          <w:kern w:val="0"/>
          <w:lang w:val="en-US" w:eastAsia="en-US" w:bidi="ar-SA"/>
        </w:rPr>
        <w:t xml:space="preserve">, 6 and 3 </w:t>
      </w:r>
      <w:proofErr w:type="spellStart"/>
      <w:r w:rsidR="002B1581" w:rsidRPr="00CD63FF">
        <w:rPr>
          <w:rFonts w:eastAsiaTheme="minorHAnsi"/>
          <w:kern w:val="0"/>
          <w:lang w:val="en-US" w:eastAsia="en-US" w:bidi="ar-SA"/>
        </w:rPr>
        <w:t>gVS</w:t>
      </w:r>
      <w:proofErr w:type="spellEnd"/>
      <w:r w:rsidR="002B1581" w:rsidRPr="00CD63FF">
        <w:rPr>
          <w:rFonts w:eastAsiaTheme="minorHAnsi"/>
          <w:kern w:val="0"/>
          <w:lang w:val="en-US" w:eastAsia="en-US" w:bidi="ar-SA"/>
        </w:rPr>
        <w:t xml:space="preserve">/L were carried out to investigate the best volatile solids organic loads for optimum gas generation. </w:t>
      </w:r>
      <w:r w:rsidR="002B1581">
        <w:rPr>
          <w:rFonts w:eastAsiaTheme="minorHAnsi"/>
          <w:kern w:val="0"/>
          <w:lang w:val="en-US" w:eastAsia="en-US" w:bidi="ar-SA"/>
        </w:rPr>
        <w:t xml:space="preserve">In the second </w:t>
      </w:r>
      <w:r w:rsidR="0090795C">
        <w:rPr>
          <w:rFonts w:eastAsiaTheme="minorHAnsi"/>
          <w:kern w:val="0"/>
          <w:lang w:val="en-US" w:eastAsia="en-US" w:bidi="ar-SA"/>
        </w:rPr>
        <w:t>step</w:t>
      </w:r>
      <w:r w:rsidR="00E9796F">
        <w:rPr>
          <w:rFonts w:eastAsiaTheme="minorHAnsi"/>
          <w:kern w:val="0"/>
          <w:lang w:val="en-US" w:eastAsia="en-US" w:bidi="ar-SA"/>
        </w:rPr>
        <w:t>,</w:t>
      </w:r>
      <w:r w:rsidR="002B1581">
        <w:rPr>
          <w:rFonts w:eastAsiaTheme="minorHAnsi"/>
          <w:kern w:val="0"/>
          <w:lang w:val="en-US" w:eastAsia="en-US" w:bidi="ar-SA"/>
        </w:rPr>
        <w:t xml:space="preserve"> </w:t>
      </w:r>
      <w:r w:rsidR="00E9796F">
        <w:rPr>
          <w:rFonts w:eastAsiaTheme="minorHAnsi"/>
          <w:kern w:val="0"/>
          <w:lang w:val="en-US" w:eastAsia="en-US" w:bidi="ar-SA"/>
        </w:rPr>
        <w:t>d</w:t>
      </w:r>
      <w:r w:rsidR="00E9796F" w:rsidRPr="007B2289">
        <w:rPr>
          <w:rFonts w:eastAsiaTheme="minorHAnsi"/>
          <w:kern w:val="0"/>
          <w:lang w:val="en-US" w:eastAsia="en-US" w:bidi="ar-SA"/>
        </w:rPr>
        <w:t>ifferent mixtures of WS and PS</w:t>
      </w:r>
      <w:r w:rsidR="002D7AEB">
        <w:rPr>
          <w:rFonts w:eastAsiaTheme="minorHAnsi"/>
          <w:kern w:val="0"/>
          <w:lang w:val="en-US" w:eastAsia="en-US" w:bidi="ar-SA"/>
        </w:rPr>
        <w:t xml:space="preserve"> depending on its C/N ratio</w:t>
      </w:r>
      <w:r w:rsidR="00E9796F" w:rsidRPr="007B2289">
        <w:rPr>
          <w:rFonts w:eastAsiaTheme="minorHAnsi"/>
          <w:kern w:val="0"/>
          <w:lang w:val="en-US" w:eastAsia="en-US" w:bidi="ar-SA"/>
        </w:rPr>
        <w:t xml:space="preserve"> </w:t>
      </w:r>
      <w:r w:rsidR="001F02D8">
        <w:rPr>
          <w:rFonts w:eastAsiaTheme="minorHAnsi"/>
          <w:kern w:val="0"/>
          <w:lang w:val="en-US" w:eastAsia="en-US" w:bidi="ar-SA"/>
        </w:rPr>
        <w:t>(</w:t>
      </w:r>
      <w:r w:rsidR="00E9796F" w:rsidRPr="007B2289">
        <w:rPr>
          <w:rFonts w:eastAsiaTheme="minorHAnsi"/>
          <w:kern w:val="0"/>
          <w:lang w:val="en-US" w:eastAsia="en-US" w:bidi="ar-SA"/>
        </w:rPr>
        <w:t>35, 25, 20, 15 and 10</w:t>
      </w:r>
      <w:r w:rsidR="001F02D8">
        <w:rPr>
          <w:rFonts w:eastAsiaTheme="minorHAnsi"/>
          <w:kern w:val="0"/>
          <w:lang w:val="en-US" w:eastAsia="en-US" w:bidi="ar-SA"/>
        </w:rPr>
        <w:t>)</w:t>
      </w:r>
      <w:r w:rsidR="00E9796F">
        <w:rPr>
          <w:rFonts w:eastAsiaTheme="minorHAnsi"/>
          <w:kern w:val="0"/>
          <w:lang w:val="en-US" w:eastAsia="en-US" w:bidi="ar-SA"/>
        </w:rPr>
        <w:t xml:space="preserve"> </w:t>
      </w:r>
      <w:r w:rsidR="00E9796F" w:rsidRPr="007B2289">
        <w:rPr>
          <w:rFonts w:eastAsiaTheme="minorHAnsi"/>
          <w:kern w:val="0"/>
          <w:lang w:val="en-US" w:eastAsia="en-US" w:bidi="ar-SA"/>
        </w:rPr>
        <w:t>were carried out to investigate the optimum C/N ratio f</w:t>
      </w:r>
      <w:r w:rsidR="00E9796F">
        <w:rPr>
          <w:rFonts w:eastAsiaTheme="minorHAnsi"/>
          <w:kern w:val="0"/>
          <w:lang w:val="en-US" w:eastAsia="en-US" w:bidi="ar-SA"/>
        </w:rPr>
        <w:t xml:space="preserve">or effective biogas and methane production. </w:t>
      </w:r>
    </w:p>
    <w:p w:rsidR="00CD63FF" w:rsidRPr="00A649E9" w:rsidRDefault="00CD63FF" w:rsidP="00CD63FF">
      <w:pPr>
        <w:pStyle w:val="Standard"/>
        <w:jc w:val="both"/>
        <w:rPr>
          <w:rFonts w:eastAsiaTheme="minorHAnsi"/>
          <w:kern w:val="0"/>
          <w:lang w:val="en-US" w:eastAsia="en-US" w:bidi="ar-SA"/>
        </w:rPr>
      </w:pPr>
      <w:r w:rsidRPr="00CD63FF">
        <w:rPr>
          <w:b/>
          <w:lang w:val="en-US"/>
        </w:rPr>
        <w:t>Results:</w:t>
      </w:r>
      <w:r w:rsidRPr="00CD63FF">
        <w:rPr>
          <w:lang w:val="en-US"/>
        </w:rPr>
        <w:t xml:space="preserve"> </w:t>
      </w:r>
      <w:r w:rsidR="00E9796F">
        <w:rPr>
          <w:lang w:val="en-US"/>
        </w:rPr>
        <w:t xml:space="preserve">For the first </w:t>
      </w:r>
      <w:r w:rsidR="008F0F7B">
        <w:rPr>
          <w:lang w:val="en-US"/>
        </w:rPr>
        <w:t>step</w:t>
      </w:r>
      <w:r w:rsidR="00E9796F">
        <w:rPr>
          <w:lang w:val="en-US"/>
        </w:rPr>
        <w:t xml:space="preserve">, </w:t>
      </w:r>
      <w:r w:rsidR="00E9796F">
        <w:rPr>
          <w:rFonts w:eastAsiaTheme="minorHAnsi"/>
          <w:kern w:val="0"/>
          <w:lang w:val="en-US" w:eastAsia="en-US" w:bidi="ar-SA"/>
        </w:rPr>
        <w:t>t</w:t>
      </w:r>
      <w:r w:rsidRPr="00CD63FF">
        <w:rPr>
          <w:rFonts w:eastAsiaTheme="minorHAnsi"/>
          <w:kern w:val="0"/>
          <w:lang w:val="en-US" w:eastAsia="en-US" w:bidi="ar-SA"/>
        </w:rPr>
        <w:t>he result showed that the amount of gas generated from the digested feedstock increased gradually with the increasing of VS organic loads to the optimum value of 491.10 ml/</w:t>
      </w:r>
      <w:proofErr w:type="spellStart"/>
      <w:r w:rsidRPr="00CD63FF">
        <w:rPr>
          <w:rFonts w:eastAsiaTheme="minorHAnsi"/>
          <w:kern w:val="0"/>
          <w:lang w:val="en-US" w:eastAsia="en-US" w:bidi="ar-SA"/>
        </w:rPr>
        <w:t>gVSadd</w:t>
      </w:r>
      <w:proofErr w:type="spellEnd"/>
      <w:r w:rsidRPr="00CD63FF">
        <w:rPr>
          <w:rFonts w:eastAsiaTheme="minorHAnsi"/>
          <w:kern w:val="0"/>
          <w:lang w:val="en-US" w:eastAsia="en-US" w:bidi="ar-SA"/>
        </w:rPr>
        <w:t xml:space="preserve"> at organic loads of 7.</w:t>
      </w:r>
      <w:r w:rsidR="006308EC">
        <w:rPr>
          <w:rFonts w:eastAsiaTheme="minorHAnsi"/>
          <w:kern w:val="0"/>
          <w:lang w:val="en-US" w:eastAsia="en-US" w:bidi="ar-SA"/>
        </w:rPr>
        <w:t>5</w:t>
      </w:r>
      <w:r w:rsidRPr="00CD63FF">
        <w:rPr>
          <w:rFonts w:eastAsiaTheme="minorHAnsi"/>
          <w:kern w:val="0"/>
          <w:lang w:val="en-US" w:eastAsia="en-US" w:bidi="ar-SA"/>
        </w:rPr>
        <w:t xml:space="preserve">0 </w:t>
      </w:r>
      <w:proofErr w:type="spellStart"/>
      <w:r w:rsidRPr="00CD63FF">
        <w:rPr>
          <w:rFonts w:eastAsiaTheme="minorHAnsi"/>
          <w:kern w:val="0"/>
          <w:lang w:val="en-US" w:eastAsia="en-US" w:bidi="ar-SA"/>
        </w:rPr>
        <w:t>gVS</w:t>
      </w:r>
      <w:proofErr w:type="spellEnd"/>
      <w:r w:rsidRPr="00CD63FF">
        <w:rPr>
          <w:rFonts w:eastAsiaTheme="minorHAnsi"/>
          <w:kern w:val="0"/>
          <w:lang w:val="en-US" w:eastAsia="en-US" w:bidi="ar-SA"/>
        </w:rPr>
        <w:t xml:space="preserve">/L, </w:t>
      </w:r>
      <w:r w:rsidRPr="00CD63FF">
        <w:rPr>
          <w:lang w:val="en-US"/>
        </w:rPr>
        <w:t>which showed a higher biogas</w:t>
      </w:r>
      <w:r w:rsidR="0090795C">
        <w:rPr>
          <w:lang w:val="en-US"/>
        </w:rPr>
        <w:t xml:space="preserve"> </w:t>
      </w:r>
      <w:r w:rsidRPr="00CD63FF">
        <w:rPr>
          <w:lang w:val="en-US"/>
        </w:rPr>
        <w:t xml:space="preserve">production of 1.59, 1.29, 1.31, 1.16 and 2.03 time than the other organic loads of 12, 10, 8, 6 and 3 </w:t>
      </w:r>
      <w:proofErr w:type="spellStart"/>
      <w:r w:rsidRPr="00CD63FF">
        <w:rPr>
          <w:lang w:val="en-US"/>
        </w:rPr>
        <w:t>gVS</w:t>
      </w:r>
      <w:proofErr w:type="spellEnd"/>
      <w:r w:rsidRPr="00CD63FF">
        <w:rPr>
          <w:lang w:val="en-US"/>
        </w:rPr>
        <w:t>/L respectively. The biogas production from all organic loads was higher than the digesting of PS alone.</w:t>
      </w:r>
      <w:r w:rsidRPr="00CD63FF">
        <w:rPr>
          <w:rFonts w:eastAsiaTheme="minorHAnsi"/>
          <w:kern w:val="0"/>
          <w:lang w:val="en-US" w:eastAsia="en-US" w:bidi="ar-SA"/>
        </w:rPr>
        <w:t xml:space="preserve"> </w:t>
      </w:r>
      <w:r w:rsidRPr="00CD63FF">
        <w:rPr>
          <w:lang w:val="en-US"/>
        </w:rPr>
        <w:t xml:space="preserve">The maximum cumulative methane yields (CMYs) was observed at organic loads </w:t>
      </w:r>
      <w:proofErr w:type="gramStart"/>
      <w:r w:rsidRPr="00CD63FF">
        <w:rPr>
          <w:lang w:val="en-US"/>
        </w:rPr>
        <w:t>of 7.</w:t>
      </w:r>
      <w:r w:rsidR="006308EC">
        <w:rPr>
          <w:lang w:val="en-US"/>
        </w:rPr>
        <w:t>50</w:t>
      </w:r>
      <w:r w:rsidRPr="00CD63FF">
        <w:rPr>
          <w:lang w:val="en-US"/>
        </w:rPr>
        <w:t xml:space="preserve"> </w:t>
      </w:r>
      <w:proofErr w:type="spellStart"/>
      <w:r w:rsidRPr="00CD63FF">
        <w:rPr>
          <w:lang w:val="en-US"/>
        </w:rPr>
        <w:t>gVS</w:t>
      </w:r>
      <w:proofErr w:type="spellEnd"/>
      <w:r w:rsidRPr="00CD63FF">
        <w:rPr>
          <w:lang w:val="en-US"/>
        </w:rPr>
        <w:t>/L.</w:t>
      </w:r>
      <w:proofErr w:type="gramEnd"/>
      <w:r w:rsidRPr="00CD63FF">
        <w:rPr>
          <w:lang w:val="en-US"/>
        </w:rPr>
        <w:t xml:space="preserve"> </w:t>
      </w:r>
      <w:r w:rsidR="001202C2" w:rsidRPr="001202C2">
        <w:rPr>
          <w:lang w:val="en-US"/>
        </w:rPr>
        <w:t>The highest VS removal rates of 71.77 and 69.87% were obtained at organic loads of 7.</w:t>
      </w:r>
      <w:r w:rsidR="006308EC">
        <w:rPr>
          <w:lang w:val="en-US"/>
        </w:rPr>
        <w:t>50</w:t>
      </w:r>
      <w:r w:rsidR="001202C2" w:rsidRPr="001202C2">
        <w:rPr>
          <w:lang w:val="en-US"/>
        </w:rPr>
        <w:t xml:space="preserve"> and 6 </w:t>
      </w:r>
      <w:proofErr w:type="spellStart"/>
      <w:r w:rsidR="001202C2" w:rsidRPr="001202C2">
        <w:rPr>
          <w:lang w:val="en-US"/>
        </w:rPr>
        <w:t>gVS</w:t>
      </w:r>
      <w:proofErr w:type="spellEnd"/>
      <w:r w:rsidR="001202C2" w:rsidRPr="001202C2">
        <w:rPr>
          <w:lang w:val="en-US"/>
        </w:rPr>
        <w:t>/L.</w:t>
      </w:r>
    </w:p>
    <w:p w:rsidR="000C3429" w:rsidRPr="00CD63FF" w:rsidRDefault="000C3429" w:rsidP="00CD63FF">
      <w:pPr>
        <w:pStyle w:val="Standard"/>
        <w:jc w:val="both"/>
        <w:rPr>
          <w:lang w:val="en-US"/>
        </w:rPr>
      </w:pPr>
      <w:r>
        <w:rPr>
          <w:lang w:val="en-US"/>
        </w:rPr>
        <w:t xml:space="preserve">For the second </w:t>
      </w:r>
      <w:r w:rsidR="008F0F7B">
        <w:rPr>
          <w:lang w:val="en-US"/>
        </w:rPr>
        <w:t>step</w:t>
      </w:r>
      <w:r>
        <w:rPr>
          <w:lang w:val="en-US"/>
        </w:rPr>
        <w:t xml:space="preserve">, </w:t>
      </w:r>
      <w:r>
        <w:rPr>
          <w:rFonts w:eastAsiaTheme="minorHAnsi"/>
          <w:kern w:val="0"/>
          <w:lang w:val="en-US" w:eastAsia="en-US" w:bidi="ar-SA"/>
        </w:rPr>
        <w:t>t</w:t>
      </w:r>
      <w:r w:rsidRPr="007B2289">
        <w:rPr>
          <w:rFonts w:eastAsiaTheme="minorHAnsi"/>
          <w:kern w:val="0"/>
          <w:lang w:val="en-US" w:eastAsia="en-US" w:bidi="ar-SA"/>
        </w:rPr>
        <w:t xml:space="preserve">he </w:t>
      </w:r>
      <w:r w:rsidRPr="007B2289">
        <w:rPr>
          <w:lang w:val="en-US"/>
        </w:rPr>
        <w:t>cumulative methane yields</w:t>
      </w:r>
      <w:r>
        <w:rPr>
          <w:rFonts w:eastAsiaTheme="minorHAnsi"/>
          <w:kern w:val="0"/>
          <w:lang w:val="en-US" w:eastAsia="en-US" w:bidi="ar-SA"/>
        </w:rPr>
        <w:t xml:space="preserve"> </w:t>
      </w:r>
      <w:r w:rsidRPr="007B2289">
        <w:rPr>
          <w:rFonts w:eastAsiaTheme="minorHAnsi"/>
          <w:kern w:val="0"/>
          <w:lang w:val="en-US" w:eastAsia="en-US" w:bidi="ar-SA"/>
        </w:rPr>
        <w:t xml:space="preserve">(CMYs) for co-digestion of PS </w:t>
      </w:r>
      <w:r>
        <w:rPr>
          <w:rFonts w:eastAsiaTheme="minorHAnsi"/>
          <w:kern w:val="0"/>
          <w:lang w:val="en-US" w:eastAsia="en-US" w:bidi="ar-SA"/>
        </w:rPr>
        <w:t>and</w:t>
      </w:r>
      <w:r w:rsidRPr="007B2289">
        <w:rPr>
          <w:rFonts w:eastAsiaTheme="minorHAnsi"/>
          <w:kern w:val="0"/>
          <w:lang w:val="en-US" w:eastAsia="en-US" w:bidi="ar-SA"/>
        </w:rPr>
        <w:t xml:space="preserve"> WS at C/N ratios of 35, 25, 20, 15 and 10 were 1.29, 1.62, 1.33, 2.44 and 2.16 time </w:t>
      </w:r>
      <w:r w:rsidR="008F0F7B">
        <w:rPr>
          <w:rFonts w:eastAsiaTheme="minorHAnsi"/>
          <w:kern w:val="0"/>
          <w:lang w:val="en-US" w:eastAsia="en-US" w:bidi="ar-SA"/>
        </w:rPr>
        <w:t xml:space="preserve">higher </w:t>
      </w:r>
      <w:r w:rsidRPr="007B2289">
        <w:rPr>
          <w:rFonts w:eastAsiaTheme="minorHAnsi"/>
          <w:kern w:val="0"/>
          <w:lang w:val="en-US" w:eastAsia="en-US" w:bidi="ar-SA"/>
        </w:rPr>
        <w:t>than digesting PS alone, respectively. The maximum CMYS was observed at C/N ratio of 15</w:t>
      </w:r>
      <w:r>
        <w:rPr>
          <w:rFonts w:eastAsiaTheme="minorHAnsi"/>
          <w:kern w:val="0"/>
          <w:lang w:val="en-US" w:eastAsia="en-US" w:bidi="ar-SA"/>
        </w:rPr>
        <w:t xml:space="preserve"> </w:t>
      </w:r>
      <w:r w:rsidRPr="00CD63FF">
        <w:rPr>
          <w:lang w:val="en-US"/>
        </w:rPr>
        <w:t>(333.9</w:t>
      </w:r>
      <w:r w:rsidR="001F4CCE">
        <w:rPr>
          <w:lang w:val="en-US"/>
        </w:rPr>
        <w:t>0</w:t>
      </w:r>
      <w:r w:rsidRPr="00CD63FF">
        <w:rPr>
          <w:lang w:val="en-US"/>
        </w:rPr>
        <w:t xml:space="preserve"> ml/</w:t>
      </w:r>
      <w:proofErr w:type="spellStart"/>
      <w:r w:rsidRPr="00CD63FF">
        <w:rPr>
          <w:lang w:val="en-US"/>
        </w:rPr>
        <w:t>gVSadd</w:t>
      </w:r>
      <w:proofErr w:type="spellEnd"/>
      <w:r w:rsidRPr="00CD63FF">
        <w:rPr>
          <w:lang w:val="en-US"/>
        </w:rPr>
        <w:t>)</w:t>
      </w:r>
      <w:r w:rsidRPr="007B2289">
        <w:rPr>
          <w:rFonts w:eastAsiaTheme="minorHAnsi"/>
          <w:kern w:val="0"/>
          <w:lang w:val="en-US" w:eastAsia="en-US" w:bidi="ar-SA"/>
        </w:rPr>
        <w:t xml:space="preserve"> with an increase of 89 %, 50.93 %, 83.61 % and 13.12 % compared with the other C/N ratio of 35, 25, 20 and 10 respectively. The maximum VS removal rates for the co-digestion of PS and WS </w:t>
      </w:r>
      <w:r w:rsidR="001F4CCE">
        <w:rPr>
          <w:rFonts w:eastAsiaTheme="minorHAnsi"/>
          <w:kern w:val="0"/>
          <w:lang w:val="en-US" w:eastAsia="en-US" w:bidi="ar-SA"/>
        </w:rPr>
        <w:t>record</w:t>
      </w:r>
      <w:r w:rsidRPr="007B2289">
        <w:rPr>
          <w:rFonts w:eastAsiaTheme="minorHAnsi"/>
          <w:kern w:val="0"/>
          <w:lang w:val="en-US" w:eastAsia="en-US" w:bidi="ar-SA"/>
        </w:rPr>
        <w:t>ed at C/N ratios of 10 and 15 were 63.59% and 61.68% compared with digesting PS or WS alone.</w:t>
      </w:r>
    </w:p>
    <w:p w:rsidR="00CD63FF" w:rsidRDefault="00CD63FF" w:rsidP="00CD63FF">
      <w:pPr>
        <w:pStyle w:val="WasteEngnormal"/>
        <w:rPr>
          <w:rFonts w:ascii="Times New Roman" w:eastAsiaTheme="minorHAnsi" w:hAnsi="Times New Roman" w:cs="Times New Roman"/>
          <w:lang w:val="en-US" w:eastAsia="en-US"/>
        </w:rPr>
      </w:pPr>
      <w:r w:rsidRPr="00CD63FF">
        <w:rPr>
          <w:rFonts w:ascii="Times New Roman" w:hAnsi="Times New Roman" w:cs="Times New Roman"/>
          <w:b/>
          <w:lang w:val="en-US"/>
        </w:rPr>
        <w:t xml:space="preserve">Conclusions: </w:t>
      </w:r>
      <w:r w:rsidRPr="00CD63FF">
        <w:rPr>
          <w:rFonts w:ascii="Times New Roman" w:hAnsi="Times New Roman" w:cs="Times New Roman"/>
          <w:lang w:val="en-US"/>
        </w:rPr>
        <w:t xml:space="preserve">In general the optimized organic loads which gave the highest </w:t>
      </w:r>
      <w:r w:rsidR="001F4CCE" w:rsidRPr="00CD63FF">
        <w:rPr>
          <w:lang w:val="en-US"/>
        </w:rPr>
        <w:t>cumulative</w:t>
      </w:r>
      <w:r w:rsidR="001F4CCE" w:rsidRPr="00CD63FF">
        <w:rPr>
          <w:rFonts w:ascii="Times New Roman" w:hAnsi="Times New Roman" w:cs="Times New Roman"/>
          <w:lang w:val="en-US"/>
        </w:rPr>
        <w:t xml:space="preserve"> </w:t>
      </w:r>
      <w:r w:rsidR="001F4CCE">
        <w:rPr>
          <w:rFonts w:ascii="Times New Roman" w:hAnsi="Times New Roman" w:cs="Times New Roman"/>
          <w:lang w:val="en-US"/>
        </w:rPr>
        <w:t xml:space="preserve">biogas and methane yields </w:t>
      </w:r>
      <w:r w:rsidR="00887475">
        <w:rPr>
          <w:rFonts w:ascii="Times New Roman" w:hAnsi="Times New Roman" w:cs="Times New Roman"/>
          <w:lang w:val="en-US"/>
        </w:rPr>
        <w:t>correspond to</w:t>
      </w:r>
      <w:r w:rsidRPr="00CD63FF">
        <w:rPr>
          <w:rFonts w:ascii="Times New Roman" w:hAnsi="Times New Roman" w:cs="Times New Roman"/>
          <w:lang w:val="en-US"/>
        </w:rPr>
        <w:t xml:space="preserve"> a range of 6 to 8 </w:t>
      </w:r>
      <w:proofErr w:type="spellStart"/>
      <w:r w:rsidRPr="00CD63FF">
        <w:rPr>
          <w:rFonts w:ascii="Times New Roman" w:hAnsi="Times New Roman" w:cs="Times New Roman"/>
          <w:lang w:val="en-US"/>
        </w:rPr>
        <w:t>gVS</w:t>
      </w:r>
      <w:proofErr w:type="spellEnd"/>
      <w:r w:rsidRPr="00CD63FF">
        <w:rPr>
          <w:rFonts w:ascii="Times New Roman" w:hAnsi="Times New Roman" w:cs="Times New Roman"/>
          <w:lang w:val="en-US"/>
        </w:rPr>
        <w:t xml:space="preserve">/L. </w:t>
      </w:r>
      <w:r w:rsidR="000C3429">
        <w:rPr>
          <w:rFonts w:ascii="Times New Roman" w:hAnsi="Times New Roman" w:cs="Times New Roman"/>
          <w:lang w:val="en-US"/>
        </w:rPr>
        <w:t xml:space="preserve">The optimal C/N ratio for CMYs was recorded </w:t>
      </w:r>
      <w:r w:rsidR="00887475">
        <w:rPr>
          <w:rFonts w:ascii="Times New Roman" w:hAnsi="Times New Roman" w:cs="Times New Roman"/>
          <w:lang w:val="en-US"/>
        </w:rPr>
        <w:t xml:space="preserve">at </w:t>
      </w:r>
      <w:r w:rsidR="000C3429">
        <w:rPr>
          <w:rFonts w:ascii="Times New Roman" w:hAnsi="Times New Roman" w:cs="Times New Roman"/>
          <w:lang w:val="en-US"/>
        </w:rPr>
        <w:t xml:space="preserve">15. </w:t>
      </w:r>
      <w:r w:rsidRPr="00CD63FF">
        <w:rPr>
          <w:rFonts w:ascii="Times New Roman" w:eastAsiaTheme="minorHAnsi" w:hAnsi="Times New Roman" w:cs="Times New Roman"/>
          <w:lang w:val="en-US" w:eastAsia="en-US"/>
        </w:rPr>
        <w:t xml:space="preserve">This result showed the positive synergy of optimize the VS organic loads for biogas production caused by best utilization of the feedstock without accumulation, also improving the buffer capacity of the </w:t>
      </w:r>
      <w:r w:rsidR="00887475">
        <w:rPr>
          <w:rFonts w:ascii="Times New Roman" w:eastAsiaTheme="minorHAnsi" w:hAnsi="Times New Roman" w:cs="Times New Roman"/>
          <w:lang w:val="en-US" w:eastAsia="en-US"/>
        </w:rPr>
        <w:t>anaerobic digestion</w:t>
      </w:r>
      <w:r w:rsidRPr="00CD63FF">
        <w:rPr>
          <w:rFonts w:ascii="Times New Roman" w:eastAsiaTheme="minorHAnsi" w:hAnsi="Times New Roman" w:cs="Times New Roman"/>
          <w:lang w:val="en-US" w:eastAsia="en-US"/>
        </w:rPr>
        <w:t xml:space="preserve"> system and enhancing the biodegradability of the feedstock.</w:t>
      </w:r>
    </w:p>
    <w:p w:rsidR="003C5DAF" w:rsidRDefault="003C5DAF" w:rsidP="00CD63FF">
      <w:pPr>
        <w:pStyle w:val="WasteEngnormal"/>
        <w:rPr>
          <w:rFonts w:ascii="Times New Roman" w:eastAsiaTheme="minorHAnsi" w:hAnsi="Times New Roman" w:cs="Times New Roman"/>
          <w:lang w:val="en-US" w:eastAsia="en-US"/>
        </w:rPr>
      </w:pPr>
    </w:p>
    <w:p w:rsidR="003C5DAF" w:rsidRDefault="003C5DAF" w:rsidP="00CD63FF">
      <w:pPr>
        <w:pStyle w:val="WasteEngnormal"/>
        <w:rPr>
          <w:rFonts w:ascii="Times New Roman" w:eastAsiaTheme="minorHAnsi" w:hAnsi="Times New Roman" w:cs="Times New Roman"/>
          <w:lang w:val="en-US" w:eastAsia="en-US"/>
        </w:rPr>
      </w:pPr>
    </w:p>
    <w:p w:rsidR="003C5DAF" w:rsidRDefault="003C5DAF" w:rsidP="00CD63FF">
      <w:pPr>
        <w:pStyle w:val="WasteEngnormal"/>
        <w:rPr>
          <w:rFonts w:ascii="Times New Roman" w:eastAsiaTheme="minorHAnsi" w:hAnsi="Times New Roman" w:cs="Times New Roman"/>
          <w:lang w:val="en-US" w:eastAsia="en-US"/>
        </w:rPr>
      </w:pPr>
    </w:p>
    <w:p w:rsidR="003C5DAF" w:rsidRDefault="003C5DAF" w:rsidP="00CD63FF">
      <w:pPr>
        <w:pStyle w:val="WasteEngnormal"/>
        <w:rPr>
          <w:rFonts w:ascii="Times New Roman" w:eastAsiaTheme="minorHAnsi" w:hAnsi="Times New Roman" w:cs="Times New Roman"/>
          <w:lang w:val="en-US" w:eastAsia="en-US"/>
        </w:rPr>
      </w:pPr>
    </w:p>
    <w:p w:rsidR="003C5DAF" w:rsidRDefault="003C5DAF" w:rsidP="00CD63FF">
      <w:pPr>
        <w:pStyle w:val="WasteEngnormal"/>
        <w:rPr>
          <w:rFonts w:ascii="Times New Roman" w:eastAsiaTheme="minorHAnsi" w:hAnsi="Times New Roman" w:cs="Times New Roman"/>
          <w:lang w:val="en-US" w:eastAsia="en-US"/>
        </w:rPr>
      </w:pPr>
    </w:p>
    <w:p w:rsidR="003C5DAF" w:rsidRPr="00CD63FF" w:rsidRDefault="003C5DAF" w:rsidP="00CD63FF">
      <w:pPr>
        <w:pStyle w:val="WasteEngnormal"/>
        <w:rPr>
          <w:rFonts w:ascii="Times New Roman" w:eastAsiaTheme="minorHAnsi" w:hAnsi="Times New Roman" w:cs="Times New Roman"/>
          <w:lang w:val="en-US" w:eastAsia="en-US"/>
        </w:rPr>
      </w:pPr>
    </w:p>
    <w:p w:rsidR="00CD63FF" w:rsidRDefault="00CD63FF" w:rsidP="00CD63FF">
      <w:pPr>
        <w:pStyle w:val="WasteEngnormal"/>
        <w:jc w:val="center"/>
        <w:rPr>
          <w:b/>
          <w:lang w:val="en-US"/>
        </w:rPr>
      </w:pPr>
    </w:p>
    <w:p w:rsidR="003C5DAF" w:rsidRDefault="003C5DAF" w:rsidP="00CD63FF">
      <w:pPr>
        <w:pStyle w:val="WasteEngnormal"/>
        <w:jc w:val="center"/>
        <w:rPr>
          <w:b/>
          <w:lang w:val="en-US"/>
        </w:rPr>
      </w:pPr>
    </w:p>
    <w:p w:rsidR="003C5DAF" w:rsidRDefault="003C5DAF" w:rsidP="00CD63FF">
      <w:pPr>
        <w:pStyle w:val="WasteEngnormal"/>
        <w:jc w:val="center"/>
        <w:rPr>
          <w:b/>
          <w:lang w:val="en-US"/>
        </w:rPr>
      </w:pPr>
    </w:p>
    <w:p w:rsidR="003C5DAF" w:rsidRDefault="003C5DAF" w:rsidP="001F4CCE">
      <w:pPr>
        <w:pStyle w:val="WasteEngnormal"/>
        <w:rPr>
          <w:b/>
          <w:lang w:val="en-US"/>
        </w:rPr>
      </w:pPr>
    </w:p>
    <w:p w:rsidR="003C5DAF" w:rsidRDefault="003C5DAF" w:rsidP="00CD63FF">
      <w:pPr>
        <w:pStyle w:val="WasteEngnormal"/>
        <w:jc w:val="center"/>
        <w:rPr>
          <w:b/>
          <w:lang w:val="en-US"/>
        </w:rPr>
      </w:pPr>
    </w:p>
    <w:p w:rsidR="001F4CCE" w:rsidRPr="001F4CCE" w:rsidRDefault="006308EC" w:rsidP="001F4CCE">
      <w:pPr>
        <w:autoSpaceDE w:val="0"/>
        <w:autoSpaceDN w:val="0"/>
        <w:adjustRightInd w:val="0"/>
        <w:spacing w:after="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Step</w:t>
      </w:r>
      <w:r w:rsidR="001F4CCE" w:rsidRPr="001F4CCE">
        <w:rPr>
          <w:rFonts w:ascii="Times New Roman" w:hAnsi="Times New Roman" w:cs="Times New Roman"/>
          <w:b/>
          <w:sz w:val="28"/>
          <w:szCs w:val="28"/>
          <w:u w:val="single"/>
        </w:rPr>
        <w:t xml:space="preserve"> 1</w:t>
      </w:r>
    </w:p>
    <w:p w:rsidR="000F5562" w:rsidRPr="000E1817" w:rsidRDefault="000F5562" w:rsidP="000F5562">
      <w:pPr>
        <w:autoSpaceDE w:val="0"/>
        <w:autoSpaceDN w:val="0"/>
        <w:adjustRightInd w:val="0"/>
        <w:spacing w:after="0" w:line="480" w:lineRule="auto"/>
        <w:rPr>
          <w:rFonts w:ascii="Times New Roman" w:hAnsi="Times New Roman" w:cs="Times New Roman"/>
          <w:szCs w:val="24"/>
        </w:rPr>
      </w:pPr>
      <w:proofErr w:type="gramStart"/>
      <w:r w:rsidRPr="000E1817">
        <w:rPr>
          <w:rFonts w:ascii="Times New Roman" w:hAnsi="Times New Roman" w:cs="Times New Roman"/>
          <w:szCs w:val="24"/>
        </w:rPr>
        <w:t xml:space="preserve">Table </w:t>
      </w:r>
      <w:r>
        <w:rPr>
          <w:rFonts w:ascii="Times New Roman" w:hAnsi="Times New Roman" w:cs="Times New Roman"/>
          <w:szCs w:val="24"/>
        </w:rPr>
        <w:t>1</w:t>
      </w:r>
      <w:r w:rsidRPr="000E1817">
        <w:rPr>
          <w:rFonts w:ascii="Times New Roman" w:hAnsi="Times New Roman" w:cs="Times New Roman"/>
          <w:szCs w:val="24"/>
        </w:rPr>
        <w:t>.</w:t>
      </w:r>
      <w:proofErr w:type="gramEnd"/>
      <w:r w:rsidRPr="000E1817">
        <w:rPr>
          <w:rFonts w:ascii="Times New Roman" w:hAnsi="Times New Roman" w:cs="Times New Roman"/>
          <w:szCs w:val="24"/>
        </w:rPr>
        <w:t xml:space="preserve"> Cumulative methane yields, volatile solids removal rate and pH for anaerobic co-digestion of PS and WS</w:t>
      </w:r>
    </w:p>
    <w:tbl>
      <w:tblPr>
        <w:tblStyle w:val="Ombrageclair1"/>
        <w:tblW w:w="9865" w:type="dxa"/>
        <w:jc w:val="center"/>
        <w:tblInd w:w="-675" w:type="dxa"/>
        <w:tblLook w:val="04A0" w:firstRow="1" w:lastRow="0" w:firstColumn="1" w:lastColumn="0" w:noHBand="0" w:noVBand="1"/>
      </w:tblPr>
      <w:tblGrid>
        <w:gridCol w:w="1243"/>
        <w:gridCol w:w="1527"/>
        <w:gridCol w:w="1018"/>
        <w:gridCol w:w="1018"/>
        <w:gridCol w:w="1146"/>
        <w:gridCol w:w="1018"/>
        <w:gridCol w:w="1018"/>
        <w:gridCol w:w="1018"/>
        <w:gridCol w:w="859"/>
      </w:tblGrid>
      <w:tr w:rsidR="000F5562" w:rsidRPr="003343FB" w:rsidTr="000F5562">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rPr>
                <w:rFonts w:ascii="Times New Roman" w:hAnsi="Times New Roman" w:cs="Times New Roman"/>
                <w:b w:val="0"/>
                <w:sz w:val="18"/>
                <w:szCs w:val="18"/>
              </w:rPr>
            </w:pPr>
          </w:p>
        </w:tc>
        <w:tc>
          <w:tcPr>
            <w:tcW w:w="1527"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12 gVS/L</w:t>
            </w:r>
          </w:p>
        </w:tc>
        <w:tc>
          <w:tcPr>
            <w:tcW w:w="1018"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10 gVS/L</w:t>
            </w:r>
          </w:p>
        </w:tc>
        <w:tc>
          <w:tcPr>
            <w:tcW w:w="1018"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8 gVS/L</w:t>
            </w:r>
          </w:p>
        </w:tc>
        <w:tc>
          <w:tcPr>
            <w:tcW w:w="1146" w:type="dxa"/>
            <w:vAlign w:val="center"/>
          </w:tcPr>
          <w:p w:rsidR="000F5562" w:rsidRPr="003343FB" w:rsidRDefault="000F5562" w:rsidP="006308EC">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7.</w:t>
            </w:r>
            <w:r w:rsidR="006308EC">
              <w:rPr>
                <w:rFonts w:ascii="Times New Roman" w:hAnsi="Times New Roman" w:cs="Times New Roman"/>
                <w:b w:val="0"/>
                <w:sz w:val="18"/>
                <w:szCs w:val="18"/>
              </w:rPr>
              <w:t>5</w:t>
            </w:r>
            <w:r w:rsidRPr="003343FB">
              <w:rPr>
                <w:rFonts w:ascii="Times New Roman" w:hAnsi="Times New Roman" w:cs="Times New Roman"/>
                <w:b w:val="0"/>
                <w:sz w:val="18"/>
                <w:szCs w:val="18"/>
              </w:rPr>
              <w:t xml:space="preserve"> gVS/L</w:t>
            </w:r>
          </w:p>
        </w:tc>
        <w:tc>
          <w:tcPr>
            <w:tcW w:w="1018"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6 gVS/L</w:t>
            </w:r>
          </w:p>
        </w:tc>
        <w:tc>
          <w:tcPr>
            <w:tcW w:w="1018"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3 gVS/L</w:t>
            </w:r>
          </w:p>
        </w:tc>
        <w:tc>
          <w:tcPr>
            <w:tcW w:w="1018"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PS</w:t>
            </w:r>
          </w:p>
        </w:tc>
        <w:tc>
          <w:tcPr>
            <w:tcW w:w="859" w:type="dxa"/>
            <w:vAlign w:val="center"/>
          </w:tcPr>
          <w:p w:rsidR="000F5562" w:rsidRPr="003343FB" w:rsidRDefault="000F5562" w:rsidP="000F5562">
            <w:pPr>
              <w:autoSpaceDE w:val="0"/>
              <w:autoSpaceDN w:val="0"/>
              <w:adjustRightInd w:val="0"/>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3343FB">
              <w:rPr>
                <w:rFonts w:ascii="Times New Roman" w:hAnsi="Times New Roman" w:cs="Times New Roman"/>
                <w:b w:val="0"/>
                <w:sz w:val="18"/>
                <w:szCs w:val="18"/>
              </w:rPr>
              <w:t>WS</w:t>
            </w:r>
          </w:p>
        </w:tc>
      </w:tr>
      <w:tr w:rsidR="000F5562" w:rsidRPr="003343FB" w:rsidTr="000F5562">
        <w:trPr>
          <w:cnfStyle w:val="000000100000" w:firstRow="0" w:lastRow="0" w:firstColumn="0" w:lastColumn="0" w:oddVBand="0" w:evenVBand="0" w:oddHBand="1" w:evenHBand="0" w:firstRowFirstColumn="0" w:firstRowLastColumn="0" w:lastRowFirstColumn="0" w:lastRowLastColumn="0"/>
          <w:trHeight w:val="937"/>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jc w:val="center"/>
              <w:rPr>
                <w:rFonts w:ascii="Times New Roman" w:hAnsi="Times New Roman" w:cs="Times New Roman"/>
                <w:b w:val="0"/>
                <w:sz w:val="18"/>
                <w:szCs w:val="18"/>
              </w:rPr>
            </w:pPr>
            <w:r w:rsidRPr="003343FB">
              <w:rPr>
                <w:rFonts w:ascii="Times New Roman" w:hAnsi="Times New Roman" w:cs="Times New Roman"/>
                <w:b w:val="0"/>
                <w:sz w:val="18"/>
                <w:szCs w:val="18"/>
              </w:rPr>
              <w:t>VS removal rate (%)</w:t>
            </w:r>
          </w:p>
        </w:tc>
        <w:tc>
          <w:tcPr>
            <w:tcW w:w="1527"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64.22</w:t>
            </w:r>
          </w:p>
        </w:tc>
        <w:tc>
          <w:tcPr>
            <w:tcW w:w="1018"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55.24</w:t>
            </w:r>
          </w:p>
        </w:tc>
        <w:tc>
          <w:tcPr>
            <w:tcW w:w="1018"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65.47</w:t>
            </w:r>
          </w:p>
        </w:tc>
        <w:tc>
          <w:tcPr>
            <w:tcW w:w="1146"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71.77</w:t>
            </w:r>
          </w:p>
        </w:tc>
        <w:tc>
          <w:tcPr>
            <w:tcW w:w="1018"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69.87</w:t>
            </w:r>
          </w:p>
        </w:tc>
        <w:tc>
          <w:tcPr>
            <w:tcW w:w="1018"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68.44</w:t>
            </w:r>
          </w:p>
        </w:tc>
        <w:tc>
          <w:tcPr>
            <w:tcW w:w="1018"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58.42</w:t>
            </w:r>
          </w:p>
        </w:tc>
        <w:tc>
          <w:tcPr>
            <w:tcW w:w="859" w:type="dxa"/>
            <w:vAlign w:val="center"/>
          </w:tcPr>
          <w:p w:rsidR="000F5562" w:rsidRPr="003343FB" w:rsidRDefault="000F5562" w:rsidP="000F5562">
            <w:pPr>
              <w:autoSpaceDE w:val="0"/>
              <w:autoSpaceDN w:val="0"/>
              <w:adjustRightInd w:val="0"/>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343FB">
              <w:rPr>
                <w:rFonts w:ascii="Times New Roman" w:hAnsi="Times New Roman" w:cs="Times New Roman"/>
                <w:sz w:val="18"/>
                <w:szCs w:val="18"/>
              </w:rPr>
              <w:t>67.87</w:t>
            </w:r>
          </w:p>
        </w:tc>
      </w:tr>
      <w:tr w:rsidR="000F5562" w:rsidRPr="003343FB" w:rsidTr="000F5562">
        <w:trPr>
          <w:trHeight w:val="548"/>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jc w:val="center"/>
              <w:rPr>
                <w:rFonts w:ascii="Times New Roman" w:hAnsi="Times New Roman" w:cs="Times New Roman"/>
                <w:b w:val="0"/>
                <w:sz w:val="18"/>
                <w:szCs w:val="18"/>
              </w:rPr>
            </w:pPr>
            <w:r w:rsidRPr="003343FB">
              <w:rPr>
                <w:rFonts w:ascii="Times New Roman" w:hAnsi="Times New Roman" w:cs="Times New Roman"/>
                <w:b w:val="0"/>
                <w:sz w:val="18"/>
                <w:szCs w:val="18"/>
              </w:rPr>
              <w:t>pH</w:t>
            </w:r>
          </w:p>
        </w:tc>
        <w:tc>
          <w:tcPr>
            <w:tcW w:w="1527"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7,45</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7,52</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7,32</w:t>
            </w:r>
          </w:p>
        </w:tc>
        <w:tc>
          <w:tcPr>
            <w:tcW w:w="1146"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7,22</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7,28</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7,33</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7,66</w:t>
            </w:r>
          </w:p>
        </w:tc>
        <w:tc>
          <w:tcPr>
            <w:tcW w:w="859"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7,52</w:t>
            </w:r>
          </w:p>
        </w:tc>
      </w:tr>
      <w:tr w:rsidR="000F5562" w:rsidRPr="003343FB" w:rsidTr="000F5562">
        <w:trPr>
          <w:cnfStyle w:val="000000100000" w:firstRow="0" w:lastRow="0" w:firstColumn="0" w:lastColumn="0" w:oddVBand="0" w:evenVBand="0" w:oddHBand="1" w:evenHBand="0" w:firstRowFirstColumn="0" w:firstRowLastColumn="0" w:lastRowFirstColumn="0" w:lastRowLastColumn="0"/>
          <w:trHeight w:val="927"/>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jc w:val="center"/>
              <w:rPr>
                <w:rFonts w:ascii="Times New Roman" w:hAnsi="Times New Roman" w:cs="Times New Roman"/>
                <w:b w:val="0"/>
                <w:sz w:val="18"/>
                <w:szCs w:val="18"/>
              </w:rPr>
            </w:pPr>
            <w:r w:rsidRPr="003343FB">
              <w:rPr>
                <w:rFonts w:ascii="Times New Roman" w:hAnsi="Times New Roman" w:cs="Times New Roman"/>
                <w:b w:val="0"/>
                <w:sz w:val="18"/>
                <w:szCs w:val="18"/>
              </w:rPr>
              <w:t>CBYs (mL/g VSadd)</w:t>
            </w:r>
          </w:p>
        </w:tc>
        <w:tc>
          <w:tcPr>
            <w:tcW w:w="1527"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309.40</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381.31</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375</w:t>
            </w:r>
          </w:p>
        </w:tc>
        <w:tc>
          <w:tcPr>
            <w:tcW w:w="1146"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491.10</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425</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241.70</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201.10</w:t>
            </w:r>
          </w:p>
        </w:tc>
        <w:tc>
          <w:tcPr>
            <w:tcW w:w="859"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285.82</w:t>
            </w:r>
          </w:p>
        </w:tc>
      </w:tr>
      <w:tr w:rsidR="000F5562" w:rsidRPr="003343FB" w:rsidTr="000F5562">
        <w:trPr>
          <w:trHeight w:val="927"/>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jc w:val="center"/>
              <w:rPr>
                <w:rFonts w:ascii="Times New Roman" w:hAnsi="Times New Roman" w:cs="Times New Roman"/>
                <w:b w:val="0"/>
                <w:sz w:val="18"/>
                <w:szCs w:val="18"/>
              </w:rPr>
            </w:pPr>
            <w:r w:rsidRPr="003343FB">
              <w:rPr>
                <w:rFonts w:ascii="Times New Roman" w:hAnsi="Times New Roman" w:cs="Times New Roman"/>
                <w:b w:val="0"/>
                <w:sz w:val="18"/>
                <w:szCs w:val="18"/>
              </w:rPr>
              <w:t>Methane content (%)</w:t>
            </w:r>
          </w:p>
        </w:tc>
        <w:tc>
          <w:tcPr>
            <w:tcW w:w="1527"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65.77</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58.14</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66.38</w:t>
            </w:r>
          </w:p>
        </w:tc>
        <w:tc>
          <w:tcPr>
            <w:tcW w:w="1146"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68.00</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68.43</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62.46</w:t>
            </w:r>
          </w:p>
        </w:tc>
        <w:tc>
          <w:tcPr>
            <w:tcW w:w="1018"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47.33</w:t>
            </w:r>
          </w:p>
        </w:tc>
        <w:tc>
          <w:tcPr>
            <w:tcW w:w="859" w:type="dxa"/>
            <w:vAlign w:val="center"/>
          </w:tcPr>
          <w:p w:rsidR="000F5562" w:rsidRPr="003343FB" w:rsidRDefault="000F5562" w:rsidP="000F55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61.22</w:t>
            </w:r>
          </w:p>
        </w:tc>
      </w:tr>
      <w:tr w:rsidR="000F5562" w:rsidRPr="003343FB" w:rsidTr="000F5562">
        <w:trPr>
          <w:cnfStyle w:val="000000100000" w:firstRow="0" w:lastRow="0" w:firstColumn="0" w:lastColumn="0" w:oddVBand="0" w:evenVBand="0" w:oddHBand="1" w:evenHBand="0" w:firstRowFirstColumn="0" w:firstRowLastColumn="0" w:lastRowFirstColumn="0" w:lastRowLastColumn="0"/>
          <w:trHeight w:val="927"/>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F5562" w:rsidRPr="003343FB" w:rsidRDefault="000F5562" w:rsidP="000F5562">
            <w:pPr>
              <w:autoSpaceDE w:val="0"/>
              <w:autoSpaceDN w:val="0"/>
              <w:adjustRightInd w:val="0"/>
              <w:spacing w:after="0" w:line="480" w:lineRule="auto"/>
              <w:jc w:val="center"/>
              <w:rPr>
                <w:rFonts w:ascii="Times New Roman" w:hAnsi="Times New Roman" w:cs="Times New Roman"/>
                <w:b w:val="0"/>
                <w:sz w:val="18"/>
                <w:szCs w:val="18"/>
              </w:rPr>
            </w:pPr>
            <w:r w:rsidRPr="003343FB">
              <w:rPr>
                <w:rFonts w:ascii="Times New Roman" w:hAnsi="Times New Roman" w:cs="Times New Roman"/>
                <w:b w:val="0"/>
                <w:sz w:val="18"/>
                <w:szCs w:val="18"/>
              </w:rPr>
              <w:t>CMYs (mL/g VSadd)</w:t>
            </w:r>
          </w:p>
        </w:tc>
        <w:tc>
          <w:tcPr>
            <w:tcW w:w="1527"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203,49</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221,69</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248,93</w:t>
            </w:r>
          </w:p>
        </w:tc>
        <w:tc>
          <w:tcPr>
            <w:tcW w:w="1146"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333,95</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290,83</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150,97</w:t>
            </w:r>
          </w:p>
        </w:tc>
        <w:tc>
          <w:tcPr>
            <w:tcW w:w="1018"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95,18</w:t>
            </w:r>
          </w:p>
        </w:tc>
        <w:tc>
          <w:tcPr>
            <w:tcW w:w="859" w:type="dxa"/>
            <w:vAlign w:val="center"/>
          </w:tcPr>
          <w:p w:rsidR="000F5562" w:rsidRPr="003343FB" w:rsidRDefault="000F5562" w:rsidP="000F55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3343FB">
              <w:rPr>
                <w:rFonts w:ascii="Times New Roman" w:hAnsi="Times New Roman" w:cs="Times New Roman"/>
                <w:color w:val="000000"/>
                <w:sz w:val="18"/>
                <w:szCs w:val="18"/>
              </w:rPr>
              <w:t>174,98</w:t>
            </w:r>
          </w:p>
        </w:tc>
      </w:tr>
    </w:tbl>
    <w:p w:rsidR="000F5562" w:rsidRDefault="000F5562" w:rsidP="003C5DAF">
      <w:pPr>
        <w:autoSpaceDE w:val="0"/>
        <w:autoSpaceDN w:val="0"/>
        <w:adjustRightInd w:val="0"/>
        <w:spacing w:after="0" w:line="480" w:lineRule="auto"/>
        <w:rPr>
          <w:rFonts w:ascii="Times New Roman" w:hAnsi="Times New Roman" w:cs="Times New Roman"/>
          <w:b/>
          <w:sz w:val="28"/>
          <w:szCs w:val="28"/>
        </w:rPr>
      </w:pPr>
    </w:p>
    <w:p w:rsidR="003C5DAF" w:rsidRPr="000F5562" w:rsidRDefault="003C5DAF" w:rsidP="003C5DAF">
      <w:pPr>
        <w:autoSpaceDE w:val="0"/>
        <w:autoSpaceDN w:val="0"/>
        <w:adjustRightInd w:val="0"/>
        <w:spacing w:after="0" w:line="480" w:lineRule="auto"/>
        <w:rPr>
          <w:rFonts w:ascii="Times New Roman" w:hAnsi="Times New Roman" w:cs="Times New Roman"/>
          <w:b/>
          <w:sz w:val="28"/>
          <w:szCs w:val="28"/>
        </w:rPr>
      </w:pPr>
      <w:r w:rsidRPr="001F6411">
        <w:rPr>
          <w:rFonts w:ascii="Times New Roman" w:hAnsi="Times New Roman" w:cs="Times New Roman"/>
          <w:b/>
          <w:sz w:val="28"/>
          <w:szCs w:val="28"/>
        </w:rPr>
        <w:t>List of Figures:</w:t>
      </w:r>
    </w:p>
    <w:p w:rsidR="003C5DAF" w:rsidRPr="00B16BD7" w:rsidRDefault="003C5DAF" w:rsidP="003C5DAF">
      <w:pPr>
        <w:autoSpaceDE w:val="0"/>
        <w:autoSpaceDN w:val="0"/>
        <w:adjustRightInd w:val="0"/>
        <w:spacing w:after="0" w:line="480" w:lineRule="auto"/>
        <w:rPr>
          <w:rFonts w:ascii="Times New Roman" w:hAnsi="Times New Roman" w:cs="Times New Roman"/>
          <w:b/>
          <w:szCs w:val="24"/>
        </w:rPr>
      </w:pPr>
    </w:p>
    <w:p w:rsidR="003C5DAF" w:rsidRPr="000E1817" w:rsidRDefault="006308EC" w:rsidP="003C5DAF">
      <w:pPr>
        <w:autoSpaceDE w:val="0"/>
        <w:autoSpaceDN w:val="0"/>
        <w:adjustRightInd w:val="0"/>
        <w:spacing w:after="0" w:line="480" w:lineRule="auto"/>
        <w:rPr>
          <w:rFonts w:ascii="Times New Roman" w:hAnsi="Times New Roman" w:cs="Times New Roman"/>
          <w:szCs w:val="24"/>
        </w:rPr>
      </w:pPr>
      <w:r w:rsidRPr="006308EC">
        <w:rPr>
          <w:rFonts w:ascii="Times New Roman" w:hAnsi="Times New Roman" w:cs="Times New Roman"/>
          <w:noProof/>
          <w:szCs w:val="24"/>
          <w:lang w:val="fr-FR" w:eastAsia="fr-FR"/>
        </w:rPr>
        <w:drawing>
          <wp:inline distT="0" distB="0" distL="0" distR="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DAF" w:rsidRPr="00C4564C" w:rsidRDefault="003C5DAF" w:rsidP="00C4564C">
      <w:pPr>
        <w:pStyle w:val="Standard"/>
        <w:spacing w:line="480" w:lineRule="auto"/>
        <w:jc w:val="both"/>
        <w:rPr>
          <w:lang w:val="en-US"/>
        </w:rPr>
      </w:pPr>
      <w:proofErr w:type="gramStart"/>
      <w:r w:rsidRPr="00B16BD7">
        <w:rPr>
          <w:lang w:val="en-US"/>
        </w:rPr>
        <w:t xml:space="preserve">Fig. </w:t>
      </w:r>
      <w:r w:rsidR="000F5562">
        <w:rPr>
          <w:lang w:val="en-US"/>
        </w:rPr>
        <w:t>1</w:t>
      </w:r>
      <w:r w:rsidRPr="00B16BD7">
        <w:rPr>
          <w:lang w:val="en-US"/>
        </w:rPr>
        <w:t>.</w:t>
      </w:r>
      <w:proofErr w:type="gramEnd"/>
      <w:r w:rsidRPr="00B16BD7">
        <w:rPr>
          <w:lang w:val="en-US"/>
        </w:rPr>
        <w:t xml:space="preserve"> </w:t>
      </w:r>
      <w:proofErr w:type="gramStart"/>
      <w:r w:rsidRPr="00B16BD7">
        <w:rPr>
          <w:lang w:val="en-US"/>
        </w:rPr>
        <w:t>Cumulative methane production from the co-digestion of PS and WS under different</w:t>
      </w:r>
      <w:r w:rsidR="00C4564C">
        <w:rPr>
          <w:lang w:val="en-US"/>
        </w:rPr>
        <w:t xml:space="preserve"> </w:t>
      </w:r>
      <w:r w:rsidRPr="00B16BD7">
        <w:rPr>
          <w:lang w:val="en-US"/>
        </w:rPr>
        <w:t>organic loads.</w:t>
      </w:r>
      <w:proofErr w:type="gramEnd"/>
    </w:p>
    <w:p w:rsidR="003C5DAF" w:rsidRDefault="00B57585" w:rsidP="003C5DAF">
      <w:pPr>
        <w:autoSpaceDE w:val="0"/>
        <w:autoSpaceDN w:val="0"/>
        <w:adjustRightInd w:val="0"/>
        <w:spacing w:after="0" w:line="480" w:lineRule="auto"/>
        <w:rPr>
          <w:rFonts w:ascii="Times New Roman" w:hAnsi="Times New Roman" w:cs="Times New Roman"/>
          <w:szCs w:val="24"/>
        </w:rPr>
      </w:pPr>
      <w:r w:rsidRPr="00B57585">
        <w:rPr>
          <w:rFonts w:ascii="Times New Roman" w:hAnsi="Times New Roman" w:cs="Times New Roman"/>
          <w:noProof/>
          <w:szCs w:val="24"/>
          <w:lang w:val="fr-FR" w:eastAsia="fr-FR"/>
        </w:rPr>
        <w:lastRenderedPageBreak/>
        <w:drawing>
          <wp:inline distT="0" distB="0" distL="0" distR="0">
            <wp:extent cx="5248276" cy="3057525"/>
            <wp:effectExtent l="0" t="0" r="9524"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5DAF" w:rsidRPr="003C5DAF" w:rsidRDefault="003C5DAF" w:rsidP="003C5DAF">
      <w:pPr>
        <w:autoSpaceDE w:val="0"/>
        <w:autoSpaceDN w:val="0"/>
        <w:adjustRightInd w:val="0"/>
        <w:spacing w:after="0" w:line="480" w:lineRule="auto"/>
        <w:rPr>
          <w:rFonts w:ascii="Times New Roman" w:hAnsi="Times New Roman" w:cs="Times New Roman"/>
          <w:b/>
          <w:szCs w:val="24"/>
        </w:rPr>
      </w:pPr>
      <w:proofErr w:type="gramStart"/>
      <w:r w:rsidRPr="000E1817">
        <w:rPr>
          <w:rFonts w:ascii="Times New Roman" w:hAnsi="Times New Roman" w:cs="Times New Roman"/>
          <w:szCs w:val="24"/>
        </w:rPr>
        <w:t xml:space="preserve">Fig. </w:t>
      </w:r>
      <w:r w:rsidR="00C4564C">
        <w:rPr>
          <w:rFonts w:ascii="Times New Roman" w:hAnsi="Times New Roman" w:cs="Times New Roman"/>
          <w:szCs w:val="24"/>
        </w:rPr>
        <w:t>2</w:t>
      </w:r>
      <w:r w:rsidRPr="000E1817">
        <w:rPr>
          <w:rFonts w:ascii="Times New Roman" w:hAnsi="Times New Roman" w:cs="Times New Roman"/>
          <w:szCs w:val="24"/>
        </w:rPr>
        <w:t>.</w:t>
      </w:r>
      <w:proofErr w:type="gramEnd"/>
      <w:r w:rsidRPr="000E1817">
        <w:rPr>
          <w:rFonts w:ascii="Times New Roman" w:hAnsi="Times New Roman" w:cs="Times New Roman"/>
          <w:szCs w:val="24"/>
        </w:rPr>
        <w:t xml:space="preserve"> </w:t>
      </w:r>
      <w:proofErr w:type="gramStart"/>
      <w:r w:rsidRPr="000E1817">
        <w:rPr>
          <w:rFonts w:ascii="Times New Roman" w:hAnsi="Times New Roman" w:cs="Times New Roman"/>
          <w:szCs w:val="24"/>
        </w:rPr>
        <w:t xml:space="preserve">Volatile solids removal rate and pH for the co-digestion of PS and WS </w:t>
      </w:r>
      <w:r w:rsidRPr="003C5DAF">
        <w:rPr>
          <w:rFonts w:ascii="Times New Roman" w:hAnsi="Times New Roman" w:cs="Times New Roman"/>
          <w:szCs w:val="24"/>
        </w:rPr>
        <w:t>under different organic loads.</w:t>
      </w:r>
      <w:proofErr w:type="gramEnd"/>
    </w:p>
    <w:p w:rsidR="001F4CCE" w:rsidRDefault="001F4CCE" w:rsidP="003C5DAF">
      <w:pPr>
        <w:autoSpaceDE w:val="0"/>
        <w:autoSpaceDN w:val="0"/>
        <w:adjustRightInd w:val="0"/>
        <w:spacing w:after="0" w:line="480" w:lineRule="auto"/>
      </w:pPr>
    </w:p>
    <w:p w:rsidR="001F4CCE" w:rsidRDefault="006308EC" w:rsidP="001F4CCE">
      <w:pPr>
        <w:autoSpaceDE w:val="0"/>
        <w:autoSpaceDN w:val="0"/>
        <w:adjustRightInd w:val="0"/>
        <w:spacing w:after="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Step</w:t>
      </w:r>
      <w:r w:rsidR="001F4CCE" w:rsidRPr="001F4CCE">
        <w:rPr>
          <w:rFonts w:ascii="Times New Roman" w:hAnsi="Times New Roman" w:cs="Times New Roman"/>
          <w:b/>
          <w:sz w:val="28"/>
          <w:szCs w:val="28"/>
          <w:u w:val="single"/>
        </w:rPr>
        <w:t xml:space="preserve"> 2</w:t>
      </w:r>
    </w:p>
    <w:p w:rsidR="000F5562" w:rsidRPr="00527767" w:rsidRDefault="000F5562" w:rsidP="000F5562">
      <w:pPr>
        <w:autoSpaceDE w:val="0"/>
        <w:autoSpaceDN w:val="0"/>
        <w:adjustRightInd w:val="0"/>
        <w:spacing w:after="0"/>
        <w:rPr>
          <w:rFonts w:ascii="Times New Roman" w:hAnsi="Times New Roman" w:cs="Times New Roman"/>
          <w:b/>
          <w:szCs w:val="24"/>
        </w:rPr>
      </w:pPr>
      <w:r w:rsidRPr="00527767">
        <w:rPr>
          <w:rFonts w:ascii="Times New Roman" w:hAnsi="Times New Roman" w:cs="Times New Roman"/>
          <w:b/>
          <w:szCs w:val="24"/>
        </w:rPr>
        <w:t xml:space="preserve">Table </w:t>
      </w:r>
      <w:r w:rsidR="006308EC">
        <w:rPr>
          <w:rFonts w:ascii="Times New Roman" w:hAnsi="Times New Roman" w:cs="Times New Roman"/>
          <w:b/>
          <w:szCs w:val="24"/>
        </w:rPr>
        <w:t>1</w:t>
      </w:r>
    </w:p>
    <w:p w:rsidR="000F5562" w:rsidRPr="00527767" w:rsidRDefault="000F5562" w:rsidP="000F5562">
      <w:pPr>
        <w:autoSpaceDE w:val="0"/>
        <w:autoSpaceDN w:val="0"/>
        <w:adjustRightInd w:val="0"/>
        <w:spacing w:after="0"/>
        <w:rPr>
          <w:rFonts w:ascii="Times New Roman" w:hAnsi="Times New Roman" w:cs="Times New Roman"/>
          <w:szCs w:val="24"/>
        </w:rPr>
      </w:pPr>
      <w:r w:rsidRPr="00527767">
        <w:rPr>
          <w:rFonts w:ascii="Times New Roman" w:hAnsi="Times New Roman" w:cs="Times New Roman"/>
          <w:szCs w:val="24"/>
        </w:rPr>
        <w:t>Cumulative methane yields, volatile solids removal rate and pH for anaerobic co-digestion of PS and WS</w:t>
      </w:r>
    </w:p>
    <w:tbl>
      <w:tblPr>
        <w:tblStyle w:val="Ombrageclair1"/>
        <w:tblW w:w="0" w:type="auto"/>
        <w:tblLook w:val="04A0" w:firstRow="1" w:lastRow="0" w:firstColumn="1" w:lastColumn="0" w:noHBand="0" w:noVBand="1"/>
      </w:tblPr>
      <w:tblGrid>
        <w:gridCol w:w="1812"/>
        <w:gridCol w:w="1185"/>
        <w:gridCol w:w="966"/>
        <w:gridCol w:w="1295"/>
        <w:gridCol w:w="966"/>
        <w:gridCol w:w="1075"/>
        <w:gridCol w:w="1075"/>
        <w:gridCol w:w="911"/>
      </w:tblGrid>
      <w:tr w:rsidR="000F5562" w:rsidRPr="00527767" w:rsidTr="000F5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F5562" w:rsidRPr="00527767" w:rsidRDefault="000F5562" w:rsidP="000F5562">
            <w:pPr>
              <w:autoSpaceDE w:val="0"/>
              <w:autoSpaceDN w:val="0"/>
              <w:adjustRightInd w:val="0"/>
              <w:spacing w:after="0"/>
              <w:jc w:val="center"/>
              <w:rPr>
                <w:rFonts w:ascii="Times New Roman" w:hAnsi="Times New Roman" w:cs="Times New Roman"/>
                <w:b w:val="0"/>
                <w:sz w:val="24"/>
                <w:szCs w:val="24"/>
              </w:rPr>
            </w:pPr>
          </w:p>
        </w:tc>
        <w:tc>
          <w:tcPr>
            <w:tcW w:w="1276"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C/N 35</w:t>
            </w:r>
          </w:p>
        </w:tc>
        <w:tc>
          <w:tcPr>
            <w:tcW w:w="992"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C/N 25</w:t>
            </w:r>
          </w:p>
        </w:tc>
        <w:tc>
          <w:tcPr>
            <w:tcW w:w="1418"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C/N 20</w:t>
            </w:r>
          </w:p>
        </w:tc>
        <w:tc>
          <w:tcPr>
            <w:tcW w:w="992"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C/N 15</w:t>
            </w:r>
          </w:p>
        </w:tc>
        <w:tc>
          <w:tcPr>
            <w:tcW w:w="1134"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C/N 10</w:t>
            </w:r>
          </w:p>
        </w:tc>
        <w:tc>
          <w:tcPr>
            <w:tcW w:w="1134"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PS</w:t>
            </w:r>
          </w:p>
        </w:tc>
        <w:tc>
          <w:tcPr>
            <w:tcW w:w="957" w:type="dxa"/>
            <w:vAlign w:val="center"/>
          </w:tcPr>
          <w:p w:rsidR="000F5562" w:rsidRPr="00527767" w:rsidRDefault="000F5562" w:rsidP="000F556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7767">
              <w:rPr>
                <w:rFonts w:ascii="Times New Roman" w:hAnsi="Times New Roman" w:cs="Times New Roman"/>
                <w:b w:val="0"/>
                <w:sz w:val="24"/>
                <w:szCs w:val="24"/>
              </w:rPr>
              <w:t>WS</w:t>
            </w:r>
          </w:p>
        </w:tc>
      </w:tr>
      <w:tr w:rsidR="000F5562" w:rsidRPr="00527767" w:rsidTr="000F5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F5562" w:rsidRPr="00527767" w:rsidRDefault="000F5562" w:rsidP="000F5562">
            <w:pPr>
              <w:autoSpaceDE w:val="0"/>
              <w:autoSpaceDN w:val="0"/>
              <w:adjustRightInd w:val="0"/>
              <w:spacing w:after="0"/>
              <w:jc w:val="center"/>
              <w:rPr>
                <w:rFonts w:ascii="Times New Roman" w:hAnsi="Times New Roman" w:cs="Times New Roman"/>
                <w:b w:val="0"/>
                <w:sz w:val="24"/>
                <w:szCs w:val="24"/>
              </w:rPr>
            </w:pPr>
            <w:r w:rsidRPr="00527767">
              <w:rPr>
                <w:rFonts w:ascii="Times New Roman" w:hAnsi="Times New Roman" w:cs="Times New Roman"/>
                <w:b w:val="0"/>
                <w:sz w:val="24"/>
                <w:szCs w:val="24"/>
              </w:rPr>
              <w:t>VS removal rate (%)</w:t>
            </w:r>
          </w:p>
        </w:tc>
        <w:tc>
          <w:tcPr>
            <w:tcW w:w="1276"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57.20</w:t>
            </w:r>
          </w:p>
        </w:tc>
        <w:tc>
          <w:tcPr>
            <w:tcW w:w="992"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59.80</w:t>
            </w:r>
          </w:p>
        </w:tc>
        <w:tc>
          <w:tcPr>
            <w:tcW w:w="1418"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56.38</w:t>
            </w:r>
          </w:p>
        </w:tc>
        <w:tc>
          <w:tcPr>
            <w:tcW w:w="992"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61.68</w:t>
            </w:r>
          </w:p>
        </w:tc>
        <w:tc>
          <w:tcPr>
            <w:tcW w:w="1134"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63.59</w:t>
            </w:r>
          </w:p>
        </w:tc>
        <w:tc>
          <w:tcPr>
            <w:tcW w:w="1134"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50.58</w:t>
            </w:r>
          </w:p>
        </w:tc>
        <w:tc>
          <w:tcPr>
            <w:tcW w:w="957" w:type="dxa"/>
            <w:vAlign w:val="center"/>
          </w:tcPr>
          <w:p w:rsidR="000F5562" w:rsidRPr="00527767" w:rsidRDefault="000F5562" w:rsidP="000F556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7767">
              <w:rPr>
                <w:rFonts w:ascii="Times New Roman" w:hAnsi="Times New Roman" w:cs="Times New Roman"/>
                <w:sz w:val="24"/>
                <w:szCs w:val="24"/>
              </w:rPr>
              <w:t>55.88</w:t>
            </w:r>
          </w:p>
        </w:tc>
      </w:tr>
      <w:tr w:rsidR="000F5562" w:rsidRPr="00527767" w:rsidTr="000F5562">
        <w:tc>
          <w:tcPr>
            <w:cnfStyle w:val="001000000000" w:firstRow="0" w:lastRow="0" w:firstColumn="1" w:lastColumn="0" w:oddVBand="0" w:evenVBand="0" w:oddHBand="0" w:evenHBand="0" w:firstRowFirstColumn="0" w:firstRowLastColumn="0" w:lastRowFirstColumn="0" w:lastRowLastColumn="0"/>
            <w:tcW w:w="1951" w:type="dxa"/>
            <w:vAlign w:val="center"/>
          </w:tcPr>
          <w:p w:rsidR="000F5562" w:rsidRPr="00527767" w:rsidRDefault="000F5562" w:rsidP="000F5562">
            <w:pPr>
              <w:autoSpaceDE w:val="0"/>
              <w:autoSpaceDN w:val="0"/>
              <w:adjustRightInd w:val="0"/>
              <w:spacing w:after="0"/>
              <w:jc w:val="center"/>
              <w:rPr>
                <w:rFonts w:ascii="Times New Roman" w:hAnsi="Times New Roman" w:cs="Times New Roman"/>
                <w:b w:val="0"/>
                <w:sz w:val="24"/>
                <w:szCs w:val="24"/>
              </w:rPr>
            </w:pPr>
            <w:r w:rsidRPr="00527767">
              <w:rPr>
                <w:rFonts w:ascii="Times New Roman" w:hAnsi="Times New Roman" w:cs="Times New Roman"/>
                <w:b w:val="0"/>
                <w:sz w:val="24"/>
                <w:szCs w:val="24"/>
              </w:rPr>
              <w:t>pH</w:t>
            </w:r>
          </w:p>
        </w:tc>
        <w:tc>
          <w:tcPr>
            <w:tcW w:w="1276"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7,65</w:t>
            </w:r>
          </w:p>
        </w:tc>
        <w:tc>
          <w:tcPr>
            <w:tcW w:w="992"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7,26</w:t>
            </w:r>
          </w:p>
        </w:tc>
        <w:tc>
          <w:tcPr>
            <w:tcW w:w="1418"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7,21</w:t>
            </w:r>
          </w:p>
        </w:tc>
        <w:tc>
          <w:tcPr>
            <w:tcW w:w="992"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7,60</w:t>
            </w:r>
          </w:p>
        </w:tc>
        <w:tc>
          <w:tcPr>
            <w:tcW w:w="1134"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7,21</w:t>
            </w:r>
          </w:p>
        </w:tc>
        <w:tc>
          <w:tcPr>
            <w:tcW w:w="1134"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7,66</w:t>
            </w:r>
          </w:p>
        </w:tc>
        <w:tc>
          <w:tcPr>
            <w:tcW w:w="957" w:type="dxa"/>
            <w:vAlign w:val="center"/>
          </w:tcPr>
          <w:p w:rsidR="000F5562" w:rsidRPr="00527767" w:rsidRDefault="000F5562" w:rsidP="000F55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7,52</w:t>
            </w:r>
          </w:p>
        </w:tc>
      </w:tr>
      <w:tr w:rsidR="000F5562" w:rsidRPr="00527767" w:rsidTr="000F5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F5562" w:rsidRPr="00527767" w:rsidRDefault="000F5562" w:rsidP="000F5562">
            <w:pPr>
              <w:autoSpaceDE w:val="0"/>
              <w:autoSpaceDN w:val="0"/>
              <w:adjustRightInd w:val="0"/>
              <w:spacing w:after="0"/>
              <w:jc w:val="center"/>
              <w:rPr>
                <w:rFonts w:ascii="Times New Roman" w:hAnsi="Times New Roman" w:cs="Times New Roman"/>
                <w:b w:val="0"/>
                <w:sz w:val="24"/>
                <w:szCs w:val="24"/>
              </w:rPr>
            </w:pPr>
            <w:r w:rsidRPr="00527767">
              <w:rPr>
                <w:rFonts w:ascii="Times New Roman" w:hAnsi="Times New Roman" w:cs="Times New Roman"/>
                <w:b w:val="0"/>
                <w:sz w:val="24"/>
                <w:szCs w:val="24"/>
              </w:rPr>
              <w:t>Cumulative methane yields (mL CH4/g VS)</w:t>
            </w:r>
          </w:p>
        </w:tc>
        <w:tc>
          <w:tcPr>
            <w:tcW w:w="1276"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176.70</w:t>
            </w:r>
          </w:p>
        </w:tc>
        <w:tc>
          <w:tcPr>
            <w:tcW w:w="992"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221.30</w:t>
            </w:r>
          </w:p>
        </w:tc>
        <w:tc>
          <w:tcPr>
            <w:tcW w:w="1418"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181.90</w:t>
            </w:r>
          </w:p>
        </w:tc>
        <w:tc>
          <w:tcPr>
            <w:tcW w:w="992"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333.90</w:t>
            </w:r>
          </w:p>
        </w:tc>
        <w:tc>
          <w:tcPr>
            <w:tcW w:w="1134"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295.20</w:t>
            </w:r>
          </w:p>
        </w:tc>
        <w:tc>
          <w:tcPr>
            <w:tcW w:w="1134"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136.80</w:t>
            </w:r>
          </w:p>
        </w:tc>
        <w:tc>
          <w:tcPr>
            <w:tcW w:w="957" w:type="dxa"/>
            <w:vAlign w:val="center"/>
          </w:tcPr>
          <w:p w:rsidR="000F5562" w:rsidRPr="00527767" w:rsidRDefault="000F5562" w:rsidP="000F55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27767">
              <w:rPr>
                <w:rFonts w:ascii="Times New Roman" w:hAnsi="Times New Roman" w:cs="Times New Roman"/>
                <w:color w:val="000000"/>
                <w:sz w:val="24"/>
                <w:szCs w:val="24"/>
              </w:rPr>
              <w:t>243</w:t>
            </w:r>
          </w:p>
        </w:tc>
      </w:tr>
    </w:tbl>
    <w:p w:rsidR="000F5562" w:rsidRPr="001F4CCE" w:rsidRDefault="000F5562" w:rsidP="001F4CCE">
      <w:pPr>
        <w:autoSpaceDE w:val="0"/>
        <w:autoSpaceDN w:val="0"/>
        <w:adjustRightInd w:val="0"/>
        <w:spacing w:after="0" w:line="480" w:lineRule="auto"/>
        <w:jc w:val="center"/>
        <w:rPr>
          <w:rFonts w:ascii="Times New Roman" w:hAnsi="Times New Roman" w:cs="Times New Roman"/>
          <w:b/>
          <w:sz w:val="28"/>
          <w:szCs w:val="28"/>
          <w:u w:val="single"/>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C4564C" w:rsidRDefault="00C4564C" w:rsidP="001F4CCE">
      <w:pPr>
        <w:autoSpaceDE w:val="0"/>
        <w:autoSpaceDN w:val="0"/>
        <w:adjustRightInd w:val="0"/>
        <w:spacing w:after="0"/>
        <w:rPr>
          <w:rFonts w:ascii="Times New Roman" w:hAnsi="Times New Roman" w:cs="Times New Roman"/>
          <w:b/>
          <w:sz w:val="28"/>
          <w:szCs w:val="28"/>
        </w:rPr>
      </w:pPr>
    </w:p>
    <w:p w:rsidR="001F4CCE" w:rsidRDefault="001F4CCE" w:rsidP="001F4CCE">
      <w:pPr>
        <w:autoSpaceDE w:val="0"/>
        <w:autoSpaceDN w:val="0"/>
        <w:adjustRightInd w:val="0"/>
        <w:spacing w:after="0"/>
        <w:rPr>
          <w:rFonts w:ascii="Times New Roman" w:hAnsi="Times New Roman" w:cs="Times New Roman"/>
          <w:b/>
          <w:sz w:val="28"/>
          <w:szCs w:val="28"/>
        </w:rPr>
      </w:pPr>
      <w:r w:rsidRPr="004F1AD7">
        <w:rPr>
          <w:rFonts w:ascii="Times New Roman" w:hAnsi="Times New Roman" w:cs="Times New Roman"/>
          <w:b/>
          <w:sz w:val="28"/>
          <w:szCs w:val="28"/>
        </w:rPr>
        <w:lastRenderedPageBreak/>
        <w:t>List of Figures:</w:t>
      </w:r>
    </w:p>
    <w:p w:rsidR="001F4CCE" w:rsidRDefault="001F4CCE" w:rsidP="001F4CCE">
      <w:pPr>
        <w:autoSpaceDE w:val="0"/>
        <w:autoSpaceDN w:val="0"/>
        <w:adjustRightInd w:val="0"/>
        <w:spacing w:after="0"/>
        <w:rPr>
          <w:rFonts w:ascii="Times New Roman" w:hAnsi="Times New Roman" w:cs="Times New Roman"/>
          <w:b/>
          <w:szCs w:val="24"/>
        </w:rPr>
      </w:pPr>
    </w:p>
    <w:p w:rsidR="001F4CCE" w:rsidRDefault="001F4CCE" w:rsidP="001F4CCE">
      <w:pPr>
        <w:autoSpaceDE w:val="0"/>
        <w:autoSpaceDN w:val="0"/>
        <w:adjustRightInd w:val="0"/>
        <w:spacing w:after="0"/>
        <w:rPr>
          <w:rFonts w:ascii="Times New Roman" w:hAnsi="Times New Roman" w:cs="Times New Roman"/>
          <w:szCs w:val="24"/>
        </w:rPr>
      </w:pPr>
    </w:p>
    <w:p w:rsidR="001F4CCE" w:rsidRPr="00527767" w:rsidRDefault="001F4CCE" w:rsidP="001F4CCE">
      <w:pPr>
        <w:autoSpaceDE w:val="0"/>
        <w:autoSpaceDN w:val="0"/>
        <w:adjustRightInd w:val="0"/>
        <w:spacing w:after="0"/>
        <w:rPr>
          <w:rFonts w:ascii="Times New Roman" w:hAnsi="Times New Roman" w:cs="Times New Roman"/>
          <w:b/>
          <w:szCs w:val="24"/>
        </w:rPr>
      </w:pPr>
    </w:p>
    <w:p w:rsidR="001F4CCE" w:rsidRPr="00527767" w:rsidRDefault="001F4CCE" w:rsidP="001F4CCE">
      <w:pPr>
        <w:autoSpaceDE w:val="0"/>
        <w:autoSpaceDN w:val="0"/>
        <w:adjustRightInd w:val="0"/>
        <w:spacing w:after="0"/>
        <w:rPr>
          <w:rFonts w:ascii="Times New Roman" w:hAnsi="Times New Roman" w:cs="Times New Roman"/>
          <w:szCs w:val="24"/>
        </w:rPr>
      </w:pPr>
      <w:r w:rsidRPr="00527767">
        <w:rPr>
          <w:rFonts w:ascii="Times New Roman" w:hAnsi="Times New Roman" w:cs="Times New Roman"/>
          <w:noProof/>
          <w:szCs w:val="24"/>
          <w:lang w:val="fr-FR" w:eastAsia="fr-FR"/>
        </w:rPr>
        <w:drawing>
          <wp:inline distT="0" distB="0" distL="0" distR="0">
            <wp:extent cx="4975761" cy="2576946"/>
            <wp:effectExtent l="0" t="0" r="0"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CCE" w:rsidRDefault="001F4CCE" w:rsidP="001F4CCE">
      <w:pPr>
        <w:autoSpaceDE w:val="0"/>
        <w:autoSpaceDN w:val="0"/>
        <w:adjustRightInd w:val="0"/>
        <w:spacing w:after="0"/>
        <w:rPr>
          <w:rFonts w:ascii="Times New Roman" w:hAnsi="Times New Roman" w:cs="Times New Roman"/>
          <w:szCs w:val="24"/>
        </w:rPr>
      </w:pPr>
      <w:proofErr w:type="gramStart"/>
      <w:r w:rsidRPr="00527767">
        <w:rPr>
          <w:rFonts w:ascii="Times New Roman" w:hAnsi="Times New Roman" w:cs="Times New Roman"/>
          <w:szCs w:val="24"/>
        </w:rPr>
        <w:t xml:space="preserve">Fig. </w:t>
      </w:r>
      <w:r w:rsidR="006308EC">
        <w:rPr>
          <w:rFonts w:ascii="Times New Roman" w:hAnsi="Times New Roman" w:cs="Times New Roman"/>
          <w:szCs w:val="24"/>
        </w:rPr>
        <w:t>1</w:t>
      </w:r>
      <w:r w:rsidRPr="00527767">
        <w:rPr>
          <w:rFonts w:ascii="Times New Roman" w:hAnsi="Times New Roman" w:cs="Times New Roman"/>
          <w:szCs w:val="24"/>
        </w:rPr>
        <w:t>.</w:t>
      </w:r>
      <w:proofErr w:type="gramEnd"/>
      <w:r w:rsidRPr="00527767">
        <w:rPr>
          <w:rFonts w:ascii="Times New Roman" w:hAnsi="Times New Roman" w:cs="Times New Roman"/>
          <w:szCs w:val="24"/>
        </w:rPr>
        <w:t xml:space="preserve"> Cumulative methane yields production from the co-digestion of PS and WS with different C/N mixing ratios.</w:t>
      </w:r>
    </w:p>
    <w:p w:rsidR="001F4CCE" w:rsidRDefault="001F4CCE" w:rsidP="001F4CCE">
      <w:pPr>
        <w:autoSpaceDE w:val="0"/>
        <w:autoSpaceDN w:val="0"/>
        <w:adjustRightInd w:val="0"/>
        <w:spacing w:after="0"/>
        <w:rPr>
          <w:rFonts w:ascii="Times New Roman" w:hAnsi="Times New Roman" w:cs="Times New Roman"/>
          <w:b/>
          <w:szCs w:val="24"/>
        </w:rPr>
      </w:pPr>
    </w:p>
    <w:p w:rsidR="001F4CCE" w:rsidRDefault="001F4CCE" w:rsidP="001F4CCE">
      <w:pPr>
        <w:autoSpaceDE w:val="0"/>
        <w:autoSpaceDN w:val="0"/>
        <w:adjustRightInd w:val="0"/>
        <w:spacing w:after="0"/>
        <w:rPr>
          <w:rFonts w:ascii="Times New Roman" w:hAnsi="Times New Roman" w:cs="Times New Roman"/>
          <w:b/>
          <w:szCs w:val="24"/>
        </w:rPr>
      </w:pPr>
    </w:p>
    <w:p w:rsidR="001F4CCE" w:rsidRDefault="001F4CCE" w:rsidP="001F4CCE">
      <w:pPr>
        <w:autoSpaceDE w:val="0"/>
        <w:autoSpaceDN w:val="0"/>
        <w:adjustRightInd w:val="0"/>
        <w:spacing w:after="0"/>
        <w:rPr>
          <w:rFonts w:ascii="Times New Roman" w:hAnsi="Times New Roman" w:cs="Times New Roman"/>
          <w:b/>
          <w:szCs w:val="24"/>
        </w:rPr>
      </w:pPr>
    </w:p>
    <w:p w:rsidR="001F4CCE" w:rsidRPr="00527767" w:rsidRDefault="001F4CCE" w:rsidP="001F4CCE">
      <w:pPr>
        <w:autoSpaceDE w:val="0"/>
        <w:autoSpaceDN w:val="0"/>
        <w:adjustRightInd w:val="0"/>
        <w:spacing w:after="0"/>
        <w:rPr>
          <w:rFonts w:ascii="Times New Roman" w:hAnsi="Times New Roman" w:cs="Times New Roman"/>
          <w:szCs w:val="24"/>
        </w:rPr>
      </w:pPr>
    </w:p>
    <w:p w:rsidR="001F4CCE" w:rsidRPr="00527767" w:rsidRDefault="001F4CCE" w:rsidP="001F4CCE">
      <w:pPr>
        <w:autoSpaceDE w:val="0"/>
        <w:autoSpaceDN w:val="0"/>
        <w:adjustRightInd w:val="0"/>
        <w:spacing w:after="0"/>
        <w:rPr>
          <w:rFonts w:ascii="Times New Roman" w:hAnsi="Times New Roman" w:cs="Times New Roman"/>
          <w:szCs w:val="24"/>
        </w:rPr>
      </w:pPr>
      <w:r w:rsidRPr="00527767">
        <w:rPr>
          <w:rFonts w:ascii="Times New Roman" w:hAnsi="Times New Roman" w:cs="Times New Roman"/>
          <w:noProof/>
          <w:szCs w:val="24"/>
          <w:lang w:val="fr-FR" w:eastAsia="fr-FR"/>
        </w:rPr>
        <w:drawing>
          <wp:inline distT="0" distB="0" distL="0" distR="0">
            <wp:extent cx="4411683" cy="2416629"/>
            <wp:effectExtent l="0" t="0" r="0" b="0"/>
            <wp:docPr id="1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4CCE" w:rsidRPr="006920A1" w:rsidRDefault="001F4CCE" w:rsidP="001F4CCE">
      <w:pPr>
        <w:autoSpaceDE w:val="0"/>
        <w:autoSpaceDN w:val="0"/>
        <w:adjustRightInd w:val="0"/>
        <w:spacing w:after="0"/>
        <w:rPr>
          <w:rFonts w:ascii="Times New Roman" w:hAnsi="Times New Roman" w:cs="Times New Roman"/>
          <w:szCs w:val="24"/>
        </w:rPr>
      </w:pPr>
      <w:proofErr w:type="gramStart"/>
      <w:r w:rsidRPr="00527767">
        <w:rPr>
          <w:rFonts w:ascii="Times New Roman" w:hAnsi="Times New Roman" w:cs="Times New Roman"/>
          <w:szCs w:val="24"/>
        </w:rPr>
        <w:t xml:space="preserve">Fig. </w:t>
      </w:r>
      <w:r w:rsidR="006308EC">
        <w:rPr>
          <w:rFonts w:ascii="Times New Roman" w:hAnsi="Times New Roman" w:cs="Times New Roman"/>
          <w:szCs w:val="24"/>
        </w:rPr>
        <w:t>2</w:t>
      </w:r>
      <w:r w:rsidRPr="00527767">
        <w:rPr>
          <w:rFonts w:ascii="Times New Roman" w:hAnsi="Times New Roman" w:cs="Times New Roman"/>
          <w:szCs w:val="24"/>
        </w:rPr>
        <w:t>.</w:t>
      </w:r>
      <w:proofErr w:type="gramEnd"/>
      <w:r w:rsidRPr="00527767">
        <w:rPr>
          <w:rFonts w:ascii="Times New Roman" w:hAnsi="Times New Roman" w:cs="Times New Roman"/>
          <w:szCs w:val="24"/>
        </w:rPr>
        <w:t xml:space="preserve"> </w:t>
      </w:r>
      <w:proofErr w:type="gramStart"/>
      <w:r w:rsidRPr="00527767">
        <w:rPr>
          <w:rFonts w:ascii="Times New Roman" w:hAnsi="Times New Roman" w:cs="Times New Roman"/>
          <w:szCs w:val="24"/>
        </w:rPr>
        <w:t xml:space="preserve">Volatile solids removal rate and pH for the co-digestion of PS and WS </w:t>
      </w:r>
      <w:r>
        <w:rPr>
          <w:rFonts w:ascii="Times New Roman" w:hAnsi="Times New Roman" w:cs="Times New Roman"/>
          <w:szCs w:val="24"/>
        </w:rPr>
        <w:t>under</w:t>
      </w:r>
      <w:r w:rsidRPr="00527767">
        <w:rPr>
          <w:rFonts w:ascii="Times New Roman" w:hAnsi="Times New Roman" w:cs="Times New Roman"/>
          <w:szCs w:val="24"/>
        </w:rPr>
        <w:t xml:space="preserve"> different C/N mixing ratios.</w:t>
      </w:r>
      <w:proofErr w:type="gramEnd"/>
    </w:p>
    <w:p w:rsidR="001F4CCE" w:rsidRPr="00527767" w:rsidRDefault="001F4CCE" w:rsidP="001F4CCE">
      <w:pPr>
        <w:autoSpaceDE w:val="0"/>
        <w:autoSpaceDN w:val="0"/>
        <w:adjustRightInd w:val="0"/>
        <w:spacing w:after="0"/>
        <w:rPr>
          <w:rFonts w:ascii="Times New Roman" w:hAnsi="Times New Roman" w:cs="Times New Roman"/>
          <w:b/>
          <w:szCs w:val="24"/>
        </w:rPr>
      </w:pPr>
    </w:p>
    <w:p w:rsidR="001F4CCE" w:rsidRPr="00527767" w:rsidRDefault="001F4CCE" w:rsidP="001F4CCE">
      <w:pPr>
        <w:autoSpaceDE w:val="0"/>
        <w:autoSpaceDN w:val="0"/>
        <w:adjustRightInd w:val="0"/>
        <w:spacing w:after="0"/>
        <w:rPr>
          <w:rFonts w:ascii="Times New Roman" w:hAnsi="Times New Roman" w:cs="Times New Roman"/>
          <w:b/>
          <w:szCs w:val="24"/>
        </w:rPr>
      </w:pPr>
    </w:p>
    <w:p w:rsidR="001F4CCE" w:rsidRPr="00B16BD7" w:rsidRDefault="001F4CCE" w:rsidP="001F4CCE">
      <w:pPr>
        <w:rPr>
          <w:rFonts w:ascii="Times New Roman" w:hAnsi="Times New Roman" w:cs="Times New Roman"/>
          <w:sz w:val="28"/>
          <w:szCs w:val="28"/>
        </w:rPr>
      </w:pPr>
    </w:p>
    <w:p w:rsidR="001F4CCE" w:rsidRPr="003C5DAF" w:rsidRDefault="001F4CCE" w:rsidP="001F4CCE">
      <w:pPr>
        <w:autoSpaceDE w:val="0"/>
        <w:autoSpaceDN w:val="0"/>
        <w:adjustRightInd w:val="0"/>
        <w:spacing w:after="0" w:line="480" w:lineRule="auto"/>
      </w:pPr>
    </w:p>
    <w:p w:rsidR="001F4CCE" w:rsidRPr="001F4CCE" w:rsidRDefault="001F4CCE" w:rsidP="001F4CCE">
      <w:pPr>
        <w:autoSpaceDE w:val="0"/>
        <w:autoSpaceDN w:val="0"/>
        <w:adjustRightInd w:val="0"/>
        <w:spacing w:after="0" w:line="480" w:lineRule="auto"/>
        <w:rPr>
          <w:rFonts w:ascii="Times New Roman" w:hAnsi="Times New Roman" w:cs="Times New Roman"/>
          <w:b/>
          <w:sz w:val="32"/>
          <w:szCs w:val="32"/>
          <w:u w:val="single"/>
        </w:rPr>
      </w:pPr>
    </w:p>
    <w:sectPr w:rsidR="001F4CCE" w:rsidRPr="001F4CCE" w:rsidSect="008C2AD3">
      <w:headerReference w:type="default" r:id="rId13"/>
      <w:footnotePr>
        <w:pos w:val="beneathText"/>
      </w:footnotePr>
      <w:pgSz w:w="11905" w:h="16837"/>
      <w:pgMar w:top="1418" w:right="1418"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A6" w:rsidRDefault="003344A6">
      <w:pPr>
        <w:spacing w:after="0" w:line="240" w:lineRule="auto"/>
      </w:pPr>
      <w:r>
        <w:separator/>
      </w:r>
    </w:p>
  </w:endnote>
  <w:endnote w:type="continuationSeparator" w:id="0">
    <w:p w:rsidR="003344A6" w:rsidRDefault="0033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A6" w:rsidRDefault="003344A6">
      <w:pPr>
        <w:spacing w:after="0" w:line="240" w:lineRule="auto"/>
      </w:pPr>
      <w:r>
        <w:separator/>
      </w:r>
    </w:p>
  </w:footnote>
  <w:footnote w:type="continuationSeparator" w:id="0">
    <w:p w:rsidR="003344A6" w:rsidRDefault="0033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62" w:rsidRDefault="000F5562">
    <w:pPr>
      <w:pStyle w:val="En-tte"/>
      <w:tabs>
        <w:tab w:val="clear" w:pos="4536"/>
        <w:tab w:val="clear" w:pos="9072"/>
        <w:tab w:val="center" w:pos="3816"/>
        <w:tab w:val="right" w:pos="8820"/>
      </w:tabs>
      <w:ind w:left="-360" w:right="-470"/>
      <w:jc w:val="center"/>
      <w:rPr>
        <w:rFonts w:ascii="Times New Roman" w:hAnsi="Times New Roman"/>
        <w:i/>
        <w:color w:val="000000"/>
        <w:sz w:val="18"/>
        <w:u w:val="single"/>
      </w:rPr>
    </w:pPr>
    <w:r>
      <w:rPr>
        <w:rFonts w:ascii="Times New Roman" w:hAnsi="Times New Roman"/>
        <w:i/>
        <w:color w:val="000000"/>
        <w:sz w:val="18"/>
        <w:u w:val="single"/>
      </w:rPr>
      <w:t>6</w:t>
    </w:r>
    <w:r>
      <w:rPr>
        <w:rFonts w:ascii="Times New Roman" w:hAnsi="Times New Roman"/>
        <w:i/>
        <w:color w:val="000000"/>
        <w:sz w:val="18"/>
        <w:u w:val="single"/>
        <w:vertAlign w:val="superscript"/>
      </w:rPr>
      <w:t>th</w:t>
    </w:r>
    <w:r>
      <w:rPr>
        <w:rFonts w:ascii="Times New Roman" w:hAnsi="Times New Roman"/>
        <w:i/>
        <w:color w:val="000000"/>
        <w:sz w:val="18"/>
        <w:u w:val="single"/>
      </w:rPr>
      <w:t xml:space="preserve"> International Conference on Engineering for Waste and Biomass </w:t>
    </w:r>
    <w:proofErr w:type="spellStart"/>
    <w:r>
      <w:rPr>
        <w:rFonts w:ascii="Times New Roman" w:hAnsi="Times New Roman"/>
        <w:i/>
        <w:color w:val="000000"/>
        <w:sz w:val="18"/>
        <w:u w:val="single"/>
      </w:rPr>
      <w:t>Valorisation</w:t>
    </w:r>
    <w:proofErr w:type="spellEnd"/>
    <w:r>
      <w:rPr>
        <w:rFonts w:ascii="Times New Roman" w:hAnsi="Times New Roman"/>
        <w:i/>
        <w:color w:val="000000"/>
        <w:sz w:val="18"/>
        <w:u w:val="single"/>
      </w:rPr>
      <w:t xml:space="preserve"> -May 23–26, 2016 – Albi,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20AE"/>
    <w:multiLevelType w:val="hybridMultilevel"/>
    <w:tmpl w:val="A56C9B62"/>
    <w:lvl w:ilvl="0" w:tplc="D94CE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25"/>
    <w:rsid w:val="000C3429"/>
    <w:rsid w:val="000F5562"/>
    <w:rsid w:val="00116125"/>
    <w:rsid w:val="001202C2"/>
    <w:rsid w:val="00145B3A"/>
    <w:rsid w:val="001F02D8"/>
    <w:rsid w:val="001F4CCE"/>
    <w:rsid w:val="00271ECB"/>
    <w:rsid w:val="002B1581"/>
    <w:rsid w:val="002D7AEB"/>
    <w:rsid w:val="003344A6"/>
    <w:rsid w:val="00391056"/>
    <w:rsid w:val="003C5DAF"/>
    <w:rsid w:val="004C160B"/>
    <w:rsid w:val="00607E58"/>
    <w:rsid w:val="006308EC"/>
    <w:rsid w:val="006B0D39"/>
    <w:rsid w:val="00853C0A"/>
    <w:rsid w:val="00887475"/>
    <w:rsid w:val="008C2AD3"/>
    <w:rsid w:val="008C54B8"/>
    <w:rsid w:val="008F0F7B"/>
    <w:rsid w:val="0090795C"/>
    <w:rsid w:val="009147A0"/>
    <w:rsid w:val="00945802"/>
    <w:rsid w:val="00A649E9"/>
    <w:rsid w:val="00B032C1"/>
    <w:rsid w:val="00B57585"/>
    <w:rsid w:val="00BE13D3"/>
    <w:rsid w:val="00C4564C"/>
    <w:rsid w:val="00C47C67"/>
    <w:rsid w:val="00CD63FF"/>
    <w:rsid w:val="00E9796F"/>
    <w:rsid w:val="00EA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D3"/>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uiPriority w:val="9"/>
    <w:qFormat/>
    <w:rsid w:val="00CD63FF"/>
    <w:pPr>
      <w:keepNext/>
      <w:keepLines/>
      <w:suppressAutoHyphens w:val="0"/>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rsid w:val="008C2AD3"/>
  </w:style>
  <w:style w:type="character" w:customStyle="1" w:styleId="Policepardfaut2">
    <w:name w:val="Police par défaut2"/>
    <w:rsid w:val="008C2AD3"/>
  </w:style>
  <w:style w:type="character" w:customStyle="1" w:styleId="WW8Num1z0">
    <w:name w:val="WW8Num1z0"/>
    <w:rsid w:val="008C2AD3"/>
    <w:rPr>
      <w:rFonts w:ascii="Symbol" w:hAnsi="Symbol"/>
    </w:rPr>
  </w:style>
  <w:style w:type="character" w:customStyle="1" w:styleId="Policepardfaut1">
    <w:name w:val="Police par défaut1"/>
    <w:rsid w:val="008C2AD3"/>
  </w:style>
  <w:style w:type="character" w:customStyle="1" w:styleId="TextedebullesCar">
    <w:name w:val="Texte de bulles Car"/>
    <w:rsid w:val="008C2AD3"/>
    <w:rPr>
      <w:rFonts w:ascii="Tahoma" w:hAnsi="Tahoma" w:cs="Calibri"/>
      <w:sz w:val="16"/>
      <w:szCs w:val="16"/>
      <w:lang w:val="en-US"/>
    </w:rPr>
  </w:style>
  <w:style w:type="character" w:styleId="Lienhypertexte">
    <w:name w:val="Hyperlink"/>
    <w:rsid w:val="008C2AD3"/>
    <w:rPr>
      <w:color w:val="0000FF"/>
      <w:u w:val="single"/>
    </w:rPr>
  </w:style>
  <w:style w:type="character" w:styleId="Lienhypertextesuivivisit">
    <w:name w:val="FollowedHyperlink"/>
    <w:semiHidden/>
    <w:rsid w:val="008C2AD3"/>
    <w:rPr>
      <w:color w:val="800080"/>
      <w:u w:val="single"/>
    </w:rPr>
  </w:style>
  <w:style w:type="paragraph" w:customStyle="1" w:styleId="Titre3">
    <w:name w:val="Titre3"/>
    <w:basedOn w:val="Normal"/>
    <w:next w:val="Corpsdetexte"/>
    <w:rsid w:val="008C2AD3"/>
    <w:pPr>
      <w:keepNext/>
      <w:spacing w:before="240" w:after="120"/>
    </w:pPr>
    <w:rPr>
      <w:rFonts w:ascii="Arial" w:eastAsia="MS Mincho" w:hAnsi="Arial" w:cs="Tahoma"/>
      <w:sz w:val="28"/>
      <w:szCs w:val="28"/>
    </w:rPr>
  </w:style>
  <w:style w:type="paragraph" w:styleId="Corpsdetexte">
    <w:name w:val="Body Text"/>
    <w:basedOn w:val="Normal"/>
    <w:semiHidden/>
    <w:rsid w:val="008C2AD3"/>
    <w:pPr>
      <w:spacing w:after="0" w:line="240" w:lineRule="auto"/>
      <w:jc w:val="both"/>
    </w:pPr>
    <w:rPr>
      <w:rFonts w:ascii="Times" w:eastAsia="Times New Roman" w:hAnsi="Times"/>
      <w:sz w:val="24"/>
    </w:rPr>
  </w:style>
  <w:style w:type="paragraph" w:styleId="Liste">
    <w:name w:val="List"/>
    <w:basedOn w:val="Corpsdetexte"/>
    <w:semiHidden/>
    <w:rsid w:val="008C2AD3"/>
  </w:style>
  <w:style w:type="paragraph" w:customStyle="1" w:styleId="Lgende3">
    <w:name w:val="Légende3"/>
    <w:basedOn w:val="Normal"/>
    <w:rsid w:val="008C2AD3"/>
    <w:pPr>
      <w:suppressLineNumbers/>
      <w:spacing w:before="120" w:after="120"/>
    </w:pPr>
    <w:rPr>
      <w:rFonts w:cs="Tahoma"/>
      <w:i/>
      <w:iCs/>
      <w:sz w:val="24"/>
      <w:szCs w:val="24"/>
    </w:rPr>
  </w:style>
  <w:style w:type="paragraph" w:customStyle="1" w:styleId="Rpertoire">
    <w:name w:val="Répertoire"/>
    <w:basedOn w:val="Normal"/>
    <w:rsid w:val="008C2AD3"/>
    <w:pPr>
      <w:suppressLineNumbers/>
    </w:pPr>
    <w:rPr>
      <w:rFonts w:cs="Tahoma"/>
    </w:rPr>
  </w:style>
  <w:style w:type="paragraph" w:customStyle="1" w:styleId="Titre2">
    <w:name w:val="Titre2"/>
    <w:basedOn w:val="Normal"/>
    <w:next w:val="Corpsdetexte"/>
    <w:rsid w:val="008C2AD3"/>
    <w:pPr>
      <w:keepNext/>
      <w:spacing w:before="240" w:after="120"/>
    </w:pPr>
    <w:rPr>
      <w:rFonts w:ascii="Arial" w:eastAsia="MS Mincho" w:hAnsi="Arial" w:cs="Tahoma"/>
      <w:sz w:val="28"/>
      <w:szCs w:val="28"/>
    </w:rPr>
  </w:style>
  <w:style w:type="paragraph" w:customStyle="1" w:styleId="Lgende2">
    <w:name w:val="Légende2"/>
    <w:basedOn w:val="Normal"/>
    <w:rsid w:val="008C2AD3"/>
    <w:pPr>
      <w:suppressLineNumbers/>
      <w:spacing w:before="120" w:after="120"/>
    </w:pPr>
    <w:rPr>
      <w:rFonts w:cs="Tahoma"/>
      <w:i/>
      <w:iCs/>
      <w:sz w:val="24"/>
      <w:szCs w:val="24"/>
    </w:rPr>
  </w:style>
  <w:style w:type="paragraph" w:customStyle="1" w:styleId="Titre10">
    <w:name w:val="Titre1"/>
    <w:basedOn w:val="Normal"/>
    <w:next w:val="Corpsdetexte"/>
    <w:rsid w:val="008C2AD3"/>
    <w:pPr>
      <w:keepNext/>
      <w:spacing w:before="240" w:after="120"/>
    </w:pPr>
    <w:rPr>
      <w:rFonts w:ascii="Arial" w:eastAsia="DejaVu Sans" w:hAnsi="Arial" w:cs="DejaVu Sans"/>
      <w:sz w:val="28"/>
      <w:szCs w:val="28"/>
    </w:rPr>
  </w:style>
  <w:style w:type="paragraph" w:customStyle="1" w:styleId="Lgende1">
    <w:name w:val="Légende1"/>
    <w:basedOn w:val="Normal"/>
    <w:rsid w:val="008C2AD3"/>
    <w:pPr>
      <w:suppressLineNumbers/>
      <w:spacing w:before="120" w:after="120"/>
    </w:pPr>
    <w:rPr>
      <w:i/>
      <w:iCs/>
      <w:sz w:val="24"/>
      <w:szCs w:val="24"/>
    </w:rPr>
  </w:style>
  <w:style w:type="paragraph" w:customStyle="1" w:styleId="Index">
    <w:name w:val="Index"/>
    <w:basedOn w:val="Normal"/>
    <w:rsid w:val="008C2AD3"/>
    <w:pPr>
      <w:suppressLineNumbers/>
    </w:pPr>
  </w:style>
  <w:style w:type="paragraph" w:styleId="Textedebulles">
    <w:name w:val="Balloon Text"/>
    <w:basedOn w:val="Normal"/>
    <w:rsid w:val="008C2AD3"/>
    <w:pPr>
      <w:spacing w:after="0" w:line="240" w:lineRule="auto"/>
    </w:pPr>
    <w:rPr>
      <w:rFonts w:ascii="Tahoma" w:hAnsi="Tahoma"/>
      <w:sz w:val="16"/>
      <w:szCs w:val="16"/>
    </w:rPr>
  </w:style>
  <w:style w:type="paragraph" w:styleId="Paragraphedeliste">
    <w:name w:val="List Paragraph"/>
    <w:basedOn w:val="Normal"/>
    <w:qFormat/>
    <w:rsid w:val="008C2AD3"/>
    <w:pPr>
      <w:ind w:left="720"/>
    </w:pPr>
  </w:style>
  <w:style w:type="paragraph" w:customStyle="1" w:styleId="WasteEng-Authors">
    <w:name w:val="WasteEng-Authors"/>
    <w:basedOn w:val="Normal"/>
    <w:next w:val="Normal"/>
    <w:rsid w:val="008C2AD3"/>
    <w:pPr>
      <w:autoSpaceDE w:val="0"/>
      <w:spacing w:before="40" w:after="20" w:line="240" w:lineRule="auto"/>
    </w:pPr>
    <w:rPr>
      <w:rFonts w:ascii="Times New Roman" w:hAnsi="Times New Roman"/>
      <w:sz w:val="24"/>
      <w:lang w:val="fr-FR"/>
    </w:rPr>
  </w:style>
  <w:style w:type="paragraph" w:customStyle="1" w:styleId="WasteEng-FCaption">
    <w:name w:val="WasteEng-FCaption"/>
    <w:basedOn w:val="Normal"/>
    <w:next w:val="Normal"/>
    <w:rsid w:val="008C2AD3"/>
    <w:pPr>
      <w:autoSpaceDE w:val="0"/>
      <w:spacing w:before="120" w:after="120" w:line="240" w:lineRule="auto"/>
    </w:pPr>
    <w:rPr>
      <w:rFonts w:ascii="Times New Roman" w:hAnsi="Times New Roman"/>
      <w:sz w:val="24"/>
      <w:lang w:val="fr-FR"/>
    </w:rPr>
  </w:style>
  <w:style w:type="paragraph" w:customStyle="1" w:styleId="WasteEng-References">
    <w:name w:val="WasteEng-References"/>
    <w:basedOn w:val="Normal"/>
    <w:next w:val="Normal"/>
    <w:rsid w:val="008C2AD3"/>
    <w:pPr>
      <w:autoSpaceDE w:val="0"/>
      <w:spacing w:after="0" w:line="240" w:lineRule="auto"/>
      <w:ind w:left="397" w:hanging="397"/>
    </w:pPr>
    <w:rPr>
      <w:rFonts w:ascii="Times" w:hAnsi="Times"/>
      <w:sz w:val="24"/>
      <w:lang w:val="fr-FR"/>
    </w:rPr>
  </w:style>
  <w:style w:type="paragraph" w:customStyle="1" w:styleId="WasteEngcaptions">
    <w:name w:val="WasteEng_captions"/>
    <w:basedOn w:val="Normal"/>
    <w:rsid w:val="008C2AD3"/>
    <w:pPr>
      <w:spacing w:after="0" w:line="240" w:lineRule="auto"/>
      <w:jc w:val="both"/>
    </w:pPr>
    <w:rPr>
      <w:rFonts w:ascii="Times New Roman" w:eastAsia="Times New Roman" w:hAnsi="Times New Roman"/>
      <w:i/>
      <w:sz w:val="20"/>
      <w:lang w:val="en-GB"/>
    </w:rPr>
  </w:style>
  <w:style w:type="paragraph" w:customStyle="1" w:styleId="WasteEngnormal">
    <w:name w:val="WasteEng_normal"/>
    <w:basedOn w:val="Normal"/>
    <w:rsid w:val="008C2AD3"/>
    <w:pPr>
      <w:spacing w:before="60" w:after="0" w:line="240" w:lineRule="auto"/>
      <w:jc w:val="both"/>
    </w:pPr>
    <w:rPr>
      <w:rFonts w:ascii="Times" w:eastAsia="Times New Roman" w:hAnsi="Times"/>
      <w:sz w:val="24"/>
      <w:lang w:val="en-GB"/>
    </w:rPr>
  </w:style>
  <w:style w:type="paragraph" w:customStyle="1" w:styleId="WasteEngequation">
    <w:name w:val="WasteEng_equation"/>
    <w:basedOn w:val="Normal"/>
    <w:rsid w:val="008C2AD3"/>
    <w:pPr>
      <w:spacing w:after="0" w:line="240" w:lineRule="auto"/>
      <w:jc w:val="both"/>
    </w:pPr>
    <w:rPr>
      <w:rFonts w:ascii="Times New Roman" w:eastAsia="Times New Roman" w:hAnsi="Times New Roman"/>
      <w:sz w:val="20"/>
      <w:lang w:val="en-GB"/>
    </w:rPr>
  </w:style>
  <w:style w:type="paragraph" w:styleId="Titre">
    <w:name w:val="Title"/>
    <w:basedOn w:val="Normal"/>
    <w:next w:val="Sous-titre"/>
    <w:qFormat/>
    <w:rsid w:val="008C2AD3"/>
    <w:pPr>
      <w:spacing w:before="240" w:after="60"/>
      <w:jc w:val="center"/>
    </w:pPr>
    <w:rPr>
      <w:rFonts w:ascii="Helvetica" w:hAnsi="Helvetica"/>
      <w:b/>
      <w:kern w:val="1"/>
      <w:sz w:val="32"/>
    </w:rPr>
  </w:style>
  <w:style w:type="paragraph" w:styleId="Sous-titre">
    <w:name w:val="Subtitle"/>
    <w:basedOn w:val="Titre10"/>
    <w:next w:val="Corpsdetexte"/>
    <w:qFormat/>
    <w:rsid w:val="008C2AD3"/>
    <w:pPr>
      <w:jc w:val="center"/>
    </w:pPr>
    <w:rPr>
      <w:i/>
      <w:iCs/>
    </w:rPr>
  </w:style>
  <w:style w:type="paragraph" w:customStyle="1" w:styleId="WasteEngTitle">
    <w:name w:val="WasteEng_Title"/>
    <w:basedOn w:val="Titre"/>
    <w:rsid w:val="008C2AD3"/>
    <w:pPr>
      <w:autoSpaceDE w:val="0"/>
      <w:spacing w:before="40" w:after="20" w:line="240" w:lineRule="auto"/>
    </w:pPr>
    <w:rPr>
      <w:rFonts w:ascii="Times New Roman" w:hAnsi="Times New Roman"/>
      <w:color w:val="000000"/>
      <w:sz w:val="28"/>
    </w:rPr>
  </w:style>
  <w:style w:type="paragraph" w:styleId="En-tte">
    <w:name w:val="header"/>
    <w:basedOn w:val="Normal"/>
    <w:semiHidden/>
    <w:rsid w:val="008C2AD3"/>
    <w:pPr>
      <w:tabs>
        <w:tab w:val="center" w:pos="4536"/>
        <w:tab w:val="right" w:pos="9072"/>
      </w:tabs>
    </w:pPr>
  </w:style>
  <w:style w:type="paragraph" w:styleId="Pieddepage">
    <w:name w:val="footer"/>
    <w:basedOn w:val="Normal"/>
    <w:semiHidden/>
    <w:rsid w:val="008C2AD3"/>
    <w:pPr>
      <w:tabs>
        <w:tab w:val="center" w:pos="4536"/>
        <w:tab w:val="right" w:pos="9072"/>
      </w:tabs>
    </w:pPr>
  </w:style>
  <w:style w:type="character" w:customStyle="1" w:styleId="Titre1Car">
    <w:name w:val="Titre 1 Car"/>
    <w:basedOn w:val="Policepardfaut"/>
    <w:link w:val="Titre1"/>
    <w:uiPriority w:val="9"/>
    <w:rsid w:val="00CD63FF"/>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D63FF"/>
    <w:pPr>
      <w:widowControl w:val="0"/>
      <w:suppressAutoHyphens/>
      <w:autoSpaceDN w:val="0"/>
      <w:jc w:val="right"/>
      <w:textAlignment w:val="baseline"/>
    </w:pPr>
    <w:rPr>
      <w:rFonts w:eastAsia="Lucida Sans Unicode"/>
      <w:kern w:val="3"/>
      <w:sz w:val="24"/>
      <w:szCs w:val="24"/>
      <w:lang w:val="fr-FR" w:eastAsia="ar-EG" w:bidi="ar-EG"/>
    </w:rPr>
  </w:style>
  <w:style w:type="table" w:customStyle="1" w:styleId="Ombrageclair1">
    <w:name w:val="Ombrage clair1"/>
    <w:basedOn w:val="TableauNormal"/>
    <w:uiPriority w:val="60"/>
    <w:rsid w:val="000F5562"/>
    <w:rPr>
      <w:rFonts w:asciiTheme="minorHAnsi" w:eastAsiaTheme="minorHAnsi" w:hAnsiTheme="minorHAnsi" w:cstheme="minorBidi"/>
      <w:color w:val="000000" w:themeColor="text1" w:themeShade="BF"/>
      <w:sz w:val="22"/>
      <w:szCs w:val="22"/>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D3"/>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uiPriority w:val="9"/>
    <w:qFormat/>
    <w:rsid w:val="00CD63FF"/>
    <w:pPr>
      <w:keepNext/>
      <w:keepLines/>
      <w:suppressAutoHyphens w:val="0"/>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rsid w:val="008C2AD3"/>
  </w:style>
  <w:style w:type="character" w:customStyle="1" w:styleId="Policepardfaut2">
    <w:name w:val="Police par défaut2"/>
    <w:rsid w:val="008C2AD3"/>
  </w:style>
  <w:style w:type="character" w:customStyle="1" w:styleId="WW8Num1z0">
    <w:name w:val="WW8Num1z0"/>
    <w:rsid w:val="008C2AD3"/>
    <w:rPr>
      <w:rFonts w:ascii="Symbol" w:hAnsi="Symbol"/>
    </w:rPr>
  </w:style>
  <w:style w:type="character" w:customStyle="1" w:styleId="Policepardfaut1">
    <w:name w:val="Police par défaut1"/>
    <w:rsid w:val="008C2AD3"/>
  </w:style>
  <w:style w:type="character" w:customStyle="1" w:styleId="TextedebullesCar">
    <w:name w:val="Texte de bulles Car"/>
    <w:rsid w:val="008C2AD3"/>
    <w:rPr>
      <w:rFonts w:ascii="Tahoma" w:hAnsi="Tahoma" w:cs="Calibri"/>
      <w:sz w:val="16"/>
      <w:szCs w:val="16"/>
      <w:lang w:val="en-US"/>
    </w:rPr>
  </w:style>
  <w:style w:type="character" w:styleId="Lienhypertexte">
    <w:name w:val="Hyperlink"/>
    <w:rsid w:val="008C2AD3"/>
    <w:rPr>
      <w:color w:val="0000FF"/>
      <w:u w:val="single"/>
    </w:rPr>
  </w:style>
  <w:style w:type="character" w:styleId="Lienhypertextesuivivisit">
    <w:name w:val="FollowedHyperlink"/>
    <w:semiHidden/>
    <w:rsid w:val="008C2AD3"/>
    <w:rPr>
      <w:color w:val="800080"/>
      <w:u w:val="single"/>
    </w:rPr>
  </w:style>
  <w:style w:type="paragraph" w:customStyle="1" w:styleId="Titre3">
    <w:name w:val="Titre3"/>
    <w:basedOn w:val="Normal"/>
    <w:next w:val="Corpsdetexte"/>
    <w:rsid w:val="008C2AD3"/>
    <w:pPr>
      <w:keepNext/>
      <w:spacing w:before="240" w:after="120"/>
    </w:pPr>
    <w:rPr>
      <w:rFonts w:ascii="Arial" w:eastAsia="MS Mincho" w:hAnsi="Arial" w:cs="Tahoma"/>
      <w:sz w:val="28"/>
      <w:szCs w:val="28"/>
    </w:rPr>
  </w:style>
  <w:style w:type="paragraph" w:styleId="Corpsdetexte">
    <w:name w:val="Body Text"/>
    <w:basedOn w:val="Normal"/>
    <w:semiHidden/>
    <w:rsid w:val="008C2AD3"/>
    <w:pPr>
      <w:spacing w:after="0" w:line="240" w:lineRule="auto"/>
      <w:jc w:val="both"/>
    </w:pPr>
    <w:rPr>
      <w:rFonts w:ascii="Times" w:eastAsia="Times New Roman" w:hAnsi="Times"/>
      <w:sz w:val="24"/>
    </w:rPr>
  </w:style>
  <w:style w:type="paragraph" w:styleId="Liste">
    <w:name w:val="List"/>
    <w:basedOn w:val="Corpsdetexte"/>
    <w:semiHidden/>
    <w:rsid w:val="008C2AD3"/>
  </w:style>
  <w:style w:type="paragraph" w:customStyle="1" w:styleId="Lgende3">
    <w:name w:val="Légende3"/>
    <w:basedOn w:val="Normal"/>
    <w:rsid w:val="008C2AD3"/>
    <w:pPr>
      <w:suppressLineNumbers/>
      <w:spacing w:before="120" w:after="120"/>
    </w:pPr>
    <w:rPr>
      <w:rFonts w:cs="Tahoma"/>
      <w:i/>
      <w:iCs/>
      <w:sz w:val="24"/>
      <w:szCs w:val="24"/>
    </w:rPr>
  </w:style>
  <w:style w:type="paragraph" w:customStyle="1" w:styleId="Rpertoire">
    <w:name w:val="Répertoire"/>
    <w:basedOn w:val="Normal"/>
    <w:rsid w:val="008C2AD3"/>
    <w:pPr>
      <w:suppressLineNumbers/>
    </w:pPr>
    <w:rPr>
      <w:rFonts w:cs="Tahoma"/>
    </w:rPr>
  </w:style>
  <w:style w:type="paragraph" w:customStyle="1" w:styleId="Titre2">
    <w:name w:val="Titre2"/>
    <w:basedOn w:val="Normal"/>
    <w:next w:val="Corpsdetexte"/>
    <w:rsid w:val="008C2AD3"/>
    <w:pPr>
      <w:keepNext/>
      <w:spacing w:before="240" w:after="120"/>
    </w:pPr>
    <w:rPr>
      <w:rFonts w:ascii="Arial" w:eastAsia="MS Mincho" w:hAnsi="Arial" w:cs="Tahoma"/>
      <w:sz w:val="28"/>
      <w:szCs w:val="28"/>
    </w:rPr>
  </w:style>
  <w:style w:type="paragraph" w:customStyle="1" w:styleId="Lgende2">
    <w:name w:val="Légende2"/>
    <w:basedOn w:val="Normal"/>
    <w:rsid w:val="008C2AD3"/>
    <w:pPr>
      <w:suppressLineNumbers/>
      <w:spacing w:before="120" w:after="120"/>
    </w:pPr>
    <w:rPr>
      <w:rFonts w:cs="Tahoma"/>
      <w:i/>
      <w:iCs/>
      <w:sz w:val="24"/>
      <w:szCs w:val="24"/>
    </w:rPr>
  </w:style>
  <w:style w:type="paragraph" w:customStyle="1" w:styleId="Titre10">
    <w:name w:val="Titre1"/>
    <w:basedOn w:val="Normal"/>
    <w:next w:val="Corpsdetexte"/>
    <w:rsid w:val="008C2AD3"/>
    <w:pPr>
      <w:keepNext/>
      <w:spacing w:before="240" w:after="120"/>
    </w:pPr>
    <w:rPr>
      <w:rFonts w:ascii="Arial" w:eastAsia="DejaVu Sans" w:hAnsi="Arial" w:cs="DejaVu Sans"/>
      <w:sz w:val="28"/>
      <w:szCs w:val="28"/>
    </w:rPr>
  </w:style>
  <w:style w:type="paragraph" w:customStyle="1" w:styleId="Lgende1">
    <w:name w:val="Légende1"/>
    <w:basedOn w:val="Normal"/>
    <w:rsid w:val="008C2AD3"/>
    <w:pPr>
      <w:suppressLineNumbers/>
      <w:spacing w:before="120" w:after="120"/>
    </w:pPr>
    <w:rPr>
      <w:i/>
      <w:iCs/>
      <w:sz w:val="24"/>
      <w:szCs w:val="24"/>
    </w:rPr>
  </w:style>
  <w:style w:type="paragraph" w:customStyle="1" w:styleId="Index">
    <w:name w:val="Index"/>
    <w:basedOn w:val="Normal"/>
    <w:rsid w:val="008C2AD3"/>
    <w:pPr>
      <w:suppressLineNumbers/>
    </w:pPr>
  </w:style>
  <w:style w:type="paragraph" w:styleId="Textedebulles">
    <w:name w:val="Balloon Text"/>
    <w:basedOn w:val="Normal"/>
    <w:rsid w:val="008C2AD3"/>
    <w:pPr>
      <w:spacing w:after="0" w:line="240" w:lineRule="auto"/>
    </w:pPr>
    <w:rPr>
      <w:rFonts w:ascii="Tahoma" w:hAnsi="Tahoma"/>
      <w:sz w:val="16"/>
      <w:szCs w:val="16"/>
    </w:rPr>
  </w:style>
  <w:style w:type="paragraph" w:styleId="Paragraphedeliste">
    <w:name w:val="List Paragraph"/>
    <w:basedOn w:val="Normal"/>
    <w:qFormat/>
    <w:rsid w:val="008C2AD3"/>
    <w:pPr>
      <w:ind w:left="720"/>
    </w:pPr>
  </w:style>
  <w:style w:type="paragraph" w:customStyle="1" w:styleId="WasteEng-Authors">
    <w:name w:val="WasteEng-Authors"/>
    <w:basedOn w:val="Normal"/>
    <w:next w:val="Normal"/>
    <w:rsid w:val="008C2AD3"/>
    <w:pPr>
      <w:autoSpaceDE w:val="0"/>
      <w:spacing w:before="40" w:after="20" w:line="240" w:lineRule="auto"/>
    </w:pPr>
    <w:rPr>
      <w:rFonts w:ascii="Times New Roman" w:hAnsi="Times New Roman"/>
      <w:sz w:val="24"/>
      <w:lang w:val="fr-FR"/>
    </w:rPr>
  </w:style>
  <w:style w:type="paragraph" w:customStyle="1" w:styleId="WasteEng-FCaption">
    <w:name w:val="WasteEng-FCaption"/>
    <w:basedOn w:val="Normal"/>
    <w:next w:val="Normal"/>
    <w:rsid w:val="008C2AD3"/>
    <w:pPr>
      <w:autoSpaceDE w:val="0"/>
      <w:spacing w:before="120" w:after="120" w:line="240" w:lineRule="auto"/>
    </w:pPr>
    <w:rPr>
      <w:rFonts w:ascii="Times New Roman" w:hAnsi="Times New Roman"/>
      <w:sz w:val="24"/>
      <w:lang w:val="fr-FR"/>
    </w:rPr>
  </w:style>
  <w:style w:type="paragraph" w:customStyle="1" w:styleId="WasteEng-References">
    <w:name w:val="WasteEng-References"/>
    <w:basedOn w:val="Normal"/>
    <w:next w:val="Normal"/>
    <w:rsid w:val="008C2AD3"/>
    <w:pPr>
      <w:autoSpaceDE w:val="0"/>
      <w:spacing w:after="0" w:line="240" w:lineRule="auto"/>
      <w:ind w:left="397" w:hanging="397"/>
    </w:pPr>
    <w:rPr>
      <w:rFonts w:ascii="Times" w:hAnsi="Times"/>
      <w:sz w:val="24"/>
      <w:lang w:val="fr-FR"/>
    </w:rPr>
  </w:style>
  <w:style w:type="paragraph" w:customStyle="1" w:styleId="WasteEngcaptions">
    <w:name w:val="WasteEng_captions"/>
    <w:basedOn w:val="Normal"/>
    <w:rsid w:val="008C2AD3"/>
    <w:pPr>
      <w:spacing w:after="0" w:line="240" w:lineRule="auto"/>
      <w:jc w:val="both"/>
    </w:pPr>
    <w:rPr>
      <w:rFonts w:ascii="Times New Roman" w:eastAsia="Times New Roman" w:hAnsi="Times New Roman"/>
      <w:i/>
      <w:sz w:val="20"/>
      <w:lang w:val="en-GB"/>
    </w:rPr>
  </w:style>
  <w:style w:type="paragraph" w:customStyle="1" w:styleId="WasteEngnormal">
    <w:name w:val="WasteEng_normal"/>
    <w:basedOn w:val="Normal"/>
    <w:rsid w:val="008C2AD3"/>
    <w:pPr>
      <w:spacing w:before="60" w:after="0" w:line="240" w:lineRule="auto"/>
      <w:jc w:val="both"/>
    </w:pPr>
    <w:rPr>
      <w:rFonts w:ascii="Times" w:eastAsia="Times New Roman" w:hAnsi="Times"/>
      <w:sz w:val="24"/>
      <w:lang w:val="en-GB"/>
    </w:rPr>
  </w:style>
  <w:style w:type="paragraph" w:customStyle="1" w:styleId="WasteEngequation">
    <w:name w:val="WasteEng_equation"/>
    <w:basedOn w:val="Normal"/>
    <w:rsid w:val="008C2AD3"/>
    <w:pPr>
      <w:spacing w:after="0" w:line="240" w:lineRule="auto"/>
      <w:jc w:val="both"/>
    </w:pPr>
    <w:rPr>
      <w:rFonts w:ascii="Times New Roman" w:eastAsia="Times New Roman" w:hAnsi="Times New Roman"/>
      <w:sz w:val="20"/>
      <w:lang w:val="en-GB"/>
    </w:rPr>
  </w:style>
  <w:style w:type="paragraph" w:styleId="Titre">
    <w:name w:val="Title"/>
    <w:basedOn w:val="Normal"/>
    <w:next w:val="Sous-titre"/>
    <w:qFormat/>
    <w:rsid w:val="008C2AD3"/>
    <w:pPr>
      <w:spacing w:before="240" w:after="60"/>
      <w:jc w:val="center"/>
    </w:pPr>
    <w:rPr>
      <w:rFonts w:ascii="Helvetica" w:hAnsi="Helvetica"/>
      <w:b/>
      <w:kern w:val="1"/>
      <w:sz w:val="32"/>
    </w:rPr>
  </w:style>
  <w:style w:type="paragraph" w:styleId="Sous-titre">
    <w:name w:val="Subtitle"/>
    <w:basedOn w:val="Titre10"/>
    <w:next w:val="Corpsdetexte"/>
    <w:qFormat/>
    <w:rsid w:val="008C2AD3"/>
    <w:pPr>
      <w:jc w:val="center"/>
    </w:pPr>
    <w:rPr>
      <w:i/>
      <w:iCs/>
    </w:rPr>
  </w:style>
  <w:style w:type="paragraph" w:customStyle="1" w:styleId="WasteEngTitle">
    <w:name w:val="WasteEng_Title"/>
    <w:basedOn w:val="Titre"/>
    <w:rsid w:val="008C2AD3"/>
    <w:pPr>
      <w:autoSpaceDE w:val="0"/>
      <w:spacing w:before="40" w:after="20" w:line="240" w:lineRule="auto"/>
    </w:pPr>
    <w:rPr>
      <w:rFonts w:ascii="Times New Roman" w:hAnsi="Times New Roman"/>
      <w:color w:val="000000"/>
      <w:sz w:val="28"/>
    </w:rPr>
  </w:style>
  <w:style w:type="paragraph" w:styleId="En-tte">
    <w:name w:val="header"/>
    <w:basedOn w:val="Normal"/>
    <w:semiHidden/>
    <w:rsid w:val="008C2AD3"/>
    <w:pPr>
      <w:tabs>
        <w:tab w:val="center" w:pos="4536"/>
        <w:tab w:val="right" w:pos="9072"/>
      </w:tabs>
    </w:pPr>
  </w:style>
  <w:style w:type="paragraph" w:styleId="Pieddepage">
    <w:name w:val="footer"/>
    <w:basedOn w:val="Normal"/>
    <w:semiHidden/>
    <w:rsid w:val="008C2AD3"/>
    <w:pPr>
      <w:tabs>
        <w:tab w:val="center" w:pos="4536"/>
        <w:tab w:val="right" w:pos="9072"/>
      </w:tabs>
    </w:pPr>
  </w:style>
  <w:style w:type="character" w:customStyle="1" w:styleId="Titre1Car">
    <w:name w:val="Titre 1 Car"/>
    <w:basedOn w:val="Policepardfaut"/>
    <w:link w:val="Titre1"/>
    <w:uiPriority w:val="9"/>
    <w:rsid w:val="00CD63FF"/>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D63FF"/>
    <w:pPr>
      <w:widowControl w:val="0"/>
      <w:suppressAutoHyphens/>
      <w:autoSpaceDN w:val="0"/>
      <w:jc w:val="right"/>
      <w:textAlignment w:val="baseline"/>
    </w:pPr>
    <w:rPr>
      <w:rFonts w:eastAsia="Lucida Sans Unicode"/>
      <w:kern w:val="3"/>
      <w:sz w:val="24"/>
      <w:szCs w:val="24"/>
      <w:lang w:val="fr-FR" w:eastAsia="ar-EG" w:bidi="ar-EG"/>
    </w:rPr>
  </w:style>
  <w:style w:type="table" w:customStyle="1" w:styleId="Ombrageclair1">
    <w:name w:val="Ombrage clair1"/>
    <w:basedOn w:val="TableauNormal"/>
    <w:uiPriority w:val="60"/>
    <w:rsid w:val="000F5562"/>
    <w:rPr>
      <w:rFonts w:asciiTheme="minorHAnsi" w:eastAsiaTheme="minorHAnsi" w:hAnsiTheme="minorHAnsi" w:cstheme="minorBidi"/>
      <w:color w:val="000000" w:themeColor="text1" w:themeShade="BF"/>
      <w:sz w:val="22"/>
      <w:szCs w:val="22"/>
      <w:lang w:val="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astor\mbasta14\research%20project\Expermentail%20results\Characterization%20of%20substrate\TS%20and%20V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stor\mbasta14\research%20project\Expermentail%20results\Characterization%20of%20substrate\TS%20and%20V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stor\mbasta14\research%20project\Expermentail%20results\Characterization%20of%20substrate\TS%20and%20V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stor\mbasta14\research%20project\Expermentail%20results\Characterization%20of%20substrate\TS%20and%20V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t>Time (Days)</a:t>
            </a:r>
          </a:p>
        </c:rich>
      </c:tx>
      <c:layout>
        <c:manualLayout>
          <c:xMode val="edge"/>
          <c:yMode val="edge"/>
          <c:x val="0.41275699912510938"/>
          <c:y val="0.92592592592592549"/>
        </c:manualLayout>
      </c:layout>
      <c:overlay val="0"/>
    </c:title>
    <c:autoTitleDeleted val="0"/>
    <c:plotArea>
      <c:layout>
        <c:manualLayout>
          <c:layoutTarget val="inner"/>
          <c:xMode val="edge"/>
          <c:yMode val="edge"/>
          <c:x val="0.14654418197725447"/>
          <c:y val="2.8252405949256338E-2"/>
          <c:w val="0.83276137357830726"/>
          <c:h val="0.81884623797025369"/>
        </c:manualLayout>
      </c:layout>
      <c:lineChart>
        <c:grouping val="standard"/>
        <c:varyColors val="0"/>
        <c:ser>
          <c:idx val="5"/>
          <c:order val="0"/>
          <c:tx>
            <c:strRef>
              <c:f>'organic load'!$D$77</c:f>
              <c:strCache>
                <c:ptCount val="1"/>
                <c:pt idx="0">
                  <c:v>12 gVS/l</c:v>
                </c:pt>
              </c:strCache>
            </c:strRef>
          </c:tx>
          <c:val>
            <c:numRef>
              <c:f>'organic load'!$D$78:$D$107</c:f>
              <c:numCache>
                <c:formatCode>0.0</c:formatCode>
                <c:ptCount val="30"/>
                <c:pt idx="0">
                  <c:v>15.625</c:v>
                </c:pt>
                <c:pt idx="1">
                  <c:v>31.25</c:v>
                </c:pt>
                <c:pt idx="2">
                  <c:v>45.833333333333336</c:v>
                </c:pt>
                <c:pt idx="3">
                  <c:v>65.625</c:v>
                </c:pt>
                <c:pt idx="4">
                  <c:v>72.916666666666671</c:v>
                </c:pt>
                <c:pt idx="5">
                  <c:v>89.583333333333343</c:v>
                </c:pt>
                <c:pt idx="6">
                  <c:v>101.04166666666667</c:v>
                </c:pt>
                <c:pt idx="7">
                  <c:v>117.70833333333334</c:v>
                </c:pt>
                <c:pt idx="8">
                  <c:v>129.16666666666669</c:v>
                </c:pt>
                <c:pt idx="9">
                  <c:v>142.70833333333334</c:v>
                </c:pt>
                <c:pt idx="10">
                  <c:v>158.33333333333334</c:v>
                </c:pt>
                <c:pt idx="11">
                  <c:v>176.04166666666669</c:v>
                </c:pt>
                <c:pt idx="12">
                  <c:v>190.625</c:v>
                </c:pt>
                <c:pt idx="13">
                  <c:v>210.41666666666669</c:v>
                </c:pt>
                <c:pt idx="14">
                  <c:v>230.20833333333334</c:v>
                </c:pt>
                <c:pt idx="15">
                  <c:v>240.625</c:v>
                </c:pt>
                <c:pt idx="16">
                  <c:v>248.95833333333334</c:v>
                </c:pt>
                <c:pt idx="17">
                  <c:v>257.29166666666669</c:v>
                </c:pt>
                <c:pt idx="18">
                  <c:v>262.5</c:v>
                </c:pt>
                <c:pt idx="19">
                  <c:v>266.66666666666669</c:v>
                </c:pt>
                <c:pt idx="20">
                  <c:v>271.875</c:v>
                </c:pt>
                <c:pt idx="21">
                  <c:v>277.08333333333337</c:v>
                </c:pt>
                <c:pt idx="22">
                  <c:v>282.29166666666669</c:v>
                </c:pt>
                <c:pt idx="23">
                  <c:v>286.45833333333337</c:v>
                </c:pt>
                <c:pt idx="24">
                  <c:v>290.625</c:v>
                </c:pt>
                <c:pt idx="25">
                  <c:v>293.75</c:v>
                </c:pt>
                <c:pt idx="26">
                  <c:v>296.875</c:v>
                </c:pt>
                <c:pt idx="27">
                  <c:v>301.04166666666669</c:v>
                </c:pt>
                <c:pt idx="28">
                  <c:v>305.20833333333337</c:v>
                </c:pt>
                <c:pt idx="29">
                  <c:v>309.375</c:v>
                </c:pt>
              </c:numCache>
            </c:numRef>
          </c:val>
          <c:smooth val="0"/>
        </c:ser>
        <c:ser>
          <c:idx val="3"/>
          <c:order val="1"/>
          <c:tx>
            <c:strRef>
              <c:f>'organic load'!$F$77</c:f>
              <c:strCache>
                <c:ptCount val="1"/>
                <c:pt idx="0">
                  <c:v>10 gVS/l</c:v>
                </c:pt>
              </c:strCache>
            </c:strRef>
          </c:tx>
          <c:val>
            <c:numRef>
              <c:f>'organic load'!$F$78:$F$107</c:f>
              <c:numCache>
                <c:formatCode>0.0</c:formatCode>
                <c:ptCount val="30"/>
                <c:pt idx="0">
                  <c:v>20</c:v>
                </c:pt>
                <c:pt idx="1">
                  <c:v>37.5</c:v>
                </c:pt>
                <c:pt idx="2">
                  <c:v>56.25</c:v>
                </c:pt>
                <c:pt idx="3">
                  <c:v>75</c:v>
                </c:pt>
                <c:pt idx="4">
                  <c:v>92.5</c:v>
                </c:pt>
                <c:pt idx="5">
                  <c:v>115</c:v>
                </c:pt>
                <c:pt idx="6">
                  <c:v>136.25</c:v>
                </c:pt>
                <c:pt idx="7">
                  <c:v>162.5</c:v>
                </c:pt>
                <c:pt idx="8">
                  <c:v>182.5</c:v>
                </c:pt>
                <c:pt idx="9">
                  <c:v>200</c:v>
                </c:pt>
                <c:pt idx="10">
                  <c:v>222.5</c:v>
                </c:pt>
                <c:pt idx="11">
                  <c:v>246.25</c:v>
                </c:pt>
                <c:pt idx="12">
                  <c:v>267.5</c:v>
                </c:pt>
                <c:pt idx="13">
                  <c:v>290</c:v>
                </c:pt>
                <c:pt idx="14">
                  <c:v>295</c:v>
                </c:pt>
                <c:pt idx="15">
                  <c:v>297.5</c:v>
                </c:pt>
                <c:pt idx="16">
                  <c:v>305</c:v>
                </c:pt>
                <c:pt idx="17">
                  <c:v>313.75</c:v>
                </c:pt>
                <c:pt idx="18">
                  <c:v>318.75</c:v>
                </c:pt>
                <c:pt idx="19">
                  <c:v>323.75</c:v>
                </c:pt>
                <c:pt idx="20">
                  <c:v>331.25</c:v>
                </c:pt>
                <c:pt idx="21">
                  <c:v>338.75</c:v>
                </c:pt>
                <c:pt idx="22">
                  <c:v>346.25</c:v>
                </c:pt>
                <c:pt idx="23">
                  <c:v>351.25</c:v>
                </c:pt>
                <c:pt idx="24">
                  <c:v>356.25</c:v>
                </c:pt>
                <c:pt idx="25">
                  <c:v>361.25</c:v>
                </c:pt>
                <c:pt idx="26">
                  <c:v>366.25</c:v>
                </c:pt>
                <c:pt idx="27">
                  <c:v>371.25</c:v>
                </c:pt>
                <c:pt idx="28">
                  <c:v>376.25</c:v>
                </c:pt>
                <c:pt idx="29">
                  <c:v>381.25</c:v>
                </c:pt>
              </c:numCache>
            </c:numRef>
          </c:val>
          <c:smooth val="0"/>
        </c:ser>
        <c:ser>
          <c:idx val="4"/>
          <c:order val="2"/>
          <c:tx>
            <c:strRef>
              <c:f>'organic load'!$I$77</c:f>
              <c:strCache>
                <c:ptCount val="1"/>
                <c:pt idx="0">
                  <c:v>8 gVS/l</c:v>
                </c:pt>
              </c:strCache>
            </c:strRef>
          </c:tx>
          <c:val>
            <c:numRef>
              <c:f>'organic load'!$I$78:$I$107</c:f>
              <c:numCache>
                <c:formatCode>0.0</c:formatCode>
                <c:ptCount val="30"/>
                <c:pt idx="0">
                  <c:v>17.1875</c:v>
                </c:pt>
                <c:pt idx="1">
                  <c:v>40.625</c:v>
                </c:pt>
                <c:pt idx="2">
                  <c:v>59.375</c:v>
                </c:pt>
                <c:pt idx="3">
                  <c:v>79.6875</c:v>
                </c:pt>
                <c:pt idx="4">
                  <c:v>96.875</c:v>
                </c:pt>
                <c:pt idx="5">
                  <c:v>118.75</c:v>
                </c:pt>
                <c:pt idx="6">
                  <c:v>135.9375</c:v>
                </c:pt>
                <c:pt idx="7">
                  <c:v>157.8125</c:v>
                </c:pt>
                <c:pt idx="8">
                  <c:v>173.4375</c:v>
                </c:pt>
                <c:pt idx="9">
                  <c:v>187.5</c:v>
                </c:pt>
                <c:pt idx="10">
                  <c:v>209.375</c:v>
                </c:pt>
                <c:pt idx="11">
                  <c:v>232.8125</c:v>
                </c:pt>
                <c:pt idx="12">
                  <c:v>256.25</c:v>
                </c:pt>
                <c:pt idx="13">
                  <c:v>273.4375</c:v>
                </c:pt>
                <c:pt idx="14">
                  <c:v>285.9375</c:v>
                </c:pt>
                <c:pt idx="15">
                  <c:v>292.1875</c:v>
                </c:pt>
                <c:pt idx="16">
                  <c:v>301.5625</c:v>
                </c:pt>
                <c:pt idx="17">
                  <c:v>310.9375</c:v>
                </c:pt>
                <c:pt idx="18">
                  <c:v>318.75</c:v>
                </c:pt>
                <c:pt idx="19">
                  <c:v>328.125</c:v>
                </c:pt>
                <c:pt idx="20">
                  <c:v>332.8125</c:v>
                </c:pt>
                <c:pt idx="21">
                  <c:v>337.5</c:v>
                </c:pt>
                <c:pt idx="22">
                  <c:v>343.75</c:v>
                </c:pt>
                <c:pt idx="23">
                  <c:v>348.4375</c:v>
                </c:pt>
                <c:pt idx="24">
                  <c:v>353.125</c:v>
                </c:pt>
                <c:pt idx="25">
                  <c:v>356.25</c:v>
                </c:pt>
                <c:pt idx="26">
                  <c:v>360.9375</c:v>
                </c:pt>
                <c:pt idx="27">
                  <c:v>365.625</c:v>
                </c:pt>
                <c:pt idx="28">
                  <c:v>370.3125</c:v>
                </c:pt>
                <c:pt idx="29">
                  <c:v>375</c:v>
                </c:pt>
              </c:numCache>
            </c:numRef>
          </c:val>
          <c:smooth val="0"/>
        </c:ser>
        <c:ser>
          <c:idx val="6"/>
          <c:order val="3"/>
          <c:tx>
            <c:strRef>
              <c:f>'organic load'!$J$77</c:f>
              <c:strCache>
                <c:ptCount val="1"/>
                <c:pt idx="0">
                  <c:v>6 gVS/l</c:v>
                </c:pt>
              </c:strCache>
            </c:strRef>
          </c:tx>
          <c:val>
            <c:numRef>
              <c:f>'organic load'!$J$78:$J$107</c:f>
              <c:numCache>
                <c:formatCode>0.0</c:formatCode>
                <c:ptCount val="30"/>
                <c:pt idx="0">
                  <c:v>10.416666666666668</c:v>
                </c:pt>
                <c:pt idx="1">
                  <c:v>35.416666666666671</c:v>
                </c:pt>
                <c:pt idx="2">
                  <c:v>58.333333333333336</c:v>
                </c:pt>
                <c:pt idx="3">
                  <c:v>81.25</c:v>
                </c:pt>
                <c:pt idx="4">
                  <c:v>97.916666666666671</c:v>
                </c:pt>
                <c:pt idx="5">
                  <c:v>118.75</c:v>
                </c:pt>
                <c:pt idx="6">
                  <c:v>139.58333333333334</c:v>
                </c:pt>
                <c:pt idx="7">
                  <c:v>168.75</c:v>
                </c:pt>
                <c:pt idx="8">
                  <c:v>183.33333333333334</c:v>
                </c:pt>
                <c:pt idx="9">
                  <c:v>206.25</c:v>
                </c:pt>
                <c:pt idx="10">
                  <c:v>237.5</c:v>
                </c:pt>
                <c:pt idx="11">
                  <c:v>266.66666666666669</c:v>
                </c:pt>
                <c:pt idx="12">
                  <c:v>281.25</c:v>
                </c:pt>
                <c:pt idx="13">
                  <c:v>300</c:v>
                </c:pt>
                <c:pt idx="14">
                  <c:v>310.41666666666669</c:v>
                </c:pt>
                <c:pt idx="15">
                  <c:v>320.83333333333337</c:v>
                </c:pt>
                <c:pt idx="16">
                  <c:v>333.33333333333337</c:v>
                </c:pt>
                <c:pt idx="17">
                  <c:v>343.75</c:v>
                </c:pt>
                <c:pt idx="18">
                  <c:v>352.08333333333337</c:v>
                </c:pt>
                <c:pt idx="19">
                  <c:v>356.25</c:v>
                </c:pt>
                <c:pt idx="20">
                  <c:v>364.58333333333337</c:v>
                </c:pt>
                <c:pt idx="21">
                  <c:v>372.91666666666669</c:v>
                </c:pt>
                <c:pt idx="22">
                  <c:v>381.25</c:v>
                </c:pt>
                <c:pt idx="23">
                  <c:v>389.58333333333337</c:v>
                </c:pt>
                <c:pt idx="24">
                  <c:v>397.91666666666669</c:v>
                </c:pt>
                <c:pt idx="25">
                  <c:v>400</c:v>
                </c:pt>
                <c:pt idx="26">
                  <c:v>406.25</c:v>
                </c:pt>
                <c:pt idx="27">
                  <c:v>412.5</c:v>
                </c:pt>
                <c:pt idx="28">
                  <c:v>418.75</c:v>
                </c:pt>
                <c:pt idx="29">
                  <c:v>425</c:v>
                </c:pt>
              </c:numCache>
            </c:numRef>
          </c:val>
          <c:smooth val="0"/>
        </c:ser>
        <c:ser>
          <c:idx val="10"/>
          <c:order val="4"/>
          <c:tx>
            <c:strRef>
              <c:f>'organic load'!$M$77</c:f>
              <c:strCache>
                <c:ptCount val="1"/>
                <c:pt idx="0">
                  <c:v>3 gVS/L</c:v>
                </c:pt>
              </c:strCache>
            </c:strRef>
          </c:tx>
          <c:val>
            <c:numRef>
              <c:f>'organic load'!$M$78:$M$107</c:f>
              <c:numCache>
                <c:formatCode>0.0</c:formatCode>
                <c:ptCount val="30"/>
                <c:pt idx="0">
                  <c:v>4.166666666666667</c:v>
                </c:pt>
                <c:pt idx="1">
                  <c:v>12.5</c:v>
                </c:pt>
                <c:pt idx="2">
                  <c:v>16.666666666666668</c:v>
                </c:pt>
                <c:pt idx="3">
                  <c:v>25</c:v>
                </c:pt>
                <c:pt idx="4">
                  <c:v>33.333333333333336</c:v>
                </c:pt>
                <c:pt idx="5">
                  <c:v>41.666666666666671</c:v>
                </c:pt>
                <c:pt idx="6">
                  <c:v>45.833333333333336</c:v>
                </c:pt>
                <c:pt idx="7">
                  <c:v>50</c:v>
                </c:pt>
                <c:pt idx="8">
                  <c:v>58.333333333333336</c:v>
                </c:pt>
                <c:pt idx="9">
                  <c:v>62.5</c:v>
                </c:pt>
                <c:pt idx="10">
                  <c:v>75</c:v>
                </c:pt>
                <c:pt idx="11">
                  <c:v>91.666666666666671</c:v>
                </c:pt>
                <c:pt idx="12">
                  <c:v>104.16666666666667</c:v>
                </c:pt>
                <c:pt idx="13">
                  <c:v>120.83333333333334</c:v>
                </c:pt>
                <c:pt idx="14">
                  <c:v>141.66666666666669</c:v>
                </c:pt>
                <c:pt idx="15">
                  <c:v>154.16666666666669</c:v>
                </c:pt>
                <c:pt idx="16">
                  <c:v>166.66666666666669</c:v>
                </c:pt>
                <c:pt idx="17">
                  <c:v>175</c:v>
                </c:pt>
                <c:pt idx="18">
                  <c:v>183.33333333333334</c:v>
                </c:pt>
                <c:pt idx="19">
                  <c:v>195.83333333333334</c:v>
                </c:pt>
                <c:pt idx="20">
                  <c:v>200</c:v>
                </c:pt>
                <c:pt idx="21">
                  <c:v>204.16666666666669</c:v>
                </c:pt>
                <c:pt idx="22">
                  <c:v>208.33333333333334</c:v>
                </c:pt>
                <c:pt idx="23">
                  <c:v>216.66666666666669</c:v>
                </c:pt>
                <c:pt idx="24">
                  <c:v>220.83333333333334</c:v>
                </c:pt>
                <c:pt idx="25">
                  <c:v>225</c:v>
                </c:pt>
                <c:pt idx="26">
                  <c:v>229.16666666666669</c:v>
                </c:pt>
                <c:pt idx="27">
                  <c:v>233.33333333333334</c:v>
                </c:pt>
                <c:pt idx="28">
                  <c:v>237.5</c:v>
                </c:pt>
                <c:pt idx="29">
                  <c:v>241.66666666666669</c:v>
                </c:pt>
              </c:numCache>
            </c:numRef>
          </c:val>
          <c:smooth val="0"/>
        </c:ser>
        <c:ser>
          <c:idx val="13"/>
          <c:order val="5"/>
          <c:tx>
            <c:strRef>
              <c:f>'organic load'!$P$77</c:f>
              <c:strCache>
                <c:ptCount val="1"/>
                <c:pt idx="0">
                  <c:v>7,5 gVS/l</c:v>
                </c:pt>
              </c:strCache>
            </c:strRef>
          </c:tx>
          <c:val>
            <c:numRef>
              <c:f>'organic load'!$P$78:$P$107</c:f>
              <c:numCache>
                <c:formatCode>0.0</c:formatCode>
                <c:ptCount val="30"/>
                <c:pt idx="0">
                  <c:v>8.5284599276603839</c:v>
                </c:pt>
                <c:pt idx="1">
                  <c:v>34.765848086807544</c:v>
                </c:pt>
                <c:pt idx="2">
                  <c:v>45.474014848657909</c:v>
                </c:pt>
                <c:pt idx="3">
                  <c:v>64.296592423377135</c:v>
                </c:pt>
                <c:pt idx="4">
                  <c:v>88.901580049495536</c:v>
                </c:pt>
                <c:pt idx="5">
                  <c:v>127.45098039215686</c:v>
                </c:pt>
                <c:pt idx="6">
                  <c:v>149.67637540453075</c:v>
                </c:pt>
                <c:pt idx="7">
                  <c:v>172.35389301351609</c:v>
                </c:pt>
                <c:pt idx="8">
                  <c:v>188.7968779744908</c:v>
                </c:pt>
                <c:pt idx="9">
                  <c:v>221.90890919474586</c:v>
                </c:pt>
                <c:pt idx="10">
                  <c:v>262.59994288977731</c:v>
                </c:pt>
                <c:pt idx="11">
                  <c:v>290.1913192461451</c:v>
                </c:pt>
                <c:pt idx="12">
                  <c:v>306.30116124119553</c:v>
                </c:pt>
                <c:pt idx="13">
                  <c:v>322.92261564820103</c:v>
                </c:pt>
                <c:pt idx="14">
                  <c:v>339.24662097848852</c:v>
                </c:pt>
                <c:pt idx="15">
                  <c:v>356.29640205596803</c:v>
                </c:pt>
                <c:pt idx="16">
                  <c:v>367.7422425280792</c:v>
                </c:pt>
                <c:pt idx="17">
                  <c:v>379.30706263087762</c:v>
                </c:pt>
                <c:pt idx="18">
                  <c:v>388.94441271654296</c:v>
                </c:pt>
                <c:pt idx="19">
                  <c:v>400.50923281934138</c:v>
                </c:pt>
                <c:pt idx="20">
                  <c:v>412.07405292213974</c:v>
                </c:pt>
                <c:pt idx="21">
                  <c:v>427.49381305920434</c:v>
                </c:pt>
                <c:pt idx="22">
                  <c:v>440.98610317913574</c:v>
                </c:pt>
                <c:pt idx="23">
                  <c:v>452.55092328193422</c:v>
                </c:pt>
                <c:pt idx="24">
                  <c:v>460.26080335046646</c:v>
                </c:pt>
                <c:pt idx="25">
                  <c:v>467.9706834189987</c:v>
                </c:pt>
                <c:pt idx="26">
                  <c:v>475.68056348753089</c:v>
                </c:pt>
                <c:pt idx="27">
                  <c:v>483.39044355606319</c:v>
                </c:pt>
                <c:pt idx="28">
                  <c:v>487.24538359032942</c:v>
                </c:pt>
                <c:pt idx="29">
                  <c:v>491.10032362459555</c:v>
                </c:pt>
              </c:numCache>
            </c:numRef>
          </c:val>
          <c:smooth val="0"/>
        </c:ser>
        <c:ser>
          <c:idx val="0"/>
          <c:order val="6"/>
          <c:tx>
            <c:strRef>
              <c:f>'organic load'!$G$77</c:f>
              <c:strCache>
                <c:ptCount val="1"/>
                <c:pt idx="0">
                  <c:v>PS</c:v>
                </c:pt>
              </c:strCache>
            </c:strRef>
          </c:tx>
          <c:val>
            <c:numRef>
              <c:f>'organic load'!$G$78:$G$107</c:f>
              <c:numCache>
                <c:formatCode>0.0</c:formatCode>
                <c:ptCount val="30"/>
                <c:pt idx="0">
                  <c:v>2.3795926137445269</c:v>
                </c:pt>
                <c:pt idx="1">
                  <c:v>5.711022272986864</c:v>
                </c:pt>
                <c:pt idx="2">
                  <c:v>8.5665334094802965</c:v>
                </c:pt>
                <c:pt idx="3">
                  <c:v>14.277555682467161</c:v>
                </c:pt>
                <c:pt idx="4">
                  <c:v>16.657148296211687</c:v>
                </c:pt>
                <c:pt idx="5">
                  <c:v>21.416333523700743</c:v>
                </c:pt>
                <c:pt idx="6">
                  <c:v>37.668951075575862</c:v>
                </c:pt>
                <c:pt idx="7">
                  <c:v>47.282505235103741</c:v>
                </c:pt>
                <c:pt idx="8">
                  <c:v>54.516466780887114</c:v>
                </c:pt>
                <c:pt idx="9">
                  <c:v>64.070531125071383</c:v>
                </c:pt>
                <c:pt idx="10">
                  <c:v>71.352084523129633</c:v>
                </c:pt>
                <c:pt idx="11">
                  <c:v>79.026270702455747</c:v>
                </c:pt>
                <c:pt idx="12">
                  <c:v>86.355415952788874</c:v>
                </c:pt>
                <c:pt idx="13">
                  <c:v>100.62107367218732</c:v>
                </c:pt>
                <c:pt idx="14">
                  <c:v>117.5875690081858</c:v>
                </c:pt>
                <c:pt idx="15">
                  <c:v>141.27641347801259</c:v>
                </c:pt>
                <c:pt idx="16">
                  <c:v>153.15058062059776</c:v>
                </c:pt>
                <c:pt idx="17">
                  <c:v>163.64458404721111</c:v>
                </c:pt>
                <c:pt idx="18">
                  <c:v>168.14201408718827</c:v>
                </c:pt>
                <c:pt idx="19">
                  <c:v>174.13858747382446</c:v>
                </c:pt>
                <c:pt idx="20">
                  <c:v>181.63430420711973</c:v>
                </c:pt>
                <c:pt idx="21">
                  <c:v>184.63259090043783</c:v>
                </c:pt>
                <c:pt idx="22">
                  <c:v>187.63087759375594</c:v>
                </c:pt>
                <c:pt idx="23">
                  <c:v>189.72967827907863</c:v>
                </c:pt>
                <c:pt idx="24">
                  <c:v>191.22882162573768</c:v>
                </c:pt>
                <c:pt idx="25">
                  <c:v>194.22710831905579</c:v>
                </c:pt>
                <c:pt idx="26">
                  <c:v>195.72625166571484</c:v>
                </c:pt>
                <c:pt idx="27">
                  <c:v>197.22539501237387</c:v>
                </c:pt>
                <c:pt idx="28">
                  <c:v>199.62402436702837</c:v>
                </c:pt>
                <c:pt idx="29">
                  <c:v>201.12316771368742</c:v>
                </c:pt>
              </c:numCache>
            </c:numRef>
          </c:val>
          <c:smooth val="0"/>
        </c:ser>
        <c:ser>
          <c:idx val="1"/>
          <c:order val="7"/>
          <c:tx>
            <c:strRef>
              <c:f>'organic load'!$H$77</c:f>
              <c:strCache>
                <c:ptCount val="1"/>
                <c:pt idx="0">
                  <c:v>WS</c:v>
                </c:pt>
              </c:strCache>
            </c:strRef>
          </c:tx>
          <c:val>
            <c:numRef>
              <c:f>'organic load'!$H$78:$H$107</c:f>
              <c:numCache>
                <c:formatCode>0.00</c:formatCode>
                <c:ptCount val="30"/>
                <c:pt idx="0">
                  <c:v>2.7000964320154299</c:v>
                </c:pt>
                <c:pt idx="1">
                  <c:v>22.082931533269051</c:v>
                </c:pt>
                <c:pt idx="2">
                  <c:v>26.518804243008681</c:v>
                </c:pt>
                <c:pt idx="3">
                  <c:v>37.222757955641278</c:v>
                </c:pt>
                <c:pt idx="4">
                  <c:v>56.123432979749282</c:v>
                </c:pt>
                <c:pt idx="5">
                  <c:v>85.63162970106076</c:v>
                </c:pt>
                <c:pt idx="6">
                  <c:v>103.7608486017358</c:v>
                </c:pt>
                <c:pt idx="7">
                  <c:v>122.6615236258438</c:v>
                </c:pt>
                <c:pt idx="8">
                  <c:v>139.15139826422376</c:v>
                </c:pt>
                <c:pt idx="9">
                  <c:v>153.31485053037611</c:v>
                </c:pt>
                <c:pt idx="10">
                  <c:v>174.52989392478304</c:v>
                </c:pt>
                <c:pt idx="11">
                  <c:v>199.42140790742528</c:v>
                </c:pt>
                <c:pt idx="12">
                  <c:v>212.60848601735782</c:v>
                </c:pt>
                <c:pt idx="13">
                  <c:v>221.70925747348122</c:v>
                </c:pt>
                <c:pt idx="14">
                  <c:v>227.22999035679851</c:v>
                </c:pt>
                <c:pt idx="15">
                  <c:v>233.48601735776279</c:v>
                </c:pt>
                <c:pt idx="16">
                  <c:v>241.56219864995182</c:v>
                </c:pt>
                <c:pt idx="17">
                  <c:v>249.75891996142721</c:v>
                </c:pt>
                <c:pt idx="18">
                  <c:v>253.0376084860174</c:v>
                </c:pt>
                <c:pt idx="19">
                  <c:v>261.23432979749282</c:v>
                </c:pt>
                <c:pt idx="20">
                  <c:v>264.51301832208293</c:v>
                </c:pt>
                <c:pt idx="21">
                  <c:v>269.43105110896823</c:v>
                </c:pt>
                <c:pt idx="22">
                  <c:v>272.7097396335584</c:v>
                </c:pt>
                <c:pt idx="23">
                  <c:v>274.34908389585343</c:v>
                </c:pt>
                <c:pt idx="24">
                  <c:v>275.98842815814857</c:v>
                </c:pt>
                <c:pt idx="25">
                  <c:v>279.26711668273873</c:v>
                </c:pt>
                <c:pt idx="26">
                  <c:v>280.90646094503376</c:v>
                </c:pt>
                <c:pt idx="27">
                  <c:v>282.54580520732884</c:v>
                </c:pt>
                <c:pt idx="28">
                  <c:v>284.18514946962398</c:v>
                </c:pt>
                <c:pt idx="29">
                  <c:v>285.82449373191906</c:v>
                </c:pt>
              </c:numCache>
            </c:numRef>
          </c:val>
          <c:smooth val="0"/>
        </c:ser>
        <c:dLbls>
          <c:showLegendKey val="0"/>
          <c:showVal val="0"/>
          <c:showCatName val="0"/>
          <c:showSerName val="0"/>
          <c:showPercent val="0"/>
          <c:showBubbleSize val="0"/>
        </c:dLbls>
        <c:marker val="1"/>
        <c:smooth val="0"/>
        <c:axId val="114405376"/>
        <c:axId val="114407296"/>
      </c:lineChart>
      <c:catAx>
        <c:axId val="114405376"/>
        <c:scaling>
          <c:orientation val="minMax"/>
        </c:scaling>
        <c:delete val="0"/>
        <c:axPos val="b"/>
        <c:majorTickMark val="in"/>
        <c:minorTickMark val="none"/>
        <c:tickLblPos val="nextTo"/>
        <c:crossAx val="114407296"/>
        <c:crosses val="autoZero"/>
        <c:auto val="1"/>
        <c:lblAlgn val="ctr"/>
        <c:lblOffset val="100"/>
        <c:noMultiLvlLbl val="0"/>
      </c:catAx>
      <c:valAx>
        <c:axId val="114407296"/>
        <c:scaling>
          <c:orientation val="minMax"/>
        </c:scaling>
        <c:delete val="0"/>
        <c:axPos val="l"/>
        <c:majorGridlines>
          <c:spPr>
            <a:ln>
              <a:solidFill>
                <a:schemeClr val="bg1"/>
              </a:solidFill>
            </a:ln>
          </c:spPr>
        </c:majorGridlines>
        <c:title>
          <c:tx>
            <c:rich>
              <a:bodyPr/>
              <a:lstStyle/>
              <a:p>
                <a:pPr>
                  <a:defRPr/>
                </a:pPr>
                <a:r>
                  <a:rPr lang="en-US" b="0"/>
                  <a:t>Cumulative biogas production (ml/gVSadd)</a:t>
                </a:r>
              </a:p>
            </c:rich>
          </c:tx>
          <c:layout>
            <c:manualLayout>
              <c:xMode val="edge"/>
              <c:yMode val="edge"/>
              <c:x val="2.7777777777778234E-3"/>
              <c:y val="0.220696267133275"/>
            </c:manualLayout>
          </c:layout>
          <c:overlay val="0"/>
        </c:title>
        <c:numFmt formatCode="0" sourceLinked="0"/>
        <c:majorTickMark val="in"/>
        <c:minorTickMark val="none"/>
        <c:tickLblPos val="nextTo"/>
        <c:crossAx val="114405376"/>
        <c:crosses val="autoZero"/>
        <c:crossBetween val="midCat"/>
      </c:valAx>
      <c:spPr>
        <a:noFill/>
        <a:ln>
          <a:noFill/>
        </a:ln>
      </c:spPr>
    </c:plotArea>
    <c:legend>
      <c:legendPos val="r"/>
      <c:layout>
        <c:manualLayout>
          <c:xMode val="edge"/>
          <c:yMode val="edge"/>
          <c:x val="0.13763888888888892"/>
          <c:y val="1.2886774569845483E-2"/>
          <c:w val="0.18340288713910874"/>
          <c:h val="0.66973753280840398"/>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pH</a:t>
            </a:r>
          </a:p>
        </c:rich>
      </c:tx>
      <c:layout>
        <c:manualLayout>
          <c:xMode val="edge"/>
          <c:yMode val="edge"/>
          <c:x val="0.901215228420991"/>
          <c:y val="0.24043793591221857"/>
        </c:manualLayout>
      </c:layout>
      <c:overlay val="0"/>
    </c:title>
    <c:autoTitleDeleted val="0"/>
    <c:plotArea>
      <c:layout>
        <c:manualLayout>
          <c:layoutTarget val="inner"/>
          <c:xMode val="edge"/>
          <c:yMode val="edge"/>
          <c:x val="9.5732485771935702E-2"/>
          <c:y val="2.8252405949256338E-2"/>
          <c:w val="0.75540480782223096"/>
          <c:h val="0.87519774981398368"/>
        </c:manualLayout>
      </c:layout>
      <c:lineChart>
        <c:grouping val="standard"/>
        <c:varyColors val="0"/>
        <c:ser>
          <c:idx val="2"/>
          <c:order val="0"/>
          <c:tx>
            <c:strRef>
              <c:f>'organic load'!$AD$154:$AE$154</c:f>
              <c:strCache>
                <c:ptCount val="1"/>
                <c:pt idx="0">
                  <c:v>VS</c:v>
                </c:pt>
              </c:strCache>
            </c:strRef>
          </c:tx>
          <c:cat>
            <c:strRef>
              <c:f>'organic load'!$AF$153:$AM$153</c:f>
              <c:strCache>
                <c:ptCount val="8"/>
                <c:pt idx="0">
                  <c:v>12 gVS/l</c:v>
                </c:pt>
                <c:pt idx="1">
                  <c:v>10 gVS/l</c:v>
                </c:pt>
                <c:pt idx="2">
                  <c:v>8 gVS/l</c:v>
                </c:pt>
                <c:pt idx="3">
                  <c:v>7,50 gVS/l</c:v>
                </c:pt>
                <c:pt idx="4">
                  <c:v>6 gVS/l</c:v>
                </c:pt>
                <c:pt idx="5">
                  <c:v>3 gVS/l</c:v>
                </c:pt>
                <c:pt idx="6">
                  <c:v>PS</c:v>
                </c:pt>
                <c:pt idx="7">
                  <c:v>WS</c:v>
                </c:pt>
              </c:strCache>
            </c:strRef>
          </c:cat>
          <c:val>
            <c:numRef>
              <c:f>'organic load'!$AF$154:$AM$154</c:f>
              <c:numCache>
                <c:formatCode>General</c:formatCode>
                <c:ptCount val="8"/>
                <c:pt idx="0">
                  <c:v>64.22</c:v>
                </c:pt>
                <c:pt idx="1">
                  <c:v>55.24</c:v>
                </c:pt>
                <c:pt idx="2">
                  <c:v>65.47</c:v>
                </c:pt>
                <c:pt idx="3">
                  <c:v>71.77</c:v>
                </c:pt>
                <c:pt idx="4">
                  <c:v>69.87</c:v>
                </c:pt>
                <c:pt idx="5">
                  <c:v>68.44</c:v>
                </c:pt>
                <c:pt idx="6">
                  <c:v>58.42</c:v>
                </c:pt>
                <c:pt idx="7">
                  <c:v>67.87</c:v>
                </c:pt>
              </c:numCache>
            </c:numRef>
          </c:val>
          <c:smooth val="0"/>
        </c:ser>
        <c:dLbls>
          <c:showLegendKey val="0"/>
          <c:showVal val="0"/>
          <c:showCatName val="0"/>
          <c:showSerName val="0"/>
          <c:showPercent val="0"/>
          <c:showBubbleSize val="0"/>
        </c:dLbls>
        <c:marker val="1"/>
        <c:smooth val="0"/>
        <c:axId val="104239872"/>
        <c:axId val="104241408"/>
      </c:lineChart>
      <c:lineChart>
        <c:grouping val="standard"/>
        <c:varyColors val="0"/>
        <c:ser>
          <c:idx val="3"/>
          <c:order val="1"/>
          <c:tx>
            <c:strRef>
              <c:f>'organic load'!$AD$155:$AE$155</c:f>
              <c:strCache>
                <c:ptCount val="1"/>
                <c:pt idx="0">
                  <c:v>pH</c:v>
                </c:pt>
              </c:strCache>
            </c:strRef>
          </c:tx>
          <c:cat>
            <c:strRef>
              <c:f>'organic load'!$AF$153:$AM$153</c:f>
              <c:strCache>
                <c:ptCount val="8"/>
                <c:pt idx="0">
                  <c:v>12 gVS/l</c:v>
                </c:pt>
                <c:pt idx="1">
                  <c:v>10 gVS/l</c:v>
                </c:pt>
                <c:pt idx="2">
                  <c:v>8 gVS/l</c:v>
                </c:pt>
                <c:pt idx="3">
                  <c:v>7,50 gVS/l</c:v>
                </c:pt>
                <c:pt idx="4">
                  <c:v>6 gVS/l</c:v>
                </c:pt>
                <c:pt idx="5">
                  <c:v>3 gVS/l</c:v>
                </c:pt>
                <c:pt idx="6">
                  <c:v>PS</c:v>
                </c:pt>
                <c:pt idx="7">
                  <c:v>WS</c:v>
                </c:pt>
              </c:strCache>
            </c:strRef>
          </c:cat>
          <c:val>
            <c:numRef>
              <c:f>'organic load'!$AF$155:$AM$155</c:f>
              <c:numCache>
                <c:formatCode>General</c:formatCode>
                <c:ptCount val="8"/>
                <c:pt idx="0">
                  <c:v>7.45</c:v>
                </c:pt>
                <c:pt idx="1">
                  <c:v>7.52</c:v>
                </c:pt>
                <c:pt idx="2">
                  <c:v>7.32</c:v>
                </c:pt>
                <c:pt idx="3">
                  <c:v>7.22</c:v>
                </c:pt>
                <c:pt idx="4">
                  <c:v>7.28</c:v>
                </c:pt>
                <c:pt idx="5">
                  <c:v>7.33</c:v>
                </c:pt>
                <c:pt idx="6">
                  <c:v>7.66</c:v>
                </c:pt>
                <c:pt idx="7">
                  <c:v>7.52</c:v>
                </c:pt>
              </c:numCache>
            </c:numRef>
          </c:val>
          <c:smooth val="0"/>
        </c:ser>
        <c:dLbls>
          <c:showLegendKey val="0"/>
          <c:showVal val="0"/>
          <c:showCatName val="0"/>
          <c:showSerName val="0"/>
          <c:showPercent val="0"/>
          <c:showBubbleSize val="0"/>
        </c:dLbls>
        <c:marker val="1"/>
        <c:smooth val="0"/>
        <c:axId val="104245120"/>
        <c:axId val="104243584"/>
      </c:lineChart>
      <c:catAx>
        <c:axId val="104239872"/>
        <c:scaling>
          <c:orientation val="minMax"/>
        </c:scaling>
        <c:delete val="0"/>
        <c:axPos val="b"/>
        <c:majorTickMark val="none"/>
        <c:minorTickMark val="in"/>
        <c:tickLblPos val="nextTo"/>
        <c:spPr>
          <a:ln w="15875"/>
        </c:spPr>
        <c:crossAx val="104241408"/>
        <c:crossesAt val="0"/>
        <c:auto val="1"/>
        <c:lblAlgn val="ctr"/>
        <c:lblOffset val="100"/>
        <c:noMultiLvlLbl val="0"/>
      </c:catAx>
      <c:valAx>
        <c:axId val="104241408"/>
        <c:scaling>
          <c:orientation val="minMax"/>
          <c:min val="0"/>
        </c:scaling>
        <c:delete val="0"/>
        <c:axPos val="l"/>
        <c:majorGridlines>
          <c:spPr>
            <a:ln>
              <a:solidFill>
                <a:sysClr val="window" lastClr="FFFFFF"/>
              </a:solidFill>
            </a:ln>
          </c:spPr>
        </c:majorGridlines>
        <c:title>
          <c:tx>
            <c:rich>
              <a:bodyPr/>
              <a:lstStyle/>
              <a:p>
                <a:pPr>
                  <a:defRPr/>
                </a:pPr>
                <a:r>
                  <a:rPr lang="en-US" sz="1100" b="0"/>
                  <a:t>VS removal rate (%)</a:t>
                </a:r>
              </a:p>
            </c:rich>
          </c:tx>
          <c:layout>
            <c:manualLayout>
              <c:xMode val="edge"/>
              <c:yMode val="edge"/>
              <c:x val="7.3256563010759573E-5"/>
              <c:y val="0.16220701384289757"/>
            </c:manualLayout>
          </c:layout>
          <c:overlay val="0"/>
        </c:title>
        <c:numFmt formatCode="General" sourceLinked="1"/>
        <c:majorTickMark val="in"/>
        <c:minorTickMark val="none"/>
        <c:tickLblPos val="nextTo"/>
        <c:spPr>
          <a:noFill/>
          <a:ln w="15875"/>
        </c:spPr>
        <c:crossAx val="104239872"/>
        <c:crossesAt val="1"/>
        <c:crossBetween val="between"/>
        <c:majorUnit val="10"/>
        <c:minorUnit val="2"/>
      </c:valAx>
      <c:valAx>
        <c:axId val="104243584"/>
        <c:scaling>
          <c:orientation val="minMax"/>
          <c:max val="9"/>
          <c:min val="6.5"/>
        </c:scaling>
        <c:delete val="0"/>
        <c:axPos val="r"/>
        <c:numFmt formatCode="General" sourceLinked="1"/>
        <c:majorTickMark val="in"/>
        <c:minorTickMark val="none"/>
        <c:tickLblPos val="nextTo"/>
        <c:spPr>
          <a:ln w="15875"/>
        </c:spPr>
        <c:crossAx val="104245120"/>
        <c:crosses val="max"/>
        <c:crossBetween val="between"/>
      </c:valAx>
      <c:catAx>
        <c:axId val="104245120"/>
        <c:scaling>
          <c:orientation val="minMax"/>
        </c:scaling>
        <c:delete val="1"/>
        <c:axPos val="b"/>
        <c:majorTickMark val="out"/>
        <c:minorTickMark val="none"/>
        <c:tickLblPos val="none"/>
        <c:crossAx val="104243584"/>
        <c:crosses val="autoZero"/>
        <c:auto val="1"/>
        <c:lblAlgn val="ctr"/>
        <c:lblOffset val="100"/>
        <c:noMultiLvlLbl val="0"/>
      </c:catAx>
      <c:spPr>
        <a:noFill/>
        <a:ln w="9525">
          <a:solidFill>
            <a:schemeClr val="bg1"/>
          </a:solidFill>
          <a:round/>
        </a:ln>
        <a:effectLst>
          <a:outerShdw blurRad="50800" dist="50800" dir="5400000" algn="ctr" rotWithShape="0">
            <a:schemeClr val="bg1"/>
          </a:outerShdw>
        </a:effectLst>
      </c:spPr>
    </c:plotArea>
    <c:legend>
      <c:legendPos val="r"/>
      <c:layout>
        <c:manualLayout>
          <c:xMode val="edge"/>
          <c:yMode val="edge"/>
          <c:x val="0.90057341632989774"/>
          <c:y val="0.4007568212851898"/>
          <c:w val="9.9426554548579765E-2"/>
          <c:h val="0.15022150268599604"/>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b="0"/>
              <a:t>Time (Day)</a:t>
            </a:r>
            <a:endParaRPr lang="en-US" sz="1000" b="0"/>
          </a:p>
        </c:rich>
      </c:tx>
      <c:layout>
        <c:manualLayout>
          <c:xMode val="edge"/>
          <c:yMode val="edge"/>
          <c:x val="0.45679491768074448"/>
          <c:y val="0.9447126413984146"/>
        </c:manualLayout>
      </c:layout>
      <c:overlay val="0"/>
    </c:title>
    <c:autoTitleDeleted val="0"/>
    <c:plotArea>
      <c:layout>
        <c:manualLayout>
          <c:layoutTarget val="inner"/>
          <c:xMode val="edge"/>
          <c:yMode val="edge"/>
          <c:x val="0.16647231654965997"/>
          <c:y val="2.8252405949256338E-2"/>
          <c:w val="0.80135717097013359"/>
          <c:h val="0.80498621236145462"/>
        </c:manualLayout>
      </c:layout>
      <c:lineChart>
        <c:grouping val="standard"/>
        <c:varyColors val="0"/>
        <c:ser>
          <c:idx val="3"/>
          <c:order val="0"/>
          <c:tx>
            <c:strRef>
              <c:f>'run2'!$BA$126</c:f>
              <c:strCache>
                <c:ptCount val="1"/>
                <c:pt idx="0">
                  <c:v>C/N 35</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'run2'!$BA$127:$BA$156</c:f>
              <c:numCache>
                <c:formatCode>0.0</c:formatCode>
                <c:ptCount val="30"/>
                <c:pt idx="0">
                  <c:v>2.5889967637540456</c:v>
                </c:pt>
                <c:pt idx="1">
                  <c:v>4.5307443365695796</c:v>
                </c:pt>
                <c:pt idx="2">
                  <c:v>8.0906148867313927</c:v>
                </c:pt>
                <c:pt idx="3">
                  <c:v>11.326860841423954</c:v>
                </c:pt>
                <c:pt idx="4">
                  <c:v>19.417475728155345</c:v>
                </c:pt>
                <c:pt idx="5">
                  <c:v>35.598705501618127</c:v>
                </c:pt>
                <c:pt idx="6">
                  <c:v>42.071197411003141</c:v>
                </c:pt>
                <c:pt idx="7">
                  <c:v>55.98705501618123</c:v>
                </c:pt>
                <c:pt idx="8">
                  <c:v>66.990291262135926</c:v>
                </c:pt>
                <c:pt idx="9">
                  <c:v>76.237864077669883</c:v>
                </c:pt>
                <c:pt idx="10">
                  <c:v>91.901294498382086</c:v>
                </c:pt>
                <c:pt idx="11">
                  <c:v>110.42071197411003</c:v>
                </c:pt>
                <c:pt idx="12">
                  <c:v>122.5080906148866</c:v>
                </c:pt>
                <c:pt idx="13">
                  <c:v>129.78155339805784</c:v>
                </c:pt>
                <c:pt idx="14">
                  <c:v>131.67475728155301</c:v>
                </c:pt>
                <c:pt idx="15">
                  <c:v>134.06148867313945</c:v>
                </c:pt>
                <c:pt idx="16">
                  <c:v>141.747572815534</c:v>
                </c:pt>
                <c:pt idx="17">
                  <c:v>148.2200647249185</c:v>
                </c:pt>
                <c:pt idx="18">
                  <c:v>153.39805825242757</c:v>
                </c:pt>
                <c:pt idx="19">
                  <c:v>157.28155339805784</c:v>
                </c:pt>
                <c:pt idx="20">
                  <c:v>159.87055016181174</c:v>
                </c:pt>
                <c:pt idx="21">
                  <c:v>161.16504854368972</c:v>
                </c:pt>
                <c:pt idx="22">
                  <c:v>165.04854368932038</c:v>
                </c:pt>
                <c:pt idx="23">
                  <c:v>167.63754045307473</c:v>
                </c:pt>
                <c:pt idx="24">
                  <c:v>170.22653721682838</c:v>
                </c:pt>
                <c:pt idx="25">
                  <c:v>171.52103559870551</c:v>
                </c:pt>
                <c:pt idx="26">
                  <c:v>172.81553398058253</c:v>
                </c:pt>
                <c:pt idx="27">
                  <c:v>174.11003236245961</c:v>
                </c:pt>
                <c:pt idx="28">
                  <c:v>175.40453074433628</c:v>
                </c:pt>
                <c:pt idx="29">
                  <c:v>176.69902912621359</c:v>
                </c:pt>
              </c:numCache>
            </c:numRef>
          </c:val>
          <c:smooth val="0"/>
        </c:ser>
        <c:ser>
          <c:idx val="4"/>
          <c:order val="1"/>
          <c:tx>
            <c:strRef>
              <c:f>'run2'!$BB$126</c:f>
              <c:strCache>
                <c:ptCount val="1"/>
                <c:pt idx="0">
                  <c:v>C/N 25</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'run2'!$BB$127:$BB$156</c:f>
              <c:numCache>
                <c:formatCode>0.0</c:formatCode>
                <c:ptCount val="30"/>
                <c:pt idx="0">
                  <c:v>9.8705501618123002</c:v>
                </c:pt>
                <c:pt idx="1">
                  <c:v>35.98705501618123</c:v>
                </c:pt>
                <c:pt idx="2">
                  <c:v>43.119741100323594</c:v>
                </c:pt>
                <c:pt idx="3">
                  <c:v>58.446601941747453</c:v>
                </c:pt>
                <c:pt idx="4">
                  <c:v>63.05825242718447</c:v>
                </c:pt>
                <c:pt idx="5">
                  <c:v>64.724919093851142</c:v>
                </c:pt>
                <c:pt idx="6">
                  <c:v>67.961165048543862</c:v>
                </c:pt>
                <c:pt idx="7">
                  <c:v>69.579288025889724</c:v>
                </c:pt>
                <c:pt idx="8">
                  <c:v>78.640776699029118</c:v>
                </c:pt>
                <c:pt idx="9">
                  <c:v>82.419093851132843</c:v>
                </c:pt>
                <c:pt idx="10">
                  <c:v>88.729773462783058</c:v>
                </c:pt>
                <c:pt idx="11">
                  <c:v>95.307443365695804</c:v>
                </c:pt>
                <c:pt idx="12">
                  <c:v>100.63106796116521</c:v>
                </c:pt>
                <c:pt idx="13">
                  <c:v>112.59708737864081</c:v>
                </c:pt>
                <c:pt idx="14">
                  <c:v>121.86893203883467</c:v>
                </c:pt>
                <c:pt idx="15">
                  <c:v>131.63430420711975</c:v>
                </c:pt>
                <c:pt idx="16">
                  <c:v>144.01294498381878</c:v>
                </c:pt>
                <c:pt idx="17">
                  <c:v>152.73462783171522</c:v>
                </c:pt>
                <c:pt idx="18">
                  <c:v>165.19417475728159</c:v>
                </c:pt>
                <c:pt idx="19">
                  <c:v>177.65372168284759</c:v>
                </c:pt>
                <c:pt idx="20">
                  <c:v>182.63754045307473</c:v>
                </c:pt>
                <c:pt idx="21">
                  <c:v>187.62135922330069</c:v>
                </c:pt>
                <c:pt idx="22">
                  <c:v>195.09708737864108</c:v>
                </c:pt>
                <c:pt idx="23">
                  <c:v>198.83495145631068</c:v>
                </c:pt>
                <c:pt idx="24">
                  <c:v>200.08090614886731</c:v>
                </c:pt>
                <c:pt idx="25">
                  <c:v>206.3106796116505</c:v>
                </c:pt>
                <c:pt idx="26">
                  <c:v>212.54045307443366</c:v>
                </c:pt>
                <c:pt idx="27">
                  <c:v>216.27831715210388</c:v>
                </c:pt>
                <c:pt idx="28">
                  <c:v>218.77022653721684</c:v>
                </c:pt>
                <c:pt idx="29">
                  <c:v>221.26213592233017</c:v>
                </c:pt>
              </c:numCache>
            </c:numRef>
          </c:val>
          <c:smooth val="0"/>
        </c:ser>
        <c:ser>
          <c:idx val="5"/>
          <c:order val="2"/>
          <c:tx>
            <c:strRef>
              <c:f>'run2'!$BC$126</c:f>
              <c:strCache>
                <c:ptCount val="1"/>
                <c:pt idx="0">
                  <c:v>C/N 20</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'run2'!$BC$127:$BC$156</c:f>
              <c:numCache>
                <c:formatCode>0.0</c:formatCode>
                <c:ptCount val="30"/>
                <c:pt idx="0">
                  <c:v>7.7669902912621414</c:v>
                </c:pt>
                <c:pt idx="1">
                  <c:v>12.944983818770227</c:v>
                </c:pt>
                <c:pt idx="2">
                  <c:v>14.886731391585776</c:v>
                </c:pt>
                <c:pt idx="3">
                  <c:v>18.446601941747531</c:v>
                </c:pt>
                <c:pt idx="4">
                  <c:v>27.184466019417517</c:v>
                </c:pt>
                <c:pt idx="5">
                  <c:v>34.951456310679596</c:v>
                </c:pt>
                <c:pt idx="6">
                  <c:v>40.776699029126206</c:v>
                </c:pt>
                <c:pt idx="7">
                  <c:v>49.514563106796004</c:v>
                </c:pt>
                <c:pt idx="8">
                  <c:v>54.045307443365701</c:v>
                </c:pt>
                <c:pt idx="9">
                  <c:v>59.409385113268527</c:v>
                </c:pt>
                <c:pt idx="10">
                  <c:v>68.600323624595475</c:v>
                </c:pt>
                <c:pt idx="11">
                  <c:v>76.76375404530765</c:v>
                </c:pt>
                <c:pt idx="12">
                  <c:v>84.967637540453083</c:v>
                </c:pt>
                <c:pt idx="13">
                  <c:v>97.419093851132828</c:v>
                </c:pt>
                <c:pt idx="14">
                  <c:v>107.07928802588978</c:v>
                </c:pt>
                <c:pt idx="15">
                  <c:v>117.23300970873792</c:v>
                </c:pt>
                <c:pt idx="16">
                  <c:v>124.91909385113283</c:v>
                </c:pt>
                <c:pt idx="17">
                  <c:v>132.68608414239483</c:v>
                </c:pt>
                <c:pt idx="18">
                  <c:v>140.45307443365695</c:v>
                </c:pt>
                <c:pt idx="19">
                  <c:v>149.51456310679572</c:v>
                </c:pt>
                <c:pt idx="20">
                  <c:v>153.39805825242757</c:v>
                </c:pt>
                <c:pt idx="21">
                  <c:v>155.98705501618122</c:v>
                </c:pt>
                <c:pt idx="22">
                  <c:v>161.16504854368972</c:v>
                </c:pt>
                <c:pt idx="23">
                  <c:v>165.04854368932038</c:v>
                </c:pt>
                <c:pt idx="24">
                  <c:v>167.63754045307473</c:v>
                </c:pt>
                <c:pt idx="25">
                  <c:v>174.11003236245961</c:v>
                </c:pt>
                <c:pt idx="26">
                  <c:v>176.69902912621359</c:v>
                </c:pt>
                <c:pt idx="27">
                  <c:v>179.28802588996766</c:v>
                </c:pt>
                <c:pt idx="28">
                  <c:v>180.58252427184439</c:v>
                </c:pt>
                <c:pt idx="29">
                  <c:v>181.87702265372181</c:v>
                </c:pt>
              </c:numCache>
            </c:numRef>
          </c:val>
          <c:smooth val="0"/>
        </c:ser>
        <c:ser>
          <c:idx val="6"/>
          <c:order val="3"/>
          <c:tx>
            <c:strRef>
              <c:f>'run2'!$BD$126</c:f>
              <c:strCache>
                <c:ptCount val="1"/>
                <c:pt idx="0">
                  <c:v>C/N 15</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'run2'!$BD$127:$BD$156</c:f>
              <c:numCache>
                <c:formatCode>0.0</c:formatCode>
                <c:ptCount val="30"/>
                <c:pt idx="0">
                  <c:v>5.7993527508090716</c:v>
                </c:pt>
                <c:pt idx="1">
                  <c:v>23.640776699029129</c:v>
                </c:pt>
                <c:pt idx="2">
                  <c:v>30.922330097087318</c:v>
                </c:pt>
                <c:pt idx="3">
                  <c:v>43.721682847896446</c:v>
                </c:pt>
                <c:pt idx="4">
                  <c:v>60.453074433656838</c:v>
                </c:pt>
                <c:pt idx="5">
                  <c:v>86.666666666666671</c:v>
                </c:pt>
                <c:pt idx="6">
                  <c:v>101.77993527508085</c:v>
                </c:pt>
                <c:pt idx="7">
                  <c:v>117.20064724919096</c:v>
                </c:pt>
                <c:pt idx="8">
                  <c:v>128.38187702265412</c:v>
                </c:pt>
                <c:pt idx="9">
                  <c:v>150.89805825242757</c:v>
                </c:pt>
                <c:pt idx="10">
                  <c:v>178.56796116504827</c:v>
                </c:pt>
                <c:pt idx="11">
                  <c:v>197.33009708737887</c:v>
                </c:pt>
                <c:pt idx="12">
                  <c:v>208.28478964401265</c:v>
                </c:pt>
                <c:pt idx="13">
                  <c:v>219.58737864077699</c:v>
                </c:pt>
                <c:pt idx="14">
                  <c:v>230.68770226537191</c:v>
                </c:pt>
                <c:pt idx="15">
                  <c:v>242.28155339805789</c:v>
                </c:pt>
                <c:pt idx="16">
                  <c:v>250.06472491909389</c:v>
                </c:pt>
                <c:pt idx="17">
                  <c:v>257.92880258899669</c:v>
                </c:pt>
                <c:pt idx="18">
                  <c:v>264.48220064724899</c:v>
                </c:pt>
                <c:pt idx="19">
                  <c:v>272.34627831715216</c:v>
                </c:pt>
                <c:pt idx="20">
                  <c:v>280.21035598705413</c:v>
                </c:pt>
                <c:pt idx="21">
                  <c:v>290.69579288025898</c:v>
                </c:pt>
                <c:pt idx="22">
                  <c:v>299.87055016181233</c:v>
                </c:pt>
                <c:pt idx="23">
                  <c:v>307.73462783171578</c:v>
                </c:pt>
                <c:pt idx="24">
                  <c:v>312.97734627831699</c:v>
                </c:pt>
                <c:pt idx="25">
                  <c:v>318.22006472491915</c:v>
                </c:pt>
                <c:pt idx="26">
                  <c:v>323.46278317152132</c:v>
                </c:pt>
                <c:pt idx="27">
                  <c:v>328.70550161812264</c:v>
                </c:pt>
                <c:pt idx="28">
                  <c:v>331.32686084142404</c:v>
                </c:pt>
                <c:pt idx="29">
                  <c:v>333.94822006472498</c:v>
                </c:pt>
              </c:numCache>
            </c:numRef>
          </c:val>
          <c:smooth val="0"/>
        </c:ser>
        <c:ser>
          <c:idx val="7"/>
          <c:order val="4"/>
          <c:tx>
            <c:strRef>
              <c:f>'run2'!$BE$126</c:f>
              <c:strCache>
                <c:ptCount val="1"/>
                <c:pt idx="0">
                  <c:v>C/N 10</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'run2'!$BE$127:$BE$156</c:f>
              <c:numCache>
                <c:formatCode>0.0</c:formatCode>
                <c:ptCount val="30"/>
                <c:pt idx="0">
                  <c:v>15.501618122977343</c:v>
                </c:pt>
                <c:pt idx="1">
                  <c:v>29.514563106796135</c:v>
                </c:pt>
                <c:pt idx="2">
                  <c:v>44.5631067961165</c:v>
                </c:pt>
                <c:pt idx="3">
                  <c:v>59.644012944983949</c:v>
                </c:pt>
                <c:pt idx="4">
                  <c:v>70.550161812297688</c:v>
                </c:pt>
                <c:pt idx="5">
                  <c:v>78.89967637540434</c:v>
                </c:pt>
                <c:pt idx="6">
                  <c:v>95.145631067961148</c:v>
                </c:pt>
                <c:pt idx="7">
                  <c:v>110.22653721682823</c:v>
                </c:pt>
                <c:pt idx="8">
                  <c:v>119.51456310679613</c:v>
                </c:pt>
                <c:pt idx="9">
                  <c:v>124.16666666666666</c:v>
                </c:pt>
                <c:pt idx="10">
                  <c:v>134.13430420711975</c:v>
                </c:pt>
                <c:pt idx="11">
                  <c:v>141.58576051779963</c:v>
                </c:pt>
                <c:pt idx="12">
                  <c:v>151.95792880258966</c:v>
                </c:pt>
                <c:pt idx="13">
                  <c:v>166.77184466019415</c:v>
                </c:pt>
                <c:pt idx="14">
                  <c:v>181.3834951456314</c:v>
                </c:pt>
                <c:pt idx="15">
                  <c:v>197.88025889967668</c:v>
                </c:pt>
                <c:pt idx="16">
                  <c:v>213.10679611650485</c:v>
                </c:pt>
                <c:pt idx="17">
                  <c:v>231.19741100323654</c:v>
                </c:pt>
                <c:pt idx="18">
                  <c:v>249.28802588996763</c:v>
                </c:pt>
                <c:pt idx="19">
                  <c:v>257.63754045307394</c:v>
                </c:pt>
                <c:pt idx="20">
                  <c:v>263.2038834951457</c:v>
                </c:pt>
                <c:pt idx="21">
                  <c:v>268.77022653721684</c:v>
                </c:pt>
                <c:pt idx="22">
                  <c:v>272.94498381877031</c:v>
                </c:pt>
                <c:pt idx="23">
                  <c:v>277.1197411003244</c:v>
                </c:pt>
                <c:pt idx="24">
                  <c:v>281.29449838187696</c:v>
                </c:pt>
                <c:pt idx="25">
                  <c:v>284.07766990291265</c:v>
                </c:pt>
                <c:pt idx="26">
                  <c:v>285.46925566343072</c:v>
                </c:pt>
                <c:pt idx="27">
                  <c:v>289.64401294498384</c:v>
                </c:pt>
                <c:pt idx="28">
                  <c:v>292.42718446601862</c:v>
                </c:pt>
                <c:pt idx="29">
                  <c:v>295.21035598705407</c:v>
                </c:pt>
              </c:numCache>
            </c:numRef>
          </c:val>
          <c:smooth val="0"/>
        </c:ser>
        <c:ser>
          <c:idx val="8"/>
          <c:order val="5"/>
          <c:tx>
            <c:strRef>
              <c:f>'run2'!$BF$126</c:f>
              <c:strCache>
                <c:ptCount val="1"/>
                <c:pt idx="0">
                  <c:v>PS</c:v>
                </c:pt>
              </c:strCache>
            </c:strRef>
          </c:tx>
          <c:cat>
            <c:numRef>
              <c:f>'run2'!$AX$127:$AX$156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'run2'!$BF$127:$BF$156</c:f>
              <c:numCache>
                <c:formatCode>0.0</c:formatCode>
                <c:ptCount val="30"/>
                <c:pt idx="0">
                  <c:v>1.6181229773462806</c:v>
                </c:pt>
                <c:pt idx="1">
                  <c:v>3.883495145631068</c:v>
                </c:pt>
                <c:pt idx="2">
                  <c:v>5.825242718446602</c:v>
                </c:pt>
                <c:pt idx="3">
                  <c:v>9.7087378640776709</c:v>
                </c:pt>
                <c:pt idx="4">
                  <c:v>11.326860841423954</c:v>
                </c:pt>
                <c:pt idx="5">
                  <c:v>14.563106796116505</c:v>
                </c:pt>
                <c:pt idx="6">
                  <c:v>25.614886731391628</c:v>
                </c:pt>
                <c:pt idx="7">
                  <c:v>32.152103559870547</c:v>
                </c:pt>
                <c:pt idx="8">
                  <c:v>37.071197411003141</c:v>
                </c:pt>
                <c:pt idx="9">
                  <c:v>43.567961165048423</c:v>
                </c:pt>
                <c:pt idx="10">
                  <c:v>48.519417475728055</c:v>
                </c:pt>
                <c:pt idx="11">
                  <c:v>53.737864077669805</c:v>
                </c:pt>
                <c:pt idx="12">
                  <c:v>58.721682847896425</c:v>
                </c:pt>
                <c:pt idx="13">
                  <c:v>68.422330097087197</c:v>
                </c:pt>
                <c:pt idx="14">
                  <c:v>79.959546925566343</c:v>
                </c:pt>
                <c:pt idx="15">
                  <c:v>96.067961165048729</c:v>
                </c:pt>
                <c:pt idx="16">
                  <c:v>104.1423948220063</c:v>
                </c:pt>
                <c:pt idx="17">
                  <c:v>111.27831715210328</c:v>
                </c:pt>
                <c:pt idx="18">
                  <c:v>114.33656957928812</c:v>
                </c:pt>
                <c:pt idx="19">
                  <c:v>118.41423948220093</c:v>
                </c:pt>
                <c:pt idx="20">
                  <c:v>123.51132686084142</c:v>
                </c:pt>
                <c:pt idx="21">
                  <c:v>125.55016181229765</c:v>
                </c:pt>
                <c:pt idx="22">
                  <c:v>127.58899676375391</c:v>
                </c:pt>
                <c:pt idx="23">
                  <c:v>129.0161812297732</c:v>
                </c:pt>
                <c:pt idx="24">
                  <c:v>130.03559870550134</c:v>
                </c:pt>
                <c:pt idx="25">
                  <c:v>132.07443365695795</c:v>
                </c:pt>
                <c:pt idx="26">
                  <c:v>133.0938511326861</c:v>
                </c:pt>
                <c:pt idx="27">
                  <c:v>134.11326860841422</c:v>
                </c:pt>
                <c:pt idx="28">
                  <c:v>135.7443365695793</c:v>
                </c:pt>
                <c:pt idx="29">
                  <c:v>136.76375404530688</c:v>
                </c:pt>
              </c:numCache>
            </c:numRef>
          </c:val>
          <c:smooth val="0"/>
        </c:ser>
        <c:ser>
          <c:idx val="0"/>
          <c:order val="6"/>
          <c:tx>
            <c:strRef>
              <c:f>'run2'!$AZ$126</c:f>
              <c:strCache>
                <c:ptCount val="1"/>
                <c:pt idx="0">
                  <c:v>WS</c:v>
                </c:pt>
              </c:strCache>
            </c:strRef>
          </c:tx>
          <c:val>
            <c:numRef>
              <c:f>'run2'!$AZ$127:$AZ$156</c:f>
              <c:numCache>
                <c:formatCode>0.0</c:formatCode>
                <c:ptCount val="30"/>
                <c:pt idx="0">
                  <c:v>2.2950819672131155</c:v>
                </c:pt>
                <c:pt idx="1">
                  <c:v>18.770491803278688</c:v>
                </c:pt>
                <c:pt idx="2">
                  <c:v>22.540983606557379</c:v>
                </c:pt>
                <c:pt idx="3">
                  <c:v>31.63934426229509</c:v>
                </c:pt>
                <c:pt idx="4">
                  <c:v>47.704918032786956</c:v>
                </c:pt>
                <c:pt idx="5">
                  <c:v>72.786885245901644</c:v>
                </c:pt>
                <c:pt idx="6">
                  <c:v>88.196721311475358</c:v>
                </c:pt>
                <c:pt idx="7">
                  <c:v>104.26229508196747</c:v>
                </c:pt>
                <c:pt idx="8">
                  <c:v>118.27868852459</c:v>
                </c:pt>
                <c:pt idx="9">
                  <c:v>130.31762295081981</c:v>
                </c:pt>
                <c:pt idx="10">
                  <c:v>148.35040983606598</c:v>
                </c:pt>
                <c:pt idx="11">
                  <c:v>169.50819672131138</c:v>
                </c:pt>
                <c:pt idx="12">
                  <c:v>180.71721311475412</c:v>
                </c:pt>
                <c:pt idx="13">
                  <c:v>188.45286885245969</c:v>
                </c:pt>
                <c:pt idx="14">
                  <c:v>193.14549180327873</c:v>
                </c:pt>
                <c:pt idx="15">
                  <c:v>198.46311475409809</c:v>
                </c:pt>
                <c:pt idx="16">
                  <c:v>205.32786885245969</c:v>
                </c:pt>
                <c:pt idx="17">
                  <c:v>212.29508196721321</c:v>
                </c:pt>
                <c:pt idx="18">
                  <c:v>215.08196721311481</c:v>
                </c:pt>
                <c:pt idx="19">
                  <c:v>222.0491803278685</c:v>
                </c:pt>
                <c:pt idx="20">
                  <c:v>224.8360655737705</c:v>
                </c:pt>
                <c:pt idx="21">
                  <c:v>229.01639344262335</c:v>
                </c:pt>
                <c:pt idx="22">
                  <c:v>231.80327868852461</c:v>
                </c:pt>
                <c:pt idx="23">
                  <c:v>233.19672131147541</c:v>
                </c:pt>
                <c:pt idx="24">
                  <c:v>234.59016393442622</c:v>
                </c:pt>
                <c:pt idx="25">
                  <c:v>237.37704918032804</c:v>
                </c:pt>
                <c:pt idx="26">
                  <c:v>238.7704918032787</c:v>
                </c:pt>
                <c:pt idx="27">
                  <c:v>240.1639344262295</c:v>
                </c:pt>
                <c:pt idx="28">
                  <c:v>241.55737704918047</c:v>
                </c:pt>
                <c:pt idx="29">
                  <c:v>242.95081967213127</c:v>
                </c:pt>
              </c:numCache>
            </c:numRef>
          </c:val>
          <c:smooth val="0"/>
        </c:ser>
        <c:dLbls>
          <c:showLegendKey val="0"/>
          <c:showVal val="0"/>
          <c:showCatName val="0"/>
          <c:showSerName val="0"/>
          <c:showPercent val="0"/>
          <c:showBubbleSize val="0"/>
        </c:dLbls>
        <c:marker val="1"/>
        <c:smooth val="0"/>
        <c:axId val="104323328"/>
        <c:axId val="104325120"/>
      </c:lineChart>
      <c:catAx>
        <c:axId val="104323328"/>
        <c:scaling>
          <c:orientation val="minMax"/>
        </c:scaling>
        <c:delete val="0"/>
        <c:axPos val="b"/>
        <c:numFmt formatCode="General" sourceLinked="1"/>
        <c:majorTickMark val="in"/>
        <c:minorTickMark val="none"/>
        <c:tickLblPos val="nextTo"/>
        <c:spPr>
          <a:ln w="15875"/>
        </c:spPr>
        <c:crossAx val="104325120"/>
        <c:crosses val="autoZero"/>
        <c:auto val="1"/>
        <c:lblAlgn val="ctr"/>
        <c:lblOffset val="100"/>
        <c:tickLblSkip val="2"/>
        <c:tickMarkSkip val="2"/>
        <c:noMultiLvlLbl val="0"/>
      </c:catAx>
      <c:valAx>
        <c:axId val="104325120"/>
        <c:scaling>
          <c:orientation val="minMax"/>
          <c:max val="400"/>
          <c:min val="0"/>
        </c:scaling>
        <c:delete val="0"/>
        <c:axPos val="l"/>
        <c:majorGridlines>
          <c:spPr>
            <a:ln>
              <a:solidFill>
                <a:schemeClr val="bg1"/>
              </a:solidFill>
            </a:ln>
          </c:spPr>
        </c:majorGridlines>
        <c:title>
          <c:tx>
            <c:rich>
              <a:bodyPr/>
              <a:lstStyle/>
              <a:p>
                <a:pPr>
                  <a:defRPr/>
                </a:pPr>
                <a:r>
                  <a:rPr lang="en-US" b="0"/>
                  <a:t>Cumulative methane production(ml CH4/g VSadd) </a:t>
                </a:r>
              </a:p>
            </c:rich>
          </c:tx>
          <c:layout>
            <c:manualLayout>
              <c:xMode val="edge"/>
              <c:yMode val="edge"/>
              <c:x val="8.7182960650966108E-3"/>
              <c:y val="8.6588155126261862E-2"/>
            </c:manualLayout>
          </c:layout>
          <c:overlay val="0"/>
        </c:title>
        <c:numFmt formatCode="0" sourceLinked="0"/>
        <c:majorTickMark val="in"/>
        <c:minorTickMark val="none"/>
        <c:tickLblPos val="nextTo"/>
        <c:spPr>
          <a:ln w="19050"/>
        </c:spPr>
        <c:crossAx val="104323328"/>
        <c:crossesAt val="1"/>
        <c:crossBetween val="midCat"/>
        <c:majorUnit val="50"/>
        <c:minorUnit val="10"/>
      </c:valAx>
      <c:spPr>
        <a:noFill/>
        <a:ln w="25400">
          <a:noFill/>
        </a:ln>
        <a:effectLst>
          <a:outerShdw blurRad="50800" dist="50800" dir="5400000" algn="ctr" rotWithShape="0">
            <a:schemeClr val="bg1"/>
          </a:outerShdw>
        </a:effectLst>
      </c:spPr>
    </c:plotArea>
    <c:legend>
      <c:legendPos val="r"/>
      <c:layout>
        <c:manualLayout>
          <c:xMode val="edge"/>
          <c:yMode val="edge"/>
          <c:x val="0.17625648723604889"/>
          <c:y val="4.7648262710976476E-2"/>
          <c:w val="0.16219554611772674"/>
          <c:h val="0.4251230686844259"/>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pH</a:t>
            </a:r>
          </a:p>
        </c:rich>
      </c:tx>
      <c:layout>
        <c:manualLayout>
          <c:xMode val="edge"/>
          <c:yMode val="edge"/>
          <c:x val="0.901215228420991"/>
          <c:y val="0.24043793591221757"/>
        </c:manualLayout>
      </c:layout>
      <c:overlay val="0"/>
    </c:title>
    <c:autoTitleDeleted val="0"/>
    <c:plotArea>
      <c:layout>
        <c:manualLayout>
          <c:layoutTarget val="inner"/>
          <c:xMode val="edge"/>
          <c:yMode val="edge"/>
          <c:x val="9.5732485771935702E-2"/>
          <c:y val="2.8252405949256338E-2"/>
          <c:w val="0.73740567320168404"/>
          <c:h val="0.86255316807006621"/>
        </c:manualLayout>
      </c:layout>
      <c:lineChart>
        <c:grouping val="standard"/>
        <c:varyColors val="0"/>
        <c:ser>
          <c:idx val="2"/>
          <c:order val="0"/>
          <c:tx>
            <c:strRef>
              <c:f>'run1'!$Q$111</c:f>
              <c:strCache>
                <c:ptCount val="1"/>
                <c:pt idx="0">
                  <c:v>VS</c:v>
                </c:pt>
              </c:strCache>
            </c:strRef>
          </c:tx>
          <c:cat>
            <c:strRef>
              <c:f>'run1'!$R$108:$Y$108</c:f>
              <c:strCache>
                <c:ptCount val="8"/>
                <c:pt idx="1">
                  <c:v>C/N 35</c:v>
                </c:pt>
                <c:pt idx="2">
                  <c:v>C/N 25</c:v>
                </c:pt>
                <c:pt idx="3">
                  <c:v>C/N 20</c:v>
                </c:pt>
                <c:pt idx="4">
                  <c:v>C/N 15</c:v>
                </c:pt>
                <c:pt idx="5">
                  <c:v>C/N 10</c:v>
                </c:pt>
                <c:pt idx="6">
                  <c:v>PS</c:v>
                </c:pt>
                <c:pt idx="7">
                  <c:v>WS</c:v>
                </c:pt>
              </c:strCache>
            </c:strRef>
          </c:cat>
          <c:val>
            <c:numRef>
              <c:f>'run1'!$R$111:$Y$111</c:f>
              <c:numCache>
                <c:formatCode>General</c:formatCode>
                <c:ptCount val="8"/>
                <c:pt idx="1">
                  <c:v>60.52</c:v>
                </c:pt>
                <c:pt idx="2">
                  <c:v>62.11</c:v>
                </c:pt>
                <c:pt idx="3">
                  <c:v>61.36</c:v>
                </c:pt>
                <c:pt idx="4">
                  <c:v>71.77</c:v>
                </c:pt>
                <c:pt idx="5">
                  <c:v>70.910000000000025</c:v>
                </c:pt>
                <c:pt idx="6">
                  <c:v>58.42</c:v>
                </c:pt>
                <c:pt idx="7">
                  <c:v>67.86999999999999</c:v>
                </c:pt>
              </c:numCache>
            </c:numRef>
          </c:val>
          <c:smooth val="0"/>
        </c:ser>
        <c:dLbls>
          <c:showLegendKey val="0"/>
          <c:showVal val="0"/>
          <c:showCatName val="0"/>
          <c:showSerName val="0"/>
          <c:showPercent val="0"/>
          <c:showBubbleSize val="0"/>
        </c:dLbls>
        <c:marker val="1"/>
        <c:smooth val="0"/>
        <c:axId val="104438016"/>
        <c:axId val="104456192"/>
      </c:lineChart>
      <c:lineChart>
        <c:grouping val="standard"/>
        <c:varyColors val="0"/>
        <c:ser>
          <c:idx val="3"/>
          <c:order val="1"/>
          <c:tx>
            <c:strRef>
              <c:f>'run1'!$Q$112</c:f>
              <c:strCache>
                <c:ptCount val="1"/>
                <c:pt idx="0">
                  <c:v>pH</c:v>
                </c:pt>
              </c:strCache>
            </c:strRef>
          </c:tx>
          <c:cat>
            <c:strRef>
              <c:f>'run1'!$R$108:$Y$108</c:f>
              <c:strCache>
                <c:ptCount val="8"/>
                <c:pt idx="1">
                  <c:v>C/N 35</c:v>
                </c:pt>
                <c:pt idx="2">
                  <c:v>C/N 25</c:v>
                </c:pt>
                <c:pt idx="3">
                  <c:v>C/N 20</c:v>
                </c:pt>
                <c:pt idx="4">
                  <c:v>C/N 15</c:v>
                </c:pt>
                <c:pt idx="5">
                  <c:v>C/N 10</c:v>
                </c:pt>
                <c:pt idx="6">
                  <c:v>PS</c:v>
                </c:pt>
                <c:pt idx="7">
                  <c:v>WS</c:v>
                </c:pt>
              </c:strCache>
            </c:strRef>
          </c:cat>
          <c:val>
            <c:numRef>
              <c:f>'run1'!$R$112:$Y$112</c:f>
              <c:numCache>
                <c:formatCode>General</c:formatCode>
                <c:ptCount val="8"/>
                <c:pt idx="1">
                  <c:v>7.6499999999999995</c:v>
                </c:pt>
                <c:pt idx="2">
                  <c:v>7.26</c:v>
                </c:pt>
                <c:pt idx="3">
                  <c:v>7.21</c:v>
                </c:pt>
                <c:pt idx="4">
                  <c:v>7.6</c:v>
                </c:pt>
                <c:pt idx="5">
                  <c:v>7.21</c:v>
                </c:pt>
                <c:pt idx="6">
                  <c:v>7.6599999999999975</c:v>
                </c:pt>
                <c:pt idx="7">
                  <c:v>7.52</c:v>
                </c:pt>
              </c:numCache>
            </c:numRef>
          </c:val>
          <c:smooth val="0"/>
        </c:ser>
        <c:dLbls>
          <c:showLegendKey val="0"/>
          <c:showVal val="0"/>
          <c:showCatName val="0"/>
          <c:showSerName val="0"/>
          <c:showPercent val="0"/>
          <c:showBubbleSize val="0"/>
        </c:dLbls>
        <c:marker val="1"/>
        <c:smooth val="0"/>
        <c:axId val="104459648"/>
        <c:axId val="104458112"/>
      </c:lineChart>
      <c:catAx>
        <c:axId val="104438016"/>
        <c:scaling>
          <c:orientation val="minMax"/>
        </c:scaling>
        <c:delete val="0"/>
        <c:axPos val="b"/>
        <c:majorTickMark val="in"/>
        <c:minorTickMark val="none"/>
        <c:tickLblPos val="nextTo"/>
        <c:spPr>
          <a:ln w="15875"/>
        </c:spPr>
        <c:crossAx val="104456192"/>
        <c:crossesAt val="0"/>
        <c:auto val="1"/>
        <c:lblAlgn val="ctr"/>
        <c:lblOffset val="100"/>
        <c:noMultiLvlLbl val="0"/>
      </c:catAx>
      <c:valAx>
        <c:axId val="104456192"/>
        <c:scaling>
          <c:orientation val="minMax"/>
          <c:min val="0"/>
        </c:scaling>
        <c:delete val="0"/>
        <c:axPos val="l"/>
        <c:majorGridlines>
          <c:spPr>
            <a:ln>
              <a:solidFill>
                <a:sysClr val="window" lastClr="FFFFFF"/>
              </a:solidFill>
            </a:ln>
          </c:spPr>
        </c:majorGridlines>
        <c:title>
          <c:tx>
            <c:rich>
              <a:bodyPr/>
              <a:lstStyle/>
              <a:p>
                <a:pPr>
                  <a:defRPr/>
                </a:pPr>
                <a:r>
                  <a:rPr lang="en-US" b="0"/>
                  <a:t>VS removal rate (%)</a:t>
                </a:r>
              </a:p>
            </c:rich>
          </c:tx>
          <c:layout>
            <c:manualLayout>
              <c:xMode val="edge"/>
              <c:yMode val="edge"/>
              <c:x val="7.3256563010759573E-5"/>
              <c:y val="0.16220701384289662"/>
            </c:manualLayout>
          </c:layout>
          <c:overlay val="0"/>
        </c:title>
        <c:numFmt formatCode="General" sourceLinked="1"/>
        <c:majorTickMark val="in"/>
        <c:minorTickMark val="none"/>
        <c:tickLblPos val="nextTo"/>
        <c:spPr>
          <a:noFill/>
          <a:ln w="15875"/>
        </c:spPr>
        <c:crossAx val="104438016"/>
        <c:crossesAt val="1"/>
        <c:crossBetween val="midCat"/>
        <c:majorUnit val="10"/>
        <c:minorUnit val="2"/>
      </c:valAx>
      <c:valAx>
        <c:axId val="104458112"/>
        <c:scaling>
          <c:orientation val="minMax"/>
          <c:max val="9"/>
          <c:min val="6.5"/>
        </c:scaling>
        <c:delete val="0"/>
        <c:axPos val="r"/>
        <c:numFmt formatCode="General" sourceLinked="1"/>
        <c:majorTickMark val="in"/>
        <c:minorTickMark val="none"/>
        <c:tickLblPos val="nextTo"/>
        <c:spPr>
          <a:ln w="15875"/>
        </c:spPr>
        <c:crossAx val="104459648"/>
        <c:crosses val="max"/>
        <c:crossBetween val="between"/>
      </c:valAx>
      <c:catAx>
        <c:axId val="104459648"/>
        <c:scaling>
          <c:orientation val="minMax"/>
        </c:scaling>
        <c:delete val="1"/>
        <c:axPos val="b"/>
        <c:majorTickMark val="out"/>
        <c:minorTickMark val="none"/>
        <c:tickLblPos val="none"/>
        <c:crossAx val="104458112"/>
        <c:crosses val="autoZero"/>
        <c:auto val="1"/>
        <c:lblAlgn val="ctr"/>
        <c:lblOffset val="100"/>
        <c:noMultiLvlLbl val="0"/>
      </c:catAx>
      <c:spPr>
        <a:noFill/>
        <a:ln w="0">
          <a:solidFill>
            <a:schemeClr val="bg1"/>
          </a:solidFill>
          <a:round/>
        </a:ln>
        <a:effectLst>
          <a:outerShdw blurRad="50800" dist="50800" dir="5400000" algn="ctr" rotWithShape="0">
            <a:schemeClr val="bg1"/>
          </a:outerShdw>
        </a:effectLst>
      </c:spPr>
    </c:plotArea>
    <c:legend>
      <c:legendPos val="r"/>
      <c:layout>
        <c:manualLayout>
          <c:xMode val="edge"/>
          <c:yMode val="edge"/>
          <c:x val="0.84011565633610619"/>
          <c:y val="0.4007568212851898"/>
          <c:w val="0.1598843436638939"/>
          <c:h val="0.3045060956165540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92D4-101C-4834-972D-FB665BDA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PROCEEDINGS PAPER LENGTH: 6 pages maximum written in a “Times character”, size 12 in word format</vt:lpstr>
    </vt:vector>
  </TitlesOfParts>
  <Company>Mines-Albi</Company>
  <LinksUpToDate>false</LinksUpToDate>
  <CharactersWithSpaces>5174</CharactersWithSpaces>
  <SharedDoc>false</SharedDoc>
  <HLinks>
    <vt:vector size="6" baseType="variant">
      <vt:variant>
        <vt:i4>5505097</vt:i4>
      </vt:variant>
      <vt:variant>
        <vt:i4>0</vt:i4>
      </vt:variant>
      <vt:variant>
        <vt:i4>0</vt:i4>
      </vt:variant>
      <vt:variant>
        <vt:i4>5</vt:i4>
      </vt:variant>
      <vt:variant>
        <vt:lpwstr>http://www.wasteeng2016.org/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PAPER LENGTH: 6 pages maximum written in a “Times character”, size 12 in word format</dc:title>
  <dc:creator>mmanin</dc:creator>
  <cp:lastModifiedBy>Utilisateur</cp:lastModifiedBy>
  <cp:revision>2</cp:revision>
  <cp:lastPrinted>1900-12-31T22:00:00Z</cp:lastPrinted>
  <dcterms:created xsi:type="dcterms:W3CDTF">2015-07-21T13:16:00Z</dcterms:created>
  <dcterms:modified xsi:type="dcterms:W3CDTF">2015-07-21T13:16:00Z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&lt;ENLibraries&gt;&lt;Libraries&gt;&lt;item&gt;Pub-AtmMixtes.enl&lt;/item&gt;&lt;/Libraries&gt;&lt;/ENLibraries&gt;</vt:lpwstr>
  </property>
</Properties>
</file>