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89" w:rsidRPr="0015112A" w:rsidRDefault="003E000D" w:rsidP="00E15F99">
      <w:pPr>
        <w:pStyle w:val="Titre1"/>
        <w:spacing w:line="480" w:lineRule="auto"/>
        <w:rPr>
          <w:lang w:val="en-US"/>
        </w:rPr>
      </w:pPr>
      <w:r w:rsidRPr="0015112A">
        <w:rPr>
          <w:lang w:val="en-GB"/>
        </w:rPr>
        <w:t xml:space="preserve">The Guttman errors as a tool for </w:t>
      </w:r>
      <w:r w:rsidRPr="0015112A">
        <w:rPr>
          <w:lang w:val="en-US"/>
        </w:rPr>
        <w:t xml:space="preserve">response shift detection at subgroup and item levels </w:t>
      </w:r>
    </w:p>
    <w:p w:rsidR="00456789" w:rsidRPr="0015112A" w:rsidRDefault="00456789" w:rsidP="00E15F99">
      <w:pPr>
        <w:spacing w:line="480" w:lineRule="auto"/>
        <w:rPr>
          <w:rFonts w:ascii="Arial" w:hAnsi="Arial" w:cs="Arial"/>
          <w:sz w:val="22"/>
          <w:szCs w:val="22"/>
          <w:lang w:val="en-US"/>
        </w:rPr>
      </w:pPr>
    </w:p>
    <w:p w:rsidR="00456789" w:rsidRPr="0015112A" w:rsidRDefault="00456789" w:rsidP="00E15F99">
      <w:pPr>
        <w:spacing w:line="480" w:lineRule="auto"/>
        <w:jc w:val="both"/>
        <w:rPr>
          <w:rFonts w:ascii="Arial" w:hAnsi="Arial" w:cs="Arial"/>
          <w:sz w:val="22"/>
          <w:szCs w:val="22"/>
          <w:vertAlign w:val="superscript"/>
        </w:rPr>
      </w:pPr>
      <w:r w:rsidRPr="0015112A">
        <w:rPr>
          <w:rFonts w:ascii="Arial" w:hAnsi="Arial" w:cs="Arial"/>
          <w:sz w:val="22"/>
          <w:szCs w:val="22"/>
        </w:rPr>
        <w:t>Myriam Blanchin</w:t>
      </w:r>
      <w:r w:rsidR="00E50416" w:rsidRPr="0015112A">
        <w:rPr>
          <w:rFonts w:ascii="Arial" w:hAnsi="Arial" w:cs="Arial"/>
          <w:sz w:val="22"/>
          <w:szCs w:val="22"/>
          <w:vertAlign w:val="superscript"/>
        </w:rPr>
        <w:t>1</w:t>
      </w:r>
      <w:r w:rsidR="00E50416" w:rsidRPr="0015112A">
        <w:rPr>
          <w:rFonts w:ascii="Arial" w:hAnsi="Arial" w:cs="Arial"/>
          <w:sz w:val="22"/>
          <w:szCs w:val="22"/>
        </w:rPr>
        <w:t>*</w:t>
      </w:r>
      <w:r w:rsidRPr="0015112A">
        <w:rPr>
          <w:rFonts w:ascii="Arial" w:hAnsi="Arial" w:cs="Arial"/>
          <w:sz w:val="22"/>
          <w:szCs w:val="22"/>
        </w:rPr>
        <w:t>, Véronique Sébille</w:t>
      </w:r>
      <w:r w:rsidR="00E50416" w:rsidRPr="0015112A">
        <w:rPr>
          <w:rFonts w:ascii="Arial" w:hAnsi="Arial" w:cs="Arial"/>
          <w:sz w:val="22"/>
          <w:szCs w:val="22"/>
          <w:vertAlign w:val="superscript"/>
        </w:rPr>
        <w:t>1</w:t>
      </w:r>
      <w:r w:rsidRPr="0015112A">
        <w:rPr>
          <w:rFonts w:ascii="Arial" w:hAnsi="Arial" w:cs="Arial"/>
          <w:sz w:val="22"/>
          <w:szCs w:val="22"/>
        </w:rPr>
        <w:t>, Alice Guilleux</w:t>
      </w:r>
      <w:r w:rsidR="00E50416" w:rsidRPr="0015112A">
        <w:rPr>
          <w:rFonts w:ascii="Arial" w:hAnsi="Arial" w:cs="Arial"/>
          <w:sz w:val="22"/>
          <w:szCs w:val="22"/>
          <w:vertAlign w:val="superscript"/>
        </w:rPr>
        <w:t>1</w:t>
      </w:r>
      <w:r w:rsidRPr="0015112A">
        <w:rPr>
          <w:rFonts w:ascii="Arial" w:hAnsi="Arial" w:cs="Arial"/>
          <w:sz w:val="22"/>
          <w:szCs w:val="22"/>
        </w:rPr>
        <w:t xml:space="preserve">, </w:t>
      </w:r>
      <w:proofErr w:type="spellStart"/>
      <w:r w:rsidRPr="0015112A">
        <w:rPr>
          <w:rFonts w:ascii="Arial" w:hAnsi="Arial" w:cs="Arial"/>
          <w:sz w:val="22"/>
          <w:szCs w:val="22"/>
        </w:rPr>
        <w:t>Jean-Benoit</w:t>
      </w:r>
      <w:proofErr w:type="spellEnd"/>
      <w:r w:rsidRPr="0015112A">
        <w:rPr>
          <w:rFonts w:ascii="Arial" w:hAnsi="Arial" w:cs="Arial"/>
          <w:sz w:val="22"/>
          <w:szCs w:val="22"/>
        </w:rPr>
        <w:t xml:space="preserve"> Hardouin</w:t>
      </w:r>
      <w:r w:rsidR="00E50416" w:rsidRPr="0015112A">
        <w:rPr>
          <w:rFonts w:ascii="Arial" w:hAnsi="Arial" w:cs="Arial"/>
          <w:sz w:val="22"/>
          <w:szCs w:val="22"/>
          <w:vertAlign w:val="superscript"/>
        </w:rPr>
        <w:t>1</w:t>
      </w:r>
    </w:p>
    <w:p w:rsidR="00E50416" w:rsidRPr="0015112A" w:rsidRDefault="00E50416" w:rsidP="00E15F99">
      <w:pPr>
        <w:spacing w:line="480" w:lineRule="auto"/>
        <w:jc w:val="both"/>
        <w:rPr>
          <w:rFonts w:ascii="Arial" w:hAnsi="Arial" w:cs="Arial"/>
          <w:sz w:val="22"/>
          <w:szCs w:val="22"/>
          <w:vertAlign w:val="superscript"/>
        </w:rPr>
      </w:pPr>
    </w:p>
    <w:p w:rsidR="00E50416" w:rsidRPr="0015112A" w:rsidRDefault="00E50416" w:rsidP="00E15F99">
      <w:pPr>
        <w:spacing w:line="480" w:lineRule="auto"/>
        <w:jc w:val="both"/>
        <w:rPr>
          <w:rFonts w:ascii="Arial" w:hAnsi="Arial" w:cs="Arial"/>
          <w:sz w:val="22"/>
          <w:szCs w:val="22"/>
          <w:lang w:val="en-GB"/>
        </w:rPr>
      </w:pPr>
      <w:r w:rsidRPr="0015112A">
        <w:rPr>
          <w:rFonts w:ascii="Arial" w:hAnsi="Arial" w:cs="Arial"/>
          <w:sz w:val="22"/>
          <w:szCs w:val="22"/>
          <w:vertAlign w:val="superscript"/>
          <w:lang w:val="en-US"/>
        </w:rPr>
        <w:t xml:space="preserve">1 </w:t>
      </w:r>
      <w:r w:rsidRPr="0015112A">
        <w:rPr>
          <w:rFonts w:ascii="Arial" w:hAnsi="Arial" w:cs="Arial"/>
          <w:sz w:val="22"/>
          <w:szCs w:val="22"/>
          <w:lang w:val="en-US"/>
        </w:rPr>
        <w:t xml:space="preserve">EA 4275, </w:t>
      </w:r>
      <w:r w:rsidRPr="0015112A">
        <w:rPr>
          <w:rFonts w:ascii="Arial" w:hAnsi="Arial" w:cs="Arial"/>
          <w:sz w:val="22"/>
          <w:szCs w:val="22"/>
          <w:lang w:val="en-GB"/>
        </w:rPr>
        <w:t xml:space="preserve">Biostatistics, </w:t>
      </w:r>
      <w:proofErr w:type="spellStart"/>
      <w:r w:rsidRPr="0015112A">
        <w:rPr>
          <w:rFonts w:ascii="Arial" w:hAnsi="Arial" w:cs="Arial"/>
          <w:sz w:val="22"/>
          <w:szCs w:val="22"/>
          <w:lang w:val="en-GB"/>
        </w:rPr>
        <w:t>Pharmacoepidemiology</w:t>
      </w:r>
      <w:proofErr w:type="spellEnd"/>
      <w:r w:rsidRPr="0015112A">
        <w:rPr>
          <w:rFonts w:ascii="Arial" w:hAnsi="Arial" w:cs="Arial"/>
          <w:sz w:val="22"/>
          <w:szCs w:val="22"/>
          <w:lang w:val="en-GB"/>
        </w:rPr>
        <w:t xml:space="preserve"> and Subjective Measures in Health Sciences, University of Nantes, France</w:t>
      </w:r>
    </w:p>
    <w:p w:rsidR="00E50416" w:rsidRPr="0015112A" w:rsidRDefault="00E50416" w:rsidP="00E15F99">
      <w:pPr>
        <w:spacing w:line="480" w:lineRule="auto"/>
        <w:jc w:val="both"/>
        <w:rPr>
          <w:rFonts w:ascii="Arial" w:hAnsi="Arial" w:cs="Arial"/>
          <w:sz w:val="22"/>
          <w:szCs w:val="22"/>
          <w:lang w:val="en-US"/>
        </w:rPr>
      </w:pPr>
    </w:p>
    <w:p w:rsidR="00484FC3" w:rsidRPr="0015112A" w:rsidRDefault="00E50416" w:rsidP="00E15F99">
      <w:pPr>
        <w:spacing w:line="480" w:lineRule="auto"/>
        <w:jc w:val="both"/>
        <w:rPr>
          <w:rFonts w:ascii="Arial" w:hAnsi="Arial" w:cs="Arial"/>
          <w:sz w:val="22"/>
          <w:szCs w:val="22"/>
          <w:lang w:val="en-US"/>
        </w:rPr>
      </w:pPr>
      <w:r w:rsidRPr="0015112A">
        <w:rPr>
          <w:rFonts w:ascii="Arial" w:hAnsi="Arial" w:cs="Arial"/>
          <w:sz w:val="22"/>
          <w:szCs w:val="22"/>
          <w:lang w:val="en-US"/>
        </w:rPr>
        <w:t xml:space="preserve">*Correspondence to: </w:t>
      </w:r>
    </w:p>
    <w:p w:rsidR="00484FC3" w:rsidRPr="0015112A" w:rsidRDefault="00EE18AB" w:rsidP="00EE18AB">
      <w:pPr>
        <w:spacing w:line="480" w:lineRule="auto"/>
        <w:jc w:val="both"/>
        <w:rPr>
          <w:rFonts w:ascii="Arial" w:hAnsi="Arial" w:cs="Arial"/>
          <w:sz w:val="22"/>
          <w:szCs w:val="22"/>
          <w:lang w:val="en-US"/>
        </w:rPr>
      </w:pPr>
      <w:r>
        <w:rPr>
          <w:rFonts w:ascii="Arial" w:hAnsi="Arial" w:cs="Arial"/>
          <w:sz w:val="22"/>
          <w:szCs w:val="22"/>
          <w:lang w:val="en-US"/>
        </w:rPr>
        <w:t>Myriam Blanchin</w:t>
      </w:r>
    </w:p>
    <w:p w:rsidR="00E50416" w:rsidRPr="0015112A" w:rsidRDefault="00E50416" w:rsidP="00E15F99">
      <w:pPr>
        <w:spacing w:line="480" w:lineRule="auto"/>
        <w:jc w:val="both"/>
        <w:rPr>
          <w:rFonts w:ascii="Arial" w:hAnsi="Arial" w:cs="Arial"/>
          <w:sz w:val="22"/>
          <w:szCs w:val="22"/>
          <w:lang w:val="en-US"/>
        </w:rPr>
      </w:pPr>
      <w:r w:rsidRPr="0015112A">
        <w:rPr>
          <w:rFonts w:ascii="Arial" w:hAnsi="Arial" w:cs="Arial"/>
          <w:sz w:val="22"/>
          <w:szCs w:val="22"/>
          <w:lang w:val="en-US"/>
        </w:rPr>
        <w:t>e-</w:t>
      </w:r>
      <w:proofErr w:type="gramStart"/>
      <w:r w:rsidRPr="0015112A">
        <w:rPr>
          <w:rFonts w:ascii="Arial" w:hAnsi="Arial" w:cs="Arial"/>
          <w:sz w:val="22"/>
          <w:szCs w:val="22"/>
          <w:lang w:val="en-US"/>
        </w:rPr>
        <w:t>mail :</w:t>
      </w:r>
      <w:proofErr w:type="gramEnd"/>
      <w:r w:rsidRPr="0015112A">
        <w:rPr>
          <w:rFonts w:ascii="Arial" w:hAnsi="Arial" w:cs="Arial"/>
          <w:sz w:val="22"/>
          <w:szCs w:val="22"/>
          <w:lang w:val="en-US"/>
        </w:rPr>
        <w:t xml:space="preserve"> myriam.blanchin@univ-nantes.fr</w:t>
      </w:r>
    </w:p>
    <w:p w:rsidR="00AC24FD" w:rsidRPr="0015112A" w:rsidRDefault="00AC24FD" w:rsidP="00E15F99">
      <w:pPr>
        <w:spacing w:after="200" w:line="480" w:lineRule="auto"/>
        <w:rPr>
          <w:lang w:val="en-US"/>
        </w:rPr>
      </w:pPr>
    </w:p>
    <w:p w:rsidR="00484FC3" w:rsidRPr="0015112A" w:rsidRDefault="00484FC3" w:rsidP="00E15F99">
      <w:pPr>
        <w:spacing w:after="200" w:line="480" w:lineRule="auto"/>
        <w:rPr>
          <w:rFonts w:asciiTheme="majorHAnsi" w:eastAsiaTheme="majorEastAsia" w:hAnsiTheme="majorHAnsi" w:cstheme="majorBidi"/>
          <w:b/>
          <w:bCs/>
          <w:color w:val="365F91" w:themeColor="accent1" w:themeShade="BF"/>
          <w:sz w:val="28"/>
          <w:szCs w:val="28"/>
          <w:lang w:val="en-US"/>
        </w:rPr>
      </w:pPr>
      <w:r w:rsidRPr="0015112A">
        <w:rPr>
          <w:lang w:val="en-US"/>
        </w:rPr>
        <w:br w:type="page"/>
      </w:r>
    </w:p>
    <w:p w:rsidR="00D00833" w:rsidRPr="0015112A" w:rsidRDefault="00711515" w:rsidP="00E15F99">
      <w:pPr>
        <w:pStyle w:val="Titre1"/>
        <w:spacing w:line="480" w:lineRule="auto"/>
        <w:jc w:val="both"/>
        <w:rPr>
          <w:lang w:val="en-US"/>
        </w:rPr>
      </w:pPr>
      <w:r w:rsidRPr="0015112A">
        <w:rPr>
          <w:lang w:val="en-US"/>
        </w:rPr>
        <w:lastRenderedPageBreak/>
        <w:t>Abstract</w:t>
      </w:r>
    </w:p>
    <w:p w:rsidR="00271D04" w:rsidRPr="0015112A" w:rsidRDefault="00271D04" w:rsidP="00E15F99">
      <w:pPr>
        <w:spacing w:line="480" w:lineRule="auto"/>
        <w:jc w:val="both"/>
        <w:rPr>
          <w:rFonts w:ascii="Arial" w:hAnsi="Arial" w:cs="Arial"/>
          <w:b/>
          <w:sz w:val="22"/>
          <w:szCs w:val="22"/>
          <w:lang w:val="en-US"/>
        </w:rPr>
      </w:pPr>
      <w:r w:rsidRPr="0015112A">
        <w:rPr>
          <w:rFonts w:ascii="Arial" w:hAnsi="Arial" w:cs="Arial"/>
          <w:b/>
          <w:sz w:val="22"/>
          <w:szCs w:val="22"/>
          <w:lang w:val="en-US"/>
        </w:rPr>
        <w:t>Purpose</w:t>
      </w:r>
    </w:p>
    <w:p w:rsidR="00271D04" w:rsidRPr="0015112A" w:rsidRDefault="00266733" w:rsidP="00E15F99">
      <w:pPr>
        <w:spacing w:line="480" w:lineRule="auto"/>
        <w:jc w:val="both"/>
        <w:rPr>
          <w:rFonts w:ascii="Arial" w:hAnsi="Arial" w:cs="Arial"/>
          <w:sz w:val="22"/>
          <w:szCs w:val="22"/>
          <w:lang w:val="en-US"/>
        </w:rPr>
      </w:pPr>
      <w:r w:rsidRPr="0015112A">
        <w:rPr>
          <w:rFonts w:ascii="Arial" w:hAnsi="Arial" w:cs="Arial"/>
          <w:sz w:val="22"/>
          <w:szCs w:val="22"/>
          <w:lang w:val="en-US"/>
        </w:rPr>
        <w:t>Statistical methods for identifying response shift (RS) at the individual level could be of great practical value in interpreting change in PRO data.</w:t>
      </w:r>
      <w:r w:rsidR="00271D04" w:rsidRPr="0015112A">
        <w:rPr>
          <w:rFonts w:ascii="Arial" w:hAnsi="Arial" w:cs="Arial"/>
          <w:sz w:val="22"/>
          <w:szCs w:val="22"/>
          <w:lang w:val="en-US"/>
        </w:rPr>
        <w:t xml:space="preserve"> Guttman errors (GE) may </w:t>
      </w:r>
      <w:r w:rsidR="00D13EB5" w:rsidRPr="0015112A">
        <w:rPr>
          <w:rFonts w:ascii="Arial" w:hAnsi="Arial" w:cs="Arial"/>
          <w:sz w:val="22"/>
          <w:szCs w:val="22"/>
          <w:lang w:val="en-US"/>
        </w:rPr>
        <w:t>help</w:t>
      </w:r>
      <w:r w:rsidR="00271D04" w:rsidRPr="0015112A">
        <w:rPr>
          <w:rFonts w:ascii="Arial" w:hAnsi="Arial" w:cs="Arial"/>
          <w:sz w:val="22"/>
          <w:szCs w:val="22"/>
          <w:lang w:val="en-US"/>
        </w:rPr>
        <w:t xml:space="preserve"> </w:t>
      </w:r>
      <w:r w:rsidRPr="0015112A">
        <w:rPr>
          <w:rFonts w:ascii="Arial" w:hAnsi="Arial" w:cs="Arial"/>
          <w:sz w:val="22"/>
          <w:szCs w:val="22"/>
          <w:lang w:val="en-US"/>
        </w:rPr>
        <w:t xml:space="preserve">to identify </w:t>
      </w:r>
      <w:r w:rsidR="00271D04" w:rsidRPr="0015112A">
        <w:rPr>
          <w:rFonts w:ascii="Arial" w:hAnsi="Arial" w:cs="Arial"/>
          <w:sz w:val="22"/>
          <w:szCs w:val="22"/>
          <w:lang w:val="en-US"/>
        </w:rPr>
        <w:t>discrepancies in respondent’s answers to items compared to an expected response pattern</w:t>
      </w:r>
      <w:r w:rsidR="00747520" w:rsidRPr="0015112A">
        <w:rPr>
          <w:rFonts w:ascii="Arial" w:hAnsi="Arial" w:cs="Arial"/>
          <w:sz w:val="22"/>
          <w:szCs w:val="22"/>
          <w:lang w:val="en-US"/>
        </w:rPr>
        <w:t xml:space="preserve"> and </w:t>
      </w:r>
      <w:r w:rsidR="00213F52" w:rsidRPr="0015112A">
        <w:rPr>
          <w:rFonts w:ascii="Arial" w:hAnsi="Arial" w:cs="Arial"/>
          <w:sz w:val="22"/>
          <w:szCs w:val="22"/>
          <w:lang w:val="en-US"/>
        </w:rPr>
        <w:t>to identify subgroups of patients that are more likely to present response shift</w:t>
      </w:r>
      <w:r w:rsidR="00271D04" w:rsidRPr="0015112A">
        <w:rPr>
          <w:rFonts w:ascii="Arial" w:hAnsi="Arial" w:cs="Arial"/>
          <w:sz w:val="22"/>
          <w:szCs w:val="22"/>
          <w:lang w:val="en-US"/>
        </w:rPr>
        <w:t xml:space="preserve">. This study explores the benefits of using a GE based method for RS detection at the </w:t>
      </w:r>
      <w:r w:rsidR="00921F4E" w:rsidRPr="0015112A">
        <w:rPr>
          <w:rFonts w:ascii="Arial" w:hAnsi="Arial" w:cs="Arial"/>
          <w:sz w:val="22"/>
          <w:szCs w:val="22"/>
          <w:lang w:val="en-US"/>
        </w:rPr>
        <w:t>subgroup</w:t>
      </w:r>
      <w:r w:rsidR="00271D04" w:rsidRPr="0015112A">
        <w:rPr>
          <w:rFonts w:ascii="Arial" w:hAnsi="Arial" w:cs="Arial"/>
          <w:sz w:val="22"/>
          <w:szCs w:val="22"/>
          <w:lang w:val="en-US"/>
        </w:rPr>
        <w:t xml:space="preserve"> and item levels.</w:t>
      </w:r>
    </w:p>
    <w:p w:rsidR="00D00833" w:rsidRPr="0015112A" w:rsidRDefault="00271D04" w:rsidP="00E15F99">
      <w:pPr>
        <w:spacing w:line="480" w:lineRule="auto"/>
        <w:jc w:val="both"/>
        <w:rPr>
          <w:rFonts w:ascii="Arial" w:hAnsi="Arial" w:cs="Arial"/>
          <w:b/>
          <w:sz w:val="22"/>
          <w:szCs w:val="22"/>
          <w:lang w:val="en-US"/>
        </w:rPr>
      </w:pPr>
      <w:r w:rsidRPr="0015112A">
        <w:rPr>
          <w:rFonts w:ascii="Arial" w:hAnsi="Arial" w:cs="Arial"/>
          <w:b/>
          <w:sz w:val="22"/>
          <w:szCs w:val="22"/>
          <w:lang w:val="en-US"/>
        </w:rPr>
        <w:t>Methods</w:t>
      </w:r>
    </w:p>
    <w:p w:rsidR="00271D04" w:rsidRPr="0015112A" w:rsidRDefault="00271D04" w:rsidP="00E15F99">
      <w:pPr>
        <w:spacing w:line="480" w:lineRule="auto"/>
        <w:jc w:val="both"/>
        <w:rPr>
          <w:rFonts w:ascii="Arial" w:hAnsi="Arial" w:cs="Arial"/>
          <w:sz w:val="22"/>
          <w:szCs w:val="22"/>
          <w:lang w:val="en-US"/>
        </w:rPr>
      </w:pPr>
      <w:r w:rsidRPr="0015112A">
        <w:rPr>
          <w:rFonts w:ascii="Arial" w:hAnsi="Arial" w:cs="Arial"/>
          <w:sz w:val="22"/>
          <w:szCs w:val="22"/>
          <w:lang w:val="en-US"/>
        </w:rPr>
        <w:t xml:space="preserve">The analysis was performed on the </w:t>
      </w:r>
      <w:proofErr w:type="spellStart"/>
      <w:r w:rsidRPr="0015112A">
        <w:rPr>
          <w:rFonts w:ascii="Arial" w:hAnsi="Arial" w:cs="Arial"/>
          <w:sz w:val="22"/>
          <w:szCs w:val="22"/>
          <w:lang w:val="en-US"/>
        </w:rPr>
        <w:t>SatisQoL</w:t>
      </w:r>
      <w:proofErr w:type="spellEnd"/>
      <w:r w:rsidRPr="0015112A">
        <w:rPr>
          <w:rFonts w:ascii="Arial" w:hAnsi="Arial" w:cs="Arial"/>
          <w:sz w:val="22"/>
          <w:szCs w:val="22"/>
          <w:lang w:val="en-US"/>
        </w:rPr>
        <w:t xml:space="preserve"> study. The number of GE </w:t>
      </w:r>
      <w:r w:rsidR="000C40A8" w:rsidRPr="0015112A">
        <w:rPr>
          <w:rFonts w:ascii="Arial" w:hAnsi="Arial" w:cs="Arial"/>
          <w:sz w:val="22"/>
          <w:szCs w:val="22"/>
          <w:lang w:val="en-US"/>
        </w:rPr>
        <w:t>was</w:t>
      </w:r>
      <w:r w:rsidRPr="0015112A">
        <w:rPr>
          <w:rFonts w:ascii="Arial" w:hAnsi="Arial" w:cs="Arial"/>
          <w:sz w:val="22"/>
          <w:szCs w:val="22"/>
          <w:lang w:val="en-US"/>
        </w:rPr>
        <w:t xml:space="preserve"> determined for each individual at each time of measurement (</w:t>
      </w:r>
      <w:r w:rsidR="0018465A" w:rsidRPr="0015112A">
        <w:rPr>
          <w:rFonts w:ascii="Arial" w:hAnsi="Arial" w:cs="Arial"/>
          <w:sz w:val="22"/>
          <w:szCs w:val="22"/>
          <w:lang w:val="en-US"/>
        </w:rPr>
        <w:t>at baseline T0 and 6 months after discharge M6</w:t>
      </w:r>
      <w:r w:rsidRPr="0015112A">
        <w:rPr>
          <w:rFonts w:ascii="Arial" w:hAnsi="Arial" w:cs="Arial"/>
          <w:sz w:val="22"/>
          <w:szCs w:val="22"/>
          <w:lang w:val="en-US"/>
        </w:rPr>
        <w:t xml:space="preserve">). Individuals </w:t>
      </w:r>
      <w:r w:rsidR="00266733" w:rsidRPr="0015112A">
        <w:rPr>
          <w:rFonts w:ascii="Arial" w:hAnsi="Arial" w:cs="Arial"/>
          <w:sz w:val="22"/>
          <w:szCs w:val="22"/>
          <w:lang w:val="en-US"/>
        </w:rPr>
        <w:t>showing discrepancies (</w:t>
      </w:r>
      <w:r w:rsidRPr="0015112A">
        <w:rPr>
          <w:rFonts w:ascii="Arial" w:hAnsi="Arial" w:cs="Arial"/>
          <w:sz w:val="22"/>
          <w:szCs w:val="22"/>
          <w:lang w:val="en-US"/>
        </w:rPr>
        <w:t>with many GE</w:t>
      </w:r>
      <w:r w:rsidR="00266733" w:rsidRPr="0015112A">
        <w:rPr>
          <w:rFonts w:ascii="Arial" w:hAnsi="Arial" w:cs="Arial"/>
          <w:sz w:val="22"/>
          <w:szCs w:val="22"/>
          <w:lang w:val="en-US"/>
        </w:rPr>
        <w:t>)</w:t>
      </w:r>
      <w:r w:rsidRPr="0015112A">
        <w:rPr>
          <w:rFonts w:ascii="Arial" w:hAnsi="Arial" w:cs="Arial"/>
          <w:sz w:val="22"/>
          <w:szCs w:val="22"/>
          <w:lang w:val="en-US"/>
        </w:rPr>
        <w:t xml:space="preserve"> were suspected to interpret the items differently from the </w:t>
      </w:r>
      <w:r w:rsidR="000C40A8" w:rsidRPr="0015112A">
        <w:rPr>
          <w:rFonts w:ascii="Arial" w:hAnsi="Arial" w:cs="Arial"/>
          <w:sz w:val="22"/>
          <w:szCs w:val="22"/>
          <w:lang w:val="en-US"/>
        </w:rPr>
        <w:t xml:space="preserve">majority of the </w:t>
      </w:r>
      <w:r w:rsidRPr="0015112A">
        <w:rPr>
          <w:rFonts w:ascii="Arial" w:hAnsi="Arial" w:cs="Arial"/>
          <w:sz w:val="22"/>
          <w:szCs w:val="22"/>
          <w:lang w:val="en-US"/>
        </w:rPr>
        <w:t xml:space="preserve">sample. </w:t>
      </w:r>
      <w:r w:rsidR="00921F4E" w:rsidRPr="0015112A">
        <w:rPr>
          <w:rFonts w:ascii="Arial" w:hAnsi="Arial" w:cs="Arial"/>
          <w:sz w:val="22"/>
          <w:szCs w:val="22"/>
          <w:lang w:val="en-US"/>
        </w:rPr>
        <w:t xml:space="preserve">Patients having a large number of GE at M6 only and not at T0 were assumed to present RS. Patients having a small number of GE at T0 and M6 were assumed to present no RS. </w:t>
      </w:r>
      <w:r w:rsidRPr="0015112A">
        <w:rPr>
          <w:rFonts w:ascii="Arial" w:hAnsi="Arial" w:cs="Arial"/>
          <w:sz w:val="22"/>
          <w:szCs w:val="22"/>
          <w:lang w:val="en-US"/>
        </w:rPr>
        <w:t xml:space="preserve">The </w:t>
      </w:r>
      <w:proofErr w:type="spellStart"/>
      <w:r w:rsidRPr="0015112A">
        <w:rPr>
          <w:rFonts w:ascii="Arial" w:hAnsi="Arial" w:cs="Arial"/>
          <w:sz w:val="22"/>
          <w:szCs w:val="22"/>
          <w:lang w:val="en-US"/>
        </w:rPr>
        <w:t>RespOnse</w:t>
      </w:r>
      <w:proofErr w:type="spellEnd"/>
      <w:r w:rsidRPr="0015112A">
        <w:rPr>
          <w:rFonts w:ascii="Arial" w:hAnsi="Arial" w:cs="Arial"/>
          <w:sz w:val="22"/>
          <w:szCs w:val="22"/>
          <w:lang w:val="en-US"/>
        </w:rPr>
        <w:t xml:space="preserve"> Shift Algorithm in Item response theory (ROSALI) was then applied on the whole sample and on </w:t>
      </w:r>
      <w:r w:rsidR="00747520" w:rsidRPr="0015112A">
        <w:rPr>
          <w:rFonts w:ascii="Arial" w:hAnsi="Arial" w:cs="Arial"/>
          <w:sz w:val="22"/>
          <w:szCs w:val="22"/>
          <w:lang w:val="en-US"/>
        </w:rPr>
        <w:t>both</w:t>
      </w:r>
      <w:r w:rsidRPr="0015112A">
        <w:rPr>
          <w:rFonts w:ascii="Arial" w:hAnsi="Arial" w:cs="Arial"/>
          <w:sz w:val="22"/>
          <w:szCs w:val="22"/>
          <w:lang w:val="en-US"/>
        </w:rPr>
        <w:t xml:space="preserve"> groups.</w:t>
      </w:r>
    </w:p>
    <w:p w:rsidR="00D00833" w:rsidRPr="0015112A" w:rsidRDefault="001E07E9" w:rsidP="00E15F99">
      <w:pPr>
        <w:spacing w:line="480" w:lineRule="auto"/>
        <w:jc w:val="both"/>
        <w:rPr>
          <w:rFonts w:ascii="Arial" w:hAnsi="Arial" w:cs="Arial"/>
          <w:b/>
          <w:sz w:val="22"/>
          <w:szCs w:val="22"/>
          <w:lang w:val="en-US"/>
        </w:rPr>
      </w:pPr>
      <w:r w:rsidRPr="0015112A">
        <w:rPr>
          <w:rFonts w:ascii="Arial" w:hAnsi="Arial" w:cs="Arial"/>
          <w:b/>
          <w:sz w:val="22"/>
          <w:szCs w:val="22"/>
          <w:lang w:val="en-US"/>
        </w:rPr>
        <w:t>Results</w:t>
      </w:r>
    </w:p>
    <w:p w:rsidR="0018465A" w:rsidRPr="0015112A" w:rsidRDefault="001E07E9" w:rsidP="00E15F99">
      <w:pPr>
        <w:spacing w:line="480" w:lineRule="auto"/>
        <w:jc w:val="both"/>
        <w:rPr>
          <w:rFonts w:ascii="Arial" w:hAnsi="Arial" w:cs="Arial"/>
          <w:sz w:val="22"/>
          <w:szCs w:val="22"/>
          <w:lang w:val="en-US"/>
        </w:rPr>
      </w:pPr>
      <w:r w:rsidRPr="0015112A">
        <w:rPr>
          <w:rFonts w:ascii="Arial" w:hAnsi="Arial" w:cs="Arial"/>
          <w:sz w:val="22"/>
          <w:szCs w:val="22"/>
          <w:lang w:val="en-US"/>
        </w:rPr>
        <w:t xml:space="preserve">Different types of RS (non-uniform recalibration, reprioritization) were more prevalent in </w:t>
      </w:r>
      <w:r w:rsidR="00A75415" w:rsidRPr="0015112A">
        <w:rPr>
          <w:rFonts w:ascii="Arial" w:hAnsi="Arial" w:cs="Arial"/>
          <w:sz w:val="22"/>
          <w:szCs w:val="22"/>
          <w:lang w:val="en-US"/>
        </w:rPr>
        <w:t xml:space="preserve">the </w:t>
      </w:r>
      <w:bookmarkStart w:id="0" w:name="_GoBack"/>
      <w:bookmarkEnd w:id="0"/>
      <w:r w:rsidR="00A75415" w:rsidRPr="0015112A">
        <w:rPr>
          <w:rFonts w:ascii="Arial" w:hAnsi="Arial" w:cs="Arial"/>
          <w:sz w:val="22"/>
          <w:szCs w:val="22"/>
          <w:lang w:val="en-US"/>
        </w:rPr>
        <w:t>group</w:t>
      </w:r>
      <w:r w:rsidRPr="0015112A">
        <w:rPr>
          <w:rFonts w:ascii="Arial" w:hAnsi="Arial" w:cs="Arial"/>
          <w:sz w:val="22"/>
          <w:szCs w:val="22"/>
          <w:lang w:val="en-US"/>
        </w:rPr>
        <w:t xml:space="preserve"> composed of patients assumed to present RS based on GE. On the opposite, </w:t>
      </w:r>
      <w:r w:rsidR="0018465A" w:rsidRPr="0015112A">
        <w:rPr>
          <w:rFonts w:ascii="Arial" w:hAnsi="Arial" w:cs="Arial"/>
          <w:sz w:val="22"/>
          <w:szCs w:val="22"/>
          <w:lang w:val="en-US"/>
        </w:rPr>
        <w:t xml:space="preserve">no </w:t>
      </w:r>
      <w:r w:rsidRPr="0015112A">
        <w:rPr>
          <w:rFonts w:ascii="Arial" w:hAnsi="Arial" w:cs="Arial"/>
          <w:sz w:val="22"/>
          <w:szCs w:val="22"/>
          <w:lang w:val="en-US"/>
        </w:rPr>
        <w:t xml:space="preserve">RS was </w:t>
      </w:r>
      <w:r w:rsidR="0018465A" w:rsidRPr="0015112A">
        <w:rPr>
          <w:rFonts w:ascii="Arial" w:hAnsi="Arial" w:cs="Arial"/>
          <w:sz w:val="22"/>
          <w:szCs w:val="22"/>
          <w:lang w:val="en-US"/>
        </w:rPr>
        <w:t>detect</w:t>
      </w:r>
      <w:r w:rsidRPr="0015112A">
        <w:rPr>
          <w:rFonts w:ascii="Arial" w:hAnsi="Arial" w:cs="Arial"/>
          <w:sz w:val="22"/>
          <w:szCs w:val="22"/>
          <w:lang w:val="en-US"/>
        </w:rPr>
        <w:t>ed on patients having few GE.</w:t>
      </w:r>
    </w:p>
    <w:p w:rsidR="001E07E9" w:rsidRPr="0015112A" w:rsidRDefault="001E07E9" w:rsidP="00E15F99">
      <w:pPr>
        <w:spacing w:line="480" w:lineRule="auto"/>
        <w:jc w:val="both"/>
        <w:rPr>
          <w:rFonts w:ascii="Arial" w:hAnsi="Arial" w:cs="Arial"/>
          <w:b/>
          <w:sz w:val="22"/>
          <w:szCs w:val="22"/>
          <w:lang w:val="en-US"/>
        </w:rPr>
      </w:pPr>
      <w:r w:rsidRPr="0015112A">
        <w:rPr>
          <w:rFonts w:ascii="Arial" w:hAnsi="Arial" w:cs="Arial"/>
          <w:b/>
          <w:sz w:val="22"/>
          <w:szCs w:val="22"/>
          <w:lang w:val="en-US"/>
        </w:rPr>
        <w:t>Conclusions</w:t>
      </w:r>
    </w:p>
    <w:p w:rsidR="00D00833" w:rsidRPr="0015112A" w:rsidRDefault="001E07E9" w:rsidP="00E15F99">
      <w:pPr>
        <w:spacing w:line="480" w:lineRule="auto"/>
        <w:jc w:val="both"/>
        <w:rPr>
          <w:rFonts w:ascii="Arial" w:hAnsi="Arial" w:cs="Arial"/>
          <w:sz w:val="22"/>
          <w:szCs w:val="22"/>
          <w:lang w:val="en-US"/>
        </w:rPr>
      </w:pPr>
      <w:r w:rsidRPr="0015112A">
        <w:rPr>
          <w:rFonts w:ascii="Arial" w:hAnsi="Arial" w:cs="Arial"/>
          <w:sz w:val="22"/>
          <w:szCs w:val="22"/>
          <w:lang w:val="en-US"/>
        </w:rPr>
        <w:t>Guttman errors and Item Response Theory models seem to be relevant tools to discriminate individuals affected by RS from the others at the item level.</w:t>
      </w:r>
    </w:p>
    <w:p w:rsidR="004C326E" w:rsidRPr="0015112A" w:rsidRDefault="00BC1396" w:rsidP="00E15F99">
      <w:pPr>
        <w:pStyle w:val="Titre1"/>
        <w:spacing w:line="480" w:lineRule="auto"/>
        <w:jc w:val="both"/>
        <w:rPr>
          <w:lang w:val="en-US"/>
        </w:rPr>
      </w:pPr>
      <w:r w:rsidRPr="0015112A">
        <w:rPr>
          <w:lang w:val="en-US"/>
        </w:rPr>
        <w:t>Keywords</w:t>
      </w:r>
    </w:p>
    <w:p w:rsidR="00484FC3" w:rsidRPr="0015112A" w:rsidRDefault="004C326E" w:rsidP="00EB2567">
      <w:pPr>
        <w:spacing w:after="200" w:line="480" w:lineRule="auto"/>
        <w:rPr>
          <w:rFonts w:asciiTheme="majorHAnsi" w:eastAsiaTheme="majorEastAsia" w:hAnsiTheme="majorHAnsi" w:cstheme="majorBidi"/>
          <w:b/>
          <w:bCs/>
          <w:color w:val="365F91" w:themeColor="accent1" w:themeShade="BF"/>
          <w:sz w:val="28"/>
          <w:szCs w:val="28"/>
          <w:lang w:val="en-US"/>
        </w:rPr>
      </w:pPr>
      <w:r w:rsidRPr="0015112A">
        <w:rPr>
          <w:rFonts w:ascii="Arial" w:hAnsi="Arial" w:cs="Arial"/>
          <w:sz w:val="22"/>
          <w:szCs w:val="22"/>
          <w:lang w:val="en-US"/>
        </w:rPr>
        <w:t xml:space="preserve">Response shift, Guttman errors, </w:t>
      </w:r>
      <w:r w:rsidR="00312C4F" w:rsidRPr="0015112A">
        <w:rPr>
          <w:rFonts w:ascii="Arial" w:hAnsi="Arial" w:cs="Arial"/>
          <w:sz w:val="22"/>
          <w:szCs w:val="22"/>
          <w:lang w:val="en-US"/>
        </w:rPr>
        <w:t xml:space="preserve">Item Response Theory, </w:t>
      </w:r>
      <w:r w:rsidRPr="0015112A">
        <w:rPr>
          <w:rFonts w:ascii="Arial" w:hAnsi="Arial" w:cs="Arial"/>
          <w:sz w:val="22"/>
          <w:szCs w:val="22"/>
          <w:lang w:val="en-US"/>
        </w:rPr>
        <w:t>item level, individual level</w:t>
      </w:r>
      <w:r w:rsidR="00484FC3" w:rsidRPr="0015112A">
        <w:rPr>
          <w:lang w:val="en-US"/>
        </w:rPr>
        <w:br w:type="page"/>
      </w:r>
    </w:p>
    <w:p w:rsidR="00B07174" w:rsidRPr="0015112A" w:rsidRDefault="00B07174" w:rsidP="00E15F99">
      <w:pPr>
        <w:pStyle w:val="Titre1"/>
        <w:spacing w:line="480" w:lineRule="auto"/>
        <w:jc w:val="both"/>
        <w:rPr>
          <w:lang w:val="en-US"/>
        </w:rPr>
      </w:pPr>
      <w:r w:rsidRPr="0015112A">
        <w:rPr>
          <w:lang w:val="en-US"/>
        </w:rPr>
        <w:lastRenderedPageBreak/>
        <w:t>Introduction</w:t>
      </w:r>
    </w:p>
    <w:p w:rsidR="00EF1CB9" w:rsidRPr="009F58C5" w:rsidRDefault="00166659" w:rsidP="001F06C5">
      <w:pPr>
        <w:spacing w:line="480" w:lineRule="auto"/>
        <w:jc w:val="both"/>
        <w:rPr>
          <w:rFonts w:ascii="Arial" w:hAnsi="Arial" w:cs="Arial"/>
          <w:sz w:val="22"/>
          <w:szCs w:val="22"/>
          <w:lang w:val="en-US"/>
        </w:rPr>
      </w:pPr>
      <w:r w:rsidRPr="0015112A">
        <w:rPr>
          <w:rFonts w:ascii="Arial" w:hAnsi="Arial" w:cs="Arial"/>
          <w:sz w:val="22"/>
          <w:szCs w:val="22"/>
          <w:lang w:val="en-US"/>
        </w:rPr>
        <w:t xml:space="preserve">Patient-Reported Outcomes (PRO) </w:t>
      </w:r>
      <w:proofErr w:type="gramStart"/>
      <w:r w:rsidRPr="0015112A">
        <w:rPr>
          <w:rFonts w:ascii="Arial" w:hAnsi="Arial" w:cs="Arial"/>
          <w:sz w:val="22"/>
          <w:szCs w:val="22"/>
          <w:lang w:val="en-US"/>
        </w:rPr>
        <w:t>are</w:t>
      </w:r>
      <w:proofErr w:type="gramEnd"/>
      <w:r w:rsidRPr="0015112A">
        <w:rPr>
          <w:rFonts w:ascii="Arial" w:hAnsi="Arial" w:cs="Arial"/>
          <w:sz w:val="22"/>
          <w:szCs w:val="22"/>
          <w:lang w:val="en-US"/>
        </w:rPr>
        <w:t xml:space="preserve"> increasingly used in longitudinal studies to take into account patient’s perspective and experience of disease and assess perceived health changes over time. The interpretability of PRO data and of its evolution can be complex and obfuscated by several phenomena, such </w:t>
      </w:r>
      <w:r w:rsidRPr="0015112A">
        <w:rPr>
          <w:rFonts w:ascii="Arial" w:hAnsi="Arial" w:cs="Arial"/>
          <w:bCs/>
          <w:sz w:val="22"/>
          <w:szCs w:val="22"/>
          <w:lang w:val="en-US"/>
        </w:rPr>
        <w:t>as</w:t>
      </w:r>
      <w:r w:rsidRPr="0015112A">
        <w:rPr>
          <w:rFonts w:ascii="Arial" w:hAnsi="Arial" w:cs="Arial"/>
          <w:sz w:val="22"/>
          <w:szCs w:val="22"/>
          <w:lang w:val="en-US"/>
        </w:rPr>
        <w:t xml:space="preserve"> response shift (RS)</w:t>
      </w:r>
      <w:r w:rsidR="00BC455B" w:rsidRPr="0015112A">
        <w:rPr>
          <w:rFonts w:ascii="Arial" w:hAnsi="Arial" w:cs="Arial"/>
          <w:sz w:val="22"/>
          <w:szCs w:val="22"/>
          <w:lang w:val="en-US"/>
        </w:rPr>
        <w:t xml:space="preserve"> due to the </w:t>
      </w:r>
      <w:r w:rsidR="00BC455B" w:rsidRPr="0015112A">
        <w:rPr>
          <w:rFonts w:ascii="Arial" w:hAnsi="Arial" w:cs="Arial"/>
          <w:sz w:val="22"/>
          <w:szCs w:val="22"/>
          <w:lang w:val="en-GB"/>
        </w:rPr>
        <w:t>patients’ changing standards, values, or conceptualization of what the PRO is intended to measure</w:t>
      </w:r>
      <w:r w:rsidRPr="0015112A">
        <w:rPr>
          <w:rFonts w:ascii="Arial" w:hAnsi="Arial" w:cs="Arial"/>
          <w:bCs/>
          <w:sz w:val="22"/>
          <w:szCs w:val="22"/>
          <w:lang w:val="en-US"/>
        </w:rPr>
        <w:t>.</w:t>
      </w:r>
      <w:r w:rsidR="00BC455B" w:rsidRPr="0015112A">
        <w:rPr>
          <w:rFonts w:ascii="Arial" w:hAnsi="Arial" w:cs="Arial"/>
          <w:sz w:val="22"/>
          <w:szCs w:val="22"/>
          <w:lang w:val="en-GB"/>
        </w:rPr>
        <w:t xml:space="preserve"> As a consequence of RS, observed patient’s </w:t>
      </w:r>
      <w:r w:rsidR="00401591" w:rsidRPr="0015112A">
        <w:rPr>
          <w:rFonts w:ascii="Arial" w:hAnsi="Arial" w:cs="Arial"/>
          <w:sz w:val="22"/>
          <w:szCs w:val="22"/>
          <w:lang w:val="en-GB"/>
        </w:rPr>
        <w:t xml:space="preserve">changes </w:t>
      </w:r>
      <w:r w:rsidR="00BC455B" w:rsidRPr="0015112A">
        <w:rPr>
          <w:rFonts w:ascii="Arial" w:hAnsi="Arial" w:cs="Arial"/>
          <w:sz w:val="22"/>
          <w:szCs w:val="22"/>
          <w:lang w:val="en-GB"/>
        </w:rPr>
        <w:t>may reflect true perceived health changes</w:t>
      </w:r>
      <w:r w:rsidR="000C40A8" w:rsidRPr="0015112A">
        <w:rPr>
          <w:rFonts w:ascii="Arial" w:hAnsi="Arial" w:cs="Arial"/>
          <w:sz w:val="22"/>
          <w:szCs w:val="22"/>
          <w:lang w:val="en-GB"/>
        </w:rPr>
        <w:t xml:space="preserve"> combined with questionnaire perception changes</w:t>
      </w:r>
      <w:r w:rsidR="00BC455B" w:rsidRPr="0015112A">
        <w:rPr>
          <w:rFonts w:ascii="Arial" w:hAnsi="Arial" w:cs="Arial"/>
          <w:sz w:val="22"/>
          <w:szCs w:val="22"/>
          <w:lang w:val="en-GB"/>
        </w:rPr>
        <w:t xml:space="preserve">. </w:t>
      </w:r>
      <w:r w:rsidR="00D56560" w:rsidRPr="0015112A">
        <w:rPr>
          <w:rFonts w:ascii="Arial" w:hAnsi="Arial" w:cs="Arial"/>
          <w:iCs/>
          <w:sz w:val="22"/>
          <w:szCs w:val="22"/>
          <w:lang w:val="en-US"/>
        </w:rPr>
        <w:t>RS can also be viewed as an indication of a possible therapeutic benefit coming from some form of psychological adaptation or adjustment.</w:t>
      </w:r>
      <w:r w:rsidR="00D56560" w:rsidRPr="0015112A">
        <w:rPr>
          <w:iCs/>
          <w:lang w:val="en-US"/>
        </w:rPr>
        <w:t xml:space="preserve"> </w:t>
      </w:r>
      <w:r w:rsidR="005414C9" w:rsidRPr="0015112A">
        <w:rPr>
          <w:rFonts w:ascii="Arial" w:hAnsi="Arial" w:cs="Arial"/>
          <w:iCs/>
          <w:sz w:val="22"/>
          <w:szCs w:val="22"/>
          <w:lang w:val="en-US"/>
        </w:rPr>
        <w:t xml:space="preserve">It has been hypothesized that RS can result from three different processes: </w:t>
      </w:r>
      <w:proofErr w:type="spellStart"/>
      <w:r w:rsidR="005414C9" w:rsidRPr="0015112A">
        <w:rPr>
          <w:rFonts w:ascii="Arial" w:hAnsi="Arial" w:cs="Arial"/>
          <w:iCs/>
          <w:sz w:val="22"/>
          <w:szCs w:val="22"/>
          <w:lang w:val="en-US"/>
        </w:rPr>
        <w:t>i</w:t>
      </w:r>
      <w:proofErr w:type="spellEnd"/>
      <w:r w:rsidR="005414C9" w:rsidRPr="0015112A">
        <w:rPr>
          <w:rFonts w:ascii="Arial" w:hAnsi="Arial" w:cs="Arial"/>
          <w:iCs/>
          <w:sz w:val="22"/>
          <w:szCs w:val="22"/>
          <w:lang w:val="en-US"/>
        </w:rPr>
        <w:t xml:space="preserve">) recalibration (changes in the patient’s internal standards of measurements), ii) reprioritization (changes in the patient’s values), and iii) reconceptualization (changes in the patient’s </w:t>
      </w:r>
      <w:r w:rsidR="005414C9" w:rsidRPr="009F58C5">
        <w:rPr>
          <w:rFonts w:ascii="Arial" w:hAnsi="Arial" w:cs="Arial"/>
          <w:iCs/>
          <w:sz w:val="22"/>
          <w:szCs w:val="22"/>
          <w:lang w:val="en-US"/>
        </w:rPr>
        <w:t>definition of what is being measured)</w:t>
      </w:r>
      <w:r w:rsidR="00AA52CC" w:rsidRPr="009F58C5">
        <w:rPr>
          <w:rFonts w:ascii="Arial" w:hAnsi="Arial" w:cs="Arial"/>
          <w:iCs/>
          <w:sz w:val="22"/>
          <w:szCs w:val="22"/>
          <w:lang w:val="en-US"/>
        </w:rPr>
        <w:t xml:space="preserve"> </w:t>
      </w:r>
      <w:r w:rsidR="00135CD6" w:rsidRPr="009F58C5">
        <w:rPr>
          <w:rFonts w:ascii="Arial" w:hAnsi="Arial" w:cs="Arial"/>
          <w:iCs/>
          <w:sz w:val="22"/>
          <w:szCs w:val="22"/>
          <w:lang w:val="en-US"/>
        </w:rPr>
        <w:t>[1].</w:t>
      </w:r>
      <w:r w:rsidR="00EA784B" w:rsidRPr="009F58C5">
        <w:rPr>
          <w:rFonts w:ascii="Arial" w:hAnsi="Arial" w:cs="Arial"/>
          <w:iCs/>
          <w:sz w:val="22"/>
          <w:szCs w:val="22"/>
          <w:lang w:val="en-US"/>
        </w:rPr>
        <w:t xml:space="preserve"> </w:t>
      </w:r>
      <w:r w:rsidRPr="009F58C5">
        <w:rPr>
          <w:rFonts w:ascii="Arial" w:hAnsi="Arial" w:cs="Arial"/>
          <w:sz w:val="22"/>
          <w:szCs w:val="22"/>
          <w:lang w:val="en-US"/>
        </w:rPr>
        <w:t>Several approaches have been proposed for RS detection and adjustment in the appraisal of change of PRO over time such as the “then-test”</w:t>
      </w:r>
      <w:r w:rsidR="00AA52CC" w:rsidRPr="009F58C5">
        <w:rPr>
          <w:rFonts w:ascii="Arial" w:hAnsi="Arial" w:cs="Arial"/>
          <w:sz w:val="22"/>
          <w:szCs w:val="22"/>
          <w:lang w:val="en-US"/>
        </w:rPr>
        <w:t xml:space="preserve"> [1]</w:t>
      </w:r>
      <w:r w:rsidRPr="009F58C5">
        <w:rPr>
          <w:rFonts w:ascii="Arial" w:hAnsi="Arial" w:cs="Arial"/>
          <w:sz w:val="22"/>
          <w:szCs w:val="22"/>
          <w:lang w:val="en-US"/>
        </w:rPr>
        <w:t xml:space="preserve">, Structural Equation Modeling (SEM) </w:t>
      </w:r>
      <w:r w:rsidR="00AA52CC" w:rsidRPr="009F58C5">
        <w:rPr>
          <w:rFonts w:ascii="Arial" w:hAnsi="Arial" w:cs="Arial"/>
          <w:sz w:val="22"/>
          <w:szCs w:val="22"/>
          <w:lang w:val="en-US"/>
        </w:rPr>
        <w:t>[2]</w:t>
      </w:r>
      <w:r w:rsidRPr="009F58C5">
        <w:rPr>
          <w:rFonts w:ascii="Arial" w:hAnsi="Arial" w:cs="Arial"/>
          <w:sz w:val="22"/>
          <w:szCs w:val="22"/>
          <w:lang w:val="en-US"/>
        </w:rPr>
        <w:t xml:space="preserve">, </w:t>
      </w:r>
      <w:r w:rsidR="00CD22A1" w:rsidRPr="009F58C5">
        <w:rPr>
          <w:rFonts w:ascii="Arial" w:hAnsi="Arial" w:cs="Arial"/>
          <w:sz w:val="22"/>
          <w:szCs w:val="22"/>
          <w:lang w:val="en-US"/>
        </w:rPr>
        <w:t>Item Response Theory</w:t>
      </w:r>
      <w:r w:rsidR="00D56560" w:rsidRPr="009F58C5">
        <w:rPr>
          <w:rFonts w:ascii="Arial" w:hAnsi="Arial" w:cs="Arial"/>
          <w:sz w:val="22"/>
          <w:szCs w:val="22"/>
          <w:lang w:val="en-US"/>
        </w:rPr>
        <w:t xml:space="preserve"> (IRT)</w:t>
      </w:r>
      <w:r w:rsidR="00AA52CC" w:rsidRPr="009F58C5">
        <w:rPr>
          <w:rFonts w:ascii="Arial" w:hAnsi="Arial" w:cs="Arial"/>
          <w:sz w:val="22"/>
          <w:szCs w:val="22"/>
          <w:lang w:val="en-US"/>
        </w:rPr>
        <w:t xml:space="preserve"> [3]</w:t>
      </w:r>
      <w:r w:rsidR="00CD22A1" w:rsidRPr="009F58C5">
        <w:rPr>
          <w:rFonts w:ascii="Arial" w:hAnsi="Arial" w:cs="Arial"/>
          <w:sz w:val="22"/>
          <w:szCs w:val="22"/>
          <w:lang w:val="en-US"/>
        </w:rPr>
        <w:t xml:space="preserve">, </w:t>
      </w:r>
      <w:r w:rsidRPr="009F58C5">
        <w:rPr>
          <w:rFonts w:ascii="Arial" w:hAnsi="Arial" w:cs="Arial"/>
          <w:sz w:val="22"/>
          <w:szCs w:val="22"/>
          <w:lang w:val="en-US"/>
        </w:rPr>
        <w:t>or group-based trajectory analysis</w:t>
      </w:r>
      <w:r w:rsidR="00AA52CC" w:rsidRPr="009F58C5">
        <w:rPr>
          <w:rFonts w:ascii="Arial" w:hAnsi="Arial" w:cs="Arial"/>
          <w:sz w:val="22"/>
          <w:szCs w:val="22"/>
          <w:lang w:val="en-US"/>
        </w:rPr>
        <w:t xml:space="preserve"> </w:t>
      </w:r>
      <w:r w:rsidR="001F06C5" w:rsidRPr="009F58C5">
        <w:rPr>
          <w:rFonts w:ascii="Arial" w:hAnsi="Arial" w:cs="Arial"/>
          <w:sz w:val="22"/>
          <w:szCs w:val="22"/>
          <w:lang w:val="en-US"/>
        </w:rPr>
        <w:t>(</w:t>
      </w:r>
      <w:r w:rsidR="000B0286" w:rsidRPr="009F58C5">
        <w:rPr>
          <w:rFonts w:ascii="Arial" w:hAnsi="Arial" w:cs="Arial"/>
          <w:sz w:val="22"/>
          <w:szCs w:val="22"/>
          <w:lang w:val="en-US"/>
        </w:rPr>
        <w:t xml:space="preserve">latent </w:t>
      </w:r>
      <w:r w:rsidR="001F06C5" w:rsidRPr="009F58C5">
        <w:rPr>
          <w:rFonts w:ascii="Arial" w:hAnsi="Arial" w:cs="Arial"/>
          <w:sz w:val="22"/>
          <w:szCs w:val="22"/>
          <w:lang w:val="en-US"/>
        </w:rPr>
        <w:t xml:space="preserve">trajectories created from the centered residuals </w:t>
      </w:r>
      <w:r w:rsidR="000B0286" w:rsidRPr="009F58C5">
        <w:rPr>
          <w:rFonts w:ascii="Arial" w:hAnsi="Arial" w:cs="Arial"/>
          <w:sz w:val="22"/>
          <w:szCs w:val="22"/>
          <w:lang w:val="en-US"/>
        </w:rPr>
        <w:t>of</w:t>
      </w:r>
      <w:r w:rsidR="001F06C5" w:rsidRPr="009F58C5">
        <w:rPr>
          <w:rFonts w:ascii="Arial" w:hAnsi="Arial" w:cs="Arial"/>
          <w:sz w:val="22"/>
          <w:szCs w:val="22"/>
          <w:lang w:val="en-US"/>
        </w:rPr>
        <w:t xml:space="preserve"> a random effects model to identify subgroups of the population) </w:t>
      </w:r>
      <w:r w:rsidR="00AA52CC" w:rsidRPr="009F58C5">
        <w:rPr>
          <w:rFonts w:ascii="Arial" w:hAnsi="Arial" w:cs="Arial"/>
          <w:sz w:val="22"/>
          <w:szCs w:val="22"/>
          <w:lang w:val="en-US"/>
        </w:rPr>
        <w:t>[4]</w:t>
      </w:r>
      <w:r w:rsidRPr="009F58C5">
        <w:rPr>
          <w:rFonts w:ascii="Arial" w:hAnsi="Arial" w:cs="Arial"/>
          <w:sz w:val="22"/>
          <w:szCs w:val="22"/>
          <w:lang w:val="en-US"/>
        </w:rPr>
        <w:t>. Among these, the “then-test” only allows</w:t>
      </w:r>
      <w:r w:rsidRPr="0015112A">
        <w:rPr>
          <w:rFonts w:ascii="Arial" w:hAnsi="Arial" w:cs="Arial"/>
          <w:sz w:val="22"/>
          <w:szCs w:val="22"/>
          <w:lang w:val="en-US"/>
        </w:rPr>
        <w:t xml:space="preserve"> for the detection of recalibration RS while SEM </w:t>
      </w:r>
      <w:r w:rsidR="00CD22A1" w:rsidRPr="0015112A">
        <w:rPr>
          <w:rFonts w:ascii="Arial" w:hAnsi="Arial" w:cs="Arial"/>
          <w:sz w:val="22"/>
          <w:szCs w:val="22"/>
          <w:lang w:val="en-US"/>
        </w:rPr>
        <w:t xml:space="preserve">and IRT </w:t>
      </w:r>
      <w:r w:rsidRPr="0015112A">
        <w:rPr>
          <w:rFonts w:ascii="Arial" w:hAnsi="Arial" w:cs="Arial"/>
          <w:sz w:val="22"/>
          <w:szCs w:val="22"/>
          <w:lang w:val="en-US"/>
        </w:rPr>
        <w:t xml:space="preserve">allow for all </w:t>
      </w:r>
      <w:r w:rsidR="004838AC">
        <w:rPr>
          <w:rFonts w:ascii="Arial" w:hAnsi="Arial" w:cs="Arial"/>
          <w:sz w:val="22"/>
          <w:szCs w:val="22"/>
          <w:lang w:val="en-US"/>
        </w:rPr>
        <w:t>type</w:t>
      </w:r>
      <w:r w:rsidRPr="0015112A">
        <w:rPr>
          <w:rFonts w:ascii="Arial" w:hAnsi="Arial" w:cs="Arial"/>
          <w:sz w:val="22"/>
          <w:szCs w:val="22"/>
          <w:lang w:val="en-US"/>
        </w:rPr>
        <w:t xml:space="preserve">s of RS detection </w:t>
      </w:r>
      <w:r w:rsidRPr="009F58C5">
        <w:rPr>
          <w:rFonts w:ascii="Arial" w:hAnsi="Arial" w:cs="Arial"/>
          <w:sz w:val="22"/>
          <w:szCs w:val="22"/>
          <w:lang w:val="en-US"/>
        </w:rPr>
        <w:t xml:space="preserve">(recalibration, reprioritization and </w:t>
      </w:r>
      <w:r w:rsidR="00470387" w:rsidRPr="009F58C5">
        <w:rPr>
          <w:rFonts w:ascii="Arial" w:hAnsi="Arial" w:cs="Arial"/>
          <w:sz w:val="22"/>
          <w:szCs w:val="22"/>
          <w:lang w:val="en-US"/>
        </w:rPr>
        <w:t>reconceptualization</w:t>
      </w:r>
      <w:r w:rsidRPr="009F58C5">
        <w:rPr>
          <w:rFonts w:ascii="Arial" w:hAnsi="Arial" w:cs="Arial"/>
          <w:sz w:val="22"/>
          <w:szCs w:val="22"/>
          <w:lang w:val="en-US"/>
        </w:rPr>
        <w:t>)</w:t>
      </w:r>
      <w:r w:rsidR="00CD22A1" w:rsidRPr="009F58C5">
        <w:rPr>
          <w:rFonts w:ascii="Arial" w:hAnsi="Arial" w:cs="Arial"/>
          <w:sz w:val="22"/>
          <w:szCs w:val="22"/>
          <w:lang w:val="en-US"/>
        </w:rPr>
        <w:t>, even though it seems that IRT has to date only be</w:t>
      </w:r>
      <w:r w:rsidR="000C40A8" w:rsidRPr="009F58C5">
        <w:rPr>
          <w:rFonts w:ascii="Arial" w:hAnsi="Arial" w:cs="Arial"/>
          <w:sz w:val="22"/>
          <w:szCs w:val="22"/>
          <w:lang w:val="en-US"/>
        </w:rPr>
        <w:t>en</w:t>
      </w:r>
      <w:r w:rsidR="00CD22A1" w:rsidRPr="009F58C5">
        <w:rPr>
          <w:rFonts w:ascii="Arial" w:hAnsi="Arial" w:cs="Arial"/>
          <w:sz w:val="22"/>
          <w:szCs w:val="22"/>
          <w:lang w:val="en-US"/>
        </w:rPr>
        <w:t xml:space="preserve"> applied for recalibration and reprioritization RS</w:t>
      </w:r>
      <w:r w:rsidRPr="009F58C5">
        <w:rPr>
          <w:rFonts w:ascii="Arial" w:hAnsi="Arial" w:cs="Arial"/>
          <w:sz w:val="22"/>
          <w:szCs w:val="22"/>
          <w:lang w:val="en-US"/>
        </w:rPr>
        <w:t xml:space="preserve">. </w:t>
      </w:r>
      <w:r w:rsidR="00EF1CB9" w:rsidRPr="009F58C5">
        <w:rPr>
          <w:rFonts w:ascii="Arial" w:hAnsi="Arial" w:cs="Arial"/>
          <w:sz w:val="22"/>
          <w:szCs w:val="22"/>
          <w:lang w:val="en-US"/>
        </w:rPr>
        <w:t>In contrast</w:t>
      </w:r>
      <w:r w:rsidRPr="009F58C5">
        <w:rPr>
          <w:rFonts w:ascii="Arial" w:hAnsi="Arial" w:cs="Arial"/>
          <w:sz w:val="22"/>
          <w:szCs w:val="22"/>
          <w:lang w:val="en-US"/>
        </w:rPr>
        <w:t xml:space="preserve">, group-based trajectory analysis will </w:t>
      </w:r>
      <w:r w:rsidR="001F06C5" w:rsidRPr="009F58C5">
        <w:rPr>
          <w:rFonts w:ascii="Arial" w:hAnsi="Arial" w:cs="Arial"/>
          <w:sz w:val="22"/>
          <w:szCs w:val="22"/>
          <w:lang w:val="en-US"/>
        </w:rPr>
        <w:t xml:space="preserve">indicate that RS is suspected and will </w:t>
      </w:r>
      <w:r w:rsidRPr="009F58C5">
        <w:rPr>
          <w:rFonts w:ascii="Arial" w:hAnsi="Arial" w:cs="Arial"/>
          <w:sz w:val="22"/>
          <w:szCs w:val="22"/>
          <w:lang w:val="en-US"/>
        </w:rPr>
        <w:t xml:space="preserve">not </w:t>
      </w:r>
      <w:r w:rsidR="003579B6" w:rsidRPr="009F58C5">
        <w:rPr>
          <w:rFonts w:ascii="Arial" w:hAnsi="Arial" w:cs="Arial"/>
          <w:sz w:val="22"/>
          <w:szCs w:val="22"/>
          <w:lang w:val="en-US"/>
        </w:rPr>
        <w:t xml:space="preserve">allow </w:t>
      </w:r>
      <w:r w:rsidR="00F84FA4" w:rsidRPr="009F58C5">
        <w:rPr>
          <w:rFonts w:ascii="Arial" w:hAnsi="Arial" w:cs="Arial"/>
          <w:sz w:val="22"/>
          <w:szCs w:val="22"/>
          <w:lang w:val="en-US"/>
        </w:rPr>
        <w:t>for</w:t>
      </w:r>
      <w:r w:rsidR="003579B6" w:rsidRPr="009F58C5">
        <w:rPr>
          <w:rFonts w:ascii="Arial" w:hAnsi="Arial" w:cs="Arial"/>
          <w:sz w:val="22"/>
          <w:szCs w:val="22"/>
          <w:lang w:val="en-US"/>
        </w:rPr>
        <w:t xml:space="preserve"> </w:t>
      </w:r>
      <w:r w:rsidRPr="009F58C5">
        <w:rPr>
          <w:rFonts w:ascii="Arial" w:hAnsi="Arial" w:cs="Arial"/>
          <w:sz w:val="22"/>
          <w:szCs w:val="22"/>
          <w:lang w:val="en-US"/>
        </w:rPr>
        <w:t>determin</w:t>
      </w:r>
      <w:r w:rsidR="00F84FA4" w:rsidRPr="009F58C5">
        <w:rPr>
          <w:rFonts w:ascii="Arial" w:hAnsi="Arial" w:cs="Arial"/>
          <w:sz w:val="22"/>
          <w:szCs w:val="22"/>
          <w:lang w:val="en-US"/>
        </w:rPr>
        <w:t>ing</w:t>
      </w:r>
      <w:r w:rsidRPr="009F58C5">
        <w:rPr>
          <w:rFonts w:ascii="Arial" w:hAnsi="Arial" w:cs="Arial"/>
          <w:sz w:val="22"/>
          <w:szCs w:val="22"/>
          <w:lang w:val="en-US"/>
        </w:rPr>
        <w:t xml:space="preserve"> the type of RS that occurred but can give clues to the timing of RS. </w:t>
      </w:r>
    </w:p>
    <w:p w:rsidR="000C40A8" w:rsidRPr="0015112A" w:rsidRDefault="00166659" w:rsidP="00E15F99">
      <w:pPr>
        <w:spacing w:line="480" w:lineRule="auto"/>
        <w:jc w:val="both"/>
        <w:rPr>
          <w:rFonts w:ascii="Arial" w:hAnsi="Arial" w:cs="Arial"/>
          <w:sz w:val="22"/>
          <w:szCs w:val="22"/>
          <w:lang w:val="en-US"/>
        </w:rPr>
      </w:pPr>
      <w:r w:rsidRPr="009F58C5">
        <w:rPr>
          <w:rFonts w:ascii="Arial" w:hAnsi="Arial" w:cs="Arial"/>
          <w:sz w:val="22"/>
          <w:szCs w:val="22"/>
          <w:lang w:val="en-US"/>
        </w:rPr>
        <w:t>Further, the “then-test” as well as the SEM</w:t>
      </w:r>
      <w:r w:rsidR="00306B04" w:rsidRPr="009F58C5">
        <w:rPr>
          <w:rFonts w:ascii="Arial" w:hAnsi="Arial" w:cs="Arial"/>
          <w:sz w:val="22"/>
          <w:szCs w:val="22"/>
          <w:lang w:val="en-US"/>
        </w:rPr>
        <w:t xml:space="preserve"> and IRT</w:t>
      </w:r>
      <w:r w:rsidRPr="009F58C5">
        <w:rPr>
          <w:rFonts w:ascii="Arial" w:hAnsi="Arial" w:cs="Arial"/>
          <w:sz w:val="22"/>
          <w:szCs w:val="22"/>
          <w:lang w:val="en-US"/>
        </w:rPr>
        <w:t xml:space="preserve"> approach</w:t>
      </w:r>
      <w:r w:rsidR="00306B04" w:rsidRPr="009F58C5">
        <w:rPr>
          <w:rFonts w:ascii="Arial" w:hAnsi="Arial" w:cs="Arial"/>
          <w:sz w:val="22"/>
          <w:szCs w:val="22"/>
          <w:lang w:val="en-US"/>
        </w:rPr>
        <w:t>es</w:t>
      </w:r>
      <w:r w:rsidRPr="009F58C5">
        <w:rPr>
          <w:rFonts w:ascii="Arial" w:hAnsi="Arial" w:cs="Arial"/>
          <w:sz w:val="22"/>
          <w:szCs w:val="22"/>
          <w:lang w:val="en-US"/>
        </w:rPr>
        <w:t xml:space="preserve"> allow for the detection of RS at the group level, while group-based trajectory analysis can be used for identifying RS at the individual level. It has </w:t>
      </w:r>
      <w:r w:rsidR="00EF1CB9" w:rsidRPr="009F58C5">
        <w:rPr>
          <w:rFonts w:ascii="Arial" w:hAnsi="Arial" w:cs="Arial"/>
          <w:sz w:val="22"/>
          <w:szCs w:val="22"/>
          <w:lang w:val="en-US"/>
        </w:rPr>
        <w:t xml:space="preserve">already </w:t>
      </w:r>
      <w:r w:rsidRPr="009F58C5">
        <w:rPr>
          <w:rFonts w:ascii="Arial" w:hAnsi="Arial" w:cs="Arial"/>
          <w:sz w:val="22"/>
          <w:szCs w:val="22"/>
          <w:lang w:val="en-US"/>
        </w:rPr>
        <w:t xml:space="preserve">been </w:t>
      </w:r>
      <w:r w:rsidR="004838AC" w:rsidRPr="009F58C5">
        <w:rPr>
          <w:rFonts w:ascii="Arial" w:hAnsi="Arial" w:cs="Arial"/>
          <w:sz w:val="22"/>
          <w:szCs w:val="22"/>
          <w:lang w:val="en-US"/>
        </w:rPr>
        <w:t>discuss</w:t>
      </w:r>
      <w:r w:rsidRPr="009F58C5">
        <w:rPr>
          <w:rFonts w:ascii="Arial" w:hAnsi="Arial" w:cs="Arial"/>
          <w:sz w:val="22"/>
          <w:szCs w:val="22"/>
          <w:lang w:val="en-US"/>
        </w:rPr>
        <w:t xml:space="preserve">ed </w:t>
      </w:r>
      <w:r w:rsidR="00034C34" w:rsidRPr="009F58C5">
        <w:rPr>
          <w:rFonts w:ascii="Arial" w:hAnsi="Arial" w:cs="Arial"/>
          <w:sz w:val="22"/>
          <w:szCs w:val="22"/>
          <w:lang w:val="en-US"/>
        </w:rPr>
        <w:t>[4]</w:t>
      </w:r>
      <w:r w:rsidRPr="009F58C5">
        <w:rPr>
          <w:rFonts w:ascii="Arial" w:hAnsi="Arial" w:cs="Arial"/>
          <w:sz w:val="22"/>
          <w:szCs w:val="22"/>
          <w:lang w:val="en-US"/>
        </w:rPr>
        <w:t xml:space="preserve"> that statistical methods for identifying RS at</w:t>
      </w:r>
      <w:r w:rsidRPr="0015112A">
        <w:rPr>
          <w:rFonts w:ascii="Arial" w:hAnsi="Arial" w:cs="Arial"/>
          <w:sz w:val="22"/>
          <w:szCs w:val="22"/>
          <w:lang w:val="en-US"/>
        </w:rPr>
        <w:t xml:space="preserve"> the individual level could be of great practical value in interpreting change in PRO data</w:t>
      </w:r>
      <w:r w:rsidR="000C40A8" w:rsidRPr="0015112A">
        <w:rPr>
          <w:rFonts w:ascii="Arial" w:hAnsi="Arial" w:cs="Arial"/>
          <w:sz w:val="22"/>
          <w:szCs w:val="22"/>
          <w:lang w:val="en-US"/>
        </w:rPr>
        <w:t>. In fact,</w:t>
      </w:r>
      <w:r w:rsidRPr="0015112A">
        <w:rPr>
          <w:rFonts w:ascii="Arial" w:hAnsi="Arial" w:cs="Arial"/>
          <w:sz w:val="22"/>
          <w:szCs w:val="22"/>
          <w:lang w:val="en-US"/>
        </w:rPr>
        <w:t xml:space="preserve"> group level based analyses may mask important meaningful differences over time. </w:t>
      </w:r>
      <w:r w:rsidR="00117A24" w:rsidRPr="0015112A">
        <w:rPr>
          <w:rFonts w:ascii="Arial" w:hAnsi="Arial" w:cs="Arial"/>
          <w:sz w:val="22"/>
          <w:szCs w:val="22"/>
          <w:lang w:val="en-US"/>
        </w:rPr>
        <w:lastRenderedPageBreak/>
        <w:t>Moreover, in order to gain more insight on the RS phenomena, RS detection at the item level could also be worthwhile investigating. Following these</w:t>
      </w:r>
      <w:r w:rsidR="00EF1CB9" w:rsidRPr="0015112A">
        <w:rPr>
          <w:rFonts w:ascii="Arial" w:hAnsi="Arial" w:cs="Arial"/>
          <w:sz w:val="22"/>
          <w:szCs w:val="22"/>
          <w:lang w:val="en-US"/>
        </w:rPr>
        <w:t xml:space="preserve"> idea</w:t>
      </w:r>
      <w:r w:rsidR="00117A24" w:rsidRPr="0015112A">
        <w:rPr>
          <w:rFonts w:ascii="Arial" w:hAnsi="Arial" w:cs="Arial"/>
          <w:sz w:val="22"/>
          <w:szCs w:val="22"/>
          <w:lang w:val="en-US"/>
        </w:rPr>
        <w:t>s</w:t>
      </w:r>
      <w:r w:rsidR="00EF1CB9" w:rsidRPr="0015112A">
        <w:rPr>
          <w:rFonts w:ascii="Arial" w:hAnsi="Arial" w:cs="Arial"/>
          <w:sz w:val="22"/>
          <w:szCs w:val="22"/>
          <w:lang w:val="en-US"/>
        </w:rPr>
        <w:t xml:space="preserve">, it might be of value to propose a method </w:t>
      </w:r>
      <w:r w:rsidR="000C40A8" w:rsidRPr="0015112A">
        <w:rPr>
          <w:rFonts w:ascii="Arial" w:hAnsi="Arial" w:cs="Arial"/>
          <w:sz w:val="22"/>
          <w:szCs w:val="22"/>
          <w:lang w:val="en-US"/>
        </w:rPr>
        <w:t xml:space="preserve">for </w:t>
      </w:r>
      <w:r w:rsidR="00EF1CB9" w:rsidRPr="0015112A">
        <w:rPr>
          <w:rFonts w:ascii="Arial" w:hAnsi="Arial" w:cs="Arial"/>
          <w:sz w:val="22"/>
          <w:szCs w:val="22"/>
          <w:lang w:val="en-US"/>
        </w:rPr>
        <w:t xml:space="preserve">RS detection </w:t>
      </w:r>
      <w:r w:rsidR="00117A24" w:rsidRPr="0015112A">
        <w:rPr>
          <w:rFonts w:ascii="Arial" w:hAnsi="Arial" w:cs="Arial"/>
          <w:sz w:val="22"/>
          <w:szCs w:val="22"/>
          <w:lang w:val="en-US"/>
        </w:rPr>
        <w:t>at the</w:t>
      </w:r>
      <w:r w:rsidR="00EF1CB9" w:rsidRPr="0015112A">
        <w:rPr>
          <w:rFonts w:ascii="Arial" w:hAnsi="Arial" w:cs="Arial"/>
          <w:sz w:val="22"/>
          <w:szCs w:val="22"/>
          <w:lang w:val="en-US"/>
        </w:rPr>
        <w:t xml:space="preserve"> individual </w:t>
      </w:r>
      <w:r w:rsidR="00117A24" w:rsidRPr="0015112A">
        <w:rPr>
          <w:rFonts w:ascii="Arial" w:hAnsi="Arial" w:cs="Arial"/>
          <w:sz w:val="22"/>
          <w:szCs w:val="22"/>
          <w:lang w:val="en-US"/>
        </w:rPr>
        <w:t xml:space="preserve">and item </w:t>
      </w:r>
      <w:r w:rsidR="00EF1CB9" w:rsidRPr="0015112A">
        <w:rPr>
          <w:rFonts w:ascii="Arial" w:hAnsi="Arial" w:cs="Arial"/>
          <w:sz w:val="22"/>
          <w:szCs w:val="22"/>
          <w:lang w:val="en-US"/>
        </w:rPr>
        <w:t>level</w:t>
      </w:r>
      <w:r w:rsidR="00117A24" w:rsidRPr="0015112A">
        <w:rPr>
          <w:rFonts w:ascii="Arial" w:hAnsi="Arial" w:cs="Arial"/>
          <w:sz w:val="22"/>
          <w:szCs w:val="22"/>
          <w:lang w:val="en-US"/>
        </w:rPr>
        <w:t xml:space="preserve">s </w:t>
      </w:r>
      <w:r w:rsidR="00EF1CB9" w:rsidRPr="0015112A">
        <w:rPr>
          <w:rFonts w:ascii="Arial" w:hAnsi="Arial" w:cs="Arial"/>
          <w:sz w:val="22"/>
          <w:szCs w:val="22"/>
          <w:lang w:val="en-US"/>
        </w:rPr>
        <w:t xml:space="preserve">also allowing for the identification of the different </w:t>
      </w:r>
      <w:r w:rsidR="004838AC">
        <w:rPr>
          <w:rFonts w:ascii="Arial" w:hAnsi="Arial" w:cs="Arial"/>
          <w:sz w:val="22"/>
          <w:szCs w:val="22"/>
          <w:lang w:val="en-US"/>
        </w:rPr>
        <w:t>type</w:t>
      </w:r>
      <w:r w:rsidR="00EF1CB9" w:rsidRPr="0015112A">
        <w:rPr>
          <w:rFonts w:ascii="Arial" w:hAnsi="Arial" w:cs="Arial"/>
          <w:sz w:val="22"/>
          <w:szCs w:val="22"/>
          <w:lang w:val="en-US"/>
        </w:rPr>
        <w:t xml:space="preserve">s of RS. </w:t>
      </w:r>
      <w:r w:rsidR="0012059A" w:rsidRPr="0015112A">
        <w:rPr>
          <w:rFonts w:ascii="Arial" w:hAnsi="Arial" w:cs="Arial"/>
          <w:sz w:val="22"/>
          <w:szCs w:val="22"/>
          <w:lang w:val="en-US"/>
        </w:rPr>
        <w:t xml:space="preserve">Using IRT models </w:t>
      </w:r>
      <w:r w:rsidR="000C40A8" w:rsidRPr="0015112A">
        <w:rPr>
          <w:rFonts w:ascii="Arial" w:hAnsi="Arial" w:cs="Arial"/>
          <w:sz w:val="22"/>
          <w:szCs w:val="22"/>
          <w:lang w:val="en-US"/>
        </w:rPr>
        <w:t>could be interesting because they are formulated at item level</w:t>
      </w:r>
      <w:r w:rsidR="008379F7" w:rsidRPr="0015112A">
        <w:rPr>
          <w:rFonts w:ascii="Arial" w:hAnsi="Arial" w:cs="Arial"/>
          <w:sz w:val="22"/>
          <w:szCs w:val="22"/>
          <w:lang w:val="en-US"/>
        </w:rPr>
        <w:t xml:space="preserve">. In the IRT framework, RS detection is based on item parameters such as their difficulties and their discrimination power. When no RS is assumed, item parameters </w:t>
      </w:r>
      <w:r w:rsidR="00C70B96" w:rsidRPr="0015112A">
        <w:rPr>
          <w:rFonts w:ascii="Arial" w:hAnsi="Arial" w:cs="Arial"/>
          <w:sz w:val="22"/>
          <w:szCs w:val="22"/>
          <w:lang w:val="en-US"/>
        </w:rPr>
        <w:t>are not supposed to</w:t>
      </w:r>
      <w:r w:rsidR="008379F7" w:rsidRPr="0015112A">
        <w:rPr>
          <w:rFonts w:ascii="Arial" w:hAnsi="Arial" w:cs="Arial"/>
          <w:sz w:val="22"/>
          <w:szCs w:val="22"/>
          <w:lang w:val="en-US"/>
        </w:rPr>
        <w:t xml:space="preserve"> vary over time</w:t>
      </w:r>
      <w:r w:rsidR="000C40A8" w:rsidRPr="0015112A">
        <w:rPr>
          <w:rFonts w:ascii="Arial" w:hAnsi="Arial" w:cs="Arial"/>
          <w:sz w:val="22"/>
          <w:szCs w:val="22"/>
          <w:lang w:val="en-US"/>
        </w:rPr>
        <w:t>.</w:t>
      </w:r>
      <w:r w:rsidR="00182296" w:rsidRPr="0015112A">
        <w:rPr>
          <w:rFonts w:ascii="Arial" w:hAnsi="Arial" w:cs="Arial"/>
          <w:sz w:val="22"/>
          <w:szCs w:val="22"/>
          <w:lang w:val="en-US"/>
        </w:rPr>
        <w:t xml:space="preserve"> </w:t>
      </w:r>
      <w:r w:rsidR="000C40A8" w:rsidRPr="0015112A">
        <w:rPr>
          <w:rFonts w:ascii="Arial" w:hAnsi="Arial" w:cs="Arial"/>
          <w:sz w:val="22"/>
          <w:szCs w:val="22"/>
          <w:lang w:val="en-US"/>
        </w:rPr>
        <w:t xml:space="preserve">RS is suspected </w:t>
      </w:r>
      <w:r w:rsidR="008379F7" w:rsidRPr="0015112A">
        <w:rPr>
          <w:rFonts w:ascii="Arial" w:hAnsi="Arial" w:cs="Arial"/>
          <w:sz w:val="22"/>
          <w:szCs w:val="22"/>
          <w:lang w:val="en-US"/>
        </w:rPr>
        <w:t xml:space="preserve">otherwise. </w:t>
      </w:r>
    </w:p>
    <w:p w:rsidR="006F4191" w:rsidRPr="0015112A" w:rsidRDefault="000C40A8" w:rsidP="00E15F99">
      <w:pPr>
        <w:spacing w:line="480" w:lineRule="auto"/>
        <w:jc w:val="both"/>
        <w:rPr>
          <w:rFonts w:ascii="Arial" w:hAnsi="Arial" w:cs="Arial"/>
          <w:sz w:val="22"/>
          <w:szCs w:val="22"/>
          <w:lang w:val="en-US"/>
        </w:rPr>
      </w:pPr>
      <w:r w:rsidRPr="0015112A">
        <w:rPr>
          <w:rFonts w:ascii="Arial" w:hAnsi="Arial" w:cs="Arial"/>
          <w:sz w:val="22"/>
          <w:szCs w:val="22"/>
          <w:lang w:val="en-US"/>
        </w:rPr>
        <w:t xml:space="preserve">To go towards RS detection at </w:t>
      </w:r>
      <w:r w:rsidR="00BD28F9" w:rsidRPr="0015112A">
        <w:rPr>
          <w:rFonts w:ascii="Arial" w:hAnsi="Arial" w:cs="Arial"/>
          <w:sz w:val="22"/>
          <w:szCs w:val="22"/>
          <w:lang w:val="en-US"/>
        </w:rPr>
        <w:t>a more</w:t>
      </w:r>
      <w:r w:rsidRPr="0015112A">
        <w:rPr>
          <w:rFonts w:ascii="Arial" w:hAnsi="Arial" w:cs="Arial"/>
          <w:sz w:val="22"/>
          <w:szCs w:val="22"/>
          <w:lang w:val="en-US"/>
        </w:rPr>
        <w:t xml:space="preserve"> individual</w:t>
      </w:r>
      <w:r w:rsidR="00BD28F9" w:rsidRPr="0015112A">
        <w:rPr>
          <w:rFonts w:ascii="Arial" w:hAnsi="Arial" w:cs="Arial"/>
          <w:sz w:val="22"/>
          <w:szCs w:val="22"/>
          <w:lang w:val="en-US"/>
        </w:rPr>
        <w:t xml:space="preserve"> level</w:t>
      </w:r>
      <w:r w:rsidRPr="0015112A">
        <w:rPr>
          <w:rFonts w:ascii="Arial" w:hAnsi="Arial" w:cs="Arial"/>
          <w:sz w:val="22"/>
          <w:szCs w:val="22"/>
          <w:lang w:val="en-US"/>
        </w:rPr>
        <w:t xml:space="preserve">, we propose a method to detect RS at subgroup level. </w:t>
      </w:r>
      <w:r w:rsidR="006F4191" w:rsidRPr="0015112A">
        <w:rPr>
          <w:rFonts w:ascii="Arial" w:hAnsi="Arial" w:cs="Arial"/>
          <w:sz w:val="22"/>
          <w:szCs w:val="22"/>
          <w:lang w:val="en-US"/>
        </w:rPr>
        <w:t xml:space="preserve">To further assess whether </w:t>
      </w:r>
      <w:r w:rsidRPr="0015112A">
        <w:rPr>
          <w:rFonts w:ascii="Arial" w:hAnsi="Arial" w:cs="Arial"/>
          <w:sz w:val="22"/>
          <w:szCs w:val="22"/>
          <w:lang w:val="en-US"/>
        </w:rPr>
        <w:t>response patterns</w:t>
      </w:r>
      <w:r w:rsidR="006F4191" w:rsidRPr="0015112A">
        <w:rPr>
          <w:rFonts w:ascii="Arial" w:hAnsi="Arial" w:cs="Arial"/>
          <w:sz w:val="22"/>
          <w:szCs w:val="22"/>
          <w:lang w:val="en-US"/>
        </w:rPr>
        <w:t xml:space="preserve"> vary at an individual level, indices such as </w:t>
      </w:r>
      <w:r w:rsidR="00EE19C1" w:rsidRPr="0015112A">
        <w:rPr>
          <w:rFonts w:ascii="Arial" w:hAnsi="Arial" w:cs="Arial"/>
          <w:sz w:val="22"/>
          <w:szCs w:val="22"/>
          <w:lang w:val="en-US"/>
        </w:rPr>
        <w:t xml:space="preserve">the number of </w:t>
      </w:r>
      <w:r w:rsidR="006F4191" w:rsidRPr="0015112A">
        <w:rPr>
          <w:rFonts w:ascii="Arial" w:hAnsi="Arial" w:cs="Arial"/>
          <w:sz w:val="22"/>
          <w:szCs w:val="22"/>
          <w:lang w:val="en-US"/>
        </w:rPr>
        <w:t>Guttman errors</w:t>
      </w:r>
      <w:r w:rsidR="00C70B96" w:rsidRPr="0015112A">
        <w:rPr>
          <w:rFonts w:ascii="Arial" w:hAnsi="Arial" w:cs="Arial"/>
          <w:sz w:val="22"/>
          <w:szCs w:val="22"/>
          <w:lang w:val="en-US"/>
        </w:rPr>
        <w:t xml:space="preserve"> </w:t>
      </w:r>
      <w:r w:rsidR="00034C34" w:rsidRPr="0015112A">
        <w:rPr>
          <w:rFonts w:ascii="Arial" w:hAnsi="Arial" w:cs="Arial"/>
          <w:sz w:val="22"/>
          <w:szCs w:val="22"/>
          <w:lang w:val="en-US"/>
        </w:rPr>
        <w:t>[5]</w:t>
      </w:r>
      <w:r w:rsidR="006F4191" w:rsidRPr="0015112A">
        <w:rPr>
          <w:rFonts w:ascii="Arial" w:hAnsi="Arial" w:cs="Arial"/>
          <w:sz w:val="22"/>
          <w:szCs w:val="22"/>
          <w:lang w:val="en-US"/>
        </w:rPr>
        <w:t xml:space="preserve"> </w:t>
      </w:r>
      <w:r w:rsidR="0074394B" w:rsidRPr="0015112A">
        <w:rPr>
          <w:rFonts w:ascii="Arial" w:hAnsi="Arial" w:cs="Arial"/>
          <w:sz w:val="22"/>
          <w:szCs w:val="22"/>
          <w:lang w:val="en-US"/>
        </w:rPr>
        <w:t>may be used to</w:t>
      </w:r>
      <w:r w:rsidR="006F4191" w:rsidRPr="0015112A">
        <w:rPr>
          <w:rFonts w:ascii="Arial" w:hAnsi="Arial" w:cs="Arial"/>
          <w:sz w:val="22"/>
          <w:szCs w:val="22"/>
          <w:lang w:val="en-US"/>
        </w:rPr>
        <w:t xml:space="preserve"> detect </w:t>
      </w:r>
      <w:r w:rsidR="00CE1D0A" w:rsidRPr="0015112A">
        <w:rPr>
          <w:rFonts w:ascii="Arial" w:hAnsi="Arial" w:cs="Arial"/>
          <w:sz w:val="22"/>
          <w:szCs w:val="22"/>
          <w:lang w:val="en-US"/>
        </w:rPr>
        <w:t>discrepan</w:t>
      </w:r>
      <w:r w:rsidR="006F4191" w:rsidRPr="0015112A">
        <w:rPr>
          <w:rFonts w:ascii="Arial" w:hAnsi="Arial" w:cs="Arial"/>
          <w:sz w:val="22"/>
          <w:szCs w:val="22"/>
          <w:lang w:val="en-US"/>
        </w:rPr>
        <w:t xml:space="preserve">cies in respondent’s answers compared to an expected response pattern under some hypothesis (no RS for instance). </w:t>
      </w:r>
      <w:r w:rsidR="00CE1D0A" w:rsidRPr="0015112A">
        <w:rPr>
          <w:rFonts w:ascii="Arial" w:hAnsi="Arial" w:cs="Arial"/>
          <w:sz w:val="22"/>
          <w:szCs w:val="22"/>
          <w:lang w:val="en-US"/>
        </w:rPr>
        <w:t>Discrepan</w:t>
      </w:r>
      <w:r w:rsidR="008A1D78" w:rsidRPr="0015112A">
        <w:rPr>
          <w:rFonts w:ascii="Arial" w:hAnsi="Arial" w:cs="Arial"/>
          <w:sz w:val="22"/>
          <w:szCs w:val="22"/>
          <w:lang w:val="en-US"/>
        </w:rPr>
        <w:t>cies and resulting Guttman errors</w:t>
      </w:r>
      <w:r w:rsidR="00C955EA" w:rsidRPr="0015112A">
        <w:rPr>
          <w:rFonts w:ascii="Arial" w:hAnsi="Arial" w:cs="Arial"/>
          <w:sz w:val="22"/>
          <w:szCs w:val="22"/>
          <w:lang w:val="en-US"/>
        </w:rPr>
        <w:t xml:space="preserve"> at each time of measurement</w:t>
      </w:r>
      <w:r w:rsidR="008A1D78" w:rsidRPr="0015112A">
        <w:rPr>
          <w:rFonts w:ascii="Arial" w:hAnsi="Arial" w:cs="Arial"/>
          <w:sz w:val="22"/>
          <w:szCs w:val="22"/>
          <w:lang w:val="en-US"/>
        </w:rPr>
        <w:t xml:space="preserve"> may </w:t>
      </w:r>
      <w:r w:rsidR="00CE1D0A" w:rsidRPr="0015112A">
        <w:rPr>
          <w:rFonts w:ascii="Arial" w:hAnsi="Arial" w:cs="Arial"/>
          <w:sz w:val="22"/>
          <w:szCs w:val="22"/>
          <w:lang w:val="en-US"/>
        </w:rPr>
        <w:t xml:space="preserve">help </w:t>
      </w:r>
      <w:r w:rsidR="00C955EA" w:rsidRPr="0015112A">
        <w:rPr>
          <w:rFonts w:ascii="Arial" w:hAnsi="Arial" w:cs="Arial"/>
          <w:sz w:val="22"/>
          <w:szCs w:val="22"/>
          <w:lang w:val="en-US"/>
        </w:rPr>
        <w:t>identify</w:t>
      </w:r>
      <w:r w:rsidR="00F54C7C" w:rsidRPr="0015112A">
        <w:rPr>
          <w:rFonts w:ascii="Arial" w:hAnsi="Arial" w:cs="Arial"/>
          <w:sz w:val="22"/>
          <w:szCs w:val="22"/>
          <w:lang w:val="en-US"/>
        </w:rPr>
        <w:t>ing</w:t>
      </w:r>
      <w:r w:rsidR="00C955EA" w:rsidRPr="0015112A">
        <w:rPr>
          <w:rFonts w:ascii="Arial" w:hAnsi="Arial" w:cs="Arial"/>
          <w:sz w:val="22"/>
          <w:szCs w:val="22"/>
          <w:lang w:val="en-US"/>
        </w:rPr>
        <w:t xml:space="preserve"> patients that might perceive the questionnaire differently </w:t>
      </w:r>
      <w:r w:rsidRPr="0015112A">
        <w:rPr>
          <w:rFonts w:ascii="Arial" w:hAnsi="Arial" w:cs="Arial"/>
          <w:sz w:val="22"/>
          <w:szCs w:val="22"/>
          <w:lang w:val="en-US"/>
        </w:rPr>
        <w:t xml:space="preserve">than the majority of the sample </w:t>
      </w:r>
      <w:r w:rsidR="00C955EA" w:rsidRPr="0015112A">
        <w:rPr>
          <w:rFonts w:ascii="Arial" w:hAnsi="Arial" w:cs="Arial"/>
          <w:sz w:val="22"/>
          <w:szCs w:val="22"/>
          <w:lang w:val="en-US"/>
        </w:rPr>
        <w:t>over time</w:t>
      </w:r>
      <w:r w:rsidR="003564B5">
        <w:rPr>
          <w:rFonts w:ascii="Arial" w:hAnsi="Arial" w:cs="Arial"/>
          <w:sz w:val="22"/>
          <w:szCs w:val="22"/>
          <w:lang w:val="en-US"/>
        </w:rPr>
        <w:t xml:space="preserve"> (assumed to not present RS)</w:t>
      </w:r>
      <w:r w:rsidR="00F54C7C" w:rsidRPr="0015112A">
        <w:rPr>
          <w:rFonts w:ascii="Arial" w:hAnsi="Arial" w:cs="Arial"/>
          <w:sz w:val="22"/>
          <w:szCs w:val="22"/>
          <w:lang w:val="en-US"/>
        </w:rPr>
        <w:t xml:space="preserve">. Such an approach could identify </w:t>
      </w:r>
      <w:r w:rsidRPr="0015112A">
        <w:rPr>
          <w:rFonts w:ascii="Arial" w:hAnsi="Arial" w:cs="Arial"/>
          <w:sz w:val="22"/>
          <w:szCs w:val="22"/>
          <w:lang w:val="en-US"/>
        </w:rPr>
        <w:t xml:space="preserve">subgroups of </w:t>
      </w:r>
      <w:r w:rsidR="00F54C7C" w:rsidRPr="0015112A">
        <w:rPr>
          <w:rFonts w:ascii="Arial" w:hAnsi="Arial" w:cs="Arial"/>
          <w:sz w:val="22"/>
          <w:szCs w:val="22"/>
          <w:lang w:val="en-US"/>
        </w:rPr>
        <w:t>patients that</w:t>
      </w:r>
      <w:r w:rsidR="00C955EA" w:rsidRPr="0015112A">
        <w:rPr>
          <w:rFonts w:ascii="Arial" w:hAnsi="Arial" w:cs="Arial"/>
          <w:sz w:val="22"/>
          <w:szCs w:val="22"/>
          <w:lang w:val="en-US"/>
        </w:rPr>
        <w:t xml:space="preserve"> are </w:t>
      </w:r>
      <w:r w:rsidRPr="0015112A">
        <w:rPr>
          <w:rFonts w:ascii="Arial" w:hAnsi="Arial" w:cs="Arial"/>
          <w:sz w:val="22"/>
          <w:szCs w:val="22"/>
          <w:lang w:val="en-US"/>
        </w:rPr>
        <w:t xml:space="preserve">more </w:t>
      </w:r>
      <w:r w:rsidR="00B661BF" w:rsidRPr="0015112A">
        <w:rPr>
          <w:rFonts w:ascii="Arial" w:hAnsi="Arial" w:cs="Arial"/>
          <w:sz w:val="22"/>
          <w:szCs w:val="22"/>
          <w:lang w:val="en-US"/>
        </w:rPr>
        <w:t>likely</w:t>
      </w:r>
      <w:r w:rsidR="00C955EA" w:rsidRPr="0015112A">
        <w:rPr>
          <w:rFonts w:ascii="Arial" w:hAnsi="Arial" w:cs="Arial"/>
          <w:sz w:val="22"/>
          <w:szCs w:val="22"/>
          <w:lang w:val="en-US"/>
        </w:rPr>
        <w:t xml:space="preserve"> to </w:t>
      </w:r>
      <w:r w:rsidR="008A1D78" w:rsidRPr="0015112A">
        <w:rPr>
          <w:rFonts w:ascii="Arial" w:hAnsi="Arial" w:cs="Arial"/>
          <w:sz w:val="22"/>
          <w:szCs w:val="22"/>
          <w:lang w:val="en-US"/>
        </w:rPr>
        <w:t>present response shift.</w:t>
      </w:r>
    </w:p>
    <w:p w:rsidR="00166659" w:rsidRPr="0015112A" w:rsidRDefault="00166659" w:rsidP="00E15F99">
      <w:pPr>
        <w:spacing w:line="480" w:lineRule="auto"/>
        <w:jc w:val="both"/>
        <w:rPr>
          <w:rFonts w:ascii="Arial" w:hAnsi="Arial" w:cs="Arial"/>
          <w:sz w:val="22"/>
          <w:szCs w:val="22"/>
          <w:lang w:val="en-US"/>
        </w:rPr>
      </w:pPr>
      <w:r w:rsidRPr="0015112A">
        <w:rPr>
          <w:rFonts w:ascii="Arial" w:hAnsi="Arial" w:cs="Arial"/>
          <w:sz w:val="22"/>
          <w:szCs w:val="22"/>
          <w:lang w:val="en-US"/>
        </w:rPr>
        <w:t xml:space="preserve">The aim of this study was to explore the benefits of using a new method </w:t>
      </w:r>
      <w:r w:rsidR="00766C6E" w:rsidRPr="0015112A">
        <w:rPr>
          <w:rFonts w:ascii="Arial" w:hAnsi="Arial" w:cs="Arial"/>
          <w:sz w:val="22"/>
          <w:szCs w:val="22"/>
          <w:lang w:val="en-US"/>
        </w:rPr>
        <w:t xml:space="preserve">combining IRT and Guttman errors </w:t>
      </w:r>
      <w:r w:rsidRPr="0015112A">
        <w:rPr>
          <w:rFonts w:ascii="Arial" w:hAnsi="Arial" w:cs="Arial"/>
          <w:sz w:val="22"/>
          <w:szCs w:val="22"/>
          <w:lang w:val="en-US"/>
        </w:rPr>
        <w:t xml:space="preserve">for RS detection </w:t>
      </w:r>
      <w:r w:rsidR="000C40A8" w:rsidRPr="0015112A">
        <w:rPr>
          <w:rFonts w:ascii="Arial" w:hAnsi="Arial" w:cs="Arial"/>
          <w:sz w:val="22"/>
          <w:szCs w:val="22"/>
          <w:lang w:val="en-US"/>
        </w:rPr>
        <w:t xml:space="preserve">across subpopulations at </w:t>
      </w:r>
      <w:r w:rsidR="00C70B96" w:rsidRPr="0015112A">
        <w:rPr>
          <w:rFonts w:ascii="Arial" w:hAnsi="Arial" w:cs="Arial"/>
          <w:sz w:val="22"/>
          <w:szCs w:val="22"/>
          <w:lang w:val="en-US"/>
        </w:rPr>
        <w:t xml:space="preserve">item </w:t>
      </w:r>
      <w:r w:rsidRPr="0015112A">
        <w:rPr>
          <w:rFonts w:ascii="Arial" w:hAnsi="Arial" w:cs="Arial"/>
          <w:sz w:val="22"/>
          <w:szCs w:val="22"/>
          <w:lang w:val="en-US"/>
        </w:rPr>
        <w:t xml:space="preserve">level </w:t>
      </w:r>
      <w:r w:rsidR="00BD28F9" w:rsidRPr="0015112A">
        <w:rPr>
          <w:rFonts w:ascii="Arial" w:hAnsi="Arial" w:cs="Arial"/>
          <w:sz w:val="22"/>
          <w:szCs w:val="22"/>
          <w:lang w:val="en-US"/>
        </w:rPr>
        <w:t>for</w:t>
      </w:r>
      <w:r w:rsidRPr="0015112A">
        <w:rPr>
          <w:rFonts w:ascii="Arial" w:hAnsi="Arial" w:cs="Arial"/>
          <w:sz w:val="22"/>
          <w:szCs w:val="22"/>
          <w:lang w:val="en-US"/>
        </w:rPr>
        <w:t xml:space="preserve"> estimatin</w:t>
      </w:r>
      <w:r w:rsidR="00BD28F9" w:rsidRPr="0015112A">
        <w:rPr>
          <w:rFonts w:ascii="Arial" w:hAnsi="Arial" w:cs="Arial"/>
          <w:sz w:val="22"/>
          <w:szCs w:val="22"/>
          <w:lang w:val="en-US"/>
        </w:rPr>
        <w:t>g</w:t>
      </w:r>
      <w:r w:rsidRPr="0015112A">
        <w:rPr>
          <w:rFonts w:ascii="Arial" w:hAnsi="Arial" w:cs="Arial"/>
          <w:sz w:val="22"/>
          <w:szCs w:val="22"/>
          <w:lang w:val="en-US"/>
        </w:rPr>
        <w:t xml:space="preserve"> and </w:t>
      </w:r>
      <w:r w:rsidR="0050431D" w:rsidRPr="0015112A">
        <w:rPr>
          <w:rFonts w:ascii="Arial" w:hAnsi="Arial" w:cs="Arial"/>
          <w:sz w:val="22"/>
          <w:szCs w:val="22"/>
          <w:lang w:val="en-US"/>
        </w:rPr>
        <w:t>interpreting</w:t>
      </w:r>
      <w:r w:rsidRPr="0015112A">
        <w:rPr>
          <w:rFonts w:ascii="Arial" w:hAnsi="Arial" w:cs="Arial"/>
          <w:sz w:val="22"/>
          <w:szCs w:val="22"/>
          <w:lang w:val="en-US"/>
        </w:rPr>
        <w:t xml:space="preserve"> observed differences in </w:t>
      </w:r>
      <w:r w:rsidR="00680C36" w:rsidRPr="0015112A">
        <w:rPr>
          <w:rFonts w:ascii="Arial" w:hAnsi="Arial" w:cs="Arial"/>
          <w:sz w:val="22"/>
          <w:szCs w:val="22"/>
          <w:lang w:val="en-US"/>
        </w:rPr>
        <w:t>quality of life</w:t>
      </w:r>
      <w:r w:rsidRPr="0015112A">
        <w:rPr>
          <w:rFonts w:ascii="Arial" w:hAnsi="Arial" w:cs="Arial"/>
          <w:sz w:val="22"/>
          <w:szCs w:val="22"/>
          <w:lang w:val="en-US"/>
        </w:rPr>
        <w:t xml:space="preserve"> </w:t>
      </w:r>
      <w:r w:rsidR="00670234" w:rsidRPr="0015112A">
        <w:rPr>
          <w:rFonts w:ascii="Arial" w:hAnsi="Arial" w:cs="Arial"/>
          <w:sz w:val="22"/>
          <w:szCs w:val="22"/>
          <w:lang w:val="en-US"/>
        </w:rPr>
        <w:t xml:space="preserve">over time </w:t>
      </w:r>
      <w:r w:rsidRPr="0015112A">
        <w:rPr>
          <w:rFonts w:ascii="Arial" w:hAnsi="Arial" w:cs="Arial"/>
          <w:sz w:val="22"/>
          <w:szCs w:val="22"/>
          <w:lang w:val="en-US"/>
        </w:rPr>
        <w:t xml:space="preserve">in </w:t>
      </w:r>
      <w:r w:rsidR="00C70B96" w:rsidRPr="0015112A">
        <w:rPr>
          <w:rFonts w:ascii="Arial" w:hAnsi="Arial" w:cs="Arial"/>
          <w:sz w:val="22"/>
          <w:szCs w:val="22"/>
          <w:lang w:val="en-US"/>
        </w:rPr>
        <w:t xml:space="preserve">a clinical </w:t>
      </w:r>
      <w:r w:rsidRPr="0015112A">
        <w:rPr>
          <w:rFonts w:ascii="Arial" w:hAnsi="Arial" w:cs="Arial"/>
          <w:sz w:val="22"/>
          <w:szCs w:val="22"/>
          <w:lang w:val="en-US"/>
        </w:rPr>
        <w:t xml:space="preserve">study. </w:t>
      </w:r>
    </w:p>
    <w:p w:rsidR="0034295F" w:rsidRPr="0015112A" w:rsidRDefault="0034295F" w:rsidP="00E15F99">
      <w:pPr>
        <w:pStyle w:val="Titre1"/>
        <w:spacing w:line="480" w:lineRule="auto"/>
        <w:jc w:val="both"/>
        <w:rPr>
          <w:lang w:val="en-US"/>
        </w:rPr>
      </w:pPr>
      <w:r w:rsidRPr="0015112A">
        <w:rPr>
          <w:lang w:val="en-US"/>
        </w:rPr>
        <w:t>Material and Methods</w:t>
      </w:r>
    </w:p>
    <w:p w:rsidR="0034295F" w:rsidRPr="0015112A" w:rsidRDefault="0034295F" w:rsidP="00E15F99">
      <w:pPr>
        <w:pStyle w:val="Titre2"/>
        <w:spacing w:line="480" w:lineRule="auto"/>
        <w:jc w:val="both"/>
        <w:rPr>
          <w:lang w:val="en-US"/>
        </w:rPr>
      </w:pPr>
      <w:r w:rsidRPr="0015112A">
        <w:rPr>
          <w:lang w:val="en-US"/>
        </w:rPr>
        <w:t>Sample</w:t>
      </w:r>
    </w:p>
    <w:p w:rsidR="0034295F" w:rsidRPr="0015112A" w:rsidRDefault="0034295F" w:rsidP="00E15F99">
      <w:pPr>
        <w:spacing w:line="480" w:lineRule="auto"/>
        <w:jc w:val="both"/>
        <w:rPr>
          <w:rFonts w:ascii="Arial" w:hAnsi="Arial" w:cs="Arial"/>
          <w:sz w:val="22"/>
          <w:szCs w:val="22"/>
          <w:lang w:val="en-US"/>
        </w:rPr>
      </w:pPr>
      <w:r w:rsidRPr="0015112A">
        <w:rPr>
          <w:rFonts w:ascii="Arial" w:hAnsi="Arial" w:cs="Arial"/>
          <w:sz w:val="22"/>
          <w:szCs w:val="22"/>
          <w:lang w:val="en-US"/>
        </w:rPr>
        <w:t xml:space="preserve">This analysis was performed on a subsample of the </w:t>
      </w:r>
      <w:proofErr w:type="spellStart"/>
      <w:r w:rsidRPr="0015112A">
        <w:rPr>
          <w:rFonts w:ascii="Arial" w:hAnsi="Arial" w:cs="Arial"/>
          <w:sz w:val="22"/>
          <w:szCs w:val="22"/>
          <w:lang w:val="en-US"/>
        </w:rPr>
        <w:t>SatisQoL</w:t>
      </w:r>
      <w:proofErr w:type="spellEnd"/>
      <w:r w:rsidRPr="0015112A">
        <w:rPr>
          <w:rFonts w:ascii="Arial" w:hAnsi="Arial" w:cs="Arial"/>
          <w:sz w:val="22"/>
          <w:szCs w:val="22"/>
          <w:lang w:val="en-US"/>
        </w:rPr>
        <w:t xml:space="preserve"> study</w:t>
      </w:r>
      <w:r w:rsidR="00034C34" w:rsidRPr="0015112A">
        <w:rPr>
          <w:rFonts w:ascii="Arial" w:hAnsi="Arial" w:cs="Arial"/>
          <w:sz w:val="22"/>
          <w:szCs w:val="22"/>
          <w:lang w:val="en-US"/>
        </w:rPr>
        <w:t xml:space="preserve"> [6]</w:t>
      </w:r>
      <w:r w:rsidRPr="0015112A">
        <w:rPr>
          <w:rFonts w:ascii="Arial" w:hAnsi="Arial" w:cs="Arial"/>
          <w:sz w:val="22"/>
          <w:szCs w:val="22"/>
          <w:lang w:val="en-US"/>
        </w:rPr>
        <w:t xml:space="preserve">. The </w:t>
      </w:r>
      <w:proofErr w:type="spellStart"/>
      <w:r w:rsidRPr="0015112A">
        <w:rPr>
          <w:rFonts w:ascii="Arial" w:hAnsi="Arial" w:cs="Arial"/>
          <w:sz w:val="22"/>
          <w:szCs w:val="22"/>
          <w:lang w:val="en-US"/>
        </w:rPr>
        <w:t>SatisQoL</w:t>
      </w:r>
      <w:proofErr w:type="spellEnd"/>
      <w:r w:rsidRPr="0015112A">
        <w:rPr>
          <w:rFonts w:ascii="Arial" w:hAnsi="Arial" w:cs="Arial"/>
          <w:sz w:val="22"/>
          <w:szCs w:val="22"/>
          <w:lang w:val="en-US"/>
        </w:rPr>
        <w:t xml:space="preserve"> study is a French multicenter (3 centers) cohort study designed to assess the relationships between satisfaction with care and Health-Related Quality of Life (HRQL) after being hospitalized in a university hospital for a medical or surgical intervention related to a chronic disease.</w:t>
      </w:r>
      <w:r w:rsidR="00EE49A8" w:rsidRPr="0015112A">
        <w:rPr>
          <w:rFonts w:ascii="Arial" w:hAnsi="Arial" w:cs="Arial"/>
          <w:sz w:val="22"/>
          <w:szCs w:val="22"/>
          <w:lang w:val="en-US"/>
        </w:rPr>
        <w:t xml:space="preserve"> </w:t>
      </w:r>
      <w:r w:rsidR="000D736F" w:rsidRPr="0015112A">
        <w:rPr>
          <w:rFonts w:ascii="Arial" w:hAnsi="Arial" w:cs="Arial"/>
          <w:sz w:val="22"/>
          <w:szCs w:val="22"/>
          <w:lang w:val="en-US"/>
        </w:rPr>
        <w:t xml:space="preserve">Patients between 18 and 75 years old, suffering from a chronic disease for less than 6 months at initial admission, and undergoing a medical or surgical intervention during </w:t>
      </w:r>
      <w:r w:rsidR="000D736F" w:rsidRPr="0015112A">
        <w:rPr>
          <w:rFonts w:ascii="Arial" w:hAnsi="Arial" w:cs="Arial"/>
          <w:sz w:val="22"/>
          <w:szCs w:val="22"/>
          <w:lang w:val="en-US"/>
        </w:rPr>
        <w:lastRenderedPageBreak/>
        <w:t>hospitalization could be enrolled</w:t>
      </w:r>
      <w:r w:rsidR="00140959" w:rsidRPr="0015112A">
        <w:rPr>
          <w:rFonts w:ascii="Arial" w:hAnsi="Arial" w:cs="Arial"/>
          <w:sz w:val="22"/>
          <w:szCs w:val="22"/>
          <w:lang w:val="en-US"/>
        </w:rPr>
        <w:t xml:space="preserve"> in the study</w:t>
      </w:r>
      <w:r w:rsidR="000D736F" w:rsidRPr="0015112A">
        <w:rPr>
          <w:rFonts w:ascii="Arial" w:hAnsi="Arial" w:cs="Arial"/>
          <w:sz w:val="22"/>
          <w:szCs w:val="22"/>
          <w:lang w:val="en-US"/>
        </w:rPr>
        <w:t xml:space="preserve">. </w:t>
      </w:r>
      <w:r w:rsidRPr="0015112A">
        <w:rPr>
          <w:rFonts w:ascii="Arial" w:hAnsi="Arial" w:cs="Arial"/>
          <w:sz w:val="22"/>
          <w:szCs w:val="22"/>
          <w:lang w:val="en-US"/>
        </w:rPr>
        <w:t>Patients were asked to fill in a variety of questionnaires (including HRQL measurement) shortly after admission (T0), and at 6 months after discharge (M6). In this study, we focused on patients who underwent surgery.</w:t>
      </w:r>
    </w:p>
    <w:p w:rsidR="0034295F" w:rsidRPr="0015112A" w:rsidRDefault="0034295F" w:rsidP="00E15F99">
      <w:pPr>
        <w:pStyle w:val="Titre2"/>
        <w:spacing w:line="480" w:lineRule="auto"/>
        <w:jc w:val="both"/>
        <w:rPr>
          <w:lang w:val="en-US"/>
        </w:rPr>
      </w:pPr>
      <w:r w:rsidRPr="0015112A">
        <w:rPr>
          <w:lang w:val="en-US"/>
        </w:rPr>
        <w:t>Main outcome</w:t>
      </w:r>
    </w:p>
    <w:p w:rsidR="0034295F" w:rsidRPr="0015112A" w:rsidRDefault="0034295F" w:rsidP="00E15F99">
      <w:pPr>
        <w:spacing w:line="480" w:lineRule="auto"/>
        <w:jc w:val="both"/>
        <w:rPr>
          <w:rFonts w:ascii="Arial" w:hAnsi="Arial" w:cs="Arial"/>
          <w:sz w:val="22"/>
          <w:szCs w:val="22"/>
          <w:lang w:val="en-US"/>
        </w:rPr>
      </w:pPr>
      <w:r w:rsidRPr="0015112A">
        <w:rPr>
          <w:rFonts w:ascii="Arial" w:hAnsi="Arial" w:cs="Arial"/>
          <w:sz w:val="22"/>
          <w:szCs w:val="22"/>
          <w:lang w:val="en-US"/>
        </w:rPr>
        <w:t>HRQL was assessed at baseline and 6 months after discharge using the SF36 v1.3 in French</w:t>
      </w:r>
      <w:r w:rsidR="00034C34" w:rsidRPr="0015112A">
        <w:rPr>
          <w:rFonts w:ascii="Arial" w:hAnsi="Arial" w:cs="Arial"/>
          <w:sz w:val="22"/>
          <w:szCs w:val="22"/>
          <w:lang w:val="en-US"/>
        </w:rPr>
        <w:t xml:space="preserve"> [7] [8]</w:t>
      </w:r>
      <w:r w:rsidRPr="0015112A">
        <w:rPr>
          <w:rFonts w:ascii="Arial" w:hAnsi="Arial" w:cs="Arial"/>
          <w:sz w:val="22"/>
          <w:szCs w:val="22"/>
          <w:lang w:val="en-US"/>
        </w:rPr>
        <w:t xml:space="preserve">. </w:t>
      </w:r>
      <w:r w:rsidR="00540AE0" w:rsidRPr="0015112A">
        <w:rPr>
          <w:rFonts w:ascii="Arial" w:hAnsi="Arial" w:cs="Arial"/>
          <w:sz w:val="22"/>
          <w:szCs w:val="22"/>
          <w:lang w:val="en-US"/>
        </w:rPr>
        <w:t>T</w:t>
      </w:r>
      <w:r w:rsidRPr="0015112A">
        <w:rPr>
          <w:rFonts w:ascii="Arial" w:hAnsi="Arial" w:cs="Arial"/>
          <w:sz w:val="22"/>
          <w:szCs w:val="22"/>
          <w:lang w:val="en-US"/>
        </w:rPr>
        <w:t xml:space="preserve">his analysis </w:t>
      </w:r>
      <w:r w:rsidR="00540AE0" w:rsidRPr="0015112A">
        <w:rPr>
          <w:rFonts w:ascii="Arial" w:hAnsi="Arial" w:cs="Arial"/>
          <w:sz w:val="22"/>
          <w:szCs w:val="22"/>
          <w:lang w:val="en-US"/>
        </w:rPr>
        <w:t xml:space="preserve">was restricted </w:t>
      </w:r>
      <w:r w:rsidRPr="0015112A">
        <w:rPr>
          <w:rFonts w:ascii="Arial" w:hAnsi="Arial" w:cs="Arial"/>
          <w:sz w:val="22"/>
          <w:szCs w:val="22"/>
          <w:lang w:val="en-US"/>
        </w:rPr>
        <w:t>to the General Health (GH) dimension of the SF-36</w:t>
      </w:r>
      <w:r w:rsidR="00540AE0" w:rsidRPr="0015112A">
        <w:rPr>
          <w:rFonts w:ascii="Arial" w:hAnsi="Arial" w:cs="Arial"/>
          <w:sz w:val="22"/>
          <w:szCs w:val="22"/>
          <w:lang w:val="en-US"/>
        </w:rPr>
        <w:t xml:space="preserve"> composed of 5 items having 5 answer categories</w:t>
      </w:r>
      <w:r w:rsidR="00180BE0" w:rsidRPr="0015112A">
        <w:rPr>
          <w:rFonts w:ascii="Arial" w:hAnsi="Arial" w:cs="Arial"/>
          <w:sz w:val="22"/>
          <w:szCs w:val="22"/>
          <w:lang w:val="en-US"/>
        </w:rPr>
        <w:t xml:space="preserve"> (Excellent/</w:t>
      </w:r>
      <w:r w:rsidR="00B6519F" w:rsidRPr="0015112A">
        <w:rPr>
          <w:rFonts w:ascii="Arial" w:hAnsi="Arial" w:cs="Arial"/>
          <w:sz w:val="22"/>
          <w:szCs w:val="22"/>
          <w:lang w:val="en-US"/>
        </w:rPr>
        <w:t xml:space="preserve"> </w:t>
      </w:r>
      <w:r w:rsidR="00180BE0" w:rsidRPr="0015112A">
        <w:rPr>
          <w:rFonts w:ascii="Arial" w:hAnsi="Arial" w:cs="Arial"/>
          <w:sz w:val="22"/>
          <w:szCs w:val="22"/>
          <w:lang w:val="en-US"/>
        </w:rPr>
        <w:t>Very good/</w:t>
      </w:r>
      <w:r w:rsidR="00B6519F" w:rsidRPr="0015112A">
        <w:rPr>
          <w:rFonts w:ascii="Arial" w:hAnsi="Arial" w:cs="Arial"/>
          <w:sz w:val="22"/>
          <w:szCs w:val="22"/>
          <w:lang w:val="en-US"/>
        </w:rPr>
        <w:t xml:space="preserve"> </w:t>
      </w:r>
      <w:r w:rsidR="00180BE0" w:rsidRPr="0015112A">
        <w:rPr>
          <w:rFonts w:ascii="Arial" w:hAnsi="Arial" w:cs="Arial"/>
          <w:sz w:val="22"/>
          <w:szCs w:val="22"/>
          <w:lang w:val="en-US"/>
        </w:rPr>
        <w:t>Good/Fair/</w:t>
      </w:r>
      <w:r w:rsidR="00B6519F" w:rsidRPr="0015112A">
        <w:rPr>
          <w:rFonts w:ascii="Arial" w:hAnsi="Arial" w:cs="Arial"/>
          <w:sz w:val="22"/>
          <w:szCs w:val="22"/>
          <w:lang w:val="en-US"/>
        </w:rPr>
        <w:t xml:space="preserve"> </w:t>
      </w:r>
      <w:r w:rsidR="00180BE0" w:rsidRPr="0015112A">
        <w:rPr>
          <w:rFonts w:ascii="Arial" w:hAnsi="Arial" w:cs="Arial"/>
          <w:sz w:val="22"/>
          <w:szCs w:val="22"/>
          <w:lang w:val="en-US"/>
        </w:rPr>
        <w:t>Poor or Definitely true/</w:t>
      </w:r>
      <w:r w:rsidR="00B6519F" w:rsidRPr="0015112A">
        <w:rPr>
          <w:rFonts w:ascii="Arial" w:hAnsi="Arial" w:cs="Arial"/>
          <w:sz w:val="22"/>
          <w:szCs w:val="22"/>
          <w:lang w:val="en-US"/>
        </w:rPr>
        <w:t xml:space="preserve"> </w:t>
      </w:r>
      <w:r w:rsidR="00180BE0" w:rsidRPr="0015112A">
        <w:rPr>
          <w:rFonts w:ascii="Arial" w:hAnsi="Arial" w:cs="Arial"/>
          <w:sz w:val="22"/>
          <w:szCs w:val="22"/>
          <w:lang w:val="en-US"/>
        </w:rPr>
        <w:t>Mostly true/</w:t>
      </w:r>
      <w:r w:rsidR="00B6519F" w:rsidRPr="0015112A">
        <w:rPr>
          <w:rFonts w:ascii="Arial" w:hAnsi="Arial" w:cs="Arial"/>
          <w:sz w:val="22"/>
          <w:szCs w:val="22"/>
          <w:lang w:val="en-US"/>
        </w:rPr>
        <w:t xml:space="preserve"> </w:t>
      </w:r>
      <w:r w:rsidR="00180BE0" w:rsidRPr="0015112A">
        <w:rPr>
          <w:rFonts w:ascii="Arial" w:hAnsi="Arial" w:cs="Arial"/>
          <w:sz w:val="22"/>
          <w:szCs w:val="22"/>
          <w:lang w:val="en-US"/>
        </w:rPr>
        <w:t>Don’t know/</w:t>
      </w:r>
      <w:r w:rsidR="00B6519F" w:rsidRPr="0015112A">
        <w:rPr>
          <w:rFonts w:ascii="Arial" w:hAnsi="Arial" w:cs="Arial"/>
          <w:sz w:val="22"/>
          <w:szCs w:val="22"/>
          <w:lang w:val="en-US"/>
        </w:rPr>
        <w:t xml:space="preserve"> </w:t>
      </w:r>
      <w:r w:rsidR="00180BE0" w:rsidRPr="0015112A">
        <w:rPr>
          <w:rFonts w:ascii="Arial" w:hAnsi="Arial" w:cs="Arial"/>
          <w:sz w:val="22"/>
          <w:szCs w:val="22"/>
          <w:lang w:val="en-US"/>
        </w:rPr>
        <w:t>Mostly false/</w:t>
      </w:r>
      <w:r w:rsidR="00B6519F" w:rsidRPr="0015112A">
        <w:rPr>
          <w:rFonts w:ascii="Arial" w:hAnsi="Arial" w:cs="Arial"/>
          <w:sz w:val="22"/>
          <w:szCs w:val="22"/>
          <w:lang w:val="en-US"/>
        </w:rPr>
        <w:t xml:space="preserve"> </w:t>
      </w:r>
      <w:r w:rsidR="00180BE0" w:rsidRPr="0015112A">
        <w:rPr>
          <w:rFonts w:ascii="Arial" w:hAnsi="Arial" w:cs="Arial"/>
          <w:sz w:val="22"/>
          <w:szCs w:val="22"/>
          <w:lang w:val="en-US"/>
        </w:rPr>
        <w:t>Definitely false)</w:t>
      </w:r>
      <w:r w:rsidR="00540AE0" w:rsidRPr="0015112A">
        <w:rPr>
          <w:rFonts w:ascii="Arial" w:hAnsi="Arial" w:cs="Arial"/>
          <w:sz w:val="22"/>
          <w:szCs w:val="22"/>
          <w:lang w:val="en-US"/>
        </w:rPr>
        <w:t>: (</w:t>
      </w:r>
      <w:proofErr w:type="spellStart"/>
      <w:r w:rsidR="00540AE0" w:rsidRPr="0015112A">
        <w:rPr>
          <w:rFonts w:ascii="Arial" w:hAnsi="Arial" w:cs="Arial"/>
          <w:sz w:val="22"/>
          <w:szCs w:val="22"/>
          <w:lang w:val="en-US"/>
        </w:rPr>
        <w:t>i</w:t>
      </w:r>
      <w:proofErr w:type="spellEnd"/>
      <w:r w:rsidR="00540AE0" w:rsidRPr="0015112A">
        <w:rPr>
          <w:rFonts w:ascii="Arial" w:hAnsi="Arial" w:cs="Arial"/>
          <w:sz w:val="22"/>
          <w:szCs w:val="22"/>
          <w:lang w:val="en-US"/>
        </w:rPr>
        <w:t xml:space="preserve">) item 1 “In general, would you say your health is”, (ii) item 33 “I seem to get sick a little easier than other people”, (iii) item 34 “I am as healthy as anybody I know”, </w:t>
      </w:r>
      <w:r w:rsidR="00854008" w:rsidRPr="0015112A">
        <w:rPr>
          <w:rFonts w:ascii="Arial" w:hAnsi="Arial" w:cs="Arial"/>
          <w:sz w:val="22"/>
          <w:szCs w:val="22"/>
          <w:lang w:val="en-US"/>
        </w:rPr>
        <w:t xml:space="preserve">(iv) </w:t>
      </w:r>
      <w:r w:rsidR="00540AE0" w:rsidRPr="0015112A">
        <w:rPr>
          <w:rFonts w:ascii="Arial" w:hAnsi="Arial" w:cs="Arial"/>
          <w:sz w:val="22"/>
          <w:szCs w:val="22"/>
          <w:lang w:val="en-US"/>
        </w:rPr>
        <w:t xml:space="preserve">item 35 “I expect my health to get worse” and </w:t>
      </w:r>
      <w:r w:rsidR="00854008" w:rsidRPr="0015112A">
        <w:rPr>
          <w:rFonts w:ascii="Arial" w:hAnsi="Arial" w:cs="Arial"/>
          <w:sz w:val="22"/>
          <w:szCs w:val="22"/>
          <w:lang w:val="en-US"/>
        </w:rPr>
        <w:t xml:space="preserve">(v) </w:t>
      </w:r>
      <w:r w:rsidR="00540AE0" w:rsidRPr="0015112A">
        <w:rPr>
          <w:rFonts w:ascii="Arial" w:hAnsi="Arial" w:cs="Arial"/>
          <w:sz w:val="22"/>
          <w:szCs w:val="22"/>
          <w:lang w:val="en-US"/>
        </w:rPr>
        <w:t>item 36 “My health is excellent"</w:t>
      </w:r>
      <w:r w:rsidRPr="0015112A">
        <w:rPr>
          <w:rFonts w:ascii="Arial" w:hAnsi="Arial" w:cs="Arial"/>
          <w:sz w:val="22"/>
          <w:szCs w:val="22"/>
          <w:lang w:val="en-US"/>
        </w:rPr>
        <w:t xml:space="preserve">. </w:t>
      </w:r>
    </w:p>
    <w:p w:rsidR="0034295F" w:rsidRPr="0015112A" w:rsidRDefault="006226BE" w:rsidP="00E15F99">
      <w:pPr>
        <w:pStyle w:val="Titre2"/>
        <w:spacing w:line="480" w:lineRule="auto"/>
        <w:jc w:val="both"/>
        <w:rPr>
          <w:lang w:val="en-US"/>
        </w:rPr>
      </w:pPr>
      <w:r w:rsidRPr="0015112A">
        <w:rPr>
          <w:lang w:val="en-US"/>
        </w:rPr>
        <w:t>Identification</w:t>
      </w:r>
      <w:r w:rsidR="0034295F" w:rsidRPr="0015112A">
        <w:rPr>
          <w:lang w:val="en-US"/>
        </w:rPr>
        <w:t xml:space="preserve"> of individuals </w:t>
      </w:r>
      <w:r w:rsidR="00B312DB" w:rsidRPr="0015112A">
        <w:rPr>
          <w:lang w:val="en-US"/>
        </w:rPr>
        <w:t>with discrepancies</w:t>
      </w:r>
    </w:p>
    <w:p w:rsidR="0034295F" w:rsidRPr="0015112A" w:rsidRDefault="0034295F" w:rsidP="00E15F99">
      <w:pPr>
        <w:spacing w:line="480" w:lineRule="auto"/>
        <w:jc w:val="both"/>
        <w:rPr>
          <w:rFonts w:ascii="Arial" w:hAnsi="Arial" w:cs="Arial"/>
          <w:sz w:val="22"/>
          <w:szCs w:val="22"/>
          <w:lang w:val="en-US"/>
        </w:rPr>
      </w:pPr>
      <w:r w:rsidRPr="0015112A">
        <w:rPr>
          <w:rFonts w:ascii="Arial" w:hAnsi="Arial" w:cs="Arial"/>
          <w:sz w:val="22"/>
          <w:szCs w:val="22"/>
          <w:lang w:val="en-US"/>
        </w:rPr>
        <w:t xml:space="preserve">In a first step, individuals </w:t>
      </w:r>
      <w:r w:rsidR="00E205C3" w:rsidRPr="0015112A">
        <w:rPr>
          <w:rFonts w:ascii="Arial" w:hAnsi="Arial" w:cs="Arial"/>
          <w:sz w:val="22"/>
          <w:szCs w:val="22"/>
          <w:lang w:val="en-US"/>
        </w:rPr>
        <w:t xml:space="preserve">with </w:t>
      </w:r>
      <w:r w:rsidR="00146E90" w:rsidRPr="0015112A">
        <w:rPr>
          <w:rFonts w:ascii="Arial" w:hAnsi="Arial" w:cs="Arial"/>
          <w:sz w:val="22"/>
          <w:szCs w:val="22"/>
          <w:lang w:val="en-US"/>
        </w:rPr>
        <w:t xml:space="preserve">observed </w:t>
      </w:r>
      <w:r w:rsidR="00E205C3" w:rsidRPr="0015112A">
        <w:rPr>
          <w:rFonts w:ascii="Arial" w:hAnsi="Arial" w:cs="Arial"/>
          <w:sz w:val="22"/>
          <w:szCs w:val="22"/>
          <w:lang w:val="en-US"/>
        </w:rPr>
        <w:t xml:space="preserve">discrepancies based on </w:t>
      </w:r>
      <w:r w:rsidR="00146E90" w:rsidRPr="0015112A">
        <w:rPr>
          <w:rFonts w:ascii="Arial" w:hAnsi="Arial" w:cs="Arial"/>
          <w:sz w:val="22"/>
          <w:szCs w:val="22"/>
          <w:lang w:val="en-US"/>
        </w:rPr>
        <w:t xml:space="preserve">the number of </w:t>
      </w:r>
      <w:r w:rsidR="00E205C3" w:rsidRPr="0015112A">
        <w:rPr>
          <w:rFonts w:ascii="Arial" w:hAnsi="Arial" w:cs="Arial"/>
          <w:sz w:val="22"/>
          <w:szCs w:val="22"/>
          <w:lang w:val="en-US"/>
        </w:rPr>
        <w:t xml:space="preserve">Guttman errors </w:t>
      </w:r>
      <w:r w:rsidR="00146E90" w:rsidRPr="0015112A">
        <w:rPr>
          <w:rFonts w:ascii="Arial" w:hAnsi="Arial" w:cs="Arial"/>
          <w:sz w:val="22"/>
          <w:szCs w:val="22"/>
          <w:lang w:val="en-US"/>
        </w:rPr>
        <w:t>[5]</w:t>
      </w:r>
      <w:r w:rsidR="00182296" w:rsidRPr="0015112A">
        <w:rPr>
          <w:rFonts w:ascii="Arial" w:hAnsi="Arial" w:cs="Arial"/>
          <w:sz w:val="22"/>
          <w:szCs w:val="22"/>
          <w:lang w:val="en-US"/>
        </w:rPr>
        <w:t xml:space="preserve"> </w:t>
      </w:r>
      <w:r w:rsidR="00996662" w:rsidRPr="0015112A">
        <w:rPr>
          <w:rFonts w:ascii="Arial" w:hAnsi="Arial" w:cs="Arial"/>
          <w:sz w:val="22"/>
          <w:szCs w:val="22"/>
          <w:lang w:val="en-US"/>
        </w:rPr>
        <w:t xml:space="preserve">at each time of measurements </w:t>
      </w:r>
      <w:r w:rsidRPr="0015112A">
        <w:rPr>
          <w:rFonts w:ascii="Arial" w:hAnsi="Arial" w:cs="Arial"/>
          <w:sz w:val="22"/>
          <w:szCs w:val="22"/>
          <w:lang w:val="en-US"/>
        </w:rPr>
        <w:t xml:space="preserve">were identified and </w:t>
      </w:r>
      <w:r w:rsidR="00C26F03" w:rsidRPr="0015112A">
        <w:rPr>
          <w:rFonts w:ascii="Arial" w:hAnsi="Arial" w:cs="Arial"/>
          <w:sz w:val="22"/>
          <w:szCs w:val="22"/>
          <w:lang w:val="en-US"/>
        </w:rPr>
        <w:t xml:space="preserve">assigned </w:t>
      </w:r>
      <w:r w:rsidR="00D6562E" w:rsidRPr="0015112A">
        <w:rPr>
          <w:rFonts w:ascii="Arial" w:hAnsi="Arial" w:cs="Arial"/>
          <w:sz w:val="22"/>
          <w:szCs w:val="22"/>
          <w:lang w:val="en-US"/>
        </w:rPr>
        <w:t>in different groups</w:t>
      </w:r>
      <w:r w:rsidRPr="0015112A">
        <w:rPr>
          <w:rFonts w:ascii="Arial" w:hAnsi="Arial" w:cs="Arial"/>
          <w:sz w:val="22"/>
          <w:szCs w:val="22"/>
          <w:lang w:val="en-US"/>
        </w:rPr>
        <w:t xml:space="preserve">. </w:t>
      </w:r>
      <w:r w:rsidR="00362F70" w:rsidRPr="0015112A">
        <w:rPr>
          <w:rFonts w:ascii="Arial" w:hAnsi="Arial" w:cs="Arial"/>
          <w:sz w:val="22"/>
          <w:szCs w:val="22"/>
          <w:lang w:val="en-US"/>
        </w:rPr>
        <w:t>Guttman errors are simple to implement as no parameters need to be estimated. It only requires the rank-ordering of the response categories and the assumption that a</w:t>
      </w:r>
      <w:r w:rsidR="00981B5D" w:rsidRPr="0015112A">
        <w:rPr>
          <w:rFonts w:ascii="Arial" w:hAnsi="Arial" w:cs="Arial"/>
          <w:sz w:val="22"/>
          <w:szCs w:val="22"/>
          <w:lang w:val="en-US"/>
        </w:rPr>
        <w:t>n</w:t>
      </w:r>
      <w:r w:rsidR="00362F70" w:rsidRPr="0015112A">
        <w:rPr>
          <w:rFonts w:ascii="Arial" w:hAnsi="Arial" w:cs="Arial"/>
          <w:sz w:val="22"/>
          <w:szCs w:val="22"/>
          <w:lang w:val="en-US"/>
        </w:rPr>
        <w:t xml:space="preserve"> individual </w:t>
      </w:r>
      <w:r w:rsidR="00075F2F" w:rsidRPr="0015112A">
        <w:rPr>
          <w:rFonts w:ascii="Arial" w:hAnsi="Arial" w:cs="Arial"/>
          <w:sz w:val="22"/>
          <w:szCs w:val="22"/>
          <w:lang w:val="en-US"/>
        </w:rPr>
        <w:t>perceiving the items in the same manner tha</w:t>
      </w:r>
      <w:r w:rsidR="00981B5D" w:rsidRPr="0015112A">
        <w:rPr>
          <w:rFonts w:ascii="Arial" w:hAnsi="Arial" w:cs="Arial"/>
          <w:sz w:val="22"/>
          <w:szCs w:val="22"/>
          <w:lang w:val="en-US"/>
        </w:rPr>
        <w:t>n</w:t>
      </w:r>
      <w:r w:rsidR="00075F2F" w:rsidRPr="0015112A">
        <w:rPr>
          <w:rFonts w:ascii="Arial" w:hAnsi="Arial" w:cs="Arial"/>
          <w:sz w:val="22"/>
          <w:szCs w:val="22"/>
          <w:lang w:val="en-US"/>
        </w:rPr>
        <w:t xml:space="preserve"> the majority of the sample </w:t>
      </w:r>
      <w:r w:rsidR="00751CD6" w:rsidRPr="0015112A">
        <w:rPr>
          <w:rFonts w:ascii="Arial" w:hAnsi="Arial" w:cs="Arial"/>
          <w:sz w:val="22"/>
          <w:szCs w:val="22"/>
          <w:lang w:val="en-US"/>
        </w:rPr>
        <w:t xml:space="preserve">and </w:t>
      </w:r>
      <w:r w:rsidR="00362F70" w:rsidRPr="0015112A">
        <w:rPr>
          <w:rFonts w:ascii="Arial" w:hAnsi="Arial" w:cs="Arial"/>
          <w:sz w:val="22"/>
          <w:szCs w:val="22"/>
          <w:lang w:val="en-US"/>
        </w:rPr>
        <w:t>answer</w:t>
      </w:r>
      <w:r w:rsidR="00075F2F" w:rsidRPr="0015112A">
        <w:rPr>
          <w:rFonts w:ascii="Arial" w:hAnsi="Arial" w:cs="Arial"/>
          <w:sz w:val="22"/>
          <w:szCs w:val="22"/>
          <w:lang w:val="en-US"/>
        </w:rPr>
        <w:t>ing</w:t>
      </w:r>
      <w:r w:rsidR="00362F70" w:rsidRPr="0015112A">
        <w:rPr>
          <w:rFonts w:ascii="Arial" w:hAnsi="Arial" w:cs="Arial"/>
          <w:sz w:val="22"/>
          <w:szCs w:val="22"/>
          <w:lang w:val="en-US"/>
        </w:rPr>
        <w:t xml:space="preserve"> positively to a given response category to an item will also answer positively to easier response categories (that have a lower rank). Following this assumption, </w:t>
      </w:r>
      <w:r w:rsidR="00DD4663" w:rsidRPr="0015112A">
        <w:rPr>
          <w:rFonts w:ascii="Arial" w:hAnsi="Arial" w:cs="Arial"/>
          <w:sz w:val="22"/>
          <w:szCs w:val="22"/>
          <w:lang w:val="en-US"/>
        </w:rPr>
        <w:t>Guttman</w:t>
      </w:r>
      <w:r w:rsidRPr="0015112A">
        <w:rPr>
          <w:rFonts w:ascii="Arial" w:hAnsi="Arial" w:cs="Arial"/>
          <w:sz w:val="22"/>
          <w:szCs w:val="22"/>
          <w:lang w:val="en-US"/>
        </w:rPr>
        <w:t xml:space="preserve"> errors represent </w:t>
      </w:r>
      <w:r w:rsidR="00D527DD" w:rsidRPr="0015112A">
        <w:rPr>
          <w:rFonts w:ascii="Arial" w:hAnsi="Arial" w:cs="Arial"/>
          <w:sz w:val="22"/>
          <w:szCs w:val="22"/>
          <w:lang w:val="en-US"/>
        </w:rPr>
        <w:t xml:space="preserve">the total number of </w:t>
      </w:r>
      <w:r w:rsidRPr="0015112A">
        <w:rPr>
          <w:rFonts w:ascii="Arial" w:hAnsi="Arial" w:cs="Arial"/>
          <w:sz w:val="22"/>
          <w:szCs w:val="22"/>
          <w:lang w:val="en-US"/>
        </w:rPr>
        <w:t>incoherent combination</w:t>
      </w:r>
      <w:r w:rsidR="0055031F" w:rsidRPr="0015112A">
        <w:rPr>
          <w:rFonts w:ascii="Arial" w:hAnsi="Arial" w:cs="Arial"/>
          <w:sz w:val="22"/>
          <w:szCs w:val="22"/>
          <w:lang w:val="en-US"/>
        </w:rPr>
        <w:t>s</w:t>
      </w:r>
      <w:r w:rsidRPr="0015112A">
        <w:rPr>
          <w:rFonts w:ascii="Arial" w:hAnsi="Arial" w:cs="Arial"/>
          <w:sz w:val="22"/>
          <w:szCs w:val="22"/>
          <w:lang w:val="en-US"/>
        </w:rPr>
        <w:t xml:space="preserve"> of responses </w:t>
      </w:r>
      <w:r w:rsidR="00C22CB0" w:rsidRPr="0015112A">
        <w:rPr>
          <w:rFonts w:ascii="Arial" w:hAnsi="Arial" w:cs="Arial"/>
          <w:sz w:val="22"/>
          <w:szCs w:val="22"/>
          <w:lang w:val="en-US"/>
        </w:rPr>
        <w:t xml:space="preserve">between all the combinations of </w:t>
      </w:r>
      <w:r w:rsidRPr="0015112A">
        <w:rPr>
          <w:rFonts w:ascii="Arial" w:hAnsi="Arial" w:cs="Arial"/>
          <w:sz w:val="22"/>
          <w:szCs w:val="22"/>
          <w:lang w:val="en-US"/>
        </w:rPr>
        <w:t>two items</w:t>
      </w:r>
      <w:r w:rsidR="0055031F" w:rsidRPr="0015112A">
        <w:rPr>
          <w:rFonts w:ascii="Arial" w:hAnsi="Arial" w:cs="Arial"/>
          <w:sz w:val="22"/>
          <w:szCs w:val="22"/>
          <w:lang w:val="en-US"/>
        </w:rPr>
        <w:t xml:space="preserve"> for each patient</w:t>
      </w:r>
      <w:r w:rsidR="00146E90" w:rsidRPr="0015112A">
        <w:rPr>
          <w:rFonts w:ascii="Arial" w:hAnsi="Arial" w:cs="Arial"/>
          <w:sz w:val="22"/>
          <w:szCs w:val="22"/>
          <w:lang w:val="en-US"/>
        </w:rPr>
        <w:t xml:space="preserve">. They </w:t>
      </w:r>
      <w:r w:rsidRPr="0015112A">
        <w:rPr>
          <w:rFonts w:ascii="Arial" w:hAnsi="Arial" w:cs="Arial"/>
          <w:sz w:val="22"/>
          <w:szCs w:val="22"/>
          <w:lang w:val="en-US"/>
        </w:rPr>
        <w:t xml:space="preserve">were computed by ordering all the possible </w:t>
      </w:r>
      <w:r w:rsidR="00F21552" w:rsidRPr="0015112A">
        <w:rPr>
          <w:rFonts w:ascii="Arial" w:hAnsi="Arial" w:cs="Arial"/>
          <w:sz w:val="22"/>
          <w:szCs w:val="22"/>
          <w:lang w:val="en-US"/>
        </w:rPr>
        <w:t xml:space="preserve">response </w:t>
      </w:r>
      <w:r w:rsidRPr="0015112A">
        <w:rPr>
          <w:rFonts w:ascii="Arial" w:hAnsi="Arial" w:cs="Arial"/>
          <w:sz w:val="22"/>
          <w:szCs w:val="22"/>
          <w:lang w:val="en-US"/>
        </w:rPr>
        <w:t>categories (of all of the answered items) from the easiest (the most prevalent) to the most difficult (the least</w:t>
      </w:r>
      <w:r w:rsidR="00DD4663" w:rsidRPr="0015112A">
        <w:rPr>
          <w:rFonts w:ascii="Arial" w:hAnsi="Arial" w:cs="Arial"/>
          <w:sz w:val="22"/>
          <w:szCs w:val="22"/>
          <w:lang w:val="en-US"/>
        </w:rPr>
        <w:t xml:space="preserve"> prevalent). A Guttman</w:t>
      </w:r>
      <w:r w:rsidRPr="0015112A">
        <w:rPr>
          <w:rFonts w:ascii="Arial" w:hAnsi="Arial" w:cs="Arial"/>
          <w:sz w:val="22"/>
          <w:szCs w:val="22"/>
          <w:lang w:val="en-US"/>
        </w:rPr>
        <w:t xml:space="preserve"> error </w:t>
      </w:r>
      <w:r w:rsidR="00697F25" w:rsidRPr="0015112A">
        <w:rPr>
          <w:rFonts w:ascii="Arial" w:hAnsi="Arial" w:cs="Arial"/>
          <w:sz w:val="22"/>
          <w:szCs w:val="22"/>
          <w:lang w:val="en-US"/>
        </w:rPr>
        <w:t xml:space="preserve">was identified </w:t>
      </w:r>
      <w:r w:rsidRPr="0015112A">
        <w:rPr>
          <w:rFonts w:ascii="Arial" w:hAnsi="Arial" w:cs="Arial"/>
          <w:sz w:val="22"/>
          <w:szCs w:val="22"/>
          <w:lang w:val="en-US"/>
        </w:rPr>
        <w:t>as soon as a patient responded to a</w:t>
      </w:r>
      <w:r w:rsidR="00A55EF8" w:rsidRPr="0015112A">
        <w:rPr>
          <w:rFonts w:ascii="Arial" w:hAnsi="Arial" w:cs="Arial"/>
          <w:sz w:val="22"/>
          <w:szCs w:val="22"/>
          <w:lang w:val="en-US"/>
        </w:rPr>
        <w:t xml:space="preserve"> given response</w:t>
      </w:r>
      <w:r w:rsidRPr="0015112A">
        <w:rPr>
          <w:rFonts w:ascii="Arial" w:hAnsi="Arial" w:cs="Arial"/>
          <w:sz w:val="22"/>
          <w:szCs w:val="22"/>
          <w:lang w:val="en-US"/>
        </w:rPr>
        <w:t xml:space="preserve"> category for one item of the questionnaire and simultaneously did not respond to an easier </w:t>
      </w:r>
      <w:r w:rsidR="00A55EF8" w:rsidRPr="0015112A">
        <w:rPr>
          <w:rFonts w:ascii="Arial" w:hAnsi="Arial" w:cs="Arial"/>
          <w:sz w:val="22"/>
          <w:szCs w:val="22"/>
          <w:lang w:val="en-US"/>
        </w:rPr>
        <w:t xml:space="preserve">response </w:t>
      </w:r>
      <w:r w:rsidRPr="0015112A">
        <w:rPr>
          <w:rFonts w:ascii="Arial" w:hAnsi="Arial" w:cs="Arial"/>
          <w:sz w:val="22"/>
          <w:szCs w:val="22"/>
          <w:lang w:val="en-US"/>
        </w:rPr>
        <w:t xml:space="preserve">category to another item. In this work, the </w:t>
      </w:r>
      <w:r w:rsidR="00A55EF8" w:rsidRPr="0015112A">
        <w:rPr>
          <w:rFonts w:ascii="Arial" w:hAnsi="Arial" w:cs="Arial"/>
          <w:sz w:val="22"/>
          <w:szCs w:val="22"/>
          <w:lang w:val="en-US"/>
        </w:rPr>
        <w:t xml:space="preserve">response </w:t>
      </w:r>
      <w:r w:rsidRPr="0015112A">
        <w:rPr>
          <w:rFonts w:ascii="Arial" w:hAnsi="Arial" w:cs="Arial"/>
          <w:sz w:val="22"/>
          <w:szCs w:val="22"/>
          <w:lang w:val="en-US"/>
        </w:rPr>
        <w:t xml:space="preserve">categories </w:t>
      </w:r>
      <w:r w:rsidR="0055031F" w:rsidRPr="0015112A">
        <w:rPr>
          <w:rFonts w:ascii="Arial" w:hAnsi="Arial" w:cs="Arial"/>
          <w:sz w:val="22"/>
          <w:szCs w:val="22"/>
          <w:lang w:val="en-US"/>
        </w:rPr>
        <w:t>are ordered</w:t>
      </w:r>
      <w:r w:rsidRPr="0015112A">
        <w:rPr>
          <w:rFonts w:ascii="Arial" w:hAnsi="Arial" w:cs="Arial"/>
          <w:sz w:val="22"/>
          <w:szCs w:val="22"/>
          <w:lang w:val="en-US"/>
        </w:rPr>
        <w:t xml:space="preserve"> </w:t>
      </w:r>
      <w:r w:rsidR="0055031F" w:rsidRPr="0015112A">
        <w:rPr>
          <w:rFonts w:ascii="Arial" w:hAnsi="Arial" w:cs="Arial"/>
          <w:sz w:val="22"/>
          <w:szCs w:val="22"/>
          <w:lang w:val="en-US"/>
        </w:rPr>
        <w:t xml:space="preserve">using </w:t>
      </w:r>
      <w:r w:rsidRPr="0015112A">
        <w:rPr>
          <w:rFonts w:ascii="Arial" w:hAnsi="Arial" w:cs="Arial"/>
          <w:sz w:val="22"/>
          <w:szCs w:val="22"/>
          <w:lang w:val="en-US"/>
        </w:rPr>
        <w:t xml:space="preserve">the patients’ responses observed at the first time </w:t>
      </w:r>
      <w:r w:rsidRPr="0015112A">
        <w:rPr>
          <w:rFonts w:ascii="Arial" w:hAnsi="Arial" w:cs="Arial"/>
          <w:sz w:val="22"/>
          <w:szCs w:val="22"/>
          <w:lang w:val="en-US"/>
        </w:rPr>
        <w:lastRenderedPageBreak/>
        <w:t>of measurement (T0</w:t>
      </w:r>
      <w:r w:rsidR="003C6E75">
        <w:rPr>
          <w:rFonts w:ascii="Arial" w:hAnsi="Arial" w:cs="Arial"/>
          <w:sz w:val="22"/>
          <w:szCs w:val="22"/>
          <w:lang w:val="en-US"/>
        </w:rPr>
        <w:t xml:space="preserve"> in the whole sample</w:t>
      </w:r>
      <w:r w:rsidRPr="0015112A">
        <w:rPr>
          <w:rFonts w:ascii="Arial" w:hAnsi="Arial" w:cs="Arial"/>
          <w:sz w:val="22"/>
          <w:szCs w:val="22"/>
          <w:lang w:val="en-US"/>
        </w:rPr>
        <w:t>). The numb</w:t>
      </w:r>
      <w:r w:rsidR="00DD4663" w:rsidRPr="0015112A">
        <w:rPr>
          <w:rFonts w:ascii="Arial" w:hAnsi="Arial" w:cs="Arial"/>
          <w:sz w:val="22"/>
          <w:szCs w:val="22"/>
          <w:lang w:val="en-US"/>
        </w:rPr>
        <w:t>er of Guttman</w:t>
      </w:r>
      <w:r w:rsidRPr="0015112A">
        <w:rPr>
          <w:rFonts w:ascii="Arial" w:hAnsi="Arial" w:cs="Arial"/>
          <w:sz w:val="22"/>
          <w:szCs w:val="22"/>
          <w:lang w:val="en-US"/>
        </w:rPr>
        <w:t xml:space="preserve"> errors was subsequently determined for each individual at each time of measurement (T0 and M6). </w:t>
      </w:r>
      <w:r w:rsidR="00D533F4" w:rsidRPr="00D533F4">
        <w:rPr>
          <w:rFonts w:ascii="Arial" w:hAnsi="Arial" w:cs="Arial"/>
          <w:sz w:val="22"/>
          <w:szCs w:val="22"/>
          <w:highlight w:val="yellow"/>
          <w:lang w:val="en-US"/>
        </w:rPr>
        <w:t>To determine the number of Guttman errors that define a low or high number of G</w:t>
      </w:r>
      <w:r w:rsidR="00A15E55">
        <w:rPr>
          <w:rFonts w:ascii="Arial" w:hAnsi="Arial" w:cs="Arial"/>
          <w:sz w:val="22"/>
          <w:szCs w:val="22"/>
          <w:highlight w:val="yellow"/>
          <w:lang w:val="en-US"/>
        </w:rPr>
        <w:t>uttman errors</w:t>
      </w:r>
      <w:r w:rsidR="00D533F4" w:rsidRPr="00D533F4">
        <w:rPr>
          <w:rFonts w:ascii="Arial" w:hAnsi="Arial" w:cs="Arial"/>
          <w:sz w:val="22"/>
          <w:szCs w:val="22"/>
          <w:highlight w:val="yellow"/>
          <w:lang w:val="en-US"/>
        </w:rPr>
        <w:t>, we looked at the two histograms of the G</w:t>
      </w:r>
      <w:r w:rsidR="00A15E55">
        <w:rPr>
          <w:rFonts w:ascii="Arial" w:hAnsi="Arial" w:cs="Arial"/>
          <w:sz w:val="22"/>
          <w:szCs w:val="22"/>
          <w:highlight w:val="yellow"/>
          <w:lang w:val="en-US"/>
        </w:rPr>
        <w:t>uttman errors</w:t>
      </w:r>
      <w:r w:rsidR="00D533F4" w:rsidRPr="00D533F4">
        <w:rPr>
          <w:rFonts w:ascii="Arial" w:hAnsi="Arial" w:cs="Arial"/>
          <w:sz w:val="22"/>
          <w:szCs w:val="22"/>
          <w:highlight w:val="yellow"/>
          <w:lang w:val="en-US"/>
        </w:rPr>
        <w:t xml:space="preserve"> at times T0 and M6 respectively.</w:t>
      </w:r>
      <w:r w:rsidR="00D533F4" w:rsidRPr="00D533F4">
        <w:rPr>
          <w:rFonts w:ascii="Arial" w:hAnsi="Arial" w:cs="Arial"/>
          <w:sz w:val="22"/>
          <w:szCs w:val="22"/>
          <w:lang w:val="en-US"/>
        </w:rPr>
        <w:t xml:space="preserve"> </w:t>
      </w:r>
      <w:r w:rsidRPr="0015112A">
        <w:rPr>
          <w:rFonts w:ascii="Arial" w:hAnsi="Arial" w:cs="Arial"/>
          <w:sz w:val="22"/>
          <w:szCs w:val="22"/>
          <w:lang w:val="en-US"/>
        </w:rPr>
        <w:t xml:space="preserve">A </w:t>
      </w:r>
      <w:r w:rsidR="00A15E55">
        <w:rPr>
          <w:rFonts w:ascii="Arial" w:hAnsi="Arial" w:cs="Arial"/>
          <w:sz w:val="22"/>
          <w:szCs w:val="22"/>
          <w:lang w:val="en-US"/>
        </w:rPr>
        <w:t>cut off</w:t>
      </w:r>
      <w:r w:rsidRPr="0015112A">
        <w:rPr>
          <w:rFonts w:ascii="Arial" w:hAnsi="Arial" w:cs="Arial"/>
          <w:sz w:val="22"/>
          <w:szCs w:val="22"/>
          <w:lang w:val="en-US"/>
        </w:rPr>
        <w:t xml:space="preserve"> was graphically determined using the distribution of individuals’ </w:t>
      </w:r>
      <w:r w:rsidR="00DD4663" w:rsidRPr="0015112A">
        <w:rPr>
          <w:rFonts w:ascii="Arial" w:hAnsi="Arial" w:cs="Arial"/>
          <w:sz w:val="22"/>
          <w:szCs w:val="22"/>
          <w:lang w:val="en-US"/>
        </w:rPr>
        <w:t>number of Guttman</w:t>
      </w:r>
      <w:r w:rsidRPr="0015112A">
        <w:rPr>
          <w:rFonts w:ascii="Arial" w:hAnsi="Arial" w:cs="Arial"/>
          <w:sz w:val="22"/>
          <w:szCs w:val="22"/>
          <w:lang w:val="en-US"/>
        </w:rPr>
        <w:t xml:space="preserve"> errors in order to distinguish at each time of measurement </w:t>
      </w:r>
      <w:r w:rsidR="00DD4663" w:rsidRPr="0015112A">
        <w:rPr>
          <w:rFonts w:ascii="Arial" w:hAnsi="Arial" w:cs="Arial"/>
          <w:sz w:val="22"/>
          <w:szCs w:val="22"/>
          <w:lang w:val="en-US"/>
        </w:rPr>
        <w:t>patients with a lot of Guttman</w:t>
      </w:r>
      <w:r w:rsidRPr="0015112A">
        <w:rPr>
          <w:rFonts w:ascii="Arial" w:hAnsi="Arial" w:cs="Arial"/>
          <w:sz w:val="22"/>
          <w:szCs w:val="22"/>
          <w:lang w:val="en-US"/>
        </w:rPr>
        <w:t xml:space="preserve"> errors from the others. </w:t>
      </w:r>
    </w:p>
    <w:p w:rsidR="00847CA5" w:rsidRPr="0015112A" w:rsidRDefault="00DD4663" w:rsidP="00E15F99">
      <w:pPr>
        <w:spacing w:line="480" w:lineRule="auto"/>
        <w:jc w:val="both"/>
        <w:rPr>
          <w:rFonts w:ascii="Arial" w:hAnsi="Arial" w:cs="Arial"/>
          <w:sz w:val="22"/>
          <w:szCs w:val="22"/>
          <w:lang w:val="en-US"/>
        </w:rPr>
      </w:pPr>
      <w:r w:rsidRPr="00A15E55">
        <w:rPr>
          <w:rFonts w:ascii="Arial" w:hAnsi="Arial" w:cs="Arial"/>
          <w:sz w:val="22"/>
          <w:szCs w:val="22"/>
          <w:highlight w:val="yellow"/>
          <w:lang w:val="en-US"/>
        </w:rPr>
        <w:t>Four groups of patients were subsequently defined</w:t>
      </w:r>
      <w:r w:rsidR="00A15E55" w:rsidRPr="00A15E55">
        <w:rPr>
          <w:rFonts w:ascii="Arial" w:hAnsi="Arial" w:cs="Arial"/>
          <w:sz w:val="22"/>
          <w:szCs w:val="22"/>
          <w:highlight w:val="yellow"/>
          <w:lang w:val="en-US"/>
        </w:rPr>
        <w:t xml:space="preserve"> given that they presented </w:t>
      </w:r>
      <w:r w:rsidR="009B67EE">
        <w:rPr>
          <w:rFonts w:ascii="Arial" w:hAnsi="Arial" w:cs="Arial"/>
          <w:sz w:val="22"/>
          <w:szCs w:val="22"/>
          <w:highlight w:val="yellow"/>
          <w:lang w:val="en-US"/>
        </w:rPr>
        <w:t>a lower number of</w:t>
      </w:r>
      <w:r w:rsidR="00A15E55" w:rsidRPr="00A15E55">
        <w:rPr>
          <w:rFonts w:ascii="Arial" w:hAnsi="Arial" w:cs="Arial"/>
          <w:sz w:val="22"/>
          <w:szCs w:val="22"/>
          <w:highlight w:val="yellow"/>
          <w:lang w:val="en-US"/>
        </w:rPr>
        <w:t xml:space="preserve"> Guttman errors than the cut off or not at a given time</w:t>
      </w:r>
      <w:r w:rsidRPr="0015112A">
        <w:rPr>
          <w:rFonts w:ascii="Arial" w:hAnsi="Arial" w:cs="Arial"/>
          <w:sz w:val="22"/>
          <w:szCs w:val="22"/>
          <w:lang w:val="en-US"/>
        </w:rPr>
        <w:t xml:space="preserve">. Patients showing a small number of Guttman errors at T0 and at M6 were assumed to </w:t>
      </w:r>
      <w:r w:rsidR="001E07E9" w:rsidRPr="0015112A">
        <w:rPr>
          <w:rFonts w:ascii="Arial" w:hAnsi="Arial" w:cs="Arial"/>
          <w:sz w:val="22"/>
          <w:szCs w:val="22"/>
          <w:lang w:val="en-US"/>
        </w:rPr>
        <w:t xml:space="preserve">have the same perception of the questionnaire over time and to </w:t>
      </w:r>
      <w:r w:rsidRPr="0015112A">
        <w:rPr>
          <w:rFonts w:ascii="Arial" w:hAnsi="Arial" w:cs="Arial"/>
          <w:sz w:val="22"/>
          <w:szCs w:val="22"/>
          <w:lang w:val="en-US"/>
        </w:rPr>
        <w:t xml:space="preserve">present no RS and were </w:t>
      </w:r>
      <w:r w:rsidR="00FB1538" w:rsidRPr="0015112A">
        <w:rPr>
          <w:rFonts w:ascii="Arial" w:hAnsi="Arial" w:cs="Arial"/>
          <w:sz w:val="22"/>
          <w:szCs w:val="22"/>
          <w:lang w:val="en-US"/>
        </w:rPr>
        <w:t xml:space="preserve">allocated </w:t>
      </w:r>
      <w:r w:rsidR="00836A8A" w:rsidRPr="0015112A">
        <w:rPr>
          <w:rFonts w:ascii="Arial" w:hAnsi="Arial" w:cs="Arial"/>
          <w:sz w:val="22"/>
          <w:szCs w:val="22"/>
          <w:lang w:val="en-US"/>
        </w:rPr>
        <w:t xml:space="preserve">in </w:t>
      </w:r>
      <w:r w:rsidRPr="0015112A">
        <w:rPr>
          <w:rFonts w:ascii="Arial" w:hAnsi="Arial" w:cs="Arial"/>
          <w:sz w:val="22"/>
          <w:szCs w:val="22"/>
          <w:lang w:val="en-US"/>
        </w:rPr>
        <w:t>the “No discrepancy”</w:t>
      </w:r>
      <w:r w:rsidR="00836A8A" w:rsidRPr="0015112A">
        <w:rPr>
          <w:rFonts w:ascii="Arial" w:hAnsi="Arial" w:cs="Arial"/>
          <w:sz w:val="22"/>
          <w:szCs w:val="22"/>
          <w:lang w:val="en-US"/>
        </w:rPr>
        <w:t xml:space="preserve"> group</w:t>
      </w:r>
      <w:r w:rsidRPr="0015112A">
        <w:rPr>
          <w:rFonts w:ascii="Arial" w:hAnsi="Arial" w:cs="Arial"/>
          <w:sz w:val="22"/>
          <w:szCs w:val="22"/>
          <w:lang w:val="en-US"/>
        </w:rPr>
        <w:t xml:space="preserve">. </w:t>
      </w:r>
      <w:r w:rsidR="008A4790" w:rsidRPr="0015112A">
        <w:rPr>
          <w:rFonts w:ascii="Arial" w:hAnsi="Arial" w:cs="Arial"/>
          <w:sz w:val="22"/>
          <w:szCs w:val="22"/>
          <w:lang w:val="en-US"/>
        </w:rPr>
        <w:t>The “Late discrepancies” group is composed of patients having a large number of Guttman errors at M6 only and not at T0. Hence, it corresponds to patients having the same perception of the items as the majority of the sample at T0 but a different perception at M6 which could fit with the usual definition of response shift.</w:t>
      </w:r>
    </w:p>
    <w:p w:rsidR="00847CA5" w:rsidRPr="0015112A" w:rsidRDefault="007A1A14" w:rsidP="00E15F99">
      <w:pPr>
        <w:spacing w:line="480" w:lineRule="auto"/>
        <w:jc w:val="both"/>
        <w:rPr>
          <w:rFonts w:ascii="Arial" w:hAnsi="Arial" w:cs="Arial"/>
          <w:sz w:val="22"/>
          <w:szCs w:val="22"/>
          <w:lang w:val="en-US"/>
        </w:rPr>
      </w:pPr>
      <w:r w:rsidRPr="0015112A">
        <w:rPr>
          <w:rFonts w:ascii="Arial" w:hAnsi="Arial" w:cs="Arial"/>
          <w:sz w:val="22"/>
          <w:szCs w:val="22"/>
          <w:lang w:val="en-US"/>
        </w:rPr>
        <w:t xml:space="preserve">The other </w:t>
      </w:r>
      <w:r w:rsidR="008A4790" w:rsidRPr="0015112A">
        <w:rPr>
          <w:rFonts w:ascii="Arial" w:hAnsi="Arial" w:cs="Arial"/>
          <w:sz w:val="22"/>
          <w:szCs w:val="22"/>
          <w:lang w:val="en-US"/>
        </w:rPr>
        <w:t xml:space="preserve">two </w:t>
      </w:r>
      <w:r w:rsidRPr="0015112A">
        <w:rPr>
          <w:rFonts w:ascii="Arial" w:hAnsi="Arial" w:cs="Arial"/>
          <w:sz w:val="22"/>
          <w:szCs w:val="22"/>
          <w:lang w:val="en-US"/>
        </w:rPr>
        <w:t xml:space="preserve">groups contain patients </w:t>
      </w:r>
      <w:r w:rsidR="00622D06" w:rsidRPr="0015112A">
        <w:rPr>
          <w:rFonts w:ascii="Arial" w:hAnsi="Arial" w:cs="Arial"/>
          <w:sz w:val="22"/>
          <w:szCs w:val="22"/>
          <w:lang w:val="en-US"/>
        </w:rPr>
        <w:t xml:space="preserve">having discrepancies </w:t>
      </w:r>
      <w:r w:rsidR="008A4790" w:rsidRPr="0015112A">
        <w:rPr>
          <w:rFonts w:ascii="Arial" w:hAnsi="Arial" w:cs="Arial"/>
          <w:sz w:val="22"/>
          <w:szCs w:val="22"/>
          <w:lang w:val="en-US"/>
        </w:rPr>
        <w:t xml:space="preserve">at T0 and could be composed of various types of discrepancies including response shift or </w:t>
      </w:r>
      <w:r w:rsidR="00976B3B" w:rsidRPr="0015112A">
        <w:rPr>
          <w:rFonts w:ascii="Arial" w:hAnsi="Arial" w:cs="Arial"/>
          <w:sz w:val="22"/>
          <w:szCs w:val="22"/>
          <w:lang w:val="en-US"/>
        </w:rPr>
        <w:t>differential item functioning</w:t>
      </w:r>
      <w:r w:rsidR="008A4790" w:rsidRPr="0015112A">
        <w:rPr>
          <w:rFonts w:ascii="Arial" w:hAnsi="Arial" w:cs="Arial"/>
          <w:sz w:val="22"/>
          <w:szCs w:val="22"/>
          <w:lang w:val="en-US"/>
        </w:rPr>
        <w:t xml:space="preserve"> </w:t>
      </w:r>
      <w:r w:rsidR="00976B3B" w:rsidRPr="0015112A">
        <w:rPr>
          <w:rFonts w:ascii="Arial" w:hAnsi="Arial" w:cs="Arial"/>
          <w:sz w:val="22"/>
          <w:szCs w:val="22"/>
          <w:lang w:val="en-US"/>
        </w:rPr>
        <w:t xml:space="preserve">(DIF) </w:t>
      </w:r>
      <w:r w:rsidR="008A4790" w:rsidRPr="0015112A">
        <w:rPr>
          <w:rFonts w:ascii="Arial" w:hAnsi="Arial" w:cs="Arial"/>
          <w:sz w:val="22"/>
          <w:szCs w:val="22"/>
          <w:lang w:val="en-US"/>
        </w:rPr>
        <w:t>for instance</w:t>
      </w:r>
      <w:r w:rsidRPr="0015112A">
        <w:rPr>
          <w:rFonts w:ascii="Arial" w:hAnsi="Arial" w:cs="Arial"/>
          <w:sz w:val="22"/>
          <w:szCs w:val="22"/>
          <w:lang w:val="en-US"/>
        </w:rPr>
        <w:t xml:space="preserve">. The “Early discrepancies” </w:t>
      </w:r>
      <w:r w:rsidR="00836A8A" w:rsidRPr="0015112A">
        <w:rPr>
          <w:rFonts w:ascii="Arial" w:hAnsi="Arial" w:cs="Arial"/>
          <w:sz w:val="22"/>
          <w:szCs w:val="22"/>
          <w:lang w:val="en-US"/>
        </w:rPr>
        <w:t xml:space="preserve">group </w:t>
      </w:r>
      <w:r w:rsidRPr="0015112A">
        <w:rPr>
          <w:rFonts w:ascii="Arial" w:hAnsi="Arial" w:cs="Arial"/>
          <w:sz w:val="22"/>
          <w:szCs w:val="22"/>
          <w:lang w:val="en-US"/>
        </w:rPr>
        <w:t xml:space="preserve">is composed of patients having a large number of Guttman errors at T0 only </w:t>
      </w:r>
      <w:r w:rsidR="00A55EF8" w:rsidRPr="0015112A">
        <w:rPr>
          <w:rFonts w:ascii="Arial" w:hAnsi="Arial" w:cs="Arial"/>
          <w:sz w:val="22"/>
          <w:szCs w:val="22"/>
          <w:lang w:val="en-US"/>
        </w:rPr>
        <w:t>but not at M6</w:t>
      </w:r>
      <w:r w:rsidR="005C30C3" w:rsidRPr="0015112A">
        <w:rPr>
          <w:rFonts w:ascii="Arial" w:hAnsi="Arial" w:cs="Arial"/>
          <w:sz w:val="22"/>
          <w:szCs w:val="22"/>
          <w:lang w:val="en-US"/>
        </w:rPr>
        <w:t xml:space="preserve">. </w:t>
      </w:r>
      <w:r w:rsidR="00976B3B" w:rsidRPr="0015112A">
        <w:rPr>
          <w:rFonts w:ascii="Arial" w:hAnsi="Arial" w:cs="Arial"/>
          <w:sz w:val="22"/>
          <w:szCs w:val="22"/>
          <w:lang w:val="en-US"/>
        </w:rPr>
        <w:t>T</w:t>
      </w:r>
      <w:r w:rsidRPr="0015112A">
        <w:rPr>
          <w:rFonts w:ascii="Arial" w:hAnsi="Arial" w:cs="Arial"/>
          <w:sz w:val="22"/>
          <w:szCs w:val="22"/>
          <w:lang w:val="en-US"/>
        </w:rPr>
        <w:t xml:space="preserve">he patients having a large number of Guttman errors at T0 and </w:t>
      </w:r>
      <w:r w:rsidR="00A55EF8" w:rsidRPr="0015112A">
        <w:rPr>
          <w:rFonts w:ascii="Arial" w:hAnsi="Arial" w:cs="Arial"/>
          <w:sz w:val="22"/>
          <w:szCs w:val="22"/>
          <w:lang w:val="en-US"/>
        </w:rPr>
        <w:t xml:space="preserve">at </w:t>
      </w:r>
      <w:r w:rsidRPr="0015112A">
        <w:rPr>
          <w:rFonts w:ascii="Arial" w:hAnsi="Arial" w:cs="Arial"/>
          <w:sz w:val="22"/>
          <w:szCs w:val="22"/>
          <w:lang w:val="en-US"/>
        </w:rPr>
        <w:t>M6 belong to the “Persistent discrepancies”</w:t>
      </w:r>
      <w:r w:rsidR="00836A8A" w:rsidRPr="0015112A">
        <w:rPr>
          <w:rFonts w:ascii="Arial" w:hAnsi="Arial" w:cs="Arial"/>
          <w:sz w:val="22"/>
          <w:szCs w:val="22"/>
          <w:lang w:val="en-US"/>
        </w:rPr>
        <w:t xml:space="preserve"> group</w:t>
      </w:r>
      <w:r w:rsidR="009C0224" w:rsidRPr="0015112A">
        <w:rPr>
          <w:rFonts w:ascii="Arial" w:hAnsi="Arial" w:cs="Arial"/>
          <w:sz w:val="22"/>
          <w:szCs w:val="22"/>
          <w:lang w:val="en-US"/>
        </w:rPr>
        <w:t xml:space="preserve"> </w:t>
      </w:r>
      <w:r w:rsidR="00CC522E" w:rsidRPr="0015112A">
        <w:rPr>
          <w:rFonts w:ascii="Arial" w:hAnsi="Arial" w:cs="Arial"/>
          <w:sz w:val="22"/>
          <w:szCs w:val="22"/>
          <w:lang w:val="en-US"/>
        </w:rPr>
        <w:t xml:space="preserve">which </w:t>
      </w:r>
      <w:r w:rsidR="009C0224" w:rsidRPr="0015112A">
        <w:rPr>
          <w:rFonts w:ascii="Arial" w:hAnsi="Arial" w:cs="Arial"/>
          <w:sz w:val="22"/>
          <w:szCs w:val="22"/>
          <w:lang w:val="en-US"/>
        </w:rPr>
        <w:t xml:space="preserve">could correspond to a group of patients presenting differential item functioning </w:t>
      </w:r>
      <w:r w:rsidR="00944AB8" w:rsidRPr="0015112A">
        <w:rPr>
          <w:rFonts w:ascii="Arial" w:hAnsi="Arial" w:cs="Arial"/>
          <w:sz w:val="22"/>
          <w:szCs w:val="22"/>
          <w:lang w:val="en-US"/>
        </w:rPr>
        <w:t>and other deviations from the response pattern of the majority of the sample</w:t>
      </w:r>
      <w:r w:rsidRPr="0015112A">
        <w:rPr>
          <w:rFonts w:ascii="Arial" w:hAnsi="Arial" w:cs="Arial"/>
          <w:sz w:val="22"/>
          <w:szCs w:val="22"/>
          <w:lang w:val="en-US"/>
        </w:rPr>
        <w:t>.</w:t>
      </w:r>
    </w:p>
    <w:p w:rsidR="0034295F" w:rsidRPr="0015112A" w:rsidRDefault="00E34E27" w:rsidP="00E15F99">
      <w:pPr>
        <w:pStyle w:val="Titre2"/>
        <w:spacing w:line="480" w:lineRule="auto"/>
        <w:jc w:val="both"/>
        <w:rPr>
          <w:lang w:val="en-US"/>
        </w:rPr>
      </w:pPr>
      <w:r w:rsidRPr="0015112A">
        <w:rPr>
          <w:lang w:val="en-US"/>
        </w:rPr>
        <w:t>Detec</w:t>
      </w:r>
      <w:r w:rsidR="006226BE" w:rsidRPr="0015112A">
        <w:rPr>
          <w:lang w:val="en-US"/>
        </w:rPr>
        <w:t>tion of the response shift</w:t>
      </w:r>
    </w:p>
    <w:p w:rsidR="008A4790" w:rsidRPr="0015112A" w:rsidRDefault="006226BE" w:rsidP="00E15F99">
      <w:pPr>
        <w:spacing w:line="480" w:lineRule="auto"/>
        <w:jc w:val="both"/>
        <w:rPr>
          <w:rFonts w:ascii="Arial" w:hAnsi="Arial" w:cs="Arial"/>
          <w:sz w:val="22"/>
          <w:szCs w:val="22"/>
          <w:lang w:val="en-US"/>
        </w:rPr>
      </w:pPr>
      <w:r w:rsidRPr="0015112A">
        <w:rPr>
          <w:rFonts w:ascii="Arial" w:hAnsi="Arial" w:cs="Arial"/>
          <w:sz w:val="22"/>
          <w:szCs w:val="22"/>
          <w:lang w:val="en-US"/>
        </w:rPr>
        <w:t xml:space="preserve">In a second step, </w:t>
      </w:r>
      <w:r w:rsidR="00E96830" w:rsidRPr="0015112A">
        <w:rPr>
          <w:rFonts w:ascii="Arial" w:hAnsi="Arial" w:cs="Arial"/>
          <w:sz w:val="22"/>
          <w:szCs w:val="22"/>
          <w:lang w:val="en-US"/>
        </w:rPr>
        <w:t xml:space="preserve">the </w:t>
      </w:r>
      <w:proofErr w:type="spellStart"/>
      <w:r w:rsidR="00E96830" w:rsidRPr="0015112A">
        <w:rPr>
          <w:rFonts w:ascii="Arial" w:hAnsi="Arial" w:cs="Arial"/>
          <w:sz w:val="22"/>
          <w:szCs w:val="22"/>
          <w:lang w:val="en-US"/>
        </w:rPr>
        <w:t>RespOnse</w:t>
      </w:r>
      <w:proofErr w:type="spellEnd"/>
      <w:r w:rsidR="00E96830" w:rsidRPr="0015112A">
        <w:rPr>
          <w:rFonts w:ascii="Arial" w:hAnsi="Arial" w:cs="Arial"/>
          <w:sz w:val="22"/>
          <w:szCs w:val="22"/>
          <w:lang w:val="en-US"/>
        </w:rPr>
        <w:t xml:space="preserve"> Shift Algorithm in Item response theory (ROSALI) </w:t>
      </w:r>
      <w:r w:rsidR="00034C34" w:rsidRPr="0015112A">
        <w:rPr>
          <w:rFonts w:ascii="Arial" w:hAnsi="Arial" w:cs="Arial"/>
          <w:sz w:val="22"/>
          <w:szCs w:val="22"/>
          <w:lang w:val="en-US"/>
        </w:rPr>
        <w:t>[3]</w:t>
      </w:r>
      <w:r w:rsidR="004D6CC2" w:rsidRPr="0015112A">
        <w:rPr>
          <w:rFonts w:ascii="Arial" w:hAnsi="Arial" w:cs="Arial"/>
          <w:sz w:val="22"/>
          <w:szCs w:val="22"/>
          <w:lang w:val="en-US"/>
        </w:rPr>
        <w:t xml:space="preserve"> was applied on the whole sample of patients and on </w:t>
      </w:r>
      <w:r w:rsidR="008A4790" w:rsidRPr="0015112A">
        <w:rPr>
          <w:rFonts w:ascii="Arial" w:hAnsi="Arial" w:cs="Arial"/>
          <w:sz w:val="22"/>
          <w:szCs w:val="22"/>
          <w:lang w:val="en-US"/>
        </w:rPr>
        <w:t>the “No discrepancy” and “Late discrepancies” group</w:t>
      </w:r>
      <w:r w:rsidR="004D6CC2" w:rsidRPr="0015112A">
        <w:rPr>
          <w:rFonts w:ascii="Arial" w:hAnsi="Arial" w:cs="Arial"/>
          <w:sz w:val="22"/>
          <w:szCs w:val="22"/>
          <w:lang w:val="en-US"/>
        </w:rPr>
        <w:t xml:space="preserve"> separately. </w:t>
      </w:r>
      <w:r w:rsidR="008A4790" w:rsidRPr="0015112A">
        <w:rPr>
          <w:rFonts w:ascii="Arial" w:hAnsi="Arial" w:cs="Arial"/>
          <w:sz w:val="22"/>
          <w:szCs w:val="22"/>
          <w:lang w:val="en-US"/>
        </w:rPr>
        <w:t xml:space="preserve">Patients in the “No discrepancy” group </w:t>
      </w:r>
      <w:r w:rsidR="00BC122B" w:rsidRPr="0015112A">
        <w:rPr>
          <w:rFonts w:ascii="Arial" w:hAnsi="Arial" w:cs="Arial"/>
          <w:sz w:val="22"/>
          <w:szCs w:val="22"/>
          <w:lang w:val="en-US"/>
        </w:rPr>
        <w:t>we</w:t>
      </w:r>
      <w:r w:rsidR="008A4790" w:rsidRPr="0015112A">
        <w:rPr>
          <w:rFonts w:ascii="Arial" w:hAnsi="Arial" w:cs="Arial"/>
          <w:sz w:val="22"/>
          <w:szCs w:val="22"/>
          <w:lang w:val="en-US"/>
        </w:rPr>
        <w:t>re assumed to present no RS given the clustering and we expect</w:t>
      </w:r>
      <w:r w:rsidR="00BC122B" w:rsidRPr="0015112A">
        <w:rPr>
          <w:rFonts w:ascii="Arial" w:hAnsi="Arial" w:cs="Arial"/>
          <w:sz w:val="22"/>
          <w:szCs w:val="22"/>
          <w:lang w:val="en-US"/>
        </w:rPr>
        <w:t>ed</w:t>
      </w:r>
      <w:r w:rsidR="008A4790" w:rsidRPr="0015112A">
        <w:rPr>
          <w:rFonts w:ascii="Arial" w:hAnsi="Arial" w:cs="Arial"/>
          <w:sz w:val="22"/>
          <w:szCs w:val="22"/>
          <w:lang w:val="en-US"/>
        </w:rPr>
        <w:t xml:space="preserve"> no or few response shifts detected with </w:t>
      </w:r>
      <w:r w:rsidR="008A4790" w:rsidRPr="0015112A">
        <w:rPr>
          <w:rFonts w:ascii="Arial" w:hAnsi="Arial" w:cs="Arial"/>
          <w:sz w:val="22"/>
          <w:szCs w:val="22"/>
          <w:lang w:val="en-US"/>
        </w:rPr>
        <w:lastRenderedPageBreak/>
        <w:t xml:space="preserve">ROSALI in this group. On the opposite, patients in the “Late discrepancies” group </w:t>
      </w:r>
      <w:r w:rsidR="00BC122B" w:rsidRPr="0015112A">
        <w:rPr>
          <w:rFonts w:ascii="Arial" w:hAnsi="Arial" w:cs="Arial"/>
          <w:sz w:val="22"/>
          <w:szCs w:val="22"/>
          <w:lang w:val="en-US"/>
        </w:rPr>
        <w:t>we</w:t>
      </w:r>
      <w:r w:rsidR="008A4790" w:rsidRPr="0015112A">
        <w:rPr>
          <w:rFonts w:ascii="Arial" w:hAnsi="Arial" w:cs="Arial"/>
          <w:sz w:val="22"/>
          <w:szCs w:val="22"/>
          <w:lang w:val="en-US"/>
        </w:rPr>
        <w:t xml:space="preserve">re assumed to fit with the usual definition of </w:t>
      </w:r>
      <w:r w:rsidR="001E2D58" w:rsidRPr="0015112A">
        <w:rPr>
          <w:rFonts w:ascii="Arial" w:hAnsi="Arial" w:cs="Arial"/>
          <w:sz w:val="22"/>
          <w:szCs w:val="22"/>
          <w:lang w:val="en-US"/>
        </w:rPr>
        <w:t>response shift</w:t>
      </w:r>
      <w:r w:rsidR="008A4790" w:rsidRPr="0015112A">
        <w:rPr>
          <w:rFonts w:ascii="Arial" w:hAnsi="Arial" w:cs="Arial"/>
          <w:sz w:val="22"/>
          <w:szCs w:val="22"/>
          <w:lang w:val="en-US"/>
        </w:rPr>
        <w:t xml:space="preserve"> given the clustering</w:t>
      </w:r>
      <w:r w:rsidR="001E2D58" w:rsidRPr="0015112A">
        <w:rPr>
          <w:rFonts w:ascii="Arial" w:hAnsi="Arial" w:cs="Arial"/>
          <w:sz w:val="22"/>
          <w:szCs w:val="22"/>
          <w:lang w:val="en-US"/>
        </w:rPr>
        <w:t xml:space="preserve"> and we expect</w:t>
      </w:r>
      <w:r w:rsidR="00BC122B" w:rsidRPr="0015112A">
        <w:rPr>
          <w:rFonts w:ascii="Arial" w:hAnsi="Arial" w:cs="Arial"/>
          <w:sz w:val="22"/>
          <w:szCs w:val="22"/>
          <w:lang w:val="en-US"/>
        </w:rPr>
        <w:t>ed</w:t>
      </w:r>
      <w:r w:rsidR="001E2D58" w:rsidRPr="0015112A">
        <w:rPr>
          <w:rFonts w:ascii="Arial" w:hAnsi="Arial" w:cs="Arial"/>
          <w:sz w:val="22"/>
          <w:szCs w:val="22"/>
          <w:lang w:val="en-US"/>
        </w:rPr>
        <w:t xml:space="preserve"> to detect </w:t>
      </w:r>
      <w:r w:rsidR="00BC122B" w:rsidRPr="0015112A">
        <w:rPr>
          <w:rFonts w:ascii="Arial" w:hAnsi="Arial" w:cs="Arial"/>
          <w:sz w:val="22"/>
          <w:szCs w:val="22"/>
          <w:lang w:val="en-US"/>
        </w:rPr>
        <w:t xml:space="preserve">different types of </w:t>
      </w:r>
      <w:r w:rsidR="001E2D58" w:rsidRPr="0015112A">
        <w:rPr>
          <w:rFonts w:ascii="Arial" w:hAnsi="Arial" w:cs="Arial"/>
          <w:sz w:val="22"/>
          <w:szCs w:val="22"/>
          <w:lang w:val="en-US"/>
        </w:rPr>
        <w:t>response shift with ROSALI in this group. The “early discrepancies” and “persistent discrepancies” seem to be composed of various sources of deviation</w:t>
      </w:r>
      <w:r w:rsidR="00F404E5">
        <w:rPr>
          <w:rFonts w:ascii="Arial" w:hAnsi="Arial" w:cs="Arial"/>
          <w:sz w:val="22"/>
          <w:szCs w:val="22"/>
          <w:lang w:val="en-US"/>
        </w:rPr>
        <w:t>s</w:t>
      </w:r>
      <w:r w:rsidR="001E2D58" w:rsidRPr="0015112A">
        <w:rPr>
          <w:rFonts w:ascii="Arial" w:hAnsi="Arial" w:cs="Arial"/>
          <w:sz w:val="22"/>
          <w:szCs w:val="22"/>
          <w:lang w:val="en-US"/>
        </w:rPr>
        <w:t xml:space="preserve"> and the use of ROSALI </w:t>
      </w:r>
      <w:r w:rsidR="00F404E5">
        <w:rPr>
          <w:rFonts w:ascii="Arial" w:hAnsi="Arial" w:cs="Arial"/>
          <w:sz w:val="22"/>
          <w:szCs w:val="22"/>
          <w:lang w:val="en-US"/>
        </w:rPr>
        <w:t>would probably</w:t>
      </w:r>
      <w:r w:rsidR="001E2D58" w:rsidRPr="0015112A">
        <w:rPr>
          <w:rFonts w:ascii="Arial" w:hAnsi="Arial" w:cs="Arial"/>
          <w:sz w:val="22"/>
          <w:szCs w:val="22"/>
          <w:lang w:val="en-US"/>
        </w:rPr>
        <w:t xml:space="preserve"> not be adequate in these groups.</w:t>
      </w:r>
      <w:r w:rsidR="00F404E5">
        <w:rPr>
          <w:rFonts w:ascii="Arial" w:hAnsi="Arial" w:cs="Arial"/>
          <w:sz w:val="22"/>
          <w:szCs w:val="22"/>
          <w:lang w:val="en-US"/>
        </w:rPr>
        <w:t xml:space="preserve"> </w:t>
      </w:r>
      <w:r w:rsidR="00C77014">
        <w:rPr>
          <w:rFonts w:ascii="Arial" w:hAnsi="Arial" w:cs="Arial"/>
          <w:sz w:val="22"/>
          <w:szCs w:val="22"/>
          <w:lang w:val="en-US"/>
        </w:rPr>
        <w:t>Therefore</w:t>
      </w:r>
      <w:r w:rsidR="00F404E5">
        <w:rPr>
          <w:rFonts w:ascii="Arial" w:hAnsi="Arial" w:cs="Arial"/>
          <w:sz w:val="22"/>
          <w:szCs w:val="22"/>
          <w:lang w:val="en-US"/>
        </w:rPr>
        <w:t xml:space="preserve">, ROSALI was not applied on the </w:t>
      </w:r>
      <w:r w:rsidR="00F404E5" w:rsidRPr="0015112A">
        <w:rPr>
          <w:rFonts w:ascii="Arial" w:hAnsi="Arial" w:cs="Arial"/>
          <w:sz w:val="22"/>
          <w:szCs w:val="22"/>
          <w:lang w:val="en-US"/>
        </w:rPr>
        <w:t>“early discrepancies” and “persistent discrepancies”</w:t>
      </w:r>
      <w:r w:rsidR="00F404E5">
        <w:rPr>
          <w:rFonts w:ascii="Arial" w:hAnsi="Arial" w:cs="Arial"/>
          <w:sz w:val="22"/>
          <w:szCs w:val="22"/>
          <w:lang w:val="en-US"/>
        </w:rPr>
        <w:t xml:space="preserve"> groups.</w:t>
      </w:r>
    </w:p>
    <w:p w:rsidR="000206D8" w:rsidRPr="0015112A" w:rsidRDefault="003D1AA9" w:rsidP="00E15F99">
      <w:pPr>
        <w:spacing w:line="480" w:lineRule="auto"/>
        <w:jc w:val="both"/>
        <w:rPr>
          <w:rFonts w:ascii="Arial" w:hAnsi="Arial" w:cs="Arial"/>
          <w:sz w:val="22"/>
          <w:szCs w:val="22"/>
          <w:lang w:val="en-US"/>
        </w:rPr>
      </w:pPr>
      <w:r w:rsidRPr="0015112A">
        <w:rPr>
          <w:rFonts w:ascii="Arial" w:hAnsi="Arial" w:cs="Arial"/>
          <w:sz w:val="22"/>
          <w:szCs w:val="22"/>
          <w:lang w:val="en-US"/>
        </w:rPr>
        <w:t xml:space="preserve">ROSALI is an algorithm for RS detection at item level using IRT </w:t>
      </w:r>
      <w:proofErr w:type="spellStart"/>
      <w:r w:rsidRPr="0015112A">
        <w:rPr>
          <w:rFonts w:ascii="Arial" w:hAnsi="Arial" w:cs="Arial"/>
          <w:sz w:val="22"/>
          <w:szCs w:val="22"/>
          <w:lang w:val="en-US"/>
        </w:rPr>
        <w:t>polytomous</w:t>
      </w:r>
      <w:proofErr w:type="spellEnd"/>
      <w:r w:rsidRPr="0015112A">
        <w:rPr>
          <w:rFonts w:ascii="Arial" w:hAnsi="Arial" w:cs="Arial"/>
          <w:sz w:val="22"/>
          <w:szCs w:val="22"/>
          <w:lang w:val="en-US"/>
        </w:rPr>
        <w:t xml:space="preserve"> models</w:t>
      </w:r>
      <w:r w:rsidR="009C0560" w:rsidRPr="0015112A">
        <w:rPr>
          <w:rFonts w:ascii="Arial" w:hAnsi="Arial" w:cs="Arial"/>
          <w:sz w:val="22"/>
          <w:szCs w:val="22"/>
          <w:lang w:val="en-US"/>
        </w:rPr>
        <w:t>, the longitudinal generalized partial credit model and the longitudinal partial credit model</w:t>
      </w:r>
      <w:r w:rsidRPr="0015112A">
        <w:rPr>
          <w:rFonts w:ascii="Arial" w:hAnsi="Arial" w:cs="Arial"/>
          <w:sz w:val="22"/>
          <w:szCs w:val="22"/>
          <w:lang w:val="en-US"/>
        </w:rPr>
        <w:t xml:space="preserve">. This algorithm allows non-uniform and uniform recalibration, reprioritization </w:t>
      </w:r>
      <w:r w:rsidR="002F439B" w:rsidRPr="0015112A">
        <w:rPr>
          <w:rFonts w:ascii="Arial" w:hAnsi="Arial" w:cs="Arial"/>
          <w:sz w:val="22"/>
          <w:szCs w:val="22"/>
          <w:lang w:val="en-US"/>
        </w:rPr>
        <w:t>detection</w:t>
      </w:r>
      <w:r w:rsidRPr="0015112A">
        <w:rPr>
          <w:rFonts w:ascii="Arial" w:hAnsi="Arial" w:cs="Arial"/>
          <w:sz w:val="22"/>
          <w:szCs w:val="22"/>
          <w:lang w:val="en-US"/>
        </w:rPr>
        <w:t xml:space="preserve"> and true change estimation with these </w:t>
      </w:r>
      <w:r w:rsidR="004838AC">
        <w:rPr>
          <w:rFonts w:ascii="Arial" w:hAnsi="Arial" w:cs="Arial"/>
          <w:sz w:val="22"/>
          <w:szCs w:val="22"/>
          <w:lang w:val="en-US"/>
        </w:rPr>
        <w:t>type</w:t>
      </w:r>
      <w:r w:rsidRPr="0015112A">
        <w:rPr>
          <w:rFonts w:ascii="Arial" w:hAnsi="Arial" w:cs="Arial"/>
          <w:sz w:val="22"/>
          <w:szCs w:val="22"/>
          <w:lang w:val="en-US"/>
        </w:rPr>
        <w:t xml:space="preserve">s of RS taken into consideration if appropriate. </w:t>
      </w:r>
      <w:r w:rsidR="004D6CC2" w:rsidRPr="0015112A">
        <w:rPr>
          <w:rFonts w:ascii="Arial" w:hAnsi="Arial" w:cs="Arial"/>
          <w:sz w:val="22"/>
          <w:szCs w:val="22"/>
          <w:lang w:val="en-US"/>
        </w:rPr>
        <w:t>ROSALI detects and takes account of response shift following different steps:</w:t>
      </w:r>
    </w:p>
    <w:p w:rsidR="000206D8" w:rsidRPr="0015112A" w:rsidRDefault="007F4E4C" w:rsidP="00E15F99">
      <w:pPr>
        <w:pStyle w:val="Paragraphedeliste"/>
        <w:numPr>
          <w:ilvl w:val="0"/>
          <w:numId w:val="5"/>
        </w:numPr>
        <w:spacing w:line="480" w:lineRule="auto"/>
        <w:jc w:val="both"/>
        <w:rPr>
          <w:rFonts w:ascii="Arial" w:hAnsi="Arial" w:cs="Arial"/>
          <w:sz w:val="22"/>
          <w:szCs w:val="22"/>
          <w:lang w:val="en-US"/>
        </w:rPr>
      </w:pPr>
      <w:r w:rsidRPr="0015112A">
        <w:rPr>
          <w:rFonts w:ascii="Arial" w:hAnsi="Arial" w:cs="Arial"/>
          <w:sz w:val="22"/>
          <w:szCs w:val="22"/>
          <w:lang w:val="en-US"/>
        </w:rPr>
        <w:t>E</w:t>
      </w:r>
      <w:r w:rsidR="000206D8" w:rsidRPr="0015112A">
        <w:rPr>
          <w:rFonts w:ascii="Arial" w:hAnsi="Arial" w:cs="Arial"/>
          <w:sz w:val="22"/>
          <w:szCs w:val="22"/>
          <w:lang w:val="en-US"/>
        </w:rPr>
        <w:t>stimating the item difficulties</w:t>
      </w:r>
      <w:r w:rsidRPr="0015112A">
        <w:rPr>
          <w:rFonts w:ascii="Arial" w:hAnsi="Arial" w:cs="Arial"/>
          <w:sz w:val="22"/>
          <w:szCs w:val="22"/>
          <w:lang w:val="en-US"/>
        </w:rPr>
        <w:t xml:space="preserve"> </w:t>
      </w:r>
      <w:r w:rsidR="002F439B" w:rsidRPr="0015112A">
        <w:rPr>
          <w:rFonts w:ascii="Arial" w:hAnsi="Arial" w:cs="Arial"/>
          <w:sz w:val="22"/>
          <w:szCs w:val="22"/>
          <w:lang w:val="en-US"/>
        </w:rPr>
        <w:t xml:space="preserve">from the data at T0 </w:t>
      </w:r>
      <w:r w:rsidRPr="0015112A">
        <w:rPr>
          <w:rFonts w:ascii="Arial" w:hAnsi="Arial" w:cs="Arial"/>
          <w:sz w:val="22"/>
          <w:szCs w:val="22"/>
          <w:lang w:val="en-US"/>
        </w:rPr>
        <w:t>in a preliminary step</w:t>
      </w:r>
    </w:p>
    <w:p w:rsidR="000206D8" w:rsidRPr="0015112A" w:rsidRDefault="007F4E4C" w:rsidP="00E15F99">
      <w:pPr>
        <w:pStyle w:val="Paragraphedeliste"/>
        <w:numPr>
          <w:ilvl w:val="0"/>
          <w:numId w:val="5"/>
        </w:numPr>
        <w:spacing w:line="480" w:lineRule="auto"/>
        <w:jc w:val="both"/>
        <w:rPr>
          <w:rFonts w:ascii="Arial" w:hAnsi="Arial" w:cs="Arial"/>
          <w:sz w:val="22"/>
          <w:szCs w:val="22"/>
          <w:lang w:val="en-US"/>
        </w:rPr>
      </w:pPr>
      <w:r w:rsidRPr="0015112A">
        <w:rPr>
          <w:rFonts w:ascii="Arial" w:hAnsi="Arial" w:cs="Arial"/>
          <w:sz w:val="22"/>
          <w:szCs w:val="22"/>
          <w:lang w:val="en-US"/>
        </w:rPr>
        <w:t>E</w:t>
      </w:r>
      <w:r w:rsidR="004D6CC2" w:rsidRPr="0015112A">
        <w:rPr>
          <w:rFonts w:ascii="Arial" w:hAnsi="Arial" w:cs="Arial"/>
          <w:sz w:val="22"/>
          <w:szCs w:val="22"/>
          <w:lang w:val="en-US"/>
        </w:rPr>
        <w:t>stablishing</w:t>
      </w:r>
      <w:r w:rsidR="000206D8" w:rsidRPr="0015112A">
        <w:rPr>
          <w:rFonts w:ascii="Arial" w:hAnsi="Arial" w:cs="Arial"/>
          <w:sz w:val="22"/>
          <w:szCs w:val="22"/>
          <w:lang w:val="en-US"/>
        </w:rPr>
        <w:t xml:space="preserve"> a measurement model</w:t>
      </w:r>
      <w:r w:rsidRPr="0015112A">
        <w:rPr>
          <w:rFonts w:ascii="Arial" w:hAnsi="Arial" w:cs="Arial"/>
          <w:sz w:val="22"/>
          <w:szCs w:val="22"/>
          <w:lang w:val="en-US"/>
        </w:rPr>
        <w:t xml:space="preserve"> (Model 1)</w:t>
      </w:r>
      <w:r w:rsidR="000206D8" w:rsidRPr="0015112A">
        <w:rPr>
          <w:rFonts w:ascii="Arial" w:hAnsi="Arial" w:cs="Arial"/>
          <w:sz w:val="22"/>
          <w:szCs w:val="22"/>
          <w:lang w:val="en-US"/>
        </w:rPr>
        <w:t xml:space="preserve"> </w:t>
      </w:r>
      <w:r w:rsidRPr="0015112A">
        <w:rPr>
          <w:rFonts w:ascii="Arial" w:hAnsi="Arial" w:cs="Arial"/>
          <w:sz w:val="22"/>
          <w:szCs w:val="22"/>
          <w:lang w:val="en-US"/>
        </w:rPr>
        <w:t xml:space="preserve">taking into account </w:t>
      </w:r>
      <w:r w:rsidR="004F6390" w:rsidRPr="0015112A">
        <w:rPr>
          <w:rFonts w:ascii="Arial" w:hAnsi="Arial" w:cs="Arial"/>
          <w:sz w:val="22"/>
          <w:szCs w:val="22"/>
          <w:lang w:val="en-US"/>
        </w:rPr>
        <w:t>the following</w:t>
      </w:r>
      <w:r w:rsidRPr="0015112A">
        <w:rPr>
          <w:rFonts w:ascii="Arial" w:hAnsi="Arial" w:cs="Arial"/>
          <w:sz w:val="22"/>
          <w:szCs w:val="22"/>
          <w:lang w:val="en-US"/>
        </w:rPr>
        <w:t xml:space="preserve"> types of RS: recalibration (uniform and non-uniform) and reprioritization </w:t>
      </w:r>
      <w:r w:rsidR="000206D8" w:rsidRPr="0015112A">
        <w:rPr>
          <w:rFonts w:ascii="Arial" w:hAnsi="Arial" w:cs="Arial"/>
          <w:sz w:val="22"/>
          <w:szCs w:val="22"/>
          <w:lang w:val="en-US"/>
        </w:rPr>
        <w:t>(step 1)</w:t>
      </w:r>
      <w:r w:rsidRPr="0015112A">
        <w:rPr>
          <w:rFonts w:ascii="Arial" w:hAnsi="Arial" w:cs="Arial"/>
          <w:sz w:val="22"/>
          <w:szCs w:val="22"/>
          <w:lang w:val="en-US"/>
        </w:rPr>
        <w:t>. The measurement model assumes no true change.</w:t>
      </w:r>
    </w:p>
    <w:p w:rsidR="000206D8" w:rsidRPr="0015112A" w:rsidRDefault="007F4E4C" w:rsidP="00E15F99">
      <w:pPr>
        <w:pStyle w:val="Paragraphedeliste"/>
        <w:numPr>
          <w:ilvl w:val="0"/>
          <w:numId w:val="5"/>
        </w:numPr>
        <w:spacing w:line="480" w:lineRule="auto"/>
        <w:jc w:val="both"/>
        <w:rPr>
          <w:rFonts w:ascii="Arial" w:hAnsi="Arial" w:cs="Arial"/>
          <w:sz w:val="22"/>
          <w:szCs w:val="22"/>
          <w:lang w:val="en-US"/>
        </w:rPr>
      </w:pPr>
      <w:r w:rsidRPr="0015112A">
        <w:rPr>
          <w:rFonts w:ascii="Arial" w:hAnsi="Arial" w:cs="Arial"/>
          <w:sz w:val="22"/>
          <w:szCs w:val="22"/>
          <w:lang w:val="en-US"/>
        </w:rPr>
        <w:t>F</w:t>
      </w:r>
      <w:r w:rsidR="004D6CC2" w:rsidRPr="0015112A">
        <w:rPr>
          <w:rFonts w:ascii="Arial" w:hAnsi="Arial" w:cs="Arial"/>
          <w:sz w:val="22"/>
          <w:szCs w:val="22"/>
          <w:lang w:val="en-US"/>
        </w:rPr>
        <w:t xml:space="preserve">itting a model with </w:t>
      </w:r>
      <w:r w:rsidRPr="0015112A">
        <w:rPr>
          <w:rFonts w:ascii="Arial" w:hAnsi="Arial" w:cs="Arial"/>
          <w:sz w:val="22"/>
          <w:szCs w:val="22"/>
          <w:lang w:val="en-US"/>
        </w:rPr>
        <w:t xml:space="preserve">true change and </w:t>
      </w:r>
      <w:r w:rsidR="004D6CC2" w:rsidRPr="0015112A">
        <w:rPr>
          <w:rFonts w:ascii="Arial" w:hAnsi="Arial" w:cs="Arial"/>
          <w:sz w:val="22"/>
          <w:szCs w:val="22"/>
          <w:lang w:val="en-US"/>
        </w:rPr>
        <w:t xml:space="preserve">no RS </w:t>
      </w:r>
      <w:r w:rsidRPr="0015112A">
        <w:rPr>
          <w:rFonts w:ascii="Arial" w:hAnsi="Arial" w:cs="Arial"/>
          <w:sz w:val="22"/>
          <w:szCs w:val="22"/>
          <w:lang w:val="en-US"/>
        </w:rPr>
        <w:t xml:space="preserve">(model 2) </w:t>
      </w:r>
      <w:r w:rsidR="004D6CC2" w:rsidRPr="0015112A">
        <w:rPr>
          <w:rFonts w:ascii="Arial" w:hAnsi="Arial" w:cs="Arial"/>
          <w:sz w:val="22"/>
          <w:szCs w:val="22"/>
          <w:lang w:val="en-US"/>
        </w:rPr>
        <w:t xml:space="preserve">and </w:t>
      </w:r>
      <w:r w:rsidRPr="0015112A">
        <w:rPr>
          <w:rFonts w:ascii="Arial" w:hAnsi="Arial" w:cs="Arial"/>
          <w:sz w:val="22"/>
          <w:szCs w:val="22"/>
          <w:lang w:val="en-US"/>
        </w:rPr>
        <w:t>evaluating overall</w:t>
      </w:r>
      <w:r w:rsidR="000206D8" w:rsidRPr="0015112A">
        <w:rPr>
          <w:rFonts w:ascii="Arial" w:hAnsi="Arial" w:cs="Arial"/>
          <w:sz w:val="22"/>
          <w:szCs w:val="22"/>
          <w:lang w:val="en-US"/>
        </w:rPr>
        <w:t xml:space="preserve"> RS </w:t>
      </w:r>
      <w:r w:rsidRPr="0015112A">
        <w:rPr>
          <w:rFonts w:ascii="Arial" w:hAnsi="Arial" w:cs="Arial"/>
          <w:sz w:val="22"/>
          <w:szCs w:val="22"/>
          <w:lang w:val="en-US"/>
        </w:rPr>
        <w:t xml:space="preserve">by </w:t>
      </w:r>
      <w:r w:rsidR="003B3B28" w:rsidRPr="0015112A">
        <w:rPr>
          <w:rFonts w:ascii="Arial" w:hAnsi="Arial" w:cs="Arial"/>
          <w:sz w:val="22"/>
          <w:szCs w:val="22"/>
          <w:lang w:val="en-US"/>
        </w:rPr>
        <w:t xml:space="preserve">a LR test </w:t>
      </w:r>
      <w:r w:rsidRPr="0015112A">
        <w:rPr>
          <w:rFonts w:ascii="Arial" w:hAnsi="Arial" w:cs="Arial"/>
          <w:sz w:val="22"/>
          <w:szCs w:val="22"/>
          <w:lang w:val="en-US"/>
        </w:rPr>
        <w:t>comparing model 1 and model 2</w:t>
      </w:r>
      <w:r w:rsidR="009C0560" w:rsidRPr="0015112A">
        <w:rPr>
          <w:rFonts w:ascii="Arial" w:hAnsi="Arial" w:cs="Arial"/>
          <w:sz w:val="22"/>
          <w:szCs w:val="22"/>
          <w:lang w:val="en-US"/>
        </w:rPr>
        <w:t xml:space="preserve"> </w:t>
      </w:r>
      <w:r w:rsidR="000206D8" w:rsidRPr="0015112A">
        <w:rPr>
          <w:rFonts w:ascii="Arial" w:hAnsi="Arial" w:cs="Arial"/>
          <w:sz w:val="22"/>
          <w:szCs w:val="22"/>
          <w:lang w:val="en-US"/>
        </w:rPr>
        <w:t>(step 2)</w:t>
      </w:r>
      <w:r w:rsidR="00B5769C" w:rsidRPr="0015112A">
        <w:rPr>
          <w:rFonts w:ascii="Arial" w:hAnsi="Arial" w:cs="Arial"/>
          <w:sz w:val="22"/>
          <w:szCs w:val="22"/>
          <w:lang w:val="en-US"/>
        </w:rPr>
        <w:t xml:space="preserve">. </w:t>
      </w:r>
    </w:p>
    <w:p w:rsidR="00D61070" w:rsidRPr="0015112A" w:rsidRDefault="003C6E75" w:rsidP="00E15F99">
      <w:pPr>
        <w:pStyle w:val="Paragraphedeliste"/>
        <w:numPr>
          <w:ilvl w:val="0"/>
          <w:numId w:val="5"/>
        </w:numPr>
        <w:spacing w:line="480" w:lineRule="auto"/>
        <w:jc w:val="both"/>
        <w:rPr>
          <w:rFonts w:ascii="Arial" w:hAnsi="Arial" w:cs="Arial"/>
          <w:sz w:val="22"/>
          <w:szCs w:val="22"/>
          <w:lang w:val="en-US"/>
        </w:rPr>
      </w:pPr>
      <w:r>
        <w:rPr>
          <w:rFonts w:ascii="Arial" w:hAnsi="Arial" w:cs="Arial"/>
          <w:sz w:val="22"/>
          <w:szCs w:val="22"/>
          <w:lang w:val="en-US"/>
        </w:rPr>
        <w:t xml:space="preserve">If the LR test is significant (overall RS detected): </w:t>
      </w:r>
      <w:r w:rsidR="007F4E4C" w:rsidRPr="0015112A">
        <w:rPr>
          <w:rFonts w:ascii="Arial" w:hAnsi="Arial" w:cs="Arial"/>
          <w:sz w:val="22"/>
          <w:szCs w:val="22"/>
          <w:lang w:val="en-US"/>
        </w:rPr>
        <w:t xml:space="preserve">Detecting </w:t>
      </w:r>
      <w:r>
        <w:rPr>
          <w:rFonts w:ascii="Arial" w:hAnsi="Arial" w:cs="Arial"/>
          <w:sz w:val="22"/>
          <w:szCs w:val="22"/>
          <w:lang w:val="en-US"/>
        </w:rPr>
        <w:t xml:space="preserve">each type of </w:t>
      </w:r>
      <w:r w:rsidR="007F4E4C" w:rsidRPr="0015112A">
        <w:rPr>
          <w:rFonts w:ascii="Arial" w:hAnsi="Arial" w:cs="Arial"/>
          <w:sz w:val="22"/>
          <w:szCs w:val="22"/>
          <w:lang w:val="en-US"/>
        </w:rPr>
        <w:t>RS</w:t>
      </w:r>
      <w:r w:rsidR="00BA79A2" w:rsidRPr="0015112A">
        <w:rPr>
          <w:rFonts w:ascii="Arial" w:hAnsi="Arial" w:cs="Arial"/>
          <w:sz w:val="22"/>
          <w:szCs w:val="22"/>
          <w:lang w:val="en-US"/>
        </w:rPr>
        <w:t xml:space="preserve"> </w:t>
      </w:r>
      <w:r>
        <w:rPr>
          <w:rFonts w:ascii="Arial" w:hAnsi="Arial" w:cs="Arial"/>
          <w:sz w:val="22"/>
          <w:szCs w:val="22"/>
          <w:lang w:val="en-US"/>
        </w:rPr>
        <w:t xml:space="preserve">on each item </w:t>
      </w:r>
      <w:r w:rsidR="00BA79A2" w:rsidRPr="0015112A">
        <w:rPr>
          <w:rFonts w:ascii="Arial" w:hAnsi="Arial" w:cs="Arial"/>
          <w:sz w:val="22"/>
          <w:szCs w:val="22"/>
          <w:lang w:val="en-US"/>
        </w:rPr>
        <w:t>(step 3)</w:t>
      </w:r>
      <w:r w:rsidR="00E93E4B" w:rsidRPr="0015112A">
        <w:rPr>
          <w:rFonts w:ascii="Arial" w:hAnsi="Arial" w:cs="Arial"/>
          <w:sz w:val="22"/>
          <w:szCs w:val="22"/>
          <w:lang w:val="en-US"/>
        </w:rPr>
        <w:t xml:space="preserve"> by releasing constraints on RS parameters one at a time starting from model 2</w:t>
      </w:r>
      <w:r w:rsidR="00C56F9D" w:rsidRPr="0015112A">
        <w:rPr>
          <w:rFonts w:ascii="Arial" w:hAnsi="Arial" w:cs="Arial"/>
          <w:sz w:val="22"/>
          <w:szCs w:val="22"/>
          <w:lang w:val="en-US"/>
        </w:rPr>
        <w:t xml:space="preserve">. </w:t>
      </w:r>
      <w:r w:rsidR="00E93E4B" w:rsidRPr="0015112A">
        <w:rPr>
          <w:rFonts w:ascii="Arial" w:hAnsi="Arial" w:cs="Arial"/>
          <w:sz w:val="22"/>
          <w:szCs w:val="22"/>
          <w:lang w:val="en-US"/>
        </w:rPr>
        <w:t>Each release</w:t>
      </w:r>
      <w:r w:rsidR="004F6390" w:rsidRPr="0015112A">
        <w:rPr>
          <w:rFonts w:ascii="Arial" w:hAnsi="Arial" w:cs="Arial"/>
          <w:sz w:val="22"/>
          <w:szCs w:val="22"/>
          <w:lang w:val="en-US"/>
        </w:rPr>
        <w:t xml:space="preserve"> of constraint</w:t>
      </w:r>
      <w:r w:rsidR="00E93E4B" w:rsidRPr="0015112A">
        <w:rPr>
          <w:rFonts w:ascii="Arial" w:hAnsi="Arial" w:cs="Arial"/>
          <w:sz w:val="22"/>
          <w:szCs w:val="22"/>
          <w:lang w:val="en-US"/>
        </w:rPr>
        <w:t xml:space="preserve"> is tested by likelihood ratio tests and the most significant is retained to update the model (model 3). </w:t>
      </w:r>
      <w:r w:rsidR="00776147" w:rsidRPr="0015112A">
        <w:rPr>
          <w:rFonts w:ascii="Arial" w:hAnsi="Arial" w:cs="Arial"/>
          <w:sz w:val="22"/>
          <w:szCs w:val="22"/>
          <w:lang w:val="en-US"/>
        </w:rPr>
        <w:t xml:space="preserve">The model 3 is updated iteratively until no more RS is detected. All tests for response shift detection are adjusted using Bonferroni correction for multiple comparisons. </w:t>
      </w:r>
    </w:p>
    <w:p w:rsidR="000206D8" w:rsidRPr="0015112A" w:rsidRDefault="00E93E4B" w:rsidP="00E15F99">
      <w:pPr>
        <w:pStyle w:val="Paragraphedeliste"/>
        <w:spacing w:line="480" w:lineRule="auto"/>
        <w:jc w:val="both"/>
        <w:rPr>
          <w:rFonts w:ascii="Arial" w:hAnsi="Arial" w:cs="Arial"/>
          <w:sz w:val="22"/>
          <w:szCs w:val="22"/>
          <w:lang w:val="en-US"/>
        </w:rPr>
      </w:pPr>
      <w:r w:rsidRPr="0015112A">
        <w:rPr>
          <w:rFonts w:ascii="Arial" w:hAnsi="Arial" w:cs="Arial"/>
          <w:sz w:val="22"/>
          <w:szCs w:val="22"/>
          <w:lang w:val="en-US"/>
        </w:rPr>
        <w:t xml:space="preserve">The RS is </w:t>
      </w:r>
      <w:r w:rsidR="00A341E2" w:rsidRPr="0015112A">
        <w:rPr>
          <w:rFonts w:ascii="Arial" w:hAnsi="Arial" w:cs="Arial"/>
          <w:sz w:val="22"/>
          <w:szCs w:val="22"/>
          <w:lang w:val="en-US"/>
        </w:rPr>
        <w:t xml:space="preserve">hierarchically </w:t>
      </w:r>
      <w:r w:rsidRPr="0015112A">
        <w:rPr>
          <w:rFonts w:ascii="Arial" w:hAnsi="Arial" w:cs="Arial"/>
          <w:sz w:val="22"/>
          <w:szCs w:val="22"/>
          <w:lang w:val="en-US"/>
        </w:rPr>
        <w:t xml:space="preserve">detected as </w:t>
      </w:r>
      <w:r w:rsidR="00C56F9D" w:rsidRPr="0015112A">
        <w:rPr>
          <w:rFonts w:ascii="Arial" w:hAnsi="Arial" w:cs="Arial"/>
          <w:sz w:val="22"/>
          <w:szCs w:val="22"/>
          <w:lang w:val="en-US"/>
        </w:rPr>
        <w:t>items presenting recalibration are identified</w:t>
      </w:r>
      <w:r w:rsidR="00F24A17" w:rsidRPr="0015112A">
        <w:rPr>
          <w:rFonts w:ascii="Arial" w:hAnsi="Arial" w:cs="Arial"/>
          <w:sz w:val="22"/>
          <w:szCs w:val="22"/>
          <w:lang w:val="en-US"/>
        </w:rPr>
        <w:t xml:space="preserve"> first</w:t>
      </w:r>
      <w:r w:rsidRPr="0015112A">
        <w:rPr>
          <w:rFonts w:ascii="Arial" w:hAnsi="Arial" w:cs="Arial"/>
          <w:sz w:val="22"/>
          <w:szCs w:val="22"/>
          <w:lang w:val="en-US"/>
        </w:rPr>
        <w:t>. At the same time,</w:t>
      </w:r>
      <w:r w:rsidR="003A7979" w:rsidRPr="0015112A">
        <w:rPr>
          <w:rFonts w:ascii="Arial" w:hAnsi="Arial" w:cs="Arial"/>
          <w:sz w:val="22"/>
          <w:szCs w:val="22"/>
          <w:lang w:val="en-US"/>
        </w:rPr>
        <w:t xml:space="preserve"> the type of recalibration (uniform or non-uniform) is determined</w:t>
      </w:r>
      <w:r w:rsidRPr="0015112A">
        <w:rPr>
          <w:rFonts w:ascii="Arial" w:hAnsi="Arial" w:cs="Arial"/>
          <w:sz w:val="22"/>
          <w:szCs w:val="22"/>
          <w:lang w:val="en-US"/>
        </w:rPr>
        <w:t xml:space="preserve">. </w:t>
      </w:r>
      <w:r w:rsidR="003A7979" w:rsidRPr="0015112A">
        <w:rPr>
          <w:rFonts w:ascii="Arial" w:hAnsi="Arial" w:cs="Arial"/>
          <w:sz w:val="22"/>
          <w:szCs w:val="22"/>
          <w:lang w:val="en-US"/>
        </w:rPr>
        <w:t xml:space="preserve">Then, items presenting reprioritization are identified. </w:t>
      </w:r>
    </w:p>
    <w:p w:rsidR="006226BE" w:rsidRPr="0015112A" w:rsidRDefault="00BA79A2" w:rsidP="00E15F99">
      <w:pPr>
        <w:pStyle w:val="Paragraphedeliste"/>
        <w:numPr>
          <w:ilvl w:val="0"/>
          <w:numId w:val="5"/>
        </w:numPr>
        <w:spacing w:line="480" w:lineRule="auto"/>
        <w:jc w:val="both"/>
        <w:rPr>
          <w:rFonts w:ascii="Arial" w:hAnsi="Arial" w:cs="Arial"/>
          <w:sz w:val="22"/>
          <w:szCs w:val="22"/>
          <w:lang w:val="en-US"/>
        </w:rPr>
      </w:pPr>
      <w:r w:rsidRPr="0015112A">
        <w:rPr>
          <w:rFonts w:ascii="Arial" w:hAnsi="Arial" w:cs="Arial"/>
          <w:sz w:val="22"/>
          <w:szCs w:val="22"/>
          <w:lang w:val="en-US"/>
        </w:rPr>
        <w:lastRenderedPageBreak/>
        <w:t>Estimating true change (step 4)</w:t>
      </w:r>
      <w:r w:rsidR="004D6CC2" w:rsidRPr="0015112A">
        <w:rPr>
          <w:rFonts w:ascii="Arial" w:hAnsi="Arial" w:cs="Arial"/>
          <w:sz w:val="22"/>
          <w:szCs w:val="22"/>
          <w:lang w:val="en-US"/>
        </w:rPr>
        <w:t xml:space="preserve"> </w:t>
      </w:r>
      <w:r w:rsidRPr="0015112A">
        <w:rPr>
          <w:rFonts w:ascii="Arial" w:hAnsi="Arial" w:cs="Arial"/>
          <w:sz w:val="22"/>
          <w:szCs w:val="22"/>
          <w:lang w:val="en-US"/>
        </w:rPr>
        <w:t>in a model accounting for all types of response shifts detected in the previous step</w:t>
      </w:r>
      <w:r w:rsidR="00CC79C2" w:rsidRPr="0015112A">
        <w:rPr>
          <w:rFonts w:ascii="Arial" w:hAnsi="Arial" w:cs="Arial"/>
          <w:sz w:val="22"/>
          <w:szCs w:val="22"/>
          <w:lang w:val="en-US"/>
        </w:rPr>
        <w:t>s</w:t>
      </w:r>
      <w:r w:rsidRPr="0015112A">
        <w:rPr>
          <w:rFonts w:ascii="Arial" w:hAnsi="Arial" w:cs="Arial"/>
          <w:sz w:val="22"/>
          <w:szCs w:val="22"/>
          <w:lang w:val="en-US"/>
        </w:rPr>
        <w:t xml:space="preserve"> (model 4).</w:t>
      </w:r>
    </w:p>
    <w:p w:rsidR="00287C95" w:rsidRPr="0015112A" w:rsidRDefault="0034295F" w:rsidP="00E15F99">
      <w:pPr>
        <w:spacing w:line="480" w:lineRule="auto"/>
        <w:jc w:val="both"/>
        <w:rPr>
          <w:rFonts w:ascii="Arial" w:hAnsi="Arial" w:cs="Arial"/>
          <w:sz w:val="22"/>
          <w:szCs w:val="22"/>
          <w:lang w:val="en-US"/>
        </w:rPr>
      </w:pPr>
      <w:r w:rsidRPr="0015112A">
        <w:rPr>
          <w:rFonts w:ascii="Arial" w:hAnsi="Arial" w:cs="Arial"/>
          <w:sz w:val="22"/>
          <w:szCs w:val="22"/>
          <w:lang w:val="en-US"/>
        </w:rPr>
        <w:t>The statistical analyses w</w:t>
      </w:r>
      <w:r w:rsidR="00C313E6" w:rsidRPr="0015112A">
        <w:rPr>
          <w:rFonts w:ascii="Arial" w:hAnsi="Arial" w:cs="Arial"/>
          <w:sz w:val="22"/>
          <w:szCs w:val="22"/>
          <w:lang w:val="en-US"/>
        </w:rPr>
        <w:t xml:space="preserve">ere </w:t>
      </w:r>
      <w:r w:rsidR="006C234F" w:rsidRPr="0015112A">
        <w:rPr>
          <w:rFonts w:ascii="Arial" w:hAnsi="Arial" w:cs="Arial"/>
          <w:sz w:val="22"/>
          <w:szCs w:val="22"/>
          <w:lang w:val="en-US"/>
        </w:rPr>
        <w:t>perform</w:t>
      </w:r>
      <w:r w:rsidR="00C313E6" w:rsidRPr="0015112A">
        <w:rPr>
          <w:rFonts w:ascii="Arial" w:hAnsi="Arial" w:cs="Arial"/>
          <w:sz w:val="22"/>
          <w:szCs w:val="22"/>
          <w:lang w:val="en-US"/>
        </w:rPr>
        <w:t xml:space="preserve">ed </w:t>
      </w:r>
      <w:r w:rsidR="006C234F" w:rsidRPr="0015112A">
        <w:rPr>
          <w:rFonts w:ascii="Arial" w:hAnsi="Arial" w:cs="Arial"/>
          <w:sz w:val="22"/>
          <w:szCs w:val="22"/>
          <w:lang w:val="en-US"/>
        </w:rPr>
        <w:t>with</w:t>
      </w:r>
      <w:r w:rsidR="00C313E6" w:rsidRPr="0015112A">
        <w:rPr>
          <w:rFonts w:ascii="Arial" w:hAnsi="Arial" w:cs="Arial"/>
          <w:sz w:val="22"/>
          <w:szCs w:val="22"/>
          <w:lang w:val="en-US"/>
        </w:rPr>
        <w:t xml:space="preserve"> Stata 13 MP</w:t>
      </w:r>
      <w:r w:rsidR="0067512C" w:rsidRPr="0015112A">
        <w:rPr>
          <w:rFonts w:ascii="Arial" w:hAnsi="Arial" w:cs="Arial"/>
          <w:sz w:val="22"/>
          <w:szCs w:val="22"/>
          <w:lang w:val="en-US"/>
        </w:rPr>
        <w:t xml:space="preserve"> and SAS 9.3</w:t>
      </w:r>
      <w:r w:rsidRPr="0015112A">
        <w:rPr>
          <w:rFonts w:ascii="Arial" w:hAnsi="Arial" w:cs="Arial"/>
          <w:sz w:val="22"/>
          <w:szCs w:val="22"/>
          <w:lang w:val="en-US"/>
        </w:rPr>
        <w:t>.</w:t>
      </w:r>
    </w:p>
    <w:p w:rsidR="00652104" w:rsidRPr="0015112A" w:rsidRDefault="00652104" w:rsidP="00E15F99">
      <w:pPr>
        <w:pStyle w:val="Titre1"/>
        <w:spacing w:line="480" w:lineRule="auto"/>
        <w:jc w:val="both"/>
        <w:rPr>
          <w:lang w:val="en-US"/>
        </w:rPr>
      </w:pPr>
      <w:r w:rsidRPr="0015112A">
        <w:rPr>
          <w:lang w:val="en-US"/>
        </w:rPr>
        <w:t>Results</w:t>
      </w:r>
    </w:p>
    <w:p w:rsidR="00652104" w:rsidRPr="0015112A" w:rsidRDefault="00652104" w:rsidP="00E15F99">
      <w:pPr>
        <w:pStyle w:val="Titre2"/>
        <w:spacing w:line="480" w:lineRule="auto"/>
        <w:jc w:val="both"/>
        <w:rPr>
          <w:lang w:val="en-US"/>
        </w:rPr>
      </w:pPr>
      <w:r w:rsidRPr="0015112A">
        <w:rPr>
          <w:lang w:val="en-US"/>
        </w:rPr>
        <w:t xml:space="preserve">Sample characteristics </w:t>
      </w:r>
    </w:p>
    <w:p w:rsidR="00652104" w:rsidRPr="0015112A" w:rsidRDefault="00652104" w:rsidP="00E15F99">
      <w:pPr>
        <w:spacing w:line="480" w:lineRule="auto"/>
        <w:jc w:val="both"/>
        <w:rPr>
          <w:rFonts w:ascii="Arial" w:hAnsi="Arial" w:cs="Arial"/>
          <w:sz w:val="22"/>
          <w:szCs w:val="22"/>
          <w:lang w:val="en-US"/>
        </w:rPr>
      </w:pPr>
      <w:r w:rsidRPr="0015112A">
        <w:rPr>
          <w:rFonts w:ascii="Arial" w:hAnsi="Arial" w:cs="Arial"/>
          <w:sz w:val="22"/>
          <w:szCs w:val="22"/>
          <w:lang w:val="en-US"/>
        </w:rPr>
        <w:t xml:space="preserve">Table 1 summarizes characteristics of the 669 patients </w:t>
      </w:r>
      <w:r w:rsidR="00BE26A4" w:rsidRPr="0015112A">
        <w:rPr>
          <w:rFonts w:ascii="Arial" w:hAnsi="Arial" w:cs="Arial"/>
          <w:sz w:val="22"/>
          <w:szCs w:val="22"/>
          <w:lang w:val="en-US"/>
        </w:rPr>
        <w:t xml:space="preserve">who underwent surgery </w:t>
      </w:r>
      <w:r w:rsidRPr="0015112A">
        <w:rPr>
          <w:rFonts w:ascii="Arial" w:hAnsi="Arial" w:cs="Arial"/>
          <w:sz w:val="22"/>
          <w:szCs w:val="22"/>
          <w:lang w:val="en-US"/>
        </w:rPr>
        <w:t>included in this study (Selected sample – SS). The average age was 55 years old, 53% of the patients were men</w:t>
      </w:r>
      <w:r w:rsidR="00D707D3" w:rsidRPr="0015112A">
        <w:rPr>
          <w:rFonts w:ascii="Arial" w:hAnsi="Arial" w:cs="Arial"/>
          <w:sz w:val="22"/>
          <w:szCs w:val="22"/>
          <w:lang w:val="en-US"/>
        </w:rPr>
        <w:t xml:space="preserve"> and</w:t>
      </w:r>
      <w:r w:rsidRPr="0015112A">
        <w:rPr>
          <w:rFonts w:ascii="Arial" w:hAnsi="Arial" w:cs="Arial"/>
          <w:sz w:val="22"/>
          <w:szCs w:val="22"/>
          <w:lang w:val="en-US"/>
        </w:rPr>
        <w:t xml:space="preserve"> </w:t>
      </w:r>
      <w:r w:rsidR="00EE49A8" w:rsidRPr="0015112A">
        <w:rPr>
          <w:rFonts w:ascii="Arial" w:hAnsi="Arial" w:cs="Arial"/>
          <w:sz w:val="22"/>
          <w:szCs w:val="22"/>
          <w:lang w:val="en-US"/>
        </w:rPr>
        <w:t>16</w:t>
      </w:r>
      <w:r w:rsidRPr="0015112A">
        <w:rPr>
          <w:rFonts w:ascii="Arial" w:hAnsi="Arial" w:cs="Arial"/>
          <w:sz w:val="22"/>
          <w:szCs w:val="22"/>
          <w:lang w:val="en-US"/>
        </w:rPr>
        <w:t>% lived alone</w:t>
      </w:r>
      <w:r w:rsidR="00D707D3" w:rsidRPr="0015112A">
        <w:rPr>
          <w:rFonts w:ascii="Arial" w:hAnsi="Arial" w:cs="Arial"/>
          <w:sz w:val="22"/>
          <w:szCs w:val="22"/>
          <w:lang w:val="en-US"/>
        </w:rPr>
        <w:t>.</w:t>
      </w:r>
      <w:r w:rsidRPr="0015112A">
        <w:rPr>
          <w:rFonts w:ascii="Arial" w:hAnsi="Arial" w:cs="Arial"/>
          <w:sz w:val="22"/>
          <w:szCs w:val="22"/>
          <w:lang w:val="en-US"/>
        </w:rPr>
        <w:t xml:space="preserve"> </w:t>
      </w:r>
      <w:r w:rsidR="00D707D3" w:rsidRPr="0015112A">
        <w:rPr>
          <w:rFonts w:ascii="Arial" w:hAnsi="Arial" w:cs="Arial"/>
          <w:sz w:val="22"/>
          <w:szCs w:val="22"/>
          <w:lang w:val="en-US"/>
        </w:rPr>
        <w:t>T</w:t>
      </w:r>
      <w:r w:rsidRPr="0015112A">
        <w:rPr>
          <w:rFonts w:ascii="Arial" w:hAnsi="Arial" w:cs="Arial"/>
          <w:sz w:val="22"/>
          <w:szCs w:val="22"/>
          <w:lang w:val="en-US"/>
        </w:rPr>
        <w:t xml:space="preserve">hey had, in average, </w:t>
      </w:r>
      <w:r w:rsidR="00EE49A8" w:rsidRPr="0015112A">
        <w:rPr>
          <w:rFonts w:ascii="Arial" w:hAnsi="Arial" w:cs="Arial"/>
          <w:sz w:val="22"/>
          <w:szCs w:val="22"/>
          <w:lang w:val="en-US"/>
        </w:rPr>
        <w:t>2.1</w:t>
      </w:r>
      <w:r w:rsidRPr="0015112A">
        <w:rPr>
          <w:rFonts w:ascii="Arial" w:hAnsi="Arial" w:cs="Arial"/>
          <w:sz w:val="22"/>
          <w:szCs w:val="22"/>
          <w:lang w:val="en-US"/>
        </w:rPr>
        <w:t xml:space="preserve"> children</w:t>
      </w:r>
      <w:r w:rsidR="00D707D3" w:rsidRPr="0015112A">
        <w:rPr>
          <w:rFonts w:ascii="Arial" w:hAnsi="Arial" w:cs="Arial"/>
          <w:sz w:val="22"/>
          <w:szCs w:val="22"/>
          <w:lang w:val="en-US"/>
        </w:rPr>
        <w:t xml:space="preserve"> </w:t>
      </w:r>
      <w:r w:rsidRPr="0015112A">
        <w:rPr>
          <w:rFonts w:ascii="Arial" w:hAnsi="Arial" w:cs="Arial"/>
          <w:sz w:val="22"/>
          <w:szCs w:val="22"/>
          <w:lang w:val="en-US"/>
        </w:rPr>
        <w:t>and 32% of the patients had a professional activity. The 669 patients went through various surgical procedures</w:t>
      </w:r>
      <w:r w:rsidR="00EE49A8" w:rsidRPr="0015112A">
        <w:rPr>
          <w:rFonts w:ascii="Arial" w:hAnsi="Arial" w:cs="Arial"/>
          <w:sz w:val="22"/>
          <w:szCs w:val="22"/>
          <w:lang w:val="en-US"/>
        </w:rPr>
        <w:t xml:space="preserve"> belonging to 11 medical areas.</w:t>
      </w:r>
    </w:p>
    <w:p w:rsidR="00652104" w:rsidRPr="0015112A" w:rsidRDefault="00652104" w:rsidP="00E15F99">
      <w:pPr>
        <w:spacing w:line="480" w:lineRule="auto"/>
        <w:jc w:val="both"/>
        <w:rPr>
          <w:rFonts w:ascii="Arial" w:hAnsi="Arial" w:cs="Arial"/>
          <w:sz w:val="22"/>
          <w:szCs w:val="22"/>
          <w:lang w:val="en-US"/>
        </w:rPr>
      </w:pPr>
      <w:r w:rsidRPr="0015112A">
        <w:rPr>
          <w:rFonts w:ascii="Arial" w:hAnsi="Arial" w:cs="Arial"/>
          <w:sz w:val="22"/>
          <w:szCs w:val="22"/>
          <w:lang w:val="en-US"/>
        </w:rPr>
        <w:t>Among these patients, 29 (4%)</w:t>
      </w:r>
      <w:r w:rsidR="00F874B1" w:rsidRPr="0015112A">
        <w:rPr>
          <w:rFonts w:ascii="Arial" w:hAnsi="Arial" w:cs="Arial"/>
          <w:sz w:val="22"/>
          <w:szCs w:val="22"/>
          <w:lang w:val="en-US"/>
        </w:rPr>
        <w:t>,</w:t>
      </w:r>
      <w:r w:rsidRPr="0015112A">
        <w:rPr>
          <w:rFonts w:ascii="Arial" w:hAnsi="Arial" w:cs="Arial"/>
          <w:sz w:val="22"/>
          <w:szCs w:val="22"/>
          <w:lang w:val="en-US"/>
        </w:rPr>
        <w:t xml:space="preserve"> 1</w:t>
      </w:r>
      <w:r w:rsidR="00F874B1" w:rsidRPr="0015112A">
        <w:rPr>
          <w:rFonts w:ascii="Arial" w:hAnsi="Arial" w:cs="Arial"/>
          <w:sz w:val="22"/>
          <w:szCs w:val="22"/>
          <w:lang w:val="en-US"/>
        </w:rPr>
        <w:t>18</w:t>
      </w:r>
      <w:r w:rsidR="004573FA" w:rsidRPr="0015112A">
        <w:rPr>
          <w:rFonts w:ascii="Arial" w:hAnsi="Arial" w:cs="Arial"/>
          <w:sz w:val="22"/>
          <w:szCs w:val="22"/>
          <w:lang w:val="en-US"/>
        </w:rPr>
        <w:t xml:space="preserve"> (18</w:t>
      </w:r>
      <w:r w:rsidRPr="0015112A">
        <w:rPr>
          <w:rFonts w:ascii="Arial" w:hAnsi="Arial" w:cs="Arial"/>
          <w:sz w:val="22"/>
          <w:szCs w:val="22"/>
          <w:lang w:val="en-US"/>
        </w:rPr>
        <w:t xml:space="preserve">%) </w:t>
      </w:r>
      <w:r w:rsidR="00F874B1" w:rsidRPr="0015112A">
        <w:rPr>
          <w:rFonts w:ascii="Arial" w:hAnsi="Arial" w:cs="Arial"/>
          <w:sz w:val="22"/>
          <w:szCs w:val="22"/>
          <w:lang w:val="en-US"/>
        </w:rPr>
        <w:t xml:space="preserve">and </w:t>
      </w:r>
      <w:r w:rsidR="004573FA" w:rsidRPr="0015112A">
        <w:rPr>
          <w:rFonts w:ascii="Arial" w:hAnsi="Arial" w:cs="Arial"/>
          <w:sz w:val="22"/>
          <w:szCs w:val="22"/>
          <w:lang w:val="en-US"/>
        </w:rPr>
        <w:t xml:space="preserve">23 (3%) </w:t>
      </w:r>
      <w:r w:rsidRPr="0015112A">
        <w:rPr>
          <w:rFonts w:ascii="Arial" w:hAnsi="Arial" w:cs="Arial"/>
          <w:sz w:val="22"/>
          <w:szCs w:val="22"/>
          <w:lang w:val="en-US"/>
        </w:rPr>
        <w:t xml:space="preserve">did not </w:t>
      </w:r>
      <w:r w:rsidR="00F874B1" w:rsidRPr="0015112A">
        <w:rPr>
          <w:rFonts w:ascii="Arial" w:hAnsi="Arial" w:cs="Arial"/>
          <w:sz w:val="22"/>
          <w:szCs w:val="22"/>
          <w:lang w:val="en-US"/>
        </w:rPr>
        <w:t xml:space="preserve">completely </w:t>
      </w:r>
      <w:r w:rsidRPr="0015112A">
        <w:rPr>
          <w:rFonts w:ascii="Arial" w:hAnsi="Arial" w:cs="Arial"/>
          <w:sz w:val="22"/>
          <w:szCs w:val="22"/>
          <w:lang w:val="en-US"/>
        </w:rPr>
        <w:t xml:space="preserve">fulfill the </w:t>
      </w:r>
      <w:r w:rsidR="00F874B1" w:rsidRPr="0015112A">
        <w:rPr>
          <w:rFonts w:ascii="Arial" w:hAnsi="Arial" w:cs="Arial"/>
          <w:sz w:val="22"/>
          <w:szCs w:val="22"/>
          <w:lang w:val="en-US"/>
        </w:rPr>
        <w:t xml:space="preserve">items related to GH dimension of the </w:t>
      </w:r>
      <w:r w:rsidRPr="0015112A">
        <w:rPr>
          <w:rFonts w:ascii="Arial" w:hAnsi="Arial" w:cs="Arial"/>
          <w:sz w:val="22"/>
          <w:szCs w:val="22"/>
          <w:lang w:val="en-US"/>
        </w:rPr>
        <w:t>SF36 questionnaire at T0</w:t>
      </w:r>
      <w:r w:rsidR="00F874B1" w:rsidRPr="0015112A">
        <w:rPr>
          <w:rFonts w:ascii="Arial" w:hAnsi="Arial" w:cs="Arial"/>
          <w:sz w:val="22"/>
          <w:szCs w:val="22"/>
          <w:lang w:val="en-US"/>
        </w:rPr>
        <w:t>,</w:t>
      </w:r>
      <w:r w:rsidRPr="0015112A">
        <w:rPr>
          <w:rFonts w:ascii="Arial" w:hAnsi="Arial" w:cs="Arial"/>
          <w:sz w:val="22"/>
          <w:szCs w:val="22"/>
          <w:lang w:val="en-US"/>
        </w:rPr>
        <w:t xml:space="preserve"> M6</w:t>
      </w:r>
      <w:r w:rsidR="00F874B1" w:rsidRPr="0015112A">
        <w:rPr>
          <w:rFonts w:ascii="Arial" w:hAnsi="Arial" w:cs="Arial"/>
          <w:sz w:val="22"/>
          <w:szCs w:val="22"/>
          <w:lang w:val="en-US"/>
        </w:rPr>
        <w:t xml:space="preserve"> </w:t>
      </w:r>
      <w:r w:rsidR="006702ED" w:rsidRPr="0015112A">
        <w:rPr>
          <w:rFonts w:ascii="Arial" w:hAnsi="Arial" w:cs="Arial"/>
          <w:sz w:val="22"/>
          <w:szCs w:val="22"/>
          <w:lang w:val="en-US"/>
        </w:rPr>
        <w:t xml:space="preserve">or </w:t>
      </w:r>
      <w:r w:rsidR="00F874B1" w:rsidRPr="0015112A">
        <w:rPr>
          <w:rFonts w:ascii="Arial" w:hAnsi="Arial" w:cs="Arial"/>
          <w:sz w:val="22"/>
          <w:szCs w:val="22"/>
          <w:lang w:val="en-US"/>
        </w:rPr>
        <w:t>T0 and M6</w:t>
      </w:r>
      <w:r w:rsidRPr="0015112A">
        <w:rPr>
          <w:rFonts w:ascii="Arial" w:hAnsi="Arial" w:cs="Arial"/>
          <w:sz w:val="22"/>
          <w:szCs w:val="22"/>
          <w:lang w:val="en-US"/>
        </w:rPr>
        <w:t xml:space="preserve"> respectively.</w:t>
      </w:r>
      <w:r w:rsidR="004573FA" w:rsidRPr="0015112A">
        <w:rPr>
          <w:rFonts w:ascii="Arial" w:hAnsi="Arial" w:cs="Arial"/>
          <w:sz w:val="22"/>
          <w:szCs w:val="22"/>
          <w:lang w:val="en-US"/>
        </w:rPr>
        <w:t xml:space="preserve"> </w:t>
      </w:r>
      <w:r w:rsidRPr="0015112A">
        <w:rPr>
          <w:rFonts w:ascii="Arial" w:hAnsi="Arial" w:cs="Arial"/>
          <w:sz w:val="22"/>
          <w:szCs w:val="22"/>
          <w:lang w:val="en-US"/>
        </w:rPr>
        <w:t xml:space="preserve">Consequently the Guttman errors of each patient could be computed for only </w:t>
      </w:r>
      <w:r w:rsidR="00812E0D" w:rsidRPr="0015112A">
        <w:rPr>
          <w:rFonts w:ascii="Arial" w:hAnsi="Arial" w:cs="Arial"/>
          <w:sz w:val="22"/>
          <w:szCs w:val="22"/>
          <w:lang w:val="en-US"/>
        </w:rPr>
        <w:t>499</w:t>
      </w:r>
      <w:r w:rsidRPr="0015112A">
        <w:rPr>
          <w:rFonts w:ascii="Arial" w:hAnsi="Arial" w:cs="Arial"/>
          <w:sz w:val="22"/>
          <w:szCs w:val="22"/>
          <w:lang w:val="en-US"/>
        </w:rPr>
        <w:t xml:space="preserve"> patients at the two times of measurement (Work sample – WS). The histograms (data not shown) at times T0 and M6 of the</w:t>
      </w:r>
      <w:r w:rsidR="0032776F" w:rsidRPr="0015112A">
        <w:rPr>
          <w:rFonts w:ascii="Arial" w:hAnsi="Arial" w:cs="Arial"/>
          <w:sz w:val="22"/>
          <w:szCs w:val="22"/>
          <w:lang w:val="en-US"/>
        </w:rPr>
        <w:t xml:space="preserve"> Guttman</w:t>
      </w:r>
      <w:r w:rsidRPr="0015112A">
        <w:rPr>
          <w:rFonts w:ascii="Arial" w:hAnsi="Arial" w:cs="Arial"/>
          <w:sz w:val="22"/>
          <w:szCs w:val="22"/>
          <w:lang w:val="en-US"/>
        </w:rPr>
        <w:t xml:space="preserve"> errors presented a bimodal distribution with a cutoff at about 5 errors. Four groups of patients were subsequently defined:</w:t>
      </w:r>
    </w:p>
    <w:p w:rsidR="00652104" w:rsidRPr="0015112A" w:rsidRDefault="00652104" w:rsidP="00E15F99">
      <w:pPr>
        <w:pStyle w:val="Paragraphedeliste"/>
        <w:numPr>
          <w:ilvl w:val="0"/>
          <w:numId w:val="3"/>
        </w:numPr>
        <w:spacing w:line="480" w:lineRule="auto"/>
        <w:jc w:val="both"/>
        <w:rPr>
          <w:rFonts w:ascii="Arial" w:hAnsi="Arial" w:cs="Arial"/>
          <w:sz w:val="22"/>
          <w:lang w:val="en-US"/>
        </w:rPr>
      </w:pPr>
      <w:r w:rsidRPr="0015112A">
        <w:rPr>
          <w:rFonts w:ascii="Arial" w:hAnsi="Arial" w:cs="Arial"/>
          <w:sz w:val="22"/>
          <w:lang w:val="en-US"/>
        </w:rPr>
        <w:t>No discrepancy group: indivi</w:t>
      </w:r>
      <w:r w:rsidR="0032776F" w:rsidRPr="0015112A">
        <w:rPr>
          <w:rFonts w:ascii="Arial" w:hAnsi="Arial" w:cs="Arial"/>
          <w:sz w:val="22"/>
          <w:lang w:val="en-US"/>
        </w:rPr>
        <w:t>duals with less than 5 Guttman</w:t>
      </w:r>
      <w:r w:rsidRPr="0015112A">
        <w:rPr>
          <w:rFonts w:ascii="Arial" w:hAnsi="Arial" w:cs="Arial"/>
          <w:sz w:val="22"/>
          <w:lang w:val="en-US"/>
        </w:rPr>
        <w:t xml:space="preserve"> errors at T0 and at M6</w:t>
      </w:r>
    </w:p>
    <w:p w:rsidR="00652104" w:rsidRPr="0015112A" w:rsidRDefault="00652104" w:rsidP="00E15F99">
      <w:pPr>
        <w:pStyle w:val="Paragraphedeliste"/>
        <w:numPr>
          <w:ilvl w:val="0"/>
          <w:numId w:val="3"/>
        </w:numPr>
        <w:spacing w:line="480" w:lineRule="auto"/>
        <w:jc w:val="both"/>
        <w:rPr>
          <w:rFonts w:ascii="Arial" w:hAnsi="Arial" w:cs="Arial"/>
          <w:sz w:val="22"/>
          <w:lang w:val="en-US"/>
        </w:rPr>
      </w:pPr>
      <w:r w:rsidRPr="0015112A">
        <w:rPr>
          <w:rFonts w:ascii="Arial" w:hAnsi="Arial" w:cs="Arial"/>
          <w:sz w:val="22"/>
          <w:lang w:val="en-US"/>
        </w:rPr>
        <w:t>Late discrepancies group: indivi</w:t>
      </w:r>
      <w:r w:rsidR="0032776F" w:rsidRPr="0015112A">
        <w:rPr>
          <w:rFonts w:ascii="Arial" w:hAnsi="Arial" w:cs="Arial"/>
          <w:sz w:val="22"/>
          <w:lang w:val="en-US"/>
        </w:rPr>
        <w:t>duals with less than 5 Guttman</w:t>
      </w:r>
      <w:r w:rsidRPr="0015112A">
        <w:rPr>
          <w:rFonts w:ascii="Arial" w:hAnsi="Arial" w:cs="Arial"/>
          <w:sz w:val="22"/>
          <w:lang w:val="en-US"/>
        </w:rPr>
        <w:t xml:space="preserve"> errors at T0 and at least 5 at M6</w:t>
      </w:r>
    </w:p>
    <w:p w:rsidR="00652104" w:rsidRPr="0015112A" w:rsidRDefault="0032776F" w:rsidP="00E15F99">
      <w:pPr>
        <w:pStyle w:val="Paragraphedeliste"/>
        <w:numPr>
          <w:ilvl w:val="0"/>
          <w:numId w:val="3"/>
        </w:numPr>
        <w:spacing w:line="480" w:lineRule="auto"/>
        <w:jc w:val="both"/>
        <w:rPr>
          <w:rFonts w:ascii="Arial" w:hAnsi="Arial" w:cs="Arial"/>
          <w:sz w:val="22"/>
          <w:lang w:val="en-US"/>
        </w:rPr>
      </w:pPr>
      <w:r w:rsidRPr="0015112A">
        <w:rPr>
          <w:rFonts w:ascii="Arial" w:hAnsi="Arial" w:cs="Arial"/>
          <w:sz w:val="22"/>
          <w:lang w:val="en-US"/>
        </w:rPr>
        <w:t>Early discrepancies group</w:t>
      </w:r>
      <w:r w:rsidR="00652104" w:rsidRPr="0015112A">
        <w:rPr>
          <w:rFonts w:ascii="Arial" w:hAnsi="Arial" w:cs="Arial"/>
          <w:sz w:val="22"/>
          <w:lang w:val="en-US"/>
        </w:rPr>
        <w:t>: indiv</w:t>
      </w:r>
      <w:r w:rsidRPr="0015112A">
        <w:rPr>
          <w:rFonts w:ascii="Arial" w:hAnsi="Arial" w:cs="Arial"/>
          <w:sz w:val="22"/>
          <w:lang w:val="en-US"/>
        </w:rPr>
        <w:t>iduals with at least 5 Guttman</w:t>
      </w:r>
      <w:r w:rsidR="00652104" w:rsidRPr="0015112A">
        <w:rPr>
          <w:rFonts w:ascii="Arial" w:hAnsi="Arial" w:cs="Arial"/>
          <w:sz w:val="22"/>
          <w:lang w:val="en-US"/>
        </w:rPr>
        <w:t xml:space="preserve"> errors at T0 and less than 5 at M6</w:t>
      </w:r>
    </w:p>
    <w:p w:rsidR="00652104" w:rsidRPr="0015112A" w:rsidRDefault="0032776F" w:rsidP="00E15F99">
      <w:pPr>
        <w:pStyle w:val="Paragraphedeliste"/>
        <w:numPr>
          <w:ilvl w:val="0"/>
          <w:numId w:val="3"/>
        </w:numPr>
        <w:spacing w:line="480" w:lineRule="auto"/>
        <w:jc w:val="both"/>
        <w:rPr>
          <w:rFonts w:ascii="Arial" w:hAnsi="Arial" w:cs="Arial"/>
          <w:b/>
          <w:sz w:val="22"/>
          <w:lang w:val="en"/>
        </w:rPr>
      </w:pPr>
      <w:r w:rsidRPr="0015112A">
        <w:rPr>
          <w:rFonts w:ascii="Arial" w:hAnsi="Arial" w:cs="Arial"/>
          <w:sz w:val="22"/>
          <w:lang w:val="en-US"/>
        </w:rPr>
        <w:t>Persistent discrepancies group</w:t>
      </w:r>
      <w:r w:rsidR="00652104" w:rsidRPr="0015112A">
        <w:rPr>
          <w:rFonts w:ascii="Arial" w:hAnsi="Arial" w:cs="Arial"/>
          <w:sz w:val="22"/>
          <w:lang w:val="en-US"/>
        </w:rPr>
        <w:t>: indiv</w:t>
      </w:r>
      <w:r w:rsidRPr="0015112A">
        <w:rPr>
          <w:rFonts w:ascii="Arial" w:hAnsi="Arial" w:cs="Arial"/>
          <w:sz w:val="22"/>
          <w:lang w:val="en-US"/>
        </w:rPr>
        <w:t>iduals with at least 5 Guttman</w:t>
      </w:r>
      <w:r w:rsidR="00652104" w:rsidRPr="0015112A">
        <w:rPr>
          <w:rFonts w:ascii="Arial" w:hAnsi="Arial" w:cs="Arial"/>
          <w:sz w:val="22"/>
          <w:lang w:val="en-US"/>
        </w:rPr>
        <w:t xml:space="preserve"> errors at T0 and at M6.</w:t>
      </w:r>
    </w:p>
    <w:p w:rsidR="00E950FC" w:rsidRPr="0015112A" w:rsidRDefault="00E950FC" w:rsidP="00E950FC">
      <w:pPr>
        <w:rPr>
          <w:rFonts w:ascii="Arial" w:hAnsi="Arial" w:cs="Arial"/>
          <w:sz w:val="22"/>
          <w:szCs w:val="22"/>
          <w:lang w:val="en"/>
        </w:rPr>
      </w:pPr>
    </w:p>
    <w:p w:rsidR="00E950FC" w:rsidRPr="0015112A" w:rsidRDefault="00E950FC" w:rsidP="00274BEC">
      <w:pPr>
        <w:jc w:val="center"/>
        <w:rPr>
          <w:rFonts w:ascii="Arial" w:hAnsi="Arial" w:cs="Arial"/>
          <w:i/>
          <w:sz w:val="22"/>
          <w:szCs w:val="22"/>
          <w:lang w:val="en"/>
        </w:rPr>
      </w:pPr>
      <w:r w:rsidRPr="0015112A">
        <w:rPr>
          <w:rFonts w:ascii="Arial" w:hAnsi="Arial" w:cs="Arial"/>
          <w:i/>
          <w:sz w:val="22"/>
          <w:szCs w:val="22"/>
          <w:lang w:val="en"/>
        </w:rPr>
        <w:t>Place Table 1 approximately here.</w:t>
      </w:r>
    </w:p>
    <w:p w:rsidR="00E950FC" w:rsidRPr="0015112A" w:rsidRDefault="00E950FC" w:rsidP="004B1678">
      <w:pPr>
        <w:spacing w:line="480" w:lineRule="auto"/>
        <w:jc w:val="both"/>
        <w:rPr>
          <w:rFonts w:ascii="Arial" w:hAnsi="Arial" w:cs="Arial"/>
          <w:sz w:val="22"/>
          <w:lang w:val="en"/>
        </w:rPr>
      </w:pPr>
    </w:p>
    <w:p w:rsidR="00E2171E" w:rsidRPr="0015112A" w:rsidRDefault="00652104" w:rsidP="00E15F99">
      <w:pPr>
        <w:spacing w:line="480" w:lineRule="auto"/>
        <w:jc w:val="both"/>
        <w:rPr>
          <w:rFonts w:ascii="Arial" w:hAnsi="Arial" w:cs="Arial"/>
          <w:sz w:val="22"/>
          <w:szCs w:val="22"/>
          <w:lang w:val="en"/>
        </w:rPr>
      </w:pPr>
      <w:r w:rsidRPr="0015112A">
        <w:rPr>
          <w:rFonts w:ascii="Arial" w:hAnsi="Arial" w:cs="Arial"/>
          <w:sz w:val="22"/>
          <w:szCs w:val="22"/>
          <w:lang w:val="en"/>
        </w:rPr>
        <w:lastRenderedPageBreak/>
        <w:t xml:space="preserve">Table 1 presents a descriptive analysis of the 4 groups of patients. There were significant differences between the </w:t>
      </w:r>
      <w:r w:rsidR="008D01AF" w:rsidRPr="0015112A">
        <w:rPr>
          <w:rFonts w:ascii="Arial" w:hAnsi="Arial" w:cs="Arial"/>
          <w:sz w:val="22"/>
          <w:szCs w:val="22"/>
          <w:lang w:val="en"/>
        </w:rPr>
        <w:t>4 groups in terms of age (p=0.0</w:t>
      </w:r>
      <w:r w:rsidRPr="0015112A">
        <w:rPr>
          <w:rFonts w:ascii="Arial" w:hAnsi="Arial" w:cs="Arial"/>
          <w:sz w:val="22"/>
          <w:szCs w:val="22"/>
          <w:lang w:val="en"/>
        </w:rPr>
        <w:t>3)</w:t>
      </w:r>
      <w:r w:rsidR="00CC79C2" w:rsidRPr="0015112A">
        <w:rPr>
          <w:rFonts w:ascii="Arial" w:hAnsi="Arial" w:cs="Arial"/>
          <w:sz w:val="22"/>
          <w:szCs w:val="22"/>
          <w:lang w:val="en"/>
        </w:rPr>
        <w:t>,</w:t>
      </w:r>
      <w:r w:rsidR="008D01AF" w:rsidRPr="0015112A">
        <w:rPr>
          <w:rFonts w:ascii="Arial" w:hAnsi="Arial" w:cs="Arial"/>
          <w:sz w:val="22"/>
          <w:szCs w:val="22"/>
          <w:lang w:val="en"/>
        </w:rPr>
        <w:t xml:space="preserve"> with lower age for the group</w:t>
      </w:r>
      <w:r w:rsidR="00A1269D" w:rsidRPr="0015112A">
        <w:rPr>
          <w:rFonts w:ascii="Arial" w:hAnsi="Arial" w:cs="Arial"/>
          <w:sz w:val="22"/>
          <w:szCs w:val="22"/>
          <w:lang w:val="en"/>
        </w:rPr>
        <w:t xml:space="preserve"> with persistent discrepancies</w:t>
      </w:r>
      <w:r w:rsidRPr="0015112A">
        <w:rPr>
          <w:rFonts w:ascii="Arial" w:hAnsi="Arial" w:cs="Arial"/>
          <w:sz w:val="22"/>
          <w:szCs w:val="22"/>
          <w:lang w:val="en"/>
        </w:rPr>
        <w:t xml:space="preserve">, and a difference </w:t>
      </w:r>
      <w:r w:rsidR="00CC79C2" w:rsidRPr="0015112A">
        <w:rPr>
          <w:rFonts w:ascii="Arial" w:hAnsi="Arial" w:cs="Arial"/>
          <w:sz w:val="22"/>
          <w:szCs w:val="22"/>
          <w:lang w:val="en"/>
        </w:rPr>
        <w:t>close to</w:t>
      </w:r>
      <w:r w:rsidRPr="0015112A">
        <w:rPr>
          <w:rFonts w:ascii="Arial" w:hAnsi="Arial" w:cs="Arial"/>
          <w:sz w:val="22"/>
          <w:szCs w:val="22"/>
          <w:lang w:val="en"/>
        </w:rPr>
        <w:t xml:space="preserve"> significance for the </w:t>
      </w:r>
      <w:r w:rsidR="005E3CE3" w:rsidRPr="0015112A">
        <w:rPr>
          <w:rFonts w:ascii="Arial" w:hAnsi="Arial" w:cs="Arial"/>
          <w:sz w:val="22"/>
          <w:szCs w:val="22"/>
          <w:lang w:val="en"/>
        </w:rPr>
        <w:t>number of children (p=0.07</w:t>
      </w:r>
      <w:r w:rsidRPr="0015112A">
        <w:rPr>
          <w:rFonts w:ascii="Arial" w:hAnsi="Arial" w:cs="Arial"/>
          <w:sz w:val="22"/>
          <w:szCs w:val="22"/>
          <w:lang w:val="en"/>
        </w:rPr>
        <w:t>). There were no significant dif</w:t>
      </w:r>
      <w:r w:rsidR="008D01AF" w:rsidRPr="0015112A">
        <w:rPr>
          <w:rFonts w:ascii="Arial" w:hAnsi="Arial" w:cs="Arial"/>
          <w:sz w:val="22"/>
          <w:szCs w:val="22"/>
          <w:lang w:val="en"/>
        </w:rPr>
        <w:t>ferences in terms of sex (p=0.74), familial status (p=0.45</w:t>
      </w:r>
      <w:r w:rsidRPr="0015112A">
        <w:rPr>
          <w:rFonts w:ascii="Arial" w:hAnsi="Arial" w:cs="Arial"/>
          <w:sz w:val="22"/>
          <w:szCs w:val="22"/>
          <w:lang w:val="en"/>
        </w:rPr>
        <w:t xml:space="preserve">), </w:t>
      </w:r>
      <w:r w:rsidR="008D01AF" w:rsidRPr="0015112A">
        <w:rPr>
          <w:rFonts w:ascii="Arial" w:hAnsi="Arial" w:cs="Arial"/>
          <w:sz w:val="22"/>
          <w:szCs w:val="22"/>
          <w:lang w:val="en"/>
        </w:rPr>
        <w:t xml:space="preserve">level of education (p=0.62), professional activity (p=0.28), </w:t>
      </w:r>
      <w:r w:rsidRPr="0015112A">
        <w:rPr>
          <w:rFonts w:ascii="Arial" w:hAnsi="Arial" w:cs="Arial"/>
          <w:sz w:val="22"/>
          <w:szCs w:val="22"/>
          <w:lang w:val="en"/>
        </w:rPr>
        <w:t>reaso</w:t>
      </w:r>
      <w:r w:rsidR="008D01AF" w:rsidRPr="0015112A">
        <w:rPr>
          <w:rFonts w:ascii="Arial" w:hAnsi="Arial" w:cs="Arial"/>
          <w:sz w:val="22"/>
          <w:szCs w:val="22"/>
          <w:lang w:val="en"/>
        </w:rPr>
        <w:t>n for hospital admission (p=0.44</w:t>
      </w:r>
      <w:r w:rsidRPr="0015112A">
        <w:rPr>
          <w:rFonts w:ascii="Arial" w:hAnsi="Arial" w:cs="Arial"/>
          <w:sz w:val="22"/>
          <w:szCs w:val="22"/>
          <w:lang w:val="en"/>
        </w:rPr>
        <w:t xml:space="preserve">), and </w:t>
      </w:r>
      <w:r w:rsidR="008D01AF" w:rsidRPr="0015112A">
        <w:rPr>
          <w:rFonts w:ascii="Arial" w:hAnsi="Arial" w:cs="Arial"/>
          <w:sz w:val="22"/>
          <w:szCs w:val="22"/>
          <w:lang w:val="en"/>
        </w:rPr>
        <w:t>hospitalization duration (p=0.86</w:t>
      </w:r>
      <w:r w:rsidRPr="0015112A">
        <w:rPr>
          <w:rFonts w:ascii="Arial" w:hAnsi="Arial" w:cs="Arial"/>
          <w:sz w:val="22"/>
          <w:szCs w:val="22"/>
          <w:lang w:val="en"/>
        </w:rPr>
        <w:t>).</w:t>
      </w:r>
    </w:p>
    <w:p w:rsidR="00652104" w:rsidRPr="0015112A" w:rsidRDefault="00652104" w:rsidP="00E2171E">
      <w:pPr>
        <w:rPr>
          <w:lang w:val="en"/>
        </w:rPr>
      </w:pPr>
    </w:p>
    <w:p w:rsidR="00650111" w:rsidRPr="0015112A" w:rsidRDefault="00650111" w:rsidP="00E15F99">
      <w:pPr>
        <w:pStyle w:val="Titre2"/>
        <w:spacing w:line="480" w:lineRule="auto"/>
        <w:rPr>
          <w:lang w:val="en-US"/>
        </w:rPr>
      </w:pPr>
      <w:r w:rsidRPr="0015112A">
        <w:rPr>
          <w:lang w:val="en-US"/>
        </w:rPr>
        <w:t>Response shift detection</w:t>
      </w:r>
    </w:p>
    <w:p w:rsidR="00861E39" w:rsidRPr="0015112A" w:rsidRDefault="00DB1AB4" w:rsidP="00861E39">
      <w:pPr>
        <w:spacing w:line="480" w:lineRule="auto"/>
        <w:jc w:val="both"/>
        <w:rPr>
          <w:rFonts w:ascii="Arial" w:hAnsi="Arial" w:cs="Arial"/>
          <w:sz w:val="22"/>
          <w:szCs w:val="22"/>
          <w:lang w:val="en"/>
        </w:rPr>
      </w:pPr>
      <w:r w:rsidRPr="0015112A">
        <w:rPr>
          <w:rFonts w:ascii="Arial" w:hAnsi="Arial" w:cs="Arial"/>
          <w:sz w:val="22"/>
          <w:szCs w:val="22"/>
          <w:lang w:val="en"/>
        </w:rPr>
        <w:t xml:space="preserve">Table 2 describes for the work sample and for each group </w:t>
      </w:r>
      <w:r w:rsidR="0048621A" w:rsidRPr="0015112A">
        <w:rPr>
          <w:rFonts w:ascii="Arial" w:hAnsi="Arial" w:cs="Arial"/>
          <w:sz w:val="22"/>
          <w:szCs w:val="22"/>
          <w:lang w:val="en"/>
        </w:rPr>
        <w:t xml:space="preserve">with no discrepancies at T0 </w:t>
      </w:r>
      <w:r w:rsidRPr="0015112A">
        <w:rPr>
          <w:rFonts w:ascii="Arial" w:hAnsi="Arial" w:cs="Arial"/>
          <w:sz w:val="22"/>
          <w:szCs w:val="22"/>
          <w:lang w:val="en"/>
        </w:rPr>
        <w:t xml:space="preserve">the </w:t>
      </w:r>
      <w:r w:rsidR="00861E39" w:rsidRPr="0015112A">
        <w:rPr>
          <w:rFonts w:ascii="Arial" w:hAnsi="Arial" w:cs="Arial"/>
          <w:sz w:val="22"/>
          <w:szCs w:val="22"/>
          <w:lang w:val="en"/>
        </w:rPr>
        <w:t>type</w:t>
      </w:r>
      <w:r w:rsidRPr="0015112A">
        <w:rPr>
          <w:rFonts w:ascii="Arial" w:hAnsi="Arial" w:cs="Arial"/>
          <w:sz w:val="22"/>
          <w:szCs w:val="22"/>
          <w:lang w:val="en"/>
        </w:rPr>
        <w:t>s of respons</w:t>
      </w:r>
      <w:r w:rsidR="003C53ED" w:rsidRPr="0015112A">
        <w:rPr>
          <w:rFonts w:ascii="Arial" w:hAnsi="Arial" w:cs="Arial"/>
          <w:sz w:val="22"/>
          <w:szCs w:val="22"/>
          <w:lang w:val="en"/>
        </w:rPr>
        <w:t>e shift detected using ROSALI. I</w:t>
      </w:r>
      <w:r w:rsidRPr="0015112A">
        <w:rPr>
          <w:rFonts w:ascii="Arial" w:hAnsi="Arial" w:cs="Arial"/>
          <w:sz w:val="22"/>
          <w:szCs w:val="22"/>
          <w:lang w:val="en"/>
        </w:rPr>
        <w:t xml:space="preserve">n the work sample, reprioritization is detected on the items 33 to 36. In the group with no discrepancies, </w:t>
      </w:r>
      <w:r w:rsidR="00FD52A5" w:rsidRPr="0015112A">
        <w:rPr>
          <w:rFonts w:ascii="Arial" w:hAnsi="Arial" w:cs="Arial"/>
          <w:sz w:val="22"/>
          <w:szCs w:val="22"/>
          <w:lang w:val="en"/>
        </w:rPr>
        <w:t xml:space="preserve">no </w:t>
      </w:r>
      <w:r w:rsidR="00861E39" w:rsidRPr="0015112A">
        <w:rPr>
          <w:rFonts w:ascii="Arial" w:hAnsi="Arial" w:cs="Arial"/>
          <w:sz w:val="22"/>
          <w:szCs w:val="22"/>
          <w:lang w:val="en"/>
        </w:rPr>
        <w:t>type</w:t>
      </w:r>
      <w:r w:rsidR="00FD52A5" w:rsidRPr="0015112A">
        <w:rPr>
          <w:rFonts w:ascii="Arial" w:hAnsi="Arial" w:cs="Arial"/>
          <w:sz w:val="22"/>
          <w:szCs w:val="22"/>
          <w:lang w:val="en"/>
        </w:rPr>
        <w:t xml:space="preserve"> of response shift </w:t>
      </w:r>
      <w:r w:rsidR="00C66986" w:rsidRPr="009F58C5">
        <w:rPr>
          <w:rFonts w:ascii="Arial" w:hAnsi="Arial" w:cs="Arial"/>
          <w:sz w:val="22"/>
          <w:szCs w:val="22"/>
          <w:lang w:val="en"/>
        </w:rPr>
        <w:t>i</w:t>
      </w:r>
      <w:r w:rsidR="00FD52A5" w:rsidRPr="009F58C5">
        <w:rPr>
          <w:rFonts w:ascii="Arial" w:hAnsi="Arial" w:cs="Arial"/>
          <w:sz w:val="22"/>
          <w:szCs w:val="22"/>
          <w:lang w:val="en"/>
        </w:rPr>
        <w:t>s detected</w:t>
      </w:r>
      <w:r w:rsidRPr="009F58C5">
        <w:rPr>
          <w:rFonts w:ascii="Arial" w:hAnsi="Arial" w:cs="Arial"/>
          <w:sz w:val="22"/>
          <w:szCs w:val="22"/>
          <w:lang w:val="en"/>
        </w:rPr>
        <w:t xml:space="preserve">. Many </w:t>
      </w:r>
      <w:r w:rsidR="00861E39" w:rsidRPr="009F58C5">
        <w:rPr>
          <w:rFonts w:ascii="Arial" w:hAnsi="Arial" w:cs="Arial"/>
          <w:sz w:val="22"/>
          <w:szCs w:val="22"/>
          <w:lang w:val="en"/>
        </w:rPr>
        <w:t>type</w:t>
      </w:r>
      <w:r w:rsidRPr="009F58C5">
        <w:rPr>
          <w:rFonts w:ascii="Arial" w:hAnsi="Arial" w:cs="Arial"/>
          <w:sz w:val="22"/>
          <w:szCs w:val="22"/>
          <w:lang w:val="en"/>
        </w:rPr>
        <w:t xml:space="preserve">s of response shift are detected in the group with late discrepancies. </w:t>
      </w:r>
      <w:r w:rsidR="0044459D" w:rsidRPr="009F58C5">
        <w:rPr>
          <w:rFonts w:ascii="Arial" w:hAnsi="Arial" w:cs="Arial"/>
          <w:sz w:val="22"/>
          <w:szCs w:val="22"/>
          <w:lang w:val="en"/>
        </w:rPr>
        <w:t>All five items of the GH scale are affected by RS. Indeed, i</w:t>
      </w:r>
      <w:r w:rsidR="00C11FE1" w:rsidRPr="009F58C5">
        <w:rPr>
          <w:rFonts w:ascii="Arial" w:hAnsi="Arial" w:cs="Arial"/>
          <w:sz w:val="22"/>
          <w:szCs w:val="22"/>
          <w:lang w:val="en"/>
        </w:rPr>
        <w:t>tems 33, 34, 35 and 36</w:t>
      </w:r>
      <w:r w:rsidRPr="009F58C5">
        <w:rPr>
          <w:rFonts w:ascii="Arial" w:hAnsi="Arial" w:cs="Arial"/>
          <w:sz w:val="22"/>
          <w:szCs w:val="22"/>
          <w:lang w:val="en"/>
        </w:rPr>
        <w:t xml:space="preserve"> are affected by reprioritization and items 1, 33, 34 and 35 are also affected by non-uniform recalibration in this group.</w:t>
      </w:r>
      <w:r w:rsidR="00861E39" w:rsidRPr="009F58C5">
        <w:rPr>
          <w:rFonts w:ascii="Arial" w:hAnsi="Arial" w:cs="Arial"/>
          <w:sz w:val="22"/>
          <w:szCs w:val="22"/>
          <w:lang w:val="en"/>
        </w:rPr>
        <w:t xml:space="preserve"> The same items are affected by reprioritization in the work sample and in the “Late discrepancies” group but they are not affected in the same way. In the work sample, items 34 and 36 are more predictive of the latent trait level (RP parameter estimates&gt;1) at M6 than at T0. On the opposite, items </w:t>
      </w:r>
      <w:r w:rsidR="0044459D" w:rsidRPr="009F58C5">
        <w:rPr>
          <w:rFonts w:ascii="Arial" w:hAnsi="Arial" w:cs="Arial"/>
          <w:sz w:val="22"/>
          <w:szCs w:val="22"/>
          <w:lang w:val="en"/>
        </w:rPr>
        <w:t>33</w:t>
      </w:r>
      <w:r w:rsidR="00861E39" w:rsidRPr="009F58C5">
        <w:rPr>
          <w:rFonts w:ascii="Arial" w:hAnsi="Arial" w:cs="Arial"/>
          <w:sz w:val="22"/>
          <w:szCs w:val="22"/>
          <w:lang w:val="en"/>
        </w:rPr>
        <w:t xml:space="preserve"> and 35 are less predictive of the</w:t>
      </w:r>
      <w:r w:rsidR="00861E39" w:rsidRPr="0015112A">
        <w:rPr>
          <w:rFonts w:ascii="Arial" w:hAnsi="Arial" w:cs="Arial"/>
          <w:sz w:val="22"/>
          <w:szCs w:val="22"/>
          <w:lang w:val="en"/>
        </w:rPr>
        <w:t xml:space="preserve"> latent trait level at M6 than at T0. In the “Late discrepancies” group, items 33, 34, 35 and 36 are all less predictive of the latent trait level at M6 than at T0.</w:t>
      </w:r>
    </w:p>
    <w:p w:rsidR="00E2171E" w:rsidRPr="0015112A" w:rsidRDefault="00E2171E">
      <w:pPr>
        <w:spacing w:after="200" w:line="276" w:lineRule="auto"/>
        <w:rPr>
          <w:rFonts w:ascii="Arial" w:hAnsi="Arial" w:cs="Arial"/>
          <w:sz w:val="22"/>
          <w:szCs w:val="22"/>
          <w:lang w:val="en"/>
        </w:rPr>
      </w:pPr>
    </w:p>
    <w:p w:rsidR="00E950FC" w:rsidRPr="0015112A" w:rsidRDefault="00E950FC" w:rsidP="00274BEC">
      <w:pPr>
        <w:jc w:val="center"/>
        <w:rPr>
          <w:rFonts w:ascii="Arial" w:hAnsi="Arial" w:cs="Arial"/>
          <w:i/>
          <w:sz w:val="22"/>
          <w:szCs w:val="22"/>
          <w:lang w:val="en"/>
        </w:rPr>
      </w:pPr>
      <w:r w:rsidRPr="0015112A">
        <w:rPr>
          <w:rFonts w:ascii="Arial" w:hAnsi="Arial" w:cs="Arial"/>
          <w:i/>
          <w:sz w:val="22"/>
          <w:szCs w:val="22"/>
          <w:lang w:val="en"/>
        </w:rPr>
        <w:t>Place Table 2 approximately here.</w:t>
      </w:r>
    </w:p>
    <w:p w:rsidR="00E950FC" w:rsidRPr="0015112A" w:rsidRDefault="00E950FC">
      <w:pPr>
        <w:spacing w:after="200" w:line="276" w:lineRule="auto"/>
        <w:rPr>
          <w:rFonts w:ascii="Arial" w:hAnsi="Arial" w:cs="Arial"/>
          <w:sz w:val="22"/>
          <w:szCs w:val="22"/>
          <w:lang w:val="en"/>
        </w:rPr>
      </w:pPr>
    </w:p>
    <w:p w:rsidR="004D4D17" w:rsidRPr="0015112A" w:rsidRDefault="004D4D17" w:rsidP="00E15F99">
      <w:pPr>
        <w:spacing w:line="480" w:lineRule="auto"/>
        <w:jc w:val="both"/>
        <w:rPr>
          <w:rFonts w:ascii="Arial" w:hAnsi="Arial" w:cs="Arial"/>
          <w:sz w:val="22"/>
          <w:szCs w:val="22"/>
          <w:lang w:val="en"/>
        </w:rPr>
      </w:pPr>
      <w:r w:rsidRPr="0015112A">
        <w:rPr>
          <w:rFonts w:ascii="Arial" w:hAnsi="Arial" w:cs="Arial"/>
          <w:sz w:val="22"/>
          <w:szCs w:val="22"/>
          <w:lang w:val="en"/>
        </w:rPr>
        <w:t xml:space="preserve">In the “Late discrepancies” group, the non-uniform recalibration affecting the item 1 </w:t>
      </w:r>
      <w:r w:rsidR="00DF3E85" w:rsidRPr="0015112A">
        <w:rPr>
          <w:rFonts w:ascii="Arial" w:hAnsi="Arial" w:cs="Arial"/>
          <w:sz w:val="22"/>
          <w:szCs w:val="22"/>
          <w:lang w:val="en"/>
        </w:rPr>
        <w:t xml:space="preserve">“In general, would you say your health is “ </w:t>
      </w:r>
      <w:r w:rsidRPr="0015112A">
        <w:rPr>
          <w:rFonts w:ascii="Arial" w:hAnsi="Arial" w:cs="Arial"/>
          <w:sz w:val="22"/>
          <w:szCs w:val="22"/>
          <w:lang w:val="en"/>
        </w:rPr>
        <w:t xml:space="preserve">results in a narrower distribution of the item difficulties along the latent trait continuum at M6 compared to T0. Indeed, the two most difficult item difficulties become easier at M6 and inversely, the two easiest item difficulties become more difficult at M6. </w:t>
      </w:r>
      <w:r w:rsidR="005C52FB" w:rsidRPr="0015112A">
        <w:rPr>
          <w:rFonts w:ascii="Arial" w:hAnsi="Arial" w:cs="Arial"/>
          <w:sz w:val="22"/>
          <w:szCs w:val="22"/>
          <w:lang w:val="en"/>
        </w:rPr>
        <w:t>For the same level of latent trait at both times</w:t>
      </w:r>
      <w:r w:rsidR="00861E39" w:rsidRPr="0015112A">
        <w:rPr>
          <w:rFonts w:ascii="Arial" w:hAnsi="Arial" w:cs="Arial"/>
          <w:sz w:val="22"/>
          <w:szCs w:val="22"/>
          <w:lang w:val="en"/>
        </w:rPr>
        <w:t xml:space="preserve"> of measurement</w:t>
      </w:r>
      <w:r w:rsidR="005C52FB" w:rsidRPr="0015112A">
        <w:rPr>
          <w:rFonts w:ascii="Arial" w:hAnsi="Arial" w:cs="Arial"/>
          <w:sz w:val="22"/>
          <w:szCs w:val="22"/>
          <w:lang w:val="en"/>
        </w:rPr>
        <w:t xml:space="preserve">, it is more </w:t>
      </w:r>
      <w:r w:rsidR="005C52FB" w:rsidRPr="0015112A">
        <w:rPr>
          <w:rFonts w:ascii="Arial" w:hAnsi="Arial" w:cs="Arial"/>
          <w:sz w:val="22"/>
          <w:szCs w:val="22"/>
          <w:lang w:val="en"/>
        </w:rPr>
        <w:lastRenderedPageBreak/>
        <w:t xml:space="preserve">difficult to endorse “fair” rather than “poor“ and “good” rather than “fair” categories at M6 and it is easier to endorse “very good” rather than “good“ and “excellent” rather than “very good” </w:t>
      </w:r>
      <w:r w:rsidR="005C52FB" w:rsidRPr="009F58C5">
        <w:rPr>
          <w:rFonts w:ascii="Arial" w:hAnsi="Arial" w:cs="Arial"/>
          <w:sz w:val="22"/>
          <w:szCs w:val="22"/>
          <w:lang w:val="en"/>
        </w:rPr>
        <w:t xml:space="preserve">categories at M6 (item 1 is reversed for the analysis). </w:t>
      </w:r>
      <w:r w:rsidRPr="009F58C5">
        <w:rPr>
          <w:rFonts w:ascii="Arial" w:hAnsi="Arial" w:cs="Arial"/>
          <w:sz w:val="22"/>
          <w:szCs w:val="22"/>
          <w:lang w:val="en"/>
        </w:rPr>
        <w:t xml:space="preserve">For items </w:t>
      </w:r>
      <w:r w:rsidR="0044459D" w:rsidRPr="009F58C5">
        <w:rPr>
          <w:rFonts w:ascii="Arial" w:hAnsi="Arial" w:cs="Arial"/>
          <w:sz w:val="22"/>
          <w:szCs w:val="22"/>
          <w:lang w:val="en"/>
        </w:rPr>
        <w:t>33,</w:t>
      </w:r>
      <w:r w:rsidR="00C34268" w:rsidRPr="009F58C5">
        <w:rPr>
          <w:rFonts w:ascii="Arial" w:hAnsi="Arial" w:cs="Arial"/>
          <w:sz w:val="22"/>
          <w:szCs w:val="22"/>
          <w:lang w:val="en"/>
        </w:rPr>
        <w:t xml:space="preserve"> 34 and 35</w:t>
      </w:r>
      <w:r w:rsidRPr="009F58C5">
        <w:rPr>
          <w:rFonts w:ascii="Arial" w:hAnsi="Arial" w:cs="Arial"/>
          <w:sz w:val="22"/>
          <w:szCs w:val="22"/>
          <w:lang w:val="en"/>
        </w:rPr>
        <w:t xml:space="preserve">, </w:t>
      </w:r>
      <w:r w:rsidR="0044459D" w:rsidRPr="009F58C5">
        <w:rPr>
          <w:rFonts w:ascii="Arial" w:hAnsi="Arial" w:cs="Arial"/>
          <w:sz w:val="22"/>
          <w:szCs w:val="22"/>
          <w:lang w:val="en"/>
        </w:rPr>
        <w:t>three out of four</w:t>
      </w:r>
      <w:r w:rsidRPr="009F58C5">
        <w:rPr>
          <w:rFonts w:ascii="Arial" w:hAnsi="Arial" w:cs="Arial"/>
          <w:sz w:val="22"/>
          <w:szCs w:val="22"/>
          <w:lang w:val="en"/>
        </w:rPr>
        <w:t xml:space="preserve"> item difficulties become </w:t>
      </w:r>
      <w:r w:rsidR="005C52FB" w:rsidRPr="009F58C5">
        <w:rPr>
          <w:rFonts w:ascii="Arial" w:hAnsi="Arial" w:cs="Arial"/>
          <w:sz w:val="22"/>
          <w:szCs w:val="22"/>
          <w:lang w:val="en"/>
        </w:rPr>
        <w:t>easier</w:t>
      </w:r>
      <w:r w:rsidR="00C34268" w:rsidRPr="009F58C5">
        <w:rPr>
          <w:rFonts w:ascii="Arial" w:hAnsi="Arial" w:cs="Arial"/>
          <w:sz w:val="22"/>
          <w:szCs w:val="22"/>
          <w:lang w:val="en"/>
        </w:rPr>
        <w:t xml:space="preserve"> at M6</w:t>
      </w:r>
      <w:r w:rsidRPr="009F58C5">
        <w:rPr>
          <w:rFonts w:ascii="Arial" w:hAnsi="Arial" w:cs="Arial"/>
          <w:sz w:val="22"/>
          <w:szCs w:val="22"/>
          <w:lang w:val="en"/>
        </w:rPr>
        <w:t>, including the easiest and the mo</w:t>
      </w:r>
      <w:r w:rsidR="00861E39" w:rsidRPr="009F58C5">
        <w:rPr>
          <w:rFonts w:ascii="Arial" w:hAnsi="Arial" w:cs="Arial"/>
          <w:sz w:val="22"/>
          <w:szCs w:val="22"/>
          <w:lang w:val="en"/>
        </w:rPr>
        <w:t>st difficult item</w:t>
      </w:r>
      <w:r w:rsidR="00861E39" w:rsidRPr="0015112A">
        <w:rPr>
          <w:rFonts w:ascii="Arial" w:hAnsi="Arial" w:cs="Arial"/>
          <w:sz w:val="22"/>
          <w:szCs w:val="22"/>
          <w:lang w:val="en"/>
        </w:rPr>
        <w:t xml:space="preserve"> difficulties of</w:t>
      </w:r>
      <w:r w:rsidRPr="0015112A">
        <w:rPr>
          <w:rFonts w:ascii="Arial" w:hAnsi="Arial" w:cs="Arial"/>
          <w:sz w:val="22"/>
          <w:szCs w:val="22"/>
          <w:lang w:val="en"/>
        </w:rPr>
        <w:t xml:space="preserve"> each item, leading to a global shift </w:t>
      </w:r>
      <w:r w:rsidR="00C34268" w:rsidRPr="0015112A">
        <w:rPr>
          <w:rFonts w:ascii="Arial" w:hAnsi="Arial" w:cs="Arial"/>
          <w:sz w:val="22"/>
          <w:szCs w:val="22"/>
          <w:lang w:val="en"/>
        </w:rPr>
        <w:t>to</w:t>
      </w:r>
      <w:r w:rsidRPr="0015112A">
        <w:rPr>
          <w:rFonts w:ascii="Arial" w:hAnsi="Arial" w:cs="Arial"/>
          <w:sz w:val="22"/>
          <w:szCs w:val="22"/>
          <w:lang w:val="en"/>
        </w:rPr>
        <w:t xml:space="preserve"> the left</w:t>
      </w:r>
      <w:r w:rsidR="00C34268" w:rsidRPr="0015112A">
        <w:rPr>
          <w:rFonts w:ascii="Arial" w:hAnsi="Arial" w:cs="Arial"/>
          <w:sz w:val="22"/>
          <w:szCs w:val="22"/>
          <w:lang w:val="en"/>
        </w:rPr>
        <w:t xml:space="preserve"> of the latent trait continuum due to non-uniform recalibration. Recalibration is non-uniform </w:t>
      </w:r>
      <w:r w:rsidR="005C52FB" w:rsidRPr="0015112A">
        <w:rPr>
          <w:rFonts w:ascii="Arial" w:hAnsi="Arial" w:cs="Arial"/>
          <w:sz w:val="22"/>
          <w:szCs w:val="22"/>
          <w:lang w:val="en"/>
        </w:rPr>
        <w:t xml:space="preserve">because </w:t>
      </w:r>
      <w:r w:rsidR="00C34268" w:rsidRPr="0015112A">
        <w:rPr>
          <w:rFonts w:ascii="Arial" w:hAnsi="Arial" w:cs="Arial"/>
          <w:sz w:val="22"/>
          <w:szCs w:val="22"/>
          <w:lang w:val="en"/>
        </w:rPr>
        <w:t>1 over 4 item difficulties shift in the other way (on the right of the latent trait continuum) for each of the items 33, 34 and 35 and the shifts of the item difficulties for a given item have not the same magnitude.</w:t>
      </w:r>
    </w:p>
    <w:p w:rsidR="00DB1AB4" w:rsidRPr="0015112A" w:rsidRDefault="00DB1AB4" w:rsidP="00FB7BBA">
      <w:pPr>
        <w:spacing w:line="480" w:lineRule="auto"/>
        <w:jc w:val="both"/>
        <w:rPr>
          <w:rFonts w:ascii="Arial" w:hAnsi="Arial" w:cs="Arial"/>
          <w:sz w:val="22"/>
          <w:szCs w:val="22"/>
          <w:lang w:val="en"/>
        </w:rPr>
      </w:pPr>
    </w:p>
    <w:p w:rsidR="00E950FC" w:rsidRPr="0015112A" w:rsidRDefault="00E950FC" w:rsidP="00274BEC">
      <w:pPr>
        <w:jc w:val="center"/>
        <w:rPr>
          <w:rFonts w:ascii="Arial" w:hAnsi="Arial" w:cs="Arial"/>
          <w:i/>
          <w:sz w:val="22"/>
          <w:szCs w:val="22"/>
          <w:lang w:val="en"/>
        </w:rPr>
      </w:pPr>
      <w:r w:rsidRPr="0015112A">
        <w:rPr>
          <w:rFonts w:ascii="Arial" w:hAnsi="Arial" w:cs="Arial"/>
          <w:i/>
          <w:sz w:val="22"/>
          <w:szCs w:val="22"/>
          <w:lang w:val="en"/>
        </w:rPr>
        <w:t>Place Table 3 approximately here.</w:t>
      </w:r>
    </w:p>
    <w:p w:rsidR="00E950FC" w:rsidRPr="0015112A" w:rsidRDefault="00E950FC" w:rsidP="00FB7BBA">
      <w:pPr>
        <w:spacing w:line="480" w:lineRule="auto"/>
        <w:jc w:val="both"/>
        <w:rPr>
          <w:rFonts w:ascii="Arial" w:hAnsi="Arial" w:cs="Arial"/>
          <w:sz w:val="22"/>
          <w:szCs w:val="22"/>
          <w:lang w:val="en"/>
        </w:rPr>
      </w:pPr>
    </w:p>
    <w:p w:rsidR="00FE45DD" w:rsidRPr="0015112A" w:rsidRDefault="00FE45DD" w:rsidP="00E15F99">
      <w:pPr>
        <w:spacing w:line="480" w:lineRule="auto"/>
        <w:jc w:val="both"/>
        <w:rPr>
          <w:rFonts w:ascii="Arial" w:hAnsi="Arial" w:cs="Arial"/>
          <w:sz w:val="22"/>
          <w:szCs w:val="22"/>
          <w:lang w:val="en"/>
        </w:rPr>
      </w:pPr>
      <w:r w:rsidRPr="0015112A">
        <w:rPr>
          <w:rFonts w:ascii="Arial" w:hAnsi="Arial" w:cs="Arial"/>
          <w:sz w:val="22"/>
          <w:szCs w:val="22"/>
          <w:lang w:val="en"/>
        </w:rPr>
        <w:t xml:space="preserve">Table 3 presents the estimates of the true change parameter and its standard error in models accounting for RS or not. In the work sample and in the group with no discrepancies, no significant change is observed between T0 and M6 whether the RS is accounted for or not. In the group with late discrepancies, </w:t>
      </w:r>
      <w:r w:rsidR="005B19F3" w:rsidRPr="0015112A">
        <w:rPr>
          <w:rFonts w:ascii="Arial" w:hAnsi="Arial" w:cs="Arial"/>
          <w:sz w:val="22"/>
          <w:szCs w:val="22"/>
          <w:lang w:val="en"/>
        </w:rPr>
        <w:t>the change is higher when the RS is not accounted for and the</w:t>
      </w:r>
      <w:r w:rsidRPr="0015112A">
        <w:rPr>
          <w:rFonts w:ascii="Arial" w:hAnsi="Arial" w:cs="Arial"/>
          <w:sz w:val="22"/>
          <w:szCs w:val="22"/>
          <w:lang w:val="en"/>
        </w:rPr>
        <w:t xml:space="preserve"> </w:t>
      </w:r>
      <w:r w:rsidR="005B19F3" w:rsidRPr="0015112A">
        <w:rPr>
          <w:rFonts w:ascii="Arial" w:hAnsi="Arial" w:cs="Arial"/>
          <w:sz w:val="22"/>
          <w:szCs w:val="22"/>
          <w:lang w:val="en"/>
        </w:rPr>
        <w:t xml:space="preserve">estimated </w:t>
      </w:r>
      <w:r w:rsidRPr="0015112A">
        <w:rPr>
          <w:rFonts w:ascii="Arial" w:hAnsi="Arial" w:cs="Arial"/>
          <w:sz w:val="22"/>
          <w:szCs w:val="22"/>
          <w:lang w:val="en"/>
        </w:rPr>
        <w:t>change between T0 and M6</w:t>
      </w:r>
      <w:r w:rsidR="005B19F3" w:rsidRPr="0015112A">
        <w:rPr>
          <w:rFonts w:ascii="Arial" w:hAnsi="Arial" w:cs="Arial"/>
          <w:sz w:val="22"/>
          <w:szCs w:val="22"/>
          <w:lang w:val="en"/>
        </w:rPr>
        <w:t xml:space="preserve"> is almost significant (p=0.06)</w:t>
      </w:r>
      <w:r w:rsidRPr="0015112A">
        <w:rPr>
          <w:rFonts w:ascii="Arial" w:hAnsi="Arial" w:cs="Arial"/>
          <w:sz w:val="22"/>
          <w:szCs w:val="22"/>
          <w:lang w:val="en"/>
        </w:rPr>
        <w:t xml:space="preserve">. When the RS is taken into account in the model, the </w:t>
      </w:r>
      <w:r w:rsidR="005B19F3" w:rsidRPr="0015112A">
        <w:rPr>
          <w:rFonts w:ascii="Arial" w:hAnsi="Arial" w:cs="Arial"/>
          <w:sz w:val="22"/>
          <w:szCs w:val="22"/>
          <w:lang w:val="en"/>
        </w:rPr>
        <w:t xml:space="preserve">estimated </w:t>
      </w:r>
      <w:r w:rsidRPr="0015112A">
        <w:rPr>
          <w:rFonts w:ascii="Arial" w:hAnsi="Arial" w:cs="Arial"/>
          <w:sz w:val="22"/>
          <w:szCs w:val="22"/>
          <w:lang w:val="en"/>
        </w:rPr>
        <w:t>change</w:t>
      </w:r>
      <w:r w:rsidR="005B19F3" w:rsidRPr="0015112A">
        <w:rPr>
          <w:rFonts w:ascii="Arial" w:hAnsi="Arial" w:cs="Arial"/>
          <w:sz w:val="22"/>
          <w:szCs w:val="22"/>
          <w:lang w:val="en"/>
        </w:rPr>
        <w:t xml:space="preserve"> decreases of 0.10 and</w:t>
      </w:r>
      <w:r w:rsidRPr="0015112A">
        <w:rPr>
          <w:rFonts w:ascii="Arial" w:hAnsi="Arial" w:cs="Arial"/>
          <w:sz w:val="22"/>
          <w:szCs w:val="22"/>
          <w:lang w:val="en"/>
        </w:rPr>
        <w:t xml:space="preserve"> is </w:t>
      </w:r>
      <w:r w:rsidR="005B19F3" w:rsidRPr="0015112A">
        <w:rPr>
          <w:rFonts w:ascii="Arial" w:hAnsi="Arial" w:cs="Arial"/>
          <w:sz w:val="22"/>
          <w:szCs w:val="22"/>
          <w:lang w:val="en"/>
        </w:rPr>
        <w:t xml:space="preserve">not </w:t>
      </w:r>
      <w:r w:rsidRPr="0015112A">
        <w:rPr>
          <w:rFonts w:ascii="Arial" w:hAnsi="Arial" w:cs="Arial"/>
          <w:sz w:val="22"/>
          <w:szCs w:val="22"/>
          <w:lang w:val="en"/>
        </w:rPr>
        <w:t>significantly different from 0</w:t>
      </w:r>
      <w:r w:rsidR="005B19F3" w:rsidRPr="0015112A">
        <w:rPr>
          <w:rFonts w:ascii="Arial" w:hAnsi="Arial" w:cs="Arial"/>
          <w:sz w:val="22"/>
          <w:szCs w:val="22"/>
          <w:lang w:val="en"/>
        </w:rPr>
        <w:t xml:space="preserve"> (p=0.46)</w:t>
      </w:r>
      <w:r w:rsidRPr="0015112A">
        <w:rPr>
          <w:rFonts w:ascii="Arial" w:hAnsi="Arial" w:cs="Arial"/>
          <w:sz w:val="22"/>
          <w:szCs w:val="22"/>
          <w:lang w:val="en"/>
        </w:rPr>
        <w:t>.</w:t>
      </w:r>
    </w:p>
    <w:p w:rsidR="0053355D" w:rsidRPr="0015112A" w:rsidRDefault="0053355D" w:rsidP="00E15F99">
      <w:pPr>
        <w:pStyle w:val="Titre1"/>
        <w:spacing w:line="480" w:lineRule="auto"/>
        <w:jc w:val="both"/>
        <w:rPr>
          <w:lang w:val="en-US"/>
        </w:rPr>
      </w:pPr>
      <w:r w:rsidRPr="0015112A">
        <w:rPr>
          <w:lang w:val="en-US"/>
        </w:rPr>
        <w:t>Discussion</w:t>
      </w:r>
    </w:p>
    <w:p w:rsidR="00A570E0" w:rsidRPr="0015112A" w:rsidRDefault="0053355D" w:rsidP="00E15F99">
      <w:pPr>
        <w:spacing w:line="480" w:lineRule="auto"/>
        <w:jc w:val="both"/>
        <w:rPr>
          <w:rFonts w:ascii="Arial" w:hAnsi="Arial" w:cs="Arial"/>
          <w:sz w:val="22"/>
          <w:szCs w:val="22"/>
          <w:lang w:val="en-US"/>
        </w:rPr>
      </w:pPr>
      <w:r w:rsidRPr="0015112A">
        <w:rPr>
          <w:rFonts w:ascii="Arial" w:hAnsi="Arial" w:cs="Arial"/>
          <w:sz w:val="22"/>
          <w:szCs w:val="22"/>
          <w:lang w:val="en-US"/>
        </w:rPr>
        <w:t>This paper presents the response shift detection o</w:t>
      </w:r>
      <w:r w:rsidR="005D45F5" w:rsidRPr="0015112A">
        <w:rPr>
          <w:rFonts w:ascii="Arial" w:hAnsi="Arial" w:cs="Arial"/>
          <w:sz w:val="22"/>
          <w:szCs w:val="22"/>
          <w:lang w:val="en-US"/>
        </w:rPr>
        <w:t>n</w:t>
      </w:r>
      <w:r w:rsidRPr="0015112A">
        <w:rPr>
          <w:rFonts w:ascii="Arial" w:hAnsi="Arial" w:cs="Arial"/>
          <w:sz w:val="22"/>
          <w:szCs w:val="22"/>
          <w:lang w:val="en-US"/>
        </w:rPr>
        <w:t xml:space="preserve"> the GH dimension of the SF-36 questionnaire at two times of measurement (at the end of hospitalization (T0) and 6 months later (M6)) on a subsample of the </w:t>
      </w:r>
      <w:proofErr w:type="spellStart"/>
      <w:r w:rsidRPr="0015112A">
        <w:rPr>
          <w:rFonts w:ascii="Arial" w:hAnsi="Arial" w:cs="Arial"/>
          <w:sz w:val="22"/>
          <w:szCs w:val="22"/>
          <w:lang w:val="en-US"/>
        </w:rPr>
        <w:t>S</w:t>
      </w:r>
      <w:r w:rsidR="0018465A" w:rsidRPr="0015112A">
        <w:rPr>
          <w:rFonts w:ascii="Arial" w:hAnsi="Arial" w:cs="Arial"/>
          <w:sz w:val="22"/>
          <w:szCs w:val="22"/>
          <w:lang w:val="en-US"/>
        </w:rPr>
        <w:t>atisQo</w:t>
      </w:r>
      <w:r w:rsidRPr="0015112A">
        <w:rPr>
          <w:rFonts w:ascii="Arial" w:hAnsi="Arial" w:cs="Arial"/>
          <w:sz w:val="22"/>
          <w:szCs w:val="22"/>
          <w:lang w:val="en-US"/>
        </w:rPr>
        <w:t>L</w:t>
      </w:r>
      <w:proofErr w:type="spellEnd"/>
      <w:r w:rsidRPr="0015112A">
        <w:rPr>
          <w:rFonts w:ascii="Arial" w:hAnsi="Arial" w:cs="Arial"/>
          <w:sz w:val="22"/>
          <w:szCs w:val="22"/>
          <w:lang w:val="en-US"/>
        </w:rPr>
        <w:t xml:space="preserve"> study using two different ways of handling response shift between these two times of measurement. A model considering response shift at </w:t>
      </w:r>
      <w:r w:rsidR="005B3009" w:rsidRPr="0015112A">
        <w:rPr>
          <w:rFonts w:ascii="Arial" w:hAnsi="Arial" w:cs="Arial"/>
          <w:sz w:val="22"/>
          <w:szCs w:val="22"/>
          <w:lang w:val="en-US"/>
        </w:rPr>
        <w:t>the sample</w:t>
      </w:r>
      <w:r w:rsidRPr="0015112A">
        <w:rPr>
          <w:rFonts w:ascii="Arial" w:hAnsi="Arial" w:cs="Arial"/>
          <w:sz w:val="22"/>
          <w:szCs w:val="22"/>
          <w:lang w:val="en-US"/>
        </w:rPr>
        <w:t xml:space="preserve"> level </w:t>
      </w:r>
      <w:r w:rsidR="00E15B0F" w:rsidRPr="0015112A">
        <w:rPr>
          <w:rFonts w:ascii="Arial" w:hAnsi="Arial" w:cs="Arial"/>
          <w:sz w:val="22"/>
          <w:szCs w:val="22"/>
          <w:lang w:val="en-US"/>
        </w:rPr>
        <w:t xml:space="preserve">(work sample) </w:t>
      </w:r>
      <w:r w:rsidRPr="0015112A">
        <w:rPr>
          <w:rFonts w:ascii="Arial" w:hAnsi="Arial" w:cs="Arial"/>
          <w:sz w:val="22"/>
          <w:szCs w:val="22"/>
          <w:lang w:val="en-US"/>
        </w:rPr>
        <w:t xml:space="preserve">is compared to a model </w:t>
      </w:r>
      <w:r w:rsidR="00A570E0" w:rsidRPr="0015112A">
        <w:rPr>
          <w:rFonts w:ascii="Arial" w:hAnsi="Arial" w:cs="Arial"/>
          <w:sz w:val="22"/>
          <w:szCs w:val="22"/>
          <w:lang w:val="en-US"/>
        </w:rPr>
        <w:t xml:space="preserve">where </w:t>
      </w:r>
      <w:r w:rsidR="00081B1C" w:rsidRPr="0015112A">
        <w:rPr>
          <w:rFonts w:ascii="Arial" w:hAnsi="Arial" w:cs="Arial"/>
          <w:sz w:val="22"/>
          <w:szCs w:val="22"/>
          <w:lang w:val="en-US"/>
        </w:rPr>
        <w:t>the response shift is detected i</w:t>
      </w:r>
      <w:r w:rsidR="00A570E0" w:rsidRPr="0015112A">
        <w:rPr>
          <w:rFonts w:ascii="Arial" w:hAnsi="Arial" w:cs="Arial"/>
          <w:sz w:val="22"/>
          <w:szCs w:val="22"/>
          <w:lang w:val="en-US"/>
        </w:rPr>
        <w:t xml:space="preserve">n </w:t>
      </w:r>
      <w:r w:rsidR="009F18E4" w:rsidRPr="0015112A">
        <w:rPr>
          <w:rFonts w:ascii="Arial" w:hAnsi="Arial" w:cs="Arial"/>
          <w:sz w:val="22"/>
          <w:szCs w:val="22"/>
          <w:lang w:val="en-US"/>
        </w:rPr>
        <w:t>2</w:t>
      </w:r>
      <w:r w:rsidR="00A570E0" w:rsidRPr="0015112A">
        <w:rPr>
          <w:rFonts w:ascii="Arial" w:hAnsi="Arial" w:cs="Arial"/>
          <w:sz w:val="22"/>
          <w:szCs w:val="22"/>
          <w:lang w:val="en-US"/>
        </w:rPr>
        <w:t xml:space="preserve"> groups </w:t>
      </w:r>
      <w:r w:rsidR="00081B1C" w:rsidRPr="0015112A">
        <w:rPr>
          <w:rFonts w:ascii="Arial" w:hAnsi="Arial" w:cs="Arial"/>
          <w:sz w:val="22"/>
          <w:szCs w:val="22"/>
          <w:lang w:val="en-US"/>
        </w:rPr>
        <w:t xml:space="preserve">dividing individuals assuming to present response shift </w:t>
      </w:r>
      <w:r w:rsidR="009E53EB" w:rsidRPr="0015112A">
        <w:rPr>
          <w:rFonts w:ascii="Arial" w:hAnsi="Arial" w:cs="Arial"/>
          <w:sz w:val="22"/>
          <w:szCs w:val="22"/>
          <w:lang w:val="en-US"/>
        </w:rPr>
        <w:t>or not</w:t>
      </w:r>
      <w:r w:rsidR="00081B1C" w:rsidRPr="0015112A">
        <w:rPr>
          <w:rFonts w:ascii="Arial" w:hAnsi="Arial" w:cs="Arial"/>
          <w:sz w:val="22"/>
          <w:szCs w:val="22"/>
          <w:lang w:val="en-US"/>
        </w:rPr>
        <w:t xml:space="preserve"> based on their individual number of Guttman errors.</w:t>
      </w:r>
    </w:p>
    <w:p w:rsidR="0053355D" w:rsidRPr="0015112A" w:rsidRDefault="0053355D" w:rsidP="00E15F99">
      <w:pPr>
        <w:spacing w:line="480" w:lineRule="auto"/>
        <w:jc w:val="both"/>
        <w:rPr>
          <w:rFonts w:ascii="Arial" w:hAnsi="Arial" w:cs="Arial"/>
          <w:sz w:val="22"/>
          <w:szCs w:val="22"/>
          <w:lang w:val="en-US"/>
        </w:rPr>
      </w:pPr>
    </w:p>
    <w:p w:rsidR="005668F5" w:rsidRPr="0015112A" w:rsidRDefault="005879AC" w:rsidP="00E15F99">
      <w:pPr>
        <w:spacing w:line="480" w:lineRule="auto"/>
        <w:jc w:val="both"/>
        <w:rPr>
          <w:rFonts w:ascii="Arial" w:hAnsi="Arial" w:cs="Arial"/>
          <w:sz w:val="22"/>
          <w:szCs w:val="22"/>
          <w:lang w:val="en-US"/>
        </w:rPr>
      </w:pPr>
      <w:r w:rsidRPr="0015112A">
        <w:rPr>
          <w:rFonts w:ascii="Arial" w:hAnsi="Arial" w:cs="Arial"/>
          <w:sz w:val="22"/>
          <w:szCs w:val="22"/>
          <w:lang w:val="en-US"/>
        </w:rPr>
        <w:lastRenderedPageBreak/>
        <w:t>As expected, types and amount of</w:t>
      </w:r>
      <w:r w:rsidR="004F5D67" w:rsidRPr="0015112A">
        <w:rPr>
          <w:rFonts w:ascii="Arial" w:hAnsi="Arial" w:cs="Arial"/>
          <w:sz w:val="22"/>
          <w:szCs w:val="22"/>
          <w:lang w:val="en-US"/>
        </w:rPr>
        <w:t xml:space="preserve"> </w:t>
      </w:r>
      <w:r w:rsidR="005D45F5" w:rsidRPr="0015112A">
        <w:rPr>
          <w:rFonts w:ascii="Arial" w:hAnsi="Arial" w:cs="Arial"/>
          <w:sz w:val="22"/>
          <w:szCs w:val="22"/>
          <w:lang w:val="en-US"/>
        </w:rPr>
        <w:t xml:space="preserve">detected </w:t>
      </w:r>
      <w:r w:rsidR="004F5D67" w:rsidRPr="0015112A">
        <w:rPr>
          <w:rFonts w:ascii="Arial" w:hAnsi="Arial" w:cs="Arial"/>
          <w:sz w:val="22"/>
          <w:szCs w:val="22"/>
          <w:lang w:val="en-US"/>
        </w:rPr>
        <w:t>RS differ in the work</w:t>
      </w:r>
      <w:r w:rsidRPr="0015112A">
        <w:rPr>
          <w:rFonts w:ascii="Arial" w:hAnsi="Arial" w:cs="Arial"/>
          <w:sz w:val="22"/>
          <w:szCs w:val="22"/>
          <w:lang w:val="en-US"/>
        </w:rPr>
        <w:t xml:space="preserve"> sample and in the </w:t>
      </w:r>
      <w:r w:rsidR="00E15B0F" w:rsidRPr="0015112A">
        <w:rPr>
          <w:rFonts w:ascii="Arial" w:hAnsi="Arial" w:cs="Arial"/>
          <w:sz w:val="22"/>
          <w:szCs w:val="22"/>
          <w:lang w:val="en-US"/>
        </w:rPr>
        <w:t xml:space="preserve">two </w:t>
      </w:r>
      <w:r w:rsidRPr="0015112A">
        <w:rPr>
          <w:rFonts w:ascii="Arial" w:hAnsi="Arial" w:cs="Arial"/>
          <w:sz w:val="22"/>
          <w:szCs w:val="22"/>
          <w:lang w:val="en-US"/>
        </w:rPr>
        <w:t xml:space="preserve">groups. Reprioritization was </w:t>
      </w:r>
      <w:r w:rsidR="004F5D67" w:rsidRPr="0015112A">
        <w:rPr>
          <w:rFonts w:ascii="Arial" w:hAnsi="Arial" w:cs="Arial"/>
          <w:sz w:val="22"/>
          <w:szCs w:val="22"/>
          <w:lang w:val="en-US"/>
        </w:rPr>
        <w:t>found on four items in the work</w:t>
      </w:r>
      <w:r w:rsidRPr="0015112A">
        <w:rPr>
          <w:rFonts w:ascii="Arial" w:hAnsi="Arial" w:cs="Arial"/>
          <w:sz w:val="22"/>
          <w:szCs w:val="22"/>
          <w:lang w:val="en-US"/>
        </w:rPr>
        <w:t xml:space="preserve"> sample. In the “no discrepancies”</w:t>
      </w:r>
      <w:r w:rsidR="00836A8A" w:rsidRPr="0015112A">
        <w:rPr>
          <w:rFonts w:ascii="Arial" w:hAnsi="Arial" w:cs="Arial"/>
          <w:sz w:val="22"/>
          <w:szCs w:val="22"/>
          <w:lang w:val="en-US"/>
        </w:rPr>
        <w:t xml:space="preserve"> group</w:t>
      </w:r>
      <w:r w:rsidRPr="0015112A">
        <w:rPr>
          <w:rFonts w:ascii="Arial" w:hAnsi="Arial" w:cs="Arial"/>
          <w:sz w:val="22"/>
          <w:szCs w:val="22"/>
          <w:lang w:val="en-US"/>
        </w:rPr>
        <w:t xml:space="preserve">, </w:t>
      </w:r>
      <w:r w:rsidR="00C66986" w:rsidRPr="0015112A">
        <w:rPr>
          <w:rFonts w:ascii="Arial" w:hAnsi="Arial" w:cs="Arial"/>
          <w:sz w:val="22"/>
          <w:szCs w:val="22"/>
          <w:lang w:val="en-US"/>
        </w:rPr>
        <w:t>no response shift</w:t>
      </w:r>
      <w:r w:rsidRPr="0015112A">
        <w:rPr>
          <w:rFonts w:ascii="Arial" w:hAnsi="Arial" w:cs="Arial"/>
          <w:sz w:val="22"/>
          <w:szCs w:val="22"/>
          <w:lang w:val="en-US"/>
        </w:rPr>
        <w:t xml:space="preserve"> was detected.</w:t>
      </w:r>
      <w:r w:rsidR="00C66986" w:rsidRPr="0015112A">
        <w:rPr>
          <w:rFonts w:ascii="Arial" w:hAnsi="Arial" w:cs="Arial"/>
          <w:sz w:val="22"/>
          <w:szCs w:val="22"/>
          <w:lang w:val="en-US"/>
        </w:rPr>
        <w:t xml:space="preserve"> The absence</w:t>
      </w:r>
      <w:r w:rsidRPr="0015112A">
        <w:rPr>
          <w:rFonts w:ascii="Arial" w:hAnsi="Arial" w:cs="Arial"/>
          <w:sz w:val="22"/>
          <w:szCs w:val="22"/>
          <w:lang w:val="en-US"/>
        </w:rPr>
        <w:t xml:space="preserve"> of response shift in the “no discrepancies”</w:t>
      </w:r>
      <w:r w:rsidR="004F5D67" w:rsidRPr="0015112A">
        <w:rPr>
          <w:rFonts w:ascii="Arial" w:hAnsi="Arial" w:cs="Arial"/>
          <w:sz w:val="22"/>
          <w:szCs w:val="22"/>
          <w:lang w:val="en-US"/>
        </w:rPr>
        <w:t xml:space="preserve"> </w:t>
      </w:r>
      <w:r w:rsidR="00836A8A" w:rsidRPr="0015112A">
        <w:rPr>
          <w:rFonts w:ascii="Arial" w:hAnsi="Arial" w:cs="Arial"/>
          <w:sz w:val="22"/>
          <w:szCs w:val="22"/>
          <w:lang w:val="en-US"/>
        </w:rPr>
        <w:t xml:space="preserve">group </w:t>
      </w:r>
      <w:r w:rsidR="004F5D67" w:rsidRPr="0015112A">
        <w:rPr>
          <w:rFonts w:ascii="Arial" w:hAnsi="Arial" w:cs="Arial"/>
          <w:sz w:val="22"/>
          <w:szCs w:val="22"/>
          <w:lang w:val="en-US"/>
        </w:rPr>
        <w:t>compared to the work</w:t>
      </w:r>
      <w:r w:rsidR="00A461A3" w:rsidRPr="0015112A">
        <w:rPr>
          <w:rFonts w:ascii="Arial" w:hAnsi="Arial" w:cs="Arial"/>
          <w:sz w:val="22"/>
          <w:szCs w:val="22"/>
          <w:lang w:val="en-US"/>
        </w:rPr>
        <w:t xml:space="preserve"> sample</w:t>
      </w:r>
      <w:r w:rsidRPr="0015112A">
        <w:rPr>
          <w:rFonts w:ascii="Arial" w:hAnsi="Arial" w:cs="Arial"/>
          <w:sz w:val="22"/>
          <w:szCs w:val="22"/>
          <w:lang w:val="en-US"/>
        </w:rPr>
        <w:t xml:space="preserve"> is in agreement with the assumption that the patients with </w:t>
      </w:r>
      <w:r w:rsidR="00A461A3" w:rsidRPr="0015112A">
        <w:rPr>
          <w:rFonts w:ascii="Arial" w:hAnsi="Arial" w:cs="Arial"/>
          <w:sz w:val="22"/>
          <w:szCs w:val="22"/>
          <w:lang w:val="en-US"/>
        </w:rPr>
        <w:t>few</w:t>
      </w:r>
      <w:r w:rsidRPr="0015112A">
        <w:rPr>
          <w:rFonts w:ascii="Arial" w:hAnsi="Arial" w:cs="Arial"/>
          <w:sz w:val="22"/>
          <w:szCs w:val="22"/>
          <w:lang w:val="en-US"/>
        </w:rPr>
        <w:t xml:space="preserve"> Guttman errors at T0 and M6</w:t>
      </w:r>
      <w:r w:rsidR="00A461A3" w:rsidRPr="0015112A">
        <w:rPr>
          <w:rFonts w:ascii="Arial" w:hAnsi="Arial" w:cs="Arial"/>
          <w:sz w:val="22"/>
          <w:szCs w:val="22"/>
          <w:lang w:val="en-US"/>
        </w:rPr>
        <w:t xml:space="preserve"> are supposed to present no or less RS than the remainder of the sample. On the opposite, in the “late discrepancies”</w:t>
      </w:r>
      <w:r w:rsidR="00836A8A" w:rsidRPr="0015112A">
        <w:rPr>
          <w:rFonts w:ascii="Arial" w:hAnsi="Arial" w:cs="Arial"/>
          <w:sz w:val="22"/>
          <w:szCs w:val="22"/>
          <w:lang w:val="en-US"/>
        </w:rPr>
        <w:t xml:space="preserve"> group</w:t>
      </w:r>
      <w:r w:rsidR="00A461A3" w:rsidRPr="0015112A">
        <w:rPr>
          <w:rFonts w:ascii="Arial" w:hAnsi="Arial" w:cs="Arial"/>
          <w:sz w:val="22"/>
          <w:szCs w:val="22"/>
          <w:lang w:val="en-US"/>
        </w:rPr>
        <w:t xml:space="preserve">, non-uniform recalibration affected four items and reprioritization was found </w:t>
      </w:r>
      <w:r w:rsidR="00186785" w:rsidRPr="0015112A">
        <w:rPr>
          <w:rFonts w:ascii="Arial" w:hAnsi="Arial" w:cs="Arial"/>
          <w:sz w:val="22"/>
          <w:szCs w:val="22"/>
          <w:lang w:val="en-US"/>
        </w:rPr>
        <w:t>on four</w:t>
      </w:r>
      <w:r w:rsidR="00A461A3" w:rsidRPr="0015112A">
        <w:rPr>
          <w:rFonts w:ascii="Arial" w:hAnsi="Arial" w:cs="Arial"/>
          <w:sz w:val="22"/>
          <w:szCs w:val="22"/>
          <w:lang w:val="en-US"/>
        </w:rPr>
        <w:t xml:space="preserve"> items. </w:t>
      </w:r>
      <w:r w:rsidR="00D768B9" w:rsidRPr="0015112A">
        <w:rPr>
          <w:rFonts w:ascii="Arial" w:hAnsi="Arial" w:cs="Arial"/>
          <w:sz w:val="22"/>
          <w:szCs w:val="22"/>
          <w:lang w:val="en-US"/>
        </w:rPr>
        <w:t xml:space="preserve">This group was composed of patients with few </w:t>
      </w:r>
      <w:r w:rsidR="00575709">
        <w:rPr>
          <w:rFonts w:ascii="Arial" w:hAnsi="Arial" w:cs="Arial"/>
          <w:sz w:val="22"/>
          <w:szCs w:val="22"/>
          <w:lang w:val="en-US"/>
        </w:rPr>
        <w:t>Guttman errors</w:t>
      </w:r>
      <w:r w:rsidR="00D768B9" w:rsidRPr="0015112A">
        <w:rPr>
          <w:rFonts w:ascii="Arial" w:hAnsi="Arial" w:cs="Arial"/>
          <w:sz w:val="22"/>
          <w:szCs w:val="22"/>
          <w:lang w:val="en-US"/>
        </w:rPr>
        <w:t xml:space="preserve"> at T0 and many </w:t>
      </w:r>
      <w:r w:rsidR="00575709">
        <w:rPr>
          <w:rFonts w:ascii="Arial" w:hAnsi="Arial" w:cs="Arial"/>
          <w:sz w:val="22"/>
          <w:szCs w:val="22"/>
          <w:lang w:val="en-US"/>
        </w:rPr>
        <w:t>Guttman errors</w:t>
      </w:r>
      <w:r w:rsidR="00D768B9" w:rsidRPr="0015112A">
        <w:rPr>
          <w:rFonts w:ascii="Arial" w:hAnsi="Arial" w:cs="Arial"/>
          <w:sz w:val="22"/>
          <w:szCs w:val="22"/>
          <w:lang w:val="en-US"/>
        </w:rPr>
        <w:t xml:space="preserve"> at M6 and so assuming to present RS at M6 following the usual definition of response shift</w:t>
      </w:r>
      <w:r w:rsidR="00E15B0F" w:rsidRPr="0015112A">
        <w:rPr>
          <w:rFonts w:ascii="Arial" w:hAnsi="Arial" w:cs="Arial"/>
          <w:sz w:val="22"/>
          <w:szCs w:val="22"/>
          <w:lang w:val="en-US"/>
        </w:rPr>
        <w:t xml:space="preserve"> where a change in the standards or values of patients is assumed to have occurred</w:t>
      </w:r>
      <w:r w:rsidR="00BF53FB" w:rsidRPr="0015112A">
        <w:rPr>
          <w:rFonts w:ascii="Arial" w:hAnsi="Arial" w:cs="Arial"/>
          <w:sz w:val="22"/>
          <w:szCs w:val="22"/>
          <w:lang w:val="en-US"/>
        </w:rPr>
        <w:t xml:space="preserve"> betwe</w:t>
      </w:r>
      <w:r w:rsidR="00D57EBD" w:rsidRPr="0015112A">
        <w:rPr>
          <w:rFonts w:ascii="Arial" w:hAnsi="Arial" w:cs="Arial"/>
          <w:sz w:val="22"/>
          <w:szCs w:val="22"/>
          <w:lang w:val="en-US"/>
        </w:rPr>
        <w:t>en the two times of measurement</w:t>
      </w:r>
      <w:r w:rsidR="00D768B9" w:rsidRPr="0015112A">
        <w:rPr>
          <w:rFonts w:ascii="Arial" w:hAnsi="Arial" w:cs="Arial"/>
          <w:sz w:val="22"/>
          <w:szCs w:val="22"/>
          <w:lang w:val="en-US"/>
        </w:rPr>
        <w:t>. T</w:t>
      </w:r>
      <w:r w:rsidR="004409F8" w:rsidRPr="0015112A">
        <w:rPr>
          <w:rFonts w:ascii="Arial" w:hAnsi="Arial" w:cs="Arial"/>
          <w:sz w:val="22"/>
          <w:szCs w:val="22"/>
          <w:lang w:val="en-US"/>
        </w:rPr>
        <w:t>herefore, t</w:t>
      </w:r>
      <w:r w:rsidR="00D768B9" w:rsidRPr="0015112A">
        <w:rPr>
          <w:rFonts w:ascii="Arial" w:hAnsi="Arial" w:cs="Arial"/>
          <w:sz w:val="22"/>
          <w:szCs w:val="22"/>
          <w:lang w:val="en-US"/>
        </w:rPr>
        <w:t xml:space="preserve">he large amount of RS detected in this group </w:t>
      </w:r>
      <w:r w:rsidR="004409F8" w:rsidRPr="0015112A">
        <w:rPr>
          <w:rFonts w:ascii="Arial" w:hAnsi="Arial" w:cs="Arial"/>
          <w:sz w:val="22"/>
          <w:szCs w:val="22"/>
          <w:lang w:val="en-US"/>
        </w:rPr>
        <w:t>s</w:t>
      </w:r>
      <w:r w:rsidR="00F86540" w:rsidRPr="0015112A">
        <w:rPr>
          <w:rFonts w:ascii="Arial" w:hAnsi="Arial" w:cs="Arial"/>
          <w:sz w:val="22"/>
          <w:szCs w:val="22"/>
          <w:lang w:val="en-US"/>
        </w:rPr>
        <w:t>eems</w:t>
      </w:r>
      <w:r w:rsidR="004409F8" w:rsidRPr="0015112A">
        <w:rPr>
          <w:rFonts w:ascii="Arial" w:hAnsi="Arial" w:cs="Arial"/>
          <w:sz w:val="22"/>
          <w:szCs w:val="22"/>
          <w:lang w:val="en-US"/>
        </w:rPr>
        <w:t xml:space="preserve"> consistent with the clustering based on Guttman errors.</w:t>
      </w:r>
    </w:p>
    <w:p w:rsidR="005668F5" w:rsidRPr="0015112A" w:rsidRDefault="005668F5" w:rsidP="00E15F99">
      <w:pPr>
        <w:spacing w:line="480" w:lineRule="auto"/>
        <w:jc w:val="both"/>
        <w:rPr>
          <w:rFonts w:ascii="Arial" w:hAnsi="Arial" w:cs="Arial"/>
          <w:sz w:val="22"/>
          <w:szCs w:val="22"/>
          <w:lang w:val="en-US"/>
        </w:rPr>
      </w:pPr>
    </w:p>
    <w:p w:rsidR="005668F5" w:rsidRPr="0015112A" w:rsidRDefault="005668F5" w:rsidP="00E15F99">
      <w:pPr>
        <w:spacing w:line="480" w:lineRule="auto"/>
        <w:jc w:val="both"/>
        <w:rPr>
          <w:rFonts w:ascii="Arial" w:hAnsi="Arial" w:cs="Arial"/>
          <w:sz w:val="22"/>
          <w:szCs w:val="22"/>
          <w:lang w:val="en-US"/>
        </w:rPr>
      </w:pPr>
      <w:r w:rsidRPr="0015112A">
        <w:rPr>
          <w:rFonts w:ascii="Arial" w:hAnsi="Arial" w:cs="Arial"/>
          <w:sz w:val="22"/>
          <w:szCs w:val="22"/>
          <w:lang w:val="en-US"/>
        </w:rPr>
        <w:t>Furthermore, this study has also shown that the estimation of the true change can vary a lot whether the response shift is taken into account or not</w:t>
      </w:r>
      <w:r w:rsidR="00F43F19" w:rsidRPr="0015112A">
        <w:rPr>
          <w:rFonts w:ascii="Arial" w:hAnsi="Arial" w:cs="Arial"/>
          <w:sz w:val="22"/>
          <w:szCs w:val="22"/>
          <w:lang w:val="en-US"/>
        </w:rPr>
        <w:t xml:space="preserve"> in the different groups identified according to the number of </w:t>
      </w:r>
      <w:r w:rsidR="00575709">
        <w:rPr>
          <w:rFonts w:ascii="Arial" w:hAnsi="Arial" w:cs="Arial"/>
          <w:sz w:val="22"/>
          <w:szCs w:val="22"/>
          <w:lang w:val="en-US"/>
        </w:rPr>
        <w:t>Guttman errors</w:t>
      </w:r>
      <w:r w:rsidRPr="0015112A">
        <w:rPr>
          <w:rFonts w:ascii="Arial" w:hAnsi="Arial" w:cs="Arial"/>
          <w:sz w:val="22"/>
          <w:szCs w:val="22"/>
          <w:lang w:val="en-US"/>
        </w:rPr>
        <w:t xml:space="preserve">. In </w:t>
      </w:r>
      <w:r w:rsidR="004F5D67" w:rsidRPr="0015112A">
        <w:rPr>
          <w:rFonts w:ascii="Arial" w:hAnsi="Arial" w:cs="Arial"/>
          <w:sz w:val="22"/>
          <w:szCs w:val="22"/>
          <w:lang w:val="en-US"/>
        </w:rPr>
        <w:t>the work</w:t>
      </w:r>
      <w:r w:rsidRPr="0015112A">
        <w:rPr>
          <w:rFonts w:ascii="Arial" w:hAnsi="Arial" w:cs="Arial"/>
          <w:sz w:val="22"/>
          <w:szCs w:val="22"/>
          <w:lang w:val="en-US"/>
        </w:rPr>
        <w:t xml:space="preserve"> sample where a small amount of RS was detected, the estimated true change was not significantly different from 0 whether the response shift was taken into account or not. But, in the “late discrepancies”</w:t>
      </w:r>
      <w:r w:rsidR="00836A8A" w:rsidRPr="0015112A">
        <w:rPr>
          <w:rFonts w:ascii="Arial" w:hAnsi="Arial" w:cs="Arial"/>
          <w:sz w:val="22"/>
          <w:szCs w:val="22"/>
          <w:lang w:val="en-US"/>
        </w:rPr>
        <w:t xml:space="preserve"> group</w:t>
      </w:r>
      <w:r w:rsidRPr="0015112A">
        <w:rPr>
          <w:rFonts w:ascii="Arial" w:hAnsi="Arial" w:cs="Arial"/>
          <w:sz w:val="22"/>
          <w:szCs w:val="22"/>
          <w:lang w:val="en-US"/>
        </w:rPr>
        <w:t xml:space="preserve">, where all items were affected by different types of RS, the estimated </w:t>
      </w:r>
      <w:r w:rsidR="00FD1DD7" w:rsidRPr="0015112A">
        <w:rPr>
          <w:rFonts w:ascii="Arial" w:hAnsi="Arial" w:cs="Arial"/>
          <w:sz w:val="22"/>
          <w:szCs w:val="22"/>
          <w:lang w:val="en-US"/>
        </w:rPr>
        <w:t xml:space="preserve">true change </w:t>
      </w:r>
      <w:r w:rsidR="00FD6101" w:rsidRPr="0015112A">
        <w:rPr>
          <w:rFonts w:ascii="Arial" w:hAnsi="Arial" w:cs="Arial"/>
          <w:sz w:val="22"/>
          <w:szCs w:val="22"/>
          <w:lang w:val="en-US"/>
        </w:rPr>
        <w:t xml:space="preserve">is higher </w:t>
      </w:r>
      <w:r w:rsidR="00FD1DD7" w:rsidRPr="0015112A">
        <w:rPr>
          <w:rFonts w:ascii="Arial" w:hAnsi="Arial" w:cs="Arial"/>
          <w:sz w:val="22"/>
          <w:szCs w:val="22"/>
          <w:lang w:val="en-US"/>
        </w:rPr>
        <w:t xml:space="preserve">when RS is not accounted for </w:t>
      </w:r>
      <w:r w:rsidR="00FD6101" w:rsidRPr="0015112A">
        <w:rPr>
          <w:rFonts w:ascii="Arial" w:hAnsi="Arial" w:cs="Arial"/>
          <w:sz w:val="22"/>
          <w:szCs w:val="22"/>
          <w:lang w:val="en-US"/>
        </w:rPr>
        <w:t>and almost leads</w:t>
      </w:r>
      <w:r w:rsidR="00FD1DD7" w:rsidRPr="0015112A">
        <w:rPr>
          <w:rFonts w:ascii="Arial" w:hAnsi="Arial" w:cs="Arial"/>
          <w:sz w:val="22"/>
          <w:szCs w:val="22"/>
          <w:lang w:val="en-US"/>
        </w:rPr>
        <w:t xml:space="preserve"> to conclude to a deterioration of the health related quality of life on the </w:t>
      </w:r>
      <w:r w:rsidR="00044807" w:rsidRPr="0015112A">
        <w:rPr>
          <w:rFonts w:ascii="Arial" w:hAnsi="Arial" w:cs="Arial"/>
          <w:sz w:val="22"/>
          <w:szCs w:val="22"/>
          <w:lang w:val="en-US"/>
        </w:rPr>
        <w:t>global health</w:t>
      </w:r>
      <w:r w:rsidR="00FD1DD7" w:rsidRPr="0015112A">
        <w:rPr>
          <w:rFonts w:ascii="Arial" w:hAnsi="Arial" w:cs="Arial"/>
          <w:sz w:val="22"/>
          <w:szCs w:val="22"/>
          <w:lang w:val="en-US"/>
        </w:rPr>
        <w:t xml:space="preserve"> dimension between T0 and M6</w:t>
      </w:r>
      <w:r w:rsidR="00FD6101" w:rsidRPr="0015112A">
        <w:rPr>
          <w:rFonts w:ascii="Arial" w:hAnsi="Arial" w:cs="Arial"/>
          <w:sz w:val="22"/>
          <w:szCs w:val="22"/>
          <w:lang w:val="en-US"/>
        </w:rPr>
        <w:t xml:space="preserve"> (p=0.06)</w:t>
      </w:r>
      <w:r w:rsidR="00FD1DD7" w:rsidRPr="0015112A">
        <w:rPr>
          <w:rFonts w:ascii="Arial" w:hAnsi="Arial" w:cs="Arial"/>
          <w:sz w:val="22"/>
          <w:szCs w:val="22"/>
          <w:lang w:val="en-US"/>
        </w:rPr>
        <w:t xml:space="preserve">. When RS is accounted for, the estimation of the true change is not significant and </w:t>
      </w:r>
      <w:r w:rsidR="00044807" w:rsidRPr="0015112A">
        <w:rPr>
          <w:rFonts w:ascii="Arial" w:hAnsi="Arial" w:cs="Arial"/>
          <w:sz w:val="22"/>
          <w:szCs w:val="22"/>
          <w:lang w:val="en-US"/>
        </w:rPr>
        <w:t>shows that the global health has stayed stable between T0 and M6</w:t>
      </w:r>
      <w:r w:rsidR="00984F7E" w:rsidRPr="0015112A">
        <w:rPr>
          <w:rFonts w:ascii="Arial" w:hAnsi="Arial" w:cs="Arial"/>
          <w:sz w:val="22"/>
          <w:szCs w:val="22"/>
          <w:lang w:val="en-US"/>
        </w:rPr>
        <w:t xml:space="preserve"> for the “late discrepancies”</w:t>
      </w:r>
      <w:r w:rsidR="00BE3E01" w:rsidRPr="0015112A">
        <w:rPr>
          <w:rFonts w:ascii="Arial" w:hAnsi="Arial" w:cs="Arial"/>
          <w:sz w:val="22"/>
          <w:szCs w:val="22"/>
          <w:lang w:val="en-US"/>
        </w:rPr>
        <w:t xml:space="preserve"> group</w:t>
      </w:r>
      <w:r w:rsidR="00FD6101" w:rsidRPr="0015112A">
        <w:rPr>
          <w:rFonts w:ascii="Arial" w:hAnsi="Arial" w:cs="Arial"/>
          <w:sz w:val="22"/>
          <w:szCs w:val="22"/>
          <w:lang w:val="en-US"/>
        </w:rPr>
        <w:t xml:space="preserve"> (p=0.46)</w:t>
      </w:r>
      <w:r w:rsidR="00044807" w:rsidRPr="0015112A">
        <w:rPr>
          <w:rFonts w:ascii="Arial" w:hAnsi="Arial" w:cs="Arial"/>
          <w:sz w:val="22"/>
          <w:szCs w:val="22"/>
          <w:lang w:val="en-US"/>
        </w:rPr>
        <w:t>.</w:t>
      </w:r>
    </w:p>
    <w:p w:rsidR="005879AC" w:rsidRPr="0015112A" w:rsidRDefault="005879AC" w:rsidP="00E15F99">
      <w:pPr>
        <w:spacing w:line="480" w:lineRule="auto"/>
        <w:jc w:val="both"/>
        <w:rPr>
          <w:rFonts w:ascii="Arial" w:hAnsi="Arial" w:cs="Arial"/>
          <w:sz w:val="22"/>
          <w:szCs w:val="22"/>
          <w:lang w:val="en-US"/>
        </w:rPr>
      </w:pPr>
    </w:p>
    <w:p w:rsidR="00F25E75" w:rsidRPr="0015112A" w:rsidRDefault="00EE6412" w:rsidP="00E15F99">
      <w:pPr>
        <w:spacing w:line="480" w:lineRule="auto"/>
        <w:jc w:val="both"/>
        <w:rPr>
          <w:rFonts w:ascii="Arial" w:hAnsi="Arial" w:cs="Arial"/>
          <w:sz w:val="22"/>
          <w:szCs w:val="22"/>
          <w:lang w:val="en-US"/>
        </w:rPr>
      </w:pPr>
      <w:r w:rsidRPr="009F58C5">
        <w:rPr>
          <w:rFonts w:ascii="Arial" w:hAnsi="Arial" w:cs="Arial"/>
          <w:sz w:val="22"/>
          <w:szCs w:val="22"/>
          <w:lang w:val="en-US"/>
        </w:rPr>
        <w:t>ROSALI</w:t>
      </w:r>
      <w:r w:rsidR="009640FD" w:rsidRPr="009F58C5">
        <w:rPr>
          <w:rFonts w:ascii="Arial" w:hAnsi="Arial" w:cs="Arial"/>
          <w:sz w:val="22"/>
          <w:szCs w:val="22"/>
          <w:lang w:val="en-US"/>
        </w:rPr>
        <w:t xml:space="preserve"> has been previously applied on the </w:t>
      </w:r>
      <w:proofErr w:type="spellStart"/>
      <w:r w:rsidR="0064463A" w:rsidRPr="009F58C5">
        <w:rPr>
          <w:rFonts w:ascii="Arial" w:hAnsi="Arial" w:cs="Arial"/>
          <w:sz w:val="22"/>
          <w:szCs w:val="22"/>
          <w:lang w:val="en-US"/>
        </w:rPr>
        <w:t>SatisQoL</w:t>
      </w:r>
      <w:proofErr w:type="spellEnd"/>
      <w:r w:rsidR="009640FD" w:rsidRPr="009F58C5">
        <w:rPr>
          <w:rFonts w:ascii="Arial" w:hAnsi="Arial" w:cs="Arial"/>
          <w:sz w:val="22"/>
          <w:szCs w:val="22"/>
          <w:lang w:val="en-US"/>
        </w:rPr>
        <w:t xml:space="preserve"> dataset [3]. </w:t>
      </w:r>
      <w:r w:rsidR="00F25E75" w:rsidRPr="009F58C5">
        <w:rPr>
          <w:rFonts w:ascii="Arial" w:hAnsi="Arial" w:cs="Arial"/>
          <w:sz w:val="22"/>
          <w:szCs w:val="22"/>
          <w:lang w:val="en-US"/>
        </w:rPr>
        <w:t>Results in term</w:t>
      </w:r>
      <w:r w:rsidR="0044459D" w:rsidRPr="009F58C5">
        <w:rPr>
          <w:rFonts w:ascii="Arial" w:hAnsi="Arial" w:cs="Arial"/>
          <w:sz w:val="22"/>
          <w:szCs w:val="22"/>
          <w:lang w:val="en-US"/>
        </w:rPr>
        <w:t>s</w:t>
      </w:r>
      <w:r w:rsidR="00F25E75" w:rsidRPr="009F58C5">
        <w:rPr>
          <w:rFonts w:ascii="Arial" w:hAnsi="Arial" w:cs="Arial"/>
          <w:sz w:val="22"/>
          <w:szCs w:val="22"/>
          <w:lang w:val="en-US"/>
        </w:rPr>
        <w:t xml:space="preserve"> of response shift</w:t>
      </w:r>
      <w:r w:rsidR="0044459D" w:rsidRPr="009F58C5">
        <w:rPr>
          <w:rFonts w:ascii="Arial" w:hAnsi="Arial" w:cs="Arial"/>
          <w:sz w:val="22"/>
          <w:szCs w:val="22"/>
          <w:lang w:val="en-US"/>
        </w:rPr>
        <w:t>s</w:t>
      </w:r>
      <w:r w:rsidR="00F25E75" w:rsidRPr="009F58C5">
        <w:rPr>
          <w:rFonts w:ascii="Arial" w:hAnsi="Arial" w:cs="Arial"/>
          <w:sz w:val="22"/>
          <w:szCs w:val="22"/>
          <w:lang w:val="en-US"/>
        </w:rPr>
        <w:t xml:space="preserve"> in the ROSALI paper are quite different </w:t>
      </w:r>
      <w:r w:rsidR="009640FD" w:rsidRPr="009F58C5">
        <w:rPr>
          <w:rFonts w:ascii="Arial" w:hAnsi="Arial" w:cs="Arial"/>
          <w:sz w:val="22"/>
          <w:szCs w:val="22"/>
          <w:lang w:val="en-US"/>
        </w:rPr>
        <w:t>from</w:t>
      </w:r>
      <w:r w:rsidR="00F25E75" w:rsidRPr="009F58C5">
        <w:rPr>
          <w:rFonts w:ascii="Arial" w:hAnsi="Arial" w:cs="Arial"/>
          <w:sz w:val="22"/>
          <w:szCs w:val="22"/>
          <w:lang w:val="en-US"/>
        </w:rPr>
        <w:t xml:space="preserve"> the results of the work sample in</w:t>
      </w:r>
      <w:r w:rsidR="00F25E75" w:rsidRPr="0015112A">
        <w:rPr>
          <w:rFonts w:ascii="Arial" w:hAnsi="Arial" w:cs="Arial"/>
          <w:sz w:val="22"/>
          <w:szCs w:val="22"/>
          <w:lang w:val="en-US"/>
        </w:rPr>
        <w:t xml:space="preserve"> </w:t>
      </w:r>
      <w:r w:rsidR="009640FD" w:rsidRPr="0015112A">
        <w:rPr>
          <w:rFonts w:ascii="Arial" w:hAnsi="Arial" w:cs="Arial"/>
          <w:sz w:val="22"/>
          <w:szCs w:val="22"/>
          <w:lang w:val="en-US"/>
        </w:rPr>
        <w:t>this study.</w:t>
      </w:r>
      <w:r w:rsidR="00F25E75" w:rsidRPr="0015112A">
        <w:rPr>
          <w:rFonts w:ascii="Arial" w:hAnsi="Arial" w:cs="Arial"/>
          <w:sz w:val="22"/>
          <w:szCs w:val="22"/>
          <w:lang w:val="en-US"/>
        </w:rPr>
        <w:t xml:space="preserve"> In the ROSALI paper, </w:t>
      </w:r>
      <w:r w:rsidR="006404AC" w:rsidRPr="0015112A">
        <w:rPr>
          <w:rFonts w:ascii="Arial" w:hAnsi="Arial" w:cs="Arial"/>
          <w:sz w:val="22"/>
          <w:szCs w:val="22"/>
          <w:lang w:val="en-US"/>
        </w:rPr>
        <w:t xml:space="preserve">non-uniform recalibration was found on item 1 </w:t>
      </w:r>
      <w:r w:rsidR="00F52AB9" w:rsidRPr="0015112A">
        <w:rPr>
          <w:rFonts w:ascii="Arial" w:hAnsi="Arial" w:cs="Arial"/>
          <w:sz w:val="22"/>
          <w:szCs w:val="22"/>
          <w:lang w:val="en-US"/>
        </w:rPr>
        <w:t>and</w:t>
      </w:r>
      <w:r w:rsidR="006404AC" w:rsidRPr="0015112A">
        <w:rPr>
          <w:rFonts w:ascii="Arial" w:hAnsi="Arial" w:cs="Arial"/>
          <w:sz w:val="22"/>
          <w:szCs w:val="22"/>
          <w:lang w:val="en-US"/>
        </w:rPr>
        <w:t xml:space="preserve"> uniform recalibration was found on item 35 for IRT. Reprioritization was evidenced on all items of the </w:t>
      </w:r>
      <w:r w:rsidR="006404AC" w:rsidRPr="0015112A">
        <w:rPr>
          <w:rFonts w:ascii="Arial" w:hAnsi="Arial" w:cs="Arial"/>
          <w:sz w:val="22"/>
          <w:szCs w:val="22"/>
          <w:lang w:val="en-US"/>
        </w:rPr>
        <w:lastRenderedPageBreak/>
        <w:t>GH subscale.</w:t>
      </w:r>
      <w:r w:rsidR="00F25E75" w:rsidRPr="0015112A">
        <w:rPr>
          <w:rFonts w:ascii="Arial" w:hAnsi="Arial" w:cs="Arial"/>
          <w:sz w:val="22"/>
          <w:szCs w:val="22"/>
          <w:lang w:val="en-US"/>
        </w:rPr>
        <w:t xml:space="preserve"> In the work sample, reprioritization was detected on items 33, 34, 35 and 36 and no recalibration was detected. Guttman errors can only be computed if the patients answered all items at both times of measurement. </w:t>
      </w:r>
      <w:r w:rsidR="009640FD" w:rsidRPr="0015112A">
        <w:rPr>
          <w:rFonts w:ascii="Arial" w:hAnsi="Arial" w:cs="Arial"/>
          <w:sz w:val="22"/>
          <w:szCs w:val="22"/>
          <w:lang w:val="en-US"/>
        </w:rPr>
        <w:t xml:space="preserve">Consequently, 79 patients (13.7%) of the sample included in the ROSALI paper (N=578) are not included in the work sample (N=499). </w:t>
      </w:r>
      <w:r w:rsidR="00463FA9" w:rsidRPr="0015112A">
        <w:rPr>
          <w:rFonts w:ascii="Arial" w:hAnsi="Arial" w:cs="Arial"/>
          <w:sz w:val="22"/>
          <w:szCs w:val="22"/>
          <w:lang w:val="en-US"/>
        </w:rPr>
        <w:t>Therefore, m</w:t>
      </w:r>
      <w:r w:rsidR="00F25E75" w:rsidRPr="0015112A">
        <w:rPr>
          <w:rFonts w:ascii="Arial" w:hAnsi="Arial" w:cs="Arial"/>
          <w:sz w:val="22"/>
          <w:szCs w:val="22"/>
          <w:lang w:val="en-US"/>
        </w:rPr>
        <w:t xml:space="preserve">issing data seems to have an impact on the results of response shift detection. </w:t>
      </w:r>
      <w:r w:rsidR="00463FA9" w:rsidRPr="0015112A">
        <w:rPr>
          <w:rFonts w:ascii="Arial" w:hAnsi="Arial" w:cs="Arial"/>
          <w:sz w:val="22"/>
          <w:szCs w:val="22"/>
          <w:lang w:val="en-US"/>
        </w:rPr>
        <w:t>As well as other methods for response shift detection that are quite new, the performance of the ROSALI algorithm has to be assessed through simulation studies. Simulation studies would allow validating the whole procedure to detect response shift by assessing whether the different steps correctly detect the correct type of response shift on the correct items</w:t>
      </w:r>
      <w:r w:rsidR="00F52AB9" w:rsidRPr="0015112A">
        <w:rPr>
          <w:rFonts w:ascii="Arial" w:hAnsi="Arial" w:cs="Arial"/>
          <w:sz w:val="22"/>
          <w:szCs w:val="22"/>
          <w:lang w:val="en-US"/>
        </w:rPr>
        <w:t>,</w:t>
      </w:r>
      <w:r w:rsidR="00E62B36" w:rsidRPr="0015112A">
        <w:rPr>
          <w:rFonts w:ascii="Arial" w:hAnsi="Arial" w:cs="Arial"/>
          <w:sz w:val="22"/>
          <w:szCs w:val="22"/>
          <w:lang w:val="en-US"/>
        </w:rPr>
        <w:t xml:space="preserve"> in case of complete or incomplete data</w:t>
      </w:r>
      <w:r w:rsidR="00463FA9" w:rsidRPr="0015112A">
        <w:rPr>
          <w:rFonts w:ascii="Arial" w:hAnsi="Arial" w:cs="Arial"/>
          <w:sz w:val="22"/>
          <w:szCs w:val="22"/>
          <w:lang w:val="en-US"/>
        </w:rPr>
        <w:t>. Such studies would also help to quantify the potential bias in parameter estimates and</w:t>
      </w:r>
      <w:r w:rsidR="00F25E75" w:rsidRPr="0015112A">
        <w:rPr>
          <w:rFonts w:ascii="Arial" w:hAnsi="Arial" w:cs="Arial"/>
          <w:sz w:val="22"/>
          <w:szCs w:val="22"/>
          <w:lang w:val="en-US"/>
        </w:rPr>
        <w:t xml:space="preserve"> evaluate the impact of missing data on the response shift detection.</w:t>
      </w:r>
      <w:r w:rsidR="001402AF" w:rsidRPr="0015112A">
        <w:rPr>
          <w:rFonts w:ascii="Arial" w:hAnsi="Arial" w:cs="Arial"/>
          <w:sz w:val="22"/>
          <w:szCs w:val="22"/>
          <w:lang w:val="en-US"/>
        </w:rPr>
        <w:t xml:space="preserve"> Finally, the separate response shift detection</w:t>
      </w:r>
      <w:r w:rsidR="0093457A" w:rsidRPr="0015112A">
        <w:rPr>
          <w:rFonts w:ascii="Arial" w:hAnsi="Arial" w:cs="Arial"/>
          <w:sz w:val="22"/>
          <w:szCs w:val="22"/>
          <w:lang w:val="en-US"/>
        </w:rPr>
        <w:t xml:space="preserve"> analyses</w:t>
      </w:r>
      <w:r w:rsidR="001402AF" w:rsidRPr="0015112A">
        <w:rPr>
          <w:rFonts w:ascii="Arial" w:hAnsi="Arial" w:cs="Arial"/>
          <w:sz w:val="22"/>
          <w:szCs w:val="22"/>
          <w:lang w:val="en-US"/>
        </w:rPr>
        <w:t xml:space="preserve"> </w:t>
      </w:r>
      <w:r w:rsidR="00F52AB9" w:rsidRPr="0015112A">
        <w:rPr>
          <w:rFonts w:ascii="Arial" w:hAnsi="Arial" w:cs="Arial"/>
          <w:sz w:val="22"/>
          <w:szCs w:val="22"/>
          <w:lang w:val="en-US"/>
        </w:rPr>
        <w:t>i</w:t>
      </w:r>
      <w:r w:rsidR="001402AF" w:rsidRPr="0015112A">
        <w:rPr>
          <w:rFonts w:ascii="Arial" w:hAnsi="Arial" w:cs="Arial"/>
          <w:sz w:val="22"/>
          <w:szCs w:val="22"/>
          <w:lang w:val="en-US"/>
        </w:rPr>
        <w:t xml:space="preserve">n each group and </w:t>
      </w:r>
      <w:r w:rsidR="00F52AB9" w:rsidRPr="0015112A">
        <w:rPr>
          <w:rFonts w:ascii="Arial" w:hAnsi="Arial" w:cs="Arial"/>
          <w:sz w:val="22"/>
          <w:szCs w:val="22"/>
          <w:lang w:val="en-US"/>
        </w:rPr>
        <w:t>i</w:t>
      </w:r>
      <w:r w:rsidR="001402AF" w:rsidRPr="0015112A">
        <w:rPr>
          <w:rFonts w:ascii="Arial" w:hAnsi="Arial" w:cs="Arial"/>
          <w:sz w:val="22"/>
          <w:szCs w:val="22"/>
          <w:lang w:val="en-US"/>
        </w:rPr>
        <w:t>n the w</w:t>
      </w:r>
      <w:r w:rsidR="00F52AB9" w:rsidRPr="0015112A">
        <w:rPr>
          <w:rFonts w:ascii="Arial" w:hAnsi="Arial" w:cs="Arial"/>
          <w:sz w:val="22"/>
          <w:szCs w:val="22"/>
          <w:lang w:val="en-US"/>
        </w:rPr>
        <w:t>ork</w:t>
      </w:r>
      <w:r w:rsidR="001402AF" w:rsidRPr="0015112A">
        <w:rPr>
          <w:rFonts w:ascii="Arial" w:hAnsi="Arial" w:cs="Arial"/>
          <w:sz w:val="22"/>
          <w:szCs w:val="22"/>
          <w:lang w:val="en-US"/>
        </w:rPr>
        <w:t xml:space="preserve"> sample</w:t>
      </w:r>
      <w:r w:rsidR="005D0672" w:rsidRPr="0015112A">
        <w:rPr>
          <w:rFonts w:ascii="Arial" w:hAnsi="Arial" w:cs="Arial"/>
          <w:sz w:val="22"/>
          <w:szCs w:val="22"/>
          <w:lang w:val="en-US"/>
        </w:rPr>
        <w:t xml:space="preserve"> led to set the item parameters at T0 to different values for each group. In fact, the item parameters were automatically set to the estimated values estimated in the step 0 of ROSALI within each group. A more refined way to proceed to the response shift detection would be to set the item parameters within each group to the estimated values </w:t>
      </w:r>
      <w:r w:rsidR="00F52AB9" w:rsidRPr="0015112A">
        <w:rPr>
          <w:rFonts w:ascii="Arial" w:hAnsi="Arial" w:cs="Arial"/>
          <w:sz w:val="22"/>
          <w:szCs w:val="22"/>
          <w:lang w:val="en-US"/>
        </w:rPr>
        <w:t>of the work</w:t>
      </w:r>
      <w:r w:rsidR="005D0672" w:rsidRPr="0015112A">
        <w:rPr>
          <w:rFonts w:ascii="Arial" w:hAnsi="Arial" w:cs="Arial"/>
          <w:sz w:val="22"/>
          <w:szCs w:val="22"/>
          <w:lang w:val="en-US"/>
        </w:rPr>
        <w:t xml:space="preserve"> sample to make the comparisons between each group and the w</w:t>
      </w:r>
      <w:r w:rsidR="00F52AB9" w:rsidRPr="0015112A">
        <w:rPr>
          <w:rFonts w:ascii="Arial" w:hAnsi="Arial" w:cs="Arial"/>
          <w:sz w:val="22"/>
          <w:szCs w:val="22"/>
          <w:lang w:val="en-US"/>
        </w:rPr>
        <w:t>ork</w:t>
      </w:r>
      <w:r w:rsidR="005D0672" w:rsidRPr="0015112A">
        <w:rPr>
          <w:rFonts w:ascii="Arial" w:hAnsi="Arial" w:cs="Arial"/>
          <w:sz w:val="22"/>
          <w:szCs w:val="22"/>
          <w:lang w:val="en-US"/>
        </w:rPr>
        <w:t xml:space="preserve"> sample more sensible. In practice, the ROSALI algorithm package has not been developed with this option and this </w:t>
      </w:r>
      <w:r w:rsidR="00F52AB9" w:rsidRPr="0015112A">
        <w:rPr>
          <w:rFonts w:ascii="Arial" w:hAnsi="Arial" w:cs="Arial"/>
          <w:sz w:val="22"/>
          <w:szCs w:val="22"/>
          <w:lang w:val="en-US"/>
        </w:rPr>
        <w:t>will be</w:t>
      </w:r>
      <w:r w:rsidR="005D0672" w:rsidRPr="0015112A">
        <w:rPr>
          <w:rFonts w:ascii="Arial" w:hAnsi="Arial" w:cs="Arial"/>
          <w:sz w:val="22"/>
          <w:szCs w:val="22"/>
          <w:lang w:val="en-US"/>
        </w:rPr>
        <w:t xml:space="preserve"> an important development for the future. </w:t>
      </w:r>
    </w:p>
    <w:p w:rsidR="00F05F60" w:rsidRPr="009F58C5" w:rsidRDefault="00A56792" w:rsidP="00E15F99">
      <w:pPr>
        <w:spacing w:before="240" w:line="480" w:lineRule="auto"/>
        <w:jc w:val="both"/>
        <w:rPr>
          <w:rFonts w:ascii="Arial" w:hAnsi="Arial" w:cs="Arial"/>
          <w:sz w:val="22"/>
          <w:szCs w:val="22"/>
          <w:lang w:val="en-US"/>
        </w:rPr>
      </w:pPr>
      <w:r w:rsidRPr="0015112A">
        <w:rPr>
          <w:rFonts w:ascii="Arial" w:hAnsi="Arial" w:cs="Arial"/>
          <w:sz w:val="22"/>
          <w:szCs w:val="22"/>
          <w:lang w:val="en-US"/>
        </w:rPr>
        <w:t xml:space="preserve">From a methodological point of view, this approach raises several questions. First, </w:t>
      </w:r>
      <w:r w:rsidR="00622D06" w:rsidRPr="0015112A">
        <w:rPr>
          <w:rFonts w:ascii="Arial" w:hAnsi="Arial" w:cs="Arial"/>
          <w:sz w:val="22"/>
          <w:szCs w:val="22"/>
          <w:lang w:val="en-US"/>
        </w:rPr>
        <w:t>the choice of the reference frame (T0) to determine the order of the response categories</w:t>
      </w:r>
      <w:r w:rsidR="005B3009" w:rsidRPr="0015112A">
        <w:rPr>
          <w:rFonts w:ascii="Arial" w:hAnsi="Arial" w:cs="Arial"/>
          <w:sz w:val="22"/>
          <w:szCs w:val="22"/>
          <w:lang w:val="en-US"/>
        </w:rPr>
        <w:t xml:space="preserve"> and</w:t>
      </w:r>
      <w:r w:rsidR="00027EF1" w:rsidRPr="0015112A">
        <w:rPr>
          <w:rFonts w:ascii="Arial" w:hAnsi="Arial" w:cs="Arial"/>
          <w:sz w:val="22"/>
          <w:szCs w:val="22"/>
          <w:lang w:val="en-US"/>
        </w:rPr>
        <w:t xml:space="preserve"> </w:t>
      </w:r>
      <w:r w:rsidR="00EB2C29" w:rsidRPr="0015112A">
        <w:rPr>
          <w:rFonts w:ascii="Arial" w:hAnsi="Arial" w:cs="Arial"/>
          <w:sz w:val="22"/>
          <w:szCs w:val="22"/>
          <w:lang w:val="en-US"/>
        </w:rPr>
        <w:t>consequently</w:t>
      </w:r>
      <w:r w:rsidR="00622D06" w:rsidRPr="0015112A">
        <w:rPr>
          <w:rFonts w:ascii="Arial" w:hAnsi="Arial" w:cs="Arial"/>
          <w:sz w:val="22"/>
          <w:szCs w:val="22"/>
          <w:lang w:val="en-US"/>
        </w:rPr>
        <w:t xml:space="preserve"> the number of Guttman errors to identify individuals presenting discrepancies at T0 or M6 can be questioned. Then, the threshold for the number of Guttman errors (set to 5 in </w:t>
      </w:r>
      <w:r w:rsidR="005B3009" w:rsidRPr="0015112A">
        <w:rPr>
          <w:rFonts w:ascii="Arial" w:hAnsi="Arial" w:cs="Arial"/>
          <w:sz w:val="22"/>
          <w:szCs w:val="22"/>
          <w:lang w:val="en-US"/>
        </w:rPr>
        <w:t>this analysis</w:t>
      </w:r>
      <w:r w:rsidR="00622D06" w:rsidRPr="0015112A">
        <w:rPr>
          <w:rFonts w:ascii="Arial" w:hAnsi="Arial" w:cs="Arial"/>
          <w:sz w:val="22"/>
          <w:szCs w:val="22"/>
          <w:lang w:val="en-US"/>
        </w:rPr>
        <w:t xml:space="preserve">) to determine the groups </w:t>
      </w:r>
      <w:r w:rsidR="00523817" w:rsidRPr="0015112A">
        <w:rPr>
          <w:rFonts w:ascii="Arial" w:hAnsi="Arial" w:cs="Arial"/>
          <w:sz w:val="22"/>
          <w:szCs w:val="22"/>
          <w:lang w:val="en-US"/>
        </w:rPr>
        <w:t xml:space="preserve">that should be further </w:t>
      </w:r>
      <w:r w:rsidR="00622D06" w:rsidRPr="0015112A">
        <w:rPr>
          <w:rFonts w:ascii="Arial" w:hAnsi="Arial" w:cs="Arial"/>
          <w:sz w:val="22"/>
          <w:szCs w:val="22"/>
          <w:lang w:val="en-US"/>
        </w:rPr>
        <w:t>explore</w:t>
      </w:r>
      <w:r w:rsidR="00523817" w:rsidRPr="0015112A">
        <w:rPr>
          <w:rFonts w:ascii="Arial" w:hAnsi="Arial" w:cs="Arial"/>
          <w:sz w:val="22"/>
          <w:szCs w:val="22"/>
          <w:lang w:val="en-US"/>
        </w:rPr>
        <w:t>d</w:t>
      </w:r>
      <w:r w:rsidR="00622D06" w:rsidRPr="0015112A">
        <w:rPr>
          <w:rFonts w:ascii="Arial" w:hAnsi="Arial" w:cs="Arial"/>
          <w:sz w:val="22"/>
          <w:szCs w:val="22"/>
          <w:lang w:val="en-US"/>
        </w:rPr>
        <w:t xml:space="preserve"> in a sensitivity analysis as this cutoff can lead to more or less homogeneous groups. Furthermore, this threshold should be higher than the number of Guttman errors due to chance to ensure a meaningful clustering. In this context, the choice of the questionnaire has its importance as a </w:t>
      </w:r>
      <w:r w:rsidR="00622D06" w:rsidRPr="0015112A">
        <w:rPr>
          <w:rFonts w:ascii="Arial" w:hAnsi="Arial" w:cs="Arial"/>
          <w:sz w:val="22"/>
          <w:szCs w:val="22"/>
          <w:lang w:val="en-US"/>
        </w:rPr>
        <w:lastRenderedPageBreak/>
        <w:t xml:space="preserve">questionnaire validated with IRT might produce less Guttman errors by chance and </w:t>
      </w:r>
      <w:r w:rsidR="00523817" w:rsidRPr="0015112A">
        <w:rPr>
          <w:rFonts w:ascii="Arial" w:hAnsi="Arial" w:cs="Arial"/>
          <w:sz w:val="22"/>
          <w:szCs w:val="22"/>
          <w:lang w:val="en-US"/>
        </w:rPr>
        <w:t xml:space="preserve">thus </w:t>
      </w:r>
      <w:r w:rsidR="00622D06" w:rsidRPr="0015112A">
        <w:rPr>
          <w:rFonts w:ascii="Arial" w:hAnsi="Arial" w:cs="Arial"/>
          <w:sz w:val="22"/>
          <w:szCs w:val="22"/>
          <w:lang w:val="en-US"/>
        </w:rPr>
        <w:t xml:space="preserve">allows </w:t>
      </w:r>
      <w:r w:rsidR="005B3009" w:rsidRPr="0015112A">
        <w:rPr>
          <w:rFonts w:ascii="Arial" w:hAnsi="Arial" w:cs="Arial"/>
          <w:sz w:val="22"/>
          <w:szCs w:val="22"/>
          <w:lang w:val="en-US"/>
        </w:rPr>
        <w:t xml:space="preserve">a </w:t>
      </w:r>
      <w:r w:rsidR="00622D06" w:rsidRPr="0015112A">
        <w:rPr>
          <w:rFonts w:ascii="Arial" w:hAnsi="Arial" w:cs="Arial"/>
          <w:sz w:val="22"/>
          <w:szCs w:val="22"/>
          <w:lang w:val="en-US"/>
        </w:rPr>
        <w:t xml:space="preserve">better </w:t>
      </w:r>
      <w:r w:rsidR="00EB2C29" w:rsidRPr="0015112A">
        <w:rPr>
          <w:rFonts w:ascii="Arial" w:hAnsi="Arial" w:cs="Arial"/>
          <w:sz w:val="22"/>
          <w:szCs w:val="22"/>
          <w:lang w:val="en-US"/>
        </w:rPr>
        <w:t>identification</w:t>
      </w:r>
      <w:r w:rsidR="00622D06" w:rsidRPr="0015112A">
        <w:rPr>
          <w:rFonts w:ascii="Arial" w:hAnsi="Arial" w:cs="Arial"/>
          <w:sz w:val="22"/>
          <w:szCs w:val="22"/>
          <w:lang w:val="en-US"/>
        </w:rPr>
        <w:t xml:space="preserve"> </w:t>
      </w:r>
      <w:r w:rsidR="00EC4D74">
        <w:rPr>
          <w:rFonts w:ascii="Arial" w:hAnsi="Arial" w:cs="Arial"/>
          <w:sz w:val="22"/>
          <w:szCs w:val="22"/>
          <w:lang w:val="en-US"/>
        </w:rPr>
        <w:t xml:space="preserve">of </w:t>
      </w:r>
      <w:r w:rsidR="00622D06" w:rsidRPr="0015112A">
        <w:rPr>
          <w:rFonts w:ascii="Arial" w:hAnsi="Arial" w:cs="Arial"/>
          <w:sz w:val="22"/>
          <w:szCs w:val="22"/>
          <w:lang w:val="en-US"/>
        </w:rPr>
        <w:t xml:space="preserve">individuals with discrepancies or not. </w:t>
      </w:r>
      <w:r w:rsidR="00866799" w:rsidRPr="0015112A">
        <w:rPr>
          <w:rFonts w:ascii="Arial" w:hAnsi="Arial" w:cs="Arial"/>
          <w:sz w:val="22"/>
          <w:szCs w:val="22"/>
          <w:lang w:val="en-US"/>
        </w:rPr>
        <w:t xml:space="preserve">A good way to improve the clustering of patients could be to define the groups by recursively partitioning the </w:t>
      </w:r>
      <w:r w:rsidR="00866799" w:rsidRPr="009F58C5">
        <w:rPr>
          <w:rFonts w:ascii="Arial" w:hAnsi="Arial" w:cs="Arial"/>
          <w:sz w:val="22"/>
          <w:szCs w:val="22"/>
          <w:lang w:val="en-US"/>
        </w:rPr>
        <w:t>Guttman errors at T0 and T6</w:t>
      </w:r>
      <w:r w:rsidR="001730A0" w:rsidRPr="009F58C5">
        <w:rPr>
          <w:rFonts w:ascii="Arial" w:hAnsi="Arial" w:cs="Arial"/>
          <w:sz w:val="22"/>
          <w:szCs w:val="22"/>
          <w:lang w:val="en-US"/>
        </w:rPr>
        <w:t xml:space="preserve"> following the idea of the </w:t>
      </w:r>
      <w:proofErr w:type="spellStart"/>
      <w:r w:rsidR="001730A0" w:rsidRPr="009F58C5">
        <w:rPr>
          <w:rFonts w:ascii="Arial" w:hAnsi="Arial" w:cs="Arial"/>
          <w:sz w:val="22"/>
          <w:szCs w:val="22"/>
          <w:lang w:val="en-US"/>
        </w:rPr>
        <w:t>GetR</w:t>
      </w:r>
      <w:proofErr w:type="spellEnd"/>
      <w:r w:rsidR="001730A0" w:rsidRPr="009F58C5">
        <w:rPr>
          <w:rFonts w:ascii="Arial" w:hAnsi="Arial" w:cs="Arial"/>
          <w:sz w:val="22"/>
          <w:szCs w:val="22"/>
          <w:lang w:val="en-US"/>
        </w:rPr>
        <w:t xml:space="preserve"> package</w:t>
      </w:r>
      <w:r w:rsidR="00A50A65" w:rsidRPr="009F58C5">
        <w:rPr>
          <w:rFonts w:ascii="Arial" w:hAnsi="Arial" w:cs="Arial"/>
          <w:sz w:val="22"/>
          <w:szCs w:val="22"/>
          <w:lang w:val="en-US"/>
        </w:rPr>
        <w:t xml:space="preserve"> [9]</w:t>
      </w:r>
      <w:r w:rsidR="008D1F8A" w:rsidRPr="009F58C5">
        <w:rPr>
          <w:rFonts w:ascii="Arial" w:hAnsi="Arial" w:cs="Arial"/>
          <w:sz w:val="22"/>
          <w:szCs w:val="22"/>
          <w:lang w:val="en-US"/>
        </w:rPr>
        <w:t xml:space="preserve">. </w:t>
      </w:r>
      <w:r w:rsidR="0044459D" w:rsidRPr="009F58C5">
        <w:rPr>
          <w:rFonts w:ascii="Arial" w:hAnsi="Arial" w:cs="Arial"/>
          <w:sz w:val="22"/>
          <w:szCs w:val="22"/>
          <w:lang w:val="en-US"/>
        </w:rPr>
        <w:t>In this approach</w:t>
      </w:r>
      <w:r w:rsidR="009B5068" w:rsidRPr="009F58C5">
        <w:rPr>
          <w:rFonts w:ascii="Arial" w:hAnsi="Arial" w:cs="Arial"/>
          <w:sz w:val="22"/>
          <w:szCs w:val="22"/>
          <w:lang w:val="en-US"/>
        </w:rPr>
        <w:t xml:space="preserve">, the Guttman error tree constructed by recursive partitioning is adapted </w:t>
      </w:r>
      <w:r w:rsidR="0090671D" w:rsidRPr="009F58C5">
        <w:rPr>
          <w:rFonts w:ascii="Arial" w:hAnsi="Arial" w:cs="Arial"/>
          <w:sz w:val="22"/>
          <w:szCs w:val="22"/>
          <w:lang w:val="en-US"/>
        </w:rPr>
        <w:t>for</w:t>
      </w:r>
      <w:r w:rsidR="009B5068" w:rsidRPr="009F58C5">
        <w:rPr>
          <w:rFonts w:ascii="Arial" w:hAnsi="Arial" w:cs="Arial"/>
          <w:sz w:val="22"/>
          <w:szCs w:val="22"/>
          <w:lang w:val="en-US"/>
        </w:rPr>
        <w:t xml:space="preserve"> cross-sectional designs. </w:t>
      </w:r>
      <w:r w:rsidR="00360DF5" w:rsidRPr="009F58C5">
        <w:rPr>
          <w:rFonts w:ascii="Arial" w:hAnsi="Arial" w:cs="Arial"/>
          <w:sz w:val="22"/>
          <w:szCs w:val="22"/>
          <w:lang w:val="en-US"/>
        </w:rPr>
        <w:t xml:space="preserve">A </w:t>
      </w:r>
      <w:r w:rsidR="008D1F8A" w:rsidRPr="009F58C5">
        <w:rPr>
          <w:rFonts w:ascii="Arial" w:hAnsi="Arial" w:cs="Arial"/>
          <w:sz w:val="22"/>
          <w:szCs w:val="22"/>
          <w:lang w:val="en-US"/>
        </w:rPr>
        <w:t>Guttman error tree adapted to a longitudinal design could</w:t>
      </w:r>
      <w:r w:rsidR="00866799" w:rsidRPr="009F58C5">
        <w:rPr>
          <w:rFonts w:ascii="Arial" w:hAnsi="Arial" w:cs="Arial"/>
          <w:sz w:val="22"/>
          <w:szCs w:val="22"/>
          <w:lang w:val="en-US"/>
        </w:rPr>
        <w:t xml:space="preserve"> p</w:t>
      </w:r>
      <w:r w:rsidR="008D1F8A" w:rsidRPr="009F58C5">
        <w:rPr>
          <w:rFonts w:ascii="Arial" w:hAnsi="Arial" w:cs="Arial"/>
          <w:sz w:val="22"/>
          <w:szCs w:val="22"/>
          <w:lang w:val="en-US"/>
        </w:rPr>
        <w:t>ossibly</w:t>
      </w:r>
      <w:r w:rsidR="00866799" w:rsidRPr="009F58C5">
        <w:rPr>
          <w:rFonts w:ascii="Arial" w:hAnsi="Arial" w:cs="Arial"/>
          <w:sz w:val="22"/>
          <w:szCs w:val="22"/>
          <w:lang w:val="en-US"/>
        </w:rPr>
        <w:t xml:space="preserve"> </w:t>
      </w:r>
      <w:r w:rsidR="008D1F8A" w:rsidRPr="009F58C5">
        <w:rPr>
          <w:rFonts w:ascii="Arial" w:hAnsi="Arial" w:cs="Arial"/>
          <w:sz w:val="22"/>
          <w:szCs w:val="22"/>
          <w:lang w:val="en-US"/>
        </w:rPr>
        <w:t>define</w:t>
      </w:r>
      <w:r w:rsidR="00866799" w:rsidRPr="009F58C5">
        <w:rPr>
          <w:rFonts w:ascii="Arial" w:hAnsi="Arial" w:cs="Arial"/>
          <w:sz w:val="22"/>
          <w:szCs w:val="22"/>
          <w:lang w:val="en-US"/>
        </w:rPr>
        <w:t xml:space="preserve"> more</w:t>
      </w:r>
      <w:r w:rsidR="00866799" w:rsidRPr="0015112A">
        <w:rPr>
          <w:rFonts w:ascii="Arial" w:hAnsi="Arial" w:cs="Arial"/>
          <w:sz w:val="22"/>
          <w:szCs w:val="22"/>
          <w:lang w:val="en-US"/>
        </w:rPr>
        <w:t xml:space="preserve"> homogeneous subgroups</w:t>
      </w:r>
      <w:r w:rsidR="008D1F8A" w:rsidRPr="0015112A">
        <w:rPr>
          <w:rFonts w:ascii="Arial" w:hAnsi="Arial" w:cs="Arial"/>
          <w:sz w:val="22"/>
          <w:szCs w:val="22"/>
          <w:lang w:val="en-US"/>
        </w:rPr>
        <w:t xml:space="preserve"> and overcome the difficulties related to the determination of the threshold.</w:t>
      </w:r>
      <w:r w:rsidR="00321F76" w:rsidRPr="0015112A">
        <w:rPr>
          <w:rFonts w:ascii="Arial" w:hAnsi="Arial" w:cs="Arial"/>
          <w:sz w:val="22"/>
          <w:szCs w:val="22"/>
          <w:lang w:val="en-US"/>
        </w:rPr>
        <w:t xml:space="preserve"> </w:t>
      </w:r>
      <w:r w:rsidRPr="0015112A">
        <w:rPr>
          <w:rFonts w:ascii="Arial" w:hAnsi="Arial" w:cs="Arial"/>
          <w:sz w:val="22"/>
          <w:szCs w:val="22"/>
          <w:lang w:val="en-US"/>
        </w:rPr>
        <w:t>Anoth</w:t>
      </w:r>
      <w:r w:rsidR="00712669" w:rsidRPr="0015112A">
        <w:rPr>
          <w:rFonts w:ascii="Arial" w:hAnsi="Arial" w:cs="Arial"/>
          <w:sz w:val="22"/>
          <w:szCs w:val="22"/>
          <w:lang w:val="en-US"/>
        </w:rPr>
        <w:t xml:space="preserve">er limit is related to the way </w:t>
      </w:r>
      <w:r w:rsidR="005B3009" w:rsidRPr="0015112A">
        <w:rPr>
          <w:rFonts w:ascii="Arial" w:hAnsi="Arial" w:cs="Arial"/>
          <w:sz w:val="22"/>
          <w:szCs w:val="22"/>
          <w:lang w:val="en-US"/>
        </w:rPr>
        <w:t xml:space="preserve">the </w:t>
      </w:r>
      <w:r w:rsidR="00B24D9C" w:rsidRPr="0015112A">
        <w:rPr>
          <w:rFonts w:ascii="Arial" w:hAnsi="Arial" w:cs="Arial"/>
          <w:sz w:val="22"/>
          <w:szCs w:val="22"/>
          <w:lang w:val="en-US"/>
        </w:rPr>
        <w:t>discrepancies</w:t>
      </w:r>
      <w:r w:rsidRPr="0015112A">
        <w:rPr>
          <w:rFonts w:ascii="Arial" w:hAnsi="Arial" w:cs="Arial"/>
          <w:sz w:val="22"/>
          <w:szCs w:val="22"/>
          <w:lang w:val="en-US"/>
        </w:rPr>
        <w:t xml:space="preserve"> w</w:t>
      </w:r>
      <w:r w:rsidR="00B24D9C" w:rsidRPr="0015112A">
        <w:rPr>
          <w:rFonts w:ascii="Arial" w:hAnsi="Arial" w:cs="Arial"/>
          <w:sz w:val="22"/>
          <w:szCs w:val="22"/>
          <w:lang w:val="en-US"/>
        </w:rPr>
        <w:t>ere</w:t>
      </w:r>
      <w:r w:rsidRPr="0015112A">
        <w:rPr>
          <w:rFonts w:ascii="Arial" w:hAnsi="Arial" w:cs="Arial"/>
          <w:sz w:val="22"/>
          <w:szCs w:val="22"/>
          <w:lang w:val="en-US"/>
        </w:rPr>
        <w:t xml:space="preserve"> considered at each time</w:t>
      </w:r>
      <w:r w:rsidR="00EB2C29" w:rsidRPr="0015112A">
        <w:rPr>
          <w:rFonts w:ascii="Arial" w:hAnsi="Arial" w:cs="Arial"/>
          <w:sz w:val="22"/>
          <w:szCs w:val="22"/>
          <w:lang w:val="en-US"/>
        </w:rPr>
        <w:t>,</w:t>
      </w:r>
      <w:r w:rsidRPr="0015112A">
        <w:rPr>
          <w:rFonts w:ascii="Arial" w:hAnsi="Arial" w:cs="Arial"/>
          <w:sz w:val="22"/>
          <w:szCs w:val="22"/>
          <w:lang w:val="en-US"/>
        </w:rPr>
        <w:t xml:space="preserve"> in a binary fashion (presence/absence)</w:t>
      </w:r>
      <w:r w:rsidR="00EB2C29" w:rsidRPr="0015112A">
        <w:rPr>
          <w:rFonts w:ascii="Arial" w:hAnsi="Arial" w:cs="Arial"/>
          <w:sz w:val="22"/>
          <w:szCs w:val="22"/>
          <w:lang w:val="en-US"/>
        </w:rPr>
        <w:t xml:space="preserve"> in this analysis</w:t>
      </w:r>
      <w:r w:rsidRPr="0015112A">
        <w:rPr>
          <w:rFonts w:ascii="Arial" w:hAnsi="Arial" w:cs="Arial"/>
          <w:sz w:val="22"/>
          <w:szCs w:val="22"/>
          <w:lang w:val="en-US"/>
        </w:rPr>
        <w:t xml:space="preserve">. It could be of value to </w:t>
      </w:r>
      <w:r w:rsidR="00B24D9C" w:rsidRPr="0015112A">
        <w:rPr>
          <w:rFonts w:ascii="Arial" w:hAnsi="Arial" w:cs="Arial"/>
          <w:sz w:val="22"/>
          <w:szCs w:val="22"/>
          <w:lang w:val="en-US"/>
        </w:rPr>
        <w:t>link</w:t>
      </w:r>
      <w:r w:rsidR="0046252A" w:rsidRPr="0015112A">
        <w:rPr>
          <w:rFonts w:ascii="Arial" w:hAnsi="Arial" w:cs="Arial"/>
          <w:sz w:val="22"/>
          <w:szCs w:val="22"/>
          <w:lang w:val="en-US"/>
        </w:rPr>
        <w:t xml:space="preserve"> the number of Guttman</w:t>
      </w:r>
      <w:r w:rsidRPr="0015112A">
        <w:rPr>
          <w:rFonts w:ascii="Arial" w:hAnsi="Arial" w:cs="Arial"/>
          <w:sz w:val="22"/>
          <w:szCs w:val="22"/>
          <w:lang w:val="en-US"/>
        </w:rPr>
        <w:t xml:space="preserve"> errors per patient </w:t>
      </w:r>
      <w:r w:rsidR="00B24D9C" w:rsidRPr="0015112A">
        <w:rPr>
          <w:rFonts w:ascii="Arial" w:hAnsi="Arial" w:cs="Arial"/>
          <w:sz w:val="22"/>
          <w:szCs w:val="22"/>
          <w:lang w:val="en-US"/>
        </w:rPr>
        <w:t xml:space="preserve">with more than one threshold </w:t>
      </w:r>
      <w:r w:rsidRPr="0015112A">
        <w:rPr>
          <w:rFonts w:ascii="Arial" w:hAnsi="Arial" w:cs="Arial"/>
          <w:sz w:val="22"/>
          <w:szCs w:val="22"/>
          <w:lang w:val="en-US"/>
        </w:rPr>
        <w:t xml:space="preserve">to define the subsequent groups more precisely and in a more homogeneous way. However, this would imply a greater number of groups of patients, thus increasing the complexity of the analyses and requiring </w:t>
      </w:r>
      <w:r w:rsidRPr="009F58C5">
        <w:rPr>
          <w:rFonts w:ascii="Arial" w:hAnsi="Arial" w:cs="Arial"/>
          <w:sz w:val="22"/>
          <w:szCs w:val="22"/>
          <w:lang w:val="en-US"/>
        </w:rPr>
        <w:t>large sample sizes.</w:t>
      </w:r>
      <w:r w:rsidR="00F05F60" w:rsidRPr="009F58C5">
        <w:rPr>
          <w:rFonts w:ascii="Arial" w:hAnsi="Arial" w:cs="Arial"/>
          <w:sz w:val="22"/>
          <w:szCs w:val="22"/>
          <w:lang w:val="en-US"/>
        </w:rPr>
        <w:t xml:space="preserve"> Finally, other indices could be considered to identify individuals presenting discrepancies. Stochastic non-parametric IRT-models has a long-standing tradition of using statistical methods to identify aberrant response patterns [</w:t>
      </w:r>
      <w:r w:rsidR="003E6B20" w:rsidRPr="009F58C5">
        <w:rPr>
          <w:rFonts w:ascii="Arial" w:hAnsi="Arial" w:cs="Arial"/>
          <w:sz w:val="22"/>
          <w:szCs w:val="22"/>
          <w:lang w:val="en-US"/>
        </w:rPr>
        <w:t>10, 11</w:t>
      </w:r>
      <w:r w:rsidR="00F05F60" w:rsidRPr="009F58C5">
        <w:rPr>
          <w:rFonts w:ascii="Arial" w:hAnsi="Arial" w:cs="Arial"/>
          <w:sz w:val="22"/>
          <w:szCs w:val="22"/>
          <w:lang w:val="en-US"/>
        </w:rPr>
        <w:t>], but most of these have been applied in educational research and/or to dich</w:t>
      </w:r>
      <w:r w:rsidR="003D1C8F" w:rsidRPr="009F58C5">
        <w:rPr>
          <w:rFonts w:ascii="Arial" w:hAnsi="Arial" w:cs="Arial"/>
          <w:sz w:val="22"/>
          <w:szCs w:val="22"/>
          <w:lang w:val="en-US"/>
        </w:rPr>
        <w:t>o</w:t>
      </w:r>
      <w:r w:rsidR="00F05F60" w:rsidRPr="009F58C5">
        <w:rPr>
          <w:rFonts w:ascii="Arial" w:hAnsi="Arial" w:cs="Arial"/>
          <w:sz w:val="22"/>
          <w:szCs w:val="22"/>
          <w:lang w:val="en-US"/>
        </w:rPr>
        <w:t>tomous items only</w:t>
      </w:r>
      <w:r w:rsidR="003D1C8F" w:rsidRPr="009F58C5">
        <w:rPr>
          <w:rFonts w:ascii="Arial" w:hAnsi="Arial" w:cs="Arial"/>
          <w:sz w:val="22"/>
          <w:szCs w:val="22"/>
          <w:lang w:val="en-US"/>
        </w:rPr>
        <w:t>. PRO studies are structurally different from studies in educational and psychological measurements because the number of individuals and the number of items are small compared to</w:t>
      </w:r>
      <w:r w:rsidR="00A0245C" w:rsidRPr="009F58C5">
        <w:rPr>
          <w:rFonts w:ascii="Arial" w:hAnsi="Arial" w:cs="Arial"/>
          <w:sz w:val="22"/>
          <w:szCs w:val="22"/>
          <w:lang w:val="en-US"/>
        </w:rPr>
        <w:t xml:space="preserve"> studies in</w:t>
      </w:r>
      <w:r w:rsidR="003D1C8F" w:rsidRPr="009F58C5">
        <w:rPr>
          <w:rFonts w:ascii="Arial" w:hAnsi="Arial" w:cs="Arial"/>
          <w:sz w:val="22"/>
          <w:szCs w:val="22"/>
          <w:lang w:val="en-US"/>
        </w:rPr>
        <w:t xml:space="preserve"> educational measurement. The performance of the Guttman error based indices seems to have never been evaluated in th</w:t>
      </w:r>
      <w:r w:rsidR="00A27D12" w:rsidRPr="009F58C5">
        <w:rPr>
          <w:rFonts w:ascii="Arial" w:hAnsi="Arial" w:cs="Arial"/>
          <w:sz w:val="22"/>
          <w:szCs w:val="22"/>
          <w:lang w:val="en-US"/>
        </w:rPr>
        <w:t>e</w:t>
      </w:r>
      <w:r w:rsidR="003D1C8F" w:rsidRPr="009F58C5">
        <w:rPr>
          <w:rFonts w:ascii="Arial" w:hAnsi="Arial" w:cs="Arial"/>
          <w:sz w:val="22"/>
          <w:szCs w:val="22"/>
          <w:lang w:val="en-US"/>
        </w:rPr>
        <w:t xml:space="preserve"> context</w:t>
      </w:r>
      <w:r w:rsidR="00A27D12" w:rsidRPr="009F58C5">
        <w:rPr>
          <w:rFonts w:ascii="Arial" w:hAnsi="Arial" w:cs="Arial"/>
          <w:sz w:val="22"/>
          <w:szCs w:val="22"/>
          <w:lang w:val="en-US"/>
        </w:rPr>
        <w:t xml:space="preserve"> of PRO studies</w:t>
      </w:r>
      <w:r w:rsidR="003D1C8F" w:rsidRPr="009F58C5">
        <w:rPr>
          <w:rFonts w:ascii="Arial" w:hAnsi="Arial" w:cs="Arial"/>
          <w:sz w:val="22"/>
          <w:szCs w:val="22"/>
          <w:lang w:val="en-US"/>
        </w:rPr>
        <w:t xml:space="preserve">. Another main difference is that PRO questionnaires are mainly composed of </w:t>
      </w:r>
      <w:proofErr w:type="spellStart"/>
      <w:r w:rsidR="003D1C8F" w:rsidRPr="009F58C5">
        <w:rPr>
          <w:rFonts w:ascii="Arial" w:hAnsi="Arial" w:cs="Arial"/>
          <w:sz w:val="22"/>
          <w:szCs w:val="22"/>
          <w:lang w:val="en-US"/>
        </w:rPr>
        <w:t>polytomous</w:t>
      </w:r>
      <w:proofErr w:type="spellEnd"/>
      <w:r w:rsidR="003D1C8F" w:rsidRPr="009F58C5">
        <w:rPr>
          <w:rFonts w:ascii="Arial" w:hAnsi="Arial" w:cs="Arial"/>
          <w:sz w:val="22"/>
          <w:szCs w:val="22"/>
          <w:lang w:val="en-US"/>
        </w:rPr>
        <w:t xml:space="preserve"> items. The items are not easily convertible from </w:t>
      </w:r>
      <w:proofErr w:type="spellStart"/>
      <w:r w:rsidR="003D1C8F" w:rsidRPr="009F58C5">
        <w:rPr>
          <w:rFonts w:ascii="Arial" w:hAnsi="Arial" w:cs="Arial"/>
          <w:sz w:val="22"/>
          <w:szCs w:val="22"/>
          <w:lang w:val="en-US"/>
        </w:rPr>
        <w:t>polytomous</w:t>
      </w:r>
      <w:proofErr w:type="spellEnd"/>
      <w:r w:rsidR="003D1C8F" w:rsidRPr="009F58C5">
        <w:rPr>
          <w:rFonts w:ascii="Arial" w:hAnsi="Arial" w:cs="Arial"/>
          <w:sz w:val="22"/>
          <w:szCs w:val="22"/>
          <w:lang w:val="en-US"/>
        </w:rPr>
        <w:t xml:space="preserve"> to dichotomous items and it is generally out of purpose to dichotomize them as a lot of information might be lost and this may distort the validity and reliability of the PRO questionnaires.</w:t>
      </w:r>
      <w:r w:rsidR="00F05F60" w:rsidRPr="009F58C5">
        <w:rPr>
          <w:rFonts w:ascii="Arial" w:hAnsi="Arial" w:cs="Arial"/>
          <w:sz w:val="22"/>
          <w:szCs w:val="22"/>
          <w:lang w:val="en-US"/>
        </w:rPr>
        <w:t xml:space="preserve"> </w:t>
      </w:r>
      <w:r w:rsidR="003D1C8F" w:rsidRPr="009F58C5">
        <w:rPr>
          <w:rFonts w:ascii="Arial" w:hAnsi="Arial" w:cs="Arial"/>
          <w:sz w:val="22"/>
          <w:szCs w:val="22"/>
          <w:lang w:val="en-US"/>
        </w:rPr>
        <w:t xml:space="preserve">Other statistical methods could provide an index with higher performance </w:t>
      </w:r>
      <w:r w:rsidR="00E02221" w:rsidRPr="009F58C5">
        <w:rPr>
          <w:rFonts w:ascii="Arial" w:hAnsi="Arial" w:cs="Arial"/>
          <w:sz w:val="22"/>
          <w:szCs w:val="22"/>
          <w:lang w:val="en-US"/>
        </w:rPr>
        <w:t xml:space="preserve">(based on </w:t>
      </w:r>
      <w:r w:rsidR="007265B2" w:rsidRPr="009F58C5">
        <w:rPr>
          <w:rFonts w:ascii="Arial" w:hAnsi="Arial" w:cs="Arial"/>
          <w:sz w:val="22"/>
          <w:szCs w:val="22"/>
          <w:lang w:val="en-US"/>
        </w:rPr>
        <w:t>indices derived from Guttman errors</w:t>
      </w:r>
      <w:r w:rsidR="00E02221" w:rsidRPr="009F58C5">
        <w:rPr>
          <w:rFonts w:ascii="Arial" w:hAnsi="Arial" w:cs="Arial"/>
          <w:sz w:val="22"/>
          <w:szCs w:val="22"/>
          <w:lang w:val="en-US"/>
        </w:rPr>
        <w:t xml:space="preserve"> or on CUSUM for example) </w:t>
      </w:r>
      <w:r w:rsidR="003D1C8F" w:rsidRPr="009F58C5">
        <w:rPr>
          <w:rFonts w:ascii="Arial" w:hAnsi="Arial" w:cs="Arial"/>
          <w:sz w:val="22"/>
          <w:szCs w:val="22"/>
          <w:lang w:val="en-US"/>
        </w:rPr>
        <w:t>to detect deviations from an expected response pattern than the number of Guttman errors but</w:t>
      </w:r>
      <w:r w:rsidR="00F05F60" w:rsidRPr="009F58C5">
        <w:rPr>
          <w:rFonts w:ascii="Arial" w:hAnsi="Arial" w:cs="Arial"/>
          <w:sz w:val="22"/>
          <w:szCs w:val="22"/>
          <w:lang w:val="en-US"/>
        </w:rPr>
        <w:t xml:space="preserve"> further research on their applicability is warranted.</w:t>
      </w:r>
    </w:p>
    <w:p w:rsidR="003D7894" w:rsidRPr="0015112A" w:rsidRDefault="008B00FC" w:rsidP="00E15F99">
      <w:pPr>
        <w:spacing w:before="240" w:line="480" w:lineRule="auto"/>
        <w:jc w:val="both"/>
        <w:rPr>
          <w:rFonts w:ascii="Arial" w:hAnsi="Arial" w:cs="Arial"/>
          <w:sz w:val="22"/>
          <w:szCs w:val="22"/>
          <w:lang w:val="en-US"/>
        </w:rPr>
      </w:pPr>
      <w:r w:rsidRPr="0015112A">
        <w:rPr>
          <w:rFonts w:ascii="Arial" w:hAnsi="Arial" w:cs="Arial"/>
          <w:sz w:val="22"/>
          <w:szCs w:val="22"/>
          <w:lang w:val="en-US"/>
        </w:rPr>
        <w:lastRenderedPageBreak/>
        <w:t xml:space="preserve">The “classify-analyze” strategy implemented in this study is a natural stepwise approach </w:t>
      </w:r>
      <w:r w:rsidR="00CF301C" w:rsidRPr="0015112A">
        <w:rPr>
          <w:rFonts w:ascii="Arial" w:hAnsi="Arial" w:cs="Arial"/>
          <w:sz w:val="22"/>
          <w:szCs w:val="22"/>
          <w:lang w:val="en-US"/>
        </w:rPr>
        <w:t>[</w:t>
      </w:r>
      <w:r w:rsidR="00A50A65" w:rsidRPr="0015112A">
        <w:rPr>
          <w:rFonts w:ascii="Arial" w:hAnsi="Arial" w:cs="Arial"/>
          <w:sz w:val="22"/>
          <w:szCs w:val="22"/>
          <w:lang w:val="en-US"/>
        </w:rPr>
        <w:t>1</w:t>
      </w:r>
      <w:r w:rsidR="003412FE">
        <w:rPr>
          <w:rFonts w:ascii="Arial" w:hAnsi="Arial" w:cs="Arial"/>
          <w:sz w:val="22"/>
          <w:szCs w:val="22"/>
          <w:lang w:val="en-US"/>
        </w:rPr>
        <w:t>2</w:t>
      </w:r>
      <w:r w:rsidR="00CF301C" w:rsidRPr="0015112A">
        <w:rPr>
          <w:rFonts w:ascii="Arial" w:hAnsi="Arial" w:cs="Arial"/>
          <w:sz w:val="22"/>
          <w:szCs w:val="22"/>
          <w:lang w:val="en-US"/>
        </w:rPr>
        <w:t xml:space="preserve">] </w:t>
      </w:r>
      <w:r w:rsidRPr="0015112A">
        <w:rPr>
          <w:rFonts w:ascii="Arial" w:hAnsi="Arial" w:cs="Arial"/>
          <w:sz w:val="22"/>
          <w:szCs w:val="22"/>
          <w:lang w:val="en-US"/>
        </w:rPr>
        <w:t>but pitfalls of this strategy have been documented</w:t>
      </w:r>
      <w:r w:rsidR="00A32137" w:rsidRPr="0015112A">
        <w:rPr>
          <w:rFonts w:ascii="Arial" w:hAnsi="Arial" w:cs="Arial"/>
          <w:sz w:val="22"/>
          <w:szCs w:val="22"/>
          <w:lang w:val="en-US"/>
        </w:rPr>
        <w:t xml:space="preserve"> in the latent class an</w:t>
      </w:r>
      <w:r w:rsidR="00FA3076" w:rsidRPr="0015112A">
        <w:rPr>
          <w:rFonts w:ascii="Arial" w:hAnsi="Arial" w:cs="Arial"/>
          <w:sz w:val="22"/>
          <w:szCs w:val="22"/>
          <w:lang w:val="en-US"/>
        </w:rPr>
        <w:t xml:space="preserve">alysis and </w:t>
      </w:r>
      <w:r w:rsidR="007E480D" w:rsidRPr="0015112A">
        <w:rPr>
          <w:rFonts w:ascii="Arial" w:hAnsi="Arial" w:cs="Arial"/>
          <w:sz w:val="22"/>
          <w:szCs w:val="22"/>
          <w:lang w:val="en-US"/>
        </w:rPr>
        <w:t xml:space="preserve">general </w:t>
      </w:r>
      <w:r w:rsidR="00FA3076" w:rsidRPr="0015112A">
        <w:rPr>
          <w:rFonts w:ascii="Arial" w:hAnsi="Arial" w:cs="Arial"/>
          <w:sz w:val="22"/>
          <w:szCs w:val="22"/>
          <w:lang w:val="en-US"/>
        </w:rPr>
        <w:t>growth mixture modeling</w:t>
      </w:r>
      <w:r w:rsidR="00A32137" w:rsidRPr="0015112A">
        <w:rPr>
          <w:rFonts w:ascii="Arial" w:hAnsi="Arial" w:cs="Arial"/>
          <w:sz w:val="22"/>
          <w:szCs w:val="22"/>
          <w:lang w:val="en-US"/>
        </w:rPr>
        <w:t xml:space="preserve"> literature</w:t>
      </w:r>
      <w:r w:rsidR="00E51421" w:rsidRPr="0015112A">
        <w:rPr>
          <w:rFonts w:ascii="Arial" w:hAnsi="Arial" w:cs="Arial"/>
          <w:sz w:val="22"/>
          <w:szCs w:val="22"/>
          <w:lang w:val="en-US"/>
        </w:rPr>
        <w:t xml:space="preserve"> [</w:t>
      </w:r>
      <w:r w:rsidR="00085943" w:rsidRPr="0015112A">
        <w:rPr>
          <w:rFonts w:ascii="Arial" w:hAnsi="Arial" w:cs="Arial"/>
          <w:sz w:val="22"/>
          <w:szCs w:val="22"/>
          <w:lang w:val="en-US"/>
        </w:rPr>
        <w:t>1</w:t>
      </w:r>
      <w:r w:rsidR="003412FE">
        <w:rPr>
          <w:rFonts w:ascii="Arial" w:hAnsi="Arial" w:cs="Arial"/>
          <w:sz w:val="22"/>
          <w:szCs w:val="22"/>
          <w:lang w:val="en-US"/>
        </w:rPr>
        <w:t>3</w:t>
      </w:r>
      <w:r w:rsidR="00E51421" w:rsidRPr="0015112A">
        <w:rPr>
          <w:rFonts w:ascii="Arial" w:hAnsi="Arial" w:cs="Arial"/>
          <w:sz w:val="22"/>
          <w:szCs w:val="22"/>
          <w:lang w:val="en-US"/>
        </w:rPr>
        <w:t xml:space="preserve">]. </w:t>
      </w:r>
      <w:r w:rsidR="003946BD" w:rsidRPr="0015112A">
        <w:rPr>
          <w:rFonts w:ascii="Arial" w:hAnsi="Arial" w:cs="Arial"/>
          <w:sz w:val="22"/>
          <w:szCs w:val="22"/>
          <w:lang w:val="en-US"/>
        </w:rPr>
        <w:t xml:space="preserve">For </w:t>
      </w:r>
      <w:r w:rsidR="003C44DC" w:rsidRPr="0015112A">
        <w:rPr>
          <w:rFonts w:ascii="Arial" w:hAnsi="Arial" w:cs="Arial"/>
          <w:sz w:val="22"/>
          <w:szCs w:val="22"/>
          <w:lang w:val="en-US"/>
        </w:rPr>
        <w:t>instance</w:t>
      </w:r>
      <w:r w:rsidR="003946BD" w:rsidRPr="0015112A">
        <w:rPr>
          <w:rFonts w:ascii="Arial" w:hAnsi="Arial" w:cs="Arial"/>
          <w:sz w:val="22"/>
          <w:szCs w:val="22"/>
          <w:lang w:val="en-US"/>
        </w:rPr>
        <w:t xml:space="preserve">, a study </w:t>
      </w:r>
      <w:r w:rsidR="00085943" w:rsidRPr="0015112A">
        <w:rPr>
          <w:rFonts w:ascii="Arial" w:hAnsi="Arial" w:cs="Arial"/>
          <w:sz w:val="22"/>
          <w:szCs w:val="22"/>
          <w:lang w:val="en-US"/>
        </w:rPr>
        <w:t>[1</w:t>
      </w:r>
      <w:r w:rsidR="003412FE">
        <w:rPr>
          <w:rFonts w:ascii="Arial" w:hAnsi="Arial" w:cs="Arial"/>
          <w:sz w:val="22"/>
          <w:szCs w:val="22"/>
          <w:lang w:val="en-US"/>
        </w:rPr>
        <w:t>4</w:t>
      </w:r>
      <w:r w:rsidR="003946BD" w:rsidRPr="0015112A">
        <w:rPr>
          <w:rFonts w:ascii="Arial" w:hAnsi="Arial" w:cs="Arial"/>
          <w:sz w:val="22"/>
          <w:szCs w:val="22"/>
          <w:lang w:val="en-US"/>
        </w:rPr>
        <w:t xml:space="preserve">] where </w:t>
      </w:r>
      <w:r w:rsidR="00FE7C21" w:rsidRPr="0015112A">
        <w:rPr>
          <w:rFonts w:ascii="Arial" w:hAnsi="Arial" w:cs="Arial"/>
          <w:sz w:val="22"/>
          <w:szCs w:val="22"/>
          <w:lang w:val="en-US"/>
        </w:rPr>
        <w:t xml:space="preserve">subgroups </w:t>
      </w:r>
      <w:r w:rsidR="003946BD" w:rsidRPr="0015112A">
        <w:rPr>
          <w:rFonts w:ascii="Arial" w:hAnsi="Arial" w:cs="Arial"/>
          <w:sz w:val="22"/>
          <w:szCs w:val="22"/>
          <w:lang w:val="en-US"/>
        </w:rPr>
        <w:t xml:space="preserve">are created </w:t>
      </w:r>
      <w:r w:rsidR="00FE7C21" w:rsidRPr="0015112A">
        <w:rPr>
          <w:rFonts w:ascii="Arial" w:hAnsi="Arial" w:cs="Arial"/>
          <w:sz w:val="22"/>
          <w:szCs w:val="22"/>
          <w:lang w:val="en-US"/>
        </w:rPr>
        <w:t xml:space="preserve">first, by fitting a latent class growth mixture to distinguish a number of life satisfaction trajectories, and </w:t>
      </w:r>
      <w:r w:rsidR="003946BD" w:rsidRPr="0015112A">
        <w:rPr>
          <w:rFonts w:ascii="Arial" w:hAnsi="Arial" w:cs="Arial"/>
          <w:sz w:val="22"/>
          <w:szCs w:val="22"/>
          <w:lang w:val="en-US"/>
        </w:rPr>
        <w:t>where presence of response shift is determined the</w:t>
      </w:r>
      <w:r w:rsidR="00A27D12">
        <w:rPr>
          <w:rFonts w:ascii="Arial" w:hAnsi="Arial" w:cs="Arial"/>
          <w:sz w:val="22"/>
          <w:szCs w:val="22"/>
          <w:lang w:val="en-US"/>
        </w:rPr>
        <w:t>reafter</w:t>
      </w:r>
      <w:r w:rsidR="003946BD" w:rsidRPr="0015112A">
        <w:rPr>
          <w:rFonts w:ascii="Arial" w:hAnsi="Arial" w:cs="Arial"/>
          <w:sz w:val="22"/>
          <w:szCs w:val="22"/>
          <w:lang w:val="en-US"/>
        </w:rPr>
        <w:t>, by comparative analyses between life satisfaction measures in each of the subgroups,</w:t>
      </w:r>
      <w:r w:rsidR="00EF5C02" w:rsidRPr="0015112A">
        <w:rPr>
          <w:rFonts w:ascii="Arial" w:hAnsi="Arial" w:cs="Arial"/>
          <w:sz w:val="22"/>
          <w:szCs w:val="22"/>
          <w:lang w:val="en-US"/>
        </w:rPr>
        <w:t xml:space="preserve"> </w:t>
      </w:r>
      <w:r w:rsidR="004845BE" w:rsidRPr="0015112A">
        <w:rPr>
          <w:rFonts w:ascii="Arial" w:hAnsi="Arial" w:cs="Arial"/>
          <w:sz w:val="22"/>
          <w:szCs w:val="22"/>
          <w:lang w:val="en-US"/>
        </w:rPr>
        <w:t xml:space="preserve">may lead to biased parameter </w:t>
      </w:r>
      <w:r w:rsidR="00085943" w:rsidRPr="0015112A">
        <w:rPr>
          <w:rFonts w:ascii="Arial" w:hAnsi="Arial" w:cs="Arial"/>
          <w:sz w:val="22"/>
          <w:szCs w:val="22"/>
          <w:lang w:val="en-US"/>
        </w:rPr>
        <w:t>estimates in the second step [1</w:t>
      </w:r>
      <w:r w:rsidR="003412FE">
        <w:rPr>
          <w:rFonts w:ascii="Arial" w:hAnsi="Arial" w:cs="Arial"/>
          <w:sz w:val="22"/>
          <w:szCs w:val="22"/>
          <w:lang w:val="en-US"/>
        </w:rPr>
        <w:t>5</w:t>
      </w:r>
      <w:r w:rsidR="004845BE" w:rsidRPr="0015112A">
        <w:rPr>
          <w:rFonts w:ascii="Arial" w:hAnsi="Arial" w:cs="Arial"/>
          <w:sz w:val="22"/>
          <w:szCs w:val="22"/>
          <w:lang w:val="en-US"/>
        </w:rPr>
        <w:t>].</w:t>
      </w:r>
      <w:r w:rsidR="0049005B" w:rsidRPr="0015112A">
        <w:rPr>
          <w:rFonts w:ascii="Arial" w:hAnsi="Arial" w:cs="Arial"/>
          <w:sz w:val="22"/>
          <w:szCs w:val="22"/>
          <w:lang w:val="en-US"/>
        </w:rPr>
        <w:t xml:space="preserve"> In this example, the </w:t>
      </w:r>
      <w:r w:rsidR="00631AF0">
        <w:rPr>
          <w:rFonts w:ascii="Arial" w:hAnsi="Arial" w:cs="Arial"/>
          <w:sz w:val="22"/>
          <w:szCs w:val="22"/>
          <w:lang w:val="en-US"/>
        </w:rPr>
        <w:t>second</w:t>
      </w:r>
      <w:r w:rsidR="0049005B" w:rsidRPr="0015112A">
        <w:rPr>
          <w:rFonts w:ascii="Arial" w:hAnsi="Arial" w:cs="Arial"/>
          <w:sz w:val="22"/>
          <w:szCs w:val="22"/>
          <w:lang w:val="en-US"/>
        </w:rPr>
        <w:t xml:space="preserve"> step </w:t>
      </w:r>
      <w:r w:rsidR="00631AF0">
        <w:rPr>
          <w:rFonts w:ascii="Arial" w:hAnsi="Arial" w:cs="Arial"/>
          <w:sz w:val="22"/>
          <w:szCs w:val="22"/>
          <w:lang w:val="en-US"/>
        </w:rPr>
        <w:t xml:space="preserve">(analysis step) </w:t>
      </w:r>
      <w:r w:rsidR="0049005B" w:rsidRPr="0015112A">
        <w:rPr>
          <w:rFonts w:ascii="Arial" w:hAnsi="Arial" w:cs="Arial"/>
          <w:sz w:val="22"/>
          <w:szCs w:val="22"/>
          <w:lang w:val="en-US"/>
        </w:rPr>
        <w:t xml:space="preserve">assumes that all cases are perfectly assigned to a class and ignores the fact that a case could be </w:t>
      </w:r>
      <w:r w:rsidR="002B3E7D" w:rsidRPr="0015112A">
        <w:rPr>
          <w:rFonts w:ascii="Arial" w:hAnsi="Arial" w:cs="Arial"/>
          <w:sz w:val="22"/>
          <w:szCs w:val="22"/>
          <w:lang w:val="en-US"/>
        </w:rPr>
        <w:t xml:space="preserve">not </w:t>
      </w:r>
      <w:r w:rsidR="0049005B" w:rsidRPr="0015112A">
        <w:rPr>
          <w:rFonts w:ascii="Arial" w:hAnsi="Arial" w:cs="Arial"/>
          <w:sz w:val="22"/>
          <w:szCs w:val="22"/>
          <w:lang w:val="en-US"/>
        </w:rPr>
        <w:t xml:space="preserve">assigned to the </w:t>
      </w:r>
      <w:r w:rsidR="002B3E7D" w:rsidRPr="0015112A">
        <w:rPr>
          <w:rFonts w:ascii="Arial" w:hAnsi="Arial" w:cs="Arial"/>
          <w:sz w:val="22"/>
          <w:szCs w:val="22"/>
          <w:lang w:val="en-US"/>
        </w:rPr>
        <w:t>correct</w:t>
      </w:r>
      <w:r w:rsidR="0049005B" w:rsidRPr="0015112A">
        <w:rPr>
          <w:rFonts w:ascii="Arial" w:hAnsi="Arial" w:cs="Arial"/>
          <w:sz w:val="22"/>
          <w:szCs w:val="22"/>
          <w:lang w:val="en-US"/>
        </w:rPr>
        <w:t xml:space="preserve"> class. The uncertainty in the class membership of the </w:t>
      </w:r>
      <w:r w:rsidR="00D832E1" w:rsidRPr="0015112A">
        <w:rPr>
          <w:rFonts w:ascii="Arial" w:hAnsi="Arial" w:cs="Arial"/>
          <w:sz w:val="22"/>
          <w:szCs w:val="22"/>
          <w:lang w:val="en-US"/>
        </w:rPr>
        <w:t>classification</w:t>
      </w:r>
      <w:r w:rsidR="0049005B" w:rsidRPr="0015112A">
        <w:rPr>
          <w:rFonts w:ascii="Arial" w:hAnsi="Arial" w:cs="Arial"/>
          <w:sz w:val="22"/>
          <w:szCs w:val="22"/>
          <w:lang w:val="en-US"/>
        </w:rPr>
        <w:t xml:space="preserve"> step has to be integrated in the second</w:t>
      </w:r>
      <w:r w:rsidR="00D832E1" w:rsidRPr="0015112A">
        <w:rPr>
          <w:rFonts w:ascii="Arial" w:hAnsi="Arial" w:cs="Arial"/>
          <w:sz w:val="22"/>
          <w:szCs w:val="22"/>
          <w:lang w:val="en-US"/>
        </w:rPr>
        <w:t>ary analysis</w:t>
      </w:r>
      <w:r w:rsidR="0049005B" w:rsidRPr="0015112A">
        <w:rPr>
          <w:rFonts w:ascii="Arial" w:hAnsi="Arial" w:cs="Arial"/>
          <w:sz w:val="22"/>
          <w:szCs w:val="22"/>
          <w:lang w:val="en-US"/>
        </w:rPr>
        <w:t xml:space="preserve"> to avoid biases results. </w:t>
      </w:r>
      <w:r w:rsidR="008A33D6" w:rsidRPr="0015112A">
        <w:rPr>
          <w:rFonts w:ascii="Arial" w:hAnsi="Arial" w:cs="Arial"/>
          <w:sz w:val="22"/>
          <w:szCs w:val="22"/>
          <w:lang w:val="en-US"/>
        </w:rPr>
        <w:t>O</w:t>
      </w:r>
      <w:r w:rsidR="007E480D" w:rsidRPr="0015112A">
        <w:rPr>
          <w:rFonts w:ascii="Arial" w:hAnsi="Arial" w:cs="Arial"/>
          <w:sz w:val="22"/>
          <w:szCs w:val="22"/>
          <w:lang w:val="en-US"/>
        </w:rPr>
        <w:t xml:space="preserve">ur study </w:t>
      </w:r>
      <w:r w:rsidR="008A33D6" w:rsidRPr="0015112A">
        <w:rPr>
          <w:rFonts w:ascii="Arial" w:hAnsi="Arial" w:cs="Arial"/>
          <w:sz w:val="22"/>
          <w:szCs w:val="22"/>
          <w:lang w:val="en-US"/>
        </w:rPr>
        <w:t>follows</w:t>
      </w:r>
      <w:r w:rsidR="007E480D" w:rsidRPr="0015112A">
        <w:rPr>
          <w:rFonts w:ascii="Arial" w:hAnsi="Arial" w:cs="Arial"/>
          <w:sz w:val="22"/>
          <w:szCs w:val="22"/>
          <w:lang w:val="en-US"/>
        </w:rPr>
        <w:t xml:space="preserve"> a “classify-analyze” strategy and results might suffer from this two-step approach. Contrary to the growth mixture modeling, the definition of groups based on Guttman errors do</w:t>
      </w:r>
      <w:r w:rsidR="009441E2" w:rsidRPr="0015112A">
        <w:rPr>
          <w:rFonts w:ascii="Arial" w:hAnsi="Arial" w:cs="Arial"/>
          <w:sz w:val="22"/>
          <w:szCs w:val="22"/>
          <w:lang w:val="en-US"/>
        </w:rPr>
        <w:t>es</w:t>
      </w:r>
      <w:r w:rsidR="007E480D" w:rsidRPr="0015112A">
        <w:rPr>
          <w:rFonts w:ascii="Arial" w:hAnsi="Arial" w:cs="Arial"/>
          <w:sz w:val="22"/>
          <w:szCs w:val="22"/>
          <w:lang w:val="en-US"/>
        </w:rPr>
        <w:t xml:space="preserve"> not bring uncertainty in class membership</w:t>
      </w:r>
      <w:r w:rsidR="008A33D6" w:rsidRPr="0015112A">
        <w:rPr>
          <w:rFonts w:ascii="Arial" w:hAnsi="Arial" w:cs="Arial"/>
          <w:sz w:val="22"/>
          <w:szCs w:val="22"/>
          <w:lang w:val="en-US"/>
        </w:rPr>
        <w:t xml:space="preserve"> as the number of Guttman errors are deterministically computed</w:t>
      </w:r>
      <w:r w:rsidR="00CF73B4" w:rsidRPr="0015112A">
        <w:rPr>
          <w:rFonts w:ascii="Arial" w:hAnsi="Arial" w:cs="Arial"/>
          <w:sz w:val="22"/>
          <w:szCs w:val="22"/>
          <w:lang w:val="en-US"/>
        </w:rPr>
        <w:t xml:space="preserve"> from the rank-ordering of the response categories. </w:t>
      </w:r>
      <w:r w:rsidR="00D832E1" w:rsidRPr="0015112A">
        <w:rPr>
          <w:rFonts w:ascii="Arial" w:hAnsi="Arial" w:cs="Arial"/>
          <w:sz w:val="22"/>
          <w:szCs w:val="22"/>
          <w:lang w:val="en-US"/>
        </w:rPr>
        <w:t>But, t</w:t>
      </w:r>
      <w:r w:rsidR="00651C29" w:rsidRPr="0015112A">
        <w:rPr>
          <w:rFonts w:ascii="Arial" w:hAnsi="Arial" w:cs="Arial"/>
          <w:sz w:val="22"/>
          <w:szCs w:val="22"/>
          <w:lang w:val="en-US"/>
        </w:rPr>
        <w:t>he uncertainty related to the rank-ordering of the response categories based on the observed responses of the patients probably ha</w:t>
      </w:r>
      <w:r w:rsidR="00E7172F" w:rsidRPr="0015112A">
        <w:rPr>
          <w:rFonts w:ascii="Arial" w:hAnsi="Arial" w:cs="Arial"/>
          <w:sz w:val="22"/>
          <w:szCs w:val="22"/>
          <w:lang w:val="en-US"/>
        </w:rPr>
        <w:t>s</w:t>
      </w:r>
      <w:r w:rsidR="00651C29" w:rsidRPr="0015112A">
        <w:rPr>
          <w:rFonts w:ascii="Arial" w:hAnsi="Arial" w:cs="Arial"/>
          <w:sz w:val="22"/>
          <w:szCs w:val="22"/>
          <w:lang w:val="en-US"/>
        </w:rPr>
        <w:t xml:space="preserve"> an effect on the results</w:t>
      </w:r>
      <w:r w:rsidR="005540E2" w:rsidRPr="0015112A">
        <w:rPr>
          <w:rFonts w:ascii="Arial" w:hAnsi="Arial" w:cs="Arial"/>
          <w:sz w:val="22"/>
          <w:szCs w:val="22"/>
          <w:lang w:val="en-US"/>
        </w:rPr>
        <w:t xml:space="preserve"> of the response shift detection in the subgroups. </w:t>
      </w:r>
      <w:r w:rsidR="00B144DB" w:rsidRPr="0015112A">
        <w:rPr>
          <w:rFonts w:ascii="Arial" w:hAnsi="Arial" w:cs="Arial"/>
          <w:sz w:val="22"/>
          <w:szCs w:val="22"/>
          <w:lang w:val="en-US"/>
        </w:rPr>
        <w:t>Several research paths have to be investigated to evaluate the performance of the proposed approach and to improve it regarding its deterministic aspect</w:t>
      </w:r>
      <w:r w:rsidR="009B38F0" w:rsidRPr="0015112A">
        <w:rPr>
          <w:rFonts w:ascii="Arial" w:hAnsi="Arial" w:cs="Arial"/>
          <w:sz w:val="22"/>
          <w:szCs w:val="22"/>
          <w:lang w:val="en-US"/>
        </w:rPr>
        <w:t xml:space="preserve"> in the first step (</w:t>
      </w:r>
      <w:r w:rsidR="00575709">
        <w:rPr>
          <w:rFonts w:ascii="Arial" w:hAnsi="Arial" w:cs="Arial"/>
          <w:sz w:val="22"/>
          <w:szCs w:val="22"/>
          <w:lang w:val="en-US"/>
        </w:rPr>
        <w:t>Guttman errors</w:t>
      </w:r>
      <w:r w:rsidR="009B38F0" w:rsidRPr="0015112A">
        <w:rPr>
          <w:rFonts w:ascii="Arial" w:hAnsi="Arial" w:cs="Arial"/>
          <w:sz w:val="22"/>
          <w:szCs w:val="22"/>
          <w:lang w:val="en-US"/>
        </w:rPr>
        <w:t>)</w:t>
      </w:r>
      <w:r w:rsidR="00B144DB" w:rsidRPr="0015112A">
        <w:rPr>
          <w:rFonts w:ascii="Arial" w:hAnsi="Arial" w:cs="Arial"/>
          <w:sz w:val="22"/>
          <w:szCs w:val="22"/>
          <w:lang w:val="en-US"/>
        </w:rPr>
        <w:t xml:space="preserve">. </w:t>
      </w:r>
      <w:r w:rsidR="005540E2" w:rsidRPr="0015112A">
        <w:rPr>
          <w:rFonts w:ascii="Arial" w:hAnsi="Arial" w:cs="Arial"/>
          <w:sz w:val="22"/>
          <w:szCs w:val="22"/>
          <w:lang w:val="en-US"/>
        </w:rPr>
        <w:t>First</w:t>
      </w:r>
      <w:r w:rsidR="00E00A96" w:rsidRPr="0015112A">
        <w:rPr>
          <w:rFonts w:ascii="Arial" w:hAnsi="Arial" w:cs="Arial"/>
          <w:sz w:val="22"/>
          <w:szCs w:val="22"/>
          <w:lang w:val="en-US"/>
        </w:rPr>
        <w:t>ly</w:t>
      </w:r>
      <w:r w:rsidR="005540E2" w:rsidRPr="0015112A">
        <w:rPr>
          <w:rFonts w:ascii="Arial" w:hAnsi="Arial" w:cs="Arial"/>
          <w:sz w:val="22"/>
          <w:szCs w:val="22"/>
          <w:lang w:val="en-US"/>
        </w:rPr>
        <w:t xml:space="preserve">, </w:t>
      </w:r>
      <w:r w:rsidR="00E00A96" w:rsidRPr="0015112A">
        <w:rPr>
          <w:rFonts w:ascii="Arial" w:hAnsi="Arial" w:cs="Arial"/>
          <w:sz w:val="22"/>
          <w:szCs w:val="22"/>
          <w:lang w:val="en-US"/>
        </w:rPr>
        <w:t xml:space="preserve">its performance and </w:t>
      </w:r>
      <w:r w:rsidR="005540E2" w:rsidRPr="0015112A">
        <w:rPr>
          <w:rFonts w:ascii="Arial" w:hAnsi="Arial" w:cs="Arial"/>
          <w:sz w:val="22"/>
          <w:szCs w:val="22"/>
          <w:lang w:val="en-US"/>
        </w:rPr>
        <w:t>the potential bias on the results could be evaluated in a simulation study. Then, some recent developments regarding the “classify-analyze” strategy could help to improve the results</w:t>
      </w:r>
      <w:r w:rsidR="00173299" w:rsidRPr="0015112A">
        <w:rPr>
          <w:rFonts w:ascii="Arial" w:hAnsi="Arial" w:cs="Arial"/>
          <w:sz w:val="22"/>
          <w:szCs w:val="22"/>
          <w:lang w:val="en-US"/>
        </w:rPr>
        <w:t xml:space="preserve"> obtained for the response shift detection step. </w:t>
      </w:r>
      <w:r w:rsidR="0049005B" w:rsidRPr="0015112A">
        <w:rPr>
          <w:rFonts w:ascii="Arial" w:hAnsi="Arial" w:cs="Arial"/>
          <w:sz w:val="22"/>
          <w:szCs w:val="22"/>
          <w:lang w:val="en-US"/>
        </w:rPr>
        <w:t>Two</w:t>
      </w:r>
      <w:r w:rsidR="00E33724" w:rsidRPr="0015112A">
        <w:rPr>
          <w:rFonts w:ascii="Arial" w:hAnsi="Arial" w:cs="Arial"/>
          <w:sz w:val="22"/>
          <w:szCs w:val="22"/>
          <w:lang w:val="en-US"/>
        </w:rPr>
        <w:t xml:space="preserve"> approaches have proven</w:t>
      </w:r>
      <w:r w:rsidR="0049005B" w:rsidRPr="0015112A">
        <w:rPr>
          <w:rFonts w:ascii="Arial" w:hAnsi="Arial" w:cs="Arial"/>
          <w:sz w:val="22"/>
          <w:szCs w:val="22"/>
          <w:lang w:val="en-US"/>
        </w:rPr>
        <w:t xml:space="preserve"> </w:t>
      </w:r>
      <w:r w:rsidR="001C27A2" w:rsidRPr="0015112A">
        <w:rPr>
          <w:rFonts w:ascii="Arial" w:hAnsi="Arial" w:cs="Arial"/>
          <w:sz w:val="22"/>
          <w:szCs w:val="22"/>
          <w:lang w:val="en-US"/>
        </w:rPr>
        <w:t xml:space="preserve">to </w:t>
      </w:r>
      <w:r w:rsidR="00AA7B29" w:rsidRPr="0015112A">
        <w:rPr>
          <w:rFonts w:ascii="Arial" w:hAnsi="Arial" w:cs="Arial"/>
          <w:sz w:val="22"/>
          <w:szCs w:val="22"/>
          <w:lang w:val="en-US"/>
        </w:rPr>
        <w:t xml:space="preserve">perform well to </w:t>
      </w:r>
      <w:r w:rsidR="001C27A2" w:rsidRPr="0015112A">
        <w:rPr>
          <w:rFonts w:ascii="Arial" w:hAnsi="Arial" w:cs="Arial"/>
          <w:sz w:val="22"/>
          <w:szCs w:val="22"/>
          <w:lang w:val="en-US"/>
        </w:rPr>
        <w:t>take into account the classification error</w:t>
      </w:r>
      <w:r w:rsidR="0049005B" w:rsidRPr="0015112A">
        <w:rPr>
          <w:rFonts w:ascii="Arial" w:hAnsi="Arial" w:cs="Arial"/>
          <w:sz w:val="22"/>
          <w:szCs w:val="22"/>
          <w:lang w:val="en-US"/>
        </w:rPr>
        <w:t>: the one-step approach and the three-step approaches [</w:t>
      </w:r>
      <w:r w:rsidR="00085943" w:rsidRPr="0015112A">
        <w:rPr>
          <w:rFonts w:ascii="Arial" w:hAnsi="Arial" w:cs="Arial"/>
          <w:sz w:val="22"/>
          <w:szCs w:val="22"/>
          <w:lang w:val="en-US"/>
        </w:rPr>
        <w:t>1</w:t>
      </w:r>
      <w:r w:rsidR="003412FE">
        <w:rPr>
          <w:rFonts w:ascii="Arial" w:hAnsi="Arial" w:cs="Arial"/>
          <w:sz w:val="22"/>
          <w:szCs w:val="22"/>
          <w:lang w:val="en-US"/>
        </w:rPr>
        <w:t>5</w:t>
      </w:r>
      <w:proofErr w:type="gramStart"/>
      <w:r w:rsidR="00085943" w:rsidRPr="0015112A">
        <w:rPr>
          <w:rFonts w:ascii="Arial" w:hAnsi="Arial" w:cs="Arial"/>
          <w:sz w:val="22"/>
          <w:szCs w:val="22"/>
          <w:lang w:val="en-US"/>
        </w:rPr>
        <w:t>,1</w:t>
      </w:r>
      <w:r w:rsidR="003412FE">
        <w:rPr>
          <w:rFonts w:ascii="Arial" w:hAnsi="Arial" w:cs="Arial"/>
          <w:sz w:val="22"/>
          <w:szCs w:val="22"/>
          <w:lang w:val="en-US"/>
        </w:rPr>
        <w:t>6</w:t>
      </w:r>
      <w:r w:rsidR="00085943" w:rsidRPr="0015112A">
        <w:rPr>
          <w:rFonts w:ascii="Arial" w:hAnsi="Arial" w:cs="Arial"/>
          <w:sz w:val="22"/>
          <w:szCs w:val="22"/>
          <w:lang w:val="en-US"/>
        </w:rPr>
        <w:t>,1</w:t>
      </w:r>
      <w:r w:rsidR="003412FE">
        <w:rPr>
          <w:rFonts w:ascii="Arial" w:hAnsi="Arial" w:cs="Arial"/>
          <w:sz w:val="22"/>
          <w:szCs w:val="22"/>
          <w:lang w:val="en-US"/>
        </w:rPr>
        <w:t>7</w:t>
      </w:r>
      <w:proofErr w:type="gramEnd"/>
      <w:r w:rsidR="0049005B" w:rsidRPr="0015112A">
        <w:rPr>
          <w:rFonts w:ascii="Arial" w:hAnsi="Arial" w:cs="Arial"/>
          <w:sz w:val="22"/>
          <w:szCs w:val="22"/>
          <w:lang w:val="en-US"/>
        </w:rPr>
        <w:t>]</w:t>
      </w:r>
      <w:r w:rsidR="001003AC" w:rsidRPr="0015112A">
        <w:rPr>
          <w:rFonts w:ascii="Arial" w:hAnsi="Arial" w:cs="Arial"/>
          <w:sz w:val="22"/>
          <w:szCs w:val="22"/>
          <w:lang w:val="en-US"/>
        </w:rPr>
        <w:t xml:space="preserve">. </w:t>
      </w:r>
      <w:r w:rsidR="00173299" w:rsidRPr="0015112A">
        <w:rPr>
          <w:rFonts w:ascii="Arial" w:hAnsi="Arial" w:cs="Arial"/>
          <w:sz w:val="22"/>
          <w:szCs w:val="22"/>
          <w:lang w:val="en-US"/>
        </w:rPr>
        <w:t xml:space="preserve">A one-step approach seems </w:t>
      </w:r>
      <w:r w:rsidR="005F7F30" w:rsidRPr="0015112A">
        <w:rPr>
          <w:rFonts w:ascii="Arial" w:hAnsi="Arial" w:cs="Arial"/>
          <w:sz w:val="22"/>
          <w:szCs w:val="22"/>
          <w:lang w:val="en-US"/>
        </w:rPr>
        <w:t xml:space="preserve">attractive but </w:t>
      </w:r>
      <w:r w:rsidR="00173299" w:rsidRPr="0015112A">
        <w:rPr>
          <w:rFonts w:ascii="Arial" w:hAnsi="Arial" w:cs="Arial"/>
          <w:sz w:val="22"/>
          <w:szCs w:val="22"/>
          <w:lang w:val="en-US"/>
        </w:rPr>
        <w:t xml:space="preserve">complicated to implement in our case. </w:t>
      </w:r>
      <w:r w:rsidR="00AE43CC" w:rsidRPr="0015112A">
        <w:rPr>
          <w:rFonts w:ascii="Arial" w:hAnsi="Arial" w:cs="Arial"/>
          <w:sz w:val="22"/>
          <w:szCs w:val="22"/>
          <w:lang w:val="en-US"/>
        </w:rPr>
        <w:t>This w</w:t>
      </w:r>
      <w:r w:rsidR="005E67B8" w:rsidRPr="0015112A">
        <w:rPr>
          <w:rFonts w:ascii="Arial" w:hAnsi="Arial" w:cs="Arial"/>
          <w:sz w:val="22"/>
          <w:szCs w:val="22"/>
          <w:lang w:val="en-US"/>
        </w:rPr>
        <w:t>ould</w:t>
      </w:r>
      <w:r w:rsidR="00AE43CC" w:rsidRPr="0015112A">
        <w:rPr>
          <w:rFonts w:ascii="Arial" w:hAnsi="Arial" w:cs="Arial"/>
          <w:sz w:val="22"/>
          <w:szCs w:val="22"/>
          <w:lang w:val="en-US"/>
        </w:rPr>
        <w:t xml:space="preserve"> le</w:t>
      </w:r>
      <w:r w:rsidR="005E67B8" w:rsidRPr="0015112A">
        <w:rPr>
          <w:rFonts w:ascii="Arial" w:hAnsi="Arial" w:cs="Arial"/>
          <w:sz w:val="22"/>
          <w:szCs w:val="22"/>
          <w:lang w:val="en-US"/>
        </w:rPr>
        <w:t>a</w:t>
      </w:r>
      <w:r w:rsidR="00AE43CC" w:rsidRPr="0015112A">
        <w:rPr>
          <w:rFonts w:ascii="Arial" w:hAnsi="Arial" w:cs="Arial"/>
          <w:sz w:val="22"/>
          <w:szCs w:val="22"/>
          <w:lang w:val="en-US"/>
        </w:rPr>
        <w:t>d to consider a longitudinal mixture</w:t>
      </w:r>
      <w:r w:rsidR="00173299" w:rsidRPr="0015112A">
        <w:rPr>
          <w:rFonts w:ascii="Arial" w:hAnsi="Arial" w:cs="Arial"/>
          <w:sz w:val="22"/>
          <w:szCs w:val="22"/>
          <w:lang w:val="en-US"/>
        </w:rPr>
        <w:t xml:space="preserve"> IRT model</w:t>
      </w:r>
      <w:r w:rsidR="00CC7580" w:rsidRPr="0015112A">
        <w:rPr>
          <w:rFonts w:ascii="Arial" w:hAnsi="Arial" w:cs="Arial"/>
          <w:sz w:val="22"/>
          <w:szCs w:val="22"/>
          <w:lang w:val="en-US"/>
        </w:rPr>
        <w:t xml:space="preserve"> [1</w:t>
      </w:r>
      <w:r w:rsidR="003412FE">
        <w:rPr>
          <w:rFonts w:ascii="Arial" w:hAnsi="Arial" w:cs="Arial"/>
          <w:sz w:val="22"/>
          <w:szCs w:val="22"/>
          <w:lang w:val="en-US"/>
        </w:rPr>
        <w:t>8</w:t>
      </w:r>
      <w:r w:rsidR="00CC7580" w:rsidRPr="0015112A">
        <w:rPr>
          <w:rFonts w:ascii="Arial" w:hAnsi="Arial" w:cs="Arial"/>
          <w:sz w:val="22"/>
          <w:szCs w:val="22"/>
          <w:lang w:val="en-US"/>
        </w:rPr>
        <w:t>]</w:t>
      </w:r>
      <w:r w:rsidR="00173299" w:rsidRPr="0015112A">
        <w:rPr>
          <w:rFonts w:ascii="Arial" w:hAnsi="Arial" w:cs="Arial"/>
          <w:sz w:val="22"/>
          <w:szCs w:val="22"/>
          <w:lang w:val="en-US"/>
        </w:rPr>
        <w:t xml:space="preserve"> </w:t>
      </w:r>
      <w:r w:rsidR="0099029C" w:rsidRPr="0015112A">
        <w:rPr>
          <w:rFonts w:ascii="Arial" w:hAnsi="Arial" w:cs="Arial"/>
          <w:sz w:val="22"/>
          <w:szCs w:val="22"/>
          <w:lang w:val="en-US"/>
        </w:rPr>
        <w:t xml:space="preserve">or an adaptation of the overlapping </w:t>
      </w:r>
      <w:proofErr w:type="gramStart"/>
      <w:r w:rsidR="0099029C" w:rsidRPr="0015112A">
        <w:rPr>
          <w:rFonts w:ascii="Arial" w:hAnsi="Arial" w:cs="Arial"/>
          <w:sz w:val="22"/>
          <w:szCs w:val="22"/>
          <w:lang w:val="en-US"/>
        </w:rPr>
        <w:t>waves</w:t>
      </w:r>
      <w:proofErr w:type="gramEnd"/>
      <w:r w:rsidR="0099029C" w:rsidRPr="0015112A">
        <w:rPr>
          <w:rFonts w:ascii="Arial" w:hAnsi="Arial" w:cs="Arial"/>
          <w:sz w:val="22"/>
          <w:szCs w:val="22"/>
          <w:lang w:val="en-US"/>
        </w:rPr>
        <w:t xml:space="preserve"> model [1</w:t>
      </w:r>
      <w:r w:rsidR="003412FE">
        <w:rPr>
          <w:rFonts w:ascii="Arial" w:hAnsi="Arial" w:cs="Arial"/>
          <w:sz w:val="22"/>
          <w:szCs w:val="22"/>
          <w:lang w:val="en-US"/>
        </w:rPr>
        <w:t>9</w:t>
      </w:r>
      <w:r w:rsidR="0099029C" w:rsidRPr="0015112A">
        <w:rPr>
          <w:rFonts w:ascii="Arial" w:hAnsi="Arial" w:cs="Arial"/>
          <w:sz w:val="22"/>
          <w:szCs w:val="22"/>
          <w:lang w:val="en-US"/>
        </w:rPr>
        <w:t xml:space="preserve">] </w:t>
      </w:r>
      <w:r w:rsidR="00173299" w:rsidRPr="0015112A">
        <w:rPr>
          <w:rFonts w:ascii="Arial" w:hAnsi="Arial" w:cs="Arial"/>
          <w:sz w:val="22"/>
          <w:szCs w:val="22"/>
          <w:lang w:val="en-US"/>
        </w:rPr>
        <w:t xml:space="preserve">to allow defining different latent trajectories and simultaneously </w:t>
      </w:r>
      <w:r w:rsidR="00AE43CC" w:rsidRPr="0015112A">
        <w:rPr>
          <w:rFonts w:ascii="Arial" w:hAnsi="Arial" w:cs="Arial"/>
          <w:sz w:val="22"/>
          <w:szCs w:val="22"/>
          <w:lang w:val="en-US"/>
        </w:rPr>
        <w:t>defining different item response patterns</w:t>
      </w:r>
      <w:r w:rsidR="00173299" w:rsidRPr="0015112A">
        <w:rPr>
          <w:rFonts w:ascii="Arial" w:hAnsi="Arial" w:cs="Arial"/>
          <w:sz w:val="22"/>
          <w:szCs w:val="22"/>
          <w:lang w:val="en-US"/>
        </w:rPr>
        <w:t xml:space="preserve">. </w:t>
      </w:r>
      <w:r w:rsidR="00AF1E3B" w:rsidRPr="0015112A">
        <w:rPr>
          <w:rFonts w:ascii="Arial" w:hAnsi="Arial" w:cs="Arial"/>
          <w:sz w:val="22"/>
          <w:szCs w:val="22"/>
          <w:lang w:val="en-US"/>
        </w:rPr>
        <w:t>Since complex growth mixture models and complex IRT models both</w:t>
      </w:r>
      <w:r w:rsidR="005E67B8" w:rsidRPr="0015112A">
        <w:rPr>
          <w:rFonts w:ascii="Arial" w:hAnsi="Arial" w:cs="Arial"/>
          <w:sz w:val="22"/>
          <w:szCs w:val="22"/>
          <w:lang w:val="en-US"/>
        </w:rPr>
        <w:t xml:space="preserve"> have</w:t>
      </w:r>
      <w:r w:rsidR="00AF1E3B" w:rsidRPr="0015112A">
        <w:rPr>
          <w:rFonts w:ascii="Arial" w:hAnsi="Arial" w:cs="Arial"/>
          <w:sz w:val="22"/>
          <w:szCs w:val="22"/>
          <w:lang w:val="en-US"/>
        </w:rPr>
        <w:t xml:space="preserve"> convergence</w:t>
      </w:r>
      <w:r w:rsidR="002213B5" w:rsidRPr="0015112A">
        <w:rPr>
          <w:rFonts w:ascii="Arial" w:hAnsi="Arial" w:cs="Arial"/>
          <w:sz w:val="22"/>
          <w:szCs w:val="22"/>
          <w:lang w:val="en-US"/>
        </w:rPr>
        <w:t xml:space="preserve"> problems</w:t>
      </w:r>
      <w:r w:rsidR="00AF1E3B" w:rsidRPr="0015112A">
        <w:rPr>
          <w:rFonts w:ascii="Arial" w:hAnsi="Arial" w:cs="Arial"/>
          <w:sz w:val="22"/>
          <w:szCs w:val="22"/>
          <w:lang w:val="en-US"/>
        </w:rPr>
        <w:t xml:space="preserve">, we can </w:t>
      </w:r>
      <w:r w:rsidR="00202F91" w:rsidRPr="0015112A">
        <w:rPr>
          <w:rFonts w:ascii="Arial" w:hAnsi="Arial" w:cs="Arial"/>
          <w:sz w:val="22"/>
          <w:szCs w:val="22"/>
          <w:lang w:val="en-US"/>
        </w:rPr>
        <w:t>hypothesize</w:t>
      </w:r>
      <w:r w:rsidR="00AF1E3B" w:rsidRPr="0015112A">
        <w:rPr>
          <w:rFonts w:ascii="Arial" w:hAnsi="Arial" w:cs="Arial"/>
          <w:sz w:val="22"/>
          <w:szCs w:val="22"/>
          <w:lang w:val="en-US"/>
        </w:rPr>
        <w:t xml:space="preserve"> that such a model</w:t>
      </w:r>
      <w:r w:rsidR="001053C2" w:rsidRPr="0015112A">
        <w:rPr>
          <w:rFonts w:ascii="Arial" w:hAnsi="Arial" w:cs="Arial"/>
          <w:sz w:val="22"/>
          <w:szCs w:val="22"/>
          <w:lang w:val="en-US"/>
        </w:rPr>
        <w:t xml:space="preserve">, no matter how </w:t>
      </w:r>
      <w:r w:rsidR="001053C2" w:rsidRPr="009F58C5">
        <w:rPr>
          <w:rFonts w:ascii="Arial" w:hAnsi="Arial" w:cs="Arial"/>
          <w:sz w:val="22"/>
          <w:szCs w:val="22"/>
          <w:lang w:val="en-US"/>
        </w:rPr>
        <w:lastRenderedPageBreak/>
        <w:t>attractive it</w:t>
      </w:r>
      <w:r w:rsidR="00F81858" w:rsidRPr="009F58C5">
        <w:rPr>
          <w:rFonts w:ascii="Arial" w:hAnsi="Arial" w:cs="Arial"/>
          <w:sz w:val="22"/>
          <w:szCs w:val="22"/>
          <w:lang w:val="en-US"/>
        </w:rPr>
        <w:t xml:space="preserve"> might be</w:t>
      </w:r>
      <w:r w:rsidR="001053C2" w:rsidRPr="009F58C5">
        <w:rPr>
          <w:rFonts w:ascii="Arial" w:hAnsi="Arial" w:cs="Arial"/>
          <w:sz w:val="22"/>
          <w:szCs w:val="22"/>
          <w:lang w:val="en-US"/>
        </w:rPr>
        <w:t xml:space="preserve">, </w:t>
      </w:r>
      <w:r w:rsidR="00334BA1" w:rsidRPr="009F58C5">
        <w:rPr>
          <w:rFonts w:ascii="Arial" w:hAnsi="Arial" w:cs="Arial"/>
          <w:sz w:val="22"/>
          <w:szCs w:val="22"/>
          <w:lang w:val="en-US"/>
        </w:rPr>
        <w:t>might</w:t>
      </w:r>
      <w:r w:rsidR="001053C2" w:rsidRPr="009F58C5">
        <w:rPr>
          <w:rFonts w:ascii="Arial" w:hAnsi="Arial" w:cs="Arial"/>
          <w:sz w:val="22"/>
          <w:szCs w:val="22"/>
          <w:lang w:val="en-US"/>
        </w:rPr>
        <w:t xml:space="preserve"> fail to converge</w:t>
      </w:r>
      <w:r w:rsidR="00AE43CC" w:rsidRPr="009F58C5">
        <w:rPr>
          <w:rFonts w:ascii="Arial" w:hAnsi="Arial" w:cs="Arial"/>
          <w:sz w:val="22"/>
          <w:szCs w:val="22"/>
          <w:lang w:val="en-US"/>
        </w:rPr>
        <w:t xml:space="preserve"> or that the </w:t>
      </w:r>
      <w:r w:rsidR="0044459D" w:rsidRPr="009F58C5">
        <w:rPr>
          <w:rFonts w:ascii="Arial" w:hAnsi="Arial" w:cs="Arial"/>
          <w:sz w:val="22"/>
          <w:szCs w:val="22"/>
          <w:lang w:val="en-US"/>
        </w:rPr>
        <w:t>estimation</w:t>
      </w:r>
      <w:r w:rsidR="00AE43CC" w:rsidRPr="009F58C5">
        <w:rPr>
          <w:rFonts w:ascii="Arial" w:hAnsi="Arial" w:cs="Arial"/>
          <w:sz w:val="22"/>
          <w:szCs w:val="22"/>
          <w:lang w:val="en-US"/>
        </w:rPr>
        <w:t xml:space="preserve"> process </w:t>
      </w:r>
      <w:r w:rsidR="00334BA1" w:rsidRPr="009F58C5">
        <w:rPr>
          <w:rFonts w:ascii="Arial" w:hAnsi="Arial" w:cs="Arial"/>
          <w:sz w:val="22"/>
          <w:szCs w:val="22"/>
          <w:lang w:val="en-US"/>
        </w:rPr>
        <w:t>may</w:t>
      </w:r>
      <w:r w:rsidR="00AE43CC" w:rsidRPr="009F58C5">
        <w:rPr>
          <w:rFonts w:ascii="Arial" w:hAnsi="Arial" w:cs="Arial"/>
          <w:sz w:val="22"/>
          <w:szCs w:val="22"/>
          <w:lang w:val="en-US"/>
        </w:rPr>
        <w:t xml:space="preserve"> take a considerable time</w:t>
      </w:r>
      <w:r w:rsidR="001E040E" w:rsidRPr="009F58C5">
        <w:rPr>
          <w:rFonts w:ascii="Arial" w:hAnsi="Arial" w:cs="Arial"/>
          <w:sz w:val="22"/>
          <w:szCs w:val="22"/>
          <w:lang w:val="en-US"/>
        </w:rPr>
        <w:t xml:space="preserve"> </w:t>
      </w:r>
      <w:r w:rsidR="00C51D6E" w:rsidRPr="009F58C5">
        <w:rPr>
          <w:rFonts w:ascii="Arial" w:hAnsi="Arial" w:cs="Arial"/>
          <w:sz w:val="22"/>
          <w:szCs w:val="22"/>
          <w:lang w:val="en-US"/>
        </w:rPr>
        <w:t>using</w:t>
      </w:r>
      <w:r w:rsidR="001E040E" w:rsidRPr="009F58C5">
        <w:rPr>
          <w:rFonts w:ascii="Arial" w:hAnsi="Arial" w:cs="Arial"/>
          <w:sz w:val="22"/>
          <w:szCs w:val="22"/>
          <w:lang w:val="en-US"/>
        </w:rPr>
        <w:t xml:space="preserve"> maximum likelihood estimation</w:t>
      </w:r>
      <w:r w:rsidR="001053C2" w:rsidRPr="009F58C5">
        <w:rPr>
          <w:rFonts w:ascii="Arial" w:hAnsi="Arial" w:cs="Arial"/>
          <w:sz w:val="22"/>
          <w:szCs w:val="22"/>
          <w:lang w:val="en-US"/>
        </w:rPr>
        <w:t>.</w:t>
      </w:r>
      <w:r w:rsidR="001E040E" w:rsidRPr="009F58C5">
        <w:rPr>
          <w:rFonts w:ascii="Arial" w:hAnsi="Arial" w:cs="Arial"/>
          <w:sz w:val="22"/>
          <w:szCs w:val="22"/>
          <w:lang w:val="en-US"/>
        </w:rPr>
        <w:t xml:space="preserve"> </w:t>
      </w:r>
      <w:r w:rsidR="00AE43CC" w:rsidRPr="009F58C5">
        <w:rPr>
          <w:rFonts w:ascii="Arial" w:hAnsi="Arial" w:cs="Arial"/>
          <w:sz w:val="22"/>
          <w:szCs w:val="22"/>
          <w:lang w:val="en-US"/>
        </w:rPr>
        <w:t>A</w:t>
      </w:r>
      <w:r w:rsidR="00A3272D" w:rsidRPr="009F58C5">
        <w:rPr>
          <w:rFonts w:ascii="Arial" w:hAnsi="Arial" w:cs="Arial"/>
          <w:sz w:val="22"/>
          <w:szCs w:val="22"/>
          <w:lang w:val="en-US"/>
        </w:rPr>
        <w:t>s mixture IRT models have</w:t>
      </w:r>
      <w:r w:rsidR="00AE43CC" w:rsidRPr="009F58C5">
        <w:rPr>
          <w:rFonts w:ascii="Arial" w:hAnsi="Arial" w:cs="Arial"/>
          <w:sz w:val="22"/>
          <w:szCs w:val="22"/>
          <w:lang w:val="en-US"/>
        </w:rPr>
        <w:t xml:space="preserve"> been developed </w:t>
      </w:r>
      <w:r w:rsidR="00A3272D" w:rsidRPr="009F58C5">
        <w:rPr>
          <w:rFonts w:ascii="Arial" w:hAnsi="Arial" w:cs="Arial"/>
          <w:sz w:val="22"/>
          <w:szCs w:val="22"/>
          <w:lang w:val="en-US"/>
        </w:rPr>
        <w:t>in educational measurement, their performance</w:t>
      </w:r>
      <w:r w:rsidR="0099029C" w:rsidRPr="009F58C5">
        <w:rPr>
          <w:rFonts w:ascii="Arial" w:hAnsi="Arial" w:cs="Arial"/>
          <w:sz w:val="22"/>
          <w:szCs w:val="22"/>
          <w:lang w:val="en-US"/>
        </w:rPr>
        <w:t>s</w:t>
      </w:r>
      <w:r w:rsidR="00A3272D" w:rsidRPr="009F58C5">
        <w:rPr>
          <w:rFonts w:ascii="Arial" w:hAnsi="Arial" w:cs="Arial"/>
          <w:sz w:val="22"/>
          <w:szCs w:val="22"/>
          <w:lang w:val="en-US"/>
        </w:rPr>
        <w:t xml:space="preserve"> have been evaluated with large item sample sizes (60 to 240 items in [1</w:t>
      </w:r>
      <w:r w:rsidR="003412FE" w:rsidRPr="009F58C5">
        <w:rPr>
          <w:rFonts w:ascii="Arial" w:hAnsi="Arial" w:cs="Arial"/>
          <w:sz w:val="22"/>
          <w:szCs w:val="22"/>
          <w:lang w:val="en-US"/>
        </w:rPr>
        <w:t>8</w:t>
      </w:r>
      <w:r w:rsidR="00A3272D" w:rsidRPr="009F58C5">
        <w:rPr>
          <w:rFonts w:ascii="Arial" w:hAnsi="Arial" w:cs="Arial"/>
          <w:sz w:val="22"/>
          <w:szCs w:val="22"/>
          <w:lang w:val="en-US"/>
        </w:rPr>
        <w:t>]) and large person sample sizes (350 to 700 individuals in [1</w:t>
      </w:r>
      <w:r w:rsidR="003412FE" w:rsidRPr="009F58C5">
        <w:rPr>
          <w:rFonts w:ascii="Arial" w:hAnsi="Arial" w:cs="Arial"/>
          <w:sz w:val="22"/>
          <w:szCs w:val="22"/>
          <w:lang w:val="en-US"/>
        </w:rPr>
        <w:t>8</w:t>
      </w:r>
      <w:r w:rsidR="00A3272D" w:rsidRPr="009F58C5">
        <w:rPr>
          <w:rFonts w:ascii="Arial" w:hAnsi="Arial" w:cs="Arial"/>
          <w:sz w:val="22"/>
          <w:szCs w:val="22"/>
          <w:lang w:val="en-US"/>
        </w:rPr>
        <w:t xml:space="preserve">]). The common small number of items and </w:t>
      </w:r>
      <w:r w:rsidR="00F81858" w:rsidRPr="009F58C5">
        <w:rPr>
          <w:rFonts w:ascii="Arial" w:hAnsi="Arial" w:cs="Arial"/>
          <w:sz w:val="22"/>
          <w:szCs w:val="22"/>
          <w:lang w:val="en-US"/>
        </w:rPr>
        <w:t xml:space="preserve">of </w:t>
      </w:r>
      <w:r w:rsidR="00A3272D" w:rsidRPr="009F58C5">
        <w:rPr>
          <w:rFonts w:ascii="Arial" w:hAnsi="Arial" w:cs="Arial"/>
          <w:sz w:val="22"/>
          <w:szCs w:val="22"/>
          <w:lang w:val="en-US"/>
        </w:rPr>
        <w:t>individuals</w:t>
      </w:r>
      <w:r w:rsidR="001053C2" w:rsidRPr="009F58C5">
        <w:rPr>
          <w:rFonts w:ascii="Arial" w:hAnsi="Arial" w:cs="Arial"/>
          <w:sz w:val="22"/>
          <w:szCs w:val="22"/>
          <w:lang w:val="en-US"/>
        </w:rPr>
        <w:t xml:space="preserve"> </w:t>
      </w:r>
      <w:r w:rsidR="00B83843" w:rsidRPr="009F58C5">
        <w:rPr>
          <w:rFonts w:ascii="Arial" w:hAnsi="Arial" w:cs="Arial"/>
          <w:sz w:val="22"/>
          <w:szCs w:val="22"/>
          <w:lang w:val="en-US"/>
        </w:rPr>
        <w:t xml:space="preserve">in PRO studies compared to educational measurement </w:t>
      </w:r>
      <w:r w:rsidR="00F81858" w:rsidRPr="009F58C5">
        <w:rPr>
          <w:rFonts w:ascii="Arial" w:hAnsi="Arial" w:cs="Arial"/>
          <w:sz w:val="22"/>
          <w:szCs w:val="22"/>
          <w:lang w:val="en-US"/>
        </w:rPr>
        <w:t xml:space="preserve">studies </w:t>
      </w:r>
      <w:r w:rsidR="00B83843" w:rsidRPr="009F58C5">
        <w:rPr>
          <w:rFonts w:ascii="Arial" w:hAnsi="Arial" w:cs="Arial"/>
          <w:sz w:val="22"/>
          <w:szCs w:val="22"/>
          <w:lang w:val="en-US"/>
        </w:rPr>
        <w:t xml:space="preserve">raise the question of the performance of mixture IRT models in this context. </w:t>
      </w:r>
      <w:r w:rsidR="001E040E" w:rsidRPr="009F58C5">
        <w:rPr>
          <w:rFonts w:ascii="Arial" w:hAnsi="Arial" w:cs="Arial"/>
          <w:sz w:val="22"/>
          <w:szCs w:val="22"/>
          <w:lang w:val="en-US"/>
        </w:rPr>
        <w:t>Recent developments in Bayesian estimation of both growth mixture</w:t>
      </w:r>
      <w:r w:rsidR="00B56679" w:rsidRPr="009F58C5">
        <w:rPr>
          <w:rFonts w:ascii="Arial" w:hAnsi="Arial" w:cs="Arial"/>
          <w:sz w:val="22"/>
          <w:szCs w:val="22"/>
          <w:lang w:val="en-US"/>
        </w:rPr>
        <w:t xml:space="preserve"> [</w:t>
      </w:r>
      <w:r w:rsidR="003412FE" w:rsidRPr="009F58C5">
        <w:rPr>
          <w:rFonts w:ascii="Arial" w:hAnsi="Arial" w:cs="Arial"/>
          <w:sz w:val="22"/>
          <w:szCs w:val="22"/>
          <w:lang w:val="en-US"/>
        </w:rPr>
        <w:t>20</w:t>
      </w:r>
      <w:r w:rsidR="00B56679" w:rsidRPr="009F58C5">
        <w:rPr>
          <w:rFonts w:ascii="Arial" w:hAnsi="Arial" w:cs="Arial"/>
          <w:sz w:val="22"/>
          <w:szCs w:val="22"/>
          <w:lang w:val="en-US"/>
        </w:rPr>
        <w:t>]</w:t>
      </w:r>
      <w:r w:rsidR="001E040E" w:rsidRPr="009F58C5">
        <w:rPr>
          <w:rFonts w:ascii="Arial" w:hAnsi="Arial" w:cs="Arial"/>
          <w:sz w:val="22"/>
          <w:szCs w:val="22"/>
          <w:lang w:val="en-US"/>
        </w:rPr>
        <w:t xml:space="preserve"> and IRT models </w:t>
      </w:r>
      <w:r w:rsidR="00B56679" w:rsidRPr="009F58C5">
        <w:rPr>
          <w:rFonts w:ascii="Arial" w:hAnsi="Arial" w:cs="Arial"/>
          <w:sz w:val="22"/>
          <w:szCs w:val="22"/>
          <w:lang w:val="en-US"/>
        </w:rPr>
        <w:t>[</w:t>
      </w:r>
      <w:r w:rsidR="003412FE" w:rsidRPr="009F58C5">
        <w:rPr>
          <w:rFonts w:ascii="Arial" w:hAnsi="Arial" w:cs="Arial"/>
          <w:sz w:val="22"/>
          <w:szCs w:val="22"/>
          <w:lang w:val="en-US"/>
        </w:rPr>
        <w:t>21</w:t>
      </w:r>
      <w:r w:rsidR="00B56679" w:rsidRPr="009F58C5">
        <w:rPr>
          <w:rFonts w:ascii="Arial" w:hAnsi="Arial" w:cs="Arial"/>
          <w:sz w:val="22"/>
          <w:szCs w:val="22"/>
          <w:lang w:val="en-US"/>
        </w:rPr>
        <w:t xml:space="preserve">] </w:t>
      </w:r>
      <w:r w:rsidR="001E040E" w:rsidRPr="009F58C5">
        <w:rPr>
          <w:rFonts w:ascii="Arial" w:hAnsi="Arial" w:cs="Arial"/>
          <w:sz w:val="22"/>
          <w:szCs w:val="22"/>
          <w:lang w:val="en-US"/>
        </w:rPr>
        <w:t xml:space="preserve">could fasten the estimation process but might not solve the problem of small sample sizes in PRO studies. A Bayesian estimation of the parameters will also lead to redevelop ROSALI that was based on maximum likelihood estimation and to determine the appropriate a priori distribution of the parameters for which little is known. </w:t>
      </w:r>
      <w:r w:rsidR="003D7894" w:rsidRPr="009F58C5">
        <w:rPr>
          <w:rFonts w:ascii="Arial" w:hAnsi="Arial" w:cs="Arial"/>
          <w:sz w:val="22"/>
          <w:szCs w:val="22"/>
          <w:lang w:val="en-US"/>
        </w:rPr>
        <w:t>Apart from th</w:t>
      </w:r>
      <w:r w:rsidR="000C5396" w:rsidRPr="009F58C5">
        <w:rPr>
          <w:rFonts w:ascii="Arial" w:hAnsi="Arial" w:cs="Arial"/>
          <w:sz w:val="22"/>
          <w:szCs w:val="22"/>
          <w:lang w:val="en-US"/>
        </w:rPr>
        <w:t>ese</w:t>
      </w:r>
      <w:r w:rsidR="003D7894" w:rsidRPr="009F58C5">
        <w:rPr>
          <w:rFonts w:ascii="Arial" w:hAnsi="Arial" w:cs="Arial"/>
          <w:sz w:val="22"/>
          <w:szCs w:val="22"/>
          <w:lang w:val="en-US"/>
        </w:rPr>
        <w:t xml:space="preserve"> technical considerations, interpretation of such </w:t>
      </w:r>
      <w:r w:rsidR="004962AD" w:rsidRPr="009F58C5">
        <w:rPr>
          <w:rFonts w:ascii="Arial" w:hAnsi="Arial" w:cs="Arial"/>
          <w:sz w:val="22"/>
          <w:szCs w:val="22"/>
          <w:lang w:val="en-US"/>
        </w:rPr>
        <w:t>models</w:t>
      </w:r>
      <w:r w:rsidR="003D7894" w:rsidRPr="009F58C5">
        <w:rPr>
          <w:rFonts w:ascii="Arial" w:hAnsi="Arial" w:cs="Arial"/>
          <w:sz w:val="22"/>
          <w:szCs w:val="22"/>
          <w:lang w:val="en-US"/>
        </w:rPr>
        <w:t xml:space="preserve"> will be very difficult as each individual could have a different trajectory as well as </w:t>
      </w:r>
      <w:r w:rsidR="000C5396" w:rsidRPr="009F58C5">
        <w:rPr>
          <w:rFonts w:ascii="Arial" w:hAnsi="Arial" w:cs="Arial"/>
          <w:sz w:val="22"/>
          <w:szCs w:val="22"/>
          <w:lang w:val="en-US"/>
        </w:rPr>
        <w:t xml:space="preserve">a different growth. </w:t>
      </w:r>
      <w:r w:rsidR="004962AD" w:rsidRPr="009F58C5">
        <w:rPr>
          <w:rFonts w:ascii="Arial" w:hAnsi="Arial" w:cs="Arial"/>
          <w:sz w:val="22"/>
          <w:szCs w:val="22"/>
          <w:lang w:val="en-US"/>
        </w:rPr>
        <w:t xml:space="preserve">A clear identification of the presence of response shift and of the type of response shift will probably </w:t>
      </w:r>
      <w:r w:rsidR="00DB25AF" w:rsidRPr="009F58C5">
        <w:rPr>
          <w:rFonts w:ascii="Arial" w:hAnsi="Arial" w:cs="Arial"/>
          <w:sz w:val="22"/>
          <w:szCs w:val="22"/>
          <w:lang w:val="en-US"/>
        </w:rPr>
        <w:t xml:space="preserve">be difficult. However, </w:t>
      </w:r>
      <w:r w:rsidR="004962AD" w:rsidRPr="009F58C5">
        <w:rPr>
          <w:rFonts w:ascii="Arial" w:hAnsi="Arial" w:cs="Arial"/>
          <w:sz w:val="22"/>
          <w:szCs w:val="22"/>
          <w:lang w:val="en-US"/>
        </w:rPr>
        <w:t>it is clear that these models have the advantage of detecting response shift at the individual level rather than at the subgroup level</w:t>
      </w:r>
      <w:r w:rsidR="0044459D" w:rsidRPr="009F58C5">
        <w:rPr>
          <w:rFonts w:ascii="Arial" w:hAnsi="Arial" w:cs="Arial"/>
          <w:sz w:val="22"/>
          <w:szCs w:val="22"/>
          <w:lang w:val="en-US"/>
        </w:rPr>
        <w:t xml:space="preserve"> and allow</w:t>
      </w:r>
      <w:r w:rsidR="00DB25AF" w:rsidRPr="009F58C5">
        <w:rPr>
          <w:rFonts w:ascii="Arial" w:hAnsi="Arial" w:cs="Arial"/>
          <w:sz w:val="22"/>
          <w:szCs w:val="22"/>
          <w:lang w:val="en-US"/>
        </w:rPr>
        <w:t xml:space="preserve"> including covariates to describe differences between the classes</w:t>
      </w:r>
      <w:r w:rsidR="004962AD" w:rsidRPr="009F58C5">
        <w:rPr>
          <w:rFonts w:ascii="Arial" w:hAnsi="Arial" w:cs="Arial"/>
          <w:sz w:val="22"/>
          <w:szCs w:val="22"/>
          <w:lang w:val="en-US"/>
        </w:rPr>
        <w:t>.</w:t>
      </w:r>
    </w:p>
    <w:p w:rsidR="00795AF5" w:rsidRPr="0015112A" w:rsidRDefault="00D8586A" w:rsidP="00E15F99">
      <w:pPr>
        <w:spacing w:before="240" w:line="480" w:lineRule="auto"/>
        <w:jc w:val="both"/>
        <w:rPr>
          <w:rFonts w:ascii="Arial" w:hAnsi="Arial" w:cs="Arial"/>
          <w:sz w:val="22"/>
          <w:szCs w:val="22"/>
          <w:lang w:val="en-US"/>
        </w:rPr>
      </w:pPr>
      <w:r w:rsidRPr="0015112A">
        <w:rPr>
          <w:rFonts w:ascii="Arial" w:hAnsi="Arial" w:cs="Arial"/>
          <w:sz w:val="22"/>
          <w:szCs w:val="22"/>
          <w:lang w:val="en-US"/>
        </w:rPr>
        <w:t>Another</w:t>
      </w:r>
      <w:r w:rsidR="001053C2" w:rsidRPr="0015112A">
        <w:rPr>
          <w:rFonts w:ascii="Arial" w:hAnsi="Arial" w:cs="Arial"/>
          <w:sz w:val="22"/>
          <w:szCs w:val="22"/>
          <w:lang w:val="en-US"/>
        </w:rPr>
        <w:t xml:space="preserve"> adaptation </w:t>
      </w:r>
      <w:r w:rsidR="00617F6A">
        <w:rPr>
          <w:rFonts w:ascii="Arial" w:hAnsi="Arial" w:cs="Arial"/>
          <w:sz w:val="22"/>
          <w:szCs w:val="22"/>
          <w:lang w:val="en-US"/>
        </w:rPr>
        <w:t>could</w:t>
      </w:r>
      <w:r w:rsidR="001053C2" w:rsidRPr="0015112A">
        <w:rPr>
          <w:rFonts w:ascii="Arial" w:hAnsi="Arial" w:cs="Arial"/>
          <w:sz w:val="22"/>
          <w:szCs w:val="22"/>
          <w:lang w:val="en-US"/>
        </w:rPr>
        <w:t xml:space="preserve"> be to take account of the uncertainty of the first step in the response shift detection step such as in the three-step approach</w:t>
      </w:r>
      <w:r w:rsidRPr="0015112A">
        <w:rPr>
          <w:rFonts w:ascii="Arial" w:hAnsi="Arial" w:cs="Arial"/>
          <w:sz w:val="22"/>
          <w:szCs w:val="22"/>
          <w:lang w:val="en-US"/>
        </w:rPr>
        <w:t xml:space="preserve"> [1</w:t>
      </w:r>
      <w:r w:rsidR="00954641">
        <w:rPr>
          <w:rFonts w:ascii="Arial" w:hAnsi="Arial" w:cs="Arial"/>
          <w:sz w:val="22"/>
          <w:szCs w:val="22"/>
          <w:lang w:val="en-US"/>
        </w:rPr>
        <w:t>6</w:t>
      </w:r>
      <w:proofErr w:type="gramStart"/>
      <w:r w:rsidRPr="0015112A">
        <w:rPr>
          <w:rFonts w:ascii="Arial" w:hAnsi="Arial" w:cs="Arial"/>
          <w:sz w:val="22"/>
          <w:szCs w:val="22"/>
          <w:lang w:val="en-US"/>
        </w:rPr>
        <w:t>,1</w:t>
      </w:r>
      <w:r w:rsidR="00954641">
        <w:rPr>
          <w:rFonts w:ascii="Arial" w:hAnsi="Arial" w:cs="Arial"/>
          <w:sz w:val="22"/>
          <w:szCs w:val="22"/>
          <w:lang w:val="en-US"/>
        </w:rPr>
        <w:t>7</w:t>
      </w:r>
      <w:proofErr w:type="gramEnd"/>
      <w:r w:rsidRPr="0015112A">
        <w:rPr>
          <w:rFonts w:ascii="Arial" w:hAnsi="Arial" w:cs="Arial"/>
          <w:sz w:val="22"/>
          <w:szCs w:val="22"/>
          <w:lang w:val="en-US"/>
        </w:rPr>
        <w:t>]</w:t>
      </w:r>
      <w:r w:rsidR="001053C2" w:rsidRPr="0015112A">
        <w:rPr>
          <w:rFonts w:ascii="Arial" w:hAnsi="Arial" w:cs="Arial"/>
          <w:sz w:val="22"/>
          <w:szCs w:val="22"/>
          <w:lang w:val="en-US"/>
        </w:rPr>
        <w:t>.</w:t>
      </w:r>
      <w:r w:rsidR="00170E2A" w:rsidRPr="0015112A">
        <w:rPr>
          <w:rFonts w:ascii="Arial" w:hAnsi="Arial" w:cs="Arial"/>
          <w:sz w:val="22"/>
          <w:szCs w:val="22"/>
          <w:lang w:val="en-US"/>
        </w:rPr>
        <w:t xml:space="preserve"> In the mixture modeling domain, a step is added b</w:t>
      </w:r>
      <w:r w:rsidR="006D5141" w:rsidRPr="0015112A">
        <w:rPr>
          <w:rFonts w:ascii="Arial" w:hAnsi="Arial" w:cs="Arial"/>
          <w:sz w:val="22"/>
          <w:szCs w:val="22"/>
          <w:lang w:val="en-US"/>
        </w:rPr>
        <w:t xml:space="preserve">etween </w:t>
      </w:r>
      <w:r w:rsidR="00170E2A" w:rsidRPr="0015112A">
        <w:rPr>
          <w:rFonts w:ascii="Arial" w:hAnsi="Arial" w:cs="Arial"/>
          <w:sz w:val="22"/>
          <w:szCs w:val="22"/>
          <w:lang w:val="en-US"/>
        </w:rPr>
        <w:t xml:space="preserve">the classification </w:t>
      </w:r>
      <w:r w:rsidR="006D5141" w:rsidRPr="0015112A">
        <w:rPr>
          <w:rFonts w:ascii="Arial" w:hAnsi="Arial" w:cs="Arial"/>
          <w:sz w:val="22"/>
          <w:szCs w:val="22"/>
          <w:lang w:val="en-US"/>
        </w:rPr>
        <w:t>step</w:t>
      </w:r>
      <w:r w:rsidR="00170E2A" w:rsidRPr="0015112A">
        <w:rPr>
          <w:rFonts w:ascii="Arial" w:hAnsi="Arial" w:cs="Arial"/>
          <w:sz w:val="22"/>
          <w:szCs w:val="22"/>
          <w:lang w:val="en-US"/>
        </w:rPr>
        <w:t xml:space="preserve"> and the secondary analysis to compute weights to be used in the secondary analysis that will correct the bias due </w:t>
      </w:r>
      <w:r w:rsidR="006D5141" w:rsidRPr="0015112A">
        <w:rPr>
          <w:rFonts w:ascii="Arial" w:hAnsi="Arial" w:cs="Arial"/>
          <w:sz w:val="22"/>
          <w:szCs w:val="22"/>
          <w:lang w:val="en-US"/>
        </w:rPr>
        <w:t xml:space="preserve">to the </w:t>
      </w:r>
      <w:r w:rsidR="00170E2A" w:rsidRPr="0015112A">
        <w:rPr>
          <w:rFonts w:ascii="Arial" w:hAnsi="Arial" w:cs="Arial"/>
          <w:sz w:val="22"/>
          <w:szCs w:val="22"/>
          <w:lang w:val="en-US"/>
        </w:rPr>
        <w:t>uncertainty of class membership. Developing a three-step approach for response shift detection at subgroup level assumes that we w</w:t>
      </w:r>
      <w:r w:rsidR="00BC2972" w:rsidRPr="0015112A">
        <w:rPr>
          <w:rFonts w:ascii="Arial" w:hAnsi="Arial" w:cs="Arial"/>
          <w:sz w:val="22"/>
          <w:szCs w:val="22"/>
          <w:lang w:val="en-US"/>
        </w:rPr>
        <w:t>ould</w:t>
      </w:r>
      <w:r w:rsidR="00170E2A" w:rsidRPr="0015112A">
        <w:rPr>
          <w:rFonts w:ascii="Arial" w:hAnsi="Arial" w:cs="Arial"/>
          <w:sz w:val="22"/>
          <w:szCs w:val="22"/>
          <w:lang w:val="en-US"/>
        </w:rPr>
        <w:t xml:space="preserve"> be able to quantify analytically the potential bias due to the clustering </w:t>
      </w:r>
      <w:r w:rsidR="00BC2972" w:rsidRPr="0015112A">
        <w:rPr>
          <w:rFonts w:ascii="Arial" w:hAnsi="Arial" w:cs="Arial"/>
          <w:sz w:val="22"/>
          <w:szCs w:val="22"/>
          <w:lang w:val="en-US"/>
        </w:rPr>
        <w:t>based on</w:t>
      </w:r>
      <w:r w:rsidR="00170E2A" w:rsidRPr="0015112A">
        <w:rPr>
          <w:rFonts w:ascii="Arial" w:hAnsi="Arial" w:cs="Arial"/>
          <w:sz w:val="22"/>
          <w:szCs w:val="22"/>
          <w:lang w:val="en-US"/>
        </w:rPr>
        <w:t xml:space="preserve"> Guttman errors. As for a one-step approach, a three-step approach would not be straightforward and </w:t>
      </w:r>
      <w:r w:rsidR="00BC2972" w:rsidRPr="0015112A">
        <w:rPr>
          <w:rFonts w:ascii="Arial" w:hAnsi="Arial" w:cs="Arial"/>
          <w:sz w:val="22"/>
          <w:szCs w:val="22"/>
          <w:lang w:val="en-US"/>
        </w:rPr>
        <w:t>will require</w:t>
      </w:r>
      <w:r w:rsidR="00170E2A" w:rsidRPr="0015112A">
        <w:rPr>
          <w:rFonts w:ascii="Arial" w:hAnsi="Arial" w:cs="Arial"/>
          <w:sz w:val="22"/>
          <w:szCs w:val="22"/>
          <w:lang w:val="en-US"/>
        </w:rPr>
        <w:t xml:space="preserve"> extended developments.</w:t>
      </w:r>
    </w:p>
    <w:p w:rsidR="004B1678" w:rsidRPr="0015112A" w:rsidRDefault="00A56792" w:rsidP="00E15F99">
      <w:pPr>
        <w:spacing w:before="240" w:line="480" w:lineRule="auto"/>
        <w:jc w:val="both"/>
        <w:rPr>
          <w:rFonts w:ascii="Arial" w:hAnsi="Arial" w:cs="Arial"/>
          <w:sz w:val="22"/>
          <w:szCs w:val="22"/>
          <w:lang w:val="en-US"/>
        </w:rPr>
      </w:pPr>
      <w:r w:rsidRPr="0015112A">
        <w:rPr>
          <w:rFonts w:ascii="Arial" w:hAnsi="Arial" w:cs="Arial"/>
          <w:sz w:val="22"/>
          <w:szCs w:val="22"/>
          <w:lang w:val="en-US"/>
        </w:rPr>
        <w:t xml:space="preserve">Regarding the clinical implication of this work, we only consider patients having a surgical intervention in the </w:t>
      </w:r>
      <w:proofErr w:type="spellStart"/>
      <w:r w:rsidRPr="0015112A">
        <w:rPr>
          <w:rFonts w:ascii="Arial" w:hAnsi="Arial" w:cs="Arial"/>
          <w:sz w:val="22"/>
          <w:szCs w:val="22"/>
          <w:lang w:val="en-US"/>
        </w:rPr>
        <w:t>S</w:t>
      </w:r>
      <w:r w:rsidR="0018465A" w:rsidRPr="0015112A">
        <w:rPr>
          <w:rFonts w:ascii="Arial" w:hAnsi="Arial" w:cs="Arial"/>
          <w:sz w:val="22"/>
          <w:szCs w:val="22"/>
          <w:lang w:val="en-US"/>
        </w:rPr>
        <w:t>atis</w:t>
      </w:r>
      <w:r w:rsidRPr="0015112A">
        <w:rPr>
          <w:rFonts w:ascii="Arial" w:hAnsi="Arial" w:cs="Arial"/>
          <w:sz w:val="22"/>
          <w:szCs w:val="22"/>
          <w:lang w:val="en-US"/>
        </w:rPr>
        <w:t>Q</w:t>
      </w:r>
      <w:r w:rsidR="0018465A" w:rsidRPr="0015112A">
        <w:rPr>
          <w:rFonts w:ascii="Arial" w:hAnsi="Arial" w:cs="Arial"/>
          <w:sz w:val="22"/>
          <w:szCs w:val="22"/>
          <w:lang w:val="en-US"/>
        </w:rPr>
        <w:t>o</w:t>
      </w:r>
      <w:r w:rsidRPr="0015112A">
        <w:rPr>
          <w:rFonts w:ascii="Arial" w:hAnsi="Arial" w:cs="Arial"/>
          <w:sz w:val="22"/>
          <w:szCs w:val="22"/>
          <w:lang w:val="en-US"/>
        </w:rPr>
        <w:t>L</w:t>
      </w:r>
      <w:proofErr w:type="spellEnd"/>
      <w:r w:rsidRPr="0015112A">
        <w:rPr>
          <w:rFonts w:ascii="Arial" w:hAnsi="Arial" w:cs="Arial"/>
          <w:sz w:val="22"/>
          <w:szCs w:val="22"/>
          <w:lang w:val="en-US"/>
        </w:rPr>
        <w:t xml:space="preserve"> dataset (669 patients among the 1473 patients of this study – </w:t>
      </w:r>
      <w:r w:rsidRPr="0015112A">
        <w:rPr>
          <w:rFonts w:ascii="Arial" w:hAnsi="Arial" w:cs="Arial"/>
          <w:sz w:val="22"/>
          <w:szCs w:val="22"/>
          <w:lang w:val="en-US"/>
        </w:rPr>
        <w:lastRenderedPageBreak/>
        <w:t xml:space="preserve">45%). By doing so, we tried to </w:t>
      </w:r>
      <w:r w:rsidR="002E72B6" w:rsidRPr="0015112A">
        <w:rPr>
          <w:rFonts w:ascii="Arial" w:hAnsi="Arial" w:cs="Arial"/>
          <w:sz w:val="22"/>
          <w:szCs w:val="22"/>
          <w:lang w:val="en-US"/>
        </w:rPr>
        <w:t>select</w:t>
      </w:r>
      <w:r w:rsidRPr="0015112A">
        <w:rPr>
          <w:rFonts w:ascii="Arial" w:hAnsi="Arial" w:cs="Arial"/>
          <w:sz w:val="22"/>
          <w:szCs w:val="22"/>
          <w:lang w:val="en-US"/>
        </w:rPr>
        <w:t xml:space="preserve"> patients that c</w:t>
      </w:r>
      <w:r w:rsidR="00712669" w:rsidRPr="0015112A">
        <w:rPr>
          <w:rFonts w:ascii="Arial" w:hAnsi="Arial" w:cs="Arial"/>
          <w:sz w:val="22"/>
          <w:szCs w:val="22"/>
          <w:lang w:val="en-US"/>
        </w:rPr>
        <w:t>ould be more likely to present response s</w:t>
      </w:r>
      <w:r w:rsidR="005D6AE6" w:rsidRPr="0015112A">
        <w:rPr>
          <w:rFonts w:ascii="Arial" w:hAnsi="Arial" w:cs="Arial"/>
          <w:sz w:val="22"/>
          <w:szCs w:val="22"/>
          <w:lang w:val="en-US"/>
        </w:rPr>
        <w:t>hift (s</w:t>
      </w:r>
      <w:r w:rsidRPr="0015112A">
        <w:rPr>
          <w:rFonts w:ascii="Arial" w:hAnsi="Arial" w:cs="Arial"/>
          <w:sz w:val="22"/>
          <w:szCs w:val="22"/>
          <w:lang w:val="en-US"/>
        </w:rPr>
        <w:t xml:space="preserve">ince a catalyst is </w:t>
      </w:r>
      <w:r w:rsidR="005D6AE6" w:rsidRPr="0015112A">
        <w:rPr>
          <w:rFonts w:ascii="Arial" w:hAnsi="Arial" w:cs="Arial"/>
          <w:sz w:val="22"/>
          <w:szCs w:val="22"/>
          <w:lang w:val="en-US"/>
        </w:rPr>
        <w:t xml:space="preserve">assumed to be </w:t>
      </w:r>
      <w:r w:rsidRPr="0015112A">
        <w:rPr>
          <w:rFonts w:ascii="Arial" w:hAnsi="Arial" w:cs="Arial"/>
          <w:sz w:val="22"/>
          <w:szCs w:val="22"/>
          <w:lang w:val="en-US"/>
        </w:rPr>
        <w:t>requir</w:t>
      </w:r>
      <w:r w:rsidR="00712669" w:rsidRPr="0015112A">
        <w:rPr>
          <w:rFonts w:ascii="Arial" w:hAnsi="Arial" w:cs="Arial"/>
          <w:sz w:val="22"/>
          <w:szCs w:val="22"/>
          <w:lang w:val="en-US"/>
        </w:rPr>
        <w:t xml:space="preserve">ed in order to present response </w:t>
      </w:r>
      <w:r w:rsidRPr="0015112A">
        <w:rPr>
          <w:rFonts w:ascii="Arial" w:hAnsi="Arial" w:cs="Arial"/>
          <w:sz w:val="22"/>
          <w:szCs w:val="22"/>
          <w:lang w:val="en-US"/>
        </w:rPr>
        <w:t xml:space="preserve">shift </w:t>
      </w:r>
      <w:r w:rsidR="00034C34" w:rsidRPr="0015112A">
        <w:rPr>
          <w:rFonts w:ascii="Arial" w:hAnsi="Arial" w:cs="Arial"/>
          <w:sz w:val="22"/>
          <w:szCs w:val="22"/>
          <w:lang w:val="en-US"/>
        </w:rPr>
        <w:t>[</w:t>
      </w:r>
      <w:r w:rsidR="00954641">
        <w:rPr>
          <w:rFonts w:ascii="Arial" w:hAnsi="Arial" w:cs="Arial"/>
          <w:sz w:val="22"/>
          <w:szCs w:val="22"/>
          <w:lang w:val="en-US"/>
        </w:rPr>
        <w:t>2</w:t>
      </w:r>
      <w:r w:rsidR="00390FDF">
        <w:rPr>
          <w:rFonts w:ascii="Arial" w:hAnsi="Arial" w:cs="Arial"/>
          <w:sz w:val="22"/>
          <w:szCs w:val="22"/>
          <w:lang w:val="en-US"/>
        </w:rPr>
        <w:t>2</w:t>
      </w:r>
      <w:r w:rsidR="0046436F">
        <w:rPr>
          <w:rFonts w:ascii="Arial" w:hAnsi="Arial" w:cs="Arial"/>
          <w:sz w:val="22"/>
          <w:szCs w:val="22"/>
          <w:lang w:val="en-US"/>
        </w:rPr>
        <w:t xml:space="preserve">, </w:t>
      </w:r>
      <w:r w:rsidR="00D6102A">
        <w:rPr>
          <w:rFonts w:ascii="Arial" w:hAnsi="Arial" w:cs="Arial"/>
          <w:sz w:val="22"/>
          <w:szCs w:val="22"/>
          <w:lang w:val="en-US"/>
        </w:rPr>
        <w:t>2</w:t>
      </w:r>
      <w:r w:rsidR="00390FDF">
        <w:rPr>
          <w:rFonts w:ascii="Arial" w:hAnsi="Arial" w:cs="Arial"/>
          <w:sz w:val="22"/>
          <w:szCs w:val="22"/>
          <w:lang w:val="en-US"/>
        </w:rPr>
        <w:t>3</w:t>
      </w:r>
      <w:r w:rsidR="00034C34" w:rsidRPr="0015112A">
        <w:rPr>
          <w:rFonts w:ascii="Arial" w:hAnsi="Arial" w:cs="Arial"/>
          <w:sz w:val="22"/>
          <w:szCs w:val="22"/>
          <w:lang w:val="en-US"/>
        </w:rPr>
        <w:t>]</w:t>
      </w:r>
      <w:r w:rsidRPr="0015112A">
        <w:rPr>
          <w:rFonts w:ascii="Arial" w:hAnsi="Arial" w:cs="Arial"/>
          <w:sz w:val="22"/>
          <w:szCs w:val="22"/>
          <w:lang w:val="en-US"/>
        </w:rPr>
        <w:t xml:space="preserve">). It can be hypothesized that results might have been different </w:t>
      </w:r>
      <w:r w:rsidR="005D6AE6" w:rsidRPr="0015112A">
        <w:rPr>
          <w:rFonts w:ascii="Arial" w:hAnsi="Arial" w:cs="Arial"/>
          <w:sz w:val="22"/>
          <w:szCs w:val="22"/>
          <w:lang w:val="en-US"/>
        </w:rPr>
        <w:t>using</w:t>
      </w:r>
      <w:r w:rsidRPr="0015112A">
        <w:rPr>
          <w:rFonts w:ascii="Arial" w:hAnsi="Arial" w:cs="Arial"/>
          <w:sz w:val="22"/>
          <w:szCs w:val="22"/>
          <w:lang w:val="en-US"/>
        </w:rPr>
        <w:t xml:space="preserve"> the whole sample of the </w:t>
      </w:r>
      <w:proofErr w:type="spellStart"/>
      <w:r w:rsidRPr="0015112A">
        <w:rPr>
          <w:rFonts w:ascii="Arial" w:hAnsi="Arial" w:cs="Arial"/>
          <w:sz w:val="22"/>
          <w:szCs w:val="22"/>
          <w:lang w:val="en-US"/>
        </w:rPr>
        <w:t>S</w:t>
      </w:r>
      <w:r w:rsidR="0018465A" w:rsidRPr="0015112A">
        <w:rPr>
          <w:rFonts w:ascii="Arial" w:hAnsi="Arial" w:cs="Arial"/>
          <w:sz w:val="22"/>
          <w:szCs w:val="22"/>
          <w:lang w:val="en-US"/>
        </w:rPr>
        <w:t>atis</w:t>
      </w:r>
      <w:r w:rsidRPr="0015112A">
        <w:rPr>
          <w:rFonts w:ascii="Arial" w:hAnsi="Arial" w:cs="Arial"/>
          <w:sz w:val="22"/>
          <w:szCs w:val="22"/>
          <w:lang w:val="en-US"/>
        </w:rPr>
        <w:t>Q</w:t>
      </w:r>
      <w:r w:rsidR="0018465A" w:rsidRPr="0015112A">
        <w:rPr>
          <w:rFonts w:ascii="Arial" w:hAnsi="Arial" w:cs="Arial"/>
          <w:sz w:val="22"/>
          <w:szCs w:val="22"/>
          <w:lang w:val="en-US"/>
        </w:rPr>
        <w:t>o</w:t>
      </w:r>
      <w:r w:rsidRPr="0015112A">
        <w:rPr>
          <w:rFonts w:ascii="Arial" w:hAnsi="Arial" w:cs="Arial"/>
          <w:sz w:val="22"/>
          <w:szCs w:val="22"/>
          <w:lang w:val="en-US"/>
        </w:rPr>
        <w:t>L</w:t>
      </w:r>
      <w:proofErr w:type="spellEnd"/>
      <w:r w:rsidRPr="0015112A">
        <w:rPr>
          <w:rFonts w:ascii="Arial" w:hAnsi="Arial" w:cs="Arial"/>
          <w:sz w:val="22"/>
          <w:szCs w:val="22"/>
          <w:lang w:val="en-US"/>
        </w:rPr>
        <w:t xml:space="preserve"> study.</w:t>
      </w:r>
      <w:r w:rsidR="004B1678" w:rsidRPr="0015112A">
        <w:rPr>
          <w:rFonts w:ascii="Arial" w:hAnsi="Arial" w:cs="Arial"/>
          <w:sz w:val="22"/>
          <w:szCs w:val="22"/>
          <w:lang w:val="en-US"/>
        </w:rPr>
        <w:t xml:space="preserve"> Furthermore, selecting patients who underwent surgery led to consider a very heterogeneous group of patients in term of disease and type of surgery. Th</w:t>
      </w:r>
      <w:r w:rsidR="00F27930" w:rsidRPr="0015112A">
        <w:rPr>
          <w:rFonts w:ascii="Arial" w:hAnsi="Arial" w:cs="Arial"/>
          <w:sz w:val="22"/>
          <w:szCs w:val="22"/>
          <w:lang w:val="en-US"/>
        </w:rPr>
        <w:t>is</w:t>
      </w:r>
      <w:r w:rsidR="004B1678" w:rsidRPr="0015112A">
        <w:rPr>
          <w:rFonts w:ascii="Arial" w:hAnsi="Arial" w:cs="Arial"/>
          <w:sz w:val="22"/>
          <w:szCs w:val="22"/>
          <w:lang w:val="en-US"/>
        </w:rPr>
        <w:t xml:space="preserve"> might explain </w:t>
      </w:r>
      <w:r w:rsidR="005D6AE6" w:rsidRPr="0015112A">
        <w:rPr>
          <w:rFonts w:ascii="Arial" w:hAnsi="Arial" w:cs="Arial"/>
          <w:sz w:val="22"/>
          <w:szCs w:val="22"/>
          <w:lang w:val="en-US"/>
        </w:rPr>
        <w:t xml:space="preserve">the fact </w:t>
      </w:r>
      <w:r w:rsidR="004B1678" w:rsidRPr="0015112A">
        <w:rPr>
          <w:rFonts w:ascii="Arial" w:hAnsi="Arial" w:cs="Arial"/>
          <w:sz w:val="22"/>
          <w:szCs w:val="22"/>
          <w:lang w:val="en-US"/>
        </w:rPr>
        <w:t xml:space="preserve">that a large number of patients of the sample </w:t>
      </w:r>
      <w:r w:rsidR="00312C4F" w:rsidRPr="0015112A">
        <w:rPr>
          <w:rFonts w:ascii="Arial" w:hAnsi="Arial" w:cs="Arial"/>
          <w:sz w:val="22"/>
          <w:szCs w:val="22"/>
          <w:lang w:val="en-US"/>
        </w:rPr>
        <w:t>(a</w:t>
      </w:r>
      <w:r w:rsidR="006F3E50" w:rsidRPr="0015112A">
        <w:rPr>
          <w:rFonts w:ascii="Arial" w:hAnsi="Arial" w:cs="Arial"/>
          <w:sz w:val="22"/>
          <w:szCs w:val="22"/>
          <w:lang w:val="en-US"/>
        </w:rPr>
        <w:t>bout</w:t>
      </w:r>
      <w:r w:rsidR="00312C4F" w:rsidRPr="0015112A">
        <w:rPr>
          <w:rFonts w:ascii="Arial" w:hAnsi="Arial" w:cs="Arial"/>
          <w:sz w:val="22"/>
          <w:szCs w:val="22"/>
          <w:lang w:val="en-US"/>
        </w:rPr>
        <w:t xml:space="preserve"> 33%) </w:t>
      </w:r>
      <w:r w:rsidR="004B1678" w:rsidRPr="0015112A">
        <w:rPr>
          <w:rFonts w:ascii="Arial" w:hAnsi="Arial" w:cs="Arial"/>
          <w:sz w:val="22"/>
          <w:szCs w:val="22"/>
          <w:lang w:val="en-US"/>
        </w:rPr>
        <w:t>ha</w:t>
      </w:r>
      <w:r w:rsidR="005D6AE6" w:rsidRPr="0015112A">
        <w:rPr>
          <w:rFonts w:ascii="Arial" w:hAnsi="Arial" w:cs="Arial"/>
          <w:sz w:val="22"/>
          <w:szCs w:val="22"/>
          <w:lang w:val="en-US"/>
        </w:rPr>
        <w:t>d</w:t>
      </w:r>
      <w:r w:rsidR="004B1678" w:rsidRPr="0015112A">
        <w:rPr>
          <w:rFonts w:ascii="Arial" w:hAnsi="Arial" w:cs="Arial"/>
          <w:sz w:val="22"/>
          <w:szCs w:val="22"/>
          <w:lang w:val="en-US"/>
        </w:rPr>
        <w:t xml:space="preserve"> a lot of Guttman errors at T0.</w:t>
      </w:r>
    </w:p>
    <w:p w:rsidR="00E76456" w:rsidRPr="0015112A" w:rsidRDefault="00E73822" w:rsidP="001402AF">
      <w:pPr>
        <w:spacing w:before="240" w:line="480" w:lineRule="auto"/>
        <w:jc w:val="both"/>
        <w:rPr>
          <w:rFonts w:ascii="Arial" w:hAnsi="Arial" w:cs="Arial"/>
          <w:sz w:val="22"/>
          <w:szCs w:val="22"/>
          <w:lang w:val="en-US"/>
        </w:rPr>
      </w:pPr>
      <w:r w:rsidRPr="0015112A">
        <w:rPr>
          <w:rFonts w:ascii="Arial" w:hAnsi="Arial" w:cs="Arial"/>
          <w:sz w:val="22"/>
          <w:szCs w:val="22"/>
          <w:lang w:val="en-US"/>
        </w:rPr>
        <w:t xml:space="preserve">The interpretation of the link between discrepancies </w:t>
      </w:r>
      <w:r w:rsidR="002E72B6" w:rsidRPr="0015112A">
        <w:rPr>
          <w:rFonts w:ascii="Arial" w:hAnsi="Arial" w:cs="Arial"/>
          <w:sz w:val="22"/>
          <w:szCs w:val="22"/>
          <w:lang w:val="en-US"/>
        </w:rPr>
        <w:t xml:space="preserve">measured using </w:t>
      </w:r>
      <w:r w:rsidR="00575709">
        <w:rPr>
          <w:rFonts w:ascii="Arial" w:hAnsi="Arial" w:cs="Arial"/>
          <w:sz w:val="22"/>
          <w:szCs w:val="22"/>
          <w:lang w:val="en-US"/>
        </w:rPr>
        <w:t>Guttman errors</w:t>
      </w:r>
      <w:r w:rsidR="002E72B6" w:rsidRPr="0015112A">
        <w:rPr>
          <w:rFonts w:ascii="Arial" w:hAnsi="Arial" w:cs="Arial"/>
          <w:sz w:val="22"/>
          <w:szCs w:val="22"/>
          <w:lang w:val="en-US"/>
        </w:rPr>
        <w:t xml:space="preserve"> </w:t>
      </w:r>
      <w:r w:rsidRPr="0015112A">
        <w:rPr>
          <w:rFonts w:ascii="Arial" w:hAnsi="Arial" w:cs="Arial"/>
          <w:sz w:val="22"/>
          <w:szCs w:val="22"/>
          <w:lang w:val="en-US"/>
        </w:rPr>
        <w:t xml:space="preserve">and response shift can also be questioned. </w:t>
      </w:r>
      <w:r w:rsidR="00992350" w:rsidRPr="0015112A">
        <w:rPr>
          <w:rFonts w:ascii="Arial" w:hAnsi="Arial" w:cs="Arial"/>
          <w:sz w:val="22"/>
          <w:szCs w:val="22"/>
          <w:lang w:val="en-US"/>
        </w:rPr>
        <w:t xml:space="preserve">The detection of response shift could not be </w:t>
      </w:r>
      <w:r w:rsidR="00E76456" w:rsidRPr="0015112A">
        <w:rPr>
          <w:rFonts w:ascii="Arial" w:hAnsi="Arial" w:cs="Arial"/>
          <w:sz w:val="22"/>
          <w:szCs w:val="22"/>
          <w:lang w:val="en-US"/>
        </w:rPr>
        <w:t xml:space="preserve">adequate </w:t>
      </w:r>
      <w:r w:rsidR="00992350" w:rsidRPr="0015112A">
        <w:rPr>
          <w:rFonts w:ascii="Arial" w:hAnsi="Arial" w:cs="Arial"/>
          <w:sz w:val="22"/>
          <w:szCs w:val="22"/>
          <w:lang w:val="en-US"/>
        </w:rPr>
        <w:t>on the two groups with discrepancies at T0, the “early discrepancies” and the “persistent discrepancies” groups</w:t>
      </w:r>
      <w:r w:rsidRPr="0015112A">
        <w:rPr>
          <w:rFonts w:ascii="Arial" w:hAnsi="Arial" w:cs="Arial"/>
          <w:sz w:val="22"/>
          <w:szCs w:val="22"/>
          <w:lang w:val="en-US"/>
        </w:rPr>
        <w:t xml:space="preserve">. </w:t>
      </w:r>
      <w:r w:rsidR="0046252A" w:rsidRPr="0015112A">
        <w:rPr>
          <w:rFonts w:ascii="Arial" w:hAnsi="Arial" w:cs="Arial"/>
          <w:sz w:val="22"/>
          <w:szCs w:val="22"/>
          <w:lang w:val="en-US"/>
        </w:rPr>
        <w:t xml:space="preserve">In the usual definition of response shift at </w:t>
      </w:r>
      <w:r w:rsidR="00DB0957" w:rsidRPr="0015112A">
        <w:rPr>
          <w:rFonts w:ascii="Arial" w:hAnsi="Arial" w:cs="Arial"/>
          <w:sz w:val="22"/>
          <w:szCs w:val="22"/>
          <w:lang w:val="en-US"/>
        </w:rPr>
        <w:t>sample</w:t>
      </w:r>
      <w:r w:rsidR="0046252A" w:rsidRPr="0015112A">
        <w:rPr>
          <w:rFonts w:ascii="Arial" w:hAnsi="Arial" w:cs="Arial"/>
          <w:sz w:val="22"/>
          <w:szCs w:val="22"/>
          <w:lang w:val="en-US"/>
        </w:rPr>
        <w:t xml:space="preserve"> level, the time of reference is T0 and all the individuals </w:t>
      </w:r>
      <w:r w:rsidR="00155284" w:rsidRPr="0015112A">
        <w:rPr>
          <w:rFonts w:ascii="Arial" w:hAnsi="Arial" w:cs="Arial"/>
          <w:sz w:val="22"/>
          <w:szCs w:val="22"/>
          <w:lang w:val="en-US"/>
        </w:rPr>
        <w:t xml:space="preserve">are assumed </w:t>
      </w:r>
      <w:r w:rsidR="0046252A" w:rsidRPr="0015112A">
        <w:rPr>
          <w:rFonts w:ascii="Arial" w:hAnsi="Arial" w:cs="Arial"/>
          <w:sz w:val="22"/>
          <w:szCs w:val="22"/>
          <w:lang w:val="en-US"/>
        </w:rPr>
        <w:t xml:space="preserve">to </w:t>
      </w:r>
      <w:r w:rsidR="00155284" w:rsidRPr="0015112A">
        <w:rPr>
          <w:rFonts w:ascii="Arial" w:hAnsi="Arial" w:cs="Arial"/>
          <w:sz w:val="22"/>
          <w:szCs w:val="22"/>
          <w:lang w:val="en-US"/>
        </w:rPr>
        <w:t xml:space="preserve">display </w:t>
      </w:r>
      <w:r w:rsidR="0046252A" w:rsidRPr="0015112A">
        <w:rPr>
          <w:rFonts w:ascii="Arial" w:hAnsi="Arial" w:cs="Arial"/>
          <w:sz w:val="22"/>
          <w:szCs w:val="22"/>
          <w:lang w:val="en-US"/>
        </w:rPr>
        <w:t xml:space="preserve">the same amount and types of response shift at M6 compared to T0. By looking at the </w:t>
      </w:r>
      <w:r w:rsidR="00E76456" w:rsidRPr="0015112A">
        <w:rPr>
          <w:rFonts w:ascii="Arial" w:hAnsi="Arial" w:cs="Arial"/>
          <w:sz w:val="22"/>
          <w:szCs w:val="22"/>
          <w:lang w:val="en-US"/>
        </w:rPr>
        <w:t xml:space="preserve">subgroup </w:t>
      </w:r>
      <w:r w:rsidR="0046252A" w:rsidRPr="0015112A">
        <w:rPr>
          <w:rFonts w:ascii="Arial" w:hAnsi="Arial" w:cs="Arial"/>
          <w:sz w:val="22"/>
          <w:szCs w:val="22"/>
          <w:lang w:val="en-US"/>
        </w:rPr>
        <w:t xml:space="preserve">level, Guttman errors identified patients whose perception of the questionnaire is already different from the whole sample at T0. </w:t>
      </w:r>
      <w:r w:rsidR="0066475A" w:rsidRPr="0015112A">
        <w:rPr>
          <w:rFonts w:ascii="Arial" w:hAnsi="Arial" w:cs="Arial"/>
          <w:sz w:val="22"/>
          <w:szCs w:val="22"/>
          <w:lang w:val="en-US"/>
        </w:rPr>
        <w:t>The</w:t>
      </w:r>
      <w:r w:rsidR="0046252A" w:rsidRPr="0015112A">
        <w:rPr>
          <w:rFonts w:ascii="Arial" w:hAnsi="Arial" w:cs="Arial"/>
          <w:sz w:val="22"/>
          <w:szCs w:val="22"/>
          <w:lang w:val="en-US"/>
        </w:rPr>
        <w:t xml:space="preserve"> “</w:t>
      </w:r>
      <w:r w:rsidR="0066475A" w:rsidRPr="0015112A">
        <w:rPr>
          <w:rFonts w:ascii="Arial" w:hAnsi="Arial" w:cs="Arial"/>
          <w:sz w:val="22"/>
          <w:szCs w:val="22"/>
          <w:lang w:val="en-US"/>
        </w:rPr>
        <w:t>early</w:t>
      </w:r>
      <w:r w:rsidR="0046252A" w:rsidRPr="0015112A">
        <w:rPr>
          <w:rFonts w:ascii="Arial" w:hAnsi="Arial" w:cs="Arial"/>
          <w:sz w:val="22"/>
          <w:szCs w:val="22"/>
          <w:lang w:val="en-US"/>
        </w:rPr>
        <w:t xml:space="preserve"> discrepancies</w:t>
      </w:r>
      <w:r w:rsidR="00364F44" w:rsidRPr="0015112A">
        <w:rPr>
          <w:rFonts w:ascii="Arial" w:hAnsi="Arial" w:cs="Arial"/>
          <w:sz w:val="22"/>
          <w:szCs w:val="22"/>
          <w:lang w:val="en-US"/>
        </w:rPr>
        <w:t>”</w:t>
      </w:r>
      <w:r w:rsidR="0046252A" w:rsidRPr="0015112A">
        <w:rPr>
          <w:rFonts w:ascii="Arial" w:hAnsi="Arial" w:cs="Arial"/>
          <w:sz w:val="22"/>
          <w:szCs w:val="22"/>
          <w:lang w:val="en-US"/>
        </w:rPr>
        <w:t xml:space="preserve"> group</w:t>
      </w:r>
      <w:r w:rsidR="0066475A" w:rsidRPr="0015112A">
        <w:rPr>
          <w:rFonts w:ascii="Arial" w:hAnsi="Arial" w:cs="Arial"/>
          <w:sz w:val="22"/>
          <w:szCs w:val="22"/>
          <w:lang w:val="en-US"/>
        </w:rPr>
        <w:t xml:space="preserve"> presents few Guttman errors at M6 so we can assume that </w:t>
      </w:r>
      <w:r w:rsidR="00155284" w:rsidRPr="0015112A">
        <w:rPr>
          <w:rFonts w:ascii="Arial" w:hAnsi="Arial" w:cs="Arial"/>
          <w:sz w:val="22"/>
          <w:szCs w:val="22"/>
          <w:lang w:val="en-US"/>
        </w:rPr>
        <w:t xml:space="preserve">the </w:t>
      </w:r>
      <w:r w:rsidR="0066475A" w:rsidRPr="0015112A">
        <w:rPr>
          <w:rFonts w:ascii="Arial" w:hAnsi="Arial" w:cs="Arial"/>
          <w:sz w:val="22"/>
          <w:szCs w:val="22"/>
          <w:lang w:val="en-US"/>
        </w:rPr>
        <w:t xml:space="preserve">perception of the questionnaire is </w:t>
      </w:r>
      <w:r w:rsidR="00155284" w:rsidRPr="0015112A">
        <w:rPr>
          <w:rFonts w:ascii="Arial" w:hAnsi="Arial" w:cs="Arial"/>
          <w:sz w:val="22"/>
          <w:szCs w:val="22"/>
          <w:lang w:val="en-US"/>
        </w:rPr>
        <w:t>then becoming similar</w:t>
      </w:r>
      <w:r w:rsidR="0066475A" w:rsidRPr="0015112A">
        <w:rPr>
          <w:rFonts w:ascii="Arial" w:hAnsi="Arial" w:cs="Arial"/>
          <w:sz w:val="22"/>
          <w:szCs w:val="22"/>
          <w:lang w:val="en-US"/>
        </w:rPr>
        <w:t xml:space="preserve"> </w:t>
      </w:r>
      <w:r w:rsidR="00992350" w:rsidRPr="0015112A">
        <w:rPr>
          <w:rFonts w:ascii="Arial" w:hAnsi="Arial" w:cs="Arial"/>
          <w:sz w:val="22"/>
          <w:szCs w:val="22"/>
          <w:lang w:val="en-US"/>
        </w:rPr>
        <w:t>to the majority of the</w:t>
      </w:r>
      <w:r w:rsidR="0066475A" w:rsidRPr="0015112A">
        <w:rPr>
          <w:rFonts w:ascii="Arial" w:hAnsi="Arial" w:cs="Arial"/>
          <w:sz w:val="22"/>
          <w:szCs w:val="22"/>
          <w:lang w:val="en-US"/>
        </w:rPr>
        <w:t xml:space="preserve"> sample. But we can wonder if this evolution </w:t>
      </w:r>
      <w:r w:rsidR="0056125B" w:rsidRPr="0015112A">
        <w:rPr>
          <w:rFonts w:ascii="Arial" w:hAnsi="Arial" w:cs="Arial"/>
          <w:sz w:val="22"/>
          <w:szCs w:val="22"/>
          <w:lang w:val="en-US"/>
        </w:rPr>
        <w:t>can</w:t>
      </w:r>
      <w:r w:rsidR="0066475A" w:rsidRPr="0015112A">
        <w:rPr>
          <w:rFonts w:ascii="Arial" w:hAnsi="Arial" w:cs="Arial"/>
          <w:sz w:val="22"/>
          <w:szCs w:val="22"/>
          <w:lang w:val="en-US"/>
        </w:rPr>
        <w:t xml:space="preserve"> be considered as a response shift in its usual definition.</w:t>
      </w:r>
      <w:r w:rsidR="00364F44" w:rsidRPr="0015112A">
        <w:rPr>
          <w:rFonts w:ascii="Arial" w:hAnsi="Arial" w:cs="Arial"/>
          <w:sz w:val="22"/>
          <w:szCs w:val="22"/>
          <w:lang w:val="en-US"/>
        </w:rPr>
        <w:t xml:space="preserve"> </w:t>
      </w:r>
      <w:r w:rsidR="005843EC" w:rsidRPr="0015112A">
        <w:rPr>
          <w:rFonts w:ascii="Arial" w:hAnsi="Arial" w:cs="Arial"/>
          <w:sz w:val="22"/>
          <w:szCs w:val="22"/>
          <w:lang w:val="en-US"/>
        </w:rPr>
        <w:t>Furthermore, t</w:t>
      </w:r>
      <w:r w:rsidR="00364F44" w:rsidRPr="0015112A">
        <w:rPr>
          <w:rFonts w:ascii="Arial" w:hAnsi="Arial" w:cs="Arial"/>
          <w:sz w:val="22"/>
          <w:szCs w:val="22"/>
          <w:lang w:val="en-US"/>
        </w:rPr>
        <w:t>he “persistent discrepancies” group presents also many Guttman errors at M6</w:t>
      </w:r>
      <w:r w:rsidR="005843EC" w:rsidRPr="0015112A">
        <w:rPr>
          <w:rFonts w:ascii="Arial" w:hAnsi="Arial" w:cs="Arial"/>
          <w:sz w:val="22"/>
          <w:szCs w:val="22"/>
          <w:lang w:val="en-US"/>
        </w:rPr>
        <w:t xml:space="preserve"> but these discrepancies may not necessarily be on the same items between T0 and M6. Hence, this group may be composed of patients whose discrepancies are not on the same items at both time</w:t>
      </w:r>
      <w:r w:rsidR="0056125B" w:rsidRPr="0015112A">
        <w:rPr>
          <w:rFonts w:ascii="Arial" w:hAnsi="Arial" w:cs="Arial"/>
          <w:sz w:val="22"/>
          <w:szCs w:val="22"/>
          <w:lang w:val="en-US"/>
        </w:rPr>
        <w:t>s of measurement</w:t>
      </w:r>
      <w:r w:rsidR="005843EC" w:rsidRPr="0015112A">
        <w:rPr>
          <w:rFonts w:ascii="Arial" w:hAnsi="Arial" w:cs="Arial"/>
          <w:sz w:val="22"/>
          <w:szCs w:val="22"/>
          <w:lang w:val="en-US"/>
        </w:rPr>
        <w:t xml:space="preserve"> and for whom response shift detection </w:t>
      </w:r>
      <w:r w:rsidR="005D6AE6" w:rsidRPr="0015112A">
        <w:rPr>
          <w:rFonts w:ascii="Arial" w:hAnsi="Arial" w:cs="Arial"/>
          <w:sz w:val="22"/>
          <w:szCs w:val="22"/>
          <w:lang w:val="en-US"/>
        </w:rPr>
        <w:t xml:space="preserve">and interpretation </w:t>
      </w:r>
      <w:r w:rsidR="005843EC" w:rsidRPr="0015112A">
        <w:rPr>
          <w:rFonts w:ascii="Arial" w:hAnsi="Arial" w:cs="Arial"/>
          <w:sz w:val="22"/>
          <w:szCs w:val="22"/>
          <w:lang w:val="en-US"/>
        </w:rPr>
        <w:t>makes sense. But, this group can also contain patients whose discrepancies are on the same items at both time</w:t>
      </w:r>
      <w:r w:rsidR="007C39AD" w:rsidRPr="0015112A">
        <w:rPr>
          <w:rFonts w:ascii="Arial" w:hAnsi="Arial" w:cs="Arial"/>
          <w:sz w:val="22"/>
          <w:szCs w:val="22"/>
          <w:lang w:val="en-US"/>
        </w:rPr>
        <w:t>s</w:t>
      </w:r>
      <w:r w:rsidR="005843EC" w:rsidRPr="0015112A">
        <w:rPr>
          <w:rFonts w:ascii="Arial" w:hAnsi="Arial" w:cs="Arial"/>
          <w:sz w:val="22"/>
          <w:szCs w:val="22"/>
          <w:lang w:val="en-US"/>
        </w:rPr>
        <w:t xml:space="preserve"> and th</w:t>
      </w:r>
      <w:r w:rsidR="007C39AD" w:rsidRPr="0015112A">
        <w:rPr>
          <w:rFonts w:ascii="Arial" w:hAnsi="Arial" w:cs="Arial"/>
          <w:sz w:val="22"/>
          <w:szCs w:val="22"/>
          <w:lang w:val="en-US"/>
        </w:rPr>
        <w:t>ese patients</w:t>
      </w:r>
      <w:r w:rsidR="005843EC" w:rsidRPr="0015112A">
        <w:rPr>
          <w:rFonts w:ascii="Arial" w:hAnsi="Arial" w:cs="Arial"/>
          <w:sz w:val="22"/>
          <w:szCs w:val="22"/>
          <w:lang w:val="en-US"/>
        </w:rPr>
        <w:t xml:space="preserve"> should rather be considered</w:t>
      </w:r>
      <w:r w:rsidR="0092508E" w:rsidRPr="0015112A">
        <w:rPr>
          <w:rFonts w:ascii="Arial" w:hAnsi="Arial" w:cs="Arial"/>
          <w:sz w:val="22"/>
          <w:szCs w:val="22"/>
          <w:lang w:val="en-US"/>
        </w:rPr>
        <w:t xml:space="preserve"> as having no response shift.</w:t>
      </w:r>
      <w:r w:rsidR="004B0078" w:rsidRPr="0015112A">
        <w:rPr>
          <w:rFonts w:ascii="Arial" w:hAnsi="Arial" w:cs="Arial"/>
          <w:sz w:val="22"/>
          <w:szCs w:val="22"/>
          <w:lang w:val="en-US"/>
        </w:rPr>
        <w:t xml:space="preserve"> As these patients have a different perception of the questionnaire compared to the whole sample at both times of measurement, differential item functioning </w:t>
      </w:r>
      <w:r w:rsidR="00034C34" w:rsidRPr="0015112A">
        <w:rPr>
          <w:rFonts w:ascii="Arial" w:hAnsi="Arial" w:cs="Arial"/>
          <w:sz w:val="22"/>
          <w:szCs w:val="22"/>
          <w:lang w:val="en-US"/>
        </w:rPr>
        <w:t>[</w:t>
      </w:r>
      <w:r w:rsidR="005824F2" w:rsidRPr="0015112A">
        <w:rPr>
          <w:rFonts w:ascii="Arial" w:hAnsi="Arial" w:cs="Arial"/>
          <w:sz w:val="22"/>
          <w:szCs w:val="22"/>
          <w:lang w:val="en-US"/>
        </w:rPr>
        <w:t>2</w:t>
      </w:r>
      <w:r w:rsidR="00390FDF">
        <w:rPr>
          <w:rFonts w:ascii="Arial" w:hAnsi="Arial" w:cs="Arial"/>
          <w:sz w:val="22"/>
          <w:szCs w:val="22"/>
          <w:lang w:val="en-US"/>
        </w:rPr>
        <w:t>4</w:t>
      </w:r>
      <w:r w:rsidR="00E80E79">
        <w:rPr>
          <w:rFonts w:ascii="Arial" w:hAnsi="Arial" w:cs="Arial"/>
          <w:sz w:val="22"/>
          <w:szCs w:val="22"/>
          <w:lang w:val="en-US"/>
        </w:rPr>
        <w:t xml:space="preserve">, </w:t>
      </w:r>
      <w:r w:rsidR="002D1816" w:rsidRPr="0015112A">
        <w:rPr>
          <w:rFonts w:ascii="Arial" w:hAnsi="Arial" w:cs="Arial"/>
          <w:sz w:val="22"/>
          <w:szCs w:val="22"/>
          <w:lang w:val="en-US"/>
        </w:rPr>
        <w:t>2</w:t>
      </w:r>
      <w:r w:rsidR="00390FDF">
        <w:rPr>
          <w:rFonts w:ascii="Arial" w:hAnsi="Arial" w:cs="Arial"/>
          <w:sz w:val="22"/>
          <w:szCs w:val="22"/>
          <w:lang w:val="en-US"/>
        </w:rPr>
        <w:t>5</w:t>
      </w:r>
      <w:r w:rsidR="00034C34" w:rsidRPr="0015112A">
        <w:rPr>
          <w:rFonts w:ascii="Arial" w:hAnsi="Arial" w:cs="Arial"/>
          <w:sz w:val="22"/>
          <w:szCs w:val="22"/>
          <w:lang w:val="en-US"/>
        </w:rPr>
        <w:t>]</w:t>
      </w:r>
      <w:r w:rsidR="004B0078" w:rsidRPr="0015112A">
        <w:rPr>
          <w:rFonts w:ascii="Arial" w:hAnsi="Arial" w:cs="Arial"/>
          <w:sz w:val="22"/>
          <w:szCs w:val="22"/>
          <w:lang w:val="en-US"/>
        </w:rPr>
        <w:t xml:space="preserve"> </w:t>
      </w:r>
      <w:r w:rsidR="007C39AD" w:rsidRPr="0015112A">
        <w:rPr>
          <w:rFonts w:ascii="Arial" w:hAnsi="Arial" w:cs="Arial"/>
          <w:sz w:val="22"/>
          <w:szCs w:val="22"/>
          <w:lang w:val="en-US"/>
        </w:rPr>
        <w:t xml:space="preserve">may occur if the discrepancies pertain to the same items over time </w:t>
      </w:r>
      <w:r w:rsidR="004B0078" w:rsidRPr="0015112A">
        <w:rPr>
          <w:rFonts w:ascii="Arial" w:hAnsi="Arial" w:cs="Arial"/>
          <w:sz w:val="22"/>
          <w:szCs w:val="22"/>
          <w:lang w:val="en-US"/>
        </w:rPr>
        <w:t xml:space="preserve">for this subsample. </w:t>
      </w:r>
      <w:r w:rsidR="0056125B" w:rsidRPr="0015112A">
        <w:rPr>
          <w:rFonts w:ascii="Arial" w:hAnsi="Arial" w:cs="Arial"/>
          <w:sz w:val="22"/>
          <w:szCs w:val="22"/>
          <w:lang w:val="en-US"/>
        </w:rPr>
        <w:t xml:space="preserve">So, the “persistent discrepancies” group may mix together very different </w:t>
      </w:r>
      <w:r w:rsidR="0056125B" w:rsidRPr="0015112A">
        <w:rPr>
          <w:rFonts w:ascii="Arial" w:hAnsi="Arial" w:cs="Arial"/>
          <w:sz w:val="22"/>
          <w:szCs w:val="22"/>
          <w:lang w:val="en-US"/>
        </w:rPr>
        <w:lastRenderedPageBreak/>
        <w:t>patients</w:t>
      </w:r>
      <w:r w:rsidR="007C39AD" w:rsidRPr="0015112A">
        <w:rPr>
          <w:rFonts w:ascii="Arial" w:hAnsi="Arial" w:cs="Arial"/>
          <w:sz w:val="22"/>
          <w:szCs w:val="22"/>
          <w:lang w:val="en-US"/>
        </w:rPr>
        <w:t xml:space="preserve"> and response shift detection assuming that all the patients of this group are affected the same way </w:t>
      </w:r>
      <w:r w:rsidR="00606E73" w:rsidRPr="0015112A">
        <w:rPr>
          <w:rFonts w:ascii="Arial" w:hAnsi="Arial" w:cs="Arial"/>
          <w:sz w:val="22"/>
          <w:szCs w:val="22"/>
          <w:lang w:val="en-US"/>
        </w:rPr>
        <w:t>seems not adequate. The clustering of patients based on Guttman errors ha</w:t>
      </w:r>
      <w:r w:rsidR="00BE3E01" w:rsidRPr="0015112A">
        <w:rPr>
          <w:rFonts w:ascii="Arial" w:hAnsi="Arial" w:cs="Arial"/>
          <w:sz w:val="22"/>
          <w:szCs w:val="22"/>
          <w:lang w:val="en-US"/>
        </w:rPr>
        <w:t>s</w:t>
      </w:r>
      <w:r w:rsidR="00606E73" w:rsidRPr="0015112A">
        <w:rPr>
          <w:rFonts w:ascii="Arial" w:hAnsi="Arial" w:cs="Arial"/>
          <w:sz w:val="22"/>
          <w:szCs w:val="22"/>
          <w:lang w:val="en-US"/>
        </w:rPr>
        <w:t xml:space="preserve"> to be improved to include not only the number of Guttman errors but also the items with discrepancies at each time of measurement.</w:t>
      </w:r>
      <w:r w:rsidR="005D1559" w:rsidRPr="0015112A">
        <w:rPr>
          <w:rFonts w:ascii="Arial" w:hAnsi="Arial" w:cs="Arial"/>
          <w:sz w:val="22"/>
          <w:szCs w:val="22"/>
          <w:lang w:val="en-US"/>
        </w:rPr>
        <w:t xml:space="preserve"> </w:t>
      </w:r>
      <w:r w:rsidR="00722422" w:rsidRPr="0015112A">
        <w:rPr>
          <w:rFonts w:ascii="Arial" w:hAnsi="Arial" w:cs="Arial"/>
          <w:sz w:val="22"/>
          <w:szCs w:val="22"/>
          <w:lang w:val="en-US"/>
        </w:rPr>
        <w:t>The identification of patients</w:t>
      </w:r>
      <w:r w:rsidR="00951704" w:rsidRPr="0015112A">
        <w:rPr>
          <w:rFonts w:ascii="Arial" w:hAnsi="Arial" w:cs="Arial"/>
          <w:sz w:val="22"/>
          <w:szCs w:val="22"/>
          <w:lang w:val="en-US"/>
        </w:rPr>
        <w:t xml:space="preserve"> with persistent discrepancies on the same items over time or not might help </w:t>
      </w:r>
      <w:r w:rsidR="00897A6F" w:rsidRPr="0015112A">
        <w:rPr>
          <w:rFonts w:ascii="Arial" w:hAnsi="Arial" w:cs="Arial"/>
          <w:sz w:val="22"/>
          <w:szCs w:val="22"/>
          <w:lang w:val="en-US"/>
        </w:rPr>
        <w:t>to</w:t>
      </w:r>
      <w:r w:rsidR="00951704" w:rsidRPr="0015112A">
        <w:rPr>
          <w:rFonts w:ascii="Arial" w:hAnsi="Arial" w:cs="Arial"/>
          <w:sz w:val="22"/>
          <w:szCs w:val="22"/>
          <w:lang w:val="en-US"/>
        </w:rPr>
        <w:t xml:space="preserve"> better </w:t>
      </w:r>
      <w:r w:rsidR="00182ECF" w:rsidRPr="0015112A">
        <w:rPr>
          <w:rFonts w:ascii="Arial" w:hAnsi="Arial" w:cs="Arial"/>
          <w:sz w:val="22"/>
          <w:szCs w:val="22"/>
          <w:lang w:val="en-US"/>
        </w:rPr>
        <w:t xml:space="preserve">assign </w:t>
      </w:r>
      <w:r w:rsidR="00897A6F" w:rsidRPr="0015112A">
        <w:rPr>
          <w:rFonts w:ascii="Arial" w:hAnsi="Arial" w:cs="Arial"/>
          <w:sz w:val="22"/>
          <w:szCs w:val="22"/>
          <w:lang w:val="en-US"/>
        </w:rPr>
        <w:t>patients</w:t>
      </w:r>
      <w:r w:rsidR="00951704" w:rsidRPr="0015112A">
        <w:rPr>
          <w:rFonts w:ascii="Arial" w:hAnsi="Arial" w:cs="Arial"/>
          <w:sz w:val="22"/>
          <w:szCs w:val="22"/>
          <w:lang w:val="en-US"/>
        </w:rPr>
        <w:t xml:space="preserve"> </w:t>
      </w:r>
      <w:r w:rsidR="00897A6F" w:rsidRPr="0015112A">
        <w:rPr>
          <w:rFonts w:ascii="Arial" w:hAnsi="Arial" w:cs="Arial"/>
          <w:sz w:val="22"/>
          <w:szCs w:val="22"/>
          <w:lang w:val="en-US"/>
        </w:rPr>
        <w:t>in</w:t>
      </w:r>
      <w:r w:rsidR="00951704" w:rsidRPr="0015112A">
        <w:rPr>
          <w:rFonts w:ascii="Arial" w:hAnsi="Arial" w:cs="Arial"/>
          <w:sz w:val="22"/>
          <w:szCs w:val="22"/>
          <w:lang w:val="en-US"/>
        </w:rPr>
        <w:t xml:space="preserve"> the </w:t>
      </w:r>
      <w:r w:rsidR="00BE3E01" w:rsidRPr="0015112A">
        <w:rPr>
          <w:rFonts w:ascii="Arial" w:hAnsi="Arial" w:cs="Arial"/>
          <w:sz w:val="22"/>
          <w:szCs w:val="22"/>
          <w:lang w:val="en-US"/>
        </w:rPr>
        <w:t>“</w:t>
      </w:r>
      <w:r w:rsidR="00951704" w:rsidRPr="0015112A">
        <w:rPr>
          <w:rFonts w:ascii="Arial" w:hAnsi="Arial" w:cs="Arial"/>
          <w:sz w:val="22"/>
          <w:szCs w:val="22"/>
          <w:lang w:val="en-US"/>
        </w:rPr>
        <w:t>persistent discrepancies</w:t>
      </w:r>
      <w:r w:rsidR="00BE3E01" w:rsidRPr="0015112A">
        <w:rPr>
          <w:rFonts w:ascii="Arial" w:hAnsi="Arial" w:cs="Arial"/>
          <w:sz w:val="22"/>
          <w:szCs w:val="22"/>
          <w:lang w:val="en-US"/>
        </w:rPr>
        <w:t>”</w:t>
      </w:r>
      <w:r w:rsidR="00951704" w:rsidRPr="0015112A">
        <w:rPr>
          <w:rFonts w:ascii="Arial" w:hAnsi="Arial" w:cs="Arial"/>
          <w:sz w:val="22"/>
          <w:szCs w:val="22"/>
          <w:lang w:val="en-US"/>
        </w:rPr>
        <w:t xml:space="preserve"> </w:t>
      </w:r>
      <w:r w:rsidR="00897A6F" w:rsidRPr="0015112A">
        <w:rPr>
          <w:rFonts w:ascii="Arial" w:hAnsi="Arial" w:cs="Arial"/>
          <w:sz w:val="22"/>
          <w:szCs w:val="22"/>
          <w:lang w:val="en-US"/>
        </w:rPr>
        <w:t xml:space="preserve">group </w:t>
      </w:r>
      <w:r w:rsidR="00951704" w:rsidRPr="0015112A">
        <w:rPr>
          <w:rFonts w:ascii="Arial" w:hAnsi="Arial" w:cs="Arial"/>
          <w:sz w:val="22"/>
          <w:szCs w:val="22"/>
          <w:lang w:val="en-US"/>
        </w:rPr>
        <w:t>and to perform response shift detection wisely.</w:t>
      </w:r>
      <w:r w:rsidR="001402AF" w:rsidRPr="0015112A">
        <w:rPr>
          <w:rFonts w:ascii="Arial" w:hAnsi="Arial" w:cs="Arial"/>
          <w:sz w:val="22"/>
          <w:szCs w:val="22"/>
          <w:lang w:val="en-US"/>
        </w:rPr>
        <w:t xml:space="preserve"> </w:t>
      </w:r>
      <w:r w:rsidR="00E76456" w:rsidRPr="0015112A">
        <w:rPr>
          <w:rFonts w:ascii="Arial" w:hAnsi="Arial" w:cs="Arial"/>
          <w:sz w:val="22"/>
          <w:szCs w:val="22"/>
          <w:lang w:val="en-US"/>
        </w:rPr>
        <w:t xml:space="preserve">The idea </w:t>
      </w:r>
      <w:r w:rsidR="00132E6A" w:rsidRPr="0015112A">
        <w:rPr>
          <w:rFonts w:ascii="Arial" w:hAnsi="Arial" w:cs="Arial"/>
          <w:sz w:val="22"/>
          <w:szCs w:val="22"/>
          <w:lang w:val="en-US"/>
        </w:rPr>
        <w:t>that</w:t>
      </w:r>
      <w:r w:rsidR="00E76456" w:rsidRPr="0015112A">
        <w:rPr>
          <w:rFonts w:ascii="Arial" w:hAnsi="Arial" w:cs="Arial"/>
          <w:sz w:val="22"/>
          <w:szCs w:val="22"/>
          <w:lang w:val="en-US"/>
        </w:rPr>
        <w:t xml:space="preserve"> patients </w:t>
      </w:r>
      <w:r w:rsidR="00926089" w:rsidRPr="0015112A">
        <w:rPr>
          <w:rFonts w:ascii="Arial" w:hAnsi="Arial" w:cs="Arial"/>
          <w:sz w:val="22"/>
          <w:szCs w:val="22"/>
          <w:lang w:val="en-US"/>
        </w:rPr>
        <w:t>might show</w:t>
      </w:r>
      <w:r w:rsidR="00E76456" w:rsidRPr="0015112A">
        <w:rPr>
          <w:rFonts w:ascii="Arial" w:hAnsi="Arial" w:cs="Arial"/>
          <w:sz w:val="22"/>
          <w:szCs w:val="22"/>
          <w:lang w:val="en-US"/>
        </w:rPr>
        <w:t xml:space="preserve"> various types </w:t>
      </w:r>
      <w:r w:rsidR="00BB7C16" w:rsidRPr="0015112A">
        <w:rPr>
          <w:rFonts w:ascii="Arial" w:hAnsi="Arial" w:cs="Arial"/>
          <w:sz w:val="22"/>
          <w:szCs w:val="22"/>
          <w:lang w:val="en-US"/>
        </w:rPr>
        <w:t xml:space="preserve">of </w:t>
      </w:r>
      <w:r w:rsidR="00E76456" w:rsidRPr="0015112A">
        <w:rPr>
          <w:rFonts w:ascii="Arial" w:hAnsi="Arial" w:cs="Arial"/>
          <w:sz w:val="22"/>
          <w:szCs w:val="22"/>
          <w:lang w:val="en-US"/>
        </w:rPr>
        <w:t xml:space="preserve">deviations in the groups with discrepancies at T0 </w:t>
      </w:r>
      <w:proofErr w:type="gramStart"/>
      <w:r w:rsidR="00E76456" w:rsidRPr="0015112A">
        <w:rPr>
          <w:rFonts w:ascii="Arial" w:hAnsi="Arial" w:cs="Arial"/>
          <w:sz w:val="22"/>
          <w:szCs w:val="22"/>
          <w:lang w:val="en-US"/>
        </w:rPr>
        <w:t>is</w:t>
      </w:r>
      <w:proofErr w:type="gramEnd"/>
      <w:r w:rsidR="00E76456" w:rsidRPr="0015112A">
        <w:rPr>
          <w:rFonts w:ascii="Arial" w:hAnsi="Arial" w:cs="Arial"/>
          <w:sz w:val="22"/>
          <w:szCs w:val="22"/>
          <w:lang w:val="en-US"/>
        </w:rPr>
        <w:t xml:space="preserve"> supported by the results obtained trying to apply ROSALI on these groups. For both groups, convergence problems appeared in steps 1 and 2 of ROSALI when fitting a model without true change and RS accounted for (Model 1) or when fitting a model with true change and RS not accounted for (Model 2). As a reminder, in the preliminary step of ROSALI, item difficulties are estimated at T0 and these values are then used in longitudinal models 1 and 2 to set the values of the item difficulties. As both groups present many Guttman errors at T0, patients might be very heterogeneous and item difficulties in the preliminary step might be misestimated. Hence, models 1 and 2 may be difficult to fit because item difficulties were potentially set to erroneous values</w:t>
      </w:r>
      <w:r w:rsidR="00FE5B8A" w:rsidRPr="0015112A">
        <w:rPr>
          <w:rFonts w:ascii="Arial" w:hAnsi="Arial" w:cs="Arial"/>
          <w:sz w:val="22"/>
          <w:szCs w:val="22"/>
          <w:lang w:val="en-US"/>
        </w:rPr>
        <w:t xml:space="preserve">. </w:t>
      </w:r>
      <w:r w:rsidR="00D94050" w:rsidRPr="0015112A">
        <w:rPr>
          <w:rFonts w:ascii="Arial" w:hAnsi="Arial" w:cs="Arial"/>
          <w:sz w:val="22"/>
          <w:szCs w:val="22"/>
          <w:lang w:val="en-US"/>
        </w:rPr>
        <w:t xml:space="preserve">Selecting patients with a high number of Guttman errors at T0 might lead to combine together deviations due to response shift, to DIF and to violations of the model. </w:t>
      </w:r>
      <w:r w:rsidR="00FE5B8A" w:rsidRPr="0015112A">
        <w:rPr>
          <w:rFonts w:ascii="Arial" w:hAnsi="Arial" w:cs="Arial"/>
          <w:sz w:val="22"/>
          <w:szCs w:val="22"/>
          <w:lang w:val="en-US"/>
        </w:rPr>
        <w:t xml:space="preserve">Therefore, a parametric IRT model as models used in ROSALI </w:t>
      </w:r>
      <w:r w:rsidR="00BB402E" w:rsidRPr="0015112A">
        <w:rPr>
          <w:rFonts w:ascii="Arial" w:hAnsi="Arial" w:cs="Arial"/>
          <w:sz w:val="22"/>
          <w:szCs w:val="22"/>
          <w:lang w:val="en-US"/>
        </w:rPr>
        <w:t>might be</w:t>
      </w:r>
      <w:r w:rsidR="00FE5B8A" w:rsidRPr="0015112A">
        <w:rPr>
          <w:rFonts w:ascii="Arial" w:hAnsi="Arial" w:cs="Arial"/>
          <w:sz w:val="22"/>
          <w:szCs w:val="22"/>
          <w:lang w:val="en-US"/>
        </w:rPr>
        <w:t xml:space="preserve"> unlikely to fit whereas patients have been selected due to their </w:t>
      </w:r>
      <w:proofErr w:type="spellStart"/>
      <w:r w:rsidR="00FE5B8A" w:rsidRPr="0015112A">
        <w:rPr>
          <w:rFonts w:ascii="Arial" w:hAnsi="Arial" w:cs="Arial"/>
          <w:sz w:val="22"/>
          <w:szCs w:val="22"/>
          <w:lang w:val="en-US"/>
        </w:rPr>
        <w:t>nonfitting</w:t>
      </w:r>
      <w:proofErr w:type="spellEnd"/>
      <w:r w:rsidR="00FE5B8A" w:rsidRPr="0015112A">
        <w:rPr>
          <w:rFonts w:ascii="Arial" w:hAnsi="Arial" w:cs="Arial"/>
          <w:sz w:val="22"/>
          <w:szCs w:val="22"/>
          <w:lang w:val="en-US"/>
        </w:rPr>
        <w:t xml:space="preserve"> to </w:t>
      </w:r>
      <w:proofErr w:type="spellStart"/>
      <w:r w:rsidR="00FE5B8A" w:rsidRPr="0015112A">
        <w:rPr>
          <w:rFonts w:ascii="Arial" w:hAnsi="Arial" w:cs="Arial"/>
          <w:sz w:val="22"/>
          <w:szCs w:val="22"/>
          <w:lang w:val="en-US"/>
        </w:rPr>
        <w:t>non parametric</w:t>
      </w:r>
      <w:proofErr w:type="spellEnd"/>
      <w:r w:rsidR="00FE5B8A" w:rsidRPr="0015112A">
        <w:rPr>
          <w:rFonts w:ascii="Arial" w:hAnsi="Arial" w:cs="Arial"/>
          <w:sz w:val="22"/>
          <w:szCs w:val="22"/>
          <w:lang w:val="en-US"/>
        </w:rPr>
        <w:t xml:space="preserve"> IRT (Guttman errors). </w:t>
      </w:r>
    </w:p>
    <w:p w:rsidR="00A56792" w:rsidRPr="0015112A" w:rsidRDefault="00312C4F" w:rsidP="00E15F99">
      <w:pPr>
        <w:spacing w:before="240" w:line="480" w:lineRule="auto"/>
        <w:jc w:val="both"/>
        <w:rPr>
          <w:rFonts w:ascii="Arial" w:hAnsi="Arial" w:cs="Arial"/>
          <w:sz w:val="22"/>
          <w:szCs w:val="22"/>
          <w:lang w:val="en-US"/>
        </w:rPr>
      </w:pPr>
      <w:r w:rsidRPr="0015112A">
        <w:rPr>
          <w:rFonts w:ascii="Arial" w:hAnsi="Arial" w:cs="Arial"/>
          <w:sz w:val="22"/>
          <w:szCs w:val="22"/>
          <w:lang w:val="en-US"/>
        </w:rPr>
        <w:t xml:space="preserve">The “no discrepancies” group is composed </w:t>
      </w:r>
      <w:r w:rsidR="005D6AE6" w:rsidRPr="0015112A">
        <w:rPr>
          <w:rFonts w:ascii="Arial" w:hAnsi="Arial" w:cs="Arial"/>
          <w:sz w:val="22"/>
          <w:szCs w:val="22"/>
          <w:lang w:val="en-US"/>
        </w:rPr>
        <w:t xml:space="preserve">of </w:t>
      </w:r>
      <w:r w:rsidRPr="0015112A">
        <w:rPr>
          <w:rFonts w:ascii="Arial" w:hAnsi="Arial" w:cs="Arial"/>
          <w:sz w:val="22"/>
          <w:szCs w:val="22"/>
          <w:lang w:val="en-US"/>
        </w:rPr>
        <w:t>half of the patients of the sample and each of the three group</w:t>
      </w:r>
      <w:r w:rsidR="005D6AE6" w:rsidRPr="0015112A">
        <w:rPr>
          <w:rFonts w:ascii="Arial" w:hAnsi="Arial" w:cs="Arial"/>
          <w:sz w:val="22"/>
          <w:szCs w:val="22"/>
          <w:lang w:val="en-US"/>
        </w:rPr>
        <w:t>s</w:t>
      </w:r>
      <w:r w:rsidRPr="0015112A">
        <w:rPr>
          <w:rFonts w:ascii="Arial" w:hAnsi="Arial" w:cs="Arial"/>
          <w:sz w:val="22"/>
          <w:szCs w:val="22"/>
          <w:lang w:val="en-US"/>
        </w:rPr>
        <w:t xml:space="preserve"> with discrepancies at T0 and/or M6 is composed of a</w:t>
      </w:r>
      <w:r w:rsidR="005D6AE6" w:rsidRPr="0015112A">
        <w:rPr>
          <w:rFonts w:ascii="Arial" w:hAnsi="Arial" w:cs="Arial"/>
          <w:sz w:val="22"/>
          <w:szCs w:val="22"/>
          <w:lang w:val="en-US"/>
        </w:rPr>
        <w:t>bout</w:t>
      </w:r>
      <w:r w:rsidRPr="0015112A">
        <w:rPr>
          <w:rFonts w:ascii="Arial" w:hAnsi="Arial" w:cs="Arial"/>
          <w:sz w:val="22"/>
          <w:szCs w:val="22"/>
          <w:lang w:val="en-US"/>
        </w:rPr>
        <w:t xml:space="preserve"> a </w:t>
      </w:r>
      <w:r w:rsidR="005D6AE6" w:rsidRPr="0015112A">
        <w:rPr>
          <w:rFonts w:ascii="Arial" w:hAnsi="Arial" w:cs="Arial"/>
          <w:sz w:val="22"/>
          <w:szCs w:val="22"/>
          <w:lang w:val="en-US"/>
        </w:rPr>
        <w:t xml:space="preserve">sixth </w:t>
      </w:r>
      <w:r w:rsidRPr="0015112A">
        <w:rPr>
          <w:rFonts w:ascii="Arial" w:hAnsi="Arial" w:cs="Arial"/>
          <w:sz w:val="22"/>
          <w:szCs w:val="22"/>
          <w:lang w:val="en-US"/>
        </w:rPr>
        <w:t xml:space="preserve">of the patients. This </w:t>
      </w:r>
      <w:r w:rsidR="00611DB8" w:rsidRPr="0015112A">
        <w:rPr>
          <w:rFonts w:ascii="Arial" w:hAnsi="Arial" w:cs="Arial"/>
          <w:sz w:val="22"/>
          <w:szCs w:val="22"/>
          <w:lang w:val="en-US"/>
        </w:rPr>
        <w:t>distribu</w:t>
      </w:r>
      <w:r w:rsidRPr="0015112A">
        <w:rPr>
          <w:rFonts w:ascii="Arial" w:hAnsi="Arial" w:cs="Arial"/>
          <w:sz w:val="22"/>
          <w:szCs w:val="22"/>
          <w:lang w:val="en-US"/>
        </w:rPr>
        <w:t xml:space="preserve">tion of the patients </w:t>
      </w:r>
      <w:r w:rsidR="00611DB8" w:rsidRPr="0015112A">
        <w:rPr>
          <w:rFonts w:ascii="Arial" w:hAnsi="Arial" w:cs="Arial"/>
          <w:sz w:val="22"/>
          <w:szCs w:val="22"/>
          <w:lang w:val="en-US"/>
        </w:rPr>
        <w:t>in the four groups argue</w:t>
      </w:r>
      <w:r w:rsidRPr="0015112A">
        <w:rPr>
          <w:rFonts w:ascii="Arial" w:hAnsi="Arial" w:cs="Arial"/>
          <w:sz w:val="22"/>
          <w:szCs w:val="22"/>
          <w:lang w:val="en-US"/>
        </w:rPr>
        <w:t>s in favo</w:t>
      </w:r>
      <w:r w:rsidR="00611DB8" w:rsidRPr="0015112A">
        <w:rPr>
          <w:rFonts w:ascii="Arial" w:hAnsi="Arial" w:cs="Arial"/>
          <w:sz w:val="22"/>
          <w:szCs w:val="22"/>
          <w:lang w:val="en-US"/>
        </w:rPr>
        <w:t xml:space="preserve">r of response shift detection at the individual level </w:t>
      </w:r>
      <w:r w:rsidR="00E76456" w:rsidRPr="0015112A">
        <w:rPr>
          <w:rFonts w:ascii="Arial" w:hAnsi="Arial" w:cs="Arial"/>
          <w:sz w:val="22"/>
          <w:szCs w:val="22"/>
          <w:lang w:val="en-US"/>
        </w:rPr>
        <w:t xml:space="preserve">in the future </w:t>
      </w:r>
      <w:r w:rsidR="00611DB8" w:rsidRPr="0015112A">
        <w:rPr>
          <w:rFonts w:ascii="Arial" w:hAnsi="Arial" w:cs="Arial"/>
          <w:sz w:val="22"/>
          <w:szCs w:val="22"/>
          <w:lang w:val="en-US"/>
        </w:rPr>
        <w:t xml:space="preserve">as it seems difficult to assume that all patients experience the same amount and the same </w:t>
      </w:r>
      <w:r w:rsidR="00861E39" w:rsidRPr="0015112A">
        <w:rPr>
          <w:rFonts w:ascii="Arial" w:hAnsi="Arial" w:cs="Arial"/>
          <w:sz w:val="22"/>
          <w:szCs w:val="22"/>
          <w:lang w:val="en-US"/>
        </w:rPr>
        <w:t>type</w:t>
      </w:r>
      <w:r w:rsidR="00611DB8" w:rsidRPr="0015112A">
        <w:rPr>
          <w:rFonts w:ascii="Arial" w:hAnsi="Arial" w:cs="Arial"/>
          <w:sz w:val="22"/>
          <w:szCs w:val="22"/>
          <w:lang w:val="en-US"/>
        </w:rPr>
        <w:t xml:space="preserve"> of response shift in the </w:t>
      </w:r>
      <w:proofErr w:type="spellStart"/>
      <w:r w:rsidR="00611DB8" w:rsidRPr="0015112A">
        <w:rPr>
          <w:rFonts w:ascii="Arial" w:hAnsi="Arial" w:cs="Arial"/>
          <w:sz w:val="22"/>
          <w:szCs w:val="22"/>
          <w:lang w:val="en-US"/>
        </w:rPr>
        <w:t>S</w:t>
      </w:r>
      <w:r w:rsidR="0018465A" w:rsidRPr="0015112A">
        <w:rPr>
          <w:rFonts w:ascii="Arial" w:hAnsi="Arial" w:cs="Arial"/>
          <w:sz w:val="22"/>
          <w:szCs w:val="22"/>
          <w:lang w:val="en-US"/>
        </w:rPr>
        <w:t>atis</w:t>
      </w:r>
      <w:r w:rsidR="00611DB8" w:rsidRPr="0015112A">
        <w:rPr>
          <w:rFonts w:ascii="Arial" w:hAnsi="Arial" w:cs="Arial"/>
          <w:sz w:val="22"/>
          <w:szCs w:val="22"/>
          <w:lang w:val="en-US"/>
        </w:rPr>
        <w:t>Q</w:t>
      </w:r>
      <w:r w:rsidR="0018465A" w:rsidRPr="0015112A">
        <w:rPr>
          <w:rFonts w:ascii="Arial" w:hAnsi="Arial" w:cs="Arial"/>
          <w:sz w:val="22"/>
          <w:szCs w:val="22"/>
          <w:lang w:val="en-US"/>
        </w:rPr>
        <w:t>o</w:t>
      </w:r>
      <w:r w:rsidR="00611DB8" w:rsidRPr="0015112A">
        <w:rPr>
          <w:rFonts w:ascii="Arial" w:hAnsi="Arial" w:cs="Arial"/>
          <w:sz w:val="22"/>
          <w:szCs w:val="22"/>
          <w:lang w:val="en-US"/>
        </w:rPr>
        <w:t>L</w:t>
      </w:r>
      <w:proofErr w:type="spellEnd"/>
      <w:r w:rsidR="00611DB8" w:rsidRPr="0015112A">
        <w:rPr>
          <w:rFonts w:ascii="Arial" w:hAnsi="Arial" w:cs="Arial"/>
          <w:sz w:val="22"/>
          <w:szCs w:val="22"/>
          <w:lang w:val="en-US"/>
        </w:rPr>
        <w:t xml:space="preserve"> data. Therefore, </w:t>
      </w:r>
      <w:r w:rsidR="005D6AE6" w:rsidRPr="0015112A">
        <w:rPr>
          <w:rFonts w:ascii="Arial" w:hAnsi="Arial" w:cs="Arial"/>
          <w:sz w:val="22"/>
          <w:szCs w:val="22"/>
          <w:lang w:val="en-US"/>
        </w:rPr>
        <w:t xml:space="preserve">mixing an item-level approach and </w:t>
      </w:r>
      <w:r w:rsidR="00611DB8" w:rsidRPr="0015112A">
        <w:rPr>
          <w:rFonts w:ascii="Arial" w:hAnsi="Arial" w:cs="Arial"/>
          <w:sz w:val="22"/>
          <w:szCs w:val="22"/>
          <w:lang w:val="en-US"/>
        </w:rPr>
        <w:t>a</w:t>
      </w:r>
      <w:r w:rsidR="00A56792" w:rsidRPr="0015112A">
        <w:rPr>
          <w:rFonts w:ascii="Arial" w:hAnsi="Arial" w:cs="Arial"/>
          <w:sz w:val="22"/>
          <w:szCs w:val="22"/>
          <w:lang w:val="en-US"/>
        </w:rPr>
        <w:t xml:space="preserve">n individual approach of the response shift phenomenon seems to be an interesting path of development for the analysis of subjective </w:t>
      </w:r>
      <w:r w:rsidR="00A56792" w:rsidRPr="0015112A">
        <w:rPr>
          <w:rFonts w:ascii="Arial" w:hAnsi="Arial" w:cs="Arial"/>
          <w:sz w:val="22"/>
          <w:szCs w:val="22"/>
          <w:lang w:val="en-US"/>
        </w:rPr>
        <w:lastRenderedPageBreak/>
        <w:t xml:space="preserve">concepts </w:t>
      </w:r>
      <w:r w:rsidR="00897A6F" w:rsidRPr="0015112A">
        <w:rPr>
          <w:rFonts w:ascii="Arial" w:hAnsi="Arial" w:cs="Arial"/>
          <w:sz w:val="22"/>
          <w:szCs w:val="22"/>
          <w:lang w:val="en-US"/>
        </w:rPr>
        <w:t>such as</w:t>
      </w:r>
      <w:r w:rsidR="00A56792" w:rsidRPr="0015112A">
        <w:rPr>
          <w:rFonts w:ascii="Arial" w:hAnsi="Arial" w:cs="Arial"/>
          <w:sz w:val="22"/>
          <w:szCs w:val="22"/>
          <w:lang w:val="en-US"/>
        </w:rPr>
        <w:t xml:space="preserve"> </w:t>
      </w:r>
      <w:r w:rsidR="00DC2BEA" w:rsidRPr="0015112A">
        <w:rPr>
          <w:rFonts w:ascii="Arial" w:hAnsi="Arial" w:cs="Arial"/>
          <w:sz w:val="22"/>
          <w:szCs w:val="22"/>
          <w:lang w:val="en-US"/>
        </w:rPr>
        <w:t>Patient-</w:t>
      </w:r>
      <w:r w:rsidR="00A56792" w:rsidRPr="0015112A">
        <w:rPr>
          <w:rFonts w:ascii="Arial" w:hAnsi="Arial" w:cs="Arial"/>
          <w:sz w:val="22"/>
          <w:szCs w:val="22"/>
          <w:lang w:val="en-US"/>
        </w:rPr>
        <w:t xml:space="preserve">Reported Outcomes in a longitudinal framework. However, the best approach remains today unknown, and only methodological works </w:t>
      </w:r>
      <w:r w:rsidR="00DC2BEA" w:rsidRPr="0015112A">
        <w:rPr>
          <w:rFonts w:ascii="Arial" w:hAnsi="Arial" w:cs="Arial"/>
          <w:sz w:val="22"/>
          <w:szCs w:val="22"/>
          <w:lang w:val="en-US"/>
        </w:rPr>
        <w:t xml:space="preserve">through </w:t>
      </w:r>
      <w:r w:rsidR="00A56792" w:rsidRPr="0015112A">
        <w:rPr>
          <w:rFonts w:ascii="Arial" w:hAnsi="Arial" w:cs="Arial"/>
          <w:sz w:val="22"/>
          <w:szCs w:val="22"/>
          <w:lang w:val="en-US"/>
        </w:rPr>
        <w:t xml:space="preserve">simulation studies </w:t>
      </w:r>
      <w:r w:rsidR="00DC2BEA" w:rsidRPr="0015112A">
        <w:rPr>
          <w:rFonts w:ascii="Arial" w:hAnsi="Arial" w:cs="Arial"/>
          <w:sz w:val="22"/>
          <w:szCs w:val="22"/>
          <w:lang w:val="en-US"/>
        </w:rPr>
        <w:t xml:space="preserve">for example </w:t>
      </w:r>
      <w:r w:rsidR="00A56792" w:rsidRPr="0015112A">
        <w:rPr>
          <w:rFonts w:ascii="Arial" w:hAnsi="Arial" w:cs="Arial"/>
          <w:sz w:val="22"/>
          <w:szCs w:val="22"/>
          <w:lang w:val="en-US"/>
        </w:rPr>
        <w:t xml:space="preserve">will </w:t>
      </w:r>
      <w:r w:rsidR="00DC2BEA" w:rsidRPr="0015112A">
        <w:rPr>
          <w:rFonts w:ascii="Arial" w:hAnsi="Arial" w:cs="Arial"/>
          <w:sz w:val="22"/>
          <w:szCs w:val="22"/>
          <w:lang w:val="en-US"/>
        </w:rPr>
        <w:t>help determining</w:t>
      </w:r>
      <w:r w:rsidR="00A56792" w:rsidRPr="0015112A">
        <w:rPr>
          <w:rFonts w:ascii="Arial" w:hAnsi="Arial" w:cs="Arial"/>
          <w:sz w:val="22"/>
          <w:szCs w:val="22"/>
          <w:lang w:val="en-US"/>
        </w:rPr>
        <w:t xml:space="preserve"> advantages and drawbacks of the different approaches. </w:t>
      </w:r>
    </w:p>
    <w:p w:rsidR="00456789" w:rsidRPr="0015112A" w:rsidRDefault="00456789" w:rsidP="00E15F99">
      <w:pPr>
        <w:pStyle w:val="Titre1"/>
        <w:spacing w:line="480" w:lineRule="auto"/>
        <w:jc w:val="both"/>
        <w:rPr>
          <w:lang w:val="en-US"/>
        </w:rPr>
      </w:pPr>
      <w:r w:rsidRPr="0015112A">
        <w:rPr>
          <w:lang w:val="en-US"/>
        </w:rPr>
        <w:t>Acknowledgements</w:t>
      </w:r>
    </w:p>
    <w:p w:rsidR="00824ECF" w:rsidRPr="0015112A" w:rsidRDefault="006A5302" w:rsidP="00E15F99">
      <w:pPr>
        <w:spacing w:line="480" w:lineRule="auto"/>
        <w:jc w:val="both"/>
        <w:rPr>
          <w:rFonts w:ascii="Arial" w:hAnsi="Arial" w:cs="Arial"/>
          <w:sz w:val="22"/>
          <w:szCs w:val="22"/>
          <w:lang w:val="en-US"/>
        </w:rPr>
      </w:pPr>
      <w:r w:rsidRPr="0015112A">
        <w:rPr>
          <w:rFonts w:ascii="Arial" w:hAnsi="Arial" w:cs="Arial"/>
          <w:sz w:val="22"/>
          <w:szCs w:val="22"/>
          <w:lang w:val="en-US"/>
        </w:rPr>
        <w:t xml:space="preserve">The authors gratefully acknowledge </w:t>
      </w:r>
      <w:proofErr w:type="spellStart"/>
      <w:r w:rsidRPr="0015112A">
        <w:rPr>
          <w:rFonts w:ascii="Arial" w:hAnsi="Arial" w:cs="Arial"/>
          <w:sz w:val="22"/>
          <w:szCs w:val="22"/>
          <w:lang w:val="en-US"/>
        </w:rPr>
        <w:t>Frans</w:t>
      </w:r>
      <w:proofErr w:type="spellEnd"/>
      <w:r w:rsidRPr="0015112A">
        <w:rPr>
          <w:rFonts w:ascii="Arial" w:hAnsi="Arial" w:cs="Arial"/>
          <w:sz w:val="22"/>
          <w:szCs w:val="22"/>
          <w:lang w:val="en-US"/>
        </w:rPr>
        <w:t xml:space="preserve"> J. </w:t>
      </w:r>
      <w:proofErr w:type="spellStart"/>
      <w:r w:rsidRPr="0015112A">
        <w:rPr>
          <w:rFonts w:ascii="Arial" w:hAnsi="Arial" w:cs="Arial"/>
          <w:sz w:val="22"/>
          <w:szCs w:val="22"/>
          <w:lang w:val="en-US"/>
        </w:rPr>
        <w:t>Oort</w:t>
      </w:r>
      <w:proofErr w:type="spellEnd"/>
      <w:r w:rsidRPr="0015112A">
        <w:rPr>
          <w:rFonts w:ascii="Arial" w:hAnsi="Arial" w:cs="Arial"/>
          <w:sz w:val="22"/>
          <w:szCs w:val="22"/>
          <w:lang w:val="en-US"/>
        </w:rPr>
        <w:t xml:space="preserve">, </w:t>
      </w:r>
      <w:proofErr w:type="spellStart"/>
      <w:r w:rsidRPr="0015112A">
        <w:rPr>
          <w:rFonts w:ascii="Arial" w:hAnsi="Arial" w:cs="Arial"/>
          <w:sz w:val="22"/>
          <w:szCs w:val="22"/>
          <w:lang w:val="en-US"/>
        </w:rPr>
        <w:t>Mirjam</w:t>
      </w:r>
      <w:proofErr w:type="spellEnd"/>
      <w:r w:rsidRPr="0015112A">
        <w:rPr>
          <w:rFonts w:ascii="Arial" w:hAnsi="Arial" w:cs="Arial"/>
          <w:sz w:val="22"/>
          <w:szCs w:val="22"/>
          <w:lang w:val="en-US"/>
        </w:rPr>
        <w:t xml:space="preserve"> A.G. </w:t>
      </w:r>
      <w:proofErr w:type="spellStart"/>
      <w:r w:rsidRPr="0015112A">
        <w:rPr>
          <w:rFonts w:ascii="Arial" w:hAnsi="Arial" w:cs="Arial"/>
          <w:sz w:val="22"/>
          <w:szCs w:val="22"/>
          <w:lang w:val="en-US"/>
        </w:rPr>
        <w:t>Sprangers</w:t>
      </w:r>
      <w:proofErr w:type="spellEnd"/>
      <w:r w:rsidRPr="0015112A">
        <w:rPr>
          <w:rFonts w:ascii="Arial" w:hAnsi="Arial" w:cs="Arial"/>
          <w:sz w:val="22"/>
          <w:szCs w:val="22"/>
          <w:lang w:val="en-US"/>
        </w:rPr>
        <w:t xml:space="preserve"> and Mathilde G.E. </w:t>
      </w:r>
      <w:proofErr w:type="spellStart"/>
      <w:r w:rsidRPr="0015112A">
        <w:rPr>
          <w:rFonts w:ascii="Arial" w:hAnsi="Arial" w:cs="Arial"/>
          <w:sz w:val="22"/>
          <w:szCs w:val="22"/>
          <w:lang w:val="en-US"/>
        </w:rPr>
        <w:t>Verdam</w:t>
      </w:r>
      <w:proofErr w:type="spellEnd"/>
      <w:r w:rsidRPr="0015112A">
        <w:rPr>
          <w:rFonts w:ascii="Arial" w:hAnsi="Arial" w:cs="Arial"/>
          <w:sz w:val="22"/>
          <w:szCs w:val="22"/>
          <w:lang w:val="en-US"/>
        </w:rPr>
        <w:t xml:space="preserve"> for their comments on the manuscript. </w:t>
      </w:r>
    </w:p>
    <w:p w:rsidR="00456789" w:rsidRPr="0015112A" w:rsidRDefault="003143D8" w:rsidP="00E15F99">
      <w:pPr>
        <w:spacing w:line="480" w:lineRule="auto"/>
        <w:jc w:val="both"/>
        <w:rPr>
          <w:rFonts w:ascii="Arial" w:hAnsi="Arial" w:cs="Arial"/>
          <w:sz w:val="22"/>
          <w:szCs w:val="22"/>
          <w:lang w:val="en-US"/>
        </w:rPr>
      </w:pPr>
      <w:r w:rsidRPr="0015112A">
        <w:rPr>
          <w:rFonts w:ascii="Arial" w:hAnsi="Arial" w:cs="Arial"/>
          <w:sz w:val="22"/>
          <w:szCs w:val="22"/>
          <w:lang w:val="en-US"/>
        </w:rPr>
        <w:t xml:space="preserve">This study was supported by the </w:t>
      </w:r>
      <w:proofErr w:type="spellStart"/>
      <w:r w:rsidRPr="0015112A">
        <w:rPr>
          <w:rFonts w:ascii="Arial" w:hAnsi="Arial" w:cs="Arial"/>
          <w:sz w:val="22"/>
          <w:szCs w:val="22"/>
          <w:lang w:val="en-US"/>
        </w:rPr>
        <w:t>Institut</w:t>
      </w:r>
      <w:proofErr w:type="spellEnd"/>
      <w:r w:rsidRPr="0015112A">
        <w:rPr>
          <w:rFonts w:ascii="Arial" w:hAnsi="Arial" w:cs="Arial"/>
          <w:sz w:val="22"/>
          <w:szCs w:val="22"/>
          <w:lang w:val="en-US"/>
        </w:rPr>
        <w:t xml:space="preserve"> National du Cancer, under reference “INCA_6931”. </w:t>
      </w:r>
      <w:r w:rsidR="006A5302" w:rsidRPr="0015112A">
        <w:rPr>
          <w:rFonts w:ascii="Arial" w:hAnsi="Arial" w:cs="Arial"/>
          <w:sz w:val="22"/>
          <w:szCs w:val="22"/>
          <w:lang w:val="en-US"/>
        </w:rPr>
        <w:t xml:space="preserve">The </w:t>
      </w:r>
      <w:proofErr w:type="spellStart"/>
      <w:r w:rsidR="006A5302" w:rsidRPr="0015112A">
        <w:rPr>
          <w:rFonts w:ascii="Arial" w:hAnsi="Arial" w:cs="Arial"/>
          <w:sz w:val="22"/>
          <w:szCs w:val="22"/>
          <w:lang w:val="en-US"/>
        </w:rPr>
        <w:t>S</w:t>
      </w:r>
      <w:r w:rsidR="0018465A" w:rsidRPr="0015112A">
        <w:rPr>
          <w:rFonts w:ascii="Arial" w:hAnsi="Arial" w:cs="Arial"/>
          <w:sz w:val="22"/>
          <w:szCs w:val="22"/>
          <w:lang w:val="en-US"/>
        </w:rPr>
        <w:t>atis</w:t>
      </w:r>
      <w:r w:rsidR="006A5302" w:rsidRPr="0015112A">
        <w:rPr>
          <w:rFonts w:ascii="Arial" w:hAnsi="Arial" w:cs="Arial"/>
          <w:sz w:val="22"/>
          <w:szCs w:val="22"/>
          <w:lang w:val="en-US"/>
        </w:rPr>
        <w:t>Q</w:t>
      </w:r>
      <w:r w:rsidR="0018465A" w:rsidRPr="0015112A">
        <w:rPr>
          <w:rFonts w:ascii="Arial" w:hAnsi="Arial" w:cs="Arial"/>
          <w:sz w:val="22"/>
          <w:szCs w:val="22"/>
          <w:lang w:val="en-US"/>
        </w:rPr>
        <w:t>o</w:t>
      </w:r>
      <w:r w:rsidR="006A5302" w:rsidRPr="0015112A">
        <w:rPr>
          <w:rFonts w:ascii="Arial" w:hAnsi="Arial" w:cs="Arial"/>
          <w:sz w:val="22"/>
          <w:szCs w:val="22"/>
          <w:lang w:val="en-US"/>
        </w:rPr>
        <w:t>L</w:t>
      </w:r>
      <w:proofErr w:type="spellEnd"/>
      <w:r w:rsidR="006A5302" w:rsidRPr="0015112A">
        <w:rPr>
          <w:rFonts w:ascii="Arial" w:hAnsi="Arial" w:cs="Arial"/>
          <w:sz w:val="22"/>
          <w:szCs w:val="22"/>
          <w:lang w:val="en-US"/>
        </w:rPr>
        <w:t xml:space="preserve"> cohort project (Investigators: P </w:t>
      </w:r>
      <w:proofErr w:type="spellStart"/>
      <w:r w:rsidR="006A5302" w:rsidRPr="0015112A">
        <w:rPr>
          <w:rFonts w:ascii="Arial" w:hAnsi="Arial" w:cs="Arial"/>
          <w:sz w:val="22"/>
          <w:szCs w:val="22"/>
          <w:lang w:val="en-US"/>
        </w:rPr>
        <w:t>Auquier</w:t>
      </w:r>
      <w:proofErr w:type="spellEnd"/>
      <w:r w:rsidR="006A5302" w:rsidRPr="0015112A">
        <w:rPr>
          <w:rFonts w:ascii="Arial" w:hAnsi="Arial" w:cs="Arial"/>
          <w:sz w:val="22"/>
          <w:szCs w:val="22"/>
          <w:lang w:val="en-US"/>
        </w:rPr>
        <w:t>, F Guillemin (PI), M Mercier) was supported by an IRESP (</w:t>
      </w:r>
      <w:proofErr w:type="spellStart"/>
      <w:r w:rsidR="006A5302" w:rsidRPr="0015112A">
        <w:rPr>
          <w:rFonts w:ascii="Arial" w:hAnsi="Arial" w:cs="Arial"/>
          <w:sz w:val="22"/>
          <w:szCs w:val="22"/>
          <w:lang w:val="en-US"/>
        </w:rPr>
        <w:t>Institut</w:t>
      </w:r>
      <w:proofErr w:type="spellEnd"/>
      <w:r w:rsidR="006A5302" w:rsidRPr="0015112A">
        <w:rPr>
          <w:rFonts w:ascii="Arial" w:hAnsi="Arial" w:cs="Arial"/>
          <w:sz w:val="22"/>
          <w:szCs w:val="22"/>
          <w:lang w:val="en-US"/>
        </w:rPr>
        <w:t xml:space="preserve"> de </w:t>
      </w:r>
      <w:proofErr w:type="spellStart"/>
      <w:r w:rsidR="006A5302" w:rsidRPr="0015112A">
        <w:rPr>
          <w:rFonts w:ascii="Arial" w:hAnsi="Arial" w:cs="Arial"/>
          <w:sz w:val="22"/>
          <w:szCs w:val="22"/>
          <w:lang w:val="en-US"/>
        </w:rPr>
        <w:t>recherche</w:t>
      </w:r>
      <w:proofErr w:type="spellEnd"/>
      <w:r w:rsidR="006A5302" w:rsidRPr="0015112A">
        <w:rPr>
          <w:rFonts w:ascii="Arial" w:hAnsi="Arial" w:cs="Arial"/>
          <w:sz w:val="22"/>
          <w:szCs w:val="22"/>
          <w:lang w:val="en-US"/>
        </w:rPr>
        <w:t xml:space="preserve"> </w:t>
      </w:r>
      <w:proofErr w:type="spellStart"/>
      <w:r w:rsidR="006A5302" w:rsidRPr="0015112A">
        <w:rPr>
          <w:rFonts w:ascii="Arial" w:hAnsi="Arial" w:cs="Arial"/>
          <w:sz w:val="22"/>
          <w:szCs w:val="22"/>
          <w:lang w:val="en-US"/>
        </w:rPr>
        <w:t>en</w:t>
      </w:r>
      <w:proofErr w:type="spellEnd"/>
      <w:r w:rsidR="006A5302" w:rsidRPr="0015112A">
        <w:rPr>
          <w:rFonts w:ascii="Arial" w:hAnsi="Arial" w:cs="Arial"/>
          <w:sz w:val="22"/>
          <w:szCs w:val="22"/>
          <w:lang w:val="en-US"/>
        </w:rPr>
        <w:t xml:space="preserve"> santé </w:t>
      </w:r>
      <w:proofErr w:type="spellStart"/>
      <w:r w:rsidR="006A5302" w:rsidRPr="0015112A">
        <w:rPr>
          <w:rFonts w:ascii="Arial" w:hAnsi="Arial" w:cs="Arial"/>
          <w:sz w:val="22"/>
          <w:szCs w:val="22"/>
          <w:lang w:val="en-US"/>
        </w:rPr>
        <w:t>publique</w:t>
      </w:r>
      <w:proofErr w:type="spellEnd"/>
      <w:r w:rsidR="006A5302" w:rsidRPr="0015112A">
        <w:rPr>
          <w:rFonts w:ascii="Arial" w:hAnsi="Arial" w:cs="Arial"/>
          <w:sz w:val="22"/>
          <w:szCs w:val="22"/>
          <w:lang w:val="en-US"/>
        </w:rPr>
        <w:t xml:space="preserve">) grant from </w:t>
      </w:r>
      <w:proofErr w:type="spellStart"/>
      <w:r w:rsidR="006A5302" w:rsidRPr="0015112A">
        <w:rPr>
          <w:rFonts w:ascii="Arial" w:hAnsi="Arial" w:cs="Arial"/>
          <w:sz w:val="22"/>
          <w:szCs w:val="22"/>
          <w:lang w:val="en-US"/>
        </w:rPr>
        <w:t>Inserm</w:t>
      </w:r>
      <w:proofErr w:type="spellEnd"/>
      <w:r w:rsidR="006A5302" w:rsidRPr="0015112A">
        <w:rPr>
          <w:rFonts w:ascii="Arial" w:hAnsi="Arial" w:cs="Arial"/>
          <w:sz w:val="22"/>
          <w:szCs w:val="22"/>
          <w:lang w:val="en-US"/>
        </w:rPr>
        <w:t>, and a PHRC (</w:t>
      </w:r>
      <w:proofErr w:type="spellStart"/>
      <w:r w:rsidR="006A5302" w:rsidRPr="0015112A">
        <w:rPr>
          <w:rFonts w:ascii="Arial" w:hAnsi="Arial" w:cs="Arial"/>
          <w:sz w:val="22"/>
          <w:szCs w:val="22"/>
          <w:lang w:val="en-US"/>
        </w:rPr>
        <w:t>Programme</w:t>
      </w:r>
      <w:proofErr w:type="spellEnd"/>
      <w:r w:rsidR="006A5302" w:rsidRPr="0015112A">
        <w:rPr>
          <w:rFonts w:ascii="Arial" w:hAnsi="Arial" w:cs="Arial"/>
          <w:sz w:val="22"/>
          <w:szCs w:val="22"/>
          <w:lang w:val="en-US"/>
        </w:rPr>
        <w:t xml:space="preserve"> </w:t>
      </w:r>
      <w:proofErr w:type="spellStart"/>
      <w:r w:rsidR="006A5302" w:rsidRPr="0015112A">
        <w:rPr>
          <w:rFonts w:ascii="Arial" w:hAnsi="Arial" w:cs="Arial"/>
          <w:sz w:val="22"/>
          <w:szCs w:val="22"/>
          <w:lang w:val="en-US"/>
        </w:rPr>
        <w:t>Hospitalier</w:t>
      </w:r>
      <w:proofErr w:type="spellEnd"/>
      <w:r w:rsidR="006A5302" w:rsidRPr="0015112A">
        <w:rPr>
          <w:rFonts w:ascii="Arial" w:hAnsi="Arial" w:cs="Arial"/>
          <w:sz w:val="22"/>
          <w:szCs w:val="22"/>
          <w:lang w:val="en-US"/>
        </w:rPr>
        <w:t xml:space="preserve"> de </w:t>
      </w:r>
      <w:proofErr w:type="spellStart"/>
      <w:r w:rsidR="006A5302" w:rsidRPr="0015112A">
        <w:rPr>
          <w:rFonts w:ascii="Arial" w:hAnsi="Arial" w:cs="Arial"/>
          <w:sz w:val="22"/>
          <w:szCs w:val="22"/>
          <w:lang w:val="en-US"/>
        </w:rPr>
        <w:t>Recherche</w:t>
      </w:r>
      <w:proofErr w:type="spellEnd"/>
      <w:r w:rsidR="006A5302" w:rsidRPr="0015112A">
        <w:rPr>
          <w:rFonts w:ascii="Arial" w:hAnsi="Arial" w:cs="Arial"/>
          <w:sz w:val="22"/>
          <w:szCs w:val="22"/>
          <w:lang w:val="en-US"/>
        </w:rPr>
        <w:t xml:space="preserve"> Clinique) national grant from French Ministry of Health, France.</w:t>
      </w:r>
      <w:r w:rsidRPr="0015112A">
        <w:rPr>
          <w:rFonts w:ascii="Arial" w:hAnsi="Arial" w:cs="Arial"/>
          <w:sz w:val="22"/>
          <w:szCs w:val="22"/>
          <w:lang w:val="en-US"/>
        </w:rPr>
        <w:t xml:space="preserve"> </w:t>
      </w:r>
    </w:p>
    <w:p w:rsidR="00AC24FD" w:rsidRPr="0015112A" w:rsidRDefault="00AC24FD" w:rsidP="00AC24FD">
      <w:pPr>
        <w:pStyle w:val="Titre1"/>
        <w:spacing w:line="480" w:lineRule="auto"/>
        <w:jc w:val="both"/>
        <w:rPr>
          <w:lang w:val="en-US"/>
        </w:rPr>
      </w:pPr>
      <w:r w:rsidRPr="0015112A">
        <w:rPr>
          <w:lang w:val="en-US"/>
        </w:rPr>
        <w:t>Compliance with ethical standards</w:t>
      </w:r>
    </w:p>
    <w:p w:rsidR="00AC24FD" w:rsidRPr="0015112A" w:rsidRDefault="00AC24FD" w:rsidP="00E15F99">
      <w:pPr>
        <w:spacing w:line="480" w:lineRule="auto"/>
        <w:jc w:val="both"/>
        <w:rPr>
          <w:rFonts w:ascii="Arial" w:hAnsi="Arial" w:cs="Arial"/>
          <w:sz w:val="22"/>
          <w:szCs w:val="22"/>
          <w:lang w:val="en-US"/>
        </w:rPr>
      </w:pPr>
      <w:r w:rsidRPr="0015112A">
        <w:rPr>
          <w:rFonts w:ascii="Arial" w:hAnsi="Arial" w:cs="Arial"/>
          <w:sz w:val="22"/>
          <w:szCs w:val="22"/>
          <w:lang w:val="en-US"/>
        </w:rPr>
        <w:t xml:space="preserve">Authors declare that they have no conflict of interest. All procedures performed in studies involving human participants were in accordance with the ethical standards of the institutional and/or national research committee and with the 1964 Helsinki declaration and its later amendments or comparable ethical standards. The </w:t>
      </w:r>
      <w:proofErr w:type="spellStart"/>
      <w:r w:rsidR="0064463A" w:rsidRPr="0015112A">
        <w:rPr>
          <w:rFonts w:ascii="Arial" w:hAnsi="Arial" w:cs="Arial"/>
          <w:sz w:val="22"/>
          <w:szCs w:val="22"/>
          <w:lang w:val="en-US"/>
        </w:rPr>
        <w:t>SatisQoL</w:t>
      </w:r>
      <w:proofErr w:type="spellEnd"/>
      <w:r w:rsidRPr="0015112A">
        <w:rPr>
          <w:rFonts w:ascii="Arial" w:hAnsi="Arial" w:cs="Arial"/>
          <w:sz w:val="22"/>
          <w:szCs w:val="22"/>
          <w:lang w:val="en-US"/>
        </w:rPr>
        <w:t xml:space="preserve"> study was approved by the national Institutional Review Board and the national committee for data protection (CCTIRS 07.212 and CNIL 1248560).</w:t>
      </w:r>
    </w:p>
    <w:p w:rsidR="009A589B" w:rsidRPr="0015112A" w:rsidRDefault="009A589B" w:rsidP="00E15F99">
      <w:pPr>
        <w:pStyle w:val="Titre1"/>
        <w:spacing w:line="480" w:lineRule="auto"/>
        <w:jc w:val="both"/>
        <w:rPr>
          <w:lang w:val="en-US"/>
        </w:rPr>
      </w:pPr>
      <w:r w:rsidRPr="0015112A">
        <w:rPr>
          <w:lang w:val="en-US"/>
        </w:rPr>
        <w:t>Bibliography</w:t>
      </w:r>
    </w:p>
    <w:p w:rsidR="00AA52CC" w:rsidRPr="0015112A" w:rsidRDefault="00132C58" w:rsidP="00FA597E">
      <w:pPr>
        <w:pStyle w:val="Bibliographie"/>
        <w:numPr>
          <w:ilvl w:val="0"/>
          <w:numId w:val="7"/>
        </w:numPr>
        <w:spacing w:line="480" w:lineRule="auto"/>
        <w:ind w:left="567" w:hanging="426"/>
        <w:jc w:val="both"/>
        <w:rPr>
          <w:rFonts w:ascii="Calibri" w:hAnsi="Calibri"/>
          <w:lang w:val="en-US"/>
        </w:rPr>
      </w:pPr>
      <w:r w:rsidRPr="0015112A">
        <w:rPr>
          <w:rFonts w:ascii="Calibri" w:hAnsi="Calibri"/>
          <w:lang w:val="en-US"/>
        </w:rPr>
        <w:t>Schwartz, C. E.</w:t>
      </w:r>
      <w:r w:rsidR="00407AB9" w:rsidRPr="0015112A">
        <w:rPr>
          <w:rFonts w:ascii="Calibri" w:hAnsi="Calibri"/>
          <w:lang w:val="en-US"/>
        </w:rPr>
        <w:t xml:space="preserve"> &amp;</w:t>
      </w:r>
      <w:r w:rsidR="0081099A" w:rsidRPr="0015112A">
        <w:rPr>
          <w:rFonts w:ascii="Calibri" w:hAnsi="Calibri"/>
          <w:lang w:val="en-US"/>
        </w:rPr>
        <w:t xml:space="preserve"> </w:t>
      </w:r>
      <w:proofErr w:type="spellStart"/>
      <w:r w:rsidR="0081099A" w:rsidRPr="0015112A">
        <w:rPr>
          <w:rFonts w:ascii="Calibri" w:hAnsi="Calibri"/>
          <w:lang w:val="en-US"/>
        </w:rPr>
        <w:t>Sprangers</w:t>
      </w:r>
      <w:proofErr w:type="spellEnd"/>
      <w:r w:rsidR="0081099A" w:rsidRPr="0015112A">
        <w:rPr>
          <w:rFonts w:ascii="Calibri" w:hAnsi="Calibri"/>
          <w:lang w:val="en-US"/>
        </w:rPr>
        <w:t>, M. A. (1999). Methodological approaches for assessing response shift in longitudinal health</w:t>
      </w:r>
      <w:r w:rsidR="00303C65" w:rsidRPr="0015112A">
        <w:rPr>
          <w:rFonts w:ascii="Calibri" w:hAnsi="Calibri"/>
          <w:lang w:val="en-US"/>
        </w:rPr>
        <w:t xml:space="preserve"> </w:t>
      </w:r>
      <w:r w:rsidR="0081099A" w:rsidRPr="0015112A">
        <w:rPr>
          <w:rFonts w:ascii="Calibri" w:hAnsi="Calibri"/>
          <w:lang w:val="en-US"/>
        </w:rPr>
        <w:t xml:space="preserve">related quality-of-life research. </w:t>
      </w:r>
      <w:r w:rsidR="0081099A" w:rsidRPr="0015112A">
        <w:rPr>
          <w:rFonts w:ascii="Calibri" w:hAnsi="Calibri"/>
          <w:i/>
          <w:lang w:val="en-US"/>
        </w:rPr>
        <w:t>Social Science &amp; Medicine</w:t>
      </w:r>
      <w:r w:rsidR="0081099A" w:rsidRPr="0015112A">
        <w:rPr>
          <w:rFonts w:ascii="Calibri" w:hAnsi="Calibri"/>
          <w:lang w:val="en-US"/>
        </w:rPr>
        <w:t>, 48(11), 1531–1548.</w:t>
      </w:r>
    </w:p>
    <w:p w:rsidR="00AA52CC" w:rsidRPr="0015112A" w:rsidRDefault="00AC2021" w:rsidP="00FA597E">
      <w:pPr>
        <w:pStyle w:val="Bibliographie"/>
        <w:numPr>
          <w:ilvl w:val="0"/>
          <w:numId w:val="7"/>
        </w:numPr>
        <w:spacing w:line="480" w:lineRule="auto"/>
        <w:ind w:left="567" w:hanging="426"/>
        <w:jc w:val="both"/>
        <w:rPr>
          <w:rFonts w:ascii="Calibri" w:hAnsi="Calibri"/>
          <w:lang w:val="en-US"/>
        </w:rPr>
      </w:pPr>
      <w:proofErr w:type="spellStart"/>
      <w:r w:rsidRPr="0015112A">
        <w:rPr>
          <w:rFonts w:ascii="Calibri" w:hAnsi="Calibri"/>
          <w:lang w:val="en-US"/>
        </w:rPr>
        <w:lastRenderedPageBreak/>
        <w:t>Oort</w:t>
      </w:r>
      <w:proofErr w:type="spellEnd"/>
      <w:r w:rsidRPr="0015112A">
        <w:rPr>
          <w:rFonts w:ascii="Calibri" w:hAnsi="Calibri"/>
          <w:lang w:val="en-US"/>
        </w:rPr>
        <w:t xml:space="preserve">, F. J. (2005). Using structural equation modeling to detect response shifts and true change. </w:t>
      </w:r>
      <w:r w:rsidRPr="0015112A">
        <w:rPr>
          <w:rFonts w:ascii="Calibri" w:hAnsi="Calibri"/>
          <w:i/>
          <w:iCs/>
          <w:lang w:val="en-US"/>
        </w:rPr>
        <w:t>Quality of Life Research</w:t>
      </w:r>
      <w:r w:rsidRPr="0015112A">
        <w:rPr>
          <w:rFonts w:ascii="Calibri" w:hAnsi="Calibri"/>
          <w:lang w:val="en-US"/>
        </w:rPr>
        <w:t xml:space="preserve">, </w:t>
      </w:r>
      <w:r w:rsidRPr="0015112A">
        <w:rPr>
          <w:rFonts w:ascii="Calibri" w:hAnsi="Calibri"/>
          <w:iCs/>
          <w:lang w:val="en-US"/>
        </w:rPr>
        <w:t>14</w:t>
      </w:r>
      <w:r w:rsidRPr="0015112A">
        <w:rPr>
          <w:rFonts w:ascii="Calibri" w:hAnsi="Calibri"/>
          <w:lang w:val="en-US"/>
        </w:rPr>
        <w:t>(3), 587–598.</w:t>
      </w:r>
    </w:p>
    <w:p w:rsidR="00AA52CC" w:rsidRPr="0015112A" w:rsidRDefault="0081099A" w:rsidP="00FA597E">
      <w:pPr>
        <w:pStyle w:val="Bibliographie"/>
        <w:numPr>
          <w:ilvl w:val="0"/>
          <w:numId w:val="7"/>
        </w:numPr>
        <w:spacing w:line="480" w:lineRule="auto"/>
        <w:ind w:left="567" w:hanging="426"/>
        <w:jc w:val="both"/>
        <w:rPr>
          <w:rFonts w:ascii="Calibri" w:hAnsi="Calibri"/>
          <w:lang w:val="en-US"/>
        </w:rPr>
      </w:pPr>
      <w:proofErr w:type="spellStart"/>
      <w:r w:rsidRPr="0015112A">
        <w:rPr>
          <w:rFonts w:ascii="Calibri" w:hAnsi="Calibri"/>
        </w:rPr>
        <w:t>Guilleux</w:t>
      </w:r>
      <w:proofErr w:type="spellEnd"/>
      <w:r w:rsidRPr="0015112A">
        <w:rPr>
          <w:rFonts w:ascii="Calibri" w:hAnsi="Calibri"/>
        </w:rPr>
        <w:t xml:space="preserve">, A., Blanchin, M., Vanier, A., Guillemin, F., </w:t>
      </w:r>
      <w:proofErr w:type="spellStart"/>
      <w:r w:rsidRPr="0015112A">
        <w:rPr>
          <w:rFonts w:ascii="Calibri" w:hAnsi="Calibri"/>
        </w:rPr>
        <w:t>Falissard</w:t>
      </w:r>
      <w:proofErr w:type="spellEnd"/>
      <w:r w:rsidRPr="0015112A">
        <w:rPr>
          <w:rFonts w:ascii="Calibri" w:hAnsi="Calibri"/>
        </w:rPr>
        <w:t xml:space="preserve">, B., </w:t>
      </w:r>
      <w:proofErr w:type="spellStart"/>
      <w:r w:rsidRPr="0015112A">
        <w:rPr>
          <w:rFonts w:ascii="Calibri" w:hAnsi="Calibri"/>
        </w:rPr>
        <w:t>Hardouin</w:t>
      </w:r>
      <w:proofErr w:type="spellEnd"/>
      <w:r w:rsidRPr="0015112A">
        <w:rPr>
          <w:rFonts w:ascii="Calibri" w:hAnsi="Calibri"/>
        </w:rPr>
        <w:t xml:space="preserve">, J.B., </w:t>
      </w:r>
      <w:proofErr w:type="spellStart"/>
      <w:r w:rsidRPr="0015112A">
        <w:rPr>
          <w:rFonts w:ascii="Calibri" w:hAnsi="Calibri"/>
        </w:rPr>
        <w:t>Sébille</w:t>
      </w:r>
      <w:proofErr w:type="spellEnd"/>
      <w:r w:rsidRPr="0015112A">
        <w:rPr>
          <w:rFonts w:ascii="Calibri" w:hAnsi="Calibri"/>
        </w:rPr>
        <w:t>, V. (201</w:t>
      </w:r>
      <w:r w:rsidR="00593237" w:rsidRPr="0015112A">
        <w:rPr>
          <w:rFonts w:ascii="Calibri" w:hAnsi="Calibri"/>
        </w:rPr>
        <w:t>5</w:t>
      </w:r>
      <w:r w:rsidRPr="0015112A">
        <w:rPr>
          <w:rFonts w:ascii="Calibri" w:hAnsi="Calibri"/>
        </w:rPr>
        <w:t xml:space="preserve">). </w:t>
      </w:r>
      <w:proofErr w:type="spellStart"/>
      <w:r w:rsidRPr="0015112A">
        <w:rPr>
          <w:rFonts w:ascii="Calibri" w:hAnsi="Calibri"/>
          <w:lang w:val="en-US"/>
        </w:rPr>
        <w:t>RespOnse</w:t>
      </w:r>
      <w:proofErr w:type="spellEnd"/>
      <w:r w:rsidRPr="0015112A">
        <w:rPr>
          <w:rFonts w:ascii="Calibri" w:hAnsi="Calibri"/>
          <w:lang w:val="en-US"/>
        </w:rPr>
        <w:t xml:space="preserve"> Shift </w:t>
      </w:r>
      <w:proofErr w:type="spellStart"/>
      <w:r w:rsidRPr="0015112A">
        <w:rPr>
          <w:rFonts w:ascii="Calibri" w:hAnsi="Calibri"/>
          <w:lang w:val="en-US"/>
        </w:rPr>
        <w:t>ALgorithm</w:t>
      </w:r>
      <w:proofErr w:type="spellEnd"/>
      <w:r w:rsidRPr="0015112A">
        <w:rPr>
          <w:rFonts w:ascii="Calibri" w:hAnsi="Calibri"/>
          <w:lang w:val="en-US"/>
        </w:rPr>
        <w:t xml:space="preserve"> in Item response theory (ROSALI) for response shift detection with missing data in longitudinal patient-reported outcome </w:t>
      </w:r>
      <w:r w:rsidR="00593237" w:rsidRPr="0015112A">
        <w:rPr>
          <w:rFonts w:ascii="Calibri" w:hAnsi="Calibri"/>
          <w:lang w:val="en-US"/>
        </w:rPr>
        <w:t>s</w:t>
      </w:r>
      <w:r w:rsidRPr="0015112A">
        <w:rPr>
          <w:rFonts w:ascii="Calibri" w:hAnsi="Calibri"/>
          <w:lang w:val="en-US"/>
        </w:rPr>
        <w:t xml:space="preserve">tudies. </w:t>
      </w:r>
      <w:r w:rsidRPr="0015112A">
        <w:rPr>
          <w:rFonts w:ascii="Calibri" w:hAnsi="Calibri"/>
          <w:i/>
          <w:lang w:val="en-US"/>
        </w:rPr>
        <w:t>Quality of Life Research</w:t>
      </w:r>
      <w:r w:rsidR="00593237" w:rsidRPr="0015112A">
        <w:rPr>
          <w:rFonts w:ascii="Calibri" w:hAnsi="Calibri"/>
          <w:lang w:val="en-US"/>
        </w:rPr>
        <w:t>, 24(3):553-564.</w:t>
      </w:r>
    </w:p>
    <w:p w:rsidR="00AA52CC" w:rsidRPr="0015112A" w:rsidRDefault="0081099A" w:rsidP="00FA597E">
      <w:pPr>
        <w:pStyle w:val="Bibliographie"/>
        <w:numPr>
          <w:ilvl w:val="0"/>
          <w:numId w:val="7"/>
        </w:numPr>
        <w:spacing w:line="480" w:lineRule="auto"/>
        <w:ind w:left="567" w:hanging="426"/>
        <w:jc w:val="both"/>
        <w:rPr>
          <w:rFonts w:ascii="Calibri" w:hAnsi="Calibri"/>
          <w:lang w:val="en-US"/>
        </w:rPr>
      </w:pPr>
      <w:r w:rsidRPr="0015112A">
        <w:rPr>
          <w:rFonts w:ascii="Calibri" w:hAnsi="Calibri"/>
          <w:lang w:val="en-US"/>
        </w:rPr>
        <w:t xml:space="preserve">Mayo, N. E., Scott, S. C., </w:t>
      </w:r>
      <w:proofErr w:type="spellStart"/>
      <w:r w:rsidRPr="0015112A">
        <w:rPr>
          <w:rFonts w:ascii="Calibri" w:hAnsi="Calibri"/>
          <w:lang w:val="en-US"/>
        </w:rPr>
        <w:t>Dendukuri</w:t>
      </w:r>
      <w:proofErr w:type="spellEnd"/>
      <w:r w:rsidRPr="0015112A">
        <w:rPr>
          <w:rFonts w:ascii="Calibri" w:hAnsi="Calibri"/>
          <w:lang w:val="en-US"/>
        </w:rPr>
        <w:t>, N., Ahmed, S</w:t>
      </w:r>
      <w:r w:rsidR="00407AB9" w:rsidRPr="0015112A">
        <w:rPr>
          <w:rFonts w:ascii="Calibri" w:hAnsi="Calibri"/>
          <w:lang w:val="en-US"/>
        </w:rPr>
        <w:t>. &amp;</w:t>
      </w:r>
      <w:r w:rsidRPr="0015112A">
        <w:rPr>
          <w:rFonts w:ascii="Calibri" w:hAnsi="Calibri"/>
          <w:lang w:val="en-US"/>
        </w:rPr>
        <w:t xml:space="preserve"> Wood-</w:t>
      </w:r>
      <w:proofErr w:type="spellStart"/>
      <w:r w:rsidRPr="0015112A">
        <w:rPr>
          <w:rFonts w:ascii="Calibri" w:hAnsi="Calibri"/>
          <w:lang w:val="en-US"/>
        </w:rPr>
        <w:t>Dauphinee</w:t>
      </w:r>
      <w:proofErr w:type="spellEnd"/>
      <w:r w:rsidRPr="0015112A">
        <w:rPr>
          <w:rFonts w:ascii="Calibri" w:hAnsi="Calibri"/>
          <w:lang w:val="en-US"/>
        </w:rPr>
        <w:t xml:space="preserve">, S. (2008). Identifying response shift statistically at the individual level. </w:t>
      </w:r>
      <w:r w:rsidRPr="0015112A">
        <w:rPr>
          <w:rFonts w:ascii="Calibri" w:hAnsi="Calibri"/>
          <w:i/>
          <w:iCs/>
          <w:lang w:val="en-US"/>
        </w:rPr>
        <w:t>Quality of Life Research</w:t>
      </w:r>
      <w:r w:rsidRPr="0015112A">
        <w:rPr>
          <w:rFonts w:ascii="Calibri" w:hAnsi="Calibri"/>
          <w:lang w:val="en-US"/>
        </w:rPr>
        <w:t xml:space="preserve">, </w:t>
      </w:r>
      <w:r w:rsidRPr="0015112A">
        <w:rPr>
          <w:rFonts w:ascii="Calibri" w:hAnsi="Calibri"/>
          <w:iCs/>
          <w:lang w:val="en-US"/>
        </w:rPr>
        <w:t>17</w:t>
      </w:r>
      <w:r w:rsidRPr="0015112A">
        <w:rPr>
          <w:rFonts w:ascii="Calibri" w:hAnsi="Calibri"/>
          <w:lang w:val="en-US"/>
        </w:rPr>
        <w:t xml:space="preserve">(4), 627–639. </w:t>
      </w:r>
      <w:proofErr w:type="gramStart"/>
      <w:r w:rsidRPr="0015112A">
        <w:rPr>
          <w:rFonts w:ascii="Calibri" w:hAnsi="Calibri"/>
          <w:lang w:val="en-US"/>
        </w:rPr>
        <w:t>doi:</w:t>
      </w:r>
      <w:proofErr w:type="gramEnd"/>
      <w:r w:rsidRPr="0015112A">
        <w:rPr>
          <w:rFonts w:ascii="Calibri" w:hAnsi="Calibri"/>
          <w:lang w:val="en-US"/>
        </w:rPr>
        <w:t>10.1007/s11136-008-9329-2</w:t>
      </w:r>
      <w:r w:rsidR="00407AB9" w:rsidRPr="0015112A">
        <w:rPr>
          <w:rFonts w:ascii="Calibri" w:hAnsi="Calibri"/>
          <w:lang w:val="en-US"/>
        </w:rPr>
        <w:t>.</w:t>
      </w:r>
    </w:p>
    <w:p w:rsidR="00AA52CC" w:rsidRPr="0015112A" w:rsidRDefault="00407AB9" w:rsidP="00FA597E">
      <w:pPr>
        <w:pStyle w:val="Bibliographie"/>
        <w:numPr>
          <w:ilvl w:val="0"/>
          <w:numId w:val="7"/>
        </w:numPr>
        <w:spacing w:line="480" w:lineRule="auto"/>
        <w:ind w:left="567" w:hanging="426"/>
        <w:jc w:val="both"/>
        <w:rPr>
          <w:rFonts w:ascii="Calibri" w:hAnsi="Calibri"/>
          <w:lang w:val="en-US"/>
        </w:rPr>
      </w:pPr>
      <w:proofErr w:type="spellStart"/>
      <w:r w:rsidRPr="0015112A">
        <w:rPr>
          <w:rFonts w:ascii="Calibri" w:hAnsi="Calibri"/>
          <w:lang w:val="en-US"/>
        </w:rPr>
        <w:t>Sijtsma</w:t>
      </w:r>
      <w:proofErr w:type="spellEnd"/>
      <w:r w:rsidRPr="0015112A">
        <w:rPr>
          <w:rFonts w:ascii="Calibri" w:hAnsi="Calibri"/>
          <w:lang w:val="en-US"/>
        </w:rPr>
        <w:t>, K. &amp;</w:t>
      </w:r>
      <w:r w:rsidR="0081099A" w:rsidRPr="0015112A">
        <w:rPr>
          <w:rFonts w:ascii="Calibri" w:hAnsi="Calibri"/>
          <w:lang w:val="en-US"/>
        </w:rPr>
        <w:t xml:space="preserve"> </w:t>
      </w:r>
      <w:proofErr w:type="spellStart"/>
      <w:r w:rsidR="0081099A" w:rsidRPr="0015112A">
        <w:rPr>
          <w:rFonts w:ascii="Calibri" w:hAnsi="Calibri"/>
          <w:lang w:val="en-US"/>
        </w:rPr>
        <w:t>Molenaar</w:t>
      </w:r>
      <w:proofErr w:type="spellEnd"/>
      <w:r w:rsidR="0081099A" w:rsidRPr="0015112A">
        <w:rPr>
          <w:rFonts w:ascii="Calibri" w:hAnsi="Calibri"/>
          <w:lang w:val="en-US"/>
        </w:rPr>
        <w:t xml:space="preserve">, I. W. (2002). </w:t>
      </w:r>
      <w:r w:rsidR="0081099A" w:rsidRPr="0015112A">
        <w:rPr>
          <w:rFonts w:ascii="Calibri" w:hAnsi="Calibri"/>
          <w:i/>
          <w:iCs/>
          <w:lang w:val="en-US"/>
        </w:rPr>
        <w:t>Introduction to Nonparametric Item Response Theory, Vol. 5</w:t>
      </w:r>
      <w:r w:rsidR="0081099A" w:rsidRPr="0015112A">
        <w:rPr>
          <w:rFonts w:ascii="Calibri" w:hAnsi="Calibri"/>
          <w:lang w:val="en-US"/>
        </w:rPr>
        <w:t xml:space="preserve"> (1st </w:t>
      </w:r>
      <w:proofErr w:type="gramStart"/>
      <w:r w:rsidR="0081099A" w:rsidRPr="0015112A">
        <w:rPr>
          <w:rFonts w:ascii="Calibri" w:hAnsi="Calibri"/>
          <w:lang w:val="en-US"/>
        </w:rPr>
        <w:t>ed</w:t>
      </w:r>
      <w:proofErr w:type="gramEnd"/>
      <w:r w:rsidR="0081099A" w:rsidRPr="0015112A">
        <w:rPr>
          <w:rFonts w:ascii="Calibri" w:hAnsi="Calibri"/>
          <w:lang w:val="en-US"/>
        </w:rPr>
        <w:t>.). Sage Publications, Inc.</w:t>
      </w:r>
    </w:p>
    <w:p w:rsidR="00AA52CC" w:rsidRPr="0015112A" w:rsidRDefault="009610AB" w:rsidP="00FA597E">
      <w:pPr>
        <w:pStyle w:val="Bibliographie"/>
        <w:numPr>
          <w:ilvl w:val="0"/>
          <w:numId w:val="7"/>
        </w:numPr>
        <w:spacing w:line="480" w:lineRule="auto"/>
        <w:ind w:left="567" w:hanging="426"/>
        <w:jc w:val="both"/>
        <w:rPr>
          <w:rFonts w:ascii="Calibri" w:hAnsi="Calibri"/>
          <w:lang w:val="en-US"/>
        </w:rPr>
      </w:pPr>
      <w:proofErr w:type="spellStart"/>
      <w:r w:rsidRPr="0015112A">
        <w:rPr>
          <w:rFonts w:ascii="Calibri" w:hAnsi="Calibri"/>
          <w:lang w:val="en-US"/>
        </w:rPr>
        <w:t>Kepka</w:t>
      </w:r>
      <w:proofErr w:type="spellEnd"/>
      <w:r w:rsidRPr="0015112A">
        <w:rPr>
          <w:rFonts w:ascii="Calibri" w:hAnsi="Calibri"/>
          <w:lang w:val="en-US"/>
        </w:rPr>
        <w:t xml:space="preserve">, S., Baumann, C., </w:t>
      </w:r>
      <w:proofErr w:type="spellStart"/>
      <w:r w:rsidRPr="0015112A">
        <w:rPr>
          <w:rFonts w:ascii="Calibri" w:hAnsi="Calibri"/>
          <w:lang w:val="en-US"/>
        </w:rPr>
        <w:t>Anota</w:t>
      </w:r>
      <w:proofErr w:type="spellEnd"/>
      <w:r w:rsidRPr="0015112A">
        <w:rPr>
          <w:rFonts w:ascii="Calibri" w:hAnsi="Calibri"/>
          <w:lang w:val="en-US"/>
        </w:rPr>
        <w:t xml:space="preserve">, A., </w:t>
      </w:r>
      <w:proofErr w:type="spellStart"/>
      <w:r w:rsidRPr="0015112A">
        <w:rPr>
          <w:rFonts w:ascii="Calibri" w:hAnsi="Calibri"/>
          <w:lang w:val="en-US"/>
        </w:rPr>
        <w:t>Bu</w:t>
      </w:r>
      <w:r w:rsidR="00407AB9" w:rsidRPr="0015112A">
        <w:rPr>
          <w:rFonts w:ascii="Calibri" w:hAnsi="Calibri"/>
          <w:lang w:val="en-US"/>
        </w:rPr>
        <w:t>ron</w:t>
      </w:r>
      <w:proofErr w:type="spellEnd"/>
      <w:r w:rsidR="00407AB9" w:rsidRPr="0015112A">
        <w:rPr>
          <w:rFonts w:ascii="Calibri" w:hAnsi="Calibri"/>
          <w:lang w:val="en-US"/>
        </w:rPr>
        <w:t xml:space="preserve">, G., Spitz, E., </w:t>
      </w:r>
      <w:proofErr w:type="spellStart"/>
      <w:r w:rsidR="00407AB9" w:rsidRPr="0015112A">
        <w:rPr>
          <w:rFonts w:ascii="Calibri" w:hAnsi="Calibri"/>
          <w:lang w:val="en-US"/>
        </w:rPr>
        <w:t>Auquier</w:t>
      </w:r>
      <w:proofErr w:type="spellEnd"/>
      <w:r w:rsidR="00407AB9" w:rsidRPr="0015112A">
        <w:rPr>
          <w:rFonts w:ascii="Calibri" w:hAnsi="Calibri"/>
          <w:lang w:val="en-US"/>
        </w:rPr>
        <w:t>, P. &amp;</w:t>
      </w:r>
      <w:r w:rsidRPr="0015112A">
        <w:rPr>
          <w:rFonts w:ascii="Calibri" w:hAnsi="Calibri"/>
          <w:lang w:val="en-US"/>
        </w:rPr>
        <w:t xml:space="preserve"> Mercier, M. (2013). The relationship between traits optimism and anxiety and health-related quality of life in patients hospitalized for chronic diseases: data from the SATISQOL study. </w:t>
      </w:r>
      <w:r w:rsidRPr="0015112A">
        <w:rPr>
          <w:rFonts w:ascii="Calibri" w:hAnsi="Calibri"/>
          <w:i/>
          <w:iCs/>
          <w:lang w:val="en-US"/>
        </w:rPr>
        <w:t>Health and Quality of Life Outcomes</w:t>
      </w:r>
      <w:r w:rsidRPr="0015112A">
        <w:rPr>
          <w:rFonts w:ascii="Calibri" w:hAnsi="Calibri"/>
          <w:lang w:val="en-US"/>
        </w:rPr>
        <w:t xml:space="preserve">, </w:t>
      </w:r>
      <w:r w:rsidRPr="0015112A">
        <w:rPr>
          <w:rFonts w:ascii="Calibri" w:hAnsi="Calibri"/>
          <w:iCs/>
          <w:lang w:val="en-US"/>
        </w:rPr>
        <w:t>11</w:t>
      </w:r>
      <w:r w:rsidRPr="0015112A">
        <w:rPr>
          <w:rFonts w:ascii="Calibri" w:hAnsi="Calibri"/>
          <w:lang w:val="en-US"/>
        </w:rPr>
        <w:t xml:space="preserve">(1), 134. </w:t>
      </w:r>
      <w:proofErr w:type="gramStart"/>
      <w:r w:rsidRPr="0015112A">
        <w:rPr>
          <w:rFonts w:ascii="Calibri" w:hAnsi="Calibri"/>
          <w:lang w:val="en-US"/>
        </w:rPr>
        <w:t>doi:</w:t>
      </w:r>
      <w:proofErr w:type="gramEnd"/>
      <w:r w:rsidRPr="0015112A">
        <w:rPr>
          <w:rFonts w:ascii="Calibri" w:hAnsi="Calibri"/>
          <w:lang w:val="en-US"/>
        </w:rPr>
        <w:t>10.1186/1477-7525-11-134</w:t>
      </w:r>
      <w:r w:rsidR="00407AB9" w:rsidRPr="0015112A">
        <w:rPr>
          <w:rFonts w:ascii="Calibri" w:hAnsi="Calibri"/>
          <w:lang w:val="en-US"/>
        </w:rPr>
        <w:t>.</w:t>
      </w:r>
    </w:p>
    <w:p w:rsidR="00AA52CC" w:rsidRPr="0015112A" w:rsidRDefault="00407AB9" w:rsidP="00FA597E">
      <w:pPr>
        <w:pStyle w:val="Bibliographie"/>
        <w:numPr>
          <w:ilvl w:val="0"/>
          <w:numId w:val="7"/>
        </w:numPr>
        <w:spacing w:line="480" w:lineRule="auto"/>
        <w:ind w:left="567" w:hanging="426"/>
        <w:jc w:val="both"/>
        <w:rPr>
          <w:rFonts w:ascii="Calibri" w:hAnsi="Calibri"/>
          <w:lang w:val="en-US"/>
        </w:rPr>
      </w:pPr>
      <w:r w:rsidRPr="0015112A">
        <w:rPr>
          <w:rFonts w:ascii="Calibri" w:hAnsi="Calibri"/>
          <w:lang w:val="en-US"/>
        </w:rPr>
        <w:t>Ware, J. E. &amp;</w:t>
      </w:r>
      <w:r w:rsidR="00571CAA" w:rsidRPr="0015112A">
        <w:rPr>
          <w:rFonts w:ascii="Calibri" w:hAnsi="Calibri"/>
          <w:lang w:val="en-US"/>
        </w:rPr>
        <w:t xml:space="preserve"> </w:t>
      </w:r>
      <w:proofErr w:type="spellStart"/>
      <w:r w:rsidR="00571CAA" w:rsidRPr="0015112A">
        <w:rPr>
          <w:rFonts w:ascii="Calibri" w:hAnsi="Calibri"/>
          <w:lang w:val="en-US"/>
        </w:rPr>
        <w:t>Sherbourne</w:t>
      </w:r>
      <w:proofErr w:type="spellEnd"/>
      <w:r w:rsidR="00571CAA" w:rsidRPr="0015112A">
        <w:rPr>
          <w:rFonts w:ascii="Calibri" w:hAnsi="Calibri"/>
          <w:lang w:val="en-US"/>
        </w:rPr>
        <w:t xml:space="preserve">, C. D. (1992). The MOS 36-item short-form health survey (SF-36). I. Conceptual framework and item selection. </w:t>
      </w:r>
      <w:r w:rsidR="00571CAA" w:rsidRPr="0015112A">
        <w:rPr>
          <w:rFonts w:ascii="Calibri" w:hAnsi="Calibri"/>
          <w:i/>
          <w:iCs/>
          <w:lang w:val="en-US"/>
        </w:rPr>
        <w:t>Medical Care</w:t>
      </w:r>
      <w:r w:rsidR="00571CAA" w:rsidRPr="0015112A">
        <w:rPr>
          <w:rFonts w:ascii="Calibri" w:hAnsi="Calibri"/>
          <w:lang w:val="en-US"/>
        </w:rPr>
        <w:t xml:space="preserve">, </w:t>
      </w:r>
      <w:r w:rsidR="00571CAA" w:rsidRPr="0015112A">
        <w:rPr>
          <w:rFonts w:ascii="Calibri" w:hAnsi="Calibri"/>
          <w:iCs/>
          <w:lang w:val="en-US"/>
        </w:rPr>
        <w:t>30</w:t>
      </w:r>
      <w:r w:rsidR="00571CAA" w:rsidRPr="0015112A">
        <w:rPr>
          <w:rFonts w:ascii="Calibri" w:hAnsi="Calibri"/>
          <w:lang w:val="en-US"/>
        </w:rPr>
        <w:t>(6), 473–483</w:t>
      </w:r>
      <w:r w:rsidRPr="0015112A">
        <w:rPr>
          <w:rFonts w:ascii="Calibri" w:hAnsi="Calibri"/>
          <w:lang w:val="en-US"/>
        </w:rPr>
        <w:t>.</w:t>
      </w:r>
    </w:p>
    <w:p w:rsidR="00AA52CC" w:rsidRPr="0015112A" w:rsidRDefault="00786767" w:rsidP="00FA597E">
      <w:pPr>
        <w:pStyle w:val="Bibliographie"/>
        <w:numPr>
          <w:ilvl w:val="0"/>
          <w:numId w:val="7"/>
        </w:numPr>
        <w:spacing w:line="480" w:lineRule="auto"/>
        <w:ind w:left="567" w:hanging="426"/>
        <w:jc w:val="both"/>
        <w:rPr>
          <w:rFonts w:ascii="Calibri" w:hAnsi="Calibri"/>
          <w:lang w:val="en-US"/>
        </w:rPr>
      </w:pPr>
      <w:proofErr w:type="spellStart"/>
      <w:r w:rsidRPr="0015112A">
        <w:rPr>
          <w:rFonts w:ascii="Calibri" w:hAnsi="Calibri"/>
        </w:rPr>
        <w:t>Leplège</w:t>
      </w:r>
      <w:proofErr w:type="spellEnd"/>
      <w:r w:rsidRPr="0015112A">
        <w:rPr>
          <w:rFonts w:ascii="Calibri" w:hAnsi="Calibri"/>
        </w:rPr>
        <w:t>, A., Ecosse,</w:t>
      </w:r>
      <w:r w:rsidR="00132C58" w:rsidRPr="0015112A">
        <w:rPr>
          <w:rFonts w:ascii="Calibri" w:hAnsi="Calibri"/>
        </w:rPr>
        <w:t xml:space="preserve"> E., Verdier, A.</w:t>
      </w:r>
      <w:r w:rsidR="00407AB9" w:rsidRPr="0015112A">
        <w:rPr>
          <w:rFonts w:ascii="Calibri" w:hAnsi="Calibri"/>
        </w:rPr>
        <w:t xml:space="preserve"> &amp;</w:t>
      </w:r>
      <w:r w:rsidRPr="0015112A">
        <w:rPr>
          <w:rFonts w:ascii="Calibri" w:hAnsi="Calibri"/>
        </w:rPr>
        <w:t xml:space="preserve"> </w:t>
      </w:r>
      <w:proofErr w:type="spellStart"/>
      <w:r w:rsidRPr="0015112A">
        <w:rPr>
          <w:rFonts w:ascii="Calibri" w:hAnsi="Calibri"/>
        </w:rPr>
        <w:t>Perneger</w:t>
      </w:r>
      <w:proofErr w:type="spellEnd"/>
      <w:r w:rsidRPr="0015112A">
        <w:rPr>
          <w:rFonts w:ascii="Calibri" w:hAnsi="Calibri"/>
        </w:rPr>
        <w:t xml:space="preserve">, T. V. (1998). </w:t>
      </w:r>
      <w:r w:rsidRPr="0015112A">
        <w:rPr>
          <w:rFonts w:ascii="Calibri" w:hAnsi="Calibri"/>
          <w:lang w:val="en-US"/>
        </w:rPr>
        <w:t xml:space="preserve">The French SF-36 Health Survey: translation, cultural adaptation and preliminary psychometric evaluation. </w:t>
      </w:r>
      <w:r w:rsidRPr="0015112A">
        <w:rPr>
          <w:rFonts w:ascii="Calibri" w:hAnsi="Calibri"/>
          <w:i/>
          <w:iCs/>
          <w:lang w:val="en-US"/>
        </w:rPr>
        <w:t>Journal of Clinical Epidemiology</w:t>
      </w:r>
      <w:r w:rsidRPr="0015112A">
        <w:rPr>
          <w:rFonts w:ascii="Calibri" w:hAnsi="Calibri"/>
          <w:lang w:val="en-US"/>
        </w:rPr>
        <w:t xml:space="preserve">, </w:t>
      </w:r>
      <w:r w:rsidRPr="0015112A">
        <w:rPr>
          <w:rFonts w:ascii="Calibri" w:hAnsi="Calibri"/>
          <w:iCs/>
          <w:lang w:val="en-US"/>
        </w:rPr>
        <w:t>51</w:t>
      </w:r>
      <w:r w:rsidRPr="0015112A">
        <w:rPr>
          <w:rFonts w:ascii="Calibri" w:hAnsi="Calibri"/>
          <w:lang w:val="en-US"/>
        </w:rPr>
        <w:t xml:space="preserve">(11), 1013–23. </w:t>
      </w:r>
      <w:proofErr w:type="gramStart"/>
      <w:r w:rsidRPr="0015112A">
        <w:rPr>
          <w:rFonts w:ascii="Calibri" w:hAnsi="Calibri"/>
          <w:lang w:val="en-US"/>
        </w:rPr>
        <w:t>doi:</w:t>
      </w:r>
      <w:proofErr w:type="gramEnd"/>
      <w:r w:rsidRPr="0015112A">
        <w:rPr>
          <w:rFonts w:ascii="Calibri" w:hAnsi="Calibri"/>
          <w:lang w:val="en-US"/>
        </w:rPr>
        <w:t>9817119</w:t>
      </w:r>
      <w:r w:rsidR="00407AB9" w:rsidRPr="0015112A">
        <w:rPr>
          <w:rFonts w:ascii="Calibri" w:hAnsi="Calibri"/>
          <w:lang w:val="en-US"/>
        </w:rPr>
        <w:t>.</w:t>
      </w:r>
    </w:p>
    <w:p w:rsidR="00F047D8" w:rsidRDefault="00A50A65" w:rsidP="00F047D8">
      <w:pPr>
        <w:pStyle w:val="Bibliographie"/>
        <w:numPr>
          <w:ilvl w:val="0"/>
          <w:numId w:val="7"/>
        </w:numPr>
        <w:spacing w:line="480" w:lineRule="auto"/>
        <w:ind w:left="567" w:hanging="426"/>
        <w:jc w:val="both"/>
        <w:rPr>
          <w:rFonts w:ascii="Calibri" w:hAnsi="Calibri"/>
          <w:lang w:val="en-US"/>
        </w:rPr>
      </w:pPr>
      <w:proofErr w:type="spellStart"/>
      <w:r w:rsidRPr="0015112A">
        <w:rPr>
          <w:rFonts w:ascii="Calibri" w:hAnsi="Calibri"/>
          <w:lang w:val="en-US"/>
        </w:rPr>
        <w:t>Beller</w:t>
      </w:r>
      <w:proofErr w:type="spellEnd"/>
      <w:r w:rsidRPr="0015112A">
        <w:rPr>
          <w:rFonts w:ascii="Calibri" w:hAnsi="Calibri"/>
          <w:lang w:val="en-US"/>
        </w:rPr>
        <w:t xml:space="preserve">, J., &amp; </w:t>
      </w:r>
      <w:proofErr w:type="spellStart"/>
      <w:r w:rsidRPr="0015112A">
        <w:rPr>
          <w:rFonts w:ascii="Calibri" w:hAnsi="Calibri"/>
          <w:lang w:val="en-US"/>
        </w:rPr>
        <w:t>Kliem</w:t>
      </w:r>
      <w:proofErr w:type="spellEnd"/>
      <w:r w:rsidRPr="0015112A">
        <w:rPr>
          <w:rFonts w:ascii="Calibri" w:hAnsi="Calibri"/>
          <w:lang w:val="en-US"/>
        </w:rPr>
        <w:t xml:space="preserve">, S. (2013). </w:t>
      </w:r>
      <w:proofErr w:type="spellStart"/>
      <w:r w:rsidRPr="0015112A">
        <w:rPr>
          <w:rFonts w:ascii="Calibri" w:hAnsi="Calibri"/>
          <w:lang w:val="en-US"/>
        </w:rPr>
        <w:t>GetR</w:t>
      </w:r>
      <w:proofErr w:type="spellEnd"/>
      <w:r w:rsidRPr="0015112A">
        <w:rPr>
          <w:rFonts w:ascii="Calibri" w:hAnsi="Calibri"/>
          <w:lang w:val="en-US"/>
        </w:rPr>
        <w:t xml:space="preserve">: Calculate </w:t>
      </w:r>
      <w:proofErr w:type="spellStart"/>
      <w:r w:rsidRPr="0015112A">
        <w:rPr>
          <w:rFonts w:ascii="Calibri" w:hAnsi="Calibri"/>
          <w:lang w:val="en-US"/>
        </w:rPr>
        <w:t>Guttman</w:t>
      </w:r>
      <w:proofErr w:type="spellEnd"/>
      <w:r w:rsidRPr="0015112A">
        <w:rPr>
          <w:rFonts w:ascii="Calibri" w:hAnsi="Calibri"/>
          <w:lang w:val="en-US"/>
        </w:rPr>
        <w:t xml:space="preserve"> error trees in R (Version 0.1) [Computer software]. Hannover, Germany. Retrieved from </w:t>
      </w:r>
      <w:hyperlink r:id="rId9" w:history="1">
        <w:r w:rsidR="00F047D8" w:rsidRPr="00EB0857">
          <w:rPr>
            <w:rStyle w:val="Lienhypertexte"/>
            <w:rFonts w:ascii="Calibri" w:hAnsi="Calibri"/>
            <w:lang w:val="en-US"/>
          </w:rPr>
          <w:t>http://cran.r-project.org/web/packages/GetR/</w:t>
        </w:r>
      </w:hyperlink>
    </w:p>
    <w:p w:rsidR="00F047D8" w:rsidRDefault="00F047D8" w:rsidP="00F047D8">
      <w:pPr>
        <w:pStyle w:val="Bibliographie"/>
        <w:numPr>
          <w:ilvl w:val="0"/>
          <w:numId w:val="7"/>
        </w:numPr>
        <w:spacing w:line="480" w:lineRule="auto"/>
        <w:ind w:left="567" w:hanging="426"/>
        <w:jc w:val="both"/>
        <w:rPr>
          <w:rFonts w:ascii="Calibri" w:hAnsi="Calibri"/>
          <w:lang w:val="en-US"/>
        </w:rPr>
      </w:pPr>
      <w:r w:rsidRPr="00F047D8">
        <w:rPr>
          <w:rFonts w:ascii="Calibri" w:hAnsi="Calibri"/>
          <w:lang w:val="en-US"/>
        </w:rPr>
        <w:lastRenderedPageBreak/>
        <w:t xml:space="preserve">Meijer, R. R. (1994). The Number of Guttman Errors as a Simple and Powerful Person-Fit Statistic. </w:t>
      </w:r>
      <w:r w:rsidRPr="00F076EE">
        <w:rPr>
          <w:rFonts w:ascii="Calibri" w:hAnsi="Calibri"/>
          <w:i/>
          <w:lang w:val="en-US"/>
        </w:rPr>
        <w:t>Applied Psychological Measurement</w:t>
      </w:r>
      <w:r w:rsidRPr="00F047D8">
        <w:rPr>
          <w:rFonts w:ascii="Calibri" w:hAnsi="Calibri"/>
          <w:lang w:val="en-US"/>
        </w:rPr>
        <w:t>, 18(4), 311</w:t>
      </w:r>
      <w:r w:rsidRPr="00F047D8">
        <w:rPr>
          <w:rFonts w:ascii="Calibri" w:eastAsia="MS Mincho" w:hAnsi="Calibri" w:cs="MS Mincho" w:hint="eastAsia"/>
          <w:lang w:val="en-US"/>
        </w:rPr>
        <w:t>‑</w:t>
      </w:r>
      <w:r>
        <w:rPr>
          <w:rFonts w:ascii="Calibri" w:hAnsi="Calibri"/>
          <w:lang w:val="en-US"/>
        </w:rPr>
        <w:t>314.</w:t>
      </w:r>
    </w:p>
    <w:p w:rsidR="00F047D8" w:rsidRPr="00F047D8" w:rsidRDefault="00F047D8" w:rsidP="00F047D8">
      <w:pPr>
        <w:pStyle w:val="Bibliographie"/>
        <w:numPr>
          <w:ilvl w:val="0"/>
          <w:numId w:val="7"/>
        </w:numPr>
        <w:spacing w:line="480" w:lineRule="auto"/>
        <w:ind w:left="567" w:hanging="426"/>
        <w:jc w:val="both"/>
        <w:rPr>
          <w:rFonts w:ascii="Calibri" w:hAnsi="Calibri"/>
          <w:lang w:val="en-US"/>
        </w:rPr>
      </w:pPr>
      <w:proofErr w:type="spellStart"/>
      <w:r w:rsidRPr="00F047D8">
        <w:rPr>
          <w:rFonts w:ascii="Calibri" w:hAnsi="Calibri"/>
          <w:lang w:val="en-US"/>
        </w:rPr>
        <w:t>Tendeiro</w:t>
      </w:r>
      <w:proofErr w:type="spellEnd"/>
      <w:r w:rsidRPr="00F047D8">
        <w:rPr>
          <w:rFonts w:ascii="Calibri" w:hAnsi="Calibri"/>
          <w:lang w:val="en-US"/>
        </w:rPr>
        <w:t xml:space="preserve">, J. N., &amp; Meijer, R. R. (2014). Detection of Invalid Test Scores: The Usefulness of Simple Nonparametric Statistics. </w:t>
      </w:r>
      <w:r w:rsidRPr="00F076EE">
        <w:rPr>
          <w:rFonts w:ascii="Calibri" w:hAnsi="Calibri"/>
          <w:i/>
          <w:lang w:val="en-US"/>
        </w:rPr>
        <w:t>Journal of Educational Measurement</w:t>
      </w:r>
      <w:r w:rsidRPr="00F047D8">
        <w:rPr>
          <w:rFonts w:ascii="Calibri" w:hAnsi="Calibri"/>
          <w:lang w:val="en-US"/>
        </w:rPr>
        <w:t>, 51(3), 239</w:t>
      </w:r>
      <w:r w:rsidRPr="00F047D8">
        <w:rPr>
          <w:rFonts w:ascii="Calibri" w:eastAsia="MS Mincho" w:hAnsi="Calibri" w:cs="MS Mincho" w:hint="eastAsia"/>
          <w:lang w:val="en-US"/>
        </w:rPr>
        <w:t>‑</w:t>
      </w:r>
      <w:r>
        <w:rPr>
          <w:rFonts w:ascii="Calibri" w:hAnsi="Calibri"/>
          <w:lang w:val="en-US"/>
        </w:rPr>
        <w:t>259.</w:t>
      </w:r>
    </w:p>
    <w:p w:rsidR="00085943" w:rsidRPr="0015112A" w:rsidRDefault="00085943" w:rsidP="00085943">
      <w:pPr>
        <w:pStyle w:val="Bibliographie"/>
        <w:numPr>
          <w:ilvl w:val="0"/>
          <w:numId w:val="7"/>
        </w:numPr>
        <w:spacing w:line="480" w:lineRule="auto"/>
        <w:ind w:left="567" w:hanging="426"/>
        <w:jc w:val="both"/>
        <w:rPr>
          <w:rFonts w:ascii="Calibri" w:hAnsi="Calibri"/>
          <w:lang w:val="en-US"/>
        </w:rPr>
      </w:pPr>
      <w:r w:rsidRPr="0015112A">
        <w:rPr>
          <w:rFonts w:ascii="Calibri" w:hAnsi="Calibri"/>
          <w:lang w:val="en-US"/>
        </w:rPr>
        <w:t xml:space="preserve">Lanza, S. T., &amp; Rhoades, B. L. (2013). Latent Class Analysis: An Alternative Perspective on Subgroup Analysis in Prevention and Treatment. </w:t>
      </w:r>
      <w:r w:rsidRPr="00F076EE">
        <w:rPr>
          <w:rFonts w:ascii="Calibri" w:hAnsi="Calibri"/>
          <w:i/>
          <w:lang w:val="en-US"/>
        </w:rPr>
        <w:t>Prevention science</w:t>
      </w:r>
      <w:r w:rsidRPr="0015112A">
        <w:rPr>
          <w:rFonts w:ascii="Calibri" w:hAnsi="Calibri"/>
          <w:lang w:val="en-US"/>
        </w:rPr>
        <w:t>, 14(2), 157</w:t>
      </w:r>
      <w:r w:rsidRPr="0015112A">
        <w:rPr>
          <w:rFonts w:ascii="Calibri" w:hAnsi="Calibri"/>
          <w:lang w:val="en-US"/>
        </w:rPr>
        <w:noBreakHyphen/>
        <w:t>168.</w:t>
      </w:r>
    </w:p>
    <w:p w:rsidR="0099114C" w:rsidRPr="0015112A" w:rsidRDefault="00FA3076" w:rsidP="0099114C">
      <w:pPr>
        <w:pStyle w:val="Bibliographie"/>
        <w:numPr>
          <w:ilvl w:val="0"/>
          <w:numId w:val="7"/>
        </w:numPr>
        <w:spacing w:line="480" w:lineRule="auto"/>
        <w:ind w:left="567" w:hanging="426"/>
        <w:jc w:val="both"/>
        <w:rPr>
          <w:rFonts w:ascii="Calibri" w:hAnsi="Calibri"/>
          <w:lang w:val="en-US"/>
        </w:rPr>
      </w:pPr>
      <w:proofErr w:type="spellStart"/>
      <w:r w:rsidRPr="0015112A">
        <w:rPr>
          <w:rFonts w:ascii="Calibri" w:hAnsi="Calibri"/>
          <w:lang w:val="en-US"/>
        </w:rPr>
        <w:t>Clogg</w:t>
      </w:r>
      <w:proofErr w:type="spellEnd"/>
      <w:r w:rsidRPr="0015112A">
        <w:rPr>
          <w:rFonts w:ascii="Calibri" w:hAnsi="Calibri"/>
          <w:lang w:val="en-US"/>
        </w:rPr>
        <w:t xml:space="preserve">, C. C. (1995). Latent Class Models. In </w:t>
      </w:r>
      <w:proofErr w:type="spellStart"/>
      <w:r w:rsidRPr="0015112A">
        <w:rPr>
          <w:rFonts w:ascii="Calibri" w:hAnsi="Calibri"/>
          <w:lang w:val="en-US"/>
        </w:rPr>
        <w:t>Arminger</w:t>
      </w:r>
      <w:proofErr w:type="spellEnd"/>
      <w:r w:rsidRPr="0015112A">
        <w:rPr>
          <w:rFonts w:ascii="Calibri" w:hAnsi="Calibri"/>
          <w:lang w:val="en-US"/>
        </w:rPr>
        <w:t>, G</w:t>
      </w:r>
      <w:proofErr w:type="gramStart"/>
      <w:r w:rsidRPr="0015112A">
        <w:rPr>
          <w:rFonts w:ascii="Calibri" w:hAnsi="Calibri"/>
          <w:lang w:val="en-US"/>
        </w:rPr>
        <w:t>. ,</w:t>
      </w:r>
      <w:proofErr w:type="gramEnd"/>
      <w:r w:rsidRPr="0015112A">
        <w:rPr>
          <w:rFonts w:ascii="Calibri" w:hAnsi="Calibri"/>
          <w:lang w:val="en-US"/>
        </w:rPr>
        <w:t xml:space="preserve"> </w:t>
      </w:r>
      <w:proofErr w:type="spellStart"/>
      <w:r w:rsidRPr="0015112A">
        <w:rPr>
          <w:rFonts w:ascii="Calibri" w:hAnsi="Calibri"/>
          <w:lang w:val="en-US"/>
        </w:rPr>
        <w:t>Clogg</w:t>
      </w:r>
      <w:proofErr w:type="spellEnd"/>
      <w:r w:rsidRPr="0015112A">
        <w:rPr>
          <w:rFonts w:ascii="Calibri" w:hAnsi="Calibri"/>
          <w:lang w:val="en-US"/>
        </w:rPr>
        <w:t>, C. C. &amp; Sobel, M. E.  (</w:t>
      </w:r>
      <w:proofErr w:type="spellStart"/>
      <w:proofErr w:type="gramStart"/>
      <w:r w:rsidRPr="0015112A">
        <w:rPr>
          <w:rFonts w:ascii="Calibri" w:hAnsi="Calibri"/>
          <w:lang w:val="en-US"/>
        </w:rPr>
        <w:t>eds</w:t>
      </w:r>
      <w:proofErr w:type="spellEnd"/>
      <w:proofErr w:type="gramEnd"/>
      <w:r w:rsidRPr="0015112A">
        <w:rPr>
          <w:rFonts w:ascii="Calibri" w:hAnsi="Calibri"/>
          <w:lang w:val="en-US"/>
        </w:rPr>
        <w:t xml:space="preserve">), </w:t>
      </w:r>
      <w:r w:rsidRPr="00F076EE">
        <w:rPr>
          <w:rFonts w:ascii="Calibri" w:hAnsi="Calibri"/>
          <w:i/>
          <w:lang w:val="en-US"/>
        </w:rPr>
        <w:t>Handbook of Statistical Modeling for the Social and Behavioral Sciences</w:t>
      </w:r>
      <w:r w:rsidRPr="0015112A">
        <w:rPr>
          <w:rFonts w:ascii="Calibri" w:hAnsi="Calibri"/>
          <w:lang w:val="en-US"/>
        </w:rPr>
        <w:t xml:space="preserve"> (p. 311</w:t>
      </w:r>
      <w:r w:rsidRPr="0015112A">
        <w:rPr>
          <w:rFonts w:ascii="Calibri" w:hAnsi="Calibri"/>
          <w:lang w:val="en-US"/>
        </w:rPr>
        <w:noBreakHyphen/>
        <w:t>359). New-York: Springer.</w:t>
      </w:r>
    </w:p>
    <w:p w:rsidR="0099114C" w:rsidRPr="0015112A" w:rsidRDefault="0099114C" w:rsidP="0099114C">
      <w:pPr>
        <w:pStyle w:val="Bibliographie"/>
        <w:numPr>
          <w:ilvl w:val="0"/>
          <w:numId w:val="7"/>
        </w:numPr>
        <w:spacing w:line="480" w:lineRule="auto"/>
        <w:ind w:left="567" w:hanging="426"/>
        <w:jc w:val="both"/>
        <w:rPr>
          <w:rFonts w:ascii="Calibri" w:hAnsi="Calibri"/>
        </w:rPr>
      </w:pPr>
      <w:r w:rsidRPr="0015112A">
        <w:rPr>
          <w:rFonts w:ascii="Calibri" w:hAnsi="Calibri"/>
          <w:lang w:val="en-US"/>
        </w:rPr>
        <w:t xml:space="preserve">van </w:t>
      </w:r>
      <w:proofErr w:type="spellStart"/>
      <w:r w:rsidRPr="0015112A">
        <w:rPr>
          <w:rFonts w:ascii="Calibri" w:hAnsi="Calibri"/>
          <w:lang w:val="en-US"/>
        </w:rPr>
        <w:t>Leeuwen</w:t>
      </w:r>
      <w:proofErr w:type="spellEnd"/>
      <w:r w:rsidRPr="0015112A">
        <w:rPr>
          <w:rFonts w:ascii="Calibri" w:hAnsi="Calibri"/>
          <w:lang w:val="en-US"/>
        </w:rPr>
        <w:t xml:space="preserve">, C. M. C., Post, M. W. M., van der </w:t>
      </w:r>
      <w:proofErr w:type="spellStart"/>
      <w:r w:rsidRPr="0015112A">
        <w:rPr>
          <w:rFonts w:ascii="Calibri" w:hAnsi="Calibri"/>
          <w:lang w:val="en-US"/>
        </w:rPr>
        <w:t>Woude</w:t>
      </w:r>
      <w:proofErr w:type="spellEnd"/>
      <w:r w:rsidRPr="0015112A">
        <w:rPr>
          <w:rFonts w:ascii="Calibri" w:hAnsi="Calibri"/>
          <w:lang w:val="en-US"/>
        </w:rPr>
        <w:t xml:space="preserve">, L. H. V., de Groot, S., Smit, C., van </w:t>
      </w:r>
      <w:proofErr w:type="spellStart"/>
      <w:r w:rsidRPr="0015112A">
        <w:rPr>
          <w:rFonts w:ascii="Calibri" w:hAnsi="Calibri"/>
          <w:lang w:val="en-US"/>
        </w:rPr>
        <w:t>Kuppevelt</w:t>
      </w:r>
      <w:proofErr w:type="spellEnd"/>
      <w:r w:rsidRPr="0015112A">
        <w:rPr>
          <w:rFonts w:ascii="Calibri" w:hAnsi="Calibri"/>
          <w:lang w:val="en-US"/>
        </w:rPr>
        <w:t xml:space="preserve">, D., &amp; Lindeman, E. (2012). Changes in life satisfaction in persons with spinal cord injury during and after inpatient rehabilitation: adaptation or measurement bias? </w:t>
      </w:r>
      <w:proofErr w:type="spellStart"/>
      <w:r w:rsidRPr="00F076EE">
        <w:rPr>
          <w:rFonts w:ascii="Calibri" w:hAnsi="Calibri"/>
          <w:i/>
        </w:rPr>
        <w:t>Quality</w:t>
      </w:r>
      <w:proofErr w:type="spellEnd"/>
      <w:r w:rsidRPr="00F076EE">
        <w:rPr>
          <w:rFonts w:ascii="Calibri" w:hAnsi="Calibri"/>
          <w:i/>
        </w:rPr>
        <w:t xml:space="preserve"> of Life </w:t>
      </w:r>
      <w:proofErr w:type="spellStart"/>
      <w:r w:rsidRPr="00F076EE">
        <w:rPr>
          <w:rFonts w:ascii="Calibri" w:hAnsi="Calibri"/>
          <w:i/>
        </w:rPr>
        <w:t>Research</w:t>
      </w:r>
      <w:proofErr w:type="spellEnd"/>
      <w:r w:rsidRPr="0015112A">
        <w:rPr>
          <w:rFonts w:ascii="Calibri" w:hAnsi="Calibri"/>
        </w:rPr>
        <w:t>, 21(9), 1499</w:t>
      </w:r>
      <w:r w:rsidRPr="0015112A">
        <w:rPr>
          <w:rFonts w:ascii="Calibri" w:hAnsi="Calibri"/>
        </w:rPr>
        <w:noBreakHyphen/>
        <w:t>1508.</w:t>
      </w:r>
    </w:p>
    <w:p w:rsidR="00FA3076" w:rsidRPr="0015112A" w:rsidRDefault="004845BE" w:rsidP="00FA3076">
      <w:pPr>
        <w:pStyle w:val="Bibliographie"/>
        <w:numPr>
          <w:ilvl w:val="0"/>
          <w:numId w:val="7"/>
        </w:numPr>
        <w:spacing w:line="480" w:lineRule="auto"/>
        <w:ind w:left="567" w:hanging="426"/>
        <w:jc w:val="both"/>
        <w:rPr>
          <w:rFonts w:ascii="Calibri" w:hAnsi="Calibri"/>
          <w:lang w:val="en-US"/>
        </w:rPr>
      </w:pPr>
      <w:r w:rsidRPr="0015112A">
        <w:rPr>
          <w:rFonts w:ascii="Calibri" w:hAnsi="Calibri"/>
          <w:lang w:val="en-US"/>
        </w:rPr>
        <w:t xml:space="preserve">McIntosh, C. N. (2013). Pitfalls in subgroup analysis based on growth mixture models: a commentary on Van </w:t>
      </w:r>
      <w:proofErr w:type="spellStart"/>
      <w:r w:rsidRPr="0015112A">
        <w:rPr>
          <w:rFonts w:ascii="Calibri" w:hAnsi="Calibri"/>
          <w:lang w:val="en-US"/>
        </w:rPr>
        <w:t>Leeuwen</w:t>
      </w:r>
      <w:proofErr w:type="spellEnd"/>
      <w:r w:rsidRPr="0015112A">
        <w:rPr>
          <w:rFonts w:ascii="Calibri" w:hAnsi="Calibri"/>
          <w:lang w:val="en-US"/>
        </w:rPr>
        <w:t xml:space="preserve"> et al. </w:t>
      </w:r>
      <w:r w:rsidRPr="0015112A">
        <w:rPr>
          <w:rFonts w:ascii="Calibri" w:hAnsi="Calibri"/>
        </w:rPr>
        <w:t xml:space="preserve">(2012). </w:t>
      </w:r>
      <w:r w:rsidRPr="00F076EE">
        <w:rPr>
          <w:rFonts w:ascii="Calibri" w:hAnsi="Calibri"/>
          <w:i/>
          <w:lang w:val="en-US"/>
        </w:rPr>
        <w:t>Quality of Life Research</w:t>
      </w:r>
      <w:r w:rsidRPr="0015112A">
        <w:rPr>
          <w:rFonts w:ascii="Calibri" w:hAnsi="Calibri"/>
          <w:lang w:val="en-US"/>
        </w:rPr>
        <w:t>, 22(9), 2625</w:t>
      </w:r>
      <w:r w:rsidRPr="0015112A">
        <w:rPr>
          <w:rFonts w:ascii="Calibri" w:hAnsi="Calibri"/>
          <w:lang w:val="en-US"/>
        </w:rPr>
        <w:noBreakHyphen/>
        <w:t xml:space="preserve">2629. </w:t>
      </w:r>
    </w:p>
    <w:p w:rsidR="001003AC" w:rsidRPr="0015112A" w:rsidRDefault="001003AC" w:rsidP="001003AC">
      <w:pPr>
        <w:pStyle w:val="Bibliographie"/>
        <w:numPr>
          <w:ilvl w:val="0"/>
          <w:numId w:val="7"/>
        </w:numPr>
        <w:spacing w:line="480" w:lineRule="auto"/>
        <w:ind w:left="567" w:hanging="426"/>
        <w:jc w:val="both"/>
        <w:rPr>
          <w:rFonts w:ascii="Calibri" w:hAnsi="Calibri"/>
        </w:rPr>
      </w:pPr>
      <w:proofErr w:type="spellStart"/>
      <w:r w:rsidRPr="0015112A">
        <w:rPr>
          <w:rFonts w:ascii="Calibri" w:hAnsi="Calibri"/>
          <w:lang w:val="en-US"/>
        </w:rPr>
        <w:t>Bolck</w:t>
      </w:r>
      <w:proofErr w:type="spellEnd"/>
      <w:r w:rsidRPr="0015112A">
        <w:rPr>
          <w:rFonts w:ascii="Calibri" w:hAnsi="Calibri"/>
          <w:lang w:val="en-US"/>
        </w:rPr>
        <w:t xml:space="preserve">, A., Croon, M., &amp; </w:t>
      </w:r>
      <w:proofErr w:type="spellStart"/>
      <w:r w:rsidRPr="0015112A">
        <w:rPr>
          <w:rFonts w:ascii="Calibri" w:hAnsi="Calibri"/>
          <w:lang w:val="en-US"/>
        </w:rPr>
        <w:t>Hagenaars</w:t>
      </w:r>
      <w:proofErr w:type="spellEnd"/>
      <w:r w:rsidRPr="0015112A">
        <w:rPr>
          <w:rFonts w:ascii="Calibri" w:hAnsi="Calibri"/>
          <w:lang w:val="en-US"/>
        </w:rPr>
        <w:t xml:space="preserve">, J. (2004). Estimating Latent Structure Models with Categorical Variables: One-Step Versus Three-Step Estimators. </w:t>
      </w:r>
      <w:proofErr w:type="spellStart"/>
      <w:r w:rsidRPr="00F076EE">
        <w:rPr>
          <w:rFonts w:ascii="Calibri" w:hAnsi="Calibri"/>
          <w:i/>
        </w:rPr>
        <w:t>Political</w:t>
      </w:r>
      <w:proofErr w:type="spellEnd"/>
      <w:r w:rsidRPr="00F076EE">
        <w:rPr>
          <w:rFonts w:ascii="Calibri" w:hAnsi="Calibri"/>
          <w:i/>
        </w:rPr>
        <w:t xml:space="preserve"> </w:t>
      </w:r>
      <w:proofErr w:type="spellStart"/>
      <w:r w:rsidRPr="00F076EE">
        <w:rPr>
          <w:rFonts w:ascii="Calibri" w:hAnsi="Calibri"/>
          <w:i/>
        </w:rPr>
        <w:t>Analysis</w:t>
      </w:r>
      <w:proofErr w:type="spellEnd"/>
      <w:r w:rsidRPr="0015112A">
        <w:rPr>
          <w:rFonts w:ascii="Calibri" w:hAnsi="Calibri"/>
        </w:rPr>
        <w:t>, 12(1), 3</w:t>
      </w:r>
      <w:r w:rsidRPr="0015112A">
        <w:rPr>
          <w:rFonts w:ascii="Calibri" w:hAnsi="Calibri"/>
        </w:rPr>
        <w:noBreakHyphen/>
        <w:t>27.</w:t>
      </w:r>
    </w:p>
    <w:p w:rsidR="001003AC" w:rsidRPr="0015112A" w:rsidRDefault="001003AC" w:rsidP="001003AC">
      <w:pPr>
        <w:pStyle w:val="Bibliographie"/>
        <w:numPr>
          <w:ilvl w:val="0"/>
          <w:numId w:val="7"/>
        </w:numPr>
        <w:spacing w:line="480" w:lineRule="auto"/>
        <w:ind w:left="567" w:hanging="426"/>
        <w:jc w:val="both"/>
        <w:rPr>
          <w:rFonts w:ascii="Calibri" w:hAnsi="Calibri"/>
        </w:rPr>
      </w:pPr>
      <w:proofErr w:type="spellStart"/>
      <w:r w:rsidRPr="0015112A">
        <w:rPr>
          <w:rFonts w:ascii="Calibri" w:hAnsi="Calibri"/>
          <w:lang w:val="en-US"/>
        </w:rPr>
        <w:t>Vermunt</w:t>
      </w:r>
      <w:proofErr w:type="spellEnd"/>
      <w:r w:rsidRPr="0015112A">
        <w:rPr>
          <w:rFonts w:ascii="Calibri" w:hAnsi="Calibri"/>
          <w:lang w:val="en-US"/>
        </w:rPr>
        <w:t xml:space="preserve">, J. K. (2010). Latent Class Modeling with Covariates: Two Improved Three-Step Approaches. </w:t>
      </w:r>
      <w:proofErr w:type="spellStart"/>
      <w:r w:rsidRPr="00F076EE">
        <w:rPr>
          <w:rFonts w:ascii="Calibri" w:hAnsi="Calibri"/>
          <w:i/>
        </w:rPr>
        <w:t>Political</w:t>
      </w:r>
      <w:proofErr w:type="spellEnd"/>
      <w:r w:rsidRPr="00F076EE">
        <w:rPr>
          <w:rFonts w:ascii="Calibri" w:hAnsi="Calibri"/>
          <w:i/>
        </w:rPr>
        <w:t xml:space="preserve"> </w:t>
      </w:r>
      <w:proofErr w:type="spellStart"/>
      <w:r w:rsidRPr="00F076EE">
        <w:rPr>
          <w:rFonts w:ascii="Calibri" w:hAnsi="Calibri"/>
          <w:i/>
        </w:rPr>
        <w:t>Analysis</w:t>
      </w:r>
      <w:proofErr w:type="spellEnd"/>
      <w:r w:rsidRPr="0015112A">
        <w:rPr>
          <w:rFonts w:ascii="Calibri" w:hAnsi="Calibri"/>
        </w:rPr>
        <w:t>, 18(4), 450</w:t>
      </w:r>
      <w:r w:rsidRPr="0015112A">
        <w:rPr>
          <w:rFonts w:ascii="Calibri" w:hAnsi="Calibri"/>
        </w:rPr>
        <w:noBreakHyphen/>
        <w:t>469.</w:t>
      </w:r>
    </w:p>
    <w:p w:rsidR="005A7523" w:rsidRPr="0015112A" w:rsidRDefault="005A7523" w:rsidP="005A7523">
      <w:pPr>
        <w:pStyle w:val="Bibliographie"/>
        <w:numPr>
          <w:ilvl w:val="0"/>
          <w:numId w:val="7"/>
        </w:numPr>
        <w:spacing w:line="480" w:lineRule="auto"/>
        <w:ind w:left="567" w:hanging="426"/>
        <w:jc w:val="both"/>
        <w:rPr>
          <w:rFonts w:ascii="Calibri" w:hAnsi="Calibri"/>
          <w:lang w:val="en-US"/>
        </w:rPr>
      </w:pPr>
      <w:proofErr w:type="spellStart"/>
      <w:r w:rsidRPr="00EE18AB">
        <w:rPr>
          <w:rFonts w:ascii="Calibri" w:hAnsi="Calibri"/>
          <w:lang w:val="en-US"/>
        </w:rPr>
        <w:t>Kadengye</w:t>
      </w:r>
      <w:proofErr w:type="spellEnd"/>
      <w:r w:rsidRPr="00EE18AB">
        <w:rPr>
          <w:rFonts w:ascii="Calibri" w:hAnsi="Calibri"/>
          <w:lang w:val="en-US"/>
        </w:rPr>
        <w:t xml:space="preserve">, D. T., </w:t>
      </w:r>
      <w:proofErr w:type="spellStart"/>
      <w:r w:rsidRPr="00EE18AB">
        <w:rPr>
          <w:rFonts w:ascii="Calibri" w:hAnsi="Calibri"/>
          <w:lang w:val="en-US"/>
        </w:rPr>
        <w:t>Ceulemans</w:t>
      </w:r>
      <w:proofErr w:type="spellEnd"/>
      <w:r w:rsidRPr="00EE18AB">
        <w:rPr>
          <w:rFonts w:ascii="Calibri" w:hAnsi="Calibri"/>
          <w:lang w:val="en-US"/>
        </w:rPr>
        <w:t xml:space="preserve">, E., &amp; </w:t>
      </w:r>
      <w:r w:rsidR="00B40121" w:rsidRPr="00EE18AB">
        <w:rPr>
          <w:rFonts w:ascii="Calibri" w:hAnsi="Calibri"/>
          <w:lang w:val="en-US"/>
        </w:rPr>
        <w:t xml:space="preserve">Van den </w:t>
      </w:r>
      <w:proofErr w:type="spellStart"/>
      <w:r w:rsidRPr="00EE18AB">
        <w:rPr>
          <w:rFonts w:ascii="Calibri" w:hAnsi="Calibri"/>
          <w:lang w:val="en-US"/>
        </w:rPr>
        <w:t>Noortgate</w:t>
      </w:r>
      <w:proofErr w:type="spellEnd"/>
      <w:r w:rsidRPr="00EE18AB">
        <w:rPr>
          <w:rFonts w:ascii="Calibri" w:hAnsi="Calibri"/>
          <w:lang w:val="en-US"/>
        </w:rPr>
        <w:t xml:space="preserve">, W. </w:t>
      </w:r>
      <w:r w:rsidRPr="0015112A">
        <w:rPr>
          <w:rFonts w:ascii="Calibri" w:hAnsi="Calibri"/>
          <w:lang w:val="en-US"/>
        </w:rPr>
        <w:t>(201</w:t>
      </w:r>
      <w:r w:rsidR="00B40121">
        <w:rPr>
          <w:rFonts w:ascii="Calibri" w:hAnsi="Calibri"/>
          <w:lang w:val="en-US"/>
        </w:rPr>
        <w:t>4</w:t>
      </w:r>
      <w:r w:rsidRPr="0015112A">
        <w:rPr>
          <w:rFonts w:ascii="Calibri" w:hAnsi="Calibri"/>
          <w:lang w:val="en-US"/>
        </w:rPr>
        <w:t xml:space="preserve">). A generalized longitudinal mixture IRT model for measuring differential growth in learning environments. </w:t>
      </w:r>
      <w:r w:rsidRPr="00F076EE">
        <w:rPr>
          <w:rFonts w:ascii="Calibri" w:hAnsi="Calibri"/>
          <w:i/>
          <w:lang w:val="en-US"/>
        </w:rPr>
        <w:t>Behavior Research Methods</w:t>
      </w:r>
      <w:r w:rsidRPr="0015112A">
        <w:rPr>
          <w:rFonts w:ascii="Calibri" w:hAnsi="Calibri"/>
          <w:lang w:val="en-US"/>
        </w:rPr>
        <w:t>, 46(3), 823</w:t>
      </w:r>
      <w:r w:rsidRPr="0015112A">
        <w:rPr>
          <w:rFonts w:ascii="Calibri" w:hAnsi="Calibri"/>
          <w:lang w:val="en-US"/>
        </w:rPr>
        <w:noBreakHyphen/>
        <w:t>840.</w:t>
      </w:r>
    </w:p>
    <w:p w:rsidR="00B56679" w:rsidRDefault="007B35FE" w:rsidP="00B56679">
      <w:pPr>
        <w:pStyle w:val="Bibliographie"/>
        <w:numPr>
          <w:ilvl w:val="0"/>
          <w:numId w:val="7"/>
        </w:numPr>
        <w:spacing w:line="480" w:lineRule="auto"/>
        <w:ind w:left="567" w:hanging="426"/>
        <w:jc w:val="both"/>
        <w:rPr>
          <w:rFonts w:ascii="Calibri" w:hAnsi="Calibri"/>
        </w:rPr>
      </w:pPr>
      <w:r w:rsidRPr="0015112A">
        <w:rPr>
          <w:rFonts w:ascii="Calibri" w:hAnsi="Calibri"/>
          <w:lang w:val="en-US"/>
        </w:rPr>
        <w:lastRenderedPageBreak/>
        <w:t xml:space="preserve">Boom, J. (2015). A new visualization and conceptualization of categorical longitudinal development: measurement invariance and change. </w:t>
      </w:r>
      <w:proofErr w:type="spellStart"/>
      <w:r w:rsidRPr="00F076EE">
        <w:rPr>
          <w:rFonts w:ascii="Calibri" w:hAnsi="Calibri"/>
          <w:i/>
        </w:rPr>
        <w:t>Frontiers</w:t>
      </w:r>
      <w:proofErr w:type="spellEnd"/>
      <w:r w:rsidRPr="00F076EE">
        <w:rPr>
          <w:rFonts w:ascii="Calibri" w:hAnsi="Calibri"/>
          <w:i/>
        </w:rPr>
        <w:t xml:space="preserve"> in Psychology</w:t>
      </w:r>
      <w:r w:rsidRPr="0015112A">
        <w:rPr>
          <w:rFonts w:ascii="Calibri" w:hAnsi="Calibri"/>
        </w:rPr>
        <w:t>, 6,289.</w:t>
      </w:r>
    </w:p>
    <w:p w:rsidR="00B56679" w:rsidRDefault="00B56679" w:rsidP="00B56679">
      <w:pPr>
        <w:pStyle w:val="Bibliographie"/>
        <w:numPr>
          <w:ilvl w:val="0"/>
          <w:numId w:val="7"/>
        </w:numPr>
        <w:spacing w:line="480" w:lineRule="auto"/>
        <w:ind w:left="567" w:hanging="426"/>
        <w:jc w:val="both"/>
        <w:rPr>
          <w:rFonts w:ascii="Calibri" w:hAnsi="Calibri"/>
        </w:rPr>
      </w:pPr>
      <w:r w:rsidRPr="00B56679">
        <w:rPr>
          <w:rFonts w:ascii="Calibri" w:hAnsi="Calibri"/>
        </w:rPr>
        <w:t xml:space="preserve">Lu, Z. L., Zhang, Z., &amp; </w:t>
      </w:r>
      <w:proofErr w:type="spellStart"/>
      <w:r w:rsidRPr="00B56679">
        <w:rPr>
          <w:rFonts w:ascii="Calibri" w:hAnsi="Calibri"/>
        </w:rPr>
        <w:t>Lubke</w:t>
      </w:r>
      <w:proofErr w:type="spellEnd"/>
      <w:r w:rsidRPr="00B56679">
        <w:rPr>
          <w:rFonts w:ascii="Calibri" w:hAnsi="Calibri"/>
        </w:rPr>
        <w:t xml:space="preserve">, G. (2011). </w:t>
      </w:r>
      <w:r w:rsidRPr="00B56679">
        <w:rPr>
          <w:rFonts w:ascii="Calibri" w:hAnsi="Calibri"/>
          <w:lang w:val="en-US"/>
        </w:rPr>
        <w:t xml:space="preserve">Bayesian Inference for Growth Mixture Models with Latent Class Dependent Missing Data. </w:t>
      </w:r>
      <w:proofErr w:type="spellStart"/>
      <w:r w:rsidRPr="00F076EE">
        <w:rPr>
          <w:rFonts w:ascii="Calibri" w:hAnsi="Calibri"/>
          <w:i/>
        </w:rPr>
        <w:t>Multivariate</w:t>
      </w:r>
      <w:proofErr w:type="spellEnd"/>
      <w:r w:rsidRPr="00F076EE">
        <w:rPr>
          <w:rFonts w:ascii="Calibri" w:hAnsi="Calibri"/>
          <w:i/>
        </w:rPr>
        <w:t xml:space="preserve"> </w:t>
      </w:r>
      <w:proofErr w:type="spellStart"/>
      <w:r w:rsidRPr="00F076EE">
        <w:rPr>
          <w:rFonts w:ascii="Calibri" w:hAnsi="Calibri"/>
          <w:i/>
        </w:rPr>
        <w:t>Behavioral</w:t>
      </w:r>
      <w:proofErr w:type="spellEnd"/>
      <w:r w:rsidRPr="00F076EE">
        <w:rPr>
          <w:rFonts w:ascii="Calibri" w:hAnsi="Calibri"/>
          <w:i/>
        </w:rPr>
        <w:t xml:space="preserve"> </w:t>
      </w:r>
      <w:proofErr w:type="spellStart"/>
      <w:r w:rsidRPr="00F076EE">
        <w:rPr>
          <w:rFonts w:ascii="Calibri" w:hAnsi="Calibri"/>
          <w:i/>
        </w:rPr>
        <w:t>Research</w:t>
      </w:r>
      <w:proofErr w:type="spellEnd"/>
      <w:r w:rsidRPr="00B56679">
        <w:rPr>
          <w:rFonts w:ascii="Calibri" w:hAnsi="Calibri"/>
        </w:rPr>
        <w:t>, 46(4), 567</w:t>
      </w:r>
      <w:r w:rsidRPr="00B56679">
        <w:rPr>
          <w:rFonts w:ascii="MS Gothic" w:eastAsia="MS Gothic" w:hAnsi="MS Gothic" w:cs="MS Gothic" w:hint="eastAsia"/>
        </w:rPr>
        <w:t>‑</w:t>
      </w:r>
      <w:r w:rsidRPr="00B56679">
        <w:rPr>
          <w:rFonts w:ascii="Calibri" w:hAnsi="Calibri"/>
        </w:rPr>
        <w:t>597.</w:t>
      </w:r>
    </w:p>
    <w:p w:rsidR="00B56679" w:rsidRPr="00D533F4" w:rsidRDefault="00B56679" w:rsidP="00B56679">
      <w:pPr>
        <w:pStyle w:val="Bibliographie"/>
        <w:numPr>
          <w:ilvl w:val="0"/>
          <w:numId w:val="7"/>
        </w:numPr>
        <w:spacing w:line="480" w:lineRule="auto"/>
        <w:ind w:left="567" w:hanging="426"/>
        <w:jc w:val="both"/>
        <w:rPr>
          <w:rFonts w:ascii="Calibri" w:hAnsi="Calibri"/>
          <w:lang w:val="en-US"/>
        </w:rPr>
      </w:pPr>
      <w:proofErr w:type="spellStart"/>
      <w:r w:rsidRPr="00B56679">
        <w:rPr>
          <w:rFonts w:ascii="Calibri" w:hAnsi="Calibri"/>
          <w:lang w:val="en-US"/>
        </w:rPr>
        <w:t>Verhagen</w:t>
      </w:r>
      <w:proofErr w:type="spellEnd"/>
      <w:r w:rsidRPr="00B56679">
        <w:rPr>
          <w:rFonts w:ascii="Calibri" w:hAnsi="Calibri"/>
          <w:lang w:val="en-US"/>
        </w:rPr>
        <w:t xml:space="preserve">, J., &amp; Fox, J.-P. (2013). Longitudinal measurement in health-related surveys. A Bayesian joint growth model for multivariate ordinal responses. </w:t>
      </w:r>
      <w:r w:rsidRPr="00F076EE">
        <w:rPr>
          <w:rFonts w:ascii="Calibri" w:hAnsi="Calibri"/>
          <w:i/>
          <w:lang w:val="en-US"/>
        </w:rPr>
        <w:t>Statistics in Medicine</w:t>
      </w:r>
      <w:r w:rsidRPr="00B56679">
        <w:rPr>
          <w:rFonts w:ascii="Calibri" w:hAnsi="Calibri"/>
          <w:lang w:val="en-US"/>
        </w:rPr>
        <w:t>, 32(17), 2988</w:t>
      </w:r>
      <w:r w:rsidRPr="00B56679">
        <w:rPr>
          <w:rFonts w:ascii="MS Gothic" w:eastAsia="MS Gothic" w:hAnsi="MS Gothic" w:cs="MS Gothic" w:hint="eastAsia"/>
          <w:lang w:val="en-US"/>
        </w:rPr>
        <w:t>‑</w:t>
      </w:r>
      <w:r>
        <w:rPr>
          <w:rFonts w:ascii="Calibri" w:hAnsi="Calibri"/>
          <w:lang w:val="en-US"/>
        </w:rPr>
        <w:t>3005.</w:t>
      </w:r>
    </w:p>
    <w:p w:rsidR="00AA52CC" w:rsidRPr="0015112A" w:rsidRDefault="00407AB9" w:rsidP="00FA597E">
      <w:pPr>
        <w:pStyle w:val="Bibliographie"/>
        <w:numPr>
          <w:ilvl w:val="0"/>
          <w:numId w:val="7"/>
        </w:numPr>
        <w:spacing w:line="480" w:lineRule="auto"/>
        <w:ind w:left="567" w:hanging="426"/>
        <w:jc w:val="both"/>
        <w:rPr>
          <w:rFonts w:ascii="Calibri" w:hAnsi="Calibri"/>
          <w:lang w:val="en-US"/>
        </w:rPr>
      </w:pPr>
      <w:proofErr w:type="spellStart"/>
      <w:r w:rsidRPr="0015112A">
        <w:rPr>
          <w:rFonts w:ascii="Calibri" w:hAnsi="Calibri"/>
          <w:lang w:val="en-US"/>
        </w:rPr>
        <w:t>Sprangers</w:t>
      </w:r>
      <w:proofErr w:type="spellEnd"/>
      <w:r w:rsidRPr="0015112A">
        <w:rPr>
          <w:rFonts w:ascii="Calibri" w:hAnsi="Calibri"/>
          <w:lang w:val="en-US"/>
        </w:rPr>
        <w:t>, M. A. G.</w:t>
      </w:r>
      <w:r w:rsidR="00034C34" w:rsidRPr="0015112A">
        <w:rPr>
          <w:rFonts w:ascii="Calibri" w:hAnsi="Calibri"/>
          <w:lang w:val="en-US"/>
        </w:rPr>
        <w:t xml:space="preserve"> </w:t>
      </w:r>
      <w:r w:rsidRPr="0015112A">
        <w:rPr>
          <w:rFonts w:ascii="Calibri" w:hAnsi="Calibri"/>
          <w:lang w:val="en-US"/>
        </w:rPr>
        <w:t>&amp;</w:t>
      </w:r>
      <w:r w:rsidR="00571CAA" w:rsidRPr="0015112A">
        <w:rPr>
          <w:rFonts w:ascii="Calibri" w:hAnsi="Calibri"/>
          <w:lang w:val="en-US"/>
        </w:rPr>
        <w:t xml:space="preserve"> Schwartz, C. E. (1999). Integrating response shift into health-related quality of life research: a theoretical model. </w:t>
      </w:r>
      <w:r w:rsidR="00571CAA" w:rsidRPr="0015112A">
        <w:rPr>
          <w:rFonts w:ascii="Calibri" w:hAnsi="Calibri"/>
          <w:i/>
          <w:iCs/>
          <w:lang w:val="en-US"/>
        </w:rPr>
        <w:t>Social Science &amp; Medicine</w:t>
      </w:r>
      <w:r w:rsidR="00571CAA" w:rsidRPr="0015112A">
        <w:rPr>
          <w:rFonts w:ascii="Calibri" w:hAnsi="Calibri"/>
          <w:lang w:val="en-US"/>
        </w:rPr>
        <w:t xml:space="preserve">, </w:t>
      </w:r>
      <w:r w:rsidR="00571CAA" w:rsidRPr="0015112A">
        <w:rPr>
          <w:rFonts w:ascii="Calibri" w:hAnsi="Calibri"/>
          <w:iCs/>
          <w:lang w:val="en-US"/>
        </w:rPr>
        <w:t>48</w:t>
      </w:r>
      <w:r w:rsidR="00571CAA" w:rsidRPr="0015112A">
        <w:rPr>
          <w:rFonts w:ascii="Calibri" w:hAnsi="Calibri"/>
          <w:lang w:val="en-US"/>
        </w:rPr>
        <w:t>(11), 1507–1515.</w:t>
      </w:r>
    </w:p>
    <w:p w:rsidR="00AA52CC" w:rsidRPr="0015112A" w:rsidRDefault="00407AB9" w:rsidP="00FA597E">
      <w:pPr>
        <w:pStyle w:val="Bibliographie"/>
        <w:numPr>
          <w:ilvl w:val="0"/>
          <w:numId w:val="7"/>
        </w:numPr>
        <w:spacing w:line="480" w:lineRule="auto"/>
        <w:ind w:left="567" w:hanging="426"/>
        <w:jc w:val="both"/>
        <w:rPr>
          <w:rFonts w:ascii="Calibri" w:hAnsi="Calibri"/>
          <w:iCs/>
          <w:lang w:val="en-US"/>
        </w:rPr>
      </w:pPr>
      <w:proofErr w:type="spellStart"/>
      <w:r w:rsidRPr="0015112A">
        <w:rPr>
          <w:rFonts w:ascii="Calibri" w:hAnsi="Calibri"/>
          <w:lang w:val="en-US"/>
        </w:rPr>
        <w:t>Rapkin</w:t>
      </w:r>
      <w:proofErr w:type="spellEnd"/>
      <w:r w:rsidRPr="0015112A">
        <w:rPr>
          <w:rFonts w:ascii="Calibri" w:hAnsi="Calibri"/>
          <w:lang w:val="en-US"/>
        </w:rPr>
        <w:t>, B. D. &amp;</w:t>
      </w:r>
      <w:r w:rsidR="00571CAA" w:rsidRPr="0015112A">
        <w:rPr>
          <w:rFonts w:ascii="Calibri" w:hAnsi="Calibri"/>
          <w:lang w:val="en-US"/>
        </w:rPr>
        <w:t xml:space="preserve"> Schwartz, C. E. (2004). Toward a theoretical model of quality-of-life appraisal: Implications of findings </w:t>
      </w:r>
      <w:r w:rsidRPr="0015112A">
        <w:rPr>
          <w:rFonts w:ascii="Calibri" w:hAnsi="Calibri"/>
          <w:lang w:val="en-US"/>
        </w:rPr>
        <w:t>from studies of response shift</w:t>
      </w:r>
      <w:r w:rsidR="00571CAA" w:rsidRPr="0015112A">
        <w:rPr>
          <w:rFonts w:ascii="Calibri" w:hAnsi="Calibri"/>
          <w:lang w:val="en-US"/>
        </w:rPr>
        <w:t xml:space="preserve">. </w:t>
      </w:r>
      <w:r w:rsidRPr="0015112A">
        <w:rPr>
          <w:rFonts w:ascii="Calibri" w:hAnsi="Calibri"/>
          <w:i/>
          <w:lang w:val="en-US"/>
        </w:rPr>
        <w:t>Health and Quality of Life O</w:t>
      </w:r>
      <w:r w:rsidR="00571CAA" w:rsidRPr="0015112A">
        <w:rPr>
          <w:rFonts w:ascii="Calibri" w:hAnsi="Calibri"/>
          <w:i/>
          <w:lang w:val="en-US"/>
        </w:rPr>
        <w:t xml:space="preserve">utcomes, </w:t>
      </w:r>
      <w:r w:rsidR="00571CAA" w:rsidRPr="0015112A">
        <w:rPr>
          <w:rFonts w:ascii="Calibri" w:hAnsi="Calibri"/>
          <w:lang w:val="en-US"/>
        </w:rPr>
        <w:t>2 (14).</w:t>
      </w:r>
    </w:p>
    <w:p w:rsidR="00AA52CC" w:rsidRPr="0015112A" w:rsidRDefault="009632F5" w:rsidP="00FA597E">
      <w:pPr>
        <w:pStyle w:val="Bibliographie"/>
        <w:numPr>
          <w:ilvl w:val="0"/>
          <w:numId w:val="7"/>
        </w:numPr>
        <w:spacing w:line="480" w:lineRule="auto"/>
        <w:ind w:left="567" w:hanging="426"/>
        <w:jc w:val="both"/>
        <w:rPr>
          <w:rStyle w:val="cit-publ-name"/>
          <w:rFonts w:ascii="Calibri" w:hAnsi="Calibri"/>
          <w:lang w:val="en-US"/>
        </w:rPr>
      </w:pPr>
      <w:r w:rsidRPr="0015112A">
        <w:rPr>
          <w:rStyle w:val="cit-name-surname"/>
          <w:rFonts w:ascii="Calibri" w:hAnsi="Calibri"/>
          <w:iCs/>
          <w:lang w:val="en-US"/>
        </w:rPr>
        <w:t>Holland, P. W.</w:t>
      </w:r>
      <w:r w:rsidR="00407AB9" w:rsidRPr="0015112A">
        <w:rPr>
          <w:rStyle w:val="CitationHTML"/>
          <w:rFonts w:ascii="Calibri" w:eastAsiaTheme="majorEastAsia" w:hAnsi="Calibri"/>
          <w:i w:val="0"/>
          <w:lang w:val="en-US"/>
        </w:rPr>
        <w:t xml:space="preserve"> &amp;</w:t>
      </w:r>
      <w:r w:rsidRPr="0015112A">
        <w:rPr>
          <w:rStyle w:val="CitationHTML"/>
          <w:rFonts w:ascii="Calibri" w:eastAsiaTheme="majorEastAsia" w:hAnsi="Calibri"/>
          <w:i w:val="0"/>
          <w:lang w:val="en-US"/>
        </w:rPr>
        <w:t xml:space="preserve"> </w:t>
      </w:r>
      <w:proofErr w:type="spellStart"/>
      <w:r w:rsidRPr="0015112A">
        <w:rPr>
          <w:rStyle w:val="cit-name-surname"/>
          <w:rFonts w:ascii="Calibri" w:hAnsi="Calibri"/>
          <w:iCs/>
          <w:lang w:val="en-US"/>
        </w:rPr>
        <w:t>Wainer</w:t>
      </w:r>
      <w:proofErr w:type="spellEnd"/>
      <w:r w:rsidRPr="0015112A">
        <w:rPr>
          <w:rStyle w:val="cit-name-surname"/>
          <w:rFonts w:ascii="Calibri" w:hAnsi="Calibri"/>
          <w:iCs/>
          <w:lang w:val="en-US"/>
        </w:rPr>
        <w:t>, H.</w:t>
      </w:r>
      <w:r w:rsidRPr="0015112A">
        <w:rPr>
          <w:rStyle w:val="CitationHTML"/>
          <w:rFonts w:ascii="Calibri" w:eastAsiaTheme="majorEastAsia" w:hAnsi="Calibri"/>
          <w:i w:val="0"/>
          <w:lang w:val="en-US"/>
        </w:rPr>
        <w:t xml:space="preserve"> (</w:t>
      </w:r>
      <w:r w:rsidRPr="0015112A">
        <w:rPr>
          <w:rStyle w:val="cit-pub-date"/>
          <w:rFonts w:ascii="Calibri" w:hAnsi="Calibri"/>
          <w:iCs/>
          <w:lang w:val="en-US"/>
        </w:rPr>
        <w:t>1993</w:t>
      </w:r>
      <w:r w:rsidRPr="0015112A">
        <w:rPr>
          <w:rStyle w:val="CitationHTML"/>
          <w:rFonts w:ascii="Calibri" w:eastAsiaTheme="majorEastAsia" w:hAnsi="Calibri"/>
          <w:i w:val="0"/>
          <w:lang w:val="en-US"/>
        </w:rPr>
        <w:t>).</w:t>
      </w:r>
      <w:r w:rsidRPr="0015112A">
        <w:rPr>
          <w:rStyle w:val="CitationHTML"/>
          <w:rFonts w:ascii="Calibri" w:eastAsiaTheme="majorEastAsia" w:hAnsi="Calibri"/>
          <w:lang w:val="en-US"/>
        </w:rPr>
        <w:t xml:space="preserve"> </w:t>
      </w:r>
      <w:r w:rsidRPr="0015112A">
        <w:rPr>
          <w:rStyle w:val="cit-source"/>
          <w:rFonts w:ascii="Calibri" w:hAnsi="Calibri"/>
          <w:i/>
          <w:iCs/>
          <w:lang w:val="en-US"/>
        </w:rPr>
        <w:t>Differential item functioning</w:t>
      </w:r>
      <w:r w:rsidRPr="0015112A">
        <w:rPr>
          <w:rStyle w:val="CitationHTML"/>
          <w:rFonts w:ascii="Calibri" w:eastAsiaTheme="majorEastAsia" w:hAnsi="Calibri"/>
          <w:lang w:val="en-US"/>
        </w:rPr>
        <w:t xml:space="preserve">. </w:t>
      </w:r>
      <w:r w:rsidRPr="0015112A">
        <w:rPr>
          <w:rStyle w:val="cit-publ-loc"/>
          <w:rFonts w:ascii="Calibri" w:hAnsi="Calibri"/>
          <w:iCs/>
          <w:lang w:val="en-US"/>
        </w:rPr>
        <w:t>Hillsdale</w:t>
      </w:r>
      <w:r w:rsidR="00407AB9" w:rsidRPr="0015112A">
        <w:rPr>
          <w:rStyle w:val="cit-publ-loc"/>
          <w:rFonts w:ascii="Calibri" w:hAnsi="Calibri"/>
          <w:iCs/>
          <w:lang w:val="en-US"/>
        </w:rPr>
        <w:t>,</w:t>
      </w:r>
      <w:r w:rsidRPr="0015112A">
        <w:rPr>
          <w:rStyle w:val="cit-publ-loc"/>
          <w:rFonts w:ascii="Calibri" w:hAnsi="Calibri"/>
          <w:iCs/>
          <w:lang w:val="en-US"/>
        </w:rPr>
        <w:t xml:space="preserve"> NJ</w:t>
      </w:r>
      <w:r w:rsidRPr="0015112A">
        <w:rPr>
          <w:rStyle w:val="CitationHTML"/>
          <w:rFonts w:ascii="Calibri" w:eastAsiaTheme="majorEastAsia" w:hAnsi="Calibri"/>
          <w:i w:val="0"/>
          <w:lang w:val="en-US"/>
        </w:rPr>
        <w:t xml:space="preserve">: </w:t>
      </w:r>
      <w:r w:rsidRPr="0015112A">
        <w:rPr>
          <w:rStyle w:val="cit-publ-name"/>
          <w:rFonts w:ascii="Calibri" w:hAnsi="Calibri"/>
          <w:iCs/>
          <w:lang w:val="en-US"/>
        </w:rPr>
        <w:t>Erlbaum</w:t>
      </w:r>
      <w:r w:rsidR="005763E6" w:rsidRPr="0015112A">
        <w:rPr>
          <w:rStyle w:val="cit-publ-name"/>
          <w:rFonts w:ascii="Calibri" w:hAnsi="Calibri"/>
          <w:iCs/>
          <w:lang w:val="en-US"/>
        </w:rPr>
        <w:t>.</w:t>
      </w:r>
    </w:p>
    <w:p w:rsidR="00E950FC" w:rsidRPr="0015112A" w:rsidRDefault="009632F5" w:rsidP="00E15F99">
      <w:pPr>
        <w:pStyle w:val="Bibliographie"/>
        <w:numPr>
          <w:ilvl w:val="0"/>
          <w:numId w:val="7"/>
        </w:numPr>
        <w:spacing w:line="480" w:lineRule="auto"/>
        <w:ind w:left="567" w:hanging="426"/>
        <w:jc w:val="both"/>
        <w:rPr>
          <w:rFonts w:ascii="Calibri" w:hAnsi="Calibri"/>
          <w:lang w:val="en-US"/>
        </w:rPr>
      </w:pPr>
      <w:r w:rsidRPr="0015112A">
        <w:rPr>
          <w:rFonts w:ascii="Calibri" w:hAnsi="Calibri"/>
          <w:lang w:val="en-US"/>
        </w:rPr>
        <w:t xml:space="preserve">Osterlind, </w:t>
      </w:r>
      <w:r w:rsidR="005763E6" w:rsidRPr="0015112A">
        <w:rPr>
          <w:rFonts w:ascii="Calibri" w:hAnsi="Calibri"/>
          <w:lang w:val="en-US"/>
        </w:rPr>
        <w:t xml:space="preserve">S. </w:t>
      </w:r>
      <w:r w:rsidR="00407AB9" w:rsidRPr="0015112A">
        <w:rPr>
          <w:rFonts w:ascii="Calibri" w:hAnsi="Calibri"/>
          <w:lang w:val="en-US"/>
        </w:rPr>
        <w:t>J. &amp;</w:t>
      </w:r>
      <w:r w:rsidRPr="0015112A">
        <w:rPr>
          <w:rFonts w:ascii="Calibri" w:hAnsi="Calibri"/>
          <w:lang w:val="en-US"/>
        </w:rPr>
        <w:t xml:space="preserve"> Everson,</w:t>
      </w:r>
      <w:r w:rsidR="005763E6" w:rsidRPr="0015112A">
        <w:rPr>
          <w:rFonts w:ascii="Calibri" w:hAnsi="Calibri"/>
          <w:lang w:val="en-US"/>
        </w:rPr>
        <w:t xml:space="preserve"> H.T</w:t>
      </w:r>
      <w:r w:rsidRPr="0015112A">
        <w:rPr>
          <w:rFonts w:ascii="Calibri" w:hAnsi="Calibri"/>
          <w:lang w:val="en-US"/>
        </w:rPr>
        <w:t xml:space="preserve">. </w:t>
      </w:r>
      <w:r w:rsidR="005763E6" w:rsidRPr="0015112A">
        <w:rPr>
          <w:rFonts w:ascii="Calibri" w:hAnsi="Calibri"/>
          <w:lang w:val="en-US"/>
        </w:rPr>
        <w:t xml:space="preserve">(2009). </w:t>
      </w:r>
      <w:r w:rsidRPr="0015112A">
        <w:rPr>
          <w:rFonts w:ascii="Calibri" w:hAnsi="Calibri"/>
          <w:i/>
          <w:iCs/>
          <w:lang w:val="en-US"/>
        </w:rPr>
        <w:t>Differential Item Functioning</w:t>
      </w:r>
      <w:r w:rsidRPr="0015112A">
        <w:rPr>
          <w:rFonts w:ascii="Calibri" w:hAnsi="Calibri"/>
          <w:lang w:val="en-US"/>
        </w:rPr>
        <w:t xml:space="preserve">. 2nd </w:t>
      </w:r>
      <w:r w:rsidR="005763E6" w:rsidRPr="0015112A">
        <w:rPr>
          <w:rFonts w:ascii="Calibri" w:hAnsi="Calibri"/>
          <w:lang w:val="en-US"/>
        </w:rPr>
        <w:t>e</w:t>
      </w:r>
      <w:r w:rsidRPr="0015112A">
        <w:rPr>
          <w:rFonts w:ascii="Calibri" w:hAnsi="Calibri"/>
          <w:lang w:val="en-US"/>
        </w:rPr>
        <w:t>d. Thousand Oaks, CA: SAGE Publications.</w:t>
      </w:r>
    </w:p>
    <w:p w:rsidR="00E950FC" w:rsidRPr="0015112A" w:rsidRDefault="00E950FC" w:rsidP="00E950FC">
      <w:pPr>
        <w:rPr>
          <w:lang w:val="en-US"/>
        </w:rPr>
      </w:pPr>
      <w:r w:rsidRPr="0015112A">
        <w:rPr>
          <w:lang w:val="en-US"/>
        </w:rPr>
        <w:br w:type="page"/>
      </w:r>
    </w:p>
    <w:p w:rsidR="00274BEC" w:rsidRPr="0015112A" w:rsidRDefault="00274BEC" w:rsidP="00274BEC">
      <w:pPr>
        <w:pStyle w:val="Paragraphedeliste"/>
        <w:spacing w:line="480" w:lineRule="auto"/>
        <w:rPr>
          <w:rFonts w:ascii="Arial" w:hAnsi="Arial" w:cs="Arial"/>
          <w:b/>
          <w:sz w:val="16"/>
          <w:szCs w:val="16"/>
          <w:lang w:val="en-US"/>
        </w:rPr>
      </w:pPr>
      <w:proofErr w:type="gramStart"/>
      <w:r w:rsidRPr="0015112A">
        <w:rPr>
          <w:rFonts w:ascii="Arial" w:hAnsi="Arial" w:cs="Arial"/>
          <w:b/>
          <w:sz w:val="16"/>
          <w:szCs w:val="16"/>
          <w:lang w:val="en"/>
        </w:rPr>
        <w:lastRenderedPageBreak/>
        <w:t>Table 1.</w:t>
      </w:r>
      <w:proofErr w:type="gramEnd"/>
      <w:r w:rsidRPr="0015112A">
        <w:rPr>
          <w:rFonts w:ascii="Arial" w:hAnsi="Arial" w:cs="Arial"/>
          <w:sz w:val="16"/>
          <w:szCs w:val="16"/>
          <w:lang w:val="en"/>
        </w:rPr>
        <w:t xml:space="preserve"> Description of the samples (SS: Selected sample, WS: Work sample) and of the groups of patients</w:t>
      </w:r>
    </w:p>
    <w:tbl>
      <w:tblPr>
        <w:tblStyle w:val="Grilledutableau"/>
        <w:tblW w:w="95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0"/>
        <w:gridCol w:w="686"/>
        <w:gridCol w:w="23"/>
        <w:gridCol w:w="1796"/>
        <w:gridCol w:w="708"/>
        <w:gridCol w:w="993"/>
        <w:gridCol w:w="850"/>
        <w:gridCol w:w="709"/>
        <w:gridCol w:w="839"/>
        <w:gridCol w:w="1004"/>
        <w:gridCol w:w="816"/>
      </w:tblGrid>
      <w:tr w:rsidR="00274BEC" w:rsidRPr="0015112A" w:rsidTr="006B7DBA">
        <w:trPr>
          <w:jc w:val="center"/>
        </w:trPr>
        <w:tc>
          <w:tcPr>
            <w:tcW w:w="3605" w:type="dxa"/>
            <w:gridSpan w:val="4"/>
            <w:tcBorders>
              <w:top w:val="single" w:sz="4" w:space="0" w:color="auto"/>
              <w:bottom w:val="single" w:sz="4" w:space="0" w:color="auto"/>
              <w:right w:val="single" w:sz="4" w:space="0" w:color="auto"/>
            </w:tcBorders>
            <w:shd w:val="clear" w:color="auto" w:fill="BFBFBF" w:themeFill="background1" w:themeFillShade="BF"/>
          </w:tcPr>
          <w:p w:rsidR="00274BEC" w:rsidRPr="0015112A" w:rsidRDefault="00274BEC" w:rsidP="00216C3F">
            <w:pPr>
              <w:spacing w:line="480" w:lineRule="auto"/>
              <w:rPr>
                <w:rFonts w:ascii="Arial" w:hAnsi="Arial" w:cs="Arial"/>
                <w:b/>
                <w:sz w:val="16"/>
                <w:szCs w:val="16"/>
                <w:lang w:val="en-US"/>
              </w:rPr>
            </w:pPr>
            <w:r w:rsidRPr="0015112A">
              <w:rPr>
                <w:rFonts w:ascii="Arial" w:hAnsi="Arial" w:cs="Arial"/>
                <w:b/>
                <w:sz w:val="16"/>
                <w:szCs w:val="16"/>
                <w:lang w:val="en-US"/>
              </w:rPr>
              <w:t>Variable</w:t>
            </w:r>
          </w:p>
        </w:tc>
        <w:tc>
          <w:tcPr>
            <w:tcW w:w="708" w:type="dxa"/>
            <w:tcBorders>
              <w:top w:val="single" w:sz="4" w:space="0" w:color="auto"/>
              <w:left w:val="single" w:sz="4" w:space="0" w:color="auto"/>
              <w:bottom w:val="single" w:sz="4" w:space="0" w:color="auto"/>
            </w:tcBorders>
            <w:shd w:val="clear" w:color="auto" w:fill="BFBFBF" w:themeFill="background1" w:themeFillShade="BF"/>
          </w:tcPr>
          <w:p w:rsidR="00274BEC" w:rsidRPr="0015112A" w:rsidRDefault="00274BEC" w:rsidP="00216C3F">
            <w:pPr>
              <w:spacing w:line="480" w:lineRule="auto"/>
              <w:rPr>
                <w:rFonts w:ascii="Arial" w:hAnsi="Arial" w:cs="Arial"/>
                <w:b/>
                <w:sz w:val="16"/>
                <w:szCs w:val="16"/>
                <w:lang w:val="en-US"/>
              </w:rPr>
            </w:pPr>
            <w:r w:rsidRPr="0015112A">
              <w:rPr>
                <w:rFonts w:ascii="Arial" w:hAnsi="Arial" w:cs="Arial"/>
                <w:b/>
                <w:sz w:val="16"/>
                <w:szCs w:val="16"/>
                <w:lang w:val="en-US"/>
              </w:rPr>
              <w:t>SS</w:t>
            </w:r>
          </w:p>
        </w:tc>
        <w:tc>
          <w:tcPr>
            <w:tcW w:w="993" w:type="dxa"/>
            <w:tcBorders>
              <w:top w:val="single" w:sz="4" w:space="0" w:color="auto"/>
              <w:bottom w:val="single" w:sz="4" w:space="0" w:color="auto"/>
              <w:right w:val="single" w:sz="4" w:space="0" w:color="auto"/>
            </w:tcBorders>
            <w:shd w:val="clear" w:color="auto" w:fill="BFBFBF" w:themeFill="background1" w:themeFillShade="BF"/>
          </w:tcPr>
          <w:p w:rsidR="00274BEC" w:rsidRPr="0015112A" w:rsidRDefault="00274BEC" w:rsidP="00216C3F">
            <w:pPr>
              <w:spacing w:line="480" w:lineRule="auto"/>
              <w:rPr>
                <w:rFonts w:ascii="Arial" w:hAnsi="Arial" w:cs="Arial"/>
                <w:b/>
                <w:sz w:val="16"/>
                <w:szCs w:val="16"/>
                <w:lang w:val="en-US"/>
              </w:rPr>
            </w:pPr>
            <w:r w:rsidRPr="0015112A">
              <w:rPr>
                <w:rFonts w:ascii="Arial" w:hAnsi="Arial" w:cs="Arial"/>
                <w:b/>
                <w:sz w:val="16"/>
                <w:szCs w:val="16"/>
                <w:lang w:val="en-US"/>
              </w:rPr>
              <w:t>WS</w:t>
            </w:r>
          </w:p>
        </w:tc>
        <w:tc>
          <w:tcPr>
            <w:tcW w:w="850" w:type="dxa"/>
            <w:tcBorders>
              <w:top w:val="single" w:sz="4" w:space="0" w:color="auto"/>
              <w:left w:val="single" w:sz="4" w:space="0" w:color="auto"/>
              <w:bottom w:val="single" w:sz="4" w:space="0" w:color="auto"/>
            </w:tcBorders>
            <w:shd w:val="clear" w:color="auto" w:fill="BFBFBF" w:themeFill="background1" w:themeFillShade="BF"/>
          </w:tcPr>
          <w:p w:rsidR="00274BEC" w:rsidRPr="0015112A" w:rsidRDefault="00274BEC" w:rsidP="00216C3F">
            <w:pPr>
              <w:spacing w:line="480" w:lineRule="auto"/>
              <w:rPr>
                <w:rFonts w:ascii="Arial" w:hAnsi="Arial" w:cs="Arial"/>
                <w:b/>
                <w:sz w:val="16"/>
                <w:szCs w:val="16"/>
                <w:lang w:val="en-US"/>
              </w:rPr>
            </w:pPr>
            <w:r w:rsidRPr="0015112A">
              <w:rPr>
                <w:rFonts w:ascii="Arial" w:hAnsi="Arial" w:cs="Arial"/>
                <w:b/>
                <w:sz w:val="16"/>
                <w:szCs w:val="16"/>
                <w:lang w:val="en-US"/>
              </w:rPr>
              <w:t>No disc.</w:t>
            </w:r>
          </w:p>
        </w:tc>
        <w:tc>
          <w:tcPr>
            <w:tcW w:w="709" w:type="dxa"/>
            <w:tcBorders>
              <w:top w:val="single" w:sz="4" w:space="0" w:color="auto"/>
              <w:bottom w:val="single" w:sz="4" w:space="0" w:color="auto"/>
            </w:tcBorders>
            <w:shd w:val="clear" w:color="auto" w:fill="BFBFBF" w:themeFill="background1" w:themeFillShade="BF"/>
          </w:tcPr>
          <w:p w:rsidR="00274BEC" w:rsidRPr="0015112A" w:rsidRDefault="00274BEC" w:rsidP="00216C3F">
            <w:pPr>
              <w:spacing w:line="480" w:lineRule="auto"/>
              <w:rPr>
                <w:rFonts w:ascii="Arial" w:hAnsi="Arial" w:cs="Arial"/>
                <w:b/>
                <w:sz w:val="16"/>
                <w:szCs w:val="16"/>
                <w:lang w:val="en-US"/>
              </w:rPr>
            </w:pPr>
            <w:r w:rsidRPr="0015112A">
              <w:rPr>
                <w:rFonts w:ascii="Arial" w:hAnsi="Arial" w:cs="Arial"/>
                <w:b/>
                <w:sz w:val="16"/>
                <w:szCs w:val="16"/>
                <w:lang w:val="en-US"/>
              </w:rPr>
              <w:t xml:space="preserve">Late </w:t>
            </w:r>
          </w:p>
          <w:p w:rsidR="00274BEC" w:rsidRPr="0015112A" w:rsidRDefault="00274BEC" w:rsidP="00216C3F">
            <w:pPr>
              <w:spacing w:line="480" w:lineRule="auto"/>
              <w:rPr>
                <w:rFonts w:ascii="Arial" w:hAnsi="Arial" w:cs="Arial"/>
                <w:b/>
                <w:sz w:val="16"/>
                <w:szCs w:val="16"/>
                <w:lang w:val="en-US"/>
              </w:rPr>
            </w:pPr>
            <w:proofErr w:type="gramStart"/>
            <w:r w:rsidRPr="0015112A">
              <w:rPr>
                <w:rFonts w:ascii="Arial" w:hAnsi="Arial" w:cs="Arial"/>
                <w:b/>
                <w:sz w:val="16"/>
                <w:szCs w:val="16"/>
                <w:lang w:val="en-US"/>
              </w:rPr>
              <w:t>disc</w:t>
            </w:r>
            <w:proofErr w:type="gramEnd"/>
            <w:r w:rsidRPr="0015112A">
              <w:rPr>
                <w:rFonts w:ascii="Arial" w:hAnsi="Arial" w:cs="Arial"/>
                <w:b/>
                <w:sz w:val="16"/>
                <w:szCs w:val="16"/>
                <w:lang w:val="en-US"/>
              </w:rPr>
              <w:t>.</w:t>
            </w:r>
          </w:p>
        </w:tc>
        <w:tc>
          <w:tcPr>
            <w:tcW w:w="839" w:type="dxa"/>
            <w:tcBorders>
              <w:top w:val="single" w:sz="4" w:space="0" w:color="auto"/>
              <w:bottom w:val="single" w:sz="4" w:space="0" w:color="auto"/>
            </w:tcBorders>
            <w:shd w:val="clear" w:color="auto" w:fill="BFBFBF" w:themeFill="background1" w:themeFillShade="BF"/>
          </w:tcPr>
          <w:p w:rsidR="00274BEC" w:rsidRPr="0015112A" w:rsidRDefault="00274BEC" w:rsidP="00216C3F">
            <w:pPr>
              <w:spacing w:line="480" w:lineRule="auto"/>
              <w:rPr>
                <w:rFonts w:ascii="Arial" w:hAnsi="Arial" w:cs="Arial"/>
                <w:b/>
                <w:sz w:val="16"/>
                <w:szCs w:val="16"/>
                <w:lang w:val="en-US"/>
              </w:rPr>
            </w:pPr>
            <w:r w:rsidRPr="0015112A">
              <w:rPr>
                <w:rFonts w:ascii="Arial" w:hAnsi="Arial" w:cs="Arial"/>
                <w:b/>
                <w:sz w:val="16"/>
                <w:szCs w:val="16"/>
                <w:lang w:val="en-US"/>
              </w:rPr>
              <w:t xml:space="preserve">Early </w:t>
            </w:r>
          </w:p>
          <w:p w:rsidR="00274BEC" w:rsidRPr="0015112A" w:rsidRDefault="00274BEC" w:rsidP="00216C3F">
            <w:pPr>
              <w:spacing w:line="480" w:lineRule="auto"/>
              <w:rPr>
                <w:rFonts w:ascii="Arial" w:hAnsi="Arial" w:cs="Arial"/>
                <w:b/>
                <w:sz w:val="16"/>
                <w:szCs w:val="16"/>
                <w:lang w:val="en-US"/>
              </w:rPr>
            </w:pPr>
            <w:proofErr w:type="gramStart"/>
            <w:r w:rsidRPr="0015112A">
              <w:rPr>
                <w:rFonts w:ascii="Arial" w:hAnsi="Arial" w:cs="Arial"/>
                <w:b/>
                <w:sz w:val="16"/>
                <w:szCs w:val="16"/>
                <w:lang w:val="en-US"/>
              </w:rPr>
              <w:t>disc</w:t>
            </w:r>
            <w:proofErr w:type="gramEnd"/>
            <w:r w:rsidRPr="0015112A">
              <w:rPr>
                <w:rFonts w:ascii="Arial" w:hAnsi="Arial" w:cs="Arial"/>
                <w:b/>
                <w:sz w:val="16"/>
                <w:szCs w:val="16"/>
                <w:lang w:val="en-US"/>
              </w:rPr>
              <w:t>.</w:t>
            </w:r>
          </w:p>
        </w:tc>
        <w:tc>
          <w:tcPr>
            <w:tcW w:w="1004" w:type="dxa"/>
            <w:tcBorders>
              <w:top w:val="single" w:sz="4" w:space="0" w:color="auto"/>
              <w:bottom w:val="single" w:sz="4" w:space="0" w:color="auto"/>
              <w:right w:val="single" w:sz="4" w:space="0" w:color="auto"/>
            </w:tcBorders>
            <w:shd w:val="clear" w:color="auto" w:fill="BFBFBF" w:themeFill="background1" w:themeFillShade="BF"/>
          </w:tcPr>
          <w:p w:rsidR="00274BEC" w:rsidRPr="0015112A" w:rsidRDefault="00274BEC" w:rsidP="00216C3F">
            <w:pPr>
              <w:spacing w:line="480" w:lineRule="auto"/>
              <w:rPr>
                <w:rFonts w:ascii="Arial" w:hAnsi="Arial" w:cs="Arial"/>
                <w:b/>
                <w:sz w:val="16"/>
                <w:szCs w:val="16"/>
                <w:lang w:val="en-US"/>
              </w:rPr>
            </w:pPr>
            <w:r w:rsidRPr="0015112A">
              <w:rPr>
                <w:rFonts w:ascii="Arial" w:hAnsi="Arial" w:cs="Arial"/>
                <w:b/>
                <w:sz w:val="16"/>
                <w:szCs w:val="16"/>
                <w:lang w:val="en-US"/>
              </w:rPr>
              <w:t>Persistent disc.</w:t>
            </w:r>
          </w:p>
        </w:tc>
        <w:tc>
          <w:tcPr>
            <w:tcW w:w="816" w:type="dxa"/>
            <w:tcBorders>
              <w:top w:val="single" w:sz="4" w:space="0" w:color="auto"/>
              <w:left w:val="single" w:sz="4" w:space="0" w:color="auto"/>
              <w:bottom w:val="single" w:sz="4" w:space="0" w:color="auto"/>
            </w:tcBorders>
            <w:shd w:val="clear" w:color="auto" w:fill="BFBFBF" w:themeFill="background1" w:themeFillShade="BF"/>
          </w:tcPr>
          <w:p w:rsidR="00274BEC" w:rsidRPr="0015112A" w:rsidRDefault="00274BEC" w:rsidP="00216C3F">
            <w:pPr>
              <w:spacing w:line="480" w:lineRule="auto"/>
              <w:rPr>
                <w:rFonts w:ascii="Arial" w:hAnsi="Arial" w:cs="Arial"/>
                <w:b/>
                <w:sz w:val="16"/>
                <w:szCs w:val="16"/>
                <w:lang w:val="en-US"/>
              </w:rPr>
            </w:pPr>
            <w:r w:rsidRPr="0015112A">
              <w:rPr>
                <w:rFonts w:ascii="Arial" w:hAnsi="Arial" w:cs="Arial"/>
                <w:b/>
                <w:sz w:val="16"/>
                <w:szCs w:val="16"/>
                <w:lang w:val="en-US"/>
              </w:rPr>
              <w:t>p-value</w:t>
            </w:r>
          </w:p>
        </w:tc>
      </w:tr>
      <w:tr w:rsidR="00274BEC" w:rsidRPr="0015112A" w:rsidTr="006B7DBA">
        <w:trPr>
          <w:jc w:val="center"/>
        </w:trPr>
        <w:tc>
          <w:tcPr>
            <w:tcW w:w="1100" w:type="dxa"/>
            <w:tcBorders>
              <w:top w:val="single" w:sz="4" w:space="0" w:color="auto"/>
            </w:tcBorders>
          </w:tcPr>
          <w:p w:rsidR="00274BEC" w:rsidRPr="0015112A" w:rsidRDefault="00274BEC" w:rsidP="00216C3F">
            <w:pPr>
              <w:spacing w:line="360" w:lineRule="auto"/>
              <w:rPr>
                <w:rFonts w:ascii="Arial" w:hAnsi="Arial" w:cs="Arial"/>
                <w:b/>
                <w:sz w:val="16"/>
                <w:szCs w:val="16"/>
              </w:rPr>
            </w:pPr>
            <w:r w:rsidRPr="0015112A">
              <w:rPr>
                <w:rFonts w:ascii="Arial" w:hAnsi="Arial" w:cs="Arial"/>
                <w:b/>
                <w:sz w:val="16"/>
                <w:szCs w:val="16"/>
              </w:rPr>
              <w:t>N</w:t>
            </w:r>
          </w:p>
        </w:tc>
        <w:tc>
          <w:tcPr>
            <w:tcW w:w="2505" w:type="dxa"/>
            <w:gridSpan w:val="3"/>
            <w:tcBorders>
              <w:top w:val="single" w:sz="4" w:space="0" w:color="auto"/>
              <w:right w:val="single" w:sz="4" w:space="0" w:color="auto"/>
            </w:tcBorders>
          </w:tcPr>
          <w:p w:rsidR="00274BEC" w:rsidRPr="0015112A" w:rsidRDefault="00274BEC" w:rsidP="00216C3F">
            <w:pPr>
              <w:spacing w:line="360" w:lineRule="auto"/>
              <w:rPr>
                <w:rFonts w:ascii="Arial" w:hAnsi="Arial" w:cs="Arial"/>
                <w:b/>
                <w:sz w:val="16"/>
                <w:szCs w:val="16"/>
              </w:rPr>
            </w:pPr>
          </w:p>
        </w:tc>
        <w:tc>
          <w:tcPr>
            <w:tcW w:w="708" w:type="dxa"/>
            <w:tcBorders>
              <w:top w:val="single" w:sz="4" w:space="0" w:color="auto"/>
              <w:left w:val="single" w:sz="4" w:space="0" w:color="auto"/>
            </w:tcBorders>
          </w:tcPr>
          <w:p w:rsidR="00274BEC" w:rsidRPr="0015112A" w:rsidRDefault="00274BEC" w:rsidP="00216C3F">
            <w:pPr>
              <w:spacing w:line="360" w:lineRule="auto"/>
              <w:rPr>
                <w:rFonts w:ascii="Arial" w:hAnsi="Arial" w:cs="Arial"/>
                <w:sz w:val="16"/>
                <w:szCs w:val="16"/>
              </w:rPr>
            </w:pPr>
            <w:r w:rsidRPr="0015112A">
              <w:rPr>
                <w:rFonts w:ascii="Arial" w:hAnsi="Arial" w:cs="Arial"/>
                <w:sz w:val="16"/>
                <w:szCs w:val="16"/>
              </w:rPr>
              <w:t>669</w:t>
            </w:r>
          </w:p>
        </w:tc>
        <w:tc>
          <w:tcPr>
            <w:tcW w:w="993" w:type="dxa"/>
            <w:tcBorders>
              <w:top w:val="single" w:sz="4" w:space="0" w:color="auto"/>
              <w:right w:val="single" w:sz="4" w:space="0" w:color="auto"/>
            </w:tcBorders>
          </w:tcPr>
          <w:p w:rsidR="00274BEC" w:rsidRPr="0015112A" w:rsidRDefault="00274BEC" w:rsidP="00216C3F">
            <w:pPr>
              <w:spacing w:line="360" w:lineRule="auto"/>
              <w:rPr>
                <w:rFonts w:ascii="Arial" w:hAnsi="Arial" w:cs="Arial"/>
                <w:sz w:val="16"/>
                <w:szCs w:val="16"/>
              </w:rPr>
            </w:pPr>
            <w:r w:rsidRPr="0015112A">
              <w:rPr>
                <w:rFonts w:ascii="Arial" w:hAnsi="Arial" w:cs="Arial"/>
                <w:sz w:val="16"/>
                <w:szCs w:val="16"/>
              </w:rPr>
              <w:t>499</w:t>
            </w:r>
          </w:p>
        </w:tc>
        <w:tc>
          <w:tcPr>
            <w:tcW w:w="850" w:type="dxa"/>
            <w:tcBorders>
              <w:top w:val="single" w:sz="4" w:space="0" w:color="auto"/>
              <w:left w:val="single" w:sz="4" w:space="0" w:color="auto"/>
            </w:tcBorders>
          </w:tcPr>
          <w:p w:rsidR="00274BEC" w:rsidRPr="0015112A" w:rsidRDefault="00274BEC" w:rsidP="00216C3F">
            <w:pPr>
              <w:spacing w:line="360" w:lineRule="auto"/>
              <w:rPr>
                <w:rFonts w:ascii="Arial" w:hAnsi="Arial" w:cs="Arial"/>
                <w:sz w:val="16"/>
                <w:szCs w:val="16"/>
              </w:rPr>
            </w:pPr>
            <w:r w:rsidRPr="0015112A">
              <w:rPr>
                <w:rFonts w:ascii="Arial" w:hAnsi="Arial" w:cs="Arial"/>
                <w:sz w:val="16"/>
                <w:szCs w:val="16"/>
              </w:rPr>
              <w:t>258</w:t>
            </w:r>
          </w:p>
        </w:tc>
        <w:tc>
          <w:tcPr>
            <w:tcW w:w="709" w:type="dxa"/>
            <w:tcBorders>
              <w:top w:val="single" w:sz="4" w:space="0" w:color="auto"/>
            </w:tcBorders>
          </w:tcPr>
          <w:p w:rsidR="00274BEC" w:rsidRPr="0015112A" w:rsidRDefault="00274BEC" w:rsidP="00216C3F">
            <w:pPr>
              <w:spacing w:line="360" w:lineRule="auto"/>
              <w:rPr>
                <w:rFonts w:ascii="Arial" w:hAnsi="Arial" w:cs="Arial"/>
                <w:sz w:val="16"/>
                <w:szCs w:val="16"/>
              </w:rPr>
            </w:pPr>
            <w:r w:rsidRPr="0015112A">
              <w:rPr>
                <w:rFonts w:ascii="Arial" w:hAnsi="Arial" w:cs="Arial"/>
                <w:sz w:val="16"/>
                <w:szCs w:val="16"/>
              </w:rPr>
              <w:t>77</w:t>
            </w:r>
          </w:p>
        </w:tc>
        <w:tc>
          <w:tcPr>
            <w:tcW w:w="839" w:type="dxa"/>
            <w:tcBorders>
              <w:top w:val="single" w:sz="4" w:space="0" w:color="auto"/>
            </w:tcBorders>
            <w:shd w:val="clear" w:color="auto" w:fill="auto"/>
          </w:tcPr>
          <w:p w:rsidR="00274BEC" w:rsidRPr="0015112A" w:rsidRDefault="00274BEC" w:rsidP="00216C3F">
            <w:pPr>
              <w:spacing w:line="360" w:lineRule="auto"/>
              <w:rPr>
                <w:rFonts w:ascii="Arial" w:hAnsi="Arial" w:cs="Arial"/>
                <w:sz w:val="16"/>
                <w:szCs w:val="16"/>
              </w:rPr>
            </w:pPr>
            <w:r w:rsidRPr="0015112A">
              <w:rPr>
                <w:rFonts w:ascii="Arial" w:hAnsi="Arial" w:cs="Arial"/>
                <w:sz w:val="16"/>
                <w:szCs w:val="16"/>
              </w:rPr>
              <w:t>81</w:t>
            </w:r>
          </w:p>
        </w:tc>
        <w:tc>
          <w:tcPr>
            <w:tcW w:w="1004" w:type="dxa"/>
            <w:tcBorders>
              <w:top w:val="single" w:sz="4" w:space="0" w:color="auto"/>
              <w:right w:val="single" w:sz="4" w:space="0" w:color="auto"/>
            </w:tcBorders>
          </w:tcPr>
          <w:p w:rsidR="00274BEC" w:rsidRPr="0015112A" w:rsidRDefault="00274BEC" w:rsidP="00216C3F">
            <w:pPr>
              <w:spacing w:line="360" w:lineRule="auto"/>
              <w:rPr>
                <w:rFonts w:ascii="Arial" w:hAnsi="Arial" w:cs="Arial"/>
                <w:sz w:val="16"/>
                <w:szCs w:val="16"/>
              </w:rPr>
            </w:pPr>
            <w:r w:rsidRPr="0015112A">
              <w:rPr>
                <w:rFonts w:ascii="Arial" w:hAnsi="Arial" w:cs="Arial"/>
                <w:sz w:val="16"/>
                <w:szCs w:val="16"/>
              </w:rPr>
              <w:t>83</w:t>
            </w:r>
          </w:p>
        </w:tc>
        <w:tc>
          <w:tcPr>
            <w:tcW w:w="816" w:type="dxa"/>
            <w:tcBorders>
              <w:top w:val="single" w:sz="4" w:space="0" w:color="auto"/>
              <w:left w:val="single" w:sz="4" w:space="0" w:color="auto"/>
            </w:tcBorders>
          </w:tcPr>
          <w:p w:rsidR="00274BEC" w:rsidRPr="0015112A" w:rsidRDefault="00274BEC" w:rsidP="00216C3F">
            <w:pPr>
              <w:spacing w:line="360" w:lineRule="auto"/>
              <w:rPr>
                <w:rFonts w:ascii="Arial" w:hAnsi="Arial" w:cs="Arial"/>
                <w:sz w:val="16"/>
                <w:szCs w:val="16"/>
                <w:lang w:val="en-US"/>
              </w:rPr>
            </w:pPr>
          </w:p>
        </w:tc>
      </w:tr>
      <w:tr w:rsidR="00274BEC" w:rsidRPr="0015112A" w:rsidTr="006B7DBA">
        <w:trPr>
          <w:jc w:val="center"/>
        </w:trPr>
        <w:tc>
          <w:tcPr>
            <w:tcW w:w="3605" w:type="dxa"/>
            <w:gridSpan w:val="4"/>
            <w:tcBorders>
              <w:right w:val="single" w:sz="4" w:space="0" w:color="auto"/>
            </w:tcBorders>
          </w:tcPr>
          <w:p w:rsidR="00274BEC" w:rsidRPr="0015112A" w:rsidRDefault="00274BEC" w:rsidP="00216C3F">
            <w:pPr>
              <w:spacing w:line="360" w:lineRule="auto"/>
              <w:rPr>
                <w:rFonts w:ascii="Arial" w:hAnsi="Arial" w:cs="Arial"/>
                <w:b/>
                <w:sz w:val="16"/>
                <w:szCs w:val="16"/>
              </w:rPr>
            </w:pPr>
            <w:proofErr w:type="spellStart"/>
            <w:r w:rsidRPr="0015112A">
              <w:rPr>
                <w:rFonts w:ascii="Arial" w:hAnsi="Arial" w:cs="Arial"/>
                <w:b/>
                <w:sz w:val="16"/>
                <w:szCs w:val="16"/>
              </w:rPr>
              <w:t>Discrepancies</w:t>
            </w:r>
            <w:proofErr w:type="spellEnd"/>
            <w:r w:rsidRPr="0015112A">
              <w:rPr>
                <w:rFonts w:ascii="Arial" w:hAnsi="Arial" w:cs="Arial"/>
                <w:b/>
                <w:sz w:val="16"/>
                <w:szCs w:val="16"/>
              </w:rPr>
              <w:t xml:space="preserve"> at T0</w:t>
            </w:r>
          </w:p>
        </w:tc>
        <w:tc>
          <w:tcPr>
            <w:tcW w:w="708" w:type="dxa"/>
            <w:tcBorders>
              <w:left w:val="single" w:sz="4" w:space="0" w:color="auto"/>
            </w:tcBorders>
          </w:tcPr>
          <w:p w:rsidR="00274BEC" w:rsidRPr="0015112A" w:rsidRDefault="00274BEC" w:rsidP="00216C3F">
            <w:pPr>
              <w:spacing w:line="360" w:lineRule="auto"/>
              <w:rPr>
                <w:rFonts w:ascii="Arial" w:hAnsi="Arial" w:cs="Arial"/>
                <w:sz w:val="16"/>
                <w:szCs w:val="16"/>
              </w:rPr>
            </w:pPr>
            <w:r w:rsidRPr="0015112A">
              <w:rPr>
                <w:rFonts w:ascii="Arial" w:hAnsi="Arial" w:cs="Arial"/>
                <w:sz w:val="16"/>
                <w:szCs w:val="16"/>
              </w:rPr>
              <w:t>-</w:t>
            </w:r>
          </w:p>
        </w:tc>
        <w:tc>
          <w:tcPr>
            <w:tcW w:w="993" w:type="dxa"/>
            <w:tcBorders>
              <w:right w:val="single" w:sz="4" w:space="0" w:color="auto"/>
            </w:tcBorders>
          </w:tcPr>
          <w:p w:rsidR="00274BEC" w:rsidRPr="0015112A" w:rsidRDefault="00274BEC" w:rsidP="00216C3F">
            <w:pPr>
              <w:spacing w:line="360" w:lineRule="auto"/>
              <w:rPr>
                <w:rFonts w:ascii="Arial" w:hAnsi="Arial" w:cs="Arial"/>
                <w:sz w:val="16"/>
                <w:szCs w:val="16"/>
              </w:rPr>
            </w:pPr>
            <w:r w:rsidRPr="0015112A">
              <w:rPr>
                <w:rFonts w:ascii="Arial" w:hAnsi="Arial" w:cs="Arial"/>
                <w:sz w:val="16"/>
                <w:szCs w:val="16"/>
              </w:rPr>
              <w:t>-</w:t>
            </w:r>
          </w:p>
        </w:tc>
        <w:tc>
          <w:tcPr>
            <w:tcW w:w="850" w:type="dxa"/>
            <w:tcBorders>
              <w:left w:val="single" w:sz="4" w:space="0" w:color="auto"/>
            </w:tcBorders>
          </w:tcPr>
          <w:p w:rsidR="00274BEC" w:rsidRPr="0015112A" w:rsidRDefault="00274BEC" w:rsidP="00216C3F">
            <w:pPr>
              <w:spacing w:line="360" w:lineRule="auto"/>
              <w:rPr>
                <w:rFonts w:ascii="Arial" w:hAnsi="Arial" w:cs="Arial"/>
                <w:sz w:val="16"/>
                <w:szCs w:val="16"/>
              </w:rPr>
            </w:pPr>
            <w:r w:rsidRPr="0015112A">
              <w:rPr>
                <w:rFonts w:ascii="Arial" w:hAnsi="Arial" w:cs="Arial"/>
                <w:sz w:val="16"/>
                <w:szCs w:val="16"/>
              </w:rPr>
              <w:t>No</w:t>
            </w:r>
          </w:p>
        </w:tc>
        <w:tc>
          <w:tcPr>
            <w:tcW w:w="709" w:type="dxa"/>
          </w:tcPr>
          <w:p w:rsidR="00274BEC" w:rsidRPr="0015112A" w:rsidRDefault="00274BEC" w:rsidP="00216C3F">
            <w:pPr>
              <w:spacing w:line="360" w:lineRule="auto"/>
              <w:rPr>
                <w:rFonts w:ascii="Arial" w:hAnsi="Arial" w:cs="Arial"/>
                <w:sz w:val="16"/>
                <w:szCs w:val="16"/>
              </w:rPr>
            </w:pPr>
            <w:r w:rsidRPr="0015112A">
              <w:rPr>
                <w:rFonts w:ascii="Arial" w:hAnsi="Arial" w:cs="Arial"/>
                <w:sz w:val="16"/>
                <w:szCs w:val="16"/>
              </w:rPr>
              <w:t>No</w:t>
            </w:r>
          </w:p>
        </w:tc>
        <w:tc>
          <w:tcPr>
            <w:tcW w:w="839" w:type="dxa"/>
          </w:tcPr>
          <w:p w:rsidR="00274BEC" w:rsidRPr="0015112A" w:rsidRDefault="00274BEC" w:rsidP="00216C3F">
            <w:pPr>
              <w:spacing w:line="360" w:lineRule="auto"/>
              <w:rPr>
                <w:rFonts w:ascii="Arial" w:hAnsi="Arial" w:cs="Arial"/>
                <w:sz w:val="16"/>
                <w:szCs w:val="16"/>
              </w:rPr>
            </w:pPr>
            <w:proofErr w:type="spellStart"/>
            <w:r w:rsidRPr="0015112A">
              <w:rPr>
                <w:rFonts w:ascii="Arial" w:hAnsi="Arial" w:cs="Arial"/>
                <w:sz w:val="16"/>
                <w:szCs w:val="16"/>
              </w:rPr>
              <w:t>Yes</w:t>
            </w:r>
            <w:proofErr w:type="spellEnd"/>
          </w:p>
        </w:tc>
        <w:tc>
          <w:tcPr>
            <w:tcW w:w="1004" w:type="dxa"/>
            <w:tcBorders>
              <w:right w:val="single" w:sz="4" w:space="0" w:color="auto"/>
            </w:tcBorders>
          </w:tcPr>
          <w:p w:rsidR="00274BEC" w:rsidRPr="0015112A" w:rsidRDefault="00274BEC" w:rsidP="00216C3F">
            <w:pPr>
              <w:spacing w:line="360" w:lineRule="auto"/>
              <w:rPr>
                <w:rFonts w:ascii="Arial" w:hAnsi="Arial" w:cs="Arial"/>
                <w:sz w:val="16"/>
                <w:szCs w:val="16"/>
              </w:rPr>
            </w:pPr>
            <w:proofErr w:type="spellStart"/>
            <w:r w:rsidRPr="0015112A">
              <w:rPr>
                <w:rFonts w:ascii="Arial" w:hAnsi="Arial" w:cs="Arial"/>
                <w:sz w:val="16"/>
                <w:szCs w:val="16"/>
              </w:rPr>
              <w:t>Yes</w:t>
            </w:r>
            <w:proofErr w:type="spellEnd"/>
          </w:p>
        </w:tc>
        <w:tc>
          <w:tcPr>
            <w:tcW w:w="816" w:type="dxa"/>
            <w:tcBorders>
              <w:left w:val="single" w:sz="4" w:space="0" w:color="auto"/>
            </w:tcBorders>
          </w:tcPr>
          <w:p w:rsidR="00274BEC" w:rsidRPr="0015112A" w:rsidRDefault="00274BEC" w:rsidP="00216C3F">
            <w:pPr>
              <w:spacing w:line="360" w:lineRule="auto"/>
              <w:rPr>
                <w:rFonts w:ascii="Arial" w:hAnsi="Arial" w:cs="Arial"/>
                <w:sz w:val="16"/>
                <w:szCs w:val="16"/>
                <w:lang w:val="en-US"/>
              </w:rPr>
            </w:pPr>
          </w:p>
        </w:tc>
      </w:tr>
      <w:tr w:rsidR="00274BEC" w:rsidRPr="0015112A" w:rsidTr="006B7DBA">
        <w:trPr>
          <w:jc w:val="center"/>
        </w:trPr>
        <w:tc>
          <w:tcPr>
            <w:tcW w:w="3605" w:type="dxa"/>
            <w:gridSpan w:val="4"/>
            <w:tcBorders>
              <w:right w:val="single" w:sz="4" w:space="0" w:color="auto"/>
            </w:tcBorders>
          </w:tcPr>
          <w:p w:rsidR="00274BEC" w:rsidRPr="0015112A" w:rsidRDefault="00274BEC" w:rsidP="00216C3F">
            <w:pPr>
              <w:spacing w:line="360" w:lineRule="auto"/>
              <w:rPr>
                <w:rFonts w:ascii="Arial" w:hAnsi="Arial" w:cs="Arial"/>
                <w:b/>
                <w:sz w:val="16"/>
                <w:szCs w:val="16"/>
              </w:rPr>
            </w:pPr>
            <w:proofErr w:type="spellStart"/>
            <w:r w:rsidRPr="0015112A">
              <w:rPr>
                <w:rFonts w:ascii="Arial" w:hAnsi="Arial" w:cs="Arial"/>
                <w:b/>
                <w:sz w:val="16"/>
                <w:szCs w:val="16"/>
              </w:rPr>
              <w:t>Discrepancies</w:t>
            </w:r>
            <w:proofErr w:type="spellEnd"/>
            <w:r w:rsidRPr="0015112A">
              <w:rPr>
                <w:rFonts w:ascii="Arial" w:hAnsi="Arial" w:cs="Arial"/>
                <w:b/>
                <w:sz w:val="16"/>
                <w:szCs w:val="16"/>
              </w:rPr>
              <w:t xml:space="preserve"> at M6</w:t>
            </w:r>
          </w:p>
        </w:tc>
        <w:tc>
          <w:tcPr>
            <w:tcW w:w="708" w:type="dxa"/>
            <w:tcBorders>
              <w:left w:val="single" w:sz="4" w:space="0" w:color="auto"/>
            </w:tcBorders>
          </w:tcPr>
          <w:p w:rsidR="00274BEC" w:rsidRPr="0015112A" w:rsidRDefault="00274BEC" w:rsidP="00216C3F">
            <w:pPr>
              <w:spacing w:line="360" w:lineRule="auto"/>
              <w:rPr>
                <w:rFonts w:ascii="Arial" w:hAnsi="Arial" w:cs="Arial"/>
                <w:sz w:val="16"/>
                <w:szCs w:val="16"/>
              </w:rPr>
            </w:pPr>
            <w:r w:rsidRPr="0015112A">
              <w:rPr>
                <w:rFonts w:ascii="Arial" w:hAnsi="Arial" w:cs="Arial"/>
                <w:sz w:val="16"/>
                <w:szCs w:val="16"/>
              </w:rPr>
              <w:t>-</w:t>
            </w:r>
          </w:p>
        </w:tc>
        <w:tc>
          <w:tcPr>
            <w:tcW w:w="993" w:type="dxa"/>
            <w:tcBorders>
              <w:right w:val="single" w:sz="4" w:space="0" w:color="auto"/>
            </w:tcBorders>
          </w:tcPr>
          <w:p w:rsidR="00274BEC" w:rsidRPr="0015112A" w:rsidRDefault="00274BEC" w:rsidP="00216C3F">
            <w:pPr>
              <w:spacing w:line="360" w:lineRule="auto"/>
              <w:rPr>
                <w:rFonts w:ascii="Arial" w:hAnsi="Arial" w:cs="Arial"/>
                <w:sz w:val="16"/>
                <w:szCs w:val="16"/>
              </w:rPr>
            </w:pPr>
            <w:r w:rsidRPr="0015112A">
              <w:rPr>
                <w:rFonts w:ascii="Arial" w:hAnsi="Arial" w:cs="Arial"/>
                <w:sz w:val="16"/>
                <w:szCs w:val="16"/>
              </w:rPr>
              <w:t>-</w:t>
            </w:r>
          </w:p>
        </w:tc>
        <w:tc>
          <w:tcPr>
            <w:tcW w:w="850" w:type="dxa"/>
            <w:tcBorders>
              <w:left w:val="single" w:sz="4" w:space="0" w:color="auto"/>
            </w:tcBorders>
          </w:tcPr>
          <w:p w:rsidR="00274BEC" w:rsidRPr="0015112A" w:rsidRDefault="00274BEC" w:rsidP="00216C3F">
            <w:pPr>
              <w:spacing w:line="360" w:lineRule="auto"/>
              <w:rPr>
                <w:rFonts w:ascii="Arial" w:hAnsi="Arial" w:cs="Arial"/>
                <w:sz w:val="16"/>
                <w:szCs w:val="16"/>
              </w:rPr>
            </w:pPr>
            <w:r w:rsidRPr="0015112A">
              <w:rPr>
                <w:rFonts w:ascii="Arial" w:hAnsi="Arial" w:cs="Arial"/>
                <w:sz w:val="16"/>
                <w:szCs w:val="16"/>
              </w:rPr>
              <w:t>No</w:t>
            </w:r>
          </w:p>
        </w:tc>
        <w:tc>
          <w:tcPr>
            <w:tcW w:w="709" w:type="dxa"/>
          </w:tcPr>
          <w:p w:rsidR="00274BEC" w:rsidRPr="0015112A" w:rsidRDefault="00274BEC" w:rsidP="00216C3F">
            <w:pPr>
              <w:spacing w:line="360" w:lineRule="auto"/>
              <w:rPr>
                <w:rFonts w:ascii="Arial" w:hAnsi="Arial" w:cs="Arial"/>
                <w:sz w:val="16"/>
                <w:szCs w:val="16"/>
              </w:rPr>
            </w:pPr>
            <w:proofErr w:type="spellStart"/>
            <w:r w:rsidRPr="0015112A">
              <w:rPr>
                <w:rFonts w:ascii="Arial" w:hAnsi="Arial" w:cs="Arial"/>
                <w:sz w:val="16"/>
                <w:szCs w:val="16"/>
              </w:rPr>
              <w:t>Yes</w:t>
            </w:r>
            <w:proofErr w:type="spellEnd"/>
          </w:p>
        </w:tc>
        <w:tc>
          <w:tcPr>
            <w:tcW w:w="839" w:type="dxa"/>
          </w:tcPr>
          <w:p w:rsidR="00274BEC" w:rsidRPr="0015112A" w:rsidRDefault="00274BEC" w:rsidP="00216C3F">
            <w:pPr>
              <w:spacing w:line="360" w:lineRule="auto"/>
              <w:rPr>
                <w:rFonts w:ascii="Arial" w:hAnsi="Arial" w:cs="Arial"/>
                <w:sz w:val="16"/>
                <w:szCs w:val="16"/>
              </w:rPr>
            </w:pPr>
            <w:r w:rsidRPr="0015112A">
              <w:rPr>
                <w:rFonts w:ascii="Arial" w:hAnsi="Arial" w:cs="Arial"/>
                <w:sz w:val="16"/>
                <w:szCs w:val="16"/>
              </w:rPr>
              <w:t>No</w:t>
            </w:r>
          </w:p>
        </w:tc>
        <w:tc>
          <w:tcPr>
            <w:tcW w:w="1004" w:type="dxa"/>
            <w:tcBorders>
              <w:right w:val="single" w:sz="4" w:space="0" w:color="auto"/>
            </w:tcBorders>
          </w:tcPr>
          <w:p w:rsidR="00274BEC" w:rsidRPr="0015112A" w:rsidRDefault="00274BEC" w:rsidP="00216C3F">
            <w:pPr>
              <w:spacing w:line="360" w:lineRule="auto"/>
              <w:rPr>
                <w:rFonts w:ascii="Arial" w:hAnsi="Arial" w:cs="Arial"/>
                <w:sz w:val="16"/>
                <w:szCs w:val="16"/>
              </w:rPr>
            </w:pPr>
            <w:proofErr w:type="spellStart"/>
            <w:r w:rsidRPr="0015112A">
              <w:rPr>
                <w:rFonts w:ascii="Arial" w:hAnsi="Arial" w:cs="Arial"/>
                <w:sz w:val="16"/>
                <w:szCs w:val="16"/>
              </w:rPr>
              <w:t>Yes</w:t>
            </w:r>
            <w:proofErr w:type="spellEnd"/>
          </w:p>
        </w:tc>
        <w:tc>
          <w:tcPr>
            <w:tcW w:w="816" w:type="dxa"/>
            <w:tcBorders>
              <w:left w:val="single" w:sz="4" w:space="0" w:color="auto"/>
            </w:tcBorders>
          </w:tcPr>
          <w:p w:rsidR="00274BEC" w:rsidRPr="0015112A" w:rsidRDefault="00274BEC" w:rsidP="00216C3F">
            <w:pPr>
              <w:spacing w:line="360" w:lineRule="auto"/>
              <w:rPr>
                <w:rFonts w:ascii="Arial" w:hAnsi="Arial" w:cs="Arial"/>
                <w:sz w:val="16"/>
                <w:szCs w:val="16"/>
                <w:lang w:val="en-US"/>
              </w:rPr>
            </w:pPr>
          </w:p>
        </w:tc>
      </w:tr>
      <w:tr w:rsidR="00274BEC" w:rsidRPr="0015112A" w:rsidTr="006B7DBA">
        <w:trPr>
          <w:jc w:val="center"/>
        </w:trPr>
        <w:tc>
          <w:tcPr>
            <w:tcW w:w="1809" w:type="dxa"/>
            <w:gridSpan w:val="3"/>
          </w:tcPr>
          <w:p w:rsidR="00274BEC" w:rsidRPr="0015112A" w:rsidRDefault="00274BEC" w:rsidP="00216C3F">
            <w:pPr>
              <w:spacing w:line="360" w:lineRule="auto"/>
              <w:rPr>
                <w:rFonts w:ascii="Arial" w:hAnsi="Arial" w:cs="Arial"/>
                <w:b/>
                <w:sz w:val="16"/>
                <w:szCs w:val="16"/>
                <w:lang w:val="en-US"/>
              </w:rPr>
            </w:pPr>
            <w:r w:rsidRPr="0015112A">
              <w:rPr>
                <w:rFonts w:ascii="Arial" w:hAnsi="Arial" w:cs="Arial"/>
                <w:b/>
                <w:sz w:val="16"/>
                <w:szCs w:val="16"/>
                <w:lang w:val="en-US"/>
              </w:rPr>
              <w:t>Sex</w:t>
            </w:r>
          </w:p>
        </w:tc>
        <w:tc>
          <w:tcPr>
            <w:tcW w:w="1796" w:type="dxa"/>
            <w:tcBorders>
              <w:right w:val="single" w:sz="4" w:space="0" w:color="auto"/>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Males</w:t>
            </w:r>
          </w:p>
        </w:tc>
        <w:tc>
          <w:tcPr>
            <w:tcW w:w="708" w:type="dxa"/>
            <w:tcBorders>
              <w:left w:val="single" w:sz="4" w:space="0" w:color="auto"/>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53%</w:t>
            </w:r>
          </w:p>
        </w:tc>
        <w:tc>
          <w:tcPr>
            <w:tcW w:w="993" w:type="dxa"/>
            <w:tcBorders>
              <w:right w:val="single" w:sz="4" w:space="0" w:color="auto"/>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53%</w:t>
            </w:r>
          </w:p>
        </w:tc>
        <w:tc>
          <w:tcPr>
            <w:tcW w:w="850" w:type="dxa"/>
            <w:tcBorders>
              <w:left w:val="single" w:sz="4" w:space="0" w:color="auto"/>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55%</w:t>
            </w:r>
          </w:p>
        </w:tc>
        <w:tc>
          <w:tcPr>
            <w:tcW w:w="709" w:type="dxa"/>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49%</w:t>
            </w:r>
          </w:p>
        </w:tc>
        <w:tc>
          <w:tcPr>
            <w:tcW w:w="839" w:type="dxa"/>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51%</w:t>
            </w:r>
          </w:p>
        </w:tc>
        <w:tc>
          <w:tcPr>
            <w:tcW w:w="1004" w:type="dxa"/>
            <w:tcBorders>
              <w:right w:val="single" w:sz="4" w:space="0" w:color="auto"/>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52%</w:t>
            </w:r>
          </w:p>
        </w:tc>
        <w:tc>
          <w:tcPr>
            <w:tcW w:w="816" w:type="dxa"/>
            <w:tcBorders>
              <w:left w:val="single" w:sz="4" w:space="0" w:color="auto"/>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0.74</w:t>
            </w:r>
          </w:p>
        </w:tc>
      </w:tr>
      <w:tr w:rsidR="00274BEC" w:rsidRPr="009F58C5" w:rsidTr="006B7DBA">
        <w:trPr>
          <w:jc w:val="center"/>
        </w:trPr>
        <w:tc>
          <w:tcPr>
            <w:tcW w:w="1809" w:type="dxa"/>
            <w:gridSpan w:val="3"/>
          </w:tcPr>
          <w:p w:rsidR="00274BEC" w:rsidRPr="009F58C5" w:rsidRDefault="00274BEC" w:rsidP="00216C3F">
            <w:pPr>
              <w:spacing w:line="360" w:lineRule="auto"/>
              <w:rPr>
                <w:rFonts w:ascii="Arial" w:hAnsi="Arial" w:cs="Arial"/>
                <w:b/>
                <w:sz w:val="16"/>
                <w:szCs w:val="16"/>
                <w:lang w:val="en-US"/>
              </w:rPr>
            </w:pPr>
            <w:r w:rsidRPr="009F58C5">
              <w:rPr>
                <w:rFonts w:ascii="Arial" w:hAnsi="Arial" w:cs="Arial"/>
                <w:b/>
                <w:sz w:val="16"/>
                <w:szCs w:val="16"/>
                <w:lang w:val="en-US"/>
              </w:rPr>
              <w:t>Age</w:t>
            </w:r>
          </w:p>
        </w:tc>
        <w:tc>
          <w:tcPr>
            <w:tcW w:w="1796" w:type="dxa"/>
            <w:tcBorders>
              <w:right w:val="single" w:sz="4" w:space="0" w:color="auto"/>
            </w:tcBorders>
          </w:tcPr>
          <w:p w:rsidR="00274BEC" w:rsidRPr="009F58C5" w:rsidRDefault="00573D7D" w:rsidP="00573D7D">
            <w:pPr>
              <w:spacing w:line="360" w:lineRule="auto"/>
              <w:rPr>
                <w:rFonts w:ascii="Arial" w:hAnsi="Arial" w:cs="Arial"/>
                <w:sz w:val="16"/>
                <w:szCs w:val="16"/>
                <w:lang w:val="en-US"/>
              </w:rPr>
            </w:pPr>
            <w:r w:rsidRPr="009F58C5">
              <w:rPr>
                <w:rFonts w:ascii="Arial" w:hAnsi="Arial" w:cs="Arial"/>
                <w:sz w:val="16"/>
                <w:szCs w:val="16"/>
                <w:lang w:val="en-US"/>
              </w:rPr>
              <w:t>M</w:t>
            </w:r>
            <w:r w:rsidR="00274BEC" w:rsidRPr="009F58C5">
              <w:rPr>
                <w:rFonts w:ascii="Arial" w:hAnsi="Arial" w:cs="Arial"/>
                <w:sz w:val="16"/>
                <w:szCs w:val="16"/>
                <w:lang w:val="en-US"/>
              </w:rPr>
              <w:t>ean</w:t>
            </w:r>
          </w:p>
        </w:tc>
        <w:tc>
          <w:tcPr>
            <w:tcW w:w="708"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55.1</w:t>
            </w:r>
            <w:r w:rsidR="00C86FA6" w:rsidRPr="009F58C5">
              <w:rPr>
                <w:rFonts w:ascii="Arial" w:hAnsi="Arial" w:cs="Arial"/>
                <w:sz w:val="16"/>
                <w:szCs w:val="16"/>
                <w:lang w:val="en-US"/>
              </w:rPr>
              <w:t>1</w:t>
            </w:r>
          </w:p>
        </w:tc>
        <w:tc>
          <w:tcPr>
            <w:tcW w:w="993"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54.3</w:t>
            </w:r>
            <w:r w:rsidR="00C86FA6" w:rsidRPr="009F58C5">
              <w:rPr>
                <w:rFonts w:ascii="Arial" w:hAnsi="Arial" w:cs="Arial"/>
                <w:sz w:val="16"/>
                <w:szCs w:val="16"/>
                <w:lang w:val="en-US"/>
              </w:rPr>
              <w:t>0</w:t>
            </w:r>
          </w:p>
        </w:tc>
        <w:tc>
          <w:tcPr>
            <w:tcW w:w="850"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55.6</w:t>
            </w:r>
            <w:r w:rsidR="00C86FA6" w:rsidRPr="009F58C5">
              <w:rPr>
                <w:rFonts w:ascii="Arial" w:hAnsi="Arial" w:cs="Arial"/>
                <w:sz w:val="16"/>
                <w:szCs w:val="16"/>
                <w:lang w:val="en-US"/>
              </w:rPr>
              <w:t>2</w:t>
            </w:r>
          </w:p>
        </w:tc>
        <w:tc>
          <w:tcPr>
            <w:tcW w:w="709" w:type="dxa"/>
          </w:tcPr>
          <w:p w:rsidR="00274BEC" w:rsidRPr="009F58C5" w:rsidRDefault="00C86FA6" w:rsidP="00216C3F">
            <w:pPr>
              <w:spacing w:line="360" w:lineRule="auto"/>
              <w:rPr>
                <w:rFonts w:ascii="Arial" w:hAnsi="Arial" w:cs="Arial"/>
                <w:sz w:val="16"/>
                <w:szCs w:val="16"/>
                <w:lang w:val="en-US"/>
              </w:rPr>
            </w:pPr>
            <w:r w:rsidRPr="009F58C5">
              <w:rPr>
                <w:rFonts w:ascii="Arial" w:hAnsi="Arial" w:cs="Arial"/>
                <w:sz w:val="16"/>
                <w:szCs w:val="16"/>
                <w:lang w:val="en-US"/>
              </w:rPr>
              <w:t>54.66</w:t>
            </w:r>
          </w:p>
        </w:tc>
        <w:tc>
          <w:tcPr>
            <w:tcW w:w="839" w:type="dxa"/>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53.6</w:t>
            </w:r>
            <w:r w:rsidR="00C86FA6" w:rsidRPr="009F58C5">
              <w:rPr>
                <w:rFonts w:ascii="Arial" w:hAnsi="Arial" w:cs="Arial"/>
                <w:sz w:val="16"/>
                <w:szCs w:val="16"/>
                <w:lang w:val="en-US"/>
              </w:rPr>
              <w:t>4</w:t>
            </w:r>
          </w:p>
        </w:tc>
        <w:tc>
          <w:tcPr>
            <w:tcW w:w="1004"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50.5</w:t>
            </w:r>
            <w:r w:rsidR="00C86FA6" w:rsidRPr="009F58C5">
              <w:rPr>
                <w:rFonts w:ascii="Arial" w:hAnsi="Arial" w:cs="Arial"/>
                <w:sz w:val="16"/>
                <w:szCs w:val="16"/>
                <w:lang w:val="en-US"/>
              </w:rPr>
              <w:t>2</w:t>
            </w:r>
          </w:p>
        </w:tc>
        <w:tc>
          <w:tcPr>
            <w:tcW w:w="816"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0.03</w:t>
            </w:r>
          </w:p>
        </w:tc>
      </w:tr>
      <w:tr w:rsidR="00573D7D" w:rsidRPr="009F58C5" w:rsidTr="006B7DBA">
        <w:trPr>
          <w:jc w:val="center"/>
        </w:trPr>
        <w:tc>
          <w:tcPr>
            <w:tcW w:w="1809" w:type="dxa"/>
            <w:gridSpan w:val="3"/>
          </w:tcPr>
          <w:p w:rsidR="00573D7D" w:rsidRPr="009F58C5" w:rsidRDefault="00573D7D" w:rsidP="00216C3F">
            <w:pPr>
              <w:spacing w:line="360" w:lineRule="auto"/>
              <w:rPr>
                <w:rFonts w:ascii="Arial" w:hAnsi="Arial" w:cs="Arial"/>
                <w:b/>
                <w:sz w:val="16"/>
                <w:szCs w:val="16"/>
                <w:lang w:val="en-US"/>
              </w:rPr>
            </w:pPr>
          </w:p>
        </w:tc>
        <w:tc>
          <w:tcPr>
            <w:tcW w:w="1796" w:type="dxa"/>
            <w:tcBorders>
              <w:right w:val="single" w:sz="4" w:space="0" w:color="auto"/>
            </w:tcBorders>
          </w:tcPr>
          <w:p w:rsidR="00573D7D" w:rsidRPr="009F58C5" w:rsidRDefault="00573D7D" w:rsidP="00216C3F">
            <w:pPr>
              <w:spacing w:line="360" w:lineRule="auto"/>
              <w:rPr>
                <w:rFonts w:ascii="Arial" w:hAnsi="Arial" w:cs="Arial"/>
                <w:sz w:val="16"/>
                <w:szCs w:val="16"/>
                <w:lang w:val="en-US"/>
              </w:rPr>
            </w:pPr>
            <w:r w:rsidRPr="009F58C5">
              <w:rPr>
                <w:rFonts w:ascii="Arial" w:hAnsi="Arial" w:cs="Arial"/>
                <w:sz w:val="16"/>
                <w:szCs w:val="16"/>
                <w:lang w:val="en-US"/>
              </w:rPr>
              <w:t>Standard deviation</w:t>
            </w:r>
          </w:p>
        </w:tc>
        <w:tc>
          <w:tcPr>
            <w:tcW w:w="708" w:type="dxa"/>
            <w:tcBorders>
              <w:left w:val="single" w:sz="4" w:space="0" w:color="auto"/>
            </w:tcBorders>
          </w:tcPr>
          <w:p w:rsidR="00573D7D" w:rsidRPr="009F58C5" w:rsidRDefault="00573D7D" w:rsidP="00216C3F">
            <w:pPr>
              <w:spacing w:line="360" w:lineRule="auto"/>
              <w:rPr>
                <w:rFonts w:ascii="Arial" w:hAnsi="Arial" w:cs="Arial"/>
                <w:sz w:val="16"/>
                <w:szCs w:val="16"/>
                <w:lang w:val="en-US"/>
              </w:rPr>
            </w:pPr>
            <w:r w:rsidRPr="009F58C5">
              <w:rPr>
                <w:rFonts w:ascii="Arial" w:hAnsi="Arial" w:cs="Arial"/>
                <w:sz w:val="16"/>
                <w:szCs w:val="16"/>
                <w:lang w:val="en-US"/>
              </w:rPr>
              <w:t>13.5</w:t>
            </w:r>
            <w:r w:rsidR="00C86FA6" w:rsidRPr="009F58C5">
              <w:rPr>
                <w:rFonts w:ascii="Arial" w:hAnsi="Arial" w:cs="Arial"/>
                <w:sz w:val="16"/>
                <w:szCs w:val="16"/>
                <w:lang w:val="en-US"/>
              </w:rPr>
              <w:t>3</w:t>
            </w:r>
          </w:p>
        </w:tc>
        <w:tc>
          <w:tcPr>
            <w:tcW w:w="993" w:type="dxa"/>
            <w:tcBorders>
              <w:right w:val="single" w:sz="4" w:space="0" w:color="auto"/>
            </w:tcBorders>
          </w:tcPr>
          <w:p w:rsidR="00573D7D" w:rsidRPr="009F58C5" w:rsidRDefault="00573D7D" w:rsidP="00216C3F">
            <w:pPr>
              <w:spacing w:line="360" w:lineRule="auto"/>
              <w:rPr>
                <w:rFonts w:ascii="Arial" w:hAnsi="Arial" w:cs="Arial"/>
                <w:sz w:val="16"/>
                <w:szCs w:val="16"/>
                <w:lang w:val="en-US"/>
              </w:rPr>
            </w:pPr>
            <w:r w:rsidRPr="009F58C5">
              <w:rPr>
                <w:rFonts w:ascii="Arial" w:hAnsi="Arial" w:cs="Arial"/>
                <w:sz w:val="16"/>
                <w:szCs w:val="16"/>
                <w:lang w:val="en-US"/>
              </w:rPr>
              <w:t>13.5</w:t>
            </w:r>
            <w:r w:rsidR="00C86FA6" w:rsidRPr="009F58C5">
              <w:rPr>
                <w:rFonts w:ascii="Arial" w:hAnsi="Arial" w:cs="Arial"/>
                <w:sz w:val="16"/>
                <w:szCs w:val="16"/>
                <w:lang w:val="en-US"/>
              </w:rPr>
              <w:t>1</w:t>
            </w:r>
          </w:p>
        </w:tc>
        <w:tc>
          <w:tcPr>
            <w:tcW w:w="850" w:type="dxa"/>
            <w:tcBorders>
              <w:left w:val="single" w:sz="4" w:space="0" w:color="auto"/>
            </w:tcBorders>
          </w:tcPr>
          <w:p w:rsidR="00573D7D" w:rsidRPr="009F58C5" w:rsidRDefault="00573D7D" w:rsidP="00216C3F">
            <w:pPr>
              <w:spacing w:line="360" w:lineRule="auto"/>
              <w:rPr>
                <w:rFonts w:ascii="Arial" w:hAnsi="Arial" w:cs="Arial"/>
                <w:sz w:val="16"/>
                <w:szCs w:val="16"/>
                <w:lang w:val="en-US"/>
              </w:rPr>
            </w:pPr>
            <w:r w:rsidRPr="009F58C5">
              <w:rPr>
                <w:rFonts w:ascii="Arial" w:hAnsi="Arial" w:cs="Arial"/>
                <w:sz w:val="16"/>
                <w:szCs w:val="16"/>
                <w:lang w:val="en-US"/>
              </w:rPr>
              <w:t>13.4</w:t>
            </w:r>
            <w:r w:rsidR="00C86FA6" w:rsidRPr="009F58C5">
              <w:rPr>
                <w:rFonts w:ascii="Arial" w:hAnsi="Arial" w:cs="Arial"/>
                <w:sz w:val="16"/>
                <w:szCs w:val="16"/>
                <w:lang w:val="en-US"/>
              </w:rPr>
              <w:t>4</w:t>
            </w:r>
          </w:p>
        </w:tc>
        <w:tc>
          <w:tcPr>
            <w:tcW w:w="709" w:type="dxa"/>
          </w:tcPr>
          <w:p w:rsidR="00573D7D" w:rsidRPr="009F58C5" w:rsidRDefault="00C86FA6" w:rsidP="00216C3F">
            <w:pPr>
              <w:spacing w:line="360" w:lineRule="auto"/>
              <w:rPr>
                <w:rFonts w:ascii="Arial" w:hAnsi="Arial" w:cs="Arial"/>
                <w:sz w:val="16"/>
                <w:szCs w:val="16"/>
                <w:lang w:val="en-US"/>
              </w:rPr>
            </w:pPr>
            <w:r w:rsidRPr="009F58C5">
              <w:rPr>
                <w:rFonts w:ascii="Arial" w:hAnsi="Arial" w:cs="Arial"/>
                <w:sz w:val="16"/>
                <w:szCs w:val="16"/>
                <w:lang w:val="en-US"/>
              </w:rPr>
              <w:t>12.27</w:t>
            </w:r>
          </w:p>
        </w:tc>
        <w:tc>
          <w:tcPr>
            <w:tcW w:w="839" w:type="dxa"/>
          </w:tcPr>
          <w:p w:rsidR="00573D7D" w:rsidRPr="009F58C5" w:rsidRDefault="00573D7D" w:rsidP="00216C3F">
            <w:pPr>
              <w:spacing w:line="360" w:lineRule="auto"/>
              <w:rPr>
                <w:rFonts w:ascii="Arial" w:hAnsi="Arial" w:cs="Arial"/>
                <w:sz w:val="16"/>
                <w:szCs w:val="16"/>
                <w:lang w:val="en-US"/>
              </w:rPr>
            </w:pPr>
            <w:r w:rsidRPr="009F58C5">
              <w:rPr>
                <w:rFonts w:ascii="Arial" w:hAnsi="Arial" w:cs="Arial"/>
                <w:sz w:val="16"/>
                <w:szCs w:val="16"/>
                <w:lang w:val="en-US"/>
              </w:rPr>
              <w:t>11.7</w:t>
            </w:r>
            <w:r w:rsidR="00C86FA6" w:rsidRPr="009F58C5">
              <w:rPr>
                <w:rFonts w:ascii="Arial" w:hAnsi="Arial" w:cs="Arial"/>
                <w:sz w:val="16"/>
                <w:szCs w:val="16"/>
                <w:lang w:val="en-US"/>
              </w:rPr>
              <w:t>4</w:t>
            </w:r>
          </w:p>
        </w:tc>
        <w:tc>
          <w:tcPr>
            <w:tcW w:w="1004" w:type="dxa"/>
            <w:tcBorders>
              <w:right w:val="single" w:sz="4" w:space="0" w:color="auto"/>
            </w:tcBorders>
          </w:tcPr>
          <w:p w:rsidR="00573D7D" w:rsidRPr="009F58C5" w:rsidRDefault="00573D7D" w:rsidP="00216C3F">
            <w:pPr>
              <w:spacing w:line="360" w:lineRule="auto"/>
              <w:rPr>
                <w:rFonts w:ascii="Arial" w:hAnsi="Arial" w:cs="Arial"/>
                <w:sz w:val="16"/>
                <w:szCs w:val="16"/>
                <w:lang w:val="en-US"/>
              </w:rPr>
            </w:pPr>
            <w:r w:rsidRPr="009F58C5">
              <w:rPr>
                <w:rFonts w:ascii="Arial" w:hAnsi="Arial" w:cs="Arial"/>
                <w:sz w:val="16"/>
                <w:szCs w:val="16"/>
                <w:lang w:val="en-US"/>
              </w:rPr>
              <w:t>15.7</w:t>
            </w:r>
            <w:r w:rsidR="00C86FA6" w:rsidRPr="009F58C5">
              <w:rPr>
                <w:rFonts w:ascii="Arial" w:hAnsi="Arial" w:cs="Arial"/>
                <w:sz w:val="16"/>
                <w:szCs w:val="16"/>
                <w:lang w:val="en-US"/>
              </w:rPr>
              <w:t>2</w:t>
            </w:r>
          </w:p>
        </w:tc>
        <w:tc>
          <w:tcPr>
            <w:tcW w:w="816" w:type="dxa"/>
            <w:tcBorders>
              <w:left w:val="single" w:sz="4" w:space="0" w:color="auto"/>
            </w:tcBorders>
          </w:tcPr>
          <w:p w:rsidR="00573D7D" w:rsidRPr="009F58C5" w:rsidRDefault="00573D7D" w:rsidP="00216C3F">
            <w:pPr>
              <w:spacing w:line="360" w:lineRule="auto"/>
              <w:rPr>
                <w:rFonts w:ascii="Arial" w:hAnsi="Arial" w:cs="Arial"/>
                <w:sz w:val="16"/>
                <w:szCs w:val="16"/>
                <w:lang w:val="en-US"/>
              </w:rPr>
            </w:pPr>
          </w:p>
        </w:tc>
      </w:tr>
      <w:tr w:rsidR="00274BEC" w:rsidRPr="009F58C5" w:rsidTr="006B7DBA">
        <w:trPr>
          <w:jc w:val="center"/>
        </w:trPr>
        <w:tc>
          <w:tcPr>
            <w:tcW w:w="1809" w:type="dxa"/>
            <w:gridSpan w:val="3"/>
          </w:tcPr>
          <w:p w:rsidR="00274BEC" w:rsidRPr="009F58C5" w:rsidRDefault="00274BEC" w:rsidP="00216C3F">
            <w:pPr>
              <w:spacing w:line="360" w:lineRule="auto"/>
              <w:rPr>
                <w:rFonts w:ascii="Arial" w:hAnsi="Arial" w:cs="Arial"/>
                <w:b/>
                <w:sz w:val="16"/>
                <w:szCs w:val="16"/>
                <w:lang w:val="en-US"/>
              </w:rPr>
            </w:pPr>
            <w:r w:rsidRPr="009F58C5">
              <w:rPr>
                <w:rFonts w:ascii="Arial" w:hAnsi="Arial" w:cs="Arial"/>
                <w:b/>
                <w:sz w:val="16"/>
                <w:szCs w:val="16"/>
                <w:lang w:val="en-US"/>
              </w:rPr>
              <w:t>Familial status</w:t>
            </w:r>
          </w:p>
        </w:tc>
        <w:tc>
          <w:tcPr>
            <w:tcW w:w="1796"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Alone</w:t>
            </w:r>
          </w:p>
        </w:tc>
        <w:tc>
          <w:tcPr>
            <w:tcW w:w="708"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16%</w:t>
            </w:r>
          </w:p>
        </w:tc>
        <w:tc>
          <w:tcPr>
            <w:tcW w:w="993"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17%</w:t>
            </w:r>
          </w:p>
        </w:tc>
        <w:tc>
          <w:tcPr>
            <w:tcW w:w="850"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19%</w:t>
            </w:r>
          </w:p>
        </w:tc>
        <w:tc>
          <w:tcPr>
            <w:tcW w:w="709" w:type="dxa"/>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14%</w:t>
            </w:r>
          </w:p>
        </w:tc>
        <w:tc>
          <w:tcPr>
            <w:tcW w:w="839" w:type="dxa"/>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16%</w:t>
            </w:r>
          </w:p>
        </w:tc>
        <w:tc>
          <w:tcPr>
            <w:tcW w:w="1004"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12%</w:t>
            </w:r>
          </w:p>
        </w:tc>
        <w:tc>
          <w:tcPr>
            <w:tcW w:w="816"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0.45</w:t>
            </w:r>
          </w:p>
        </w:tc>
      </w:tr>
      <w:tr w:rsidR="006B7DBA" w:rsidRPr="009F58C5" w:rsidTr="006B7DBA">
        <w:trPr>
          <w:jc w:val="center"/>
        </w:trPr>
        <w:tc>
          <w:tcPr>
            <w:tcW w:w="1809" w:type="dxa"/>
            <w:gridSpan w:val="3"/>
          </w:tcPr>
          <w:p w:rsidR="006B7DBA" w:rsidRPr="009F58C5" w:rsidRDefault="006B7DBA" w:rsidP="006B7DBA">
            <w:pPr>
              <w:spacing w:line="360" w:lineRule="auto"/>
              <w:rPr>
                <w:rFonts w:ascii="Arial" w:hAnsi="Arial" w:cs="Arial"/>
                <w:sz w:val="16"/>
                <w:szCs w:val="16"/>
                <w:lang w:val="en-US"/>
              </w:rPr>
            </w:pPr>
            <w:r w:rsidRPr="009F58C5">
              <w:rPr>
                <w:rFonts w:ascii="Arial" w:hAnsi="Arial" w:cs="Arial"/>
                <w:b/>
                <w:sz w:val="16"/>
                <w:szCs w:val="16"/>
                <w:lang w:val="en-US"/>
              </w:rPr>
              <w:t>Number of children</w:t>
            </w:r>
            <w:r w:rsidRPr="009F58C5">
              <w:rPr>
                <w:rFonts w:ascii="Arial" w:hAnsi="Arial" w:cs="Arial"/>
                <w:sz w:val="16"/>
                <w:szCs w:val="16"/>
                <w:lang w:val="en-US"/>
              </w:rPr>
              <w:t xml:space="preserve"> </w:t>
            </w:r>
          </w:p>
        </w:tc>
        <w:tc>
          <w:tcPr>
            <w:tcW w:w="1796" w:type="dxa"/>
            <w:tcBorders>
              <w:right w:val="single" w:sz="4" w:space="0" w:color="auto"/>
            </w:tcBorders>
          </w:tcPr>
          <w:p w:rsidR="006B7DBA" w:rsidRPr="009F58C5" w:rsidRDefault="006B7DBA" w:rsidP="006B7DBA">
            <w:pPr>
              <w:spacing w:line="360" w:lineRule="auto"/>
              <w:rPr>
                <w:rFonts w:ascii="Arial" w:hAnsi="Arial" w:cs="Arial"/>
                <w:sz w:val="16"/>
                <w:szCs w:val="16"/>
                <w:lang w:val="en-US"/>
              </w:rPr>
            </w:pPr>
            <w:r w:rsidRPr="009F58C5">
              <w:rPr>
                <w:rFonts w:ascii="Arial" w:hAnsi="Arial" w:cs="Arial"/>
                <w:sz w:val="16"/>
                <w:szCs w:val="16"/>
                <w:lang w:val="en-US"/>
              </w:rPr>
              <w:t>Mean</w:t>
            </w:r>
          </w:p>
        </w:tc>
        <w:tc>
          <w:tcPr>
            <w:tcW w:w="708" w:type="dxa"/>
            <w:tcBorders>
              <w:left w:val="single" w:sz="4" w:space="0" w:color="auto"/>
            </w:tcBorders>
          </w:tcPr>
          <w:p w:rsidR="006B7DBA" w:rsidRPr="009F58C5" w:rsidRDefault="006B7DBA" w:rsidP="00216C3F">
            <w:pPr>
              <w:spacing w:line="360" w:lineRule="auto"/>
              <w:rPr>
                <w:rFonts w:ascii="Arial" w:hAnsi="Arial" w:cs="Arial"/>
                <w:sz w:val="16"/>
                <w:szCs w:val="16"/>
                <w:lang w:val="en-US"/>
              </w:rPr>
            </w:pPr>
            <w:r w:rsidRPr="009F58C5">
              <w:rPr>
                <w:rFonts w:ascii="Arial" w:hAnsi="Arial" w:cs="Arial"/>
                <w:sz w:val="16"/>
                <w:szCs w:val="16"/>
                <w:lang w:val="en-US"/>
              </w:rPr>
              <w:t>2.09</w:t>
            </w:r>
          </w:p>
        </w:tc>
        <w:tc>
          <w:tcPr>
            <w:tcW w:w="993" w:type="dxa"/>
            <w:tcBorders>
              <w:right w:val="single" w:sz="4" w:space="0" w:color="auto"/>
            </w:tcBorders>
          </w:tcPr>
          <w:p w:rsidR="006B7DBA" w:rsidRPr="009F58C5" w:rsidRDefault="006B7DBA" w:rsidP="00216C3F">
            <w:pPr>
              <w:spacing w:line="360" w:lineRule="auto"/>
              <w:rPr>
                <w:rFonts w:ascii="Arial" w:hAnsi="Arial" w:cs="Arial"/>
                <w:sz w:val="16"/>
                <w:szCs w:val="16"/>
                <w:lang w:val="en-US"/>
              </w:rPr>
            </w:pPr>
            <w:r w:rsidRPr="009F58C5">
              <w:rPr>
                <w:rFonts w:ascii="Arial" w:hAnsi="Arial" w:cs="Arial"/>
                <w:sz w:val="16"/>
                <w:szCs w:val="16"/>
                <w:lang w:val="en-US"/>
              </w:rPr>
              <w:t>2.07</w:t>
            </w:r>
          </w:p>
        </w:tc>
        <w:tc>
          <w:tcPr>
            <w:tcW w:w="850" w:type="dxa"/>
            <w:tcBorders>
              <w:left w:val="single" w:sz="4" w:space="0" w:color="auto"/>
            </w:tcBorders>
          </w:tcPr>
          <w:p w:rsidR="006B7DBA" w:rsidRPr="009F58C5" w:rsidRDefault="006B7DBA" w:rsidP="00216C3F">
            <w:pPr>
              <w:spacing w:line="360" w:lineRule="auto"/>
              <w:rPr>
                <w:rFonts w:ascii="Arial" w:hAnsi="Arial" w:cs="Arial"/>
                <w:sz w:val="16"/>
                <w:szCs w:val="16"/>
                <w:lang w:val="en-US"/>
              </w:rPr>
            </w:pPr>
            <w:r w:rsidRPr="009F58C5">
              <w:rPr>
                <w:rFonts w:ascii="Arial" w:hAnsi="Arial" w:cs="Arial"/>
                <w:sz w:val="16"/>
                <w:szCs w:val="16"/>
                <w:lang w:val="en-US"/>
              </w:rPr>
              <w:t>1.96</w:t>
            </w:r>
          </w:p>
        </w:tc>
        <w:tc>
          <w:tcPr>
            <w:tcW w:w="709" w:type="dxa"/>
          </w:tcPr>
          <w:p w:rsidR="006B7DBA" w:rsidRPr="009F58C5" w:rsidRDefault="006B7DBA" w:rsidP="00216C3F">
            <w:pPr>
              <w:spacing w:line="360" w:lineRule="auto"/>
              <w:rPr>
                <w:rFonts w:ascii="Arial" w:hAnsi="Arial" w:cs="Arial"/>
                <w:sz w:val="16"/>
                <w:szCs w:val="16"/>
                <w:lang w:val="en-US"/>
              </w:rPr>
            </w:pPr>
            <w:r w:rsidRPr="009F58C5">
              <w:rPr>
                <w:rFonts w:ascii="Arial" w:hAnsi="Arial" w:cs="Arial"/>
                <w:sz w:val="16"/>
                <w:szCs w:val="16"/>
                <w:lang w:val="en-US"/>
              </w:rPr>
              <w:t>2.27</w:t>
            </w:r>
          </w:p>
        </w:tc>
        <w:tc>
          <w:tcPr>
            <w:tcW w:w="839" w:type="dxa"/>
          </w:tcPr>
          <w:p w:rsidR="006B7DBA" w:rsidRPr="009F58C5" w:rsidRDefault="006B7DBA" w:rsidP="00216C3F">
            <w:pPr>
              <w:spacing w:line="360" w:lineRule="auto"/>
              <w:rPr>
                <w:rFonts w:ascii="Arial" w:hAnsi="Arial" w:cs="Arial"/>
                <w:sz w:val="16"/>
                <w:szCs w:val="16"/>
                <w:lang w:val="en-US"/>
              </w:rPr>
            </w:pPr>
            <w:r w:rsidRPr="009F58C5">
              <w:rPr>
                <w:rFonts w:ascii="Arial" w:hAnsi="Arial" w:cs="Arial"/>
                <w:sz w:val="16"/>
                <w:szCs w:val="16"/>
                <w:lang w:val="en-US"/>
              </w:rPr>
              <w:t>1.95</w:t>
            </w:r>
          </w:p>
        </w:tc>
        <w:tc>
          <w:tcPr>
            <w:tcW w:w="1004" w:type="dxa"/>
            <w:tcBorders>
              <w:right w:val="single" w:sz="4" w:space="0" w:color="auto"/>
            </w:tcBorders>
          </w:tcPr>
          <w:p w:rsidR="006B7DBA" w:rsidRPr="009F58C5" w:rsidRDefault="006B7DBA" w:rsidP="00216C3F">
            <w:pPr>
              <w:spacing w:line="360" w:lineRule="auto"/>
              <w:rPr>
                <w:rFonts w:ascii="Arial" w:hAnsi="Arial" w:cs="Arial"/>
                <w:sz w:val="16"/>
                <w:szCs w:val="16"/>
                <w:lang w:val="en-US"/>
              </w:rPr>
            </w:pPr>
            <w:r w:rsidRPr="009F58C5">
              <w:rPr>
                <w:rFonts w:ascii="Arial" w:hAnsi="Arial" w:cs="Arial"/>
                <w:sz w:val="16"/>
                <w:szCs w:val="16"/>
                <w:lang w:val="en-US"/>
              </w:rPr>
              <w:t>2.38</w:t>
            </w:r>
          </w:p>
        </w:tc>
        <w:tc>
          <w:tcPr>
            <w:tcW w:w="816" w:type="dxa"/>
            <w:tcBorders>
              <w:left w:val="single" w:sz="4" w:space="0" w:color="auto"/>
            </w:tcBorders>
          </w:tcPr>
          <w:p w:rsidR="006B7DBA" w:rsidRPr="009F58C5" w:rsidRDefault="006B7DBA" w:rsidP="00216C3F">
            <w:pPr>
              <w:spacing w:line="360" w:lineRule="auto"/>
              <w:rPr>
                <w:rFonts w:ascii="Arial" w:hAnsi="Arial" w:cs="Arial"/>
                <w:sz w:val="16"/>
                <w:szCs w:val="16"/>
                <w:lang w:val="en-US"/>
              </w:rPr>
            </w:pPr>
            <w:r w:rsidRPr="009F58C5">
              <w:rPr>
                <w:rFonts w:ascii="Arial" w:hAnsi="Arial" w:cs="Arial"/>
                <w:sz w:val="16"/>
                <w:szCs w:val="16"/>
                <w:lang w:val="en-US"/>
              </w:rPr>
              <w:t>0.07</w:t>
            </w:r>
          </w:p>
        </w:tc>
      </w:tr>
      <w:tr w:rsidR="006B7DBA" w:rsidRPr="009F58C5" w:rsidTr="006B7DBA">
        <w:trPr>
          <w:jc w:val="center"/>
        </w:trPr>
        <w:tc>
          <w:tcPr>
            <w:tcW w:w="1809" w:type="dxa"/>
            <w:gridSpan w:val="3"/>
          </w:tcPr>
          <w:p w:rsidR="006B7DBA" w:rsidRPr="009F58C5" w:rsidRDefault="006B7DBA" w:rsidP="00216C3F">
            <w:pPr>
              <w:spacing w:line="360" w:lineRule="auto"/>
              <w:rPr>
                <w:rFonts w:ascii="Arial" w:hAnsi="Arial" w:cs="Arial"/>
                <w:b/>
                <w:sz w:val="16"/>
                <w:szCs w:val="16"/>
                <w:lang w:val="en-US"/>
              </w:rPr>
            </w:pPr>
          </w:p>
        </w:tc>
        <w:tc>
          <w:tcPr>
            <w:tcW w:w="1796" w:type="dxa"/>
            <w:tcBorders>
              <w:right w:val="single" w:sz="4" w:space="0" w:color="auto"/>
            </w:tcBorders>
          </w:tcPr>
          <w:p w:rsidR="006B7DBA" w:rsidRPr="009F58C5" w:rsidRDefault="006B7DBA" w:rsidP="006B7DBA">
            <w:pPr>
              <w:spacing w:line="360" w:lineRule="auto"/>
              <w:rPr>
                <w:rFonts w:ascii="Arial" w:hAnsi="Arial" w:cs="Arial"/>
                <w:b/>
                <w:sz w:val="16"/>
                <w:szCs w:val="16"/>
                <w:lang w:val="en-US"/>
              </w:rPr>
            </w:pPr>
            <w:r w:rsidRPr="009F58C5">
              <w:rPr>
                <w:rFonts w:ascii="Arial" w:hAnsi="Arial" w:cs="Arial"/>
                <w:sz w:val="16"/>
                <w:szCs w:val="16"/>
                <w:lang w:val="en-US"/>
              </w:rPr>
              <w:t>Standard deviation</w:t>
            </w:r>
          </w:p>
        </w:tc>
        <w:tc>
          <w:tcPr>
            <w:tcW w:w="708" w:type="dxa"/>
            <w:tcBorders>
              <w:left w:val="single" w:sz="4" w:space="0" w:color="auto"/>
            </w:tcBorders>
          </w:tcPr>
          <w:p w:rsidR="006B7DBA" w:rsidRPr="009F58C5" w:rsidRDefault="00C86FA6" w:rsidP="00216C3F">
            <w:pPr>
              <w:spacing w:line="360" w:lineRule="auto"/>
              <w:rPr>
                <w:rFonts w:ascii="Arial" w:hAnsi="Arial" w:cs="Arial"/>
                <w:sz w:val="16"/>
                <w:szCs w:val="16"/>
                <w:lang w:val="en-US"/>
              </w:rPr>
            </w:pPr>
            <w:r w:rsidRPr="009F58C5">
              <w:rPr>
                <w:rFonts w:ascii="Arial" w:hAnsi="Arial" w:cs="Arial"/>
                <w:sz w:val="16"/>
                <w:szCs w:val="16"/>
                <w:lang w:val="en-US"/>
              </w:rPr>
              <w:t>1.37</w:t>
            </w:r>
          </w:p>
        </w:tc>
        <w:tc>
          <w:tcPr>
            <w:tcW w:w="993" w:type="dxa"/>
            <w:tcBorders>
              <w:right w:val="single" w:sz="4" w:space="0" w:color="auto"/>
            </w:tcBorders>
          </w:tcPr>
          <w:p w:rsidR="006B7DBA" w:rsidRPr="009F58C5" w:rsidRDefault="00C86FA6" w:rsidP="00216C3F">
            <w:pPr>
              <w:spacing w:line="360" w:lineRule="auto"/>
              <w:rPr>
                <w:rFonts w:ascii="Arial" w:hAnsi="Arial" w:cs="Arial"/>
                <w:sz w:val="16"/>
                <w:szCs w:val="16"/>
                <w:lang w:val="en-US"/>
              </w:rPr>
            </w:pPr>
            <w:r w:rsidRPr="009F58C5">
              <w:rPr>
                <w:rFonts w:ascii="Arial" w:hAnsi="Arial" w:cs="Arial"/>
                <w:sz w:val="16"/>
                <w:szCs w:val="16"/>
                <w:lang w:val="en-US"/>
              </w:rPr>
              <w:t>1.34</w:t>
            </w:r>
          </w:p>
        </w:tc>
        <w:tc>
          <w:tcPr>
            <w:tcW w:w="850" w:type="dxa"/>
            <w:tcBorders>
              <w:left w:val="single" w:sz="4" w:space="0" w:color="auto"/>
            </w:tcBorders>
          </w:tcPr>
          <w:p w:rsidR="006B7DBA" w:rsidRPr="009F58C5" w:rsidRDefault="00C86FA6" w:rsidP="00216C3F">
            <w:pPr>
              <w:spacing w:line="360" w:lineRule="auto"/>
              <w:rPr>
                <w:rFonts w:ascii="Arial" w:hAnsi="Arial" w:cs="Arial"/>
                <w:sz w:val="16"/>
                <w:szCs w:val="16"/>
                <w:lang w:val="en-US"/>
              </w:rPr>
            </w:pPr>
            <w:r w:rsidRPr="009F58C5">
              <w:rPr>
                <w:rFonts w:ascii="Arial" w:hAnsi="Arial" w:cs="Arial"/>
                <w:sz w:val="16"/>
                <w:szCs w:val="16"/>
                <w:lang w:val="en-US"/>
              </w:rPr>
              <w:t>1.20</w:t>
            </w:r>
          </w:p>
        </w:tc>
        <w:tc>
          <w:tcPr>
            <w:tcW w:w="709" w:type="dxa"/>
          </w:tcPr>
          <w:p w:rsidR="006B7DBA" w:rsidRPr="009F58C5" w:rsidRDefault="00C86FA6" w:rsidP="00216C3F">
            <w:pPr>
              <w:spacing w:line="360" w:lineRule="auto"/>
              <w:rPr>
                <w:rFonts w:ascii="Arial" w:hAnsi="Arial" w:cs="Arial"/>
                <w:sz w:val="16"/>
                <w:szCs w:val="16"/>
                <w:lang w:val="en-US"/>
              </w:rPr>
            </w:pPr>
            <w:r w:rsidRPr="009F58C5">
              <w:rPr>
                <w:rFonts w:ascii="Arial" w:hAnsi="Arial" w:cs="Arial"/>
                <w:sz w:val="16"/>
                <w:szCs w:val="16"/>
                <w:lang w:val="en-US"/>
              </w:rPr>
              <w:t>1.62</w:t>
            </w:r>
          </w:p>
        </w:tc>
        <w:tc>
          <w:tcPr>
            <w:tcW w:w="839" w:type="dxa"/>
          </w:tcPr>
          <w:p w:rsidR="006B7DBA" w:rsidRPr="009F58C5" w:rsidRDefault="00C86FA6" w:rsidP="00216C3F">
            <w:pPr>
              <w:spacing w:line="360" w:lineRule="auto"/>
              <w:rPr>
                <w:rFonts w:ascii="Arial" w:hAnsi="Arial" w:cs="Arial"/>
                <w:sz w:val="16"/>
                <w:szCs w:val="16"/>
                <w:lang w:val="en-US"/>
              </w:rPr>
            </w:pPr>
            <w:r w:rsidRPr="009F58C5">
              <w:rPr>
                <w:rFonts w:ascii="Arial" w:hAnsi="Arial" w:cs="Arial"/>
                <w:sz w:val="16"/>
                <w:szCs w:val="16"/>
                <w:lang w:val="en-US"/>
              </w:rPr>
              <w:t>1.25</w:t>
            </w:r>
          </w:p>
        </w:tc>
        <w:tc>
          <w:tcPr>
            <w:tcW w:w="1004" w:type="dxa"/>
            <w:tcBorders>
              <w:right w:val="single" w:sz="4" w:space="0" w:color="auto"/>
            </w:tcBorders>
          </w:tcPr>
          <w:p w:rsidR="006B7DBA" w:rsidRPr="009F58C5" w:rsidRDefault="00C86FA6" w:rsidP="00216C3F">
            <w:pPr>
              <w:spacing w:line="360" w:lineRule="auto"/>
              <w:rPr>
                <w:rFonts w:ascii="Arial" w:hAnsi="Arial" w:cs="Arial"/>
                <w:sz w:val="16"/>
                <w:szCs w:val="16"/>
                <w:lang w:val="en-US"/>
              </w:rPr>
            </w:pPr>
            <w:r w:rsidRPr="009F58C5">
              <w:rPr>
                <w:rFonts w:ascii="Arial" w:hAnsi="Arial" w:cs="Arial"/>
                <w:sz w:val="16"/>
                <w:szCs w:val="16"/>
                <w:lang w:val="en-US"/>
              </w:rPr>
              <w:t>1.53</w:t>
            </w:r>
          </w:p>
        </w:tc>
        <w:tc>
          <w:tcPr>
            <w:tcW w:w="816" w:type="dxa"/>
            <w:tcBorders>
              <w:left w:val="single" w:sz="4" w:space="0" w:color="auto"/>
            </w:tcBorders>
          </w:tcPr>
          <w:p w:rsidR="006B7DBA" w:rsidRPr="009F58C5" w:rsidRDefault="006B7DBA" w:rsidP="00216C3F">
            <w:pPr>
              <w:spacing w:line="360" w:lineRule="auto"/>
              <w:rPr>
                <w:rFonts w:ascii="Arial" w:hAnsi="Arial" w:cs="Arial"/>
                <w:sz w:val="16"/>
                <w:szCs w:val="16"/>
                <w:lang w:val="en-US"/>
              </w:rPr>
            </w:pPr>
          </w:p>
        </w:tc>
      </w:tr>
      <w:tr w:rsidR="00274BEC" w:rsidRPr="009F58C5" w:rsidTr="006B7DBA">
        <w:trPr>
          <w:jc w:val="center"/>
        </w:trPr>
        <w:tc>
          <w:tcPr>
            <w:tcW w:w="3605" w:type="dxa"/>
            <w:gridSpan w:val="4"/>
            <w:tcBorders>
              <w:right w:val="single" w:sz="4" w:space="0" w:color="auto"/>
            </w:tcBorders>
          </w:tcPr>
          <w:p w:rsidR="00274BEC" w:rsidRPr="009F58C5" w:rsidRDefault="00274BEC" w:rsidP="00216C3F">
            <w:pPr>
              <w:spacing w:line="360" w:lineRule="auto"/>
              <w:rPr>
                <w:rFonts w:ascii="Arial" w:hAnsi="Arial" w:cs="Arial"/>
                <w:b/>
                <w:sz w:val="16"/>
                <w:szCs w:val="16"/>
                <w:lang w:val="en-US"/>
              </w:rPr>
            </w:pPr>
            <w:r w:rsidRPr="009F58C5">
              <w:rPr>
                <w:rFonts w:ascii="Arial" w:hAnsi="Arial" w:cs="Arial"/>
                <w:b/>
                <w:sz w:val="16"/>
                <w:szCs w:val="16"/>
                <w:lang w:val="en-US"/>
              </w:rPr>
              <w:t>Level of education</w:t>
            </w:r>
          </w:p>
        </w:tc>
        <w:tc>
          <w:tcPr>
            <w:tcW w:w="708"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p>
        </w:tc>
        <w:tc>
          <w:tcPr>
            <w:tcW w:w="993"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p>
        </w:tc>
        <w:tc>
          <w:tcPr>
            <w:tcW w:w="850"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p>
        </w:tc>
        <w:tc>
          <w:tcPr>
            <w:tcW w:w="709" w:type="dxa"/>
          </w:tcPr>
          <w:p w:rsidR="00274BEC" w:rsidRPr="009F58C5" w:rsidRDefault="00274BEC" w:rsidP="00216C3F">
            <w:pPr>
              <w:spacing w:line="360" w:lineRule="auto"/>
              <w:rPr>
                <w:rFonts w:ascii="Arial" w:hAnsi="Arial" w:cs="Arial"/>
                <w:sz w:val="16"/>
                <w:szCs w:val="16"/>
                <w:lang w:val="en-US"/>
              </w:rPr>
            </w:pPr>
          </w:p>
        </w:tc>
        <w:tc>
          <w:tcPr>
            <w:tcW w:w="839" w:type="dxa"/>
          </w:tcPr>
          <w:p w:rsidR="00274BEC" w:rsidRPr="009F58C5" w:rsidRDefault="00274BEC" w:rsidP="00216C3F">
            <w:pPr>
              <w:spacing w:line="360" w:lineRule="auto"/>
              <w:rPr>
                <w:rFonts w:ascii="Arial" w:hAnsi="Arial" w:cs="Arial"/>
                <w:sz w:val="16"/>
                <w:szCs w:val="16"/>
                <w:lang w:val="en-US"/>
              </w:rPr>
            </w:pPr>
          </w:p>
        </w:tc>
        <w:tc>
          <w:tcPr>
            <w:tcW w:w="1004"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p>
        </w:tc>
        <w:tc>
          <w:tcPr>
            <w:tcW w:w="816"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p>
        </w:tc>
      </w:tr>
      <w:tr w:rsidR="00274BEC" w:rsidRPr="009F58C5" w:rsidTr="006B7DBA">
        <w:trPr>
          <w:jc w:val="center"/>
        </w:trPr>
        <w:tc>
          <w:tcPr>
            <w:tcW w:w="1809" w:type="dxa"/>
            <w:gridSpan w:val="3"/>
            <w:vMerge w:val="restart"/>
          </w:tcPr>
          <w:p w:rsidR="00274BEC" w:rsidRPr="009F58C5" w:rsidRDefault="00274BEC" w:rsidP="00216C3F">
            <w:pPr>
              <w:spacing w:line="360" w:lineRule="auto"/>
              <w:rPr>
                <w:rFonts w:ascii="Arial" w:hAnsi="Arial" w:cs="Arial"/>
                <w:b/>
                <w:sz w:val="16"/>
                <w:szCs w:val="16"/>
                <w:lang w:val="en-US"/>
              </w:rPr>
            </w:pPr>
          </w:p>
        </w:tc>
        <w:tc>
          <w:tcPr>
            <w:tcW w:w="1796"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Primary school</w:t>
            </w:r>
          </w:p>
        </w:tc>
        <w:tc>
          <w:tcPr>
            <w:tcW w:w="708"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22%</w:t>
            </w:r>
          </w:p>
        </w:tc>
        <w:tc>
          <w:tcPr>
            <w:tcW w:w="993"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22%</w:t>
            </w:r>
          </w:p>
        </w:tc>
        <w:tc>
          <w:tcPr>
            <w:tcW w:w="850"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22%</w:t>
            </w:r>
          </w:p>
        </w:tc>
        <w:tc>
          <w:tcPr>
            <w:tcW w:w="709" w:type="dxa"/>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29%</w:t>
            </w:r>
          </w:p>
        </w:tc>
        <w:tc>
          <w:tcPr>
            <w:tcW w:w="839" w:type="dxa"/>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19%</w:t>
            </w:r>
          </w:p>
        </w:tc>
        <w:tc>
          <w:tcPr>
            <w:tcW w:w="1004"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17%</w:t>
            </w:r>
          </w:p>
        </w:tc>
        <w:tc>
          <w:tcPr>
            <w:tcW w:w="816"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p>
        </w:tc>
      </w:tr>
      <w:tr w:rsidR="00274BEC" w:rsidRPr="009F58C5" w:rsidTr="006B7DBA">
        <w:trPr>
          <w:jc w:val="center"/>
        </w:trPr>
        <w:tc>
          <w:tcPr>
            <w:tcW w:w="1809" w:type="dxa"/>
            <w:gridSpan w:val="3"/>
            <w:vMerge/>
          </w:tcPr>
          <w:p w:rsidR="00274BEC" w:rsidRPr="009F58C5" w:rsidRDefault="00274BEC" w:rsidP="00216C3F">
            <w:pPr>
              <w:spacing w:line="360" w:lineRule="auto"/>
              <w:rPr>
                <w:rFonts w:ascii="Arial" w:hAnsi="Arial" w:cs="Arial"/>
                <w:sz w:val="16"/>
                <w:szCs w:val="16"/>
                <w:lang w:val="en-US"/>
              </w:rPr>
            </w:pPr>
          </w:p>
        </w:tc>
        <w:tc>
          <w:tcPr>
            <w:tcW w:w="1796"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Junior or senior high school</w:t>
            </w:r>
          </w:p>
        </w:tc>
        <w:tc>
          <w:tcPr>
            <w:tcW w:w="708"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45%</w:t>
            </w:r>
          </w:p>
        </w:tc>
        <w:tc>
          <w:tcPr>
            <w:tcW w:w="993"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50%</w:t>
            </w:r>
          </w:p>
        </w:tc>
        <w:tc>
          <w:tcPr>
            <w:tcW w:w="850"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49%</w:t>
            </w:r>
          </w:p>
        </w:tc>
        <w:tc>
          <w:tcPr>
            <w:tcW w:w="709" w:type="dxa"/>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45%</w:t>
            </w:r>
          </w:p>
        </w:tc>
        <w:tc>
          <w:tcPr>
            <w:tcW w:w="839" w:type="dxa"/>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57%</w:t>
            </w:r>
          </w:p>
        </w:tc>
        <w:tc>
          <w:tcPr>
            <w:tcW w:w="1004"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51%</w:t>
            </w:r>
          </w:p>
        </w:tc>
        <w:tc>
          <w:tcPr>
            <w:tcW w:w="816"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p>
        </w:tc>
      </w:tr>
      <w:tr w:rsidR="00274BEC" w:rsidRPr="009F58C5" w:rsidTr="006B7DBA">
        <w:trPr>
          <w:jc w:val="center"/>
        </w:trPr>
        <w:tc>
          <w:tcPr>
            <w:tcW w:w="1809" w:type="dxa"/>
            <w:gridSpan w:val="3"/>
            <w:vMerge/>
          </w:tcPr>
          <w:p w:rsidR="00274BEC" w:rsidRPr="009F58C5" w:rsidRDefault="00274BEC" w:rsidP="00216C3F">
            <w:pPr>
              <w:spacing w:line="360" w:lineRule="auto"/>
              <w:rPr>
                <w:rFonts w:ascii="Arial" w:hAnsi="Arial" w:cs="Arial"/>
                <w:sz w:val="16"/>
                <w:szCs w:val="16"/>
                <w:lang w:val="en-US"/>
              </w:rPr>
            </w:pPr>
          </w:p>
        </w:tc>
        <w:tc>
          <w:tcPr>
            <w:tcW w:w="1796"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Higher education</w:t>
            </w:r>
          </w:p>
        </w:tc>
        <w:tc>
          <w:tcPr>
            <w:tcW w:w="708"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16%</w:t>
            </w:r>
          </w:p>
        </w:tc>
        <w:tc>
          <w:tcPr>
            <w:tcW w:w="993"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20%</w:t>
            </w:r>
          </w:p>
        </w:tc>
        <w:tc>
          <w:tcPr>
            <w:tcW w:w="850"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21%</w:t>
            </w:r>
          </w:p>
        </w:tc>
        <w:tc>
          <w:tcPr>
            <w:tcW w:w="709" w:type="dxa"/>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22%</w:t>
            </w:r>
          </w:p>
        </w:tc>
        <w:tc>
          <w:tcPr>
            <w:tcW w:w="839" w:type="dxa"/>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22%</w:t>
            </w:r>
          </w:p>
        </w:tc>
        <w:tc>
          <w:tcPr>
            <w:tcW w:w="1004"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14%</w:t>
            </w:r>
          </w:p>
        </w:tc>
        <w:tc>
          <w:tcPr>
            <w:tcW w:w="816"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0.62</w:t>
            </w:r>
          </w:p>
        </w:tc>
      </w:tr>
      <w:tr w:rsidR="00274BEC" w:rsidRPr="009F58C5" w:rsidTr="006B7DBA">
        <w:trPr>
          <w:jc w:val="center"/>
        </w:trPr>
        <w:tc>
          <w:tcPr>
            <w:tcW w:w="3605" w:type="dxa"/>
            <w:gridSpan w:val="4"/>
            <w:tcBorders>
              <w:right w:val="single" w:sz="4" w:space="0" w:color="auto"/>
            </w:tcBorders>
          </w:tcPr>
          <w:p w:rsidR="00274BEC" w:rsidRPr="009F58C5" w:rsidRDefault="00274BEC" w:rsidP="00216C3F">
            <w:pPr>
              <w:spacing w:line="360" w:lineRule="auto"/>
              <w:rPr>
                <w:rFonts w:ascii="Arial" w:hAnsi="Arial" w:cs="Arial"/>
                <w:b/>
                <w:sz w:val="16"/>
                <w:szCs w:val="16"/>
                <w:lang w:val="en-US"/>
              </w:rPr>
            </w:pPr>
            <w:r w:rsidRPr="009F58C5">
              <w:rPr>
                <w:rFonts w:ascii="Arial" w:hAnsi="Arial" w:cs="Arial"/>
                <w:b/>
                <w:sz w:val="16"/>
                <w:szCs w:val="16"/>
                <w:lang w:val="en-US"/>
              </w:rPr>
              <w:t>Professional activity</w:t>
            </w:r>
          </w:p>
        </w:tc>
        <w:tc>
          <w:tcPr>
            <w:tcW w:w="708"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32%</w:t>
            </w:r>
          </w:p>
        </w:tc>
        <w:tc>
          <w:tcPr>
            <w:tcW w:w="993"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39%</w:t>
            </w:r>
          </w:p>
        </w:tc>
        <w:tc>
          <w:tcPr>
            <w:tcW w:w="850"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38%</w:t>
            </w:r>
          </w:p>
        </w:tc>
        <w:tc>
          <w:tcPr>
            <w:tcW w:w="709" w:type="dxa"/>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38%</w:t>
            </w:r>
          </w:p>
        </w:tc>
        <w:tc>
          <w:tcPr>
            <w:tcW w:w="839" w:type="dxa"/>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37%</w:t>
            </w:r>
          </w:p>
        </w:tc>
        <w:tc>
          <w:tcPr>
            <w:tcW w:w="1004"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45%</w:t>
            </w:r>
          </w:p>
        </w:tc>
        <w:tc>
          <w:tcPr>
            <w:tcW w:w="816"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0.28</w:t>
            </w:r>
          </w:p>
        </w:tc>
      </w:tr>
      <w:tr w:rsidR="00274BEC" w:rsidRPr="009F58C5" w:rsidTr="006B7DBA">
        <w:trPr>
          <w:jc w:val="center"/>
        </w:trPr>
        <w:tc>
          <w:tcPr>
            <w:tcW w:w="3605" w:type="dxa"/>
            <w:gridSpan w:val="4"/>
            <w:tcBorders>
              <w:right w:val="single" w:sz="4" w:space="0" w:color="auto"/>
            </w:tcBorders>
          </w:tcPr>
          <w:p w:rsidR="00274BEC" w:rsidRPr="009F58C5" w:rsidRDefault="00274BEC" w:rsidP="00216C3F">
            <w:pPr>
              <w:spacing w:line="360" w:lineRule="auto"/>
              <w:rPr>
                <w:rFonts w:ascii="Arial" w:hAnsi="Arial" w:cs="Arial"/>
                <w:b/>
                <w:sz w:val="16"/>
                <w:szCs w:val="16"/>
                <w:lang w:val="en-US"/>
              </w:rPr>
            </w:pPr>
            <w:r w:rsidRPr="009F58C5">
              <w:rPr>
                <w:rFonts w:ascii="Arial" w:hAnsi="Arial" w:cs="Arial"/>
                <w:b/>
                <w:sz w:val="16"/>
                <w:szCs w:val="16"/>
                <w:lang w:val="en-US"/>
              </w:rPr>
              <w:t>Reason for hospital admission</w:t>
            </w:r>
          </w:p>
        </w:tc>
        <w:tc>
          <w:tcPr>
            <w:tcW w:w="708"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p>
        </w:tc>
        <w:tc>
          <w:tcPr>
            <w:tcW w:w="993"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p>
        </w:tc>
        <w:tc>
          <w:tcPr>
            <w:tcW w:w="850"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p>
        </w:tc>
        <w:tc>
          <w:tcPr>
            <w:tcW w:w="709" w:type="dxa"/>
          </w:tcPr>
          <w:p w:rsidR="00274BEC" w:rsidRPr="009F58C5" w:rsidRDefault="00274BEC" w:rsidP="00216C3F">
            <w:pPr>
              <w:spacing w:line="360" w:lineRule="auto"/>
              <w:rPr>
                <w:rFonts w:ascii="Arial" w:hAnsi="Arial" w:cs="Arial"/>
                <w:sz w:val="16"/>
                <w:szCs w:val="16"/>
                <w:lang w:val="en-US"/>
              </w:rPr>
            </w:pPr>
          </w:p>
        </w:tc>
        <w:tc>
          <w:tcPr>
            <w:tcW w:w="839" w:type="dxa"/>
          </w:tcPr>
          <w:p w:rsidR="00274BEC" w:rsidRPr="009F58C5" w:rsidRDefault="00274BEC" w:rsidP="00216C3F">
            <w:pPr>
              <w:spacing w:line="360" w:lineRule="auto"/>
              <w:rPr>
                <w:rFonts w:ascii="Arial" w:hAnsi="Arial" w:cs="Arial"/>
                <w:sz w:val="16"/>
                <w:szCs w:val="16"/>
                <w:lang w:val="en-US"/>
              </w:rPr>
            </w:pPr>
          </w:p>
        </w:tc>
        <w:tc>
          <w:tcPr>
            <w:tcW w:w="1004"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p>
        </w:tc>
        <w:tc>
          <w:tcPr>
            <w:tcW w:w="816"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p>
        </w:tc>
      </w:tr>
      <w:tr w:rsidR="00274BEC" w:rsidRPr="009F58C5" w:rsidTr="006B7DBA">
        <w:trPr>
          <w:jc w:val="center"/>
        </w:trPr>
        <w:tc>
          <w:tcPr>
            <w:tcW w:w="1100" w:type="dxa"/>
            <w:vMerge w:val="restart"/>
          </w:tcPr>
          <w:p w:rsidR="00274BEC" w:rsidRPr="009F58C5" w:rsidRDefault="00274BEC" w:rsidP="00216C3F">
            <w:pPr>
              <w:spacing w:line="360" w:lineRule="auto"/>
              <w:rPr>
                <w:rFonts w:ascii="Arial" w:hAnsi="Arial" w:cs="Arial"/>
                <w:b/>
                <w:sz w:val="16"/>
                <w:szCs w:val="16"/>
                <w:lang w:val="en-US"/>
              </w:rPr>
            </w:pPr>
          </w:p>
        </w:tc>
        <w:tc>
          <w:tcPr>
            <w:tcW w:w="2505" w:type="dxa"/>
            <w:gridSpan w:val="3"/>
            <w:tcBorders>
              <w:right w:val="single" w:sz="4" w:space="0" w:color="auto"/>
            </w:tcBorders>
          </w:tcPr>
          <w:p w:rsidR="00274BEC" w:rsidRPr="009F58C5" w:rsidRDefault="00274BEC" w:rsidP="006B7DBA">
            <w:pPr>
              <w:spacing w:line="360" w:lineRule="auto"/>
              <w:ind w:left="743"/>
              <w:rPr>
                <w:rFonts w:ascii="Arial" w:hAnsi="Arial" w:cs="Arial"/>
                <w:sz w:val="16"/>
                <w:szCs w:val="16"/>
                <w:lang w:val="en-US"/>
              </w:rPr>
            </w:pPr>
            <w:r w:rsidRPr="009F58C5">
              <w:rPr>
                <w:rFonts w:ascii="Arial" w:hAnsi="Arial" w:cs="Arial"/>
                <w:sz w:val="16"/>
                <w:szCs w:val="16"/>
                <w:lang w:val="en-US"/>
              </w:rPr>
              <w:t xml:space="preserve">ENT – </w:t>
            </w:r>
            <w:proofErr w:type="spellStart"/>
            <w:r w:rsidRPr="009F58C5">
              <w:rPr>
                <w:rFonts w:ascii="Arial" w:hAnsi="Arial" w:cs="Arial"/>
                <w:sz w:val="16"/>
                <w:szCs w:val="16"/>
                <w:lang w:val="en-US"/>
              </w:rPr>
              <w:t>Ophtalmology</w:t>
            </w:r>
            <w:proofErr w:type="spellEnd"/>
          </w:p>
        </w:tc>
        <w:tc>
          <w:tcPr>
            <w:tcW w:w="708"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21%</w:t>
            </w:r>
          </w:p>
        </w:tc>
        <w:tc>
          <w:tcPr>
            <w:tcW w:w="993"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21%</w:t>
            </w:r>
          </w:p>
        </w:tc>
        <w:tc>
          <w:tcPr>
            <w:tcW w:w="850"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25%</w:t>
            </w:r>
          </w:p>
        </w:tc>
        <w:tc>
          <w:tcPr>
            <w:tcW w:w="709" w:type="dxa"/>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17%</w:t>
            </w:r>
          </w:p>
        </w:tc>
        <w:tc>
          <w:tcPr>
            <w:tcW w:w="839" w:type="dxa"/>
            <w:shd w:val="clear" w:color="auto" w:fill="auto"/>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20%</w:t>
            </w:r>
          </w:p>
        </w:tc>
        <w:tc>
          <w:tcPr>
            <w:tcW w:w="1004"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12%</w:t>
            </w:r>
          </w:p>
        </w:tc>
        <w:tc>
          <w:tcPr>
            <w:tcW w:w="816"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p>
        </w:tc>
      </w:tr>
      <w:tr w:rsidR="00274BEC" w:rsidRPr="009F58C5" w:rsidTr="006B7DBA">
        <w:trPr>
          <w:jc w:val="center"/>
        </w:trPr>
        <w:tc>
          <w:tcPr>
            <w:tcW w:w="1100" w:type="dxa"/>
            <w:vMerge/>
          </w:tcPr>
          <w:p w:rsidR="00274BEC" w:rsidRPr="009F58C5" w:rsidRDefault="00274BEC" w:rsidP="00216C3F">
            <w:pPr>
              <w:spacing w:line="360" w:lineRule="auto"/>
              <w:rPr>
                <w:rFonts w:ascii="Arial" w:hAnsi="Arial" w:cs="Arial"/>
                <w:sz w:val="16"/>
                <w:szCs w:val="16"/>
                <w:lang w:val="en-US"/>
              </w:rPr>
            </w:pPr>
          </w:p>
        </w:tc>
        <w:tc>
          <w:tcPr>
            <w:tcW w:w="2505" w:type="dxa"/>
            <w:gridSpan w:val="3"/>
            <w:tcBorders>
              <w:right w:val="single" w:sz="4" w:space="0" w:color="auto"/>
            </w:tcBorders>
          </w:tcPr>
          <w:p w:rsidR="00274BEC" w:rsidRPr="009F58C5" w:rsidRDefault="00274BEC" w:rsidP="006B7DBA">
            <w:pPr>
              <w:spacing w:line="360" w:lineRule="auto"/>
              <w:ind w:left="743"/>
              <w:rPr>
                <w:rFonts w:ascii="Arial" w:hAnsi="Arial" w:cs="Arial"/>
                <w:sz w:val="16"/>
                <w:szCs w:val="16"/>
                <w:lang w:val="en-US"/>
              </w:rPr>
            </w:pPr>
            <w:r w:rsidRPr="009F58C5">
              <w:rPr>
                <w:rFonts w:ascii="Arial" w:hAnsi="Arial" w:cs="Arial"/>
                <w:sz w:val="16"/>
                <w:szCs w:val="16"/>
                <w:lang w:val="en-US"/>
              </w:rPr>
              <w:t>Circulatory system</w:t>
            </w:r>
          </w:p>
        </w:tc>
        <w:tc>
          <w:tcPr>
            <w:tcW w:w="708"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15%</w:t>
            </w:r>
          </w:p>
        </w:tc>
        <w:tc>
          <w:tcPr>
            <w:tcW w:w="993"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12%</w:t>
            </w:r>
          </w:p>
        </w:tc>
        <w:tc>
          <w:tcPr>
            <w:tcW w:w="850"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11%</w:t>
            </w:r>
          </w:p>
        </w:tc>
        <w:tc>
          <w:tcPr>
            <w:tcW w:w="709" w:type="dxa"/>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14%</w:t>
            </w:r>
          </w:p>
        </w:tc>
        <w:tc>
          <w:tcPr>
            <w:tcW w:w="839" w:type="dxa"/>
            <w:shd w:val="clear" w:color="auto" w:fill="auto"/>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16%</w:t>
            </w:r>
          </w:p>
        </w:tc>
        <w:tc>
          <w:tcPr>
            <w:tcW w:w="1004"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10%</w:t>
            </w:r>
          </w:p>
        </w:tc>
        <w:tc>
          <w:tcPr>
            <w:tcW w:w="816"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p>
        </w:tc>
      </w:tr>
      <w:tr w:rsidR="00274BEC" w:rsidRPr="009F58C5" w:rsidTr="006B7DBA">
        <w:trPr>
          <w:jc w:val="center"/>
        </w:trPr>
        <w:tc>
          <w:tcPr>
            <w:tcW w:w="1100" w:type="dxa"/>
            <w:vMerge/>
          </w:tcPr>
          <w:p w:rsidR="00274BEC" w:rsidRPr="009F58C5" w:rsidRDefault="00274BEC" w:rsidP="00216C3F">
            <w:pPr>
              <w:spacing w:line="360" w:lineRule="auto"/>
              <w:rPr>
                <w:rFonts w:ascii="Arial" w:hAnsi="Arial" w:cs="Arial"/>
                <w:sz w:val="16"/>
                <w:szCs w:val="16"/>
                <w:lang w:val="en-US"/>
              </w:rPr>
            </w:pPr>
          </w:p>
        </w:tc>
        <w:tc>
          <w:tcPr>
            <w:tcW w:w="2505" w:type="dxa"/>
            <w:gridSpan w:val="3"/>
            <w:tcBorders>
              <w:right w:val="single" w:sz="4" w:space="0" w:color="auto"/>
            </w:tcBorders>
          </w:tcPr>
          <w:p w:rsidR="00274BEC" w:rsidRPr="009F58C5" w:rsidRDefault="00274BEC" w:rsidP="006B7DBA">
            <w:pPr>
              <w:spacing w:line="360" w:lineRule="auto"/>
              <w:ind w:left="743"/>
              <w:rPr>
                <w:rFonts w:ascii="Arial" w:hAnsi="Arial" w:cs="Arial"/>
                <w:sz w:val="16"/>
                <w:szCs w:val="16"/>
                <w:lang w:val="en-US"/>
              </w:rPr>
            </w:pPr>
            <w:r w:rsidRPr="009F58C5">
              <w:rPr>
                <w:rFonts w:ascii="Arial" w:hAnsi="Arial" w:cs="Arial"/>
                <w:sz w:val="16"/>
                <w:szCs w:val="16"/>
                <w:lang w:val="en-US"/>
              </w:rPr>
              <w:t>Gastrointestinal</w:t>
            </w:r>
          </w:p>
        </w:tc>
        <w:tc>
          <w:tcPr>
            <w:tcW w:w="708"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18%</w:t>
            </w:r>
          </w:p>
        </w:tc>
        <w:tc>
          <w:tcPr>
            <w:tcW w:w="993"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18%</w:t>
            </w:r>
          </w:p>
        </w:tc>
        <w:tc>
          <w:tcPr>
            <w:tcW w:w="850"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18%</w:t>
            </w:r>
          </w:p>
        </w:tc>
        <w:tc>
          <w:tcPr>
            <w:tcW w:w="709" w:type="dxa"/>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18%</w:t>
            </w:r>
          </w:p>
        </w:tc>
        <w:tc>
          <w:tcPr>
            <w:tcW w:w="839" w:type="dxa"/>
            <w:shd w:val="clear" w:color="auto" w:fill="auto"/>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19%</w:t>
            </w:r>
          </w:p>
        </w:tc>
        <w:tc>
          <w:tcPr>
            <w:tcW w:w="1004"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18%</w:t>
            </w:r>
          </w:p>
        </w:tc>
        <w:tc>
          <w:tcPr>
            <w:tcW w:w="816"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p>
        </w:tc>
      </w:tr>
      <w:tr w:rsidR="00274BEC" w:rsidRPr="009F58C5" w:rsidTr="006B7DBA">
        <w:trPr>
          <w:jc w:val="center"/>
        </w:trPr>
        <w:tc>
          <w:tcPr>
            <w:tcW w:w="1100" w:type="dxa"/>
            <w:vMerge/>
          </w:tcPr>
          <w:p w:rsidR="00274BEC" w:rsidRPr="009F58C5" w:rsidRDefault="00274BEC" w:rsidP="00216C3F">
            <w:pPr>
              <w:spacing w:line="360" w:lineRule="auto"/>
              <w:rPr>
                <w:rFonts w:ascii="Arial" w:hAnsi="Arial" w:cs="Arial"/>
                <w:sz w:val="16"/>
                <w:szCs w:val="16"/>
                <w:lang w:val="en-US"/>
              </w:rPr>
            </w:pPr>
          </w:p>
        </w:tc>
        <w:tc>
          <w:tcPr>
            <w:tcW w:w="2505" w:type="dxa"/>
            <w:gridSpan w:val="3"/>
            <w:tcBorders>
              <w:right w:val="single" w:sz="4" w:space="0" w:color="auto"/>
            </w:tcBorders>
          </w:tcPr>
          <w:p w:rsidR="00274BEC" w:rsidRPr="009F58C5" w:rsidRDefault="00274BEC" w:rsidP="006B7DBA">
            <w:pPr>
              <w:spacing w:line="360" w:lineRule="auto"/>
              <w:ind w:left="743"/>
              <w:rPr>
                <w:rFonts w:ascii="Arial" w:hAnsi="Arial" w:cs="Arial"/>
                <w:sz w:val="16"/>
                <w:szCs w:val="16"/>
                <w:lang w:val="en-US"/>
              </w:rPr>
            </w:pPr>
            <w:r w:rsidRPr="009F58C5">
              <w:rPr>
                <w:rFonts w:ascii="Arial" w:hAnsi="Arial" w:cs="Arial"/>
                <w:sz w:val="16"/>
                <w:szCs w:val="16"/>
                <w:lang w:val="en-US"/>
              </w:rPr>
              <w:t>Rheumatology</w:t>
            </w:r>
          </w:p>
        </w:tc>
        <w:tc>
          <w:tcPr>
            <w:tcW w:w="708"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18%</w:t>
            </w:r>
          </w:p>
        </w:tc>
        <w:tc>
          <w:tcPr>
            <w:tcW w:w="993"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18%</w:t>
            </w:r>
          </w:p>
        </w:tc>
        <w:tc>
          <w:tcPr>
            <w:tcW w:w="850"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17%</w:t>
            </w:r>
          </w:p>
        </w:tc>
        <w:tc>
          <w:tcPr>
            <w:tcW w:w="709" w:type="dxa"/>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18%</w:t>
            </w:r>
          </w:p>
        </w:tc>
        <w:tc>
          <w:tcPr>
            <w:tcW w:w="839" w:type="dxa"/>
            <w:shd w:val="clear" w:color="auto" w:fill="auto"/>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21%</w:t>
            </w:r>
          </w:p>
        </w:tc>
        <w:tc>
          <w:tcPr>
            <w:tcW w:w="1004"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19%</w:t>
            </w:r>
          </w:p>
        </w:tc>
        <w:tc>
          <w:tcPr>
            <w:tcW w:w="816"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p>
        </w:tc>
      </w:tr>
      <w:tr w:rsidR="00274BEC" w:rsidRPr="009F58C5" w:rsidTr="006B7DBA">
        <w:trPr>
          <w:jc w:val="center"/>
        </w:trPr>
        <w:tc>
          <w:tcPr>
            <w:tcW w:w="1100" w:type="dxa"/>
            <w:vMerge/>
          </w:tcPr>
          <w:p w:rsidR="00274BEC" w:rsidRPr="009F58C5" w:rsidRDefault="00274BEC" w:rsidP="00216C3F">
            <w:pPr>
              <w:spacing w:line="360" w:lineRule="auto"/>
              <w:rPr>
                <w:rFonts w:ascii="Arial" w:hAnsi="Arial" w:cs="Arial"/>
                <w:sz w:val="16"/>
                <w:szCs w:val="16"/>
                <w:lang w:val="en-US"/>
              </w:rPr>
            </w:pPr>
          </w:p>
        </w:tc>
        <w:tc>
          <w:tcPr>
            <w:tcW w:w="2505" w:type="dxa"/>
            <w:gridSpan w:val="3"/>
            <w:tcBorders>
              <w:right w:val="single" w:sz="4" w:space="0" w:color="auto"/>
            </w:tcBorders>
          </w:tcPr>
          <w:p w:rsidR="00274BEC" w:rsidRPr="009F58C5" w:rsidRDefault="00274BEC" w:rsidP="006B7DBA">
            <w:pPr>
              <w:spacing w:line="360" w:lineRule="auto"/>
              <w:ind w:left="743"/>
              <w:rPr>
                <w:rFonts w:ascii="Arial" w:hAnsi="Arial" w:cs="Arial"/>
                <w:sz w:val="16"/>
                <w:szCs w:val="16"/>
                <w:lang w:val="en-US"/>
              </w:rPr>
            </w:pPr>
            <w:r w:rsidRPr="009F58C5">
              <w:rPr>
                <w:rFonts w:ascii="Arial" w:hAnsi="Arial" w:cs="Arial"/>
                <w:sz w:val="16"/>
                <w:szCs w:val="16"/>
                <w:lang w:val="en-US"/>
              </w:rPr>
              <w:t>Urology – Nephrology</w:t>
            </w:r>
          </w:p>
        </w:tc>
        <w:tc>
          <w:tcPr>
            <w:tcW w:w="708"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11%</w:t>
            </w:r>
          </w:p>
        </w:tc>
        <w:tc>
          <w:tcPr>
            <w:tcW w:w="993"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12%</w:t>
            </w:r>
          </w:p>
        </w:tc>
        <w:tc>
          <w:tcPr>
            <w:tcW w:w="850"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11%</w:t>
            </w:r>
          </w:p>
        </w:tc>
        <w:tc>
          <w:tcPr>
            <w:tcW w:w="709" w:type="dxa"/>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13%</w:t>
            </w:r>
          </w:p>
        </w:tc>
        <w:tc>
          <w:tcPr>
            <w:tcW w:w="839" w:type="dxa"/>
            <w:shd w:val="clear" w:color="auto" w:fill="auto"/>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7%</w:t>
            </w:r>
          </w:p>
        </w:tc>
        <w:tc>
          <w:tcPr>
            <w:tcW w:w="1004"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20%</w:t>
            </w:r>
          </w:p>
        </w:tc>
        <w:tc>
          <w:tcPr>
            <w:tcW w:w="816"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p>
        </w:tc>
      </w:tr>
      <w:tr w:rsidR="00274BEC" w:rsidRPr="009F58C5" w:rsidTr="006B7DBA">
        <w:trPr>
          <w:jc w:val="center"/>
        </w:trPr>
        <w:tc>
          <w:tcPr>
            <w:tcW w:w="1100" w:type="dxa"/>
          </w:tcPr>
          <w:p w:rsidR="00274BEC" w:rsidRPr="009F58C5" w:rsidRDefault="00274BEC" w:rsidP="00216C3F">
            <w:pPr>
              <w:spacing w:line="360" w:lineRule="auto"/>
              <w:rPr>
                <w:rFonts w:ascii="Arial" w:hAnsi="Arial" w:cs="Arial"/>
                <w:sz w:val="16"/>
                <w:szCs w:val="16"/>
                <w:lang w:val="en-US"/>
              </w:rPr>
            </w:pPr>
          </w:p>
        </w:tc>
        <w:tc>
          <w:tcPr>
            <w:tcW w:w="2505" w:type="dxa"/>
            <w:gridSpan w:val="3"/>
            <w:tcBorders>
              <w:right w:val="single" w:sz="4" w:space="0" w:color="auto"/>
            </w:tcBorders>
          </w:tcPr>
          <w:p w:rsidR="00274BEC" w:rsidRPr="009F58C5" w:rsidRDefault="00274BEC" w:rsidP="006B7DBA">
            <w:pPr>
              <w:spacing w:line="360" w:lineRule="auto"/>
              <w:ind w:left="743"/>
              <w:rPr>
                <w:rFonts w:ascii="Arial" w:hAnsi="Arial" w:cs="Arial"/>
                <w:sz w:val="16"/>
                <w:szCs w:val="16"/>
                <w:lang w:val="en-US"/>
              </w:rPr>
            </w:pPr>
            <w:r w:rsidRPr="009F58C5">
              <w:rPr>
                <w:rFonts w:ascii="Arial" w:hAnsi="Arial" w:cs="Arial"/>
                <w:sz w:val="16"/>
                <w:szCs w:val="16"/>
                <w:lang w:val="en-US"/>
              </w:rPr>
              <w:t>Others</w:t>
            </w:r>
          </w:p>
        </w:tc>
        <w:tc>
          <w:tcPr>
            <w:tcW w:w="708"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17%</w:t>
            </w:r>
          </w:p>
        </w:tc>
        <w:tc>
          <w:tcPr>
            <w:tcW w:w="993"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19%</w:t>
            </w:r>
          </w:p>
        </w:tc>
        <w:tc>
          <w:tcPr>
            <w:tcW w:w="850"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18%</w:t>
            </w:r>
          </w:p>
        </w:tc>
        <w:tc>
          <w:tcPr>
            <w:tcW w:w="709" w:type="dxa"/>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19%</w:t>
            </w:r>
          </w:p>
        </w:tc>
        <w:tc>
          <w:tcPr>
            <w:tcW w:w="839" w:type="dxa"/>
            <w:shd w:val="clear" w:color="auto" w:fill="auto"/>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17%</w:t>
            </w:r>
          </w:p>
        </w:tc>
        <w:tc>
          <w:tcPr>
            <w:tcW w:w="1004"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20%</w:t>
            </w:r>
          </w:p>
        </w:tc>
        <w:tc>
          <w:tcPr>
            <w:tcW w:w="816"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r w:rsidRPr="009F58C5">
              <w:rPr>
                <w:rFonts w:ascii="Arial" w:hAnsi="Arial" w:cs="Arial"/>
                <w:sz w:val="16"/>
                <w:szCs w:val="16"/>
                <w:lang w:val="en-US"/>
              </w:rPr>
              <w:t>0.44</w:t>
            </w:r>
          </w:p>
        </w:tc>
      </w:tr>
      <w:tr w:rsidR="00274BEC" w:rsidRPr="00EE18AB" w:rsidTr="004D7259">
        <w:trPr>
          <w:jc w:val="center"/>
        </w:trPr>
        <w:tc>
          <w:tcPr>
            <w:tcW w:w="3605" w:type="dxa"/>
            <w:gridSpan w:val="4"/>
            <w:tcBorders>
              <w:right w:val="single" w:sz="4" w:space="0" w:color="auto"/>
            </w:tcBorders>
          </w:tcPr>
          <w:p w:rsidR="00274BEC" w:rsidRPr="009F58C5" w:rsidRDefault="00274BEC" w:rsidP="004D7259">
            <w:pPr>
              <w:spacing w:line="360" w:lineRule="auto"/>
              <w:rPr>
                <w:rFonts w:ascii="Arial" w:hAnsi="Arial" w:cs="Arial"/>
                <w:sz w:val="16"/>
                <w:szCs w:val="16"/>
                <w:lang w:val="en-US"/>
              </w:rPr>
            </w:pPr>
            <w:r w:rsidRPr="009F58C5">
              <w:rPr>
                <w:rFonts w:ascii="Arial" w:hAnsi="Arial" w:cs="Arial"/>
                <w:b/>
                <w:sz w:val="16"/>
                <w:szCs w:val="16"/>
                <w:lang w:val="en-US"/>
              </w:rPr>
              <w:t>Number of nights of hospitalization</w:t>
            </w:r>
            <w:r w:rsidRPr="009F58C5">
              <w:rPr>
                <w:rFonts w:ascii="Arial" w:hAnsi="Arial" w:cs="Arial"/>
                <w:sz w:val="16"/>
                <w:szCs w:val="16"/>
                <w:lang w:val="en-US"/>
              </w:rPr>
              <w:t xml:space="preserve"> </w:t>
            </w:r>
          </w:p>
        </w:tc>
        <w:tc>
          <w:tcPr>
            <w:tcW w:w="708"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p>
        </w:tc>
        <w:tc>
          <w:tcPr>
            <w:tcW w:w="993"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p>
        </w:tc>
        <w:tc>
          <w:tcPr>
            <w:tcW w:w="850"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p>
        </w:tc>
        <w:tc>
          <w:tcPr>
            <w:tcW w:w="709" w:type="dxa"/>
          </w:tcPr>
          <w:p w:rsidR="00274BEC" w:rsidRPr="009F58C5" w:rsidRDefault="00274BEC" w:rsidP="00216C3F">
            <w:pPr>
              <w:spacing w:line="360" w:lineRule="auto"/>
              <w:rPr>
                <w:rFonts w:ascii="Arial" w:hAnsi="Arial" w:cs="Arial"/>
                <w:sz w:val="16"/>
                <w:szCs w:val="16"/>
                <w:lang w:val="en-US"/>
              </w:rPr>
            </w:pPr>
          </w:p>
        </w:tc>
        <w:tc>
          <w:tcPr>
            <w:tcW w:w="839" w:type="dxa"/>
          </w:tcPr>
          <w:p w:rsidR="00274BEC" w:rsidRPr="009F58C5" w:rsidRDefault="00274BEC" w:rsidP="00216C3F">
            <w:pPr>
              <w:spacing w:line="360" w:lineRule="auto"/>
              <w:rPr>
                <w:rFonts w:ascii="Arial" w:hAnsi="Arial" w:cs="Arial"/>
                <w:sz w:val="16"/>
                <w:szCs w:val="16"/>
                <w:lang w:val="en-US"/>
              </w:rPr>
            </w:pPr>
          </w:p>
        </w:tc>
        <w:tc>
          <w:tcPr>
            <w:tcW w:w="1004" w:type="dxa"/>
            <w:tcBorders>
              <w:right w:val="single" w:sz="4" w:space="0" w:color="auto"/>
            </w:tcBorders>
          </w:tcPr>
          <w:p w:rsidR="00274BEC" w:rsidRPr="009F58C5" w:rsidRDefault="00274BEC" w:rsidP="00216C3F">
            <w:pPr>
              <w:spacing w:line="360" w:lineRule="auto"/>
              <w:rPr>
                <w:rFonts w:ascii="Arial" w:hAnsi="Arial" w:cs="Arial"/>
                <w:sz w:val="16"/>
                <w:szCs w:val="16"/>
                <w:lang w:val="en-US"/>
              </w:rPr>
            </w:pPr>
          </w:p>
        </w:tc>
        <w:tc>
          <w:tcPr>
            <w:tcW w:w="816" w:type="dxa"/>
            <w:tcBorders>
              <w:left w:val="single" w:sz="4" w:space="0" w:color="auto"/>
            </w:tcBorders>
          </w:tcPr>
          <w:p w:rsidR="00274BEC" w:rsidRPr="009F58C5" w:rsidRDefault="00274BEC" w:rsidP="00216C3F">
            <w:pPr>
              <w:spacing w:line="360" w:lineRule="auto"/>
              <w:rPr>
                <w:rFonts w:ascii="Arial" w:hAnsi="Arial" w:cs="Arial"/>
                <w:sz w:val="16"/>
                <w:szCs w:val="16"/>
                <w:lang w:val="en-US"/>
              </w:rPr>
            </w:pPr>
          </w:p>
        </w:tc>
      </w:tr>
      <w:tr w:rsidR="004D7259" w:rsidRPr="009F58C5" w:rsidTr="004D7259">
        <w:trPr>
          <w:jc w:val="center"/>
        </w:trPr>
        <w:tc>
          <w:tcPr>
            <w:tcW w:w="1786" w:type="dxa"/>
            <w:gridSpan w:val="2"/>
          </w:tcPr>
          <w:p w:rsidR="004D7259" w:rsidRPr="009F58C5" w:rsidRDefault="004D7259" w:rsidP="00216C3F">
            <w:pPr>
              <w:spacing w:line="360" w:lineRule="auto"/>
              <w:rPr>
                <w:rFonts w:ascii="Arial" w:hAnsi="Arial" w:cs="Arial"/>
                <w:b/>
                <w:sz w:val="16"/>
                <w:szCs w:val="16"/>
                <w:lang w:val="en-US"/>
              </w:rPr>
            </w:pPr>
          </w:p>
        </w:tc>
        <w:tc>
          <w:tcPr>
            <w:tcW w:w="1819" w:type="dxa"/>
            <w:gridSpan w:val="2"/>
            <w:tcBorders>
              <w:right w:val="single" w:sz="4" w:space="0" w:color="auto"/>
            </w:tcBorders>
          </w:tcPr>
          <w:p w:rsidR="004D7259" w:rsidRPr="009F58C5" w:rsidRDefault="004D7259" w:rsidP="004D7259">
            <w:pPr>
              <w:spacing w:line="360" w:lineRule="auto"/>
              <w:ind w:left="33"/>
              <w:rPr>
                <w:rFonts w:ascii="Arial" w:hAnsi="Arial" w:cs="Arial"/>
                <w:b/>
                <w:sz w:val="16"/>
                <w:szCs w:val="16"/>
                <w:lang w:val="en-US"/>
              </w:rPr>
            </w:pPr>
            <w:r w:rsidRPr="009F58C5">
              <w:rPr>
                <w:rFonts w:ascii="Arial" w:hAnsi="Arial" w:cs="Arial"/>
                <w:sz w:val="16"/>
                <w:szCs w:val="16"/>
                <w:lang w:val="en-US"/>
              </w:rPr>
              <w:t>Mean</w:t>
            </w:r>
          </w:p>
        </w:tc>
        <w:tc>
          <w:tcPr>
            <w:tcW w:w="708" w:type="dxa"/>
            <w:tcBorders>
              <w:left w:val="single" w:sz="4" w:space="0" w:color="auto"/>
            </w:tcBorders>
          </w:tcPr>
          <w:p w:rsidR="004D7259" w:rsidRPr="009F58C5" w:rsidRDefault="004D7259" w:rsidP="00A62367">
            <w:pPr>
              <w:spacing w:line="360" w:lineRule="auto"/>
              <w:rPr>
                <w:rFonts w:ascii="Arial" w:hAnsi="Arial" w:cs="Arial"/>
                <w:sz w:val="16"/>
                <w:szCs w:val="16"/>
                <w:lang w:val="en-US"/>
              </w:rPr>
            </w:pPr>
            <w:r w:rsidRPr="009F58C5">
              <w:rPr>
                <w:rFonts w:ascii="Arial" w:hAnsi="Arial" w:cs="Arial"/>
                <w:sz w:val="16"/>
                <w:szCs w:val="16"/>
                <w:lang w:val="en-US"/>
              </w:rPr>
              <w:t>0.72</w:t>
            </w:r>
          </w:p>
        </w:tc>
        <w:tc>
          <w:tcPr>
            <w:tcW w:w="993" w:type="dxa"/>
            <w:tcBorders>
              <w:right w:val="single" w:sz="4" w:space="0" w:color="auto"/>
            </w:tcBorders>
          </w:tcPr>
          <w:p w:rsidR="004D7259" w:rsidRPr="009F58C5" w:rsidRDefault="004D7259" w:rsidP="00A62367">
            <w:pPr>
              <w:spacing w:line="360" w:lineRule="auto"/>
              <w:rPr>
                <w:rFonts w:ascii="Arial" w:hAnsi="Arial" w:cs="Arial"/>
                <w:sz w:val="16"/>
                <w:szCs w:val="16"/>
                <w:lang w:val="en-US"/>
              </w:rPr>
            </w:pPr>
            <w:r w:rsidRPr="009F58C5">
              <w:rPr>
                <w:rFonts w:ascii="Arial" w:hAnsi="Arial" w:cs="Arial"/>
                <w:sz w:val="16"/>
                <w:szCs w:val="16"/>
                <w:lang w:val="en-US"/>
              </w:rPr>
              <w:t>0.68</w:t>
            </w:r>
          </w:p>
        </w:tc>
        <w:tc>
          <w:tcPr>
            <w:tcW w:w="850" w:type="dxa"/>
            <w:tcBorders>
              <w:left w:val="single" w:sz="4" w:space="0" w:color="auto"/>
            </w:tcBorders>
          </w:tcPr>
          <w:p w:rsidR="004D7259" w:rsidRPr="009F58C5" w:rsidRDefault="004D7259" w:rsidP="00A62367">
            <w:pPr>
              <w:spacing w:line="360" w:lineRule="auto"/>
              <w:rPr>
                <w:rFonts w:ascii="Arial" w:hAnsi="Arial" w:cs="Arial"/>
                <w:sz w:val="16"/>
                <w:szCs w:val="16"/>
                <w:lang w:val="en-US"/>
              </w:rPr>
            </w:pPr>
            <w:r w:rsidRPr="009F58C5">
              <w:rPr>
                <w:rFonts w:ascii="Arial" w:hAnsi="Arial" w:cs="Arial"/>
                <w:sz w:val="16"/>
                <w:szCs w:val="16"/>
                <w:lang w:val="en-US"/>
              </w:rPr>
              <w:t>0.70</w:t>
            </w:r>
          </w:p>
        </w:tc>
        <w:tc>
          <w:tcPr>
            <w:tcW w:w="709" w:type="dxa"/>
          </w:tcPr>
          <w:p w:rsidR="004D7259" w:rsidRPr="009F58C5" w:rsidRDefault="004D7259" w:rsidP="00A62367">
            <w:pPr>
              <w:spacing w:line="360" w:lineRule="auto"/>
              <w:rPr>
                <w:rFonts w:ascii="Arial" w:hAnsi="Arial" w:cs="Arial"/>
                <w:sz w:val="16"/>
                <w:szCs w:val="16"/>
                <w:lang w:val="en-US"/>
              </w:rPr>
            </w:pPr>
            <w:r w:rsidRPr="009F58C5">
              <w:rPr>
                <w:rFonts w:ascii="Arial" w:hAnsi="Arial" w:cs="Arial"/>
                <w:sz w:val="16"/>
                <w:szCs w:val="16"/>
                <w:lang w:val="en-US"/>
              </w:rPr>
              <w:t>0.63</w:t>
            </w:r>
          </w:p>
        </w:tc>
        <w:tc>
          <w:tcPr>
            <w:tcW w:w="839" w:type="dxa"/>
          </w:tcPr>
          <w:p w:rsidR="004D7259" w:rsidRPr="009F58C5" w:rsidRDefault="004D7259" w:rsidP="00A62367">
            <w:pPr>
              <w:spacing w:line="360" w:lineRule="auto"/>
              <w:rPr>
                <w:rFonts w:ascii="Arial" w:hAnsi="Arial" w:cs="Arial"/>
                <w:sz w:val="16"/>
                <w:szCs w:val="16"/>
                <w:lang w:val="en-US"/>
              </w:rPr>
            </w:pPr>
            <w:r w:rsidRPr="009F58C5">
              <w:rPr>
                <w:rFonts w:ascii="Arial" w:hAnsi="Arial" w:cs="Arial"/>
                <w:sz w:val="16"/>
                <w:szCs w:val="16"/>
                <w:lang w:val="en-US"/>
              </w:rPr>
              <w:t>0.72</w:t>
            </w:r>
          </w:p>
        </w:tc>
        <w:tc>
          <w:tcPr>
            <w:tcW w:w="1004" w:type="dxa"/>
            <w:tcBorders>
              <w:right w:val="single" w:sz="4" w:space="0" w:color="auto"/>
            </w:tcBorders>
          </w:tcPr>
          <w:p w:rsidR="004D7259" w:rsidRPr="009F58C5" w:rsidRDefault="004D7259" w:rsidP="00A62367">
            <w:pPr>
              <w:spacing w:line="360" w:lineRule="auto"/>
              <w:rPr>
                <w:rFonts w:ascii="Arial" w:hAnsi="Arial" w:cs="Arial"/>
                <w:sz w:val="16"/>
                <w:szCs w:val="16"/>
                <w:lang w:val="en-US"/>
              </w:rPr>
            </w:pPr>
            <w:r w:rsidRPr="009F58C5">
              <w:rPr>
                <w:rFonts w:ascii="Arial" w:hAnsi="Arial" w:cs="Arial"/>
                <w:sz w:val="16"/>
                <w:szCs w:val="16"/>
                <w:lang w:val="en-US"/>
              </w:rPr>
              <w:t>0.60</w:t>
            </w:r>
          </w:p>
        </w:tc>
        <w:tc>
          <w:tcPr>
            <w:tcW w:w="816" w:type="dxa"/>
            <w:tcBorders>
              <w:left w:val="single" w:sz="4" w:space="0" w:color="auto"/>
            </w:tcBorders>
          </w:tcPr>
          <w:p w:rsidR="004D7259" w:rsidRPr="009F58C5" w:rsidRDefault="004D7259" w:rsidP="00A62367">
            <w:pPr>
              <w:spacing w:line="360" w:lineRule="auto"/>
              <w:rPr>
                <w:rFonts w:ascii="Arial" w:hAnsi="Arial" w:cs="Arial"/>
                <w:sz w:val="16"/>
                <w:szCs w:val="16"/>
                <w:lang w:val="en-US"/>
              </w:rPr>
            </w:pPr>
            <w:r w:rsidRPr="009F58C5">
              <w:rPr>
                <w:rFonts w:ascii="Arial" w:hAnsi="Arial" w:cs="Arial"/>
                <w:sz w:val="16"/>
                <w:szCs w:val="16"/>
                <w:lang w:val="en-US"/>
              </w:rPr>
              <w:t>0.86</w:t>
            </w:r>
          </w:p>
        </w:tc>
      </w:tr>
      <w:tr w:rsidR="004D7259" w:rsidRPr="0015112A" w:rsidTr="004D7259">
        <w:trPr>
          <w:jc w:val="center"/>
        </w:trPr>
        <w:tc>
          <w:tcPr>
            <w:tcW w:w="1786" w:type="dxa"/>
            <w:gridSpan w:val="2"/>
            <w:tcBorders>
              <w:bottom w:val="single" w:sz="4" w:space="0" w:color="auto"/>
            </w:tcBorders>
          </w:tcPr>
          <w:p w:rsidR="004D7259" w:rsidRPr="009F58C5" w:rsidRDefault="004D7259" w:rsidP="00216C3F">
            <w:pPr>
              <w:spacing w:line="360" w:lineRule="auto"/>
              <w:rPr>
                <w:rFonts w:ascii="Arial" w:hAnsi="Arial" w:cs="Arial"/>
                <w:b/>
                <w:sz w:val="16"/>
                <w:szCs w:val="16"/>
                <w:lang w:val="en-US"/>
              </w:rPr>
            </w:pPr>
          </w:p>
        </w:tc>
        <w:tc>
          <w:tcPr>
            <w:tcW w:w="1819" w:type="dxa"/>
            <w:gridSpan w:val="2"/>
            <w:tcBorders>
              <w:bottom w:val="single" w:sz="4" w:space="0" w:color="auto"/>
              <w:right w:val="single" w:sz="4" w:space="0" w:color="auto"/>
            </w:tcBorders>
          </w:tcPr>
          <w:p w:rsidR="004D7259" w:rsidRPr="009F58C5" w:rsidRDefault="004D7259" w:rsidP="00216C3F">
            <w:pPr>
              <w:spacing w:line="360" w:lineRule="auto"/>
              <w:rPr>
                <w:rFonts w:ascii="Arial" w:hAnsi="Arial" w:cs="Arial"/>
                <w:b/>
                <w:sz w:val="16"/>
                <w:szCs w:val="16"/>
                <w:lang w:val="en-US"/>
              </w:rPr>
            </w:pPr>
            <w:r w:rsidRPr="009F58C5">
              <w:rPr>
                <w:rFonts w:ascii="Arial" w:hAnsi="Arial" w:cs="Arial"/>
                <w:sz w:val="16"/>
                <w:szCs w:val="16"/>
                <w:lang w:val="en-US"/>
              </w:rPr>
              <w:t>Standard deviation</w:t>
            </w:r>
          </w:p>
        </w:tc>
        <w:tc>
          <w:tcPr>
            <w:tcW w:w="708" w:type="dxa"/>
            <w:tcBorders>
              <w:left w:val="single" w:sz="4" w:space="0" w:color="auto"/>
              <w:bottom w:val="single" w:sz="4" w:space="0" w:color="auto"/>
            </w:tcBorders>
          </w:tcPr>
          <w:p w:rsidR="004D7259" w:rsidRPr="009F58C5" w:rsidRDefault="00C86FA6" w:rsidP="00216C3F">
            <w:pPr>
              <w:spacing w:line="360" w:lineRule="auto"/>
              <w:rPr>
                <w:rFonts w:ascii="Arial" w:hAnsi="Arial" w:cs="Arial"/>
                <w:sz w:val="16"/>
                <w:szCs w:val="16"/>
                <w:lang w:val="en-US"/>
              </w:rPr>
            </w:pPr>
            <w:r w:rsidRPr="009F58C5">
              <w:rPr>
                <w:rFonts w:ascii="Arial" w:hAnsi="Arial" w:cs="Arial"/>
                <w:sz w:val="16"/>
                <w:szCs w:val="16"/>
                <w:lang w:val="en-US"/>
              </w:rPr>
              <w:t>1.25</w:t>
            </w:r>
          </w:p>
        </w:tc>
        <w:tc>
          <w:tcPr>
            <w:tcW w:w="993" w:type="dxa"/>
            <w:tcBorders>
              <w:bottom w:val="single" w:sz="4" w:space="0" w:color="auto"/>
              <w:right w:val="single" w:sz="4" w:space="0" w:color="auto"/>
            </w:tcBorders>
          </w:tcPr>
          <w:p w:rsidR="004D7259" w:rsidRPr="009F58C5" w:rsidRDefault="00C86FA6" w:rsidP="00216C3F">
            <w:pPr>
              <w:spacing w:line="360" w:lineRule="auto"/>
              <w:rPr>
                <w:rFonts w:ascii="Arial" w:hAnsi="Arial" w:cs="Arial"/>
                <w:sz w:val="16"/>
                <w:szCs w:val="16"/>
                <w:lang w:val="en-US"/>
              </w:rPr>
            </w:pPr>
            <w:r w:rsidRPr="009F58C5">
              <w:rPr>
                <w:rFonts w:ascii="Arial" w:hAnsi="Arial" w:cs="Arial"/>
                <w:sz w:val="16"/>
                <w:szCs w:val="16"/>
                <w:lang w:val="en-US"/>
              </w:rPr>
              <w:t>1.11</w:t>
            </w:r>
          </w:p>
        </w:tc>
        <w:tc>
          <w:tcPr>
            <w:tcW w:w="850" w:type="dxa"/>
            <w:tcBorders>
              <w:left w:val="single" w:sz="4" w:space="0" w:color="auto"/>
              <w:bottom w:val="single" w:sz="4" w:space="0" w:color="auto"/>
            </w:tcBorders>
          </w:tcPr>
          <w:p w:rsidR="004D7259" w:rsidRPr="009F58C5" w:rsidRDefault="00C86FA6" w:rsidP="00216C3F">
            <w:pPr>
              <w:spacing w:line="360" w:lineRule="auto"/>
              <w:rPr>
                <w:rFonts w:ascii="Arial" w:hAnsi="Arial" w:cs="Arial"/>
                <w:sz w:val="16"/>
                <w:szCs w:val="16"/>
                <w:lang w:val="en-US"/>
              </w:rPr>
            </w:pPr>
            <w:r w:rsidRPr="009F58C5">
              <w:rPr>
                <w:rFonts w:ascii="Arial" w:hAnsi="Arial" w:cs="Arial"/>
                <w:sz w:val="16"/>
                <w:szCs w:val="16"/>
                <w:lang w:val="en-US"/>
              </w:rPr>
              <w:t>1.19</w:t>
            </w:r>
          </w:p>
        </w:tc>
        <w:tc>
          <w:tcPr>
            <w:tcW w:w="709" w:type="dxa"/>
            <w:tcBorders>
              <w:bottom w:val="single" w:sz="4" w:space="0" w:color="auto"/>
            </w:tcBorders>
          </w:tcPr>
          <w:p w:rsidR="004D7259" w:rsidRPr="009F58C5" w:rsidRDefault="00C86FA6" w:rsidP="00216C3F">
            <w:pPr>
              <w:spacing w:line="360" w:lineRule="auto"/>
              <w:rPr>
                <w:rFonts w:ascii="Arial" w:hAnsi="Arial" w:cs="Arial"/>
                <w:sz w:val="16"/>
                <w:szCs w:val="16"/>
                <w:lang w:val="en-US"/>
              </w:rPr>
            </w:pPr>
            <w:r w:rsidRPr="009F58C5">
              <w:rPr>
                <w:rFonts w:ascii="Arial" w:hAnsi="Arial" w:cs="Arial"/>
                <w:sz w:val="16"/>
                <w:szCs w:val="16"/>
                <w:lang w:val="en-US"/>
              </w:rPr>
              <w:t>1.07</w:t>
            </w:r>
          </w:p>
        </w:tc>
        <w:tc>
          <w:tcPr>
            <w:tcW w:w="839" w:type="dxa"/>
            <w:tcBorders>
              <w:bottom w:val="single" w:sz="4" w:space="0" w:color="auto"/>
            </w:tcBorders>
          </w:tcPr>
          <w:p w:rsidR="004D7259" w:rsidRPr="009F58C5" w:rsidRDefault="00C86FA6" w:rsidP="00216C3F">
            <w:pPr>
              <w:spacing w:line="360" w:lineRule="auto"/>
              <w:rPr>
                <w:rFonts w:ascii="Arial" w:hAnsi="Arial" w:cs="Arial"/>
                <w:sz w:val="16"/>
                <w:szCs w:val="16"/>
                <w:lang w:val="en-US"/>
              </w:rPr>
            </w:pPr>
            <w:r w:rsidRPr="009F58C5">
              <w:rPr>
                <w:rFonts w:ascii="Arial" w:hAnsi="Arial" w:cs="Arial"/>
                <w:sz w:val="16"/>
                <w:szCs w:val="16"/>
                <w:lang w:val="en-US"/>
              </w:rPr>
              <w:t>1.09</w:t>
            </w:r>
          </w:p>
        </w:tc>
        <w:tc>
          <w:tcPr>
            <w:tcW w:w="1004" w:type="dxa"/>
            <w:tcBorders>
              <w:bottom w:val="single" w:sz="4" w:space="0" w:color="auto"/>
              <w:right w:val="single" w:sz="4" w:space="0" w:color="auto"/>
            </w:tcBorders>
          </w:tcPr>
          <w:p w:rsidR="004D7259" w:rsidRPr="0015112A" w:rsidRDefault="00C86FA6" w:rsidP="00216C3F">
            <w:pPr>
              <w:spacing w:line="360" w:lineRule="auto"/>
              <w:rPr>
                <w:rFonts w:ascii="Arial" w:hAnsi="Arial" w:cs="Arial"/>
                <w:sz w:val="16"/>
                <w:szCs w:val="16"/>
                <w:lang w:val="en-US"/>
              </w:rPr>
            </w:pPr>
            <w:r w:rsidRPr="009F58C5">
              <w:rPr>
                <w:rFonts w:ascii="Arial" w:hAnsi="Arial" w:cs="Arial"/>
                <w:sz w:val="16"/>
                <w:szCs w:val="16"/>
                <w:lang w:val="en-US"/>
              </w:rPr>
              <w:t>0.90</w:t>
            </w:r>
          </w:p>
        </w:tc>
        <w:tc>
          <w:tcPr>
            <w:tcW w:w="816" w:type="dxa"/>
            <w:tcBorders>
              <w:left w:val="single" w:sz="4" w:space="0" w:color="auto"/>
              <w:bottom w:val="single" w:sz="4" w:space="0" w:color="auto"/>
            </w:tcBorders>
          </w:tcPr>
          <w:p w:rsidR="004D7259" w:rsidRPr="0015112A" w:rsidRDefault="004D7259" w:rsidP="00216C3F">
            <w:pPr>
              <w:spacing w:line="360" w:lineRule="auto"/>
              <w:rPr>
                <w:rFonts w:ascii="Arial" w:hAnsi="Arial" w:cs="Arial"/>
                <w:sz w:val="16"/>
                <w:szCs w:val="16"/>
                <w:lang w:val="en-US"/>
              </w:rPr>
            </w:pPr>
          </w:p>
        </w:tc>
      </w:tr>
    </w:tbl>
    <w:p w:rsidR="00274BEC" w:rsidRPr="0015112A" w:rsidRDefault="00274BEC" w:rsidP="00274BEC">
      <w:pPr>
        <w:pStyle w:val="Paragraphedeliste"/>
        <w:spacing w:line="480" w:lineRule="auto"/>
        <w:jc w:val="both"/>
        <w:rPr>
          <w:rFonts w:ascii="Arial" w:hAnsi="Arial" w:cs="Arial"/>
          <w:sz w:val="16"/>
          <w:szCs w:val="16"/>
          <w:lang w:val="en-US"/>
        </w:rPr>
      </w:pPr>
      <w:proofErr w:type="gramStart"/>
      <w:r w:rsidRPr="0015112A">
        <w:rPr>
          <w:rFonts w:ascii="Arial" w:hAnsi="Arial" w:cs="Arial"/>
          <w:sz w:val="16"/>
          <w:szCs w:val="16"/>
          <w:lang w:val="en-US"/>
        </w:rPr>
        <w:t>disc</w:t>
      </w:r>
      <w:proofErr w:type="gramEnd"/>
      <w:r w:rsidRPr="0015112A">
        <w:rPr>
          <w:rFonts w:ascii="Arial" w:hAnsi="Arial" w:cs="Arial"/>
          <w:sz w:val="16"/>
          <w:szCs w:val="16"/>
          <w:lang w:val="en-US"/>
        </w:rPr>
        <w:t xml:space="preserve">. : </w:t>
      </w:r>
      <w:proofErr w:type="gramStart"/>
      <w:r w:rsidRPr="0015112A">
        <w:rPr>
          <w:rFonts w:ascii="Arial" w:hAnsi="Arial" w:cs="Arial"/>
          <w:sz w:val="16"/>
          <w:szCs w:val="16"/>
          <w:lang w:val="en-US"/>
        </w:rPr>
        <w:t>discrepancies</w:t>
      </w:r>
      <w:proofErr w:type="gramEnd"/>
    </w:p>
    <w:p w:rsidR="00274BEC" w:rsidRPr="0015112A" w:rsidRDefault="00274BEC" w:rsidP="00274BEC">
      <w:pPr>
        <w:spacing w:line="480" w:lineRule="auto"/>
        <w:jc w:val="both"/>
        <w:rPr>
          <w:rFonts w:ascii="Arial" w:hAnsi="Arial" w:cs="Arial"/>
          <w:sz w:val="22"/>
          <w:szCs w:val="22"/>
          <w:lang w:val="en"/>
        </w:rPr>
      </w:pPr>
    </w:p>
    <w:p w:rsidR="00274BEC" w:rsidRPr="0015112A" w:rsidRDefault="00274BEC">
      <w:pPr>
        <w:spacing w:after="200" w:line="276" w:lineRule="auto"/>
        <w:rPr>
          <w:lang w:val="en-US"/>
        </w:rPr>
      </w:pPr>
      <w:r w:rsidRPr="0015112A">
        <w:rPr>
          <w:lang w:val="en-US"/>
        </w:rPr>
        <w:br w:type="page"/>
      </w:r>
    </w:p>
    <w:p w:rsidR="00274BEC" w:rsidRPr="0015112A" w:rsidRDefault="00274BEC" w:rsidP="00274BEC">
      <w:pPr>
        <w:spacing w:line="480" w:lineRule="auto"/>
        <w:jc w:val="center"/>
        <w:rPr>
          <w:rFonts w:ascii="Arial" w:hAnsi="Arial" w:cs="Arial"/>
          <w:sz w:val="16"/>
          <w:szCs w:val="16"/>
          <w:lang w:val="en"/>
        </w:rPr>
      </w:pPr>
      <w:proofErr w:type="gramStart"/>
      <w:r w:rsidRPr="0015112A">
        <w:rPr>
          <w:rFonts w:ascii="Arial" w:hAnsi="Arial" w:cs="Arial"/>
          <w:b/>
          <w:sz w:val="16"/>
          <w:szCs w:val="16"/>
          <w:lang w:val="en"/>
        </w:rPr>
        <w:lastRenderedPageBreak/>
        <w:t>Table 2.</w:t>
      </w:r>
      <w:proofErr w:type="gramEnd"/>
      <w:r w:rsidRPr="0015112A">
        <w:rPr>
          <w:rFonts w:ascii="Arial" w:hAnsi="Arial" w:cs="Arial"/>
          <w:sz w:val="16"/>
          <w:szCs w:val="16"/>
          <w:lang w:val="en"/>
        </w:rPr>
        <w:t xml:space="preserve"> Detected types of response shift for each item and corresponding estimated parameters </w:t>
      </w:r>
    </w:p>
    <w:p w:rsidR="00274BEC" w:rsidRPr="0015112A" w:rsidRDefault="00274BEC" w:rsidP="00274BEC">
      <w:pPr>
        <w:spacing w:line="480" w:lineRule="auto"/>
        <w:jc w:val="center"/>
        <w:rPr>
          <w:rFonts w:ascii="Arial" w:hAnsi="Arial" w:cs="Arial"/>
          <w:b/>
          <w:sz w:val="16"/>
          <w:szCs w:val="16"/>
          <w:lang w:val="en-US"/>
        </w:rPr>
      </w:pPr>
      <w:proofErr w:type="gramStart"/>
      <w:r w:rsidRPr="0015112A">
        <w:rPr>
          <w:rFonts w:ascii="Arial" w:hAnsi="Arial" w:cs="Arial"/>
          <w:sz w:val="16"/>
          <w:szCs w:val="16"/>
          <w:lang w:val="en"/>
        </w:rPr>
        <w:t>in</w:t>
      </w:r>
      <w:proofErr w:type="gramEnd"/>
      <w:r w:rsidRPr="0015112A">
        <w:rPr>
          <w:rFonts w:ascii="Arial" w:hAnsi="Arial" w:cs="Arial"/>
          <w:sz w:val="16"/>
          <w:szCs w:val="16"/>
          <w:lang w:val="en"/>
        </w:rPr>
        <w:t xml:space="preserve"> the work sample and the groups with no discrepancies at T0 </w:t>
      </w:r>
    </w:p>
    <w:tbl>
      <w:tblPr>
        <w:tblStyle w:val="Grilledutableau"/>
        <w:tblW w:w="81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8"/>
        <w:gridCol w:w="638"/>
        <w:gridCol w:w="638"/>
        <w:gridCol w:w="567"/>
        <w:gridCol w:w="1063"/>
        <w:gridCol w:w="567"/>
        <w:gridCol w:w="1985"/>
      </w:tblGrid>
      <w:tr w:rsidR="00274BEC" w:rsidRPr="0015112A" w:rsidTr="00216C3F">
        <w:tc>
          <w:tcPr>
            <w:tcW w:w="2660" w:type="dxa"/>
            <w:gridSpan w:val="2"/>
            <w:tcBorders>
              <w:top w:val="single" w:sz="4" w:space="0" w:color="auto"/>
              <w:bottom w:val="nil"/>
              <w:right w:val="single" w:sz="4" w:space="0" w:color="auto"/>
            </w:tcBorders>
            <w:shd w:val="clear" w:color="auto" w:fill="BFBFBF" w:themeFill="background1" w:themeFillShade="BF"/>
          </w:tcPr>
          <w:p w:rsidR="00274BEC" w:rsidRPr="0015112A" w:rsidRDefault="00274BEC" w:rsidP="00216C3F">
            <w:pPr>
              <w:spacing w:line="480" w:lineRule="auto"/>
              <w:jc w:val="center"/>
              <w:rPr>
                <w:rFonts w:ascii="Arial" w:hAnsi="Arial" w:cs="Arial"/>
                <w:b/>
                <w:sz w:val="16"/>
                <w:szCs w:val="16"/>
              </w:rPr>
            </w:pPr>
            <w:r w:rsidRPr="0015112A">
              <w:rPr>
                <w:rFonts w:ascii="Arial" w:hAnsi="Arial" w:cs="Arial"/>
                <w:b/>
                <w:sz w:val="16"/>
                <w:szCs w:val="16"/>
              </w:rPr>
              <w:t>Item</w:t>
            </w:r>
          </w:p>
        </w:tc>
        <w:tc>
          <w:tcPr>
            <w:tcW w:w="1276" w:type="dxa"/>
            <w:gridSpan w:val="2"/>
            <w:tcBorders>
              <w:top w:val="single" w:sz="4" w:space="0" w:color="auto"/>
              <w:left w:val="single" w:sz="4" w:space="0" w:color="auto"/>
              <w:bottom w:val="nil"/>
              <w:right w:val="single" w:sz="4" w:space="0" w:color="auto"/>
            </w:tcBorders>
            <w:shd w:val="clear" w:color="auto" w:fill="BFBFBF" w:themeFill="background1" w:themeFillShade="BF"/>
          </w:tcPr>
          <w:p w:rsidR="00274BEC" w:rsidRPr="0015112A" w:rsidRDefault="00274BEC" w:rsidP="00216C3F">
            <w:pPr>
              <w:spacing w:line="480" w:lineRule="auto"/>
              <w:jc w:val="center"/>
              <w:rPr>
                <w:rFonts w:ascii="Arial" w:hAnsi="Arial" w:cs="Arial"/>
                <w:b/>
                <w:sz w:val="16"/>
                <w:szCs w:val="16"/>
                <w:lang w:val="en-US"/>
              </w:rPr>
            </w:pPr>
            <w:proofErr w:type="spellStart"/>
            <w:r w:rsidRPr="0015112A">
              <w:rPr>
                <w:rFonts w:ascii="Arial" w:hAnsi="Arial" w:cs="Arial"/>
                <w:b/>
                <w:sz w:val="16"/>
                <w:szCs w:val="16"/>
              </w:rPr>
              <w:t>Work</w:t>
            </w:r>
            <w:proofErr w:type="spellEnd"/>
            <w:r w:rsidRPr="0015112A">
              <w:rPr>
                <w:rFonts w:ascii="Arial" w:hAnsi="Arial" w:cs="Arial"/>
                <w:b/>
                <w:sz w:val="16"/>
                <w:szCs w:val="16"/>
              </w:rPr>
              <w:t xml:space="preserve"> </w:t>
            </w:r>
            <w:proofErr w:type="spellStart"/>
            <w:r w:rsidRPr="0015112A">
              <w:rPr>
                <w:rFonts w:ascii="Arial" w:hAnsi="Arial" w:cs="Arial"/>
                <w:b/>
                <w:sz w:val="16"/>
                <w:szCs w:val="16"/>
              </w:rPr>
              <w:t>sample</w:t>
            </w:r>
            <w:proofErr w:type="spellEnd"/>
          </w:p>
        </w:tc>
        <w:tc>
          <w:tcPr>
            <w:tcW w:w="1630" w:type="dxa"/>
            <w:gridSpan w:val="2"/>
            <w:tcBorders>
              <w:top w:val="single" w:sz="4" w:space="0" w:color="auto"/>
              <w:left w:val="single" w:sz="4" w:space="0" w:color="auto"/>
              <w:bottom w:val="nil"/>
              <w:right w:val="single" w:sz="4" w:space="0" w:color="auto"/>
            </w:tcBorders>
            <w:shd w:val="clear" w:color="auto" w:fill="BFBFBF" w:themeFill="background1" w:themeFillShade="BF"/>
          </w:tcPr>
          <w:p w:rsidR="00274BEC" w:rsidRPr="0015112A" w:rsidRDefault="00274BEC" w:rsidP="00216C3F">
            <w:pPr>
              <w:spacing w:line="480" w:lineRule="auto"/>
              <w:jc w:val="center"/>
              <w:rPr>
                <w:rFonts w:ascii="Arial" w:hAnsi="Arial" w:cs="Arial"/>
                <w:b/>
                <w:sz w:val="16"/>
                <w:szCs w:val="16"/>
                <w:lang w:val="en-US"/>
              </w:rPr>
            </w:pPr>
            <w:r w:rsidRPr="0015112A">
              <w:rPr>
                <w:rFonts w:ascii="Arial" w:hAnsi="Arial" w:cs="Arial"/>
                <w:b/>
                <w:sz w:val="16"/>
                <w:szCs w:val="16"/>
                <w:lang w:val="en-US"/>
              </w:rPr>
              <w:t>No discrepancies</w:t>
            </w:r>
          </w:p>
        </w:tc>
        <w:tc>
          <w:tcPr>
            <w:tcW w:w="2552" w:type="dxa"/>
            <w:gridSpan w:val="2"/>
            <w:tcBorders>
              <w:top w:val="single" w:sz="4" w:space="0" w:color="auto"/>
              <w:left w:val="single" w:sz="4" w:space="0" w:color="auto"/>
              <w:bottom w:val="nil"/>
            </w:tcBorders>
            <w:shd w:val="clear" w:color="auto" w:fill="BFBFBF" w:themeFill="background1" w:themeFillShade="BF"/>
          </w:tcPr>
          <w:p w:rsidR="00274BEC" w:rsidRPr="0015112A" w:rsidRDefault="00274BEC" w:rsidP="00216C3F">
            <w:pPr>
              <w:spacing w:line="480" w:lineRule="auto"/>
              <w:jc w:val="center"/>
              <w:rPr>
                <w:rFonts w:ascii="Arial" w:hAnsi="Arial" w:cs="Arial"/>
                <w:b/>
                <w:sz w:val="16"/>
                <w:szCs w:val="16"/>
                <w:lang w:val="en-US"/>
              </w:rPr>
            </w:pPr>
            <w:r w:rsidRPr="0015112A">
              <w:rPr>
                <w:rFonts w:ascii="Arial" w:hAnsi="Arial" w:cs="Arial"/>
                <w:b/>
                <w:sz w:val="16"/>
                <w:szCs w:val="16"/>
                <w:lang w:val="en-US"/>
              </w:rPr>
              <w:t>Late discrepancies</w:t>
            </w:r>
          </w:p>
        </w:tc>
      </w:tr>
      <w:tr w:rsidR="00274BEC" w:rsidRPr="0015112A" w:rsidTr="00216C3F">
        <w:tc>
          <w:tcPr>
            <w:tcW w:w="2660" w:type="dxa"/>
            <w:gridSpan w:val="2"/>
            <w:tcBorders>
              <w:top w:val="nil"/>
              <w:bottom w:val="single" w:sz="4" w:space="0" w:color="auto"/>
              <w:right w:val="single" w:sz="4" w:space="0" w:color="auto"/>
            </w:tcBorders>
            <w:shd w:val="clear" w:color="auto" w:fill="BFBFBF" w:themeFill="background1" w:themeFillShade="BF"/>
          </w:tcPr>
          <w:p w:rsidR="00274BEC" w:rsidRPr="0015112A" w:rsidRDefault="00274BEC" w:rsidP="00216C3F">
            <w:pPr>
              <w:spacing w:line="360" w:lineRule="auto"/>
              <w:jc w:val="center"/>
              <w:rPr>
                <w:rFonts w:ascii="Arial" w:hAnsi="Arial" w:cs="Arial"/>
                <w:sz w:val="16"/>
                <w:szCs w:val="16"/>
              </w:rPr>
            </w:pPr>
            <w:r w:rsidRPr="0015112A">
              <w:rPr>
                <w:rFonts w:ascii="Arial" w:hAnsi="Arial" w:cs="Arial"/>
                <w:sz w:val="16"/>
                <w:szCs w:val="16"/>
              </w:rPr>
              <w:t>N</w:t>
            </w:r>
          </w:p>
        </w:tc>
        <w:tc>
          <w:tcPr>
            <w:tcW w:w="1276" w:type="dxa"/>
            <w:gridSpan w:val="2"/>
            <w:tcBorders>
              <w:top w:val="nil"/>
              <w:left w:val="single" w:sz="4" w:space="0" w:color="auto"/>
              <w:bottom w:val="single" w:sz="4" w:space="0" w:color="auto"/>
              <w:right w:val="single" w:sz="4" w:space="0" w:color="auto"/>
            </w:tcBorders>
            <w:shd w:val="clear" w:color="auto" w:fill="BFBFBF" w:themeFill="background1" w:themeFillShade="BF"/>
          </w:tcPr>
          <w:p w:rsidR="00274BEC" w:rsidRPr="0015112A" w:rsidRDefault="00274BEC" w:rsidP="00216C3F">
            <w:pPr>
              <w:spacing w:line="360" w:lineRule="auto"/>
              <w:jc w:val="center"/>
              <w:rPr>
                <w:rFonts w:ascii="Arial" w:hAnsi="Arial" w:cs="Arial"/>
                <w:sz w:val="16"/>
                <w:szCs w:val="16"/>
              </w:rPr>
            </w:pPr>
            <w:r w:rsidRPr="0015112A">
              <w:rPr>
                <w:rFonts w:ascii="Arial" w:hAnsi="Arial" w:cs="Arial"/>
                <w:sz w:val="16"/>
                <w:szCs w:val="16"/>
              </w:rPr>
              <w:t>499</w:t>
            </w:r>
          </w:p>
        </w:tc>
        <w:tc>
          <w:tcPr>
            <w:tcW w:w="1630" w:type="dxa"/>
            <w:gridSpan w:val="2"/>
            <w:tcBorders>
              <w:top w:val="nil"/>
              <w:left w:val="single" w:sz="4" w:space="0" w:color="auto"/>
              <w:bottom w:val="single" w:sz="4" w:space="0" w:color="auto"/>
              <w:right w:val="single" w:sz="4" w:space="0" w:color="auto"/>
            </w:tcBorders>
            <w:shd w:val="clear" w:color="auto" w:fill="BFBFBF" w:themeFill="background1" w:themeFillShade="BF"/>
          </w:tcPr>
          <w:p w:rsidR="00274BEC" w:rsidRPr="0015112A" w:rsidRDefault="00274BEC" w:rsidP="00216C3F">
            <w:pPr>
              <w:spacing w:line="360" w:lineRule="auto"/>
              <w:jc w:val="center"/>
              <w:rPr>
                <w:rFonts w:ascii="Arial" w:hAnsi="Arial" w:cs="Arial"/>
                <w:sz w:val="16"/>
                <w:szCs w:val="16"/>
              </w:rPr>
            </w:pPr>
            <w:r w:rsidRPr="0015112A">
              <w:rPr>
                <w:rFonts w:ascii="Arial" w:hAnsi="Arial" w:cs="Arial"/>
                <w:sz w:val="16"/>
                <w:szCs w:val="16"/>
              </w:rPr>
              <w:t>258</w:t>
            </w:r>
          </w:p>
        </w:tc>
        <w:tc>
          <w:tcPr>
            <w:tcW w:w="2552" w:type="dxa"/>
            <w:gridSpan w:val="2"/>
            <w:tcBorders>
              <w:top w:val="nil"/>
              <w:left w:val="single" w:sz="4" w:space="0" w:color="auto"/>
              <w:bottom w:val="single" w:sz="4" w:space="0" w:color="auto"/>
            </w:tcBorders>
            <w:shd w:val="clear" w:color="auto" w:fill="BFBFBF" w:themeFill="background1" w:themeFillShade="BF"/>
          </w:tcPr>
          <w:p w:rsidR="00274BEC" w:rsidRPr="0015112A" w:rsidRDefault="00274BEC" w:rsidP="00216C3F">
            <w:pPr>
              <w:spacing w:line="360" w:lineRule="auto"/>
              <w:jc w:val="center"/>
              <w:rPr>
                <w:rFonts w:ascii="Arial" w:hAnsi="Arial" w:cs="Arial"/>
                <w:sz w:val="16"/>
                <w:szCs w:val="16"/>
              </w:rPr>
            </w:pPr>
            <w:r w:rsidRPr="0015112A">
              <w:rPr>
                <w:rFonts w:ascii="Arial" w:hAnsi="Arial" w:cs="Arial"/>
                <w:sz w:val="16"/>
                <w:szCs w:val="16"/>
              </w:rPr>
              <w:t>77</w:t>
            </w:r>
          </w:p>
        </w:tc>
      </w:tr>
      <w:tr w:rsidR="00274BEC" w:rsidRPr="0015112A" w:rsidTr="00216C3F">
        <w:tc>
          <w:tcPr>
            <w:tcW w:w="2660" w:type="dxa"/>
            <w:gridSpan w:val="2"/>
            <w:tcBorders>
              <w:top w:val="single" w:sz="4" w:space="0" w:color="auto"/>
              <w:bottom w:val="nil"/>
              <w:right w:val="single" w:sz="4" w:space="0" w:color="auto"/>
            </w:tcBorders>
            <w:shd w:val="clear" w:color="auto" w:fill="FFFFFF" w:themeFill="background1"/>
          </w:tcPr>
          <w:p w:rsidR="00274BEC" w:rsidRPr="0015112A" w:rsidRDefault="00274BEC" w:rsidP="00216C3F">
            <w:pPr>
              <w:spacing w:line="360" w:lineRule="auto"/>
              <w:rPr>
                <w:rFonts w:ascii="Arial" w:hAnsi="Arial" w:cs="Arial"/>
                <w:b/>
                <w:sz w:val="16"/>
                <w:szCs w:val="16"/>
                <w:lang w:val="en-US"/>
              </w:rPr>
            </w:pPr>
            <w:r w:rsidRPr="0015112A">
              <w:rPr>
                <w:rFonts w:ascii="Arial" w:hAnsi="Arial" w:cs="Arial"/>
                <w:b/>
                <w:sz w:val="16"/>
                <w:szCs w:val="16"/>
                <w:lang w:val="en-US"/>
              </w:rPr>
              <w:t>Item 1</w:t>
            </w:r>
          </w:p>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In general, would you say your health is</w:t>
            </w:r>
          </w:p>
        </w:tc>
        <w:tc>
          <w:tcPr>
            <w:tcW w:w="1276"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274BEC" w:rsidRPr="0015112A" w:rsidRDefault="00274BEC" w:rsidP="00216C3F">
            <w:pPr>
              <w:spacing w:line="360" w:lineRule="auto"/>
              <w:jc w:val="center"/>
              <w:rPr>
                <w:rFonts w:ascii="Arial" w:hAnsi="Arial" w:cs="Arial"/>
                <w:sz w:val="16"/>
                <w:szCs w:val="16"/>
                <w:lang w:val="en-US"/>
              </w:rPr>
            </w:pPr>
          </w:p>
        </w:tc>
        <w:tc>
          <w:tcPr>
            <w:tcW w:w="1630"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274BEC" w:rsidRPr="0015112A" w:rsidRDefault="00274BEC" w:rsidP="00216C3F">
            <w:pPr>
              <w:spacing w:line="360" w:lineRule="auto"/>
              <w:jc w:val="center"/>
              <w:rPr>
                <w:rFonts w:ascii="Arial" w:hAnsi="Arial" w:cs="Arial"/>
                <w:sz w:val="16"/>
                <w:szCs w:val="16"/>
                <w:lang w:val="en-US"/>
              </w:rPr>
            </w:pPr>
          </w:p>
        </w:tc>
        <w:tc>
          <w:tcPr>
            <w:tcW w:w="2552" w:type="dxa"/>
            <w:gridSpan w:val="2"/>
            <w:tcBorders>
              <w:top w:val="single" w:sz="4" w:space="0" w:color="auto"/>
              <w:left w:val="single" w:sz="4" w:space="0" w:color="auto"/>
              <w:bottom w:val="nil"/>
            </w:tcBorders>
            <w:shd w:val="clear" w:color="auto" w:fill="FFFFFF" w:themeFill="background1"/>
            <w:vAlign w:val="center"/>
          </w:tcPr>
          <w:p w:rsidR="00274BEC" w:rsidRPr="0015112A" w:rsidRDefault="00274BEC" w:rsidP="00216C3F">
            <w:pPr>
              <w:spacing w:line="360" w:lineRule="auto"/>
              <w:jc w:val="center"/>
              <w:rPr>
                <w:rFonts w:ascii="Arial" w:hAnsi="Arial" w:cs="Arial"/>
                <w:sz w:val="16"/>
                <w:szCs w:val="16"/>
              </w:rPr>
            </w:pPr>
            <w:r w:rsidRPr="0015112A">
              <w:rPr>
                <w:rFonts w:ascii="Arial" w:hAnsi="Arial" w:cs="Arial"/>
                <w:sz w:val="16"/>
                <w:szCs w:val="16"/>
              </w:rPr>
              <w:t>NURC</w:t>
            </w:r>
          </w:p>
        </w:tc>
      </w:tr>
      <w:tr w:rsidR="00274BEC" w:rsidRPr="0015112A" w:rsidTr="00216C3F">
        <w:tc>
          <w:tcPr>
            <w:tcW w:w="2660" w:type="dxa"/>
            <w:gridSpan w:val="2"/>
            <w:tcBorders>
              <w:top w:val="nil"/>
              <w:bottom w:val="nil"/>
              <w:right w:val="single" w:sz="4" w:space="0" w:color="auto"/>
            </w:tcBorders>
            <w:shd w:val="clear" w:color="auto" w:fill="FFFFFF" w:themeFill="background1"/>
          </w:tcPr>
          <w:p w:rsidR="00274BEC" w:rsidRPr="0015112A" w:rsidRDefault="00274BEC" w:rsidP="00216C3F">
            <w:pPr>
              <w:spacing w:line="360" w:lineRule="auto"/>
              <w:rPr>
                <w:rFonts w:ascii="Arial" w:hAnsi="Arial" w:cs="Arial"/>
                <w:b/>
                <w:sz w:val="16"/>
                <w:szCs w:val="16"/>
                <w:lang w:val="en-US"/>
              </w:rPr>
            </w:pPr>
            <w:r w:rsidRPr="0015112A">
              <w:rPr>
                <w:rFonts w:ascii="Arial" w:hAnsi="Arial" w:cs="Arial"/>
                <w:b/>
                <w:sz w:val="16"/>
                <w:szCs w:val="16"/>
                <w:lang w:val="en-US"/>
              </w:rPr>
              <w:t>Item 33</w:t>
            </w:r>
          </w:p>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I seem to get sick a little easier than other people</w:t>
            </w:r>
          </w:p>
        </w:tc>
        <w:tc>
          <w:tcPr>
            <w:tcW w:w="1276" w:type="dxa"/>
            <w:gridSpan w:val="2"/>
            <w:tcBorders>
              <w:top w:val="nil"/>
              <w:left w:val="single" w:sz="4" w:space="0" w:color="auto"/>
              <w:bottom w:val="nil"/>
              <w:right w:val="single" w:sz="4" w:space="0" w:color="auto"/>
            </w:tcBorders>
            <w:shd w:val="clear" w:color="auto" w:fill="FFFFFF" w:themeFill="background1"/>
            <w:vAlign w:val="center"/>
          </w:tcPr>
          <w:p w:rsidR="00274BEC" w:rsidRPr="0015112A" w:rsidRDefault="00274BEC" w:rsidP="00216C3F">
            <w:pPr>
              <w:spacing w:line="360" w:lineRule="auto"/>
              <w:jc w:val="center"/>
              <w:rPr>
                <w:rFonts w:ascii="Arial" w:hAnsi="Arial" w:cs="Arial"/>
                <w:sz w:val="16"/>
                <w:szCs w:val="16"/>
              </w:rPr>
            </w:pPr>
            <w:r w:rsidRPr="0015112A">
              <w:rPr>
                <w:rFonts w:ascii="Arial" w:hAnsi="Arial" w:cs="Arial"/>
                <w:sz w:val="16"/>
                <w:szCs w:val="16"/>
              </w:rPr>
              <w:t>RP</w:t>
            </w:r>
          </w:p>
        </w:tc>
        <w:tc>
          <w:tcPr>
            <w:tcW w:w="1630" w:type="dxa"/>
            <w:gridSpan w:val="2"/>
            <w:tcBorders>
              <w:top w:val="nil"/>
              <w:left w:val="single" w:sz="4" w:space="0" w:color="auto"/>
              <w:bottom w:val="nil"/>
              <w:right w:val="single" w:sz="4" w:space="0" w:color="auto"/>
            </w:tcBorders>
            <w:shd w:val="clear" w:color="auto" w:fill="FFFFFF" w:themeFill="background1"/>
            <w:vAlign w:val="center"/>
          </w:tcPr>
          <w:p w:rsidR="00274BEC" w:rsidRPr="0015112A" w:rsidRDefault="00274BEC" w:rsidP="00216C3F">
            <w:pPr>
              <w:spacing w:line="360" w:lineRule="auto"/>
              <w:jc w:val="center"/>
              <w:rPr>
                <w:rFonts w:ascii="Arial" w:hAnsi="Arial" w:cs="Arial"/>
                <w:sz w:val="16"/>
                <w:szCs w:val="16"/>
              </w:rPr>
            </w:pPr>
          </w:p>
        </w:tc>
        <w:tc>
          <w:tcPr>
            <w:tcW w:w="2552" w:type="dxa"/>
            <w:gridSpan w:val="2"/>
            <w:tcBorders>
              <w:top w:val="nil"/>
              <w:left w:val="single" w:sz="4" w:space="0" w:color="auto"/>
              <w:bottom w:val="nil"/>
            </w:tcBorders>
            <w:shd w:val="clear" w:color="auto" w:fill="FFFFFF" w:themeFill="background1"/>
            <w:vAlign w:val="center"/>
          </w:tcPr>
          <w:p w:rsidR="00274BEC" w:rsidRPr="0015112A" w:rsidRDefault="00274BEC" w:rsidP="00216C3F">
            <w:pPr>
              <w:spacing w:line="360" w:lineRule="auto"/>
              <w:jc w:val="center"/>
              <w:rPr>
                <w:rFonts w:ascii="Arial" w:hAnsi="Arial" w:cs="Arial"/>
                <w:sz w:val="16"/>
                <w:szCs w:val="16"/>
              </w:rPr>
            </w:pPr>
            <w:r w:rsidRPr="0015112A">
              <w:rPr>
                <w:rFonts w:ascii="Arial" w:hAnsi="Arial" w:cs="Arial"/>
                <w:sz w:val="16"/>
                <w:szCs w:val="16"/>
              </w:rPr>
              <w:t>NURC+RP</w:t>
            </w:r>
          </w:p>
        </w:tc>
      </w:tr>
      <w:tr w:rsidR="00274BEC" w:rsidRPr="0015112A" w:rsidTr="00216C3F">
        <w:tc>
          <w:tcPr>
            <w:tcW w:w="2660" w:type="dxa"/>
            <w:gridSpan w:val="2"/>
            <w:tcBorders>
              <w:top w:val="nil"/>
              <w:bottom w:val="nil"/>
              <w:right w:val="single" w:sz="4" w:space="0" w:color="auto"/>
            </w:tcBorders>
            <w:shd w:val="clear" w:color="auto" w:fill="FFFFFF" w:themeFill="background1"/>
          </w:tcPr>
          <w:p w:rsidR="00274BEC" w:rsidRPr="0015112A" w:rsidRDefault="00274BEC" w:rsidP="00216C3F">
            <w:pPr>
              <w:spacing w:line="360" w:lineRule="auto"/>
              <w:rPr>
                <w:rFonts w:ascii="Arial" w:hAnsi="Arial" w:cs="Arial"/>
                <w:b/>
                <w:sz w:val="16"/>
                <w:szCs w:val="16"/>
                <w:lang w:val="en-US"/>
              </w:rPr>
            </w:pPr>
            <w:r w:rsidRPr="0015112A">
              <w:rPr>
                <w:rFonts w:ascii="Arial" w:hAnsi="Arial" w:cs="Arial"/>
                <w:b/>
                <w:sz w:val="16"/>
                <w:szCs w:val="16"/>
                <w:lang w:val="en-US"/>
              </w:rPr>
              <w:t>Item 34</w:t>
            </w:r>
          </w:p>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I am as healthy as anybody I know</w:t>
            </w:r>
          </w:p>
        </w:tc>
        <w:tc>
          <w:tcPr>
            <w:tcW w:w="1276" w:type="dxa"/>
            <w:gridSpan w:val="2"/>
            <w:tcBorders>
              <w:top w:val="nil"/>
              <w:left w:val="single" w:sz="4" w:space="0" w:color="auto"/>
              <w:bottom w:val="nil"/>
              <w:right w:val="single" w:sz="4" w:space="0" w:color="auto"/>
            </w:tcBorders>
            <w:shd w:val="clear" w:color="auto" w:fill="FFFFFF" w:themeFill="background1"/>
            <w:vAlign w:val="center"/>
          </w:tcPr>
          <w:p w:rsidR="00274BEC" w:rsidRPr="0015112A" w:rsidRDefault="00274BEC" w:rsidP="00216C3F">
            <w:pPr>
              <w:spacing w:line="360" w:lineRule="auto"/>
              <w:jc w:val="center"/>
              <w:rPr>
                <w:rFonts w:ascii="Arial" w:hAnsi="Arial" w:cs="Arial"/>
                <w:sz w:val="16"/>
                <w:szCs w:val="16"/>
              </w:rPr>
            </w:pPr>
            <w:r w:rsidRPr="0015112A">
              <w:rPr>
                <w:rFonts w:ascii="Arial" w:hAnsi="Arial" w:cs="Arial"/>
                <w:sz w:val="16"/>
                <w:szCs w:val="16"/>
              </w:rPr>
              <w:t>RP</w:t>
            </w:r>
          </w:p>
        </w:tc>
        <w:tc>
          <w:tcPr>
            <w:tcW w:w="1630" w:type="dxa"/>
            <w:gridSpan w:val="2"/>
            <w:tcBorders>
              <w:top w:val="nil"/>
              <w:left w:val="single" w:sz="4" w:space="0" w:color="auto"/>
              <w:bottom w:val="nil"/>
              <w:right w:val="single" w:sz="4" w:space="0" w:color="auto"/>
            </w:tcBorders>
            <w:shd w:val="clear" w:color="auto" w:fill="FFFFFF" w:themeFill="background1"/>
            <w:vAlign w:val="center"/>
          </w:tcPr>
          <w:p w:rsidR="00274BEC" w:rsidRPr="0015112A" w:rsidRDefault="00274BEC" w:rsidP="00216C3F">
            <w:pPr>
              <w:spacing w:line="360" w:lineRule="auto"/>
              <w:jc w:val="center"/>
              <w:rPr>
                <w:rFonts w:ascii="Arial" w:hAnsi="Arial" w:cs="Arial"/>
                <w:sz w:val="16"/>
                <w:szCs w:val="16"/>
              </w:rPr>
            </w:pPr>
          </w:p>
        </w:tc>
        <w:tc>
          <w:tcPr>
            <w:tcW w:w="2552" w:type="dxa"/>
            <w:gridSpan w:val="2"/>
            <w:tcBorders>
              <w:top w:val="nil"/>
              <w:left w:val="single" w:sz="4" w:space="0" w:color="auto"/>
              <w:bottom w:val="nil"/>
            </w:tcBorders>
            <w:shd w:val="clear" w:color="auto" w:fill="FFFFFF" w:themeFill="background1"/>
            <w:vAlign w:val="center"/>
          </w:tcPr>
          <w:p w:rsidR="00274BEC" w:rsidRPr="0015112A" w:rsidRDefault="00274BEC" w:rsidP="00216C3F">
            <w:pPr>
              <w:spacing w:line="360" w:lineRule="auto"/>
              <w:jc w:val="center"/>
              <w:rPr>
                <w:rFonts w:ascii="Arial" w:hAnsi="Arial" w:cs="Arial"/>
                <w:sz w:val="16"/>
                <w:szCs w:val="16"/>
              </w:rPr>
            </w:pPr>
            <w:r w:rsidRPr="0015112A">
              <w:rPr>
                <w:rFonts w:ascii="Arial" w:hAnsi="Arial" w:cs="Arial"/>
                <w:sz w:val="16"/>
                <w:szCs w:val="16"/>
              </w:rPr>
              <w:t>NURC+RP</w:t>
            </w:r>
          </w:p>
        </w:tc>
      </w:tr>
      <w:tr w:rsidR="00274BEC" w:rsidRPr="0015112A" w:rsidTr="00216C3F">
        <w:tc>
          <w:tcPr>
            <w:tcW w:w="2660" w:type="dxa"/>
            <w:gridSpan w:val="2"/>
            <w:tcBorders>
              <w:top w:val="nil"/>
              <w:bottom w:val="nil"/>
              <w:right w:val="single" w:sz="4" w:space="0" w:color="auto"/>
            </w:tcBorders>
            <w:shd w:val="clear" w:color="auto" w:fill="FFFFFF" w:themeFill="background1"/>
          </w:tcPr>
          <w:p w:rsidR="00274BEC" w:rsidRPr="0015112A" w:rsidRDefault="00274BEC" w:rsidP="00216C3F">
            <w:pPr>
              <w:spacing w:line="360" w:lineRule="auto"/>
              <w:rPr>
                <w:rFonts w:ascii="Arial" w:hAnsi="Arial" w:cs="Arial"/>
                <w:b/>
                <w:sz w:val="16"/>
                <w:szCs w:val="16"/>
                <w:lang w:val="en-US"/>
              </w:rPr>
            </w:pPr>
            <w:r w:rsidRPr="0015112A">
              <w:rPr>
                <w:rFonts w:ascii="Arial" w:hAnsi="Arial" w:cs="Arial"/>
                <w:b/>
                <w:sz w:val="16"/>
                <w:szCs w:val="16"/>
                <w:lang w:val="en-US"/>
              </w:rPr>
              <w:t>Item 35</w:t>
            </w:r>
          </w:p>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I expect my health to get worse</w:t>
            </w:r>
          </w:p>
        </w:tc>
        <w:tc>
          <w:tcPr>
            <w:tcW w:w="1276" w:type="dxa"/>
            <w:gridSpan w:val="2"/>
            <w:tcBorders>
              <w:top w:val="nil"/>
              <w:left w:val="single" w:sz="4" w:space="0" w:color="auto"/>
              <w:bottom w:val="nil"/>
              <w:right w:val="single" w:sz="4" w:space="0" w:color="auto"/>
            </w:tcBorders>
            <w:shd w:val="clear" w:color="auto" w:fill="FFFFFF" w:themeFill="background1"/>
            <w:vAlign w:val="center"/>
          </w:tcPr>
          <w:p w:rsidR="00274BEC" w:rsidRPr="0015112A" w:rsidRDefault="00274BEC" w:rsidP="00216C3F">
            <w:pPr>
              <w:spacing w:line="360" w:lineRule="auto"/>
              <w:jc w:val="center"/>
              <w:rPr>
                <w:rFonts w:ascii="Arial" w:hAnsi="Arial" w:cs="Arial"/>
                <w:sz w:val="16"/>
                <w:szCs w:val="16"/>
              </w:rPr>
            </w:pPr>
            <w:r w:rsidRPr="0015112A">
              <w:rPr>
                <w:rFonts w:ascii="Arial" w:hAnsi="Arial" w:cs="Arial"/>
                <w:sz w:val="16"/>
                <w:szCs w:val="16"/>
              </w:rPr>
              <w:t>RP</w:t>
            </w:r>
          </w:p>
        </w:tc>
        <w:tc>
          <w:tcPr>
            <w:tcW w:w="1630" w:type="dxa"/>
            <w:gridSpan w:val="2"/>
            <w:tcBorders>
              <w:top w:val="nil"/>
              <w:left w:val="single" w:sz="4" w:space="0" w:color="auto"/>
              <w:bottom w:val="nil"/>
              <w:right w:val="single" w:sz="4" w:space="0" w:color="auto"/>
            </w:tcBorders>
            <w:shd w:val="clear" w:color="auto" w:fill="FFFFFF" w:themeFill="background1"/>
            <w:vAlign w:val="center"/>
          </w:tcPr>
          <w:p w:rsidR="00274BEC" w:rsidRPr="0015112A" w:rsidRDefault="00274BEC" w:rsidP="00216C3F">
            <w:pPr>
              <w:spacing w:line="360" w:lineRule="auto"/>
              <w:jc w:val="center"/>
              <w:rPr>
                <w:rFonts w:ascii="Arial" w:hAnsi="Arial" w:cs="Arial"/>
                <w:sz w:val="16"/>
                <w:szCs w:val="16"/>
              </w:rPr>
            </w:pPr>
          </w:p>
        </w:tc>
        <w:tc>
          <w:tcPr>
            <w:tcW w:w="2552" w:type="dxa"/>
            <w:gridSpan w:val="2"/>
            <w:tcBorders>
              <w:top w:val="nil"/>
              <w:left w:val="single" w:sz="4" w:space="0" w:color="auto"/>
              <w:bottom w:val="nil"/>
            </w:tcBorders>
            <w:shd w:val="clear" w:color="auto" w:fill="FFFFFF" w:themeFill="background1"/>
            <w:vAlign w:val="center"/>
          </w:tcPr>
          <w:p w:rsidR="00274BEC" w:rsidRPr="0015112A" w:rsidRDefault="00274BEC" w:rsidP="00216C3F">
            <w:pPr>
              <w:spacing w:line="360" w:lineRule="auto"/>
              <w:jc w:val="center"/>
              <w:rPr>
                <w:rFonts w:ascii="Arial" w:hAnsi="Arial" w:cs="Arial"/>
                <w:sz w:val="16"/>
                <w:szCs w:val="16"/>
              </w:rPr>
            </w:pPr>
            <w:r w:rsidRPr="0015112A">
              <w:rPr>
                <w:rFonts w:ascii="Arial" w:hAnsi="Arial" w:cs="Arial"/>
                <w:sz w:val="16"/>
                <w:szCs w:val="16"/>
              </w:rPr>
              <w:t>NURC+RP</w:t>
            </w:r>
          </w:p>
        </w:tc>
      </w:tr>
      <w:tr w:rsidR="00274BEC" w:rsidRPr="0015112A" w:rsidTr="00216C3F">
        <w:tc>
          <w:tcPr>
            <w:tcW w:w="2660" w:type="dxa"/>
            <w:gridSpan w:val="2"/>
            <w:tcBorders>
              <w:top w:val="nil"/>
              <w:bottom w:val="single" w:sz="4" w:space="0" w:color="auto"/>
              <w:right w:val="single" w:sz="4" w:space="0" w:color="auto"/>
            </w:tcBorders>
            <w:shd w:val="clear" w:color="auto" w:fill="FFFFFF" w:themeFill="background1"/>
          </w:tcPr>
          <w:p w:rsidR="00274BEC" w:rsidRPr="0015112A" w:rsidRDefault="00274BEC" w:rsidP="00216C3F">
            <w:pPr>
              <w:spacing w:line="360" w:lineRule="auto"/>
              <w:rPr>
                <w:rFonts w:ascii="Arial" w:hAnsi="Arial" w:cs="Arial"/>
                <w:b/>
                <w:sz w:val="16"/>
                <w:szCs w:val="16"/>
                <w:lang w:val="en-US"/>
              </w:rPr>
            </w:pPr>
            <w:r w:rsidRPr="0015112A">
              <w:rPr>
                <w:rFonts w:ascii="Arial" w:hAnsi="Arial" w:cs="Arial"/>
                <w:b/>
                <w:sz w:val="16"/>
                <w:szCs w:val="16"/>
                <w:lang w:val="en-US"/>
              </w:rPr>
              <w:t>Item 36</w:t>
            </w:r>
          </w:p>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My health is excellent</w:t>
            </w:r>
          </w:p>
        </w:tc>
        <w:tc>
          <w:tcPr>
            <w:tcW w:w="1276"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274BEC" w:rsidRPr="0015112A" w:rsidRDefault="00274BEC" w:rsidP="00216C3F">
            <w:pPr>
              <w:spacing w:line="360" w:lineRule="auto"/>
              <w:jc w:val="center"/>
              <w:rPr>
                <w:rFonts w:ascii="Arial" w:hAnsi="Arial" w:cs="Arial"/>
                <w:sz w:val="16"/>
                <w:szCs w:val="16"/>
              </w:rPr>
            </w:pPr>
            <w:r w:rsidRPr="0015112A">
              <w:rPr>
                <w:rFonts w:ascii="Arial" w:hAnsi="Arial" w:cs="Arial"/>
                <w:sz w:val="16"/>
                <w:szCs w:val="16"/>
              </w:rPr>
              <w:t>RP</w:t>
            </w:r>
          </w:p>
        </w:tc>
        <w:tc>
          <w:tcPr>
            <w:tcW w:w="163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274BEC" w:rsidRPr="0015112A" w:rsidRDefault="00274BEC" w:rsidP="00216C3F">
            <w:pPr>
              <w:spacing w:line="360" w:lineRule="auto"/>
              <w:jc w:val="center"/>
              <w:rPr>
                <w:rFonts w:ascii="Arial" w:hAnsi="Arial" w:cs="Arial"/>
                <w:sz w:val="16"/>
                <w:szCs w:val="16"/>
              </w:rPr>
            </w:pPr>
          </w:p>
        </w:tc>
        <w:tc>
          <w:tcPr>
            <w:tcW w:w="2552" w:type="dxa"/>
            <w:gridSpan w:val="2"/>
            <w:tcBorders>
              <w:top w:val="nil"/>
              <w:left w:val="single" w:sz="4" w:space="0" w:color="auto"/>
              <w:bottom w:val="single" w:sz="4" w:space="0" w:color="auto"/>
            </w:tcBorders>
            <w:shd w:val="clear" w:color="auto" w:fill="FFFFFF" w:themeFill="background1"/>
            <w:vAlign w:val="center"/>
          </w:tcPr>
          <w:p w:rsidR="00274BEC" w:rsidRPr="0015112A" w:rsidRDefault="00274BEC" w:rsidP="00216C3F">
            <w:pPr>
              <w:spacing w:line="360" w:lineRule="auto"/>
              <w:jc w:val="center"/>
              <w:rPr>
                <w:rFonts w:ascii="Arial" w:hAnsi="Arial" w:cs="Arial"/>
                <w:sz w:val="16"/>
                <w:szCs w:val="16"/>
              </w:rPr>
            </w:pPr>
            <w:r w:rsidRPr="0015112A">
              <w:rPr>
                <w:rFonts w:ascii="Arial" w:hAnsi="Arial" w:cs="Arial"/>
                <w:sz w:val="16"/>
                <w:szCs w:val="16"/>
              </w:rPr>
              <w:t>RP</w:t>
            </w:r>
          </w:p>
        </w:tc>
      </w:tr>
      <w:tr w:rsidR="00274BEC" w:rsidRPr="0015112A" w:rsidTr="00216C3F">
        <w:tc>
          <w:tcPr>
            <w:tcW w:w="1242" w:type="dxa"/>
            <w:tcBorders>
              <w:top w:val="single" w:sz="4" w:space="0" w:color="auto"/>
              <w:bottom w:val="nil"/>
            </w:tcBorders>
          </w:tcPr>
          <w:p w:rsidR="00274BEC" w:rsidRPr="0015112A" w:rsidRDefault="00274BEC" w:rsidP="00216C3F">
            <w:pPr>
              <w:spacing w:line="360" w:lineRule="auto"/>
              <w:rPr>
                <w:rFonts w:ascii="Arial" w:hAnsi="Arial" w:cs="Arial"/>
                <w:b/>
                <w:sz w:val="16"/>
                <w:szCs w:val="16"/>
              </w:rPr>
            </w:pPr>
          </w:p>
        </w:tc>
        <w:tc>
          <w:tcPr>
            <w:tcW w:w="1418" w:type="dxa"/>
            <w:tcBorders>
              <w:top w:val="single" w:sz="4" w:space="0" w:color="auto"/>
              <w:bottom w:val="nil"/>
              <w:right w:val="single" w:sz="4" w:space="0" w:color="auto"/>
            </w:tcBorders>
          </w:tcPr>
          <w:p w:rsidR="00274BEC" w:rsidRPr="0015112A" w:rsidRDefault="00274BEC" w:rsidP="00216C3F">
            <w:pPr>
              <w:spacing w:line="360" w:lineRule="auto"/>
              <w:rPr>
                <w:rFonts w:ascii="Arial" w:hAnsi="Arial" w:cs="Arial"/>
                <w:b/>
                <w:sz w:val="16"/>
                <w:szCs w:val="16"/>
              </w:rPr>
            </w:pPr>
          </w:p>
        </w:tc>
        <w:tc>
          <w:tcPr>
            <w:tcW w:w="638" w:type="dxa"/>
            <w:tcBorders>
              <w:top w:val="single" w:sz="4" w:space="0" w:color="auto"/>
              <w:left w:val="single" w:sz="4" w:space="0" w:color="auto"/>
              <w:bottom w:val="nil"/>
            </w:tcBorders>
          </w:tcPr>
          <w:p w:rsidR="00274BEC" w:rsidRPr="0015112A" w:rsidRDefault="00274BEC" w:rsidP="00216C3F">
            <w:pPr>
              <w:spacing w:line="360" w:lineRule="auto"/>
              <w:rPr>
                <w:rFonts w:ascii="Arial" w:hAnsi="Arial" w:cs="Arial"/>
                <w:b/>
                <w:sz w:val="16"/>
                <w:szCs w:val="16"/>
              </w:rPr>
            </w:pPr>
            <w:r w:rsidRPr="0015112A">
              <w:rPr>
                <w:rFonts w:ascii="Arial" w:hAnsi="Arial" w:cs="Arial"/>
                <w:b/>
                <w:sz w:val="16"/>
                <w:szCs w:val="16"/>
              </w:rPr>
              <w:t>RP*</w:t>
            </w:r>
          </w:p>
        </w:tc>
        <w:tc>
          <w:tcPr>
            <w:tcW w:w="638" w:type="dxa"/>
            <w:tcBorders>
              <w:top w:val="single" w:sz="4" w:space="0" w:color="auto"/>
              <w:bottom w:val="nil"/>
              <w:right w:val="single" w:sz="4" w:space="0" w:color="auto"/>
            </w:tcBorders>
          </w:tcPr>
          <w:p w:rsidR="00274BEC" w:rsidRPr="0015112A" w:rsidRDefault="00274BEC" w:rsidP="00216C3F">
            <w:pPr>
              <w:spacing w:line="360" w:lineRule="auto"/>
              <w:rPr>
                <w:rFonts w:ascii="Arial" w:hAnsi="Arial" w:cs="Arial"/>
                <w:b/>
                <w:sz w:val="16"/>
                <w:szCs w:val="16"/>
              </w:rPr>
            </w:pPr>
            <w:r w:rsidRPr="0015112A">
              <w:rPr>
                <w:rFonts w:ascii="Arial" w:hAnsi="Arial" w:cs="Arial"/>
                <w:b/>
                <w:sz w:val="16"/>
                <w:szCs w:val="16"/>
              </w:rPr>
              <w:t>RC</w:t>
            </w:r>
            <w:r w:rsidRPr="0015112A">
              <w:rPr>
                <w:rFonts w:ascii="Arial" w:hAnsi="Arial" w:cs="Arial"/>
                <w:b/>
                <w:sz w:val="16"/>
                <w:szCs w:val="16"/>
                <w:vertAlign w:val="superscript"/>
              </w:rPr>
              <w:t>$</w:t>
            </w:r>
          </w:p>
        </w:tc>
        <w:tc>
          <w:tcPr>
            <w:tcW w:w="567" w:type="dxa"/>
            <w:tcBorders>
              <w:top w:val="single" w:sz="4" w:space="0" w:color="auto"/>
              <w:left w:val="single" w:sz="4" w:space="0" w:color="auto"/>
              <w:bottom w:val="nil"/>
            </w:tcBorders>
          </w:tcPr>
          <w:p w:rsidR="00274BEC" w:rsidRPr="0015112A" w:rsidRDefault="00274BEC" w:rsidP="00216C3F">
            <w:pPr>
              <w:spacing w:line="360" w:lineRule="auto"/>
              <w:rPr>
                <w:rFonts w:ascii="Arial" w:hAnsi="Arial" w:cs="Arial"/>
                <w:b/>
                <w:sz w:val="16"/>
                <w:szCs w:val="16"/>
              </w:rPr>
            </w:pPr>
            <w:r w:rsidRPr="0015112A">
              <w:rPr>
                <w:rFonts w:ascii="Arial" w:hAnsi="Arial" w:cs="Arial"/>
                <w:b/>
                <w:sz w:val="16"/>
                <w:szCs w:val="16"/>
              </w:rPr>
              <w:t>RP*</w:t>
            </w:r>
          </w:p>
        </w:tc>
        <w:tc>
          <w:tcPr>
            <w:tcW w:w="1063" w:type="dxa"/>
            <w:tcBorders>
              <w:top w:val="single" w:sz="4" w:space="0" w:color="auto"/>
              <w:bottom w:val="nil"/>
              <w:right w:val="single" w:sz="4" w:space="0" w:color="auto"/>
            </w:tcBorders>
          </w:tcPr>
          <w:p w:rsidR="00274BEC" w:rsidRPr="0015112A" w:rsidRDefault="00274BEC" w:rsidP="00216C3F">
            <w:pPr>
              <w:spacing w:line="360" w:lineRule="auto"/>
              <w:rPr>
                <w:rFonts w:ascii="Arial" w:hAnsi="Arial" w:cs="Arial"/>
                <w:b/>
                <w:sz w:val="16"/>
                <w:szCs w:val="16"/>
              </w:rPr>
            </w:pPr>
            <w:r w:rsidRPr="0015112A">
              <w:rPr>
                <w:rFonts w:ascii="Arial" w:hAnsi="Arial" w:cs="Arial"/>
                <w:b/>
                <w:sz w:val="16"/>
                <w:szCs w:val="16"/>
              </w:rPr>
              <w:t>RC</w:t>
            </w:r>
            <w:r w:rsidRPr="0015112A">
              <w:rPr>
                <w:rFonts w:ascii="Arial" w:hAnsi="Arial" w:cs="Arial"/>
                <w:b/>
                <w:sz w:val="16"/>
                <w:szCs w:val="16"/>
                <w:vertAlign w:val="superscript"/>
              </w:rPr>
              <w:t>$</w:t>
            </w:r>
          </w:p>
        </w:tc>
        <w:tc>
          <w:tcPr>
            <w:tcW w:w="567" w:type="dxa"/>
            <w:tcBorders>
              <w:top w:val="single" w:sz="4" w:space="0" w:color="auto"/>
              <w:left w:val="single" w:sz="4" w:space="0" w:color="auto"/>
              <w:bottom w:val="nil"/>
            </w:tcBorders>
          </w:tcPr>
          <w:p w:rsidR="00274BEC" w:rsidRPr="0015112A" w:rsidRDefault="00274BEC" w:rsidP="00216C3F">
            <w:pPr>
              <w:spacing w:line="360" w:lineRule="auto"/>
              <w:rPr>
                <w:rFonts w:ascii="Arial" w:hAnsi="Arial" w:cs="Arial"/>
                <w:b/>
                <w:sz w:val="16"/>
                <w:szCs w:val="16"/>
              </w:rPr>
            </w:pPr>
            <w:r w:rsidRPr="0015112A">
              <w:rPr>
                <w:rFonts w:ascii="Arial" w:hAnsi="Arial" w:cs="Arial"/>
                <w:b/>
                <w:sz w:val="16"/>
                <w:szCs w:val="16"/>
              </w:rPr>
              <w:t>RP*</w:t>
            </w:r>
          </w:p>
        </w:tc>
        <w:tc>
          <w:tcPr>
            <w:tcW w:w="1985" w:type="dxa"/>
            <w:tcBorders>
              <w:top w:val="single" w:sz="4" w:space="0" w:color="auto"/>
              <w:bottom w:val="nil"/>
            </w:tcBorders>
          </w:tcPr>
          <w:p w:rsidR="00274BEC" w:rsidRPr="0015112A" w:rsidRDefault="00274BEC" w:rsidP="00216C3F">
            <w:pPr>
              <w:spacing w:line="360" w:lineRule="auto"/>
              <w:rPr>
                <w:rFonts w:ascii="Arial" w:hAnsi="Arial" w:cs="Arial"/>
                <w:b/>
                <w:sz w:val="16"/>
                <w:szCs w:val="16"/>
              </w:rPr>
            </w:pPr>
            <w:r w:rsidRPr="0015112A">
              <w:rPr>
                <w:rFonts w:ascii="Arial" w:hAnsi="Arial" w:cs="Arial"/>
                <w:b/>
                <w:sz w:val="16"/>
                <w:szCs w:val="16"/>
              </w:rPr>
              <w:t>RC</w:t>
            </w:r>
            <w:r w:rsidRPr="0015112A">
              <w:rPr>
                <w:rFonts w:ascii="Arial" w:hAnsi="Arial" w:cs="Arial"/>
                <w:b/>
                <w:sz w:val="16"/>
                <w:szCs w:val="16"/>
                <w:vertAlign w:val="superscript"/>
              </w:rPr>
              <w:t>$</w:t>
            </w:r>
          </w:p>
        </w:tc>
      </w:tr>
      <w:tr w:rsidR="00274BEC" w:rsidRPr="0015112A" w:rsidTr="00216C3F">
        <w:tc>
          <w:tcPr>
            <w:tcW w:w="2660" w:type="dxa"/>
            <w:gridSpan w:val="2"/>
            <w:tcBorders>
              <w:top w:val="nil"/>
              <w:right w:val="single" w:sz="4" w:space="0" w:color="auto"/>
            </w:tcBorders>
          </w:tcPr>
          <w:p w:rsidR="00274BEC" w:rsidRPr="0015112A" w:rsidRDefault="00274BEC" w:rsidP="00216C3F">
            <w:pPr>
              <w:spacing w:line="360" w:lineRule="auto"/>
              <w:rPr>
                <w:rFonts w:ascii="Arial" w:hAnsi="Arial" w:cs="Arial"/>
                <w:sz w:val="16"/>
                <w:szCs w:val="16"/>
              </w:rPr>
            </w:pPr>
            <w:r w:rsidRPr="0015112A">
              <w:rPr>
                <w:rFonts w:ascii="Arial" w:hAnsi="Arial" w:cs="Arial"/>
                <w:b/>
                <w:sz w:val="16"/>
                <w:szCs w:val="16"/>
              </w:rPr>
              <w:t>Item 1</w:t>
            </w:r>
          </w:p>
        </w:tc>
        <w:tc>
          <w:tcPr>
            <w:tcW w:w="638" w:type="dxa"/>
            <w:tcBorders>
              <w:top w:val="nil"/>
              <w:left w:val="single" w:sz="4" w:space="0" w:color="auto"/>
            </w:tcBorders>
          </w:tcPr>
          <w:p w:rsidR="00274BEC" w:rsidRPr="0015112A" w:rsidRDefault="00274BEC" w:rsidP="00216C3F">
            <w:pPr>
              <w:spacing w:line="360" w:lineRule="auto"/>
              <w:rPr>
                <w:rFonts w:ascii="Arial" w:hAnsi="Arial" w:cs="Arial"/>
                <w:sz w:val="16"/>
                <w:szCs w:val="16"/>
              </w:rPr>
            </w:pPr>
          </w:p>
        </w:tc>
        <w:tc>
          <w:tcPr>
            <w:tcW w:w="638" w:type="dxa"/>
            <w:tcBorders>
              <w:top w:val="nil"/>
              <w:right w:val="single" w:sz="4" w:space="0" w:color="auto"/>
            </w:tcBorders>
          </w:tcPr>
          <w:p w:rsidR="00274BEC" w:rsidRPr="0015112A" w:rsidRDefault="00274BEC" w:rsidP="00216C3F">
            <w:pPr>
              <w:spacing w:line="360" w:lineRule="auto"/>
              <w:rPr>
                <w:rFonts w:ascii="Arial" w:hAnsi="Arial" w:cs="Arial"/>
                <w:sz w:val="16"/>
                <w:szCs w:val="16"/>
              </w:rPr>
            </w:pPr>
          </w:p>
        </w:tc>
        <w:tc>
          <w:tcPr>
            <w:tcW w:w="567" w:type="dxa"/>
            <w:tcBorders>
              <w:top w:val="nil"/>
              <w:left w:val="single" w:sz="4" w:space="0" w:color="auto"/>
            </w:tcBorders>
          </w:tcPr>
          <w:p w:rsidR="00274BEC" w:rsidRPr="0015112A" w:rsidRDefault="00274BEC" w:rsidP="00216C3F">
            <w:pPr>
              <w:spacing w:line="360" w:lineRule="auto"/>
              <w:rPr>
                <w:rFonts w:ascii="Arial" w:hAnsi="Arial" w:cs="Arial"/>
                <w:sz w:val="16"/>
                <w:szCs w:val="16"/>
              </w:rPr>
            </w:pPr>
          </w:p>
        </w:tc>
        <w:tc>
          <w:tcPr>
            <w:tcW w:w="1063" w:type="dxa"/>
            <w:tcBorders>
              <w:top w:val="nil"/>
              <w:right w:val="single" w:sz="4" w:space="0" w:color="auto"/>
            </w:tcBorders>
          </w:tcPr>
          <w:p w:rsidR="00274BEC" w:rsidRPr="0015112A" w:rsidRDefault="00274BEC" w:rsidP="00216C3F">
            <w:pPr>
              <w:spacing w:line="360" w:lineRule="auto"/>
              <w:rPr>
                <w:rFonts w:ascii="Arial" w:hAnsi="Arial" w:cs="Arial"/>
                <w:sz w:val="16"/>
                <w:szCs w:val="16"/>
              </w:rPr>
            </w:pPr>
          </w:p>
        </w:tc>
        <w:tc>
          <w:tcPr>
            <w:tcW w:w="567" w:type="dxa"/>
            <w:tcBorders>
              <w:top w:val="nil"/>
              <w:left w:val="single" w:sz="4" w:space="0" w:color="auto"/>
            </w:tcBorders>
          </w:tcPr>
          <w:p w:rsidR="00274BEC" w:rsidRPr="0015112A" w:rsidRDefault="00274BEC" w:rsidP="00216C3F">
            <w:pPr>
              <w:spacing w:line="360" w:lineRule="auto"/>
              <w:rPr>
                <w:rFonts w:ascii="Arial" w:hAnsi="Arial" w:cs="Arial"/>
                <w:sz w:val="16"/>
                <w:szCs w:val="16"/>
              </w:rPr>
            </w:pPr>
          </w:p>
        </w:tc>
        <w:tc>
          <w:tcPr>
            <w:tcW w:w="1985" w:type="dxa"/>
            <w:tcBorders>
              <w:top w:val="nil"/>
            </w:tcBorders>
          </w:tcPr>
          <w:p w:rsidR="00274BEC" w:rsidRPr="0015112A" w:rsidRDefault="00274BEC" w:rsidP="00216C3F">
            <w:pPr>
              <w:spacing w:line="360" w:lineRule="auto"/>
              <w:rPr>
                <w:rFonts w:ascii="Arial" w:hAnsi="Arial" w:cs="Arial"/>
                <w:sz w:val="16"/>
                <w:szCs w:val="16"/>
              </w:rPr>
            </w:pPr>
            <w:r w:rsidRPr="0015112A">
              <w:rPr>
                <w:rFonts w:ascii="Arial" w:hAnsi="Arial" w:cs="Arial"/>
                <w:sz w:val="16"/>
                <w:szCs w:val="16"/>
              </w:rPr>
              <w:t>1.17/ 1.47/ -1.84/ -1.69</w:t>
            </w:r>
          </w:p>
        </w:tc>
      </w:tr>
      <w:tr w:rsidR="00274BEC" w:rsidRPr="0015112A" w:rsidTr="00216C3F">
        <w:tc>
          <w:tcPr>
            <w:tcW w:w="2660" w:type="dxa"/>
            <w:gridSpan w:val="2"/>
            <w:tcBorders>
              <w:right w:val="single" w:sz="4" w:space="0" w:color="auto"/>
            </w:tcBorders>
          </w:tcPr>
          <w:p w:rsidR="00274BEC" w:rsidRPr="0015112A" w:rsidRDefault="00274BEC" w:rsidP="00216C3F">
            <w:pPr>
              <w:spacing w:line="360" w:lineRule="auto"/>
              <w:rPr>
                <w:rFonts w:ascii="Arial" w:hAnsi="Arial" w:cs="Arial"/>
                <w:sz w:val="16"/>
                <w:szCs w:val="16"/>
              </w:rPr>
            </w:pPr>
            <w:r w:rsidRPr="0015112A">
              <w:rPr>
                <w:rFonts w:ascii="Arial" w:hAnsi="Arial" w:cs="Arial"/>
                <w:b/>
                <w:sz w:val="16"/>
                <w:szCs w:val="16"/>
              </w:rPr>
              <w:t>Item 33</w:t>
            </w:r>
          </w:p>
        </w:tc>
        <w:tc>
          <w:tcPr>
            <w:tcW w:w="638" w:type="dxa"/>
            <w:tcBorders>
              <w:left w:val="single" w:sz="4" w:space="0" w:color="auto"/>
            </w:tcBorders>
          </w:tcPr>
          <w:p w:rsidR="00274BEC" w:rsidRPr="0015112A" w:rsidRDefault="00274BEC" w:rsidP="00216C3F">
            <w:pPr>
              <w:spacing w:line="360" w:lineRule="auto"/>
              <w:rPr>
                <w:rFonts w:ascii="Arial" w:hAnsi="Arial" w:cs="Arial"/>
                <w:sz w:val="16"/>
                <w:szCs w:val="16"/>
              </w:rPr>
            </w:pPr>
            <w:r w:rsidRPr="0015112A">
              <w:rPr>
                <w:rFonts w:ascii="Arial" w:hAnsi="Arial" w:cs="Arial"/>
                <w:sz w:val="16"/>
                <w:szCs w:val="16"/>
              </w:rPr>
              <w:t>0.80</w:t>
            </w:r>
          </w:p>
        </w:tc>
        <w:tc>
          <w:tcPr>
            <w:tcW w:w="638" w:type="dxa"/>
            <w:tcBorders>
              <w:right w:val="single" w:sz="4" w:space="0" w:color="auto"/>
            </w:tcBorders>
          </w:tcPr>
          <w:p w:rsidR="00274BEC" w:rsidRPr="0015112A" w:rsidRDefault="00274BEC" w:rsidP="00216C3F">
            <w:pPr>
              <w:spacing w:line="360" w:lineRule="auto"/>
              <w:rPr>
                <w:rFonts w:ascii="Arial" w:hAnsi="Arial" w:cs="Arial"/>
                <w:sz w:val="16"/>
                <w:szCs w:val="16"/>
              </w:rPr>
            </w:pPr>
          </w:p>
        </w:tc>
        <w:tc>
          <w:tcPr>
            <w:tcW w:w="567" w:type="dxa"/>
            <w:tcBorders>
              <w:left w:val="single" w:sz="4" w:space="0" w:color="auto"/>
            </w:tcBorders>
          </w:tcPr>
          <w:p w:rsidR="00274BEC" w:rsidRPr="0015112A" w:rsidRDefault="00274BEC" w:rsidP="00216C3F">
            <w:pPr>
              <w:spacing w:line="360" w:lineRule="auto"/>
              <w:rPr>
                <w:rFonts w:ascii="Arial" w:hAnsi="Arial" w:cs="Arial"/>
                <w:sz w:val="16"/>
                <w:szCs w:val="16"/>
              </w:rPr>
            </w:pPr>
          </w:p>
        </w:tc>
        <w:tc>
          <w:tcPr>
            <w:tcW w:w="1063" w:type="dxa"/>
            <w:tcBorders>
              <w:right w:val="single" w:sz="4" w:space="0" w:color="auto"/>
            </w:tcBorders>
          </w:tcPr>
          <w:p w:rsidR="00274BEC" w:rsidRPr="0015112A" w:rsidRDefault="00274BEC" w:rsidP="00216C3F">
            <w:pPr>
              <w:spacing w:line="360" w:lineRule="auto"/>
              <w:rPr>
                <w:rFonts w:ascii="Arial" w:hAnsi="Arial" w:cs="Arial"/>
                <w:sz w:val="16"/>
                <w:szCs w:val="16"/>
              </w:rPr>
            </w:pPr>
          </w:p>
        </w:tc>
        <w:tc>
          <w:tcPr>
            <w:tcW w:w="567" w:type="dxa"/>
            <w:tcBorders>
              <w:left w:val="single" w:sz="4" w:space="0" w:color="auto"/>
            </w:tcBorders>
          </w:tcPr>
          <w:p w:rsidR="00274BEC" w:rsidRPr="0015112A" w:rsidRDefault="00274BEC" w:rsidP="00216C3F">
            <w:pPr>
              <w:spacing w:line="360" w:lineRule="auto"/>
              <w:rPr>
                <w:rFonts w:ascii="Arial" w:hAnsi="Arial" w:cs="Arial"/>
                <w:sz w:val="16"/>
                <w:szCs w:val="16"/>
              </w:rPr>
            </w:pPr>
            <w:r w:rsidRPr="0015112A">
              <w:rPr>
                <w:rFonts w:ascii="Arial" w:hAnsi="Arial" w:cs="Arial"/>
                <w:sz w:val="16"/>
                <w:szCs w:val="16"/>
              </w:rPr>
              <w:t>0.10</w:t>
            </w:r>
          </w:p>
        </w:tc>
        <w:tc>
          <w:tcPr>
            <w:tcW w:w="1985" w:type="dxa"/>
          </w:tcPr>
          <w:p w:rsidR="00274BEC" w:rsidRPr="0015112A" w:rsidRDefault="00274BEC" w:rsidP="00216C3F">
            <w:pPr>
              <w:spacing w:line="360" w:lineRule="auto"/>
              <w:rPr>
                <w:rFonts w:ascii="Arial" w:hAnsi="Arial" w:cs="Arial"/>
                <w:sz w:val="16"/>
                <w:szCs w:val="16"/>
              </w:rPr>
            </w:pPr>
            <w:r w:rsidRPr="0015112A">
              <w:rPr>
                <w:rFonts w:ascii="Arial" w:hAnsi="Arial" w:cs="Arial"/>
                <w:sz w:val="16"/>
                <w:szCs w:val="16"/>
              </w:rPr>
              <w:t>-6.28/ 3.60/ -5.00/ -4.06</w:t>
            </w:r>
          </w:p>
        </w:tc>
      </w:tr>
      <w:tr w:rsidR="00274BEC" w:rsidRPr="0015112A" w:rsidTr="00216C3F">
        <w:tc>
          <w:tcPr>
            <w:tcW w:w="2660" w:type="dxa"/>
            <w:gridSpan w:val="2"/>
            <w:tcBorders>
              <w:right w:val="single" w:sz="4" w:space="0" w:color="auto"/>
            </w:tcBorders>
          </w:tcPr>
          <w:p w:rsidR="00274BEC" w:rsidRPr="0015112A" w:rsidRDefault="00274BEC" w:rsidP="00216C3F">
            <w:pPr>
              <w:spacing w:line="360" w:lineRule="auto"/>
              <w:rPr>
                <w:rFonts w:ascii="Arial" w:hAnsi="Arial" w:cs="Arial"/>
                <w:sz w:val="16"/>
                <w:szCs w:val="16"/>
              </w:rPr>
            </w:pPr>
            <w:r w:rsidRPr="0015112A">
              <w:rPr>
                <w:rFonts w:ascii="Arial" w:hAnsi="Arial" w:cs="Arial"/>
                <w:b/>
                <w:sz w:val="16"/>
                <w:szCs w:val="16"/>
              </w:rPr>
              <w:t>Item 34</w:t>
            </w:r>
          </w:p>
        </w:tc>
        <w:tc>
          <w:tcPr>
            <w:tcW w:w="638" w:type="dxa"/>
            <w:tcBorders>
              <w:left w:val="single" w:sz="4" w:space="0" w:color="auto"/>
            </w:tcBorders>
          </w:tcPr>
          <w:p w:rsidR="00274BEC" w:rsidRPr="0015112A" w:rsidRDefault="00274BEC" w:rsidP="00216C3F">
            <w:pPr>
              <w:spacing w:line="360" w:lineRule="auto"/>
              <w:rPr>
                <w:rFonts w:ascii="Arial" w:hAnsi="Arial" w:cs="Arial"/>
                <w:sz w:val="16"/>
                <w:szCs w:val="16"/>
              </w:rPr>
            </w:pPr>
            <w:r w:rsidRPr="0015112A">
              <w:rPr>
                <w:rFonts w:ascii="Arial" w:hAnsi="Arial" w:cs="Arial"/>
                <w:sz w:val="16"/>
                <w:szCs w:val="16"/>
              </w:rPr>
              <w:t>1.33</w:t>
            </w:r>
          </w:p>
        </w:tc>
        <w:tc>
          <w:tcPr>
            <w:tcW w:w="638" w:type="dxa"/>
            <w:tcBorders>
              <w:right w:val="single" w:sz="4" w:space="0" w:color="auto"/>
            </w:tcBorders>
          </w:tcPr>
          <w:p w:rsidR="00274BEC" w:rsidRPr="0015112A" w:rsidRDefault="00274BEC" w:rsidP="00216C3F">
            <w:pPr>
              <w:spacing w:line="360" w:lineRule="auto"/>
              <w:rPr>
                <w:rFonts w:ascii="Arial" w:hAnsi="Arial" w:cs="Arial"/>
                <w:sz w:val="16"/>
                <w:szCs w:val="16"/>
              </w:rPr>
            </w:pPr>
          </w:p>
        </w:tc>
        <w:tc>
          <w:tcPr>
            <w:tcW w:w="567" w:type="dxa"/>
            <w:tcBorders>
              <w:left w:val="single" w:sz="4" w:space="0" w:color="auto"/>
            </w:tcBorders>
          </w:tcPr>
          <w:p w:rsidR="00274BEC" w:rsidRPr="0015112A" w:rsidRDefault="00274BEC" w:rsidP="00216C3F">
            <w:pPr>
              <w:spacing w:line="360" w:lineRule="auto"/>
              <w:rPr>
                <w:rFonts w:ascii="Arial" w:hAnsi="Arial" w:cs="Arial"/>
                <w:sz w:val="16"/>
                <w:szCs w:val="16"/>
              </w:rPr>
            </w:pPr>
          </w:p>
        </w:tc>
        <w:tc>
          <w:tcPr>
            <w:tcW w:w="1063" w:type="dxa"/>
            <w:tcBorders>
              <w:right w:val="single" w:sz="4" w:space="0" w:color="auto"/>
            </w:tcBorders>
          </w:tcPr>
          <w:p w:rsidR="00274BEC" w:rsidRPr="0015112A" w:rsidRDefault="00274BEC" w:rsidP="00216C3F">
            <w:pPr>
              <w:spacing w:line="360" w:lineRule="auto"/>
              <w:rPr>
                <w:rFonts w:ascii="Arial" w:hAnsi="Arial" w:cs="Arial"/>
                <w:sz w:val="16"/>
                <w:szCs w:val="16"/>
              </w:rPr>
            </w:pPr>
          </w:p>
        </w:tc>
        <w:tc>
          <w:tcPr>
            <w:tcW w:w="567" w:type="dxa"/>
            <w:tcBorders>
              <w:left w:val="single" w:sz="4" w:space="0" w:color="auto"/>
            </w:tcBorders>
          </w:tcPr>
          <w:p w:rsidR="00274BEC" w:rsidRPr="0015112A" w:rsidRDefault="00274BEC" w:rsidP="00216C3F">
            <w:pPr>
              <w:spacing w:line="360" w:lineRule="auto"/>
              <w:rPr>
                <w:rFonts w:ascii="Arial" w:hAnsi="Arial" w:cs="Arial"/>
                <w:sz w:val="16"/>
                <w:szCs w:val="16"/>
              </w:rPr>
            </w:pPr>
            <w:r w:rsidRPr="0015112A">
              <w:rPr>
                <w:rFonts w:ascii="Arial" w:hAnsi="Arial" w:cs="Arial"/>
                <w:sz w:val="16"/>
                <w:szCs w:val="16"/>
              </w:rPr>
              <w:t>0.26</w:t>
            </w:r>
          </w:p>
        </w:tc>
        <w:tc>
          <w:tcPr>
            <w:tcW w:w="1985" w:type="dxa"/>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-0.76/ -0.40/ 0.18/ -0.85</w:t>
            </w:r>
          </w:p>
        </w:tc>
      </w:tr>
      <w:tr w:rsidR="00274BEC" w:rsidRPr="0015112A" w:rsidTr="00216C3F">
        <w:tc>
          <w:tcPr>
            <w:tcW w:w="2660" w:type="dxa"/>
            <w:gridSpan w:val="2"/>
            <w:tcBorders>
              <w:right w:val="single" w:sz="4" w:space="0" w:color="auto"/>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b/>
                <w:sz w:val="16"/>
                <w:szCs w:val="16"/>
                <w:lang w:val="en-US"/>
              </w:rPr>
              <w:t>Item 35</w:t>
            </w:r>
          </w:p>
        </w:tc>
        <w:tc>
          <w:tcPr>
            <w:tcW w:w="638" w:type="dxa"/>
            <w:tcBorders>
              <w:left w:val="single" w:sz="4" w:space="0" w:color="auto"/>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0.76</w:t>
            </w:r>
          </w:p>
        </w:tc>
        <w:tc>
          <w:tcPr>
            <w:tcW w:w="638" w:type="dxa"/>
            <w:tcBorders>
              <w:right w:val="single" w:sz="4" w:space="0" w:color="auto"/>
            </w:tcBorders>
          </w:tcPr>
          <w:p w:rsidR="00274BEC" w:rsidRPr="0015112A" w:rsidRDefault="00274BEC" w:rsidP="00216C3F">
            <w:pPr>
              <w:spacing w:line="360" w:lineRule="auto"/>
              <w:rPr>
                <w:rFonts w:ascii="Arial" w:hAnsi="Arial" w:cs="Arial"/>
                <w:sz w:val="16"/>
                <w:szCs w:val="16"/>
                <w:lang w:val="en-US"/>
              </w:rPr>
            </w:pPr>
          </w:p>
        </w:tc>
        <w:tc>
          <w:tcPr>
            <w:tcW w:w="567" w:type="dxa"/>
            <w:tcBorders>
              <w:left w:val="single" w:sz="4" w:space="0" w:color="auto"/>
            </w:tcBorders>
          </w:tcPr>
          <w:p w:rsidR="00274BEC" w:rsidRPr="0015112A" w:rsidRDefault="00274BEC" w:rsidP="00216C3F">
            <w:pPr>
              <w:spacing w:line="360" w:lineRule="auto"/>
              <w:rPr>
                <w:rFonts w:ascii="Arial" w:hAnsi="Arial" w:cs="Arial"/>
                <w:sz w:val="16"/>
                <w:szCs w:val="16"/>
                <w:lang w:val="en-US"/>
              </w:rPr>
            </w:pPr>
          </w:p>
        </w:tc>
        <w:tc>
          <w:tcPr>
            <w:tcW w:w="1063" w:type="dxa"/>
            <w:tcBorders>
              <w:right w:val="single" w:sz="4" w:space="0" w:color="auto"/>
            </w:tcBorders>
          </w:tcPr>
          <w:p w:rsidR="00274BEC" w:rsidRPr="0015112A" w:rsidRDefault="00274BEC" w:rsidP="00216C3F">
            <w:pPr>
              <w:spacing w:line="360" w:lineRule="auto"/>
              <w:rPr>
                <w:rFonts w:ascii="Arial" w:hAnsi="Arial" w:cs="Arial"/>
                <w:sz w:val="16"/>
                <w:szCs w:val="16"/>
                <w:lang w:val="en-US"/>
              </w:rPr>
            </w:pPr>
          </w:p>
        </w:tc>
        <w:tc>
          <w:tcPr>
            <w:tcW w:w="567" w:type="dxa"/>
            <w:tcBorders>
              <w:left w:val="single" w:sz="4" w:space="0" w:color="auto"/>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0.13</w:t>
            </w:r>
          </w:p>
        </w:tc>
        <w:tc>
          <w:tcPr>
            <w:tcW w:w="1985" w:type="dxa"/>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-3.89/ -0.45/ 6.24/ -1.87</w:t>
            </w:r>
          </w:p>
        </w:tc>
      </w:tr>
      <w:tr w:rsidR="00274BEC" w:rsidRPr="0015112A" w:rsidTr="00216C3F">
        <w:tc>
          <w:tcPr>
            <w:tcW w:w="2660" w:type="dxa"/>
            <w:gridSpan w:val="2"/>
            <w:tcBorders>
              <w:right w:val="single" w:sz="4" w:space="0" w:color="auto"/>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b/>
                <w:sz w:val="16"/>
                <w:szCs w:val="16"/>
                <w:lang w:val="en-US"/>
              </w:rPr>
              <w:t>Item 36</w:t>
            </w:r>
          </w:p>
        </w:tc>
        <w:tc>
          <w:tcPr>
            <w:tcW w:w="638" w:type="dxa"/>
            <w:tcBorders>
              <w:left w:val="single" w:sz="4" w:space="0" w:color="auto"/>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1.65</w:t>
            </w:r>
          </w:p>
        </w:tc>
        <w:tc>
          <w:tcPr>
            <w:tcW w:w="638" w:type="dxa"/>
            <w:tcBorders>
              <w:right w:val="single" w:sz="4" w:space="0" w:color="auto"/>
            </w:tcBorders>
          </w:tcPr>
          <w:p w:rsidR="00274BEC" w:rsidRPr="0015112A" w:rsidRDefault="00274BEC" w:rsidP="00216C3F">
            <w:pPr>
              <w:spacing w:line="360" w:lineRule="auto"/>
              <w:rPr>
                <w:rFonts w:ascii="Arial" w:hAnsi="Arial" w:cs="Arial"/>
                <w:sz w:val="16"/>
                <w:szCs w:val="16"/>
                <w:lang w:val="en-US"/>
              </w:rPr>
            </w:pPr>
          </w:p>
        </w:tc>
        <w:tc>
          <w:tcPr>
            <w:tcW w:w="567" w:type="dxa"/>
            <w:tcBorders>
              <w:left w:val="single" w:sz="4" w:space="0" w:color="auto"/>
              <w:bottom w:val="single" w:sz="4" w:space="0" w:color="auto"/>
            </w:tcBorders>
          </w:tcPr>
          <w:p w:rsidR="00274BEC" w:rsidRPr="0015112A" w:rsidRDefault="00274BEC" w:rsidP="00216C3F">
            <w:pPr>
              <w:spacing w:line="360" w:lineRule="auto"/>
              <w:rPr>
                <w:rFonts w:ascii="Arial" w:hAnsi="Arial" w:cs="Arial"/>
                <w:sz w:val="16"/>
                <w:szCs w:val="16"/>
                <w:lang w:val="en-US"/>
              </w:rPr>
            </w:pPr>
          </w:p>
        </w:tc>
        <w:tc>
          <w:tcPr>
            <w:tcW w:w="1063" w:type="dxa"/>
            <w:tcBorders>
              <w:bottom w:val="single" w:sz="4" w:space="0" w:color="auto"/>
              <w:right w:val="single" w:sz="4" w:space="0" w:color="auto"/>
            </w:tcBorders>
          </w:tcPr>
          <w:p w:rsidR="00274BEC" w:rsidRPr="0015112A" w:rsidRDefault="00274BEC" w:rsidP="00216C3F">
            <w:pPr>
              <w:spacing w:line="360" w:lineRule="auto"/>
              <w:rPr>
                <w:rFonts w:ascii="Arial" w:hAnsi="Arial" w:cs="Arial"/>
                <w:sz w:val="16"/>
                <w:szCs w:val="16"/>
                <w:lang w:val="en-US"/>
              </w:rPr>
            </w:pPr>
          </w:p>
        </w:tc>
        <w:tc>
          <w:tcPr>
            <w:tcW w:w="567" w:type="dxa"/>
            <w:tcBorders>
              <w:left w:val="single" w:sz="4" w:space="0" w:color="auto"/>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0.45</w:t>
            </w:r>
          </w:p>
        </w:tc>
        <w:tc>
          <w:tcPr>
            <w:tcW w:w="1985" w:type="dxa"/>
          </w:tcPr>
          <w:p w:rsidR="00274BEC" w:rsidRPr="0015112A" w:rsidRDefault="00274BEC" w:rsidP="00216C3F">
            <w:pPr>
              <w:spacing w:line="360" w:lineRule="auto"/>
              <w:rPr>
                <w:rFonts w:ascii="Arial" w:hAnsi="Arial" w:cs="Arial"/>
                <w:sz w:val="16"/>
                <w:szCs w:val="16"/>
                <w:lang w:val="en-US"/>
              </w:rPr>
            </w:pPr>
          </w:p>
        </w:tc>
      </w:tr>
    </w:tbl>
    <w:p w:rsidR="00274BEC" w:rsidRPr="0015112A" w:rsidRDefault="00274BEC" w:rsidP="00274BEC">
      <w:pPr>
        <w:spacing w:line="360" w:lineRule="auto"/>
        <w:jc w:val="both"/>
        <w:rPr>
          <w:rFonts w:ascii="Arial" w:hAnsi="Arial" w:cs="Arial"/>
          <w:sz w:val="16"/>
          <w:szCs w:val="16"/>
          <w:lang w:val="en"/>
        </w:rPr>
      </w:pPr>
      <w:r w:rsidRPr="0015112A">
        <w:rPr>
          <w:rFonts w:ascii="Arial" w:hAnsi="Arial" w:cs="Arial"/>
          <w:sz w:val="16"/>
          <w:szCs w:val="16"/>
          <w:lang w:val="en"/>
        </w:rPr>
        <w:t xml:space="preserve">URC: Uniform Recalibration, NURC: Non uniform recalibration, RC: recalibration, RP: Reprioritization </w:t>
      </w:r>
    </w:p>
    <w:p w:rsidR="00274BEC" w:rsidRPr="0015112A" w:rsidRDefault="00274BEC" w:rsidP="00274BEC">
      <w:pPr>
        <w:spacing w:line="360" w:lineRule="auto"/>
        <w:jc w:val="both"/>
        <w:rPr>
          <w:rFonts w:ascii="Arial" w:hAnsi="Arial" w:cs="Arial"/>
          <w:sz w:val="16"/>
          <w:szCs w:val="16"/>
          <w:lang w:val="en"/>
        </w:rPr>
      </w:pPr>
      <w:r w:rsidRPr="0015112A">
        <w:rPr>
          <w:rFonts w:ascii="Arial" w:hAnsi="Arial" w:cs="Arial"/>
          <w:sz w:val="16"/>
          <w:szCs w:val="16"/>
          <w:lang w:val="en"/>
        </w:rPr>
        <w:t>* RP parameter=1 if no RS occurred (parameter estimates not shown if no RS occurred)</w:t>
      </w:r>
    </w:p>
    <w:p w:rsidR="00274BEC" w:rsidRPr="0015112A" w:rsidRDefault="00274BEC" w:rsidP="00274BEC">
      <w:pPr>
        <w:spacing w:line="360" w:lineRule="auto"/>
        <w:jc w:val="both"/>
        <w:rPr>
          <w:rFonts w:ascii="Arial" w:hAnsi="Arial" w:cs="Arial"/>
          <w:sz w:val="16"/>
          <w:szCs w:val="16"/>
          <w:lang w:val="en"/>
        </w:rPr>
      </w:pPr>
      <w:r w:rsidRPr="0015112A">
        <w:rPr>
          <w:rFonts w:ascii="Arial" w:hAnsi="Arial" w:cs="Arial"/>
          <w:sz w:val="16"/>
          <w:szCs w:val="16"/>
          <w:lang w:val="en"/>
        </w:rPr>
        <w:t>$ RC parameter=0 if no RS occurred (parameter estimates not shown if no RS occurred), one parameter per positive response category</w:t>
      </w:r>
    </w:p>
    <w:p w:rsidR="00274BEC" w:rsidRPr="0015112A" w:rsidRDefault="00274BEC" w:rsidP="00274BEC">
      <w:pPr>
        <w:spacing w:line="480" w:lineRule="auto"/>
        <w:jc w:val="both"/>
        <w:rPr>
          <w:lang w:val="en"/>
        </w:rPr>
      </w:pPr>
    </w:p>
    <w:p w:rsidR="00274BEC" w:rsidRPr="0015112A" w:rsidRDefault="00274BEC">
      <w:pPr>
        <w:spacing w:after="200" w:line="276" w:lineRule="auto"/>
        <w:rPr>
          <w:lang w:val="en"/>
        </w:rPr>
      </w:pPr>
      <w:r w:rsidRPr="0015112A">
        <w:rPr>
          <w:lang w:val="en"/>
        </w:rPr>
        <w:br w:type="page"/>
      </w:r>
    </w:p>
    <w:p w:rsidR="00274BEC" w:rsidRPr="0015112A" w:rsidRDefault="00274BEC" w:rsidP="00274BEC">
      <w:pPr>
        <w:spacing w:line="480" w:lineRule="auto"/>
        <w:jc w:val="center"/>
        <w:rPr>
          <w:rFonts w:ascii="Arial" w:hAnsi="Arial" w:cs="Arial"/>
          <w:b/>
          <w:sz w:val="16"/>
          <w:szCs w:val="16"/>
          <w:lang w:val="en"/>
        </w:rPr>
      </w:pPr>
      <w:proofErr w:type="gramStart"/>
      <w:r w:rsidRPr="0015112A">
        <w:rPr>
          <w:rFonts w:ascii="Arial" w:hAnsi="Arial" w:cs="Arial"/>
          <w:b/>
          <w:sz w:val="16"/>
          <w:szCs w:val="16"/>
          <w:lang w:val="en"/>
        </w:rPr>
        <w:lastRenderedPageBreak/>
        <w:t>Table 3.</w:t>
      </w:r>
      <w:proofErr w:type="gramEnd"/>
      <w:r w:rsidRPr="0015112A">
        <w:rPr>
          <w:rFonts w:ascii="Arial" w:hAnsi="Arial" w:cs="Arial"/>
          <w:sz w:val="16"/>
          <w:szCs w:val="16"/>
          <w:lang w:val="en"/>
        </w:rPr>
        <w:t xml:space="preserve"> Estimated true change parameters in the work sample and the groups with no discrepancies at T0</w:t>
      </w:r>
    </w:p>
    <w:tbl>
      <w:tblPr>
        <w:tblStyle w:val="Grilledutableau"/>
        <w:tblW w:w="87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981"/>
        <w:gridCol w:w="1159"/>
        <w:gridCol w:w="1160"/>
        <w:gridCol w:w="1378"/>
        <w:gridCol w:w="941"/>
        <w:gridCol w:w="1159"/>
        <w:gridCol w:w="1160"/>
      </w:tblGrid>
      <w:tr w:rsidR="00274BEC" w:rsidRPr="0015112A" w:rsidTr="00216C3F">
        <w:tc>
          <w:tcPr>
            <w:tcW w:w="817" w:type="dxa"/>
            <w:tcBorders>
              <w:top w:val="single" w:sz="4" w:space="0" w:color="auto"/>
              <w:bottom w:val="nil"/>
            </w:tcBorders>
            <w:shd w:val="clear" w:color="auto" w:fill="BFBFBF" w:themeFill="background1" w:themeFillShade="BF"/>
          </w:tcPr>
          <w:p w:rsidR="00274BEC" w:rsidRPr="0015112A" w:rsidRDefault="00274BEC" w:rsidP="00216C3F">
            <w:pPr>
              <w:spacing w:line="480" w:lineRule="auto"/>
              <w:jc w:val="center"/>
              <w:rPr>
                <w:rFonts w:ascii="Arial" w:hAnsi="Arial" w:cs="Arial"/>
                <w:b/>
                <w:sz w:val="16"/>
                <w:szCs w:val="16"/>
                <w:lang w:val="en-US"/>
              </w:rPr>
            </w:pPr>
          </w:p>
        </w:tc>
        <w:tc>
          <w:tcPr>
            <w:tcW w:w="981" w:type="dxa"/>
            <w:tcBorders>
              <w:top w:val="single" w:sz="4" w:space="0" w:color="auto"/>
              <w:bottom w:val="nil"/>
              <w:right w:val="single" w:sz="4" w:space="0" w:color="auto"/>
            </w:tcBorders>
            <w:shd w:val="clear" w:color="auto" w:fill="BFBFBF" w:themeFill="background1" w:themeFillShade="BF"/>
          </w:tcPr>
          <w:p w:rsidR="00274BEC" w:rsidRPr="0015112A" w:rsidRDefault="00274BEC" w:rsidP="00216C3F">
            <w:pPr>
              <w:spacing w:line="480" w:lineRule="auto"/>
              <w:jc w:val="center"/>
              <w:rPr>
                <w:rFonts w:ascii="Arial" w:hAnsi="Arial" w:cs="Arial"/>
                <w:b/>
                <w:sz w:val="16"/>
                <w:szCs w:val="16"/>
                <w:lang w:val="en-US"/>
              </w:rPr>
            </w:pPr>
          </w:p>
        </w:tc>
        <w:tc>
          <w:tcPr>
            <w:tcW w:w="2319" w:type="dxa"/>
            <w:gridSpan w:val="2"/>
            <w:tcBorders>
              <w:top w:val="single" w:sz="4" w:space="0" w:color="auto"/>
              <w:left w:val="single" w:sz="4" w:space="0" w:color="auto"/>
              <w:bottom w:val="nil"/>
              <w:right w:val="single" w:sz="4" w:space="0" w:color="auto"/>
            </w:tcBorders>
            <w:shd w:val="clear" w:color="auto" w:fill="BFBFBF" w:themeFill="background1" w:themeFillShade="BF"/>
          </w:tcPr>
          <w:p w:rsidR="00274BEC" w:rsidRPr="0015112A" w:rsidRDefault="00274BEC" w:rsidP="00216C3F">
            <w:pPr>
              <w:spacing w:line="480" w:lineRule="auto"/>
              <w:jc w:val="center"/>
              <w:rPr>
                <w:rFonts w:ascii="Arial" w:hAnsi="Arial" w:cs="Arial"/>
                <w:b/>
                <w:sz w:val="16"/>
                <w:szCs w:val="16"/>
                <w:lang w:val="en-US"/>
              </w:rPr>
            </w:pPr>
            <w:proofErr w:type="spellStart"/>
            <w:r w:rsidRPr="0015112A">
              <w:rPr>
                <w:rFonts w:ascii="Arial" w:hAnsi="Arial" w:cs="Arial"/>
                <w:b/>
                <w:sz w:val="16"/>
                <w:szCs w:val="16"/>
              </w:rPr>
              <w:t>Work</w:t>
            </w:r>
            <w:proofErr w:type="spellEnd"/>
            <w:r w:rsidRPr="0015112A">
              <w:rPr>
                <w:rFonts w:ascii="Arial" w:hAnsi="Arial" w:cs="Arial"/>
                <w:b/>
                <w:sz w:val="16"/>
                <w:szCs w:val="16"/>
              </w:rPr>
              <w:t xml:space="preserve"> </w:t>
            </w:r>
            <w:proofErr w:type="spellStart"/>
            <w:r w:rsidRPr="0015112A">
              <w:rPr>
                <w:rFonts w:ascii="Arial" w:hAnsi="Arial" w:cs="Arial"/>
                <w:b/>
                <w:sz w:val="16"/>
                <w:szCs w:val="16"/>
              </w:rPr>
              <w:t>sample</w:t>
            </w:r>
            <w:proofErr w:type="spellEnd"/>
          </w:p>
        </w:tc>
        <w:tc>
          <w:tcPr>
            <w:tcW w:w="2319" w:type="dxa"/>
            <w:gridSpan w:val="2"/>
            <w:tcBorders>
              <w:top w:val="single" w:sz="4" w:space="0" w:color="auto"/>
              <w:left w:val="single" w:sz="4" w:space="0" w:color="auto"/>
              <w:bottom w:val="nil"/>
            </w:tcBorders>
            <w:shd w:val="clear" w:color="auto" w:fill="BFBFBF" w:themeFill="background1" w:themeFillShade="BF"/>
          </w:tcPr>
          <w:p w:rsidR="00274BEC" w:rsidRPr="0015112A" w:rsidRDefault="00274BEC" w:rsidP="00216C3F">
            <w:pPr>
              <w:spacing w:line="480" w:lineRule="auto"/>
              <w:jc w:val="center"/>
              <w:rPr>
                <w:rFonts w:ascii="Arial" w:hAnsi="Arial" w:cs="Arial"/>
                <w:b/>
                <w:sz w:val="16"/>
                <w:szCs w:val="16"/>
                <w:lang w:val="en-US"/>
              </w:rPr>
            </w:pPr>
            <w:r w:rsidRPr="0015112A">
              <w:rPr>
                <w:rFonts w:ascii="Arial" w:hAnsi="Arial" w:cs="Arial"/>
                <w:b/>
                <w:sz w:val="16"/>
                <w:szCs w:val="16"/>
                <w:lang w:val="en-US"/>
              </w:rPr>
              <w:t>No discrepancies</w:t>
            </w:r>
          </w:p>
        </w:tc>
        <w:tc>
          <w:tcPr>
            <w:tcW w:w="2319" w:type="dxa"/>
            <w:gridSpan w:val="2"/>
            <w:tcBorders>
              <w:top w:val="single" w:sz="4" w:space="0" w:color="auto"/>
              <w:bottom w:val="nil"/>
            </w:tcBorders>
            <w:shd w:val="clear" w:color="auto" w:fill="BFBFBF" w:themeFill="background1" w:themeFillShade="BF"/>
          </w:tcPr>
          <w:p w:rsidR="00274BEC" w:rsidRPr="0015112A" w:rsidRDefault="00274BEC" w:rsidP="00216C3F">
            <w:pPr>
              <w:spacing w:line="480" w:lineRule="auto"/>
              <w:jc w:val="center"/>
              <w:rPr>
                <w:rFonts w:ascii="Arial" w:hAnsi="Arial" w:cs="Arial"/>
                <w:b/>
                <w:sz w:val="16"/>
                <w:szCs w:val="16"/>
                <w:lang w:val="en-US"/>
              </w:rPr>
            </w:pPr>
            <w:r w:rsidRPr="0015112A">
              <w:rPr>
                <w:rFonts w:ascii="Arial" w:hAnsi="Arial" w:cs="Arial"/>
                <w:b/>
                <w:sz w:val="16"/>
                <w:szCs w:val="16"/>
                <w:lang w:val="en-US"/>
              </w:rPr>
              <w:t>Late discrepancies</w:t>
            </w:r>
          </w:p>
        </w:tc>
      </w:tr>
      <w:tr w:rsidR="00274BEC" w:rsidRPr="0015112A" w:rsidTr="00216C3F">
        <w:tc>
          <w:tcPr>
            <w:tcW w:w="817" w:type="dxa"/>
            <w:tcBorders>
              <w:top w:val="nil"/>
              <w:bottom w:val="single" w:sz="4" w:space="0" w:color="auto"/>
            </w:tcBorders>
            <w:shd w:val="clear" w:color="auto" w:fill="BFBFBF" w:themeFill="background1" w:themeFillShade="BF"/>
          </w:tcPr>
          <w:p w:rsidR="00274BEC" w:rsidRPr="0015112A" w:rsidRDefault="00274BEC" w:rsidP="00216C3F">
            <w:pPr>
              <w:spacing w:line="360" w:lineRule="auto"/>
              <w:jc w:val="center"/>
              <w:rPr>
                <w:rFonts w:ascii="Arial" w:hAnsi="Arial" w:cs="Arial"/>
                <w:sz w:val="16"/>
                <w:szCs w:val="16"/>
              </w:rPr>
            </w:pPr>
            <w:r w:rsidRPr="0015112A">
              <w:rPr>
                <w:rFonts w:ascii="Arial" w:hAnsi="Arial" w:cs="Arial"/>
                <w:sz w:val="16"/>
                <w:szCs w:val="16"/>
              </w:rPr>
              <w:t>N</w:t>
            </w:r>
          </w:p>
        </w:tc>
        <w:tc>
          <w:tcPr>
            <w:tcW w:w="981" w:type="dxa"/>
            <w:tcBorders>
              <w:top w:val="nil"/>
              <w:bottom w:val="single" w:sz="4" w:space="0" w:color="auto"/>
              <w:right w:val="single" w:sz="4" w:space="0" w:color="auto"/>
            </w:tcBorders>
            <w:shd w:val="clear" w:color="auto" w:fill="BFBFBF" w:themeFill="background1" w:themeFillShade="BF"/>
          </w:tcPr>
          <w:p w:rsidR="00274BEC" w:rsidRPr="0015112A" w:rsidRDefault="00274BEC" w:rsidP="00216C3F">
            <w:pPr>
              <w:spacing w:line="360" w:lineRule="auto"/>
              <w:jc w:val="center"/>
              <w:rPr>
                <w:rFonts w:ascii="Arial" w:hAnsi="Arial" w:cs="Arial"/>
                <w:sz w:val="16"/>
                <w:szCs w:val="16"/>
              </w:rPr>
            </w:pPr>
          </w:p>
        </w:tc>
        <w:tc>
          <w:tcPr>
            <w:tcW w:w="2319" w:type="dxa"/>
            <w:gridSpan w:val="2"/>
            <w:tcBorders>
              <w:top w:val="nil"/>
              <w:left w:val="single" w:sz="4" w:space="0" w:color="auto"/>
              <w:bottom w:val="single" w:sz="4" w:space="0" w:color="auto"/>
              <w:right w:val="single" w:sz="4" w:space="0" w:color="auto"/>
            </w:tcBorders>
            <w:shd w:val="clear" w:color="auto" w:fill="BFBFBF" w:themeFill="background1" w:themeFillShade="BF"/>
          </w:tcPr>
          <w:p w:rsidR="00274BEC" w:rsidRPr="0015112A" w:rsidRDefault="00274BEC" w:rsidP="00216C3F">
            <w:pPr>
              <w:spacing w:line="360" w:lineRule="auto"/>
              <w:jc w:val="center"/>
              <w:rPr>
                <w:rFonts w:ascii="Arial" w:hAnsi="Arial" w:cs="Arial"/>
                <w:sz w:val="16"/>
                <w:szCs w:val="16"/>
              </w:rPr>
            </w:pPr>
            <w:r w:rsidRPr="0015112A">
              <w:rPr>
                <w:rFonts w:ascii="Arial" w:hAnsi="Arial" w:cs="Arial"/>
                <w:sz w:val="16"/>
                <w:szCs w:val="16"/>
              </w:rPr>
              <w:t>499</w:t>
            </w:r>
          </w:p>
        </w:tc>
        <w:tc>
          <w:tcPr>
            <w:tcW w:w="2319" w:type="dxa"/>
            <w:gridSpan w:val="2"/>
            <w:tcBorders>
              <w:top w:val="nil"/>
              <w:left w:val="single" w:sz="4" w:space="0" w:color="auto"/>
              <w:bottom w:val="single" w:sz="4" w:space="0" w:color="auto"/>
            </w:tcBorders>
            <w:shd w:val="clear" w:color="auto" w:fill="BFBFBF" w:themeFill="background1" w:themeFillShade="BF"/>
          </w:tcPr>
          <w:p w:rsidR="00274BEC" w:rsidRPr="0015112A" w:rsidRDefault="00274BEC" w:rsidP="00216C3F">
            <w:pPr>
              <w:spacing w:line="360" w:lineRule="auto"/>
              <w:jc w:val="center"/>
              <w:rPr>
                <w:rFonts w:ascii="Arial" w:hAnsi="Arial" w:cs="Arial"/>
                <w:sz w:val="16"/>
                <w:szCs w:val="16"/>
              </w:rPr>
            </w:pPr>
            <w:r w:rsidRPr="0015112A">
              <w:rPr>
                <w:rFonts w:ascii="Arial" w:hAnsi="Arial" w:cs="Arial"/>
                <w:sz w:val="16"/>
                <w:szCs w:val="16"/>
              </w:rPr>
              <w:t>258</w:t>
            </w:r>
          </w:p>
        </w:tc>
        <w:tc>
          <w:tcPr>
            <w:tcW w:w="2319" w:type="dxa"/>
            <w:gridSpan w:val="2"/>
            <w:tcBorders>
              <w:top w:val="nil"/>
              <w:bottom w:val="single" w:sz="4" w:space="0" w:color="auto"/>
            </w:tcBorders>
            <w:shd w:val="clear" w:color="auto" w:fill="BFBFBF" w:themeFill="background1" w:themeFillShade="BF"/>
          </w:tcPr>
          <w:p w:rsidR="00274BEC" w:rsidRPr="0015112A" w:rsidRDefault="00274BEC" w:rsidP="00216C3F">
            <w:pPr>
              <w:spacing w:line="360" w:lineRule="auto"/>
              <w:jc w:val="center"/>
              <w:rPr>
                <w:rFonts w:ascii="Arial" w:hAnsi="Arial" w:cs="Arial"/>
                <w:sz w:val="16"/>
                <w:szCs w:val="16"/>
              </w:rPr>
            </w:pPr>
            <w:r w:rsidRPr="0015112A">
              <w:rPr>
                <w:rFonts w:ascii="Arial" w:hAnsi="Arial" w:cs="Arial"/>
                <w:sz w:val="16"/>
                <w:szCs w:val="16"/>
              </w:rPr>
              <w:t>77</w:t>
            </w:r>
          </w:p>
        </w:tc>
      </w:tr>
      <w:tr w:rsidR="00274BEC" w:rsidRPr="0015112A" w:rsidTr="00216C3F">
        <w:tc>
          <w:tcPr>
            <w:tcW w:w="1798" w:type="dxa"/>
            <w:gridSpan w:val="2"/>
            <w:tcBorders>
              <w:top w:val="single" w:sz="4" w:space="0" w:color="auto"/>
              <w:bottom w:val="nil"/>
              <w:right w:val="single" w:sz="4" w:space="0" w:color="auto"/>
            </w:tcBorders>
          </w:tcPr>
          <w:p w:rsidR="00274BEC" w:rsidRPr="0015112A" w:rsidRDefault="00274BEC" w:rsidP="00216C3F">
            <w:pPr>
              <w:spacing w:line="360" w:lineRule="auto"/>
              <w:rPr>
                <w:rFonts w:ascii="Arial" w:hAnsi="Arial" w:cs="Arial"/>
                <w:b/>
                <w:sz w:val="16"/>
                <w:szCs w:val="16"/>
              </w:rPr>
            </w:pPr>
            <w:proofErr w:type="spellStart"/>
            <w:r w:rsidRPr="0015112A">
              <w:rPr>
                <w:rFonts w:ascii="Arial" w:hAnsi="Arial" w:cs="Arial"/>
                <w:b/>
                <w:sz w:val="16"/>
                <w:szCs w:val="16"/>
              </w:rPr>
              <w:t>True</w:t>
            </w:r>
            <w:proofErr w:type="spellEnd"/>
            <w:r w:rsidRPr="0015112A">
              <w:rPr>
                <w:rFonts w:ascii="Arial" w:hAnsi="Arial" w:cs="Arial"/>
                <w:b/>
                <w:sz w:val="16"/>
                <w:szCs w:val="16"/>
              </w:rPr>
              <w:t xml:space="preserve"> change </w:t>
            </w:r>
          </w:p>
        </w:tc>
        <w:tc>
          <w:tcPr>
            <w:tcW w:w="1159" w:type="dxa"/>
            <w:tcBorders>
              <w:top w:val="single" w:sz="4" w:space="0" w:color="auto"/>
              <w:left w:val="single" w:sz="4" w:space="0" w:color="auto"/>
              <w:bottom w:val="nil"/>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Est. (</w:t>
            </w:r>
            <w:proofErr w:type="spellStart"/>
            <w:r w:rsidRPr="0015112A">
              <w:rPr>
                <w:rFonts w:ascii="Arial" w:hAnsi="Arial" w:cs="Arial"/>
                <w:sz w:val="16"/>
                <w:szCs w:val="16"/>
                <w:lang w:val="en-US"/>
              </w:rPr>
              <w:t>s.e</w:t>
            </w:r>
            <w:proofErr w:type="spellEnd"/>
            <w:r w:rsidRPr="0015112A">
              <w:rPr>
                <w:rFonts w:ascii="Arial" w:hAnsi="Arial" w:cs="Arial"/>
                <w:sz w:val="16"/>
                <w:szCs w:val="16"/>
                <w:lang w:val="en-US"/>
              </w:rPr>
              <w:t>)</w:t>
            </w:r>
          </w:p>
        </w:tc>
        <w:tc>
          <w:tcPr>
            <w:tcW w:w="1160" w:type="dxa"/>
            <w:tcBorders>
              <w:top w:val="single" w:sz="4" w:space="0" w:color="auto"/>
              <w:bottom w:val="nil"/>
              <w:right w:val="single" w:sz="4" w:space="0" w:color="auto"/>
            </w:tcBorders>
          </w:tcPr>
          <w:p w:rsidR="00274BEC" w:rsidRPr="0015112A" w:rsidRDefault="00274BEC" w:rsidP="00216C3F">
            <w:pPr>
              <w:spacing w:line="360" w:lineRule="auto"/>
              <w:rPr>
                <w:rFonts w:ascii="Arial" w:hAnsi="Arial" w:cs="Arial"/>
                <w:sz w:val="16"/>
                <w:szCs w:val="16"/>
                <w:lang w:val="en-US"/>
              </w:rPr>
            </w:pPr>
            <w:proofErr w:type="spellStart"/>
            <w:r w:rsidRPr="0015112A">
              <w:rPr>
                <w:rFonts w:ascii="Arial" w:hAnsi="Arial" w:cs="Arial"/>
                <w:sz w:val="16"/>
                <w:szCs w:val="16"/>
                <w:lang w:val="en-US"/>
              </w:rPr>
              <w:t>Pvalue</w:t>
            </w:r>
            <w:proofErr w:type="spellEnd"/>
          </w:p>
        </w:tc>
        <w:tc>
          <w:tcPr>
            <w:tcW w:w="1378" w:type="dxa"/>
            <w:tcBorders>
              <w:top w:val="single" w:sz="4" w:space="0" w:color="auto"/>
              <w:left w:val="single" w:sz="4" w:space="0" w:color="auto"/>
              <w:bottom w:val="nil"/>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Est. (</w:t>
            </w:r>
            <w:proofErr w:type="spellStart"/>
            <w:r w:rsidRPr="0015112A">
              <w:rPr>
                <w:rFonts w:ascii="Arial" w:hAnsi="Arial" w:cs="Arial"/>
                <w:sz w:val="16"/>
                <w:szCs w:val="16"/>
                <w:lang w:val="en-US"/>
              </w:rPr>
              <w:t>s.e</w:t>
            </w:r>
            <w:proofErr w:type="spellEnd"/>
            <w:r w:rsidRPr="0015112A">
              <w:rPr>
                <w:rFonts w:ascii="Arial" w:hAnsi="Arial" w:cs="Arial"/>
                <w:sz w:val="16"/>
                <w:szCs w:val="16"/>
                <w:lang w:val="en-US"/>
              </w:rPr>
              <w:t>)</w:t>
            </w:r>
          </w:p>
        </w:tc>
        <w:tc>
          <w:tcPr>
            <w:tcW w:w="941" w:type="dxa"/>
            <w:tcBorders>
              <w:top w:val="single" w:sz="4" w:space="0" w:color="auto"/>
              <w:bottom w:val="nil"/>
            </w:tcBorders>
          </w:tcPr>
          <w:p w:rsidR="00274BEC" w:rsidRPr="0015112A" w:rsidRDefault="00274BEC" w:rsidP="00216C3F">
            <w:pPr>
              <w:spacing w:line="360" w:lineRule="auto"/>
              <w:rPr>
                <w:rFonts w:ascii="Arial" w:hAnsi="Arial" w:cs="Arial"/>
                <w:sz w:val="16"/>
                <w:szCs w:val="16"/>
                <w:lang w:val="en-US"/>
              </w:rPr>
            </w:pPr>
            <w:proofErr w:type="spellStart"/>
            <w:r w:rsidRPr="0015112A">
              <w:rPr>
                <w:rFonts w:ascii="Arial" w:hAnsi="Arial" w:cs="Arial"/>
                <w:sz w:val="16"/>
                <w:szCs w:val="16"/>
                <w:lang w:val="en-US"/>
              </w:rPr>
              <w:t>pvalue</w:t>
            </w:r>
            <w:proofErr w:type="spellEnd"/>
          </w:p>
        </w:tc>
        <w:tc>
          <w:tcPr>
            <w:tcW w:w="1159" w:type="dxa"/>
            <w:tcBorders>
              <w:top w:val="single" w:sz="4" w:space="0" w:color="auto"/>
              <w:bottom w:val="nil"/>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Est. (</w:t>
            </w:r>
            <w:proofErr w:type="spellStart"/>
            <w:r w:rsidRPr="0015112A">
              <w:rPr>
                <w:rFonts w:ascii="Arial" w:hAnsi="Arial" w:cs="Arial"/>
                <w:sz w:val="16"/>
                <w:szCs w:val="16"/>
                <w:lang w:val="en-US"/>
              </w:rPr>
              <w:t>s.e</w:t>
            </w:r>
            <w:proofErr w:type="spellEnd"/>
            <w:r w:rsidRPr="0015112A">
              <w:rPr>
                <w:rFonts w:ascii="Arial" w:hAnsi="Arial" w:cs="Arial"/>
                <w:sz w:val="16"/>
                <w:szCs w:val="16"/>
                <w:lang w:val="en-US"/>
              </w:rPr>
              <w:t>)</w:t>
            </w:r>
          </w:p>
        </w:tc>
        <w:tc>
          <w:tcPr>
            <w:tcW w:w="1160" w:type="dxa"/>
            <w:tcBorders>
              <w:top w:val="single" w:sz="4" w:space="0" w:color="auto"/>
              <w:bottom w:val="nil"/>
            </w:tcBorders>
          </w:tcPr>
          <w:p w:rsidR="00274BEC" w:rsidRPr="0015112A" w:rsidRDefault="00274BEC" w:rsidP="00216C3F">
            <w:pPr>
              <w:spacing w:line="360" w:lineRule="auto"/>
              <w:rPr>
                <w:rFonts w:ascii="Arial" w:hAnsi="Arial" w:cs="Arial"/>
                <w:sz w:val="16"/>
                <w:szCs w:val="16"/>
                <w:lang w:val="en-US"/>
              </w:rPr>
            </w:pPr>
            <w:proofErr w:type="spellStart"/>
            <w:r w:rsidRPr="0015112A">
              <w:rPr>
                <w:rFonts w:ascii="Arial" w:hAnsi="Arial" w:cs="Arial"/>
                <w:sz w:val="16"/>
                <w:szCs w:val="16"/>
                <w:lang w:val="en-US"/>
              </w:rPr>
              <w:t>pvalue</w:t>
            </w:r>
            <w:proofErr w:type="spellEnd"/>
          </w:p>
        </w:tc>
      </w:tr>
      <w:tr w:rsidR="00274BEC" w:rsidRPr="0015112A" w:rsidTr="00216C3F">
        <w:tc>
          <w:tcPr>
            <w:tcW w:w="1798" w:type="dxa"/>
            <w:gridSpan w:val="2"/>
            <w:tcBorders>
              <w:top w:val="nil"/>
              <w:bottom w:val="nil"/>
              <w:right w:val="single" w:sz="4" w:space="0" w:color="auto"/>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RS not accounted for</w:t>
            </w:r>
          </w:p>
        </w:tc>
        <w:tc>
          <w:tcPr>
            <w:tcW w:w="1159" w:type="dxa"/>
            <w:tcBorders>
              <w:top w:val="nil"/>
              <w:left w:val="single" w:sz="4" w:space="0" w:color="auto"/>
              <w:bottom w:val="nil"/>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-0.03 (0.04)</w:t>
            </w:r>
          </w:p>
        </w:tc>
        <w:tc>
          <w:tcPr>
            <w:tcW w:w="1160" w:type="dxa"/>
            <w:tcBorders>
              <w:top w:val="nil"/>
              <w:bottom w:val="nil"/>
              <w:right w:val="single" w:sz="4" w:space="0" w:color="auto"/>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0.42</w:t>
            </w:r>
          </w:p>
        </w:tc>
        <w:tc>
          <w:tcPr>
            <w:tcW w:w="1378" w:type="dxa"/>
            <w:tcBorders>
              <w:top w:val="nil"/>
              <w:left w:val="single" w:sz="4" w:space="0" w:color="auto"/>
              <w:bottom w:val="nil"/>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-0.12 (0.11)</w:t>
            </w:r>
          </w:p>
        </w:tc>
        <w:tc>
          <w:tcPr>
            <w:tcW w:w="941" w:type="dxa"/>
            <w:tcBorders>
              <w:top w:val="nil"/>
              <w:bottom w:val="nil"/>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0.27</w:t>
            </w:r>
          </w:p>
        </w:tc>
        <w:tc>
          <w:tcPr>
            <w:tcW w:w="1159" w:type="dxa"/>
            <w:tcBorders>
              <w:top w:val="nil"/>
              <w:bottom w:val="nil"/>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-0.37 (0.19)</w:t>
            </w:r>
          </w:p>
        </w:tc>
        <w:tc>
          <w:tcPr>
            <w:tcW w:w="1160" w:type="dxa"/>
            <w:tcBorders>
              <w:top w:val="nil"/>
              <w:bottom w:val="nil"/>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0.06</w:t>
            </w:r>
          </w:p>
        </w:tc>
      </w:tr>
      <w:tr w:rsidR="00274BEC" w:rsidRPr="0015112A" w:rsidTr="00216C3F">
        <w:tc>
          <w:tcPr>
            <w:tcW w:w="1798" w:type="dxa"/>
            <w:gridSpan w:val="2"/>
            <w:tcBorders>
              <w:top w:val="nil"/>
              <w:right w:val="single" w:sz="4" w:space="0" w:color="auto"/>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RS accounted for</w:t>
            </w:r>
          </w:p>
        </w:tc>
        <w:tc>
          <w:tcPr>
            <w:tcW w:w="1159" w:type="dxa"/>
            <w:tcBorders>
              <w:top w:val="nil"/>
              <w:left w:val="single" w:sz="4" w:space="0" w:color="auto"/>
              <w:bottom w:val="single" w:sz="4" w:space="0" w:color="auto"/>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-0.01 (0.04)</w:t>
            </w:r>
          </w:p>
        </w:tc>
        <w:tc>
          <w:tcPr>
            <w:tcW w:w="1160" w:type="dxa"/>
            <w:tcBorders>
              <w:top w:val="nil"/>
              <w:bottom w:val="single" w:sz="4" w:space="0" w:color="auto"/>
              <w:right w:val="single" w:sz="4" w:space="0" w:color="auto"/>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0.83</w:t>
            </w:r>
          </w:p>
        </w:tc>
        <w:tc>
          <w:tcPr>
            <w:tcW w:w="1378" w:type="dxa"/>
            <w:tcBorders>
              <w:top w:val="nil"/>
              <w:left w:val="single" w:sz="4" w:space="0" w:color="auto"/>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-0.12* (0.11)*</w:t>
            </w:r>
          </w:p>
        </w:tc>
        <w:tc>
          <w:tcPr>
            <w:tcW w:w="941" w:type="dxa"/>
            <w:tcBorders>
              <w:top w:val="nil"/>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0.27*</w:t>
            </w:r>
          </w:p>
        </w:tc>
        <w:tc>
          <w:tcPr>
            <w:tcW w:w="1159" w:type="dxa"/>
            <w:tcBorders>
              <w:top w:val="nil"/>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-0.27 (0.36)</w:t>
            </w:r>
          </w:p>
        </w:tc>
        <w:tc>
          <w:tcPr>
            <w:tcW w:w="1160" w:type="dxa"/>
            <w:tcBorders>
              <w:top w:val="nil"/>
            </w:tcBorders>
          </w:tcPr>
          <w:p w:rsidR="00274BEC" w:rsidRPr="0015112A" w:rsidRDefault="00274BEC" w:rsidP="00216C3F">
            <w:pPr>
              <w:spacing w:line="360" w:lineRule="auto"/>
              <w:rPr>
                <w:rFonts w:ascii="Arial" w:hAnsi="Arial" w:cs="Arial"/>
                <w:sz w:val="16"/>
                <w:szCs w:val="16"/>
                <w:lang w:val="en-US"/>
              </w:rPr>
            </w:pPr>
            <w:r w:rsidRPr="0015112A">
              <w:rPr>
                <w:rFonts w:ascii="Arial" w:hAnsi="Arial" w:cs="Arial"/>
                <w:sz w:val="16"/>
                <w:szCs w:val="16"/>
                <w:lang w:val="en-US"/>
              </w:rPr>
              <w:t>0.46</w:t>
            </w:r>
          </w:p>
        </w:tc>
      </w:tr>
    </w:tbl>
    <w:p w:rsidR="00274BEC" w:rsidRPr="0015112A" w:rsidRDefault="00274BEC" w:rsidP="00274BEC">
      <w:pPr>
        <w:spacing w:line="360" w:lineRule="auto"/>
        <w:jc w:val="both"/>
        <w:rPr>
          <w:rFonts w:ascii="Arial" w:hAnsi="Arial" w:cs="Arial"/>
          <w:sz w:val="16"/>
          <w:szCs w:val="16"/>
          <w:lang w:val="en-US"/>
        </w:rPr>
      </w:pPr>
      <w:r w:rsidRPr="0015112A">
        <w:rPr>
          <w:rFonts w:ascii="Arial" w:hAnsi="Arial" w:cs="Arial"/>
          <w:sz w:val="16"/>
          <w:szCs w:val="16"/>
          <w:lang w:val="en-US"/>
        </w:rPr>
        <w:t xml:space="preserve">Est.: estimate, </w:t>
      </w:r>
      <w:proofErr w:type="spellStart"/>
      <w:proofErr w:type="gramStart"/>
      <w:r w:rsidRPr="0015112A">
        <w:rPr>
          <w:rFonts w:ascii="Arial" w:hAnsi="Arial" w:cs="Arial"/>
          <w:sz w:val="16"/>
          <w:szCs w:val="16"/>
          <w:lang w:val="en-US"/>
        </w:rPr>
        <w:t>s.e</w:t>
      </w:r>
      <w:proofErr w:type="gramEnd"/>
      <w:r w:rsidRPr="0015112A">
        <w:rPr>
          <w:rFonts w:ascii="Arial" w:hAnsi="Arial" w:cs="Arial"/>
          <w:sz w:val="16"/>
          <w:szCs w:val="16"/>
          <w:lang w:val="en-US"/>
        </w:rPr>
        <w:t>.</w:t>
      </w:r>
      <w:proofErr w:type="spellEnd"/>
      <w:r w:rsidRPr="0015112A">
        <w:rPr>
          <w:rFonts w:ascii="Arial" w:hAnsi="Arial" w:cs="Arial"/>
          <w:sz w:val="16"/>
          <w:szCs w:val="16"/>
          <w:lang w:val="en-US"/>
        </w:rPr>
        <w:t>: standard error</w:t>
      </w:r>
    </w:p>
    <w:p w:rsidR="00274BEC" w:rsidRPr="0015112A" w:rsidRDefault="00274BEC" w:rsidP="00274BEC">
      <w:pPr>
        <w:spacing w:line="360" w:lineRule="auto"/>
        <w:jc w:val="both"/>
        <w:rPr>
          <w:rFonts w:ascii="Arial" w:hAnsi="Arial" w:cs="Arial"/>
          <w:sz w:val="16"/>
          <w:szCs w:val="16"/>
          <w:lang w:val="en-US"/>
        </w:rPr>
      </w:pPr>
      <w:proofErr w:type="spellStart"/>
      <w:r w:rsidRPr="0015112A">
        <w:rPr>
          <w:rFonts w:ascii="Arial" w:hAnsi="Arial" w:cs="Arial"/>
          <w:sz w:val="16"/>
          <w:szCs w:val="16"/>
          <w:lang w:val="en-US"/>
        </w:rPr>
        <w:t>Pvalue</w:t>
      </w:r>
      <w:proofErr w:type="spellEnd"/>
      <w:r w:rsidRPr="0015112A">
        <w:rPr>
          <w:rFonts w:ascii="Arial" w:hAnsi="Arial" w:cs="Arial"/>
          <w:sz w:val="16"/>
          <w:szCs w:val="16"/>
          <w:lang w:val="en-US"/>
        </w:rPr>
        <w:t xml:space="preserve">: </w:t>
      </w:r>
      <w:proofErr w:type="spellStart"/>
      <w:r w:rsidRPr="0015112A">
        <w:rPr>
          <w:rFonts w:ascii="Arial" w:hAnsi="Arial" w:cs="Arial"/>
          <w:sz w:val="16"/>
          <w:szCs w:val="16"/>
          <w:lang w:val="en-US"/>
        </w:rPr>
        <w:t>pvalue</w:t>
      </w:r>
      <w:proofErr w:type="spellEnd"/>
      <w:r w:rsidRPr="0015112A">
        <w:rPr>
          <w:rFonts w:ascii="Arial" w:hAnsi="Arial" w:cs="Arial"/>
          <w:sz w:val="16"/>
          <w:szCs w:val="16"/>
          <w:lang w:val="en-US"/>
        </w:rPr>
        <w:t xml:space="preserve"> of test of nullity of the true change</w:t>
      </w:r>
    </w:p>
    <w:p w:rsidR="00274BEC" w:rsidRDefault="00274BEC" w:rsidP="00274BEC">
      <w:pPr>
        <w:spacing w:line="360" w:lineRule="auto"/>
        <w:jc w:val="both"/>
        <w:rPr>
          <w:rFonts w:ascii="Arial" w:hAnsi="Arial" w:cs="Arial"/>
          <w:sz w:val="16"/>
          <w:szCs w:val="16"/>
          <w:lang w:val="en-US"/>
        </w:rPr>
      </w:pPr>
      <w:r w:rsidRPr="0015112A">
        <w:rPr>
          <w:rFonts w:ascii="Arial" w:hAnsi="Arial" w:cs="Arial"/>
          <w:sz w:val="16"/>
          <w:szCs w:val="16"/>
          <w:lang w:val="en-US"/>
        </w:rPr>
        <w:t>* No RS detected in this group</w:t>
      </w:r>
    </w:p>
    <w:p w:rsidR="00274BEC" w:rsidRPr="00441615" w:rsidRDefault="00274BEC" w:rsidP="00274BEC">
      <w:pPr>
        <w:spacing w:line="480" w:lineRule="auto"/>
        <w:jc w:val="both"/>
        <w:rPr>
          <w:rFonts w:ascii="Arial" w:hAnsi="Arial" w:cs="Arial"/>
          <w:sz w:val="22"/>
          <w:szCs w:val="22"/>
          <w:lang w:val="en"/>
        </w:rPr>
      </w:pPr>
    </w:p>
    <w:p w:rsidR="00571CAA" w:rsidRPr="00274BEC" w:rsidRDefault="00571CAA" w:rsidP="00E950FC">
      <w:pPr>
        <w:rPr>
          <w:lang w:val="en"/>
        </w:rPr>
      </w:pPr>
    </w:p>
    <w:sectPr w:rsidR="00571CAA" w:rsidRPr="00274BEC" w:rsidSect="00F571C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959" w:rsidRDefault="00BC1959" w:rsidP="00A461A3">
      <w:r>
        <w:separator/>
      </w:r>
    </w:p>
  </w:endnote>
  <w:endnote w:type="continuationSeparator" w:id="0">
    <w:p w:rsidR="00BC1959" w:rsidRDefault="00BC1959" w:rsidP="00A4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27" w:rsidRDefault="00BA3E2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058550"/>
      <w:docPartObj>
        <w:docPartGallery w:val="Page Numbers (Bottom of Page)"/>
        <w:docPartUnique/>
      </w:docPartObj>
    </w:sdtPr>
    <w:sdtEndPr/>
    <w:sdtContent>
      <w:p w:rsidR="0071435B" w:rsidRDefault="0071435B">
        <w:pPr>
          <w:pStyle w:val="Pieddepage"/>
          <w:jc w:val="right"/>
        </w:pPr>
        <w:r>
          <w:fldChar w:fldCharType="begin"/>
        </w:r>
        <w:r>
          <w:instrText>PAGE   \* MERGEFORMAT</w:instrText>
        </w:r>
        <w:r>
          <w:fldChar w:fldCharType="separate"/>
        </w:r>
        <w:r w:rsidR="00BA3E27">
          <w:rPr>
            <w:noProof/>
          </w:rPr>
          <w:t>1</w:t>
        </w:r>
        <w:r>
          <w:fldChar w:fldCharType="end"/>
        </w:r>
      </w:p>
    </w:sdtContent>
  </w:sdt>
  <w:p w:rsidR="0071435B" w:rsidRDefault="0071435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27" w:rsidRDefault="00BA3E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959" w:rsidRDefault="00BC1959" w:rsidP="00A461A3">
      <w:r>
        <w:separator/>
      </w:r>
    </w:p>
  </w:footnote>
  <w:footnote w:type="continuationSeparator" w:id="0">
    <w:p w:rsidR="00BC1959" w:rsidRDefault="00BC1959" w:rsidP="00A46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27" w:rsidRDefault="00BA3E2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197218"/>
      <w:docPartObj>
        <w:docPartGallery w:val="Watermarks"/>
        <w:docPartUnique/>
      </w:docPartObj>
    </w:sdtPr>
    <w:sdtContent>
      <w:p w:rsidR="00BA3E27" w:rsidRDefault="00BA3E27">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6960" o:spid="_x0000_s2050" type="#_x0000_t136" style="position:absolute;margin-left:0;margin-top:0;width:479.65pt;height:159.85pt;rotation:315;z-index:-251657216;mso-position-horizontal:center;mso-position-horizontal-relative:margin;mso-position-vertical:center;mso-position-vertical-relative:margin" o:allowincell="f" fillcolor="black" stroked="f">
              <v:fill opacity=".5"/>
              <v:textpath style="font-family:&quot;calibri&quot;;font-size:1pt" string="Post-prin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27" w:rsidRDefault="00BA3E2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325D"/>
    <w:multiLevelType w:val="hybridMultilevel"/>
    <w:tmpl w:val="C282A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4769B6"/>
    <w:multiLevelType w:val="hybridMultilevel"/>
    <w:tmpl w:val="6510A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FA3BEA"/>
    <w:multiLevelType w:val="hybridMultilevel"/>
    <w:tmpl w:val="333CD9B0"/>
    <w:lvl w:ilvl="0" w:tplc="E91EC3CA">
      <w:start w:val="1"/>
      <w:numFmt w:val="decimal"/>
      <w:lvlText w:val="%1."/>
      <w:lvlJc w:val="left"/>
      <w:pPr>
        <w:ind w:left="720" w:hanging="360"/>
      </w:pPr>
      <w:rPr>
        <w:rFonts w:asciiTheme="minorHAnsi" w:hAnsi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9E6B08"/>
    <w:multiLevelType w:val="hybridMultilevel"/>
    <w:tmpl w:val="C29C8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D87B94"/>
    <w:multiLevelType w:val="hybridMultilevel"/>
    <w:tmpl w:val="8D22C80E"/>
    <w:lvl w:ilvl="0" w:tplc="3F202B2C">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7D560BA"/>
    <w:multiLevelType w:val="hybridMultilevel"/>
    <w:tmpl w:val="6E3208CE"/>
    <w:lvl w:ilvl="0" w:tplc="3F202B2C">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7FE554D"/>
    <w:multiLevelType w:val="multilevel"/>
    <w:tmpl w:val="68C8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5F"/>
    <w:rsid w:val="000206D8"/>
    <w:rsid w:val="00027EF1"/>
    <w:rsid w:val="00034C34"/>
    <w:rsid w:val="00040498"/>
    <w:rsid w:val="00044807"/>
    <w:rsid w:val="00044963"/>
    <w:rsid w:val="000459B5"/>
    <w:rsid w:val="00065847"/>
    <w:rsid w:val="00065CE6"/>
    <w:rsid w:val="0007352F"/>
    <w:rsid w:val="00075F2F"/>
    <w:rsid w:val="00081B1C"/>
    <w:rsid w:val="00085943"/>
    <w:rsid w:val="00090EE5"/>
    <w:rsid w:val="000B0286"/>
    <w:rsid w:val="000B585D"/>
    <w:rsid w:val="000B7D18"/>
    <w:rsid w:val="000C40A8"/>
    <w:rsid w:val="000C5396"/>
    <w:rsid w:val="000D736F"/>
    <w:rsid w:val="000F3220"/>
    <w:rsid w:val="001003AC"/>
    <w:rsid w:val="001053C2"/>
    <w:rsid w:val="00114669"/>
    <w:rsid w:val="00114DC8"/>
    <w:rsid w:val="00115F40"/>
    <w:rsid w:val="00117A24"/>
    <w:rsid w:val="0012059A"/>
    <w:rsid w:val="001205EC"/>
    <w:rsid w:val="00132C58"/>
    <w:rsid w:val="00132E6A"/>
    <w:rsid w:val="00135CD6"/>
    <w:rsid w:val="001402AF"/>
    <w:rsid w:val="00140959"/>
    <w:rsid w:val="0014389D"/>
    <w:rsid w:val="00146E90"/>
    <w:rsid w:val="0015112A"/>
    <w:rsid w:val="00155284"/>
    <w:rsid w:val="00166659"/>
    <w:rsid w:val="00170E2A"/>
    <w:rsid w:val="001730A0"/>
    <w:rsid w:val="00173299"/>
    <w:rsid w:val="001746B6"/>
    <w:rsid w:val="00174DA2"/>
    <w:rsid w:val="001754F7"/>
    <w:rsid w:val="00175B25"/>
    <w:rsid w:val="00180BE0"/>
    <w:rsid w:val="00182296"/>
    <w:rsid w:val="001822EE"/>
    <w:rsid w:val="0018294A"/>
    <w:rsid w:val="00182ECF"/>
    <w:rsid w:val="00182FB0"/>
    <w:rsid w:val="00183113"/>
    <w:rsid w:val="0018465A"/>
    <w:rsid w:val="0018476E"/>
    <w:rsid w:val="00184BC0"/>
    <w:rsid w:val="00186785"/>
    <w:rsid w:val="0019123B"/>
    <w:rsid w:val="001A4744"/>
    <w:rsid w:val="001C27A2"/>
    <w:rsid w:val="001D00DA"/>
    <w:rsid w:val="001D2337"/>
    <w:rsid w:val="001D5385"/>
    <w:rsid w:val="001E040E"/>
    <w:rsid w:val="001E07E9"/>
    <w:rsid w:val="001E2D58"/>
    <w:rsid w:val="001F06C5"/>
    <w:rsid w:val="00200753"/>
    <w:rsid w:val="00202F91"/>
    <w:rsid w:val="00213F52"/>
    <w:rsid w:val="002213B5"/>
    <w:rsid w:val="00222FAF"/>
    <w:rsid w:val="00224804"/>
    <w:rsid w:val="00236864"/>
    <w:rsid w:val="00240F77"/>
    <w:rsid w:val="00241CCE"/>
    <w:rsid w:val="00244296"/>
    <w:rsid w:val="00245EC5"/>
    <w:rsid w:val="00251301"/>
    <w:rsid w:val="00266733"/>
    <w:rsid w:val="00271D04"/>
    <w:rsid w:val="00274BEC"/>
    <w:rsid w:val="00275526"/>
    <w:rsid w:val="00276C2C"/>
    <w:rsid w:val="00280349"/>
    <w:rsid w:val="00287C95"/>
    <w:rsid w:val="00291993"/>
    <w:rsid w:val="002938FA"/>
    <w:rsid w:val="002A5BDE"/>
    <w:rsid w:val="002B3E7D"/>
    <w:rsid w:val="002B5CBB"/>
    <w:rsid w:val="002D1816"/>
    <w:rsid w:val="002D6C36"/>
    <w:rsid w:val="002D7F28"/>
    <w:rsid w:val="002E1F91"/>
    <w:rsid w:val="002E72B6"/>
    <w:rsid w:val="002F439B"/>
    <w:rsid w:val="00303C65"/>
    <w:rsid w:val="00306B04"/>
    <w:rsid w:val="00312C4F"/>
    <w:rsid w:val="003143D8"/>
    <w:rsid w:val="00321F76"/>
    <w:rsid w:val="00327329"/>
    <w:rsid w:val="0032776F"/>
    <w:rsid w:val="00334BA1"/>
    <w:rsid w:val="003368B5"/>
    <w:rsid w:val="003412FE"/>
    <w:rsid w:val="003424D8"/>
    <w:rsid w:val="0034295F"/>
    <w:rsid w:val="0035176D"/>
    <w:rsid w:val="003564B5"/>
    <w:rsid w:val="003579B6"/>
    <w:rsid w:val="00360DF5"/>
    <w:rsid w:val="00362F70"/>
    <w:rsid w:val="00364F44"/>
    <w:rsid w:val="00371500"/>
    <w:rsid w:val="00375EF3"/>
    <w:rsid w:val="003824B3"/>
    <w:rsid w:val="00384B7B"/>
    <w:rsid w:val="00390FDF"/>
    <w:rsid w:val="00393DBA"/>
    <w:rsid w:val="003946BD"/>
    <w:rsid w:val="003A7979"/>
    <w:rsid w:val="003B3B28"/>
    <w:rsid w:val="003C1EAB"/>
    <w:rsid w:val="003C44DC"/>
    <w:rsid w:val="003C53ED"/>
    <w:rsid w:val="003C6E75"/>
    <w:rsid w:val="003D1AA9"/>
    <w:rsid w:val="003D1C8F"/>
    <w:rsid w:val="003D212A"/>
    <w:rsid w:val="003D7894"/>
    <w:rsid w:val="003E000D"/>
    <w:rsid w:val="003E6B20"/>
    <w:rsid w:val="003F3F83"/>
    <w:rsid w:val="003F4D6C"/>
    <w:rsid w:val="003F6AA1"/>
    <w:rsid w:val="00401591"/>
    <w:rsid w:val="00407AB9"/>
    <w:rsid w:val="00407B0A"/>
    <w:rsid w:val="0041204F"/>
    <w:rsid w:val="004125ED"/>
    <w:rsid w:val="00426241"/>
    <w:rsid w:val="004329AB"/>
    <w:rsid w:val="004409F8"/>
    <w:rsid w:val="00441615"/>
    <w:rsid w:val="0044459D"/>
    <w:rsid w:val="00445BEA"/>
    <w:rsid w:val="00446FEE"/>
    <w:rsid w:val="00456789"/>
    <w:rsid w:val="00456B1E"/>
    <w:rsid w:val="004573FA"/>
    <w:rsid w:val="004612DB"/>
    <w:rsid w:val="00462524"/>
    <w:rsid w:val="0046252A"/>
    <w:rsid w:val="00463FA9"/>
    <w:rsid w:val="0046436F"/>
    <w:rsid w:val="00470387"/>
    <w:rsid w:val="00472F58"/>
    <w:rsid w:val="004838AC"/>
    <w:rsid w:val="004845BE"/>
    <w:rsid w:val="00484FC3"/>
    <w:rsid w:val="0048621A"/>
    <w:rsid w:val="00487356"/>
    <w:rsid w:val="0049005B"/>
    <w:rsid w:val="004962AD"/>
    <w:rsid w:val="004B0078"/>
    <w:rsid w:val="004B1678"/>
    <w:rsid w:val="004C3033"/>
    <w:rsid w:val="004C326E"/>
    <w:rsid w:val="004C35A6"/>
    <w:rsid w:val="004D07FC"/>
    <w:rsid w:val="004D4D17"/>
    <w:rsid w:val="004D6CC2"/>
    <w:rsid w:val="004D7259"/>
    <w:rsid w:val="004F5D67"/>
    <w:rsid w:val="004F6390"/>
    <w:rsid w:val="00504307"/>
    <w:rsid w:val="0050431D"/>
    <w:rsid w:val="00507C40"/>
    <w:rsid w:val="00513FD6"/>
    <w:rsid w:val="005224F7"/>
    <w:rsid w:val="00523817"/>
    <w:rsid w:val="00526404"/>
    <w:rsid w:val="0053355D"/>
    <w:rsid w:val="00540AE0"/>
    <w:rsid w:val="005414C9"/>
    <w:rsid w:val="00547F81"/>
    <w:rsid w:val="0055031F"/>
    <w:rsid w:val="005540E2"/>
    <w:rsid w:val="00560374"/>
    <w:rsid w:val="00560AEF"/>
    <w:rsid w:val="0056125B"/>
    <w:rsid w:val="005668F5"/>
    <w:rsid w:val="00571CAA"/>
    <w:rsid w:val="00573D7D"/>
    <w:rsid w:val="005744BC"/>
    <w:rsid w:val="00575709"/>
    <w:rsid w:val="005763E6"/>
    <w:rsid w:val="005824F2"/>
    <w:rsid w:val="005843EC"/>
    <w:rsid w:val="005879AC"/>
    <w:rsid w:val="00593237"/>
    <w:rsid w:val="00593BFC"/>
    <w:rsid w:val="00596DF4"/>
    <w:rsid w:val="005A1C47"/>
    <w:rsid w:val="005A7523"/>
    <w:rsid w:val="005A7C74"/>
    <w:rsid w:val="005B16C3"/>
    <w:rsid w:val="005B19F3"/>
    <w:rsid w:val="005B3009"/>
    <w:rsid w:val="005C30C3"/>
    <w:rsid w:val="005C52FB"/>
    <w:rsid w:val="005D0672"/>
    <w:rsid w:val="005D1559"/>
    <w:rsid w:val="005D178A"/>
    <w:rsid w:val="005D2228"/>
    <w:rsid w:val="005D45F5"/>
    <w:rsid w:val="005D6AE6"/>
    <w:rsid w:val="005E3CE3"/>
    <w:rsid w:val="005E67B8"/>
    <w:rsid w:val="005F6DEF"/>
    <w:rsid w:val="005F7F30"/>
    <w:rsid w:val="0060496A"/>
    <w:rsid w:val="00605F44"/>
    <w:rsid w:val="00606E73"/>
    <w:rsid w:val="00611DB8"/>
    <w:rsid w:val="0061406E"/>
    <w:rsid w:val="006171CB"/>
    <w:rsid w:val="00617F6A"/>
    <w:rsid w:val="006226BE"/>
    <w:rsid w:val="00622D06"/>
    <w:rsid w:val="00624201"/>
    <w:rsid w:val="00631AF0"/>
    <w:rsid w:val="00635EF3"/>
    <w:rsid w:val="006404AC"/>
    <w:rsid w:val="0064334E"/>
    <w:rsid w:val="00643DEB"/>
    <w:rsid w:val="0064463A"/>
    <w:rsid w:val="00650111"/>
    <w:rsid w:val="00651C29"/>
    <w:rsid w:val="00652104"/>
    <w:rsid w:val="00652E92"/>
    <w:rsid w:val="006562D3"/>
    <w:rsid w:val="00661D2A"/>
    <w:rsid w:val="0066475A"/>
    <w:rsid w:val="00670234"/>
    <w:rsid w:val="006702ED"/>
    <w:rsid w:val="0067512C"/>
    <w:rsid w:val="00676AB8"/>
    <w:rsid w:val="00676CE3"/>
    <w:rsid w:val="00680C36"/>
    <w:rsid w:val="0068396D"/>
    <w:rsid w:val="00685D89"/>
    <w:rsid w:val="00697F25"/>
    <w:rsid w:val="006A2C3E"/>
    <w:rsid w:val="006A5302"/>
    <w:rsid w:val="006A55ED"/>
    <w:rsid w:val="006A55EF"/>
    <w:rsid w:val="006A6B5E"/>
    <w:rsid w:val="006B7DBA"/>
    <w:rsid w:val="006C234F"/>
    <w:rsid w:val="006C6B9A"/>
    <w:rsid w:val="006D3A75"/>
    <w:rsid w:val="006D5141"/>
    <w:rsid w:val="006F3E50"/>
    <w:rsid w:val="006F4191"/>
    <w:rsid w:val="006F6CA8"/>
    <w:rsid w:val="00711515"/>
    <w:rsid w:val="00712669"/>
    <w:rsid w:val="0071435B"/>
    <w:rsid w:val="00720BA5"/>
    <w:rsid w:val="00722422"/>
    <w:rsid w:val="007265B2"/>
    <w:rsid w:val="00731478"/>
    <w:rsid w:val="0074394B"/>
    <w:rsid w:val="0074511F"/>
    <w:rsid w:val="00745E96"/>
    <w:rsid w:val="00747520"/>
    <w:rsid w:val="00751CD6"/>
    <w:rsid w:val="00766C6E"/>
    <w:rsid w:val="00776147"/>
    <w:rsid w:val="00782D30"/>
    <w:rsid w:val="00784056"/>
    <w:rsid w:val="00786767"/>
    <w:rsid w:val="00795AF5"/>
    <w:rsid w:val="007A1A14"/>
    <w:rsid w:val="007B35FE"/>
    <w:rsid w:val="007C39AD"/>
    <w:rsid w:val="007C5ABD"/>
    <w:rsid w:val="007C5BF3"/>
    <w:rsid w:val="007C71D1"/>
    <w:rsid w:val="007E480D"/>
    <w:rsid w:val="007F347B"/>
    <w:rsid w:val="007F4E4C"/>
    <w:rsid w:val="00804140"/>
    <w:rsid w:val="0081099A"/>
    <w:rsid w:val="00812E0D"/>
    <w:rsid w:val="00824ECF"/>
    <w:rsid w:val="00827095"/>
    <w:rsid w:val="00835029"/>
    <w:rsid w:val="00836A8A"/>
    <w:rsid w:val="00836B3A"/>
    <w:rsid w:val="008379F7"/>
    <w:rsid w:val="00847CA5"/>
    <w:rsid w:val="00853597"/>
    <w:rsid w:val="00854008"/>
    <w:rsid w:val="008602CE"/>
    <w:rsid w:val="00861BD5"/>
    <w:rsid w:val="00861E39"/>
    <w:rsid w:val="00866799"/>
    <w:rsid w:val="00875548"/>
    <w:rsid w:val="00884023"/>
    <w:rsid w:val="008944BE"/>
    <w:rsid w:val="00897A6F"/>
    <w:rsid w:val="008A00A6"/>
    <w:rsid w:val="008A1D78"/>
    <w:rsid w:val="008A2E29"/>
    <w:rsid w:val="008A33D6"/>
    <w:rsid w:val="008A4790"/>
    <w:rsid w:val="008B00FC"/>
    <w:rsid w:val="008B342A"/>
    <w:rsid w:val="008C3591"/>
    <w:rsid w:val="008C56D2"/>
    <w:rsid w:val="008D01AF"/>
    <w:rsid w:val="008D1F8A"/>
    <w:rsid w:val="008E49ED"/>
    <w:rsid w:val="008E7952"/>
    <w:rsid w:val="008F41D9"/>
    <w:rsid w:val="00902921"/>
    <w:rsid w:val="0090671D"/>
    <w:rsid w:val="00921F4E"/>
    <w:rsid w:val="0092508E"/>
    <w:rsid w:val="00925F2E"/>
    <w:rsid w:val="00926089"/>
    <w:rsid w:val="0093341C"/>
    <w:rsid w:val="0093457A"/>
    <w:rsid w:val="009441E2"/>
    <w:rsid w:val="00944AB8"/>
    <w:rsid w:val="00951704"/>
    <w:rsid w:val="00954641"/>
    <w:rsid w:val="00956D21"/>
    <w:rsid w:val="009610AB"/>
    <w:rsid w:val="009632F5"/>
    <w:rsid w:val="009640FD"/>
    <w:rsid w:val="0097614F"/>
    <w:rsid w:val="00976B3B"/>
    <w:rsid w:val="00981B5D"/>
    <w:rsid w:val="00984CCC"/>
    <w:rsid w:val="00984F7E"/>
    <w:rsid w:val="0099029C"/>
    <w:rsid w:val="0099114C"/>
    <w:rsid w:val="00992350"/>
    <w:rsid w:val="00992CCD"/>
    <w:rsid w:val="00994BF8"/>
    <w:rsid w:val="00996662"/>
    <w:rsid w:val="009A589B"/>
    <w:rsid w:val="009B38F0"/>
    <w:rsid w:val="009B5068"/>
    <w:rsid w:val="009B67EE"/>
    <w:rsid w:val="009C0224"/>
    <w:rsid w:val="009C0560"/>
    <w:rsid w:val="009D0AF4"/>
    <w:rsid w:val="009E53EB"/>
    <w:rsid w:val="009F18E4"/>
    <w:rsid w:val="009F2C9D"/>
    <w:rsid w:val="009F3F6F"/>
    <w:rsid w:val="009F48CF"/>
    <w:rsid w:val="009F58C5"/>
    <w:rsid w:val="00A0245C"/>
    <w:rsid w:val="00A07A50"/>
    <w:rsid w:val="00A1269D"/>
    <w:rsid w:val="00A15E55"/>
    <w:rsid w:val="00A1654B"/>
    <w:rsid w:val="00A21D66"/>
    <w:rsid w:val="00A27D12"/>
    <w:rsid w:val="00A32137"/>
    <w:rsid w:val="00A3272D"/>
    <w:rsid w:val="00A341E2"/>
    <w:rsid w:val="00A461A3"/>
    <w:rsid w:val="00A50A65"/>
    <w:rsid w:val="00A511B0"/>
    <w:rsid w:val="00A55646"/>
    <w:rsid w:val="00A55EF8"/>
    <w:rsid w:val="00A56792"/>
    <w:rsid w:val="00A570E0"/>
    <w:rsid w:val="00A57CC0"/>
    <w:rsid w:val="00A642E9"/>
    <w:rsid w:val="00A72500"/>
    <w:rsid w:val="00A75415"/>
    <w:rsid w:val="00A80C8F"/>
    <w:rsid w:val="00A90E68"/>
    <w:rsid w:val="00AA0487"/>
    <w:rsid w:val="00AA281D"/>
    <w:rsid w:val="00AA298F"/>
    <w:rsid w:val="00AA43F4"/>
    <w:rsid w:val="00AA52CC"/>
    <w:rsid w:val="00AA5F33"/>
    <w:rsid w:val="00AA7B29"/>
    <w:rsid w:val="00AB4E3E"/>
    <w:rsid w:val="00AB7B01"/>
    <w:rsid w:val="00AC2021"/>
    <w:rsid w:val="00AC24FD"/>
    <w:rsid w:val="00AD3D86"/>
    <w:rsid w:val="00AE1743"/>
    <w:rsid w:val="00AE1CFE"/>
    <w:rsid w:val="00AE43CC"/>
    <w:rsid w:val="00AE6075"/>
    <w:rsid w:val="00AF05B9"/>
    <w:rsid w:val="00AF1E3B"/>
    <w:rsid w:val="00AF5C51"/>
    <w:rsid w:val="00B07174"/>
    <w:rsid w:val="00B144DB"/>
    <w:rsid w:val="00B157A0"/>
    <w:rsid w:val="00B16863"/>
    <w:rsid w:val="00B21734"/>
    <w:rsid w:val="00B240FC"/>
    <w:rsid w:val="00B24D9C"/>
    <w:rsid w:val="00B312DB"/>
    <w:rsid w:val="00B34E04"/>
    <w:rsid w:val="00B40121"/>
    <w:rsid w:val="00B52C75"/>
    <w:rsid w:val="00B56679"/>
    <w:rsid w:val="00B574B7"/>
    <w:rsid w:val="00B5769C"/>
    <w:rsid w:val="00B63E30"/>
    <w:rsid w:val="00B6519F"/>
    <w:rsid w:val="00B6524D"/>
    <w:rsid w:val="00B661BF"/>
    <w:rsid w:val="00B83843"/>
    <w:rsid w:val="00B86D0E"/>
    <w:rsid w:val="00B9759D"/>
    <w:rsid w:val="00BA3E27"/>
    <w:rsid w:val="00BA79A2"/>
    <w:rsid w:val="00BB402E"/>
    <w:rsid w:val="00BB4942"/>
    <w:rsid w:val="00BB6B1F"/>
    <w:rsid w:val="00BB7C16"/>
    <w:rsid w:val="00BC122B"/>
    <w:rsid w:val="00BC1396"/>
    <w:rsid w:val="00BC1959"/>
    <w:rsid w:val="00BC2972"/>
    <w:rsid w:val="00BC455B"/>
    <w:rsid w:val="00BD28F9"/>
    <w:rsid w:val="00BE26A4"/>
    <w:rsid w:val="00BE384D"/>
    <w:rsid w:val="00BE3E01"/>
    <w:rsid w:val="00BE7468"/>
    <w:rsid w:val="00BF1683"/>
    <w:rsid w:val="00BF52E2"/>
    <w:rsid w:val="00BF53FB"/>
    <w:rsid w:val="00C0706C"/>
    <w:rsid w:val="00C11FE1"/>
    <w:rsid w:val="00C14297"/>
    <w:rsid w:val="00C157CD"/>
    <w:rsid w:val="00C15B66"/>
    <w:rsid w:val="00C22CB0"/>
    <w:rsid w:val="00C24C48"/>
    <w:rsid w:val="00C26CDC"/>
    <w:rsid w:val="00C26F03"/>
    <w:rsid w:val="00C313E6"/>
    <w:rsid w:val="00C32BF6"/>
    <w:rsid w:val="00C32E2A"/>
    <w:rsid w:val="00C34268"/>
    <w:rsid w:val="00C42F17"/>
    <w:rsid w:val="00C45515"/>
    <w:rsid w:val="00C50F88"/>
    <w:rsid w:val="00C51D6E"/>
    <w:rsid w:val="00C539C0"/>
    <w:rsid w:val="00C56F9D"/>
    <w:rsid w:val="00C57F69"/>
    <w:rsid w:val="00C61A90"/>
    <w:rsid w:val="00C66986"/>
    <w:rsid w:val="00C66D37"/>
    <w:rsid w:val="00C70B96"/>
    <w:rsid w:val="00C77014"/>
    <w:rsid w:val="00C7766B"/>
    <w:rsid w:val="00C77B2A"/>
    <w:rsid w:val="00C86FA6"/>
    <w:rsid w:val="00C90F5C"/>
    <w:rsid w:val="00C955EA"/>
    <w:rsid w:val="00CA02B2"/>
    <w:rsid w:val="00CB0941"/>
    <w:rsid w:val="00CB12D4"/>
    <w:rsid w:val="00CB53EF"/>
    <w:rsid w:val="00CC34BF"/>
    <w:rsid w:val="00CC522E"/>
    <w:rsid w:val="00CC7580"/>
    <w:rsid w:val="00CC79C2"/>
    <w:rsid w:val="00CD22A1"/>
    <w:rsid w:val="00CE1D0A"/>
    <w:rsid w:val="00CE233E"/>
    <w:rsid w:val="00CF301C"/>
    <w:rsid w:val="00CF6636"/>
    <w:rsid w:val="00CF6E62"/>
    <w:rsid w:val="00CF73B4"/>
    <w:rsid w:val="00D00833"/>
    <w:rsid w:val="00D02556"/>
    <w:rsid w:val="00D13EB5"/>
    <w:rsid w:val="00D152AC"/>
    <w:rsid w:val="00D221DB"/>
    <w:rsid w:val="00D24EE0"/>
    <w:rsid w:val="00D527DD"/>
    <w:rsid w:val="00D533F4"/>
    <w:rsid w:val="00D56560"/>
    <w:rsid w:val="00D57EBD"/>
    <w:rsid w:val="00D57F49"/>
    <w:rsid w:val="00D6102A"/>
    <w:rsid w:val="00D61070"/>
    <w:rsid w:val="00D6562E"/>
    <w:rsid w:val="00D707D3"/>
    <w:rsid w:val="00D768B9"/>
    <w:rsid w:val="00D832E1"/>
    <w:rsid w:val="00D8586A"/>
    <w:rsid w:val="00D94050"/>
    <w:rsid w:val="00DB0957"/>
    <w:rsid w:val="00DB1AB4"/>
    <w:rsid w:val="00DB25AF"/>
    <w:rsid w:val="00DB2848"/>
    <w:rsid w:val="00DB314A"/>
    <w:rsid w:val="00DB6620"/>
    <w:rsid w:val="00DB7462"/>
    <w:rsid w:val="00DC2BEA"/>
    <w:rsid w:val="00DD4663"/>
    <w:rsid w:val="00DD7083"/>
    <w:rsid w:val="00DE1920"/>
    <w:rsid w:val="00DF3E85"/>
    <w:rsid w:val="00DF743D"/>
    <w:rsid w:val="00E00A96"/>
    <w:rsid w:val="00E02221"/>
    <w:rsid w:val="00E04305"/>
    <w:rsid w:val="00E155E5"/>
    <w:rsid w:val="00E15B0F"/>
    <w:rsid w:val="00E15F99"/>
    <w:rsid w:val="00E205C3"/>
    <w:rsid w:val="00E2171E"/>
    <w:rsid w:val="00E33724"/>
    <w:rsid w:val="00E34E27"/>
    <w:rsid w:val="00E409B4"/>
    <w:rsid w:val="00E42E9B"/>
    <w:rsid w:val="00E50416"/>
    <w:rsid w:val="00E51421"/>
    <w:rsid w:val="00E602B6"/>
    <w:rsid w:val="00E62B36"/>
    <w:rsid w:val="00E647E3"/>
    <w:rsid w:val="00E7172F"/>
    <w:rsid w:val="00E73822"/>
    <w:rsid w:val="00E76456"/>
    <w:rsid w:val="00E8036A"/>
    <w:rsid w:val="00E80E79"/>
    <w:rsid w:val="00E841E2"/>
    <w:rsid w:val="00E84AD4"/>
    <w:rsid w:val="00E92CFA"/>
    <w:rsid w:val="00E93E4B"/>
    <w:rsid w:val="00E950FC"/>
    <w:rsid w:val="00E96830"/>
    <w:rsid w:val="00EA784B"/>
    <w:rsid w:val="00EB2567"/>
    <w:rsid w:val="00EB2C29"/>
    <w:rsid w:val="00EB472C"/>
    <w:rsid w:val="00EC2EE1"/>
    <w:rsid w:val="00EC4D74"/>
    <w:rsid w:val="00ED615C"/>
    <w:rsid w:val="00EE18AB"/>
    <w:rsid w:val="00EE19C1"/>
    <w:rsid w:val="00EE49A8"/>
    <w:rsid w:val="00EE6412"/>
    <w:rsid w:val="00EE779F"/>
    <w:rsid w:val="00EF1CB9"/>
    <w:rsid w:val="00EF5C02"/>
    <w:rsid w:val="00F0150A"/>
    <w:rsid w:val="00F026F2"/>
    <w:rsid w:val="00F0296B"/>
    <w:rsid w:val="00F047D8"/>
    <w:rsid w:val="00F05F60"/>
    <w:rsid w:val="00F076EE"/>
    <w:rsid w:val="00F14E79"/>
    <w:rsid w:val="00F21552"/>
    <w:rsid w:val="00F24A17"/>
    <w:rsid w:val="00F25E75"/>
    <w:rsid w:val="00F27930"/>
    <w:rsid w:val="00F36C7F"/>
    <w:rsid w:val="00F374E1"/>
    <w:rsid w:val="00F404E5"/>
    <w:rsid w:val="00F43F19"/>
    <w:rsid w:val="00F45804"/>
    <w:rsid w:val="00F52AB9"/>
    <w:rsid w:val="00F54C7C"/>
    <w:rsid w:val="00F571CE"/>
    <w:rsid w:val="00F575F3"/>
    <w:rsid w:val="00F62D66"/>
    <w:rsid w:val="00F67694"/>
    <w:rsid w:val="00F81858"/>
    <w:rsid w:val="00F84FA4"/>
    <w:rsid w:val="00F86540"/>
    <w:rsid w:val="00F874B1"/>
    <w:rsid w:val="00F8779E"/>
    <w:rsid w:val="00FA3076"/>
    <w:rsid w:val="00FA597E"/>
    <w:rsid w:val="00FB1538"/>
    <w:rsid w:val="00FB45C1"/>
    <w:rsid w:val="00FB6D32"/>
    <w:rsid w:val="00FB7BBA"/>
    <w:rsid w:val="00FC71DA"/>
    <w:rsid w:val="00FD1559"/>
    <w:rsid w:val="00FD1DD7"/>
    <w:rsid w:val="00FD291D"/>
    <w:rsid w:val="00FD52A5"/>
    <w:rsid w:val="00FD6101"/>
    <w:rsid w:val="00FE45DD"/>
    <w:rsid w:val="00FE4F4C"/>
    <w:rsid w:val="00FE5B8A"/>
    <w:rsid w:val="00FE7C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5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429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429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B1AB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295F"/>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4295F"/>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34295F"/>
    <w:pPr>
      <w:ind w:left="720"/>
      <w:contextualSpacing/>
    </w:pPr>
  </w:style>
  <w:style w:type="paragraph" w:styleId="Bibliographie">
    <w:name w:val="Bibliography"/>
    <w:basedOn w:val="Normal"/>
    <w:next w:val="Normal"/>
    <w:uiPriority w:val="37"/>
    <w:unhideWhenUsed/>
    <w:rsid w:val="009610AB"/>
  </w:style>
  <w:style w:type="character" w:styleId="Marquedecommentaire">
    <w:name w:val="annotation reference"/>
    <w:basedOn w:val="Policepardfaut"/>
    <w:uiPriority w:val="99"/>
    <w:semiHidden/>
    <w:unhideWhenUsed/>
    <w:rsid w:val="00786767"/>
    <w:rPr>
      <w:sz w:val="16"/>
      <w:szCs w:val="16"/>
    </w:rPr>
  </w:style>
  <w:style w:type="paragraph" w:styleId="Commentaire">
    <w:name w:val="annotation text"/>
    <w:basedOn w:val="Normal"/>
    <w:link w:val="CommentaireCar"/>
    <w:uiPriority w:val="99"/>
    <w:semiHidden/>
    <w:unhideWhenUsed/>
    <w:rsid w:val="00786767"/>
    <w:rPr>
      <w:sz w:val="20"/>
      <w:szCs w:val="20"/>
    </w:rPr>
  </w:style>
  <w:style w:type="character" w:customStyle="1" w:styleId="CommentaireCar">
    <w:name w:val="Commentaire Car"/>
    <w:basedOn w:val="Policepardfaut"/>
    <w:link w:val="Commentaire"/>
    <w:uiPriority w:val="99"/>
    <w:semiHidden/>
    <w:rsid w:val="0078676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86767"/>
    <w:rPr>
      <w:b/>
      <w:bCs/>
    </w:rPr>
  </w:style>
  <w:style w:type="character" w:customStyle="1" w:styleId="ObjetducommentaireCar">
    <w:name w:val="Objet du commentaire Car"/>
    <w:basedOn w:val="CommentaireCar"/>
    <w:link w:val="Objetducommentaire"/>
    <w:uiPriority w:val="99"/>
    <w:semiHidden/>
    <w:rsid w:val="00786767"/>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786767"/>
    <w:rPr>
      <w:rFonts w:ascii="Tahoma" w:hAnsi="Tahoma" w:cs="Tahoma"/>
      <w:sz w:val="16"/>
      <w:szCs w:val="16"/>
    </w:rPr>
  </w:style>
  <w:style w:type="character" w:customStyle="1" w:styleId="TextedebullesCar">
    <w:name w:val="Texte de bulles Car"/>
    <w:basedOn w:val="Policepardfaut"/>
    <w:link w:val="Textedebulles"/>
    <w:uiPriority w:val="99"/>
    <w:semiHidden/>
    <w:rsid w:val="00786767"/>
    <w:rPr>
      <w:rFonts w:ascii="Tahoma" w:eastAsia="Times New Roman" w:hAnsi="Tahoma" w:cs="Tahoma"/>
      <w:sz w:val="16"/>
      <w:szCs w:val="16"/>
      <w:lang w:eastAsia="fr-FR"/>
    </w:rPr>
  </w:style>
  <w:style w:type="table" w:styleId="Listeclaire">
    <w:name w:val="Light List"/>
    <w:basedOn w:val="TableauNormal"/>
    <w:uiPriority w:val="61"/>
    <w:rsid w:val="006521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F571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laire-Accent6">
    <w:name w:val="Light Shading Accent 6"/>
    <w:basedOn w:val="TableauNormal"/>
    <w:uiPriority w:val="60"/>
    <w:rsid w:val="00F571C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Ombrageclair">
    <w:name w:val="Light Shading"/>
    <w:basedOn w:val="TableauNormal"/>
    <w:uiPriority w:val="60"/>
    <w:rsid w:val="00F571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dutableau">
    <w:name w:val="Table Grid"/>
    <w:basedOn w:val="TableauNormal"/>
    <w:uiPriority w:val="59"/>
    <w:rsid w:val="00F5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461A3"/>
    <w:pPr>
      <w:tabs>
        <w:tab w:val="center" w:pos="4536"/>
        <w:tab w:val="right" w:pos="9072"/>
      </w:tabs>
    </w:pPr>
  </w:style>
  <w:style w:type="character" w:customStyle="1" w:styleId="En-tteCar">
    <w:name w:val="En-tête Car"/>
    <w:basedOn w:val="Policepardfaut"/>
    <w:link w:val="En-tte"/>
    <w:uiPriority w:val="99"/>
    <w:rsid w:val="00A461A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461A3"/>
    <w:pPr>
      <w:tabs>
        <w:tab w:val="center" w:pos="4536"/>
        <w:tab w:val="right" w:pos="9072"/>
      </w:tabs>
    </w:pPr>
  </w:style>
  <w:style w:type="character" w:customStyle="1" w:styleId="PieddepageCar">
    <w:name w:val="Pied de page Car"/>
    <w:basedOn w:val="Policepardfaut"/>
    <w:link w:val="Pieddepage"/>
    <w:uiPriority w:val="99"/>
    <w:rsid w:val="00A461A3"/>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E1F91"/>
    <w:rPr>
      <w:color w:val="0000FF" w:themeColor="hyperlink"/>
      <w:u w:val="single"/>
    </w:rPr>
  </w:style>
  <w:style w:type="paragraph" w:styleId="Rvision">
    <w:name w:val="Revision"/>
    <w:hidden/>
    <w:uiPriority w:val="99"/>
    <w:semiHidden/>
    <w:rsid w:val="00836A8A"/>
    <w:pPr>
      <w:spacing w:after="0"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DB1AB4"/>
    <w:rPr>
      <w:rFonts w:asciiTheme="majorHAnsi" w:eastAsiaTheme="majorEastAsia" w:hAnsiTheme="majorHAnsi" w:cstheme="majorBidi"/>
      <w:b/>
      <w:bCs/>
      <w:color w:val="4F81BD" w:themeColor="accent1"/>
      <w:sz w:val="24"/>
      <w:szCs w:val="24"/>
      <w:lang w:eastAsia="fr-FR"/>
    </w:rPr>
  </w:style>
  <w:style w:type="character" w:styleId="CitationHTML">
    <w:name w:val="HTML Cite"/>
    <w:basedOn w:val="Policepardfaut"/>
    <w:uiPriority w:val="99"/>
    <w:semiHidden/>
    <w:unhideWhenUsed/>
    <w:rsid w:val="009632F5"/>
    <w:rPr>
      <w:i/>
      <w:iCs/>
    </w:rPr>
  </w:style>
  <w:style w:type="character" w:customStyle="1" w:styleId="cit-name-surname">
    <w:name w:val="cit-name-surname"/>
    <w:basedOn w:val="Policepardfaut"/>
    <w:rsid w:val="009632F5"/>
  </w:style>
  <w:style w:type="character" w:customStyle="1" w:styleId="cit-pub-date">
    <w:name w:val="cit-pub-date"/>
    <w:basedOn w:val="Policepardfaut"/>
    <w:rsid w:val="009632F5"/>
  </w:style>
  <w:style w:type="character" w:customStyle="1" w:styleId="cit-source">
    <w:name w:val="cit-source"/>
    <w:basedOn w:val="Policepardfaut"/>
    <w:rsid w:val="009632F5"/>
  </w:style>
  <w:style w:type="character" w:customStyle="1" w:styleId="cit-publ-loc">
    <w:name w:val="cit-publ-loc"/>
    <w:basedOn w:val="Policepardfaut"/>
    <w:rsid w:val="009632F5"/>
  </w:style>
  <w:style w:type="character" w:customStyle="1" w:styleId="cit-publ-name">
    <w:name w:val="cit-publ-name"/>
    <w:basedOn w:val="Policepardfaut"/>
    <w:rsid w:val="009632F5"/>
  </w:style>
  <w:style w:type="paragraph" w:styleId="PrformatHTML">
    <w:name w:val="HTML Preformatted"/>
    <w:basedOn w:val="Normal"/>
    <w:link w:val="PrformatHTMLCar"/>
    <w:uiPriority w:val="99"/>
    <w:semiHidden/>
    <w:unhideWhenUsed/>
    <w:rsid w:val="0078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784056"/>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5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429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429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B1AB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295F"/>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4295F"/>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34295F"/>
    <w:pPr>
      <w:ind w:left="720"/>
      <w:contextualSpacing/>
    </w:pPr>
  </w:style>
  <w:style w:type="paragraph" w:styleId="Bibliographie">
    <w:name w:val="Bibliography"/>
    <w:basedOn w:val="Normal"/>
    <w:next w:val="Normal"/>
    <w:uiPriority w:val="37"/>
    <w:unhideWhenUsed/>
    <w:rsid w:val="009610AB"/>
  </w:style>
  <w:style w:type="character" w:styleId="Marquedecommentaire">
    <w:name w:val="annotation reference"/>
    <w:basedOn w:val="Policepardfaut"/>
    <w:uiPriority w:val="99"/>
    <w:semiHidden/>
    <w:unhideWhenUsed/>
    <w:rsid w:val="00786767"/>
    <w:rPr>
      <w:sz w:val="16"/>
      <w:szCs w:val="16"/>
    </w:rPr>
  </w:style>
  <w:style w:type="paragraph" w:styleId="Commentaire">
    <w:name w:val="annotation text"/>
    <w:basedOn w:val="Normal"/>
    <w:link w:val="CommentaireCar"/>
    <w:uiPriority w:val="99"/>
    <w:semiHidden/>
    <w:unhideWhenUsed/>
    <w:rsid w:val="00786767"/>
    <w:rPr>
      <w:sz w:val="20"/>
      <w:szCs w:val="20"/>
    </w:rPr>
  </w:style>
  <w:style w:type="character" w:customStyle="1" w:styleId="CommentaireCar">
    <w:name w:val="Commentaire Car"/>
    <w:basedOn w:val="Policepardfaut"/>
    <w:link w:val="Commentaire"/>
    <w:uiPriority w:val="99"/>
    <w:semiHidden/>
    <w:rsid w:val="0078676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86767"/>
    <w:rPr>
      <w:b/>
      <w:bCs/>
    </w:rPr>
  </w:style>
  <w:style w:type="character" w:customStyle="1" w:styleId="ObjetducommentaireCar">
    <w:name w:val="Objet du commentaire Car"/>
    <w:basedOn w:val="CommentaireCar"/>
    <w:link w:val="Objetducommentaire"/>
    <w:uiPriority w:val="99"/>
    <w:semiHidden/>
    <w:rsid w:val="00786767"/>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786767"/>
    <w:rPr>
      <w:rFonts w:ascii="Tahoma" w:hAnsi="Tahoma" w:cs="Tahoma"/>
      <w:sz w:val="16"/>
      <w:szCs w:val="16"/>
    </w:rPr>
  </w:style>
  <w:style w:type="character" w:customStyle="1" w:styleId="TextedebullesCar">
    <w:name w:val="Texte de bulles Car"/>
    <w:basedOn w:val="Policepardfaut"/>
    <w:link w:val="Textedebulles"/>
    <w:uiPriority w:val="99"/>
    <w:semiHidden/>
    <w:rsid w:val="00786767"/>
    <w:rPr>
      <w:rFonts w:ascii="Tahoma" w:eastAsia="Times New Roman" w:hAnsi="Tahoma" w:cs="Tahoma"/>
      <w:sz w:val="16"/>
      <w:szCs w:val="16"/>
      <w:lang w:eastAsia="fr-FR"/>
    </w:rPr>
  </w:style>
  <w:style w:type="table" w:styleId="Listeclaire">
    <w:name w:val="Light List"/>
    <w:basedOn w:val="TableauNormal"/>
    <w:uiPriority w:val="61"/>
    <w:rsid w:val="006521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F571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laire-Accent6">
    <w:name w:val="Light Shading Accent 6"/>
    <w:basedOn w:val="TableauNormal"/>
    <w:uiPriority w:val="60"/>
    <w:rsid w:val="00F571C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Ombrageclair">
    <w:name w:val="Light Shading"/>
    <w:basedOn w:val="TableauNormal"/>
    <w:uiPriority w:val="60"/>
    <w:rsid w:val="00F571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dutableau">
    <w:name w:val="Table Grid"/>
    <w:basedOn w:val="TableauNormal"/>
    <w:uiPriority w:val="59"/>
    <w:rsid w:val="00F5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461A3"/>
    <w:pPr>
      <w:tabs>
        <w:tab w:val="center" w:pos="4536"/>
        <w:tab w:val="right" w:pos="9072"/>
      </w:tabs>
    </w:pPr>
  </w:style>
  <w:style w:type="character" w:customStyle="1" w:styleId="En-tteCar">
    <w:name w:val="En-tête Car"/>
    <w:basedOn w:val="Policepardfaut"/>
    <w:link w:val="En-tte"/>
    <w:uiPriority w:val="99"/>
    <w:rsid w:val="00A461A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461A3"/>
    <w:pPr>
      <w:tabs>
        <w:tab w:val="center" w:pos="4536"/>
        <w:tab w:val="right" w:pos="9072"/>
      </w:tabs>
    </w:pPr>
  </w:style>
  <w:style w:type="character" w:customStyle="1" w:styleId="PieddepageCar">
    <w:name w:val="Pied de page Car"/>
    <w:basedOn w:val="Policepardfaut"/>
    <w:link w:val="Pieddepage"/>
    <w:uiPriority w:val="99"/>
    <w:rsid w:val="00A461A3"/>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E1F91"/>
    <w:rPr>
      <w:color w:val="0000FF" w:themeColor="hyperlink"/>
      <w:u w:val="single"/>
    </w:rPr>
  </w:style>
  <w:style w:type="paragraph" w:styleId="Rvision">
    <w:name w:val="Revision"/>
    <w:hidden/>
    <w:uiPriority w:val="99"/>
    <w:semiHidden/>
    <w:rsid w:val="00836A8A"/>
    <w:pPr>
      <w:spacing w:after="0"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DB1AB4"/>
    <w:rPr>
      <w:rFonts w:asciiTheme="majorHAnsi" w:eastAsiaTheme="majorEastAsia" w:hAnsiTheme="majorHAnsi" w:cstheme="majorBidi"/>
      <w:b/>
      <w:bCs/>
      <w:color w:val="4F81BD" w:themeColor="accent1"/>
      <w:sz w:val="24"/>
      <w:szCs w:val="24"/>
      <w:lang w:eastAsia="fr-FR"/>
    </w:rPr>
  </w:style>
  <w:style w:type="character" w:styleId="CitationHTML">
    <w:name w:val="HTML Cite"/>
    <w:basedOn w:val="Policepardfaut"/>
    <w:uiPriority w:val="99"/>
    <w:semiHidden/>
    <w:unhideWhenUsed/>
    <w:rsid w:val="009632F5"/>
    <w:rPr>
      <w:i/>
      <w:iCs/>
    </w:rPr>
  </w:style>
  <w:style w:type="character" w:customStyle="1" w:styleId="cit-name-surname">
    <w:name w:val="cit-name-surname"/>
    <w:basedOn w:val="Policepardfaut"/>
    <w:rsid w:val="009632F5"/>
  </w:style>
  <w:style w:type="character" w:customStyle="1" w:styleId="cit-pub-date">
    <w:name w:val="cit-pub-date"/>
    <w:basedOn w:val="Policepardfaut"/>
    <w:rsid w:val="009632F5"/>
  </w:style>
  <w:style w:type="character" w:customStyle="1" w:styleId="cit-source">
    <w:name w:val="cit-source"/>
    <w:basedOn w:val="Policepardfaut"/>
    <w:rsid w:val="009632F5"/>
  </w:style>
  <w:style w:type="character" w:customStyle="1" w:styleId="cit-publ-loc">
    <w:name w:val="cit-publ-loc"/>
    <w:basedOn w:val="Policepardfaut"/>
    <w:rsid w:val="009632F5"/>
  </w:style>
  <w:style w:type="character" w:customStyle="1" w:styleId="cit-publ-name">
    <w:name w:val="cit-publ-name"/>
    <w:basedOn w:val="Policepardfaut"/>
    <w:rsid w:val="009632F5"/>
  </w:style>
  <w:style w:type="paragraph" w:styleId="PrformatHTML">
    <w:name w:val="HTML Preformatted"/>
    <w:basedOn w:val="Normal"/>
    <w:link w:val="PrformatHTMLCar"/>
    <w:uiPriority w:val="99"/>
    <w:semiHidden/>
    <w:unhideWhenUsed/>
    <w:rsid w:val="0078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784056"/>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2289">
      <w:bodyDiv w:val="1"/>
      <w:marLeft w:val="0"/>
      <w:marRight w:val="0"/>
      <w:marTop w:val="0"/>
      <w:marBottom w:val="0"/>
      <w:divBdr>
        <w:top w:val="none" w:sz="0" w:space="0" w:color="auto"/>
        <w:left w:val="none" w:sz="0" w:space="0" w:color="auto"/>
        <w:bottom w:val="none" w:sz="0" w:space="0" w:color="auto"/>
        <w:right w:val="none" w:sz="0" w:space="0" w:color="auto"/>
      </w:divBdr>
      <w:divsChild>
        <w:div w:id="2088915590">
          <w:marLeft w:val="0"/>
          <w:marRight w:val="0"/>
          <w:marTop w:val="0"/>
          <w:marBottom w:val="0"/>
          <w:divBdr>
            <w:top w:val="none" w:sz="0" w:space="0" w:color="auto"/>
            <w:left w:val="none" w:sz="0" w:space="0" w:color="auto"/>
            <w:bottom w:val="none" w:sz="0" w:space="0" w:color="auto"/>
            <w:right w:val="none" w:sz="0" w:space="0" w:color="auto"/>
          </w:divBdr>
          <w:divsChild>
            <w:div w:id="6509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4893">
      <w:bodyDiv w:val="1"/>
      <w:marLeft w:val="0"/>
      <w:marRight w:val="0"/>
      <w:marTop w:val="0"/>
      <w:marBottom w:val="0"/>
      <w:divBdr>
        <w:top w:val="none" w:sz="0" w:space="0" w:color="auto"/>
        <w:left w:val="none" w:sz="0" w:space="0" w:color="auto"/>
        <w:bottom w:val="none" w:sz="0" w:space="0" w:color="auto"/>
        <w:right w:val="none" w:sz="0" w:space="0" w:color="auto"/>
      </w:divBdr>
    </w:div>
    <w:div w:id="172427418">
      <w:bodyDiv w:val="1"/>
      <w:marLeft w:val="0"/>
      <w:marRight w:val="0"/>
      <w:marTop w:val="0"/>
      <w:marBottom w:val="0"/>
      <w:divBdr>
        <w:top w:val="none" w:sz="0" w:space="0" w:color="auto"/>
        <w:left w:val="none" w:sz="0" w:space="0" w:color="auto"/>
        <w:bottom w:val="none" w:sz="0" w:space="0" w:color="auto"/>
        <w:right w:val="none" w:sz="0" w:space="0" w:color="auto"/>
      </w:divBdr>
      <w:divsChild>
        <w:div w:id="141431756">
          <w:marLeft w:val="0"/>
          <w:marRight w:val="0"/>
          <w:marTop w:val="0"/>
          <w:marBottom w:val="0"/>
          <w:divBdr>
            <w:top w:val="none" w:sz="0" w:space="0" w:color="auto"/>
            <w:left w:val="none" w:sz="0" w:space="0" w:color="auto"/>
            <w:bottom w:val="none" w:sz="0" w:space="0" w:color="auto"/>
            <w:right w:val="none" w:sz="0" w:space="0" w:color="auto"/>
          </w:divBdr>
          <w:divsChild>
            <w:div w:id="4425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1385">
      <w:bodyDiv w:val="1"/>
      <w:marLeft w:val="0"/>
      <w:marRight w:val="0"/>
      <w:marTop w:val="0"/>
      <w:marBottom w:val="0"/>
      <w:divBdr>
        <w:top w:val="none" w:sz="0" w:space="0" w:color="auto"/>
        <w:left w:val="none" w:sz="0" w:space="0" w:color="auto"/>
        <w:bottom w:val="none" w:sz="0" w:space="0" w:color="auto"/>
        <w:right w:val="none" w:sz="0" w:space="0" w:color="auto"/>
      </w:divBdr>
      <w:divsChild>
        <w:div w:id="1964656832">
          <w:marLeft w:val="0"/>
          <w:marRight w:val="0"/>
          <w:marTop w:val="0"/>
          <w:marBottom w:val="0"/>
          <w:divBdr>
            <w:top w:val="none" w:sz="0" w:space="0" w:color="auto"/>
            <w:left w:val="none" w:sz="0" w:space="0" w:color="auto"/>
            <w:bottom w:val="none" w:sz="0" w:space="0" w:color="auto"/>
            <w:right w:val="none" w:sz="0" w:space="0" w:color="auto"/>
          </w:divBdr>
          <w:divsChild>
            <w:div w:id="17160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5427">
      <w:bodyDiv w:val="1"/>
      <w:marLeft w:val="0"/>
      <w:marRight w:val="0"/>
      <w:marTop w:val="0"/>
      <w:marBottom w:val="0"/>
      <w:divBdr>
        <w:top w:val="none" w:sz="0" w:space="0" w:color="auto"/>
        <w:left w:val="none" w:sz="0" w:space="0" w:color="auto"/>
        <w:bottom w:val="none" w:sz="0" w:space="0" w:color="auto"/>
        <w:right w:val="none" w:sz="0" w:space="0" w:color="auto"/>
      </w:divBdr>
      <w:divsChild>
        <w:div w:id="335111115">
          <w:marLeft w:val="0"/>
          <w:marRight w:val="0"/>
          <w:marTop w:val="0"/>
          <w:marBottom w:val="0"/>
          <w:divBdr>
            <w:top w:val="none" w:sz="0" w:space="0" w:color="auto"/>
            <w:left w:val="none" w:sz="0" w:space="0" w:color="auto"/>
            <w:bottom w:val="none" w:sz="0" w:space="0" w:color="auto"/>
            <w:right w:val="none" w:sz="0" w:space="0" w:color="auto"/>
          </w:divBdr>
          <w:divsChild>
            <w:div w:id="17393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91649">
      <w:bodyDiv w:val="1"/>
      <w:marLeft w:val="0"/>
      <w:marRight w:val="0"/>
      <w:marTop w:val="0"/>
      <w:marBottom w:val="0"/>
      <w:divBdr>
        <w:top w:val="none" w:sz="0" w:space="0" w:color="auto"/>
        <w:left w:val="none" w:sz="0" w:space="0" w:color="auto"/>
        <w:bottom w:val="none" w:sz="0" w:space="0" w:color="auto"/>
        <w:right w:val="none" w:sz="0" w:space="0" w:color="auto"/>
      </w:divBdr>
    </w:div>
    <w:div w:id="292446180">
      <w:bodyDiv w:val="1"/>
      <w:marLeft w:val="0"/>
      <w:marRight w:val="0"/>
      <w:marTop w:val="0"/>
      <w:marBottom w:val="0"/>
      <w:divBdr>
        <w:top w:val="none" w:sz="0" w:space="0" w:color="auto"/>
        <w:left w:val="none" w:sz="0" w:space="0" w:color="auto"/>
        <w:bottom w:val="none" w:sz="0" w:space="0" w:color="auto"/>
        <w:right w:val="none" w:sz="0" w:space="0" w:color="auto"/>
      </w:divBdr>
      <w:divsChild>
        <w:div w:id="263417354">
          <w:marLeft w:val="0"/>
          <w:marRight w:val="0"/>
          <w:marTop w:val="0"/>
          <w:marBottom w:val="0"/>
          <w:divBdr>
            <w:top w:val="none" w:sz="0" w:space="0" w:color="auto"/>
            <w:left w:val="none" w:sz="0" w:space="0" w:color="auto"/>
            <w:bottom w:val="none" w:sz="0" w:space="0" w:color="auto"/>
            <w:right w:val="none" w:sz="0" w:space="0" w:color="auto"/>
          </w:divBdr>
          <w:divsChild>
            <w:div w:id="4748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88">
      <w:bodyDiv w:val="1"/>
      <w:marLeft w:val="0"/>
      <w:marRight w:val="0"/>
      <w:marTop w:val="0"/>
      <w:marBottom w:val="0"/>
      <w:divBdr>
        <w:top w:val="none" w:sz="0" w:space="0" w:color="auto"/>
        <w:left w:val="none" w:sz="0" w:space="0" w:color="auto"/>
        <w:bottom w:val="none" w:sz="0" w:space="0" w:color="auto"/>
        <w:right w:val="none" w:sz="0" w:space="0" w:color="auto"/>
      </w:divBdr>
      <w:divsChild>
        <w:div w:id="35354746">
          <w:marLeft w:val="0"/>
          <w:marRight w:val="0"/>
          <w:marTop w:val="0"/>
          <w:marBottom w:val="0"/>
          <w:divBdr>
            <w:top w:val="none" w:sz="0" w:space="0" w:color="auto"/>
            <w:left w:val="none" w:sz="0" w:space="0" w:color="auto"/>
            <w:bottom w:val="none" w:sz="0" w:space="0" w:color="auto"/>
            <w:right w:val="none" w:sz="0" w:space="0" w:color="auto"/>
          </w:divBdr>
          <w:divsChild>
            <w:div w:id="1524780630">
              <w:marLeft w:val="0"/>
              <w:marRight w:val="0"/>
              <w:marTop w:val="0"/>
              <w:marBottom w:val="0"/>
              <w:divBdr>
                <w:top w:val="none" w:sz="0" w:space="0" w:color="auto"/>
                <w:left w:val="none" w:sz="0" w:space="0" w:color="auto"/>
                <w:bottom w:val="none" w:sz="0" w:space="0" w:color="auto"/>
                <w:right w:val="none" w:sz="0" w:space="0" w:color="auto"/>
              </w:divBdr>
            </w:div>
            <w:div w:id="15458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3014">
      <w:bodyDiv w:val="1"/>
      <w:marLeft w:val="0"/>
      <w:marRight w:val="0"/>
      <w:marTop w:val="0"/>
      <w:marBottom w:val="0"/>
      <w:divBdr>
        <w:top w:val="none" w:sz="0" w:space="0" w:color="auto"/>
        <w:left w:val="none" w:sz="0" w:space="0" w:color="auto"/>
        <w:bottom w:val="none" w:sz="0" w:space="0" w:color="auto"/>
        <w:right w:val="none" w:sz="0" w:space="0" w:color="auto"/>
      </w:divBdr>
    </w:div>
    <w:div w:id="594745531">
      <w:bodyDiv w:val="1"/>
      <w:marLeft w:val="0"/>
      <w:marRight w:val="0"/>
      <w:marTop w:val="0"/>
      <w:marBottom w:val="0"/>
      <w:divBdr>
        <w:top w:val="none" w:sz="0" w:space="0" w:color="auto"/>
        <w:left w:val="none" w:sz="0" w:space="0" w:color="auto"/>
        <w:bottom w:val="none" w:sz="0" w:space="0" w:color="auto"/>
        <w:right w:val="none" w:sz="0" w:space="0" w:color="auto"/>
      </w:divBdr>
      <w:divsChild>
        <w:div w:id="2036074324">
          <w:marLeft w:val="0"/>
          <w:marRight w:val="0"/>
          <w:marTop w:val="0"/>
          <w:marBottom w:val="0"/>
          <w:divBdr>
            <w:top w:val="none" w:sz="0" w:space="0" w:color="auto"/>
            <w:left w:val="none" w:sz="0" w:space="0" w:color="auto"/>
            <w:bottom w:val="none" w:sz="0" w:space="0" w:color="auto"/>
            <w:right w:val="none" w:sz="0" w:space="0" w:color="auto"/>
          </w:divBdr>
          <w:divsChild>
            <w:div w:id="20137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06906">
      <w:bodyDiv w:val="1"/>
      <w:marLeft w:val="0"/>
      <w:marRight w:val="0"/>
      <w:marTop w:val="0"/>
      <w:marBottom w:val="0"/>
      <w:divBdr>
        <w:top w:val="none" w:sz="0" w:space="0" w:color="auto"/>
        <w:left w:val="none" w:sz="0" w:space="0" w:color="auto"/>
        <w:bottom w:val="none" w:sz="0" w:space="0" w:color="auto"/>
        <w:right w:val="none" w:sz="0" w:space="0" w:color="auto"/>
      </w:divBdr>
      <w:divsChild>
        <w:div w:id="622154055">
          <w:marLeft w:val="0"/>
          <w:marRight w:val="0"/>
          <w:marTop w:val="0"/>
          <w:marBottom w:val="0"/>
          <w:divBdr>
            <w:top w:val="none" w:sz="0" w:space="0" w:color="auto"/>
            <w:left w:val="none" w:sz="0" w:space="0" w:color="auto"/>
            <w:bottom w:val="none" w:sz="0" w:space="0" w:color="auto"/>
            <w:right w:val="none" w:sz="0" w:space="0" w:color="auto"/>
          </w:divBdr>
          <w:divsChild>
            <w:div w:id="1812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3593">
      <w:bodyDiv w:val="1"/>
      <w:marLeft w:val="0"/>
      <w:marRight w:val="0"/>
      <w:marTop w:val="0"/>
      <w:marBottom w:val="0"/>
      <w:divBdr>
        <w:top w:val="none" w:sz="0" w:space="0" w:color="auto"/>
        <w:left w:val="none" w:sz="0" w:space="0" w:color="auto"/>
        <w:bottom w:val="none" w:sz="0" w:space="0" w:color="auto"/>
        <w:right w:val="none" w:sz="0" w:space="0" w:color="auto"/>
      </w:divBdr>
      <w:divsChild>
        <w:div w:id="258803570">
          <w:marLeft w:val="0"/>
          <w:marRight w:val="0"/>
          <w:marTop w:val="0"/>
          <w:marBottom w:val="0"/>
          <w:divBdr>
            <w:top w:val="none" w:sz="0" w:space="0" w:color="auto"/>
            <w:left w:val="none" w:sz="0" w:space="0" w:color="auto"/>
            <w:bottom w:val="none" w:sz="0" w:space="0" w:color="auto"/>
            <w:right w:val="none" w:sz="0" w:space="0" w:color="auto"/>
          </w:divBdr>
          <w:divsChild>
            <w:div w:id="13498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4964">
      <w:bodyDiv w:val="1"/>
      <w:marLeft w:val="0"/>
      <w:marRight w:val="0"/>
      <w:marTop w:val="0"/>
      <w:marBottom w:val="0"/>
      <w:divBdr>
        <w:top w:val="none" w:sz="0" w:space="0" w:color="auto"/>
        <w:left w:val="none" w:sz="0" w:space="0" w:color="auto"/>
        <w:bottom w:val="none" w:sz="0" w:space="0" w:color="auto"/>
        <w:right w:val="none" w:sz="0" w:space="0" w:color="auto"/>
      </w:divBdr>
      <w:divsChild>
        <w:div w:id="327057261">
          <w:marLeft w:val="0"/>
          <w:marRight w:val="0"/>
          <w:marTop w:val="0"/>
          <w:marBottom w:val="0"/>
          <w:divBdr>
            <w:top w:val="none" w:sz="0" w:space="0" w:color="auto"/>
            <w:left w:val="none" w:sz="0" w:space="0" w:color="auto"/>
            <w:bottom w:val="none" w:sz="0" w:space="0" w:color="auto"/>
            <w:right w:val="none" w:sz="0" w:space="0" w:color="auto"/>
          </w:divBdr>
          <w:divsChild>
            <w:div w:id="11445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8260">
      <w:bodyDiv w:val="1"/>
      <w:marLeft w:val="0"/>
      <w:marRight w:val="0"/>
      <w:marTop w:val="0"/>
      <w:marBottom w:val="0"/>
      <w:divBdr>
        <w:top w:val="none" w:sz="0" w:space="0" w:color="auto"/>
        <w:left w:val="none" w:sz="0" w:space="0" w:color="auto"/>
        <w:bottom w:val="none" w:sz="0" w:space="0" w:color="auto"/>
        <w:right w:val="none" w:sz="0" w:space="0" w:color="auto"/>
      </w:divBdr>
      <w:divsChild>
        <w:div w:id="1558936416">
          <w:marLeft w:val="0"/>
          <w:marRight w:val="0"/>
          <w:marTop w:val="0"/>
          <w:marBottom w:val="0"/>
          <w:divBdr>
            <w:top w:val="none" w:sz="0" w:space="0" w:color="auto"/>
            <w:left w:val="none" w:sz="0" w:space="0" w:color="auto"/>
            <w:bottom w:val="none" w:sz="0" w:space="0" w:color="auto"/>
            <w:right w:val="none" w:sz="0" w:space="0" w:color="auto"/>
          </w:divBdr>
          <w:divsChild>
            <w:div w:id="332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0585">
      <w:bodyDiv w:val="1"/>
      <w:marLeft w:val="0"/>
      <w:marRight w:val="0"/>
      <w:marTop w:val="0"/>
      <w:marBottom w:val="0"/>
      <w:divBdr>
        <w:top w:val="none" w:sz="0" w:space="0" w:color="auto"/>
        <w:left w:val="none" w:sz="0" w:space="0" w:color="auto"/>
        <w:bottom w:val="none" w:sz="0" w:space="0" w:color="auto"/>
        <w:right w:val="none" w:sz="0" w:space="0" w:color="auto"/>
      </w:divBdr>
    </w:div>
    <w:div w:id="1088186847">
      <w:bodyDiv w:val="1"/>
      <w:marLeft w:val="0"/>
      <w:marRight w:val="0"/>
      <w:marTop w:val="0"/>
      <w:marBottom w:val="0"/>
      <w:divBdr>
        <w:top w:val="none" w:sz="0" w:space="0" w:color="auto"/>
        <w:left w:val="none" w:sz="0" w:space="0" w:color="auto"/>
        <w:bottom w:val="none" w:sz="0" w:space="0" w:color="auto"/>
        <w:right w:val="none" w:sz="0" w:space="0" w:color="auto"/>
      </w:divBdr>
      <w:divsChild>
        <w:div w:id="2085905133">
          <w:marLeft w:val="0"/>
          <w:marRight w:val="0"/>
          <w:marTop w:val="0"/>
          <w:marBottom w:val="0"/>
          <w:divBdr>
            <w:top w:val="none" w:sz="0" w:space="0" w:color="auto"/>
            <w:left w:val="none" w:sz="0" w:space="0" w:color="auto"/>
            <w:bottom w:val="none" w:sz="0" w:space="0" w:color="auto"/>
            <w:right w:val="none" w:sz="0" w:space="0" w:color="auto"/>
          </w:divBdr>
          <w:divsChild>
            <w:div w:id="16029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3884">
      <w:bodyDiv w:val="1"/>
      <w:marLeft w:val="0"/>
      <w:marRight w:val="0"/>
      <w:marTop w:val="0"/>
      <w:marBottom w:val="0"/>
      <w:divBdr>
        <w:top w:val="none" w:sz="0" w:space="0" w:color="auto"/>
        <w:left w:val="none" w:sz="0" w:space="0" w:color="auto"/>
        <w:bottom w:val="none" w:sz="0" w:space="0" w:color="auto"/>
        <w:right w:val="none" w:sz="0" w:space="0" w:color="auto"/>
      </w:divBdr>
    </w:div>
    <w:div w:id="1118378109">
      <w:bodyDiv w:val="1"/>
      <w:marLeft w:val="0"/>
      <w:marRight w:val="0"/>
      <w:marTop w:val="0"/>
      <w:marBottom w:val="0"/>
      <w:divBdr>
        <w:top w:val="none" w:sz="0" w:space="0" w:color="auto"/>
        <w:left w:val="none" w:sz="0" w:space="0" w:color="auto"/>
        <w:bottom w:val="none" w:sz="0" w:space="0" w:color="auto"/>
        <w:right w:val="none" w:sz="0" w:space="0" w:color="auto"/>
      </w:divBdr>
      <w:divsChild>
        <w:div w:id="321616242">
          <w:marLeft w:val="0"/>
          <w:marRight w:val="0"/>
          <w:marTop w:val="0"/>
          <w:marBottom w:val="0"/>
          <w:divBdr>
            <w:top w:val="none" w:sz="0" w:space="0" w:color="auto"/>
            <w:left w:val="none" w:sz="0" w:space="0" w:color="auto"/>
            <w:bottom w:val="none" w:sz="0" w:space="0" w:color="auto"/>
            <w:right w:val="none" w:sz="0" w:space="0" w:color="auto"/>
          </w:divBdr>
        </w:div>
        <w:div w:id="620846358">
          <w:marLeft w:val="0"/>
          <w:marRight w:val="0"/>
          <w:marTop w:val="0"/>
          <w:marBottom w:val="0"/>
          <w:divBdr>
            <w:top w:val="none" w:sz="0" w:space="0" w:color="auto"/>
            <w:left w:val="none" w:sz="0" w:space="0" w:color="auto"/>
            <w:bottom w:val="none" w:sz="0" w:space="0" w:color="auto"/>
            <w:right w:val="none" w:sz="0" w:space="0" w:color="auto"/>
          </w:divBdr>
        </w:div>
        <w:div w:id="723868098">
          <w:marLeft w:val="0"/>
          <w:marRight w:val="0"/>
          <w:marTop w:val="0"/>
          <w:marBottom w:val="0"/>
          <w:divBdr>
            <w:top w:val="none" w:sz="0" w:space="0" w:color="auto"/>
            <w:left w:val="none" w:sz="0" w:space="0" w:color="auto"/>
            <w:bottom w:val="none" w:sz="0" w:space="0" w:color="auto"/>
            <w:right w:val="none" w:sz="0" w:space="0" w:color="auto"/>
          </w:divBdr>
        </w:div>
      </w:divsChild>
    </w:div>
    <w:div w:id="1172378685">
      <w:bodyDiv w:val="1"/>
      <w:marLeft w:val="0"/>
      <w:marRight w:val="0"/>
      <w:marTop w:val="0"/>
      <w:marBottom w:val="0"/>
      <w:divBdr>
        <w:top w:val="none" w:sz="0" w:space="0" w:color="auto"/>
        <w:left w:val="none" w:sz="0" w:space="0" w:color="auto"/>
        <w:bottom w:val="none" w:sz="0" w:space="0" w:color="auto"/>
        <w:right w:val="none" w:sz="0" w:space="0" w:color="auto"/>
      </w:divBdr>
      <w:divsChild>
        <w:div w:id="598297831">
          <w:marLeft w:val="0"/>
          <w:marRight w:val="0"/>
          <w:marTop w:val="0"/>
          <w:marBottom w:val="0"/>
          <w:divBdr>
            <w:top w:val="none" w:sz="0" w:space="0" w:color="auto"/>
            <w:left w:val="none" w:sz="0" w:space="0" w:color="auto"/>
            <w:bottom w:val="none" w:sz="0" w:space="0" w:color="auto"/>
            <w:right w:val="none" w:sz="0" w:space="0" w:color="auto"/>
          </w:divBdr>
          <w:divsChild>
            <w:div w:id="16759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1675">
      <w:bodyDiv w:val="1"/>
      <w:marLeft w:val="0"/>
      <w:marRight w:val="0"/>
      <w:marTop w:val="0"/>
      <w:marBottom w:val="0"/>
      <w:divBdr>
        <w:top w:val="none" w:sz="0" w:space="0" w:color="auto"/>
        <w:left w:val="none" w:sz="0" w:space="0" w:color="auto"/>
        <w:bottom w:val="none" w:sz="0" w:space="0" w:color="auto"/>
        <w:right w:val="none" w:sz="0" w:space="0" w:color="auto"/>
      </w:divBdr>
    </w:div>
    <w:div w:id="1373310468">
      <w:bodyDiv w:val="1"/>
      <w:marLeft w:val="0"/>
      <w:marRight w:val="0"/>
      <w:marTop w:val="0"/>
      <w:marBottom w:val="0"/>
      <w:divBdr>
        <w:top w:val="none" w:sz="0" w:space="0" w:color="auto"/>
        <w:left w:val="none" w:sz="0" w:space="0" w:color="auto"/>
        <w:bottom w:val="none" w:sz="0" w:space="0" w:color="auto"/>
        <w:right w:val="none" w:sz="0" w:space="0" w:color="auto"/>
      </w:divBdr>
      <w:divsChild>
        <w:div w:id="402915647">
          <w:marLeft w:val="0"/>
          <w:marRight w:val="0"/>
          <w:marTop w:val="0"/>
          <w:marBottom w:val="0"/>
          <w:divBdr>
            <w:top w:val="none" w:sz="0" w:space="0" w:color="auto"/>
            <w:left w:val="none" w:sz="0" w:space="0" w:color="auto"/>
            <w:bottom w:val="none" w:sz="0" w:space="0" w:color="auto"/>
            <w:right w:val="none" w:sz="0" w:space="0" w:color="auto"/>
          </w:divBdr>
          <w:divsChild>
            <w:div w:id="13449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683">
      <w:bodyDiv w:val="1"/>
      <w:marLeft w:val="0"/>
      <w:marRight w:val="0"/>
      <w:marTop w:val="0"/>
      <w:marBottom w:val="0"/>
      <w:divBdr>
        <w:top w:val="none" w:sz="0" w:space="0" w:color="auto"/>
        <w:left w:val="none" w:sz="0" w:space="0" w:color="auto"/>
        <w:bottom w:val="none" w:sz="0" w:space="0" w:color="auto"/>
        <w:right w:val="none" w:sz="0" w:space="0" w:color="auto"/>
      </w:divBdr>
      <w:divsChild>
        <w:div w:id="480123958">
          <w:marLeft w:val="0"/>
          <w:marRight w:val="0"/>
          <w:marTop w:val="0"/>
          <w:marBottom w:val="0"/>
          <w:divBdr>
            <w:top w:val="none" w:sz="0" w:space="0" w:color="auto"/>
            <w:left w:val="none" w:sz="0" w:space="0" w:color="auto"/>
            <w:bottom w:val="none" w:sz="0" w:space="0" w:color="auto"/>
            <w:right w:val="none" w:sz="0" w:space="0" w:color="auto"/>
          </w:divBdr>
          <w:divsChild>
            <w:div w:id="6401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6661">
      <w:bodyDiv w:val="1"/>
      <w:marLeft w:val="0"/>
      <w:marRight w:val="0"/>
      <w:marTop w:val="0"/>
      <w:marBottom w:val="0"/>
      <w:divBdr>
        <w:top w:val="none" w:sz="0" w:space="0" w:color="auto"/>
        <w:left w:val="none" w:sz="0" w:space="0" w:color="auto"/>
        <w:bottom w:val="none" w:sz="0" w:space="0" w:color="auto"/>
        <w:right w:val="none" w:sz="0" w:space="0" w:color="auto"/>
      </w:divBdr>
      <w:divsChild>
        <w:div w:id="624774492">
          <w:marLeft w:val="0"/>
          <w:marRight w:val="0"/>
          <w:marTop w:val="0"/>
          <w:marBottom w:val="0"/>
          <w:divBdr>
            <w:top w:val="none" w:sz="0" w:space="0" w:color="auto"/>
            <w:left w:val="none" w:sz="0" w:space="0" w:color="auto"/>
            <w:bottom w:val="none" w:sz="0" w:space="0" w:color="auto"/>
            <w:right w:val="none" w:sz="0" w:space="0" w:color="auto"/>
          </w:divBdr>
        </w:div>
        <w:div w:id="920868563">
          <w:marLeft w:val="0"/>
          <w:marRight w:val="0"/>
          <w:marTop w:val="0"/>
          <w:marBottom w:val="0"/>
          <w:divBdr>
            <w:top w:val="none" w:sz="0" w:space="0" w:color="auto"/>
            <w:left w:val="none" w:sz="0" w:space="0" w:color="auto"/>
            <w:bottom w:val="none" w:sz="0" w:space="0" w:color="auto"/>
            <w:right w:val="none" w:sz="0" w:space="0" w:color="auto"/>
          </w:divBdr>
        </w:div>
        <w:div w:id="1861308786">
          <w:marLeft w:val="0"/>
          <w:marRight w:val="0"/>
          <w:marTop w:val="0"/>
          <w:marBottom w:val="0"/>
          <w:divBdr>
            <w:top w:val="none" w:sz="0" w:space="0" w:color="auto"/>
            <w:left w:val="none" w:sz="0" w:space="0" w:color="auto"/>
            <w:bottom w:val="none" w:sz="0" w:space="0" w:color="auto"/>
            <w:right w:val="none" w:sz="0" w:space="0" w:color="auto"/>
          </w:divBdr>
        </w:div>
      </w:divsChild>
    </w:div>
    <w:div w:id="212711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ran.r-project.org/web/packages/Get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2EDB-0343-4201-8BB2-D5FDFA27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6825</Words>
  <Characters>37540</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Blanchin</dc:creator>
  <cp:lastModifiedBy>Myriam Blanchin</cp:lastModifiedBy>
  <cp:revision>3</cp:revision>
  <cp:lastPrinted>2015-11-27T10:51:00Z</cp:lastPrinted>
  <dcterms:created xsi:type="dcterms:W3CDTF">2019-10-09T09:45:00Z</dcterms:created>
  <dcterms:modified xsi:type="dcterms:W3CDTF">2019-10-09T09:50:00Z</dcterms:modified>
</cp:coreProperties>
</file>