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0892" w14:textId="77777777" w:rsidR="00223ABF" w:rsidRPr="000621FB" w:rsidRDefault="00223ABF" w:rsidP="00223ABF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en-GB"/>
        </w:rPr>
      </w:pPr>
      <w:r w:rsidRPr="000621FB">
        <w:rPr>
          <w:rFonts w:ascii="Calibri" w:eastAsia="Calibri" w:hAnsi="Calibri" w:cs="Arial"/>
          <w:b/>
          <w:sz w:val="28"/>
          <w:szCs w:val="28"/>
          <w:lang w:val="en-GB"/>
        </w:rPr>
        <w:t xml:space="preserve">Quasaprove network: </w:t>
      </w:r>
      <w:r w:rsidR="001B250B" w:rsidRPr="000621FB">
        <w:rPr>
          <w:rFonts w:ascii="Calibri" w:eastAsia="Calibri" w:hAnsi="Calibri" w:cs="Arial"/>
          <w:b/>
          <w:sz w:val="28"/>
          <w:szCs w:val="28"/>
          <w:lang w:val="en-GB"/>
        </w:rPr>
        <w:t>a Trace E</w:t>
      </w:r>
      <w:r w:rsidRPr="000621FB">
        <w:rPr>
          <w:rFonts w:ascii="Calibri" w:eastAsia="Calibri" w:hAnsi="Calibri" w:cs="Arial"/>
          <w:b/>
          <w:sz w:val="28"/>
          <w:szCs w:val="28"/>
          <w:lang w:val="en-GB"/>
        </w:rPr>
        <w:t>lement</w:t>
      </w:r>
      <w:r w:rsidR="001B250B" w:rsidRPr="000621FB">
        <w:rPr>
          <w:rFonts w:ascii="Calibri" w:eastAsia="Calibri" w:hAnsi="Calibri" w:cs="Arial"/>
          <w:b/>
          <w:sz w:val="28"/>
          <w:szCs w:val="28"/>
          <w:lang w:val="en-GB"/>
        </w:rPr>
        <w:t>s</w:t>
      </w:r>
      <w:r w:rsidRPr="000621FB">
        <w:rPr>
          <w:rFonts w:ascii="Calibri" w:eastAsia="Calibri" w:hAnsi="Calibri" w:cs="Arial"/>
          <w:b/>
          <w:sz w:val="28"/>
          <w:szCs w:val="28"/>
          <w:lang w:val="en-GB"/>
        </w:rPr>
        <w:t xml:space="preserve"> </w:t>
      </w:r>
      <w:r w:rsidR="001B250B" w:rsidRPr="000621FB">
        <w:rPr>
          <w:rFonts w:ascii="Calibri" w:eastAsia="Calibri" w:hAnsi="Calibri" w:cs="Arial"/>
          <w:b/>
          <w:sz w:val="28"/>
          <w:szCs w:val="28"/>
          <w:lang w:val="en-GB"/>
        </w:rPr>
        <w:t xml:space="preserve">fluxes study </w:t>
      </w:r>
      <w:r w:rsidR="001B250B" w:rsidRPr="000621FB">
        <w:rPr>
          <w:rFonts w:ascii="Calibri" w:eastAsia="Calibri" w:hAnsi="Calibri" w:cs="Arial"/>
          <w:b/>
          <w:bCs/>
          <w:sz w:val="28"/>
          <w:szCs w:val="28"/>
          <w:lang w:val="en-GB"/>
        </w:rPr>
        <w:t xml:space="preserve">(As, Cd, Cu, Pb, Zn) </w:t>
      </w:r>
      <w:r w:rsidRPr="000621FB">
        <w:rPr>
          <w:rFonts w:ascii="Calibri" w:eastAsia="Calibri" w:hAnsi="Calibri" w:cs="Arial"/>
          <w:b/>
          <w:sz w:val="28"/>
          <w:szCs w:val="28"/>
          <w:lang w:val="en-GB"/>
        </w:rPr>
        <w:t xml:space="preserve"> at field</w:t>
      </w:r>
      <w:r w:rsidR="0009681F" w:rsidRPr="000621FB">
        <w:rPr>
          <w:rFonts w:ascii="Calibri" w:eastAsia="Calibri" w:hAnsi="Calibri" w:cs="Arial"/>
          <w:b/>
          <w:sz w:val="28"/>
          <w:szCs w:val="28"/>
          <w:lang w:val="en-GB"/>
        </w:rPr>
        <w:t xml:space="preserve"> scale</w:t>
      </w:r>
    </w:p>
    <w:p w14:paraId="3C198E80" w14:textId="77777777" w:rsidR="00223ABF" w:rsidRPr="000621FB" w:rsidRDefault="00223ABF" w:rsidP="00223ABF">
      <w:pPr>
        <w:spacing w:after="0" w:line="240" w:lineRule="auto"/>
        <w:rPr>
          <w:rFonts w:ascii="Calibri" w:eastAsia="Calibri" w:hAnsi="Calibri" w:cs="Arial"/>
          <w:sz w:val="24"/>
          <w:szCs w:val="24"/>
          <w:lang w:val="en-GB"/>
        </w:rPr>
      </w:pPr>
    </w:p>
    <w:p w14:paraId="3B7C8696" w14:textId="77777777" w:rsidR="00223ABF" w:rsidRPr="00577CFD" w:rsidRDefault="001B250B" w:rsidP="00223ABF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577CFD">
        <w:rPr>
          <w:rFonts w:ascii="Calibri" w:eastAsia="Calibri" w:hAnsi="Calibri" w:cs="Arial"/>
          <w:b/>
          <w:sz w:val="24"/>
          <w:szCs w:val="24"/>
        </w:rPr>
        <w:t>Emma Vivien</w:t>
      </w:r>
      <w:r w:rsidR="00223ABF" w:rsidRPr="00577CFD">
        <w:rPr>
          <w:rFonts w:ascii="Calibri" w:eastAsia="Calibri" w:hAnsi="Calibri" w:cs="Arial"/>
          <w:b/>
          <w:sz w:val="24"/>
          <w:szCs w:val="24"/>
          <w:vertAlign w:val="superscript"/>
        </w:rPr>
        <w:t>a</w:t>
      </w:r>
      <w:r w:rsidR="00223ABF" w:rsidRPr="00577CFD">
        <w:rPr>
          <w:rFonts w:ascii="Calibri" w:eastAsia="Calibri" w:hAnsi="Calibri" w:cs="Arial"/>
          <w:sz w:val="24"/>
          <w:szCs w:val="24"/>
        </w:rPr>
        <w:t xml:space="preserve">, </w:t>
      </w:r>
      <w:r w:rsidRPr="00577CFD">
        <w:rPr>
          <w:rFonts w:ascii="Calibri" w:eastAsia="Calibri" w:hAnsi="Calibri" w:cs="Arial"/>
          <w:sz w:val="24"/>
          <w:szCs w:val="24"/>
        </w:rPr>
        <w:t>E. Donnat</w:t>
      </w:r>
      <w:r w:rsidRPr="00577CFD">
        <w:rPr>
          <w:rFonts w:ascii="Calibri" w:eastAsia="Calibri" w:hAnsi="Calibri" w:cs="Arial"/>
          <w:sz w:val="24"/>
          <w:szCs w:val="24"/>
          <w:vertAlign w:val="superscript"/>
        </w:rPr>
        <w:t>b</w:t>
      </w:r>
      <w:r w:rsidRPr="00577CFD">
        <w:rPr>
          <w:rFonts w:ascii="Calibri" w:eastAsia="Calibri" w:hAnsi="Calibri" w:cs="Arial"/>
          <w:sz w:val="24"/>
          <w:szCs w:val="24"/>
        </w:rPr>
        <w:t>, S. Thunot</w:t>
      </w:r>
      <w:r w:rsidRPr="00577CFD">
        <w:rPr>
          <w:rFonts w:ascii="Calibri" w:eastAsia="Calibri" w:hAnsi="Calibri" w:cs="Arial"/>
          <w:sz w:val="24"/>
          <w:szCs w:val="24"/>
          <w:vertAlign w:val="superscript"/>
        </w:rPr>
        <w:t>a</w:t>
      </w:r>
      <w:r w:rsidRPr="00577CFD">
        <w:rPr>
          <w:rFonts w:ascii="Calibri" w:eastAsia="Calibri" w:hAnsi="Calibri" w:cs="Arial"/>
          <w:sz w:val="24"/>
          <w:szCs w:val="24"/>
        </w:rPr>
        <w:t>, T. Robert</w:t>
      </w:r>
      <w:r w:rsidRPr="00577CFD">
        <w:rPr>
          <w:rFonts w:ascii="Calibri" w:eastAsia="Calibri" w:hAnsi="Calibri" w:cs="Arial"/>
          <w:sz w:val="24"/>
          <w:szCs w:val="24"/>
          <w:vertAlign w:val="superscript"/>
        </w:rPr>
        <w:t>a</w:t>
      </w:r>
      <w:r w:rsidR="00423FAF" w:rsidRPr="00577CFD">
        <w:rPr>
          <w:rFonts w:ascii="Calibri" w:eastAsia="Calibri" w:hAnsi="Calibri" w:cs="Arial"/>
          <w:sz w:val="24"/>
          <w:szCs w:val="24"/>
        </w:rPr>
        <w:t>, L. Denaix</w:t>
      </w:r>
      <w:r w:rsidR="00423FAF" w:rsidRPr="00577CFD">
        <w:rPr>
          <w:rFonts w:ascii="Calibri" w:eastAsia="Calibri" w:hAnsi="Calibri" w:cs="Arial"/>
          <w:sz w:val="24"/>
          <w:szCs w:val="24"/>
          <w:vertAlign w:val="superscript"/>
        </w:rPr>
        <w:t>a</w:t>
      </w:r>
    </w:p>
    <w:p w14:paraId="33440A46" w14:textId="77777777" w:rsidR="00223ABF" w:rsidRPr="00577CFD" w:rsidRDefault="00223ABF" w:rsidP="00223AB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44AFAD7" w14:textId="77777777" w:rsidR="00223ABF" w:rsidRPr="00577CFD" w:rsidRDefault="00223ABF" w:rsidP="00223ABF">
      <w:pPr>
        <w:spacing w:after="0" w:line="240" w:lineRule="auto"/>
        <w:jc w:val="center"/>
        <w:rPr>
          <w:rFonts w:ascii="Calibri" w:eastAsia="Calibri" w:hAnsi="Calibri" w:cs="Arial"/>
          <w:i/>
        </w:rPr>
      </w:pPr>
      <w:r w:rsidRPr="00577CFD">
        <w:rPr>
          <w:rFonts w:ascii="Calibri" w:eastAsia="Calibri" w:hAnsi="Calibri" w:cs="Arial"/>
          <w:i/>
          <w:vertAlign w:val="superscript"/>
        </w:rPr>
        <w:t>a</w:t>
      </w:r>
      <w:r w:rsidRPr="00577CFD">
        <w:rPr>
          <w:rFonts w:ascii="Calibri" w:eastAsia="Calibri" w:hAnsi="Calibri" w:cs="Arial"/>
          <w:i/>
        </w:rPr>
        <w:t xml:space="preserve"> </w:t>
      </w:r>
      <w:r w:rsidR="00423FAF" w:rsidRPr="00577CFD">
        <w:rPr>
          <w:rFonts w:ascii="Calibri" w:eastAsia="Calibri" w:hAnsi="Calibri" w:cs="Arial"/>
          <w:i/>
        </w:rPr>
        <w:t xml:space="preserve">ISPA, UMR 1391, INRA- Bordeaux Sciences Agro, </w:t>
      </w:r>
      <w:r w:rsidR="00B71434">
        <w:rPr>
          <w:rFonts w:ascii="Calibri" w:eastAsia="Calibri" w:hAnsi="Calibri" w:cs="Arial"/>
          <w:i/>
        </w:rPr>
        <w:t xml:space="preserve">Villenave d’Ornon, </w:t>
      </w:r>
      <w:r w:rsidR="00423FAF" w:rsidRPr="00577CFD">
        <w:rPr>
          <w:rFonts w:ascii="Calibri" w:eastAsia="Calibri" w:hAnsi="Calibri" w:cs="Arial"/>
          <w:i/>
        </w:rPr>
        <w:t>France</w:t>
      </w:r>
    </w:p>
    <w:p w14:paraId="5B85FB05" w14:textId="77777777" w:rsidR="00223ABF" w:rsidRPr="00780E64" w:rsidRDefault="00223ABF" w:rsidP="001B250B">
      <w:pPr>
        <w:spacing w:after="0" w:line="240" w:lineRule="auto"/>
        <w:jc w:val="center"/>
        <w:rPr>
          <w:rFonts w:ascii="Calibri" w:eastAsia="Calibri" w:hAnsi="Calibri" w:cs="Arial"/>
          <w:i/>
          <w:lang w:val="es-ES"/>
        </w:rPr>
      </w:pPr>
      <w:r w:rsidRPr="00780E64">
        <w:rPr>
          <w:rFonts w:ascii="Calibri" w:eastAsia="Calibri" w:hAnsi="Calibri" w:cs="Arial"/>
          <w:i/>
          <w:vertAlign w:val="superscript"/>
          <w:lang w:val="es-ES"/>
        </w:rPr>
        <w:t>b</w:t>
      </w:r>
      <w:r w:rsidRPr="00780E64">
        <w:rPr>
          <w:rFonts w:ascii="Calibri" w:eastAsia="Calibri" w:hAnsi="Calibri" w:cs="Arial"/>
          <w:i/>
          <w:lang w:val="es-ES"/>
        </w:rPr>
        <w:t xml:space="preserve"> </w:t>
      </w:r>
      <w:r w:rsidR="001B250B" w:rsidRPr="00780E64">
        <w:rPr>
          <w:rFonts w:ascii="Calibri" w:eastAsia="Calibri" w:hAnsi="Calibri" w:cs="Arial"/>
          <w:i/>
          <w:lang w:val="es-ES"/>
        </w:rPr>
        <w:t xml:space="preserve">ACTA, </w:t>
      </w:r>
      <w:r w:rsidR="00B71434" w:rsidRPr="00780E64">
        <w:rPr>
          <w:rFonts w:ascii="Calibri" w:eastAsia="Calibri" w:hAnsi="Calibri" w:cs="Arial"/>
          <w:i/>
          <w:lang w:val="es-ES"/>
        </w:rPr>
        <w:t xml:space="preserve">Paris, </w:t>
      </w:r>
      <w:r w:rsidR="001B250B" w:rsidRPr="00780E64">
        <w:rPr>
          <w:rFonts w:ascii="Calibri" w:eastAsia="Calibri" w:hAnsi="Calibri" w:cs="Arial"/>
          <w:i/>
          <w:lang w:val="es-ES"/>
        </w:rPr>
        <w:t>France</w:t>
      </w:r>
    </w:p>
    <w:p w14:paraId="3DFBE4C1" w14:textId="77777777" w:rsidR="001B250B" w:rsidRPr="00780E64" w:rsidRDefault="001B250B" w:rsidP="001B250B">
      <w:pPr>
        <w:spacing w:after="0" w:line="240" w:lineRule="auto"/>
        <w:jc w:val="center"/>
        <w:rPr>
          <w:rFonts w:ascii="Calibri" w:eastAsia="Calibri" w:hAnsi="Calibri" w:cs="Arial"/>
          <w:i/>
          <w:lang w:val="es-ES"/>
        </w:rPr>
      </w:pPr>
    </w:p>
    <w:p w14:paraId="03839636" w14:textId="77777777" w:rsidR="00223ABF" w:rsidRPr="00780E64" w:rsidRDefault="001B250B" w:rsidP="00223ABF">
      <w:pPr>
        <w:spacing w:after="0" w:line="240" w:lineRule="auto"/>
        <w:jc w:val="center"/>
        <w:rPr>
          <w:rFonts w:ascii="Calibri" w:eastAsia="Calibri" w:hAnsi="Calibri" w:cs="Arial"/>
          <w:i/>
          <w:lang w:val="es-ES"/>
        </w:rPr>
      </w:pPr>
      <w:r w:rsidRPr="00780E64">
        <w:rPr>
          <w:rFonts w:ascii="Calibri" w:eastAsia="Calibri" w:hAnsi="Calibri" w:cs="Arial"/>
          <w:i/>
          <w:lang w:val="es-ES"/>
        </w:rPr>
        <w:t>emma.vivien@inra.fr</w:t>
      </w:r>
    </w:p>
    <w:p w14:paraId="6A263DC7" w14:textId="77777777" w:rsidR="001B250B" w:rsidRPr="00780E64" w:rsidRDefault="001B250B" w:rsidP="002437F8">
      <w:pPr>
        <w:spacing w:after="0" w:line="240" w:lineRule="auto"/>
        <w:rPr>
          <w:rFonts w:ascii="Calibri" w:eastAsia="Calibri" w:hAnsi="Calibri" w:cs="Arial"/>
          <w:i/>
          <w:lang w:val="es-ES"/>
        </w:rPr>
      </w:pPr>
    </w:p>
    <w:p w14:paraId="581CE2EB" w14:textId="1312AB37" w:rsidR="00125EF4" w:rsidRPr="00577CFD" w:rsidRDefault="00423FAF" w:rsidP="00F8364A">
      <w:pPr>
        <w:spacing w:after="0"/>
        <w:ind w:firstLine="708"/>
        <w:jc w:val="both"/>
        <w:rPr>
          <w:sz w:val="24"/>
          <w:lang w:val="en-GB"/>
        </w:rPr>
      </w:pPr>
      <w:r w:rsidRPr="00577CFD">
        <w:rPr>
          <w:sz w:val="24"/>
          <w:lang w:val="en-GB"/>
        </w:rPr>
        <w:t>T</w:t>
      </w:r>
      <w:r w:rsidR="005D01F1" w:rsidRPr="00577CFD">
        <w:rPr>
          <w:sz w:val="24"/>
          <w:lang w:val="en-GB"/>
        </w:rPr>
        <w:t xml:space="preserve">race element </w:t>
      </w:r>
      <w:r w:rsidR="00FC6E6E" w:rsidRPr="00577CFD">
        <w:rPr>
          <w:sz w:val="24"/>
          <w:lang w:val="en-GB"/>
        </w:rPr>
        <w:t xml:space="preserve">(TE) </w:t>
      </w:r>
      <w:r w:rsidRPr="00577CFD">
        <w:rPr>
          <w:sz w:val="24"/>
          <w:lang w:val="en-GB"/>
        </w:rPr>
        <w:t xml:space="preserve">accumulation </w:t>
      </w:r>
      <w:r w:rsidR="005D01F1" w:rsidRPr="00577CFD">
        <w:rPr>
          <w:sz w:val="24"/>
          <w:lang w:val="en-GB"/>
        </w:rPr>
        <w:t xml:space="preserve">in agricultural soils may have long-term implications for </w:t>
      </w:r>
      <w:r w:rsidRPr="00577CFD">
        <w:rPr>
          <w:sz w:val="24"/>
          <w:lang w:val="en-GB"/>
        </w:rPr>
        <w:t xml:space="preserve">crops </w:t>
      </w:r>
      <w:r w:rsidR="005D01F1" w:rsidRPr="00577CFD">
        <w:rPr>
          <w:sz w:val="24"/>
          <w:lang w:val="en-GB"/>
        </w:rPr>
        <w:t xml:space="preserve">quality. Input of organic or chemical fertilizers is </w:t>
      </w:r>
      <w:r w:rsidR="004C5270" w:rsidRPr="00577CFD">
        <w:rPr>
          <w:sz w:val="24"/>
          <w:lang w:val="en-GB"/>
        </w:rPr>
        <w:t xml:space="preserve">one of </w:t>
      </w:r>
      <w:r w:rsidR="005D01F1" w:rsidRPr="00577CFD">
        <w:rPr>
          <w:sz w:val="24"/>
          <w:lang w:val="en-GB"/>
        </w:rPr>
        <w:t xml:space="preserve">the major </w:t>
      </w:r>
      <w:r w:rsidR="004A0A76" w:rsidRPr="00577CFD">
        <w:rPr>
          <w:sz w:val="24"/>
          <w:lang w:val="en-GB"/>
        </w:rPr>
        <w:t>sources</w:t>
      </w:r>
      <w:r w:rsidR="005D01F1" w:rsidRPr="00577CFD">
        <w:rPr>
          <w:sz w:val="24"/>
          <w:lang w:val="en-GB"/>
        </w:rPr>
        <w:t xml:space="preserve"> of </w:t>
      </w:r>
      <w:r w:rsidR="000C72C7" w:rsidRPr="00577CFD">
        <w:rPr>
          <w:sz w:val="24"/>
          <w:lang w:val="en-GB"/>
        </w:rPr>
        <w:t>TE</w:t>
      </w:r>
      <w:r w:rsidR="005D01F1" w:rsidRPr="00577CFD">
        <w:rPr>
          <w:sz w:val="24"/>
          <w:lang w:val="en-GB"/>
        </w:rPr>
        <w:t xml:space="preserve"> in agricultural systems, due to their composition </w:t>
      </w:r>
      <w:r w:rsidR="004C5270" w:rsidRPr="00577CFD">
        <w:rPr>
          <w:sz w:val="24"/>
          <w:lang w:val="en-GB"/>
        </w:rPr>
        <w:t xml:space="preserve">and </w:t>
      </w:r>
      <w:r w:rsidR="005D01F1" w:rsidRPr="00577CFD">
        <w:rPr>
          <w:sz w:val="24"/>
          <w:lang w:val="en-GB"/>
        </w:rPr>
        <w:t xml:space="preserve">the quantities involved. </w:t>
      </w:r>
      <w:r w:rsidR="004C5270" w:rsidRPr="00577CFD">
        <w:rPr>
          <w:sz w:val="24"/>
          <w:lang w:val="en-GB"/>
        </w:rPr>
        <w:t>However,</w:t>
      </w:r>
      <w:r w:rsidR="009A71DA" w:rsidRPr="00577CFD">
        <w:rPr>
          <w:sz w:val="24"/>
          <w:lang w:val="en-GB"/>
        </w:rPr>
        <w:t xml:space="preserve"> </w:t>
      </w:r>
      <w:r w:rsidR="00AE20B1">
        <w:rPr>
          <w:sz w:val="24"/>
          <w:lang w:val="en-GB"/>
        </w:rPr>
        <w:t xml:space="preserve">the </w:t>
      </w:r>
      <w:r w:rsidR="009A71DA" w:rsidRPr="00577CFD">
        <w:rPr>
          <w:sz w:val="24"/>
          <w:lang w:val="en-GB"/>
        </w:rPr>
        <w:t xml:space="preserve">balance with </w:t>
      </w:r>
      <w:r w:rsidR="000621FB" w:rsidRPr="00577CFD">
        <w:rPr>
          <w:sz w:val="24"/>
          <w:lang w:val="en-GB"/>
        </w:rPr>
        <w:t>TE exported by crops</w:t>
      </w:r>
      <w:r w:rsidR="00660474" w:rsidRPr="00577CFD">
        <w:rPr>
          <w:sz w:val="24"/>
          <w:lang w:val="en-GB"/>
        </w:rPr>
        <w:t xml:space="preserve"> </w:t>
      </w:r>
      <w:r w:rsidR="009A71DA" w:rsidRPr="00577CFD">
        <w:rPr>
          <w:sz w:val="24"/>
          <w:lang w:val="en-GB"/>
        </w:rPr>
        <w:t>is not well known</w:t>
      </w:r>
      <w:r w:rsidR="00ED2E2C" w:rsidRPr="00577CFD">
        <w:rPr>
          <w:sz w:val="24"/>
          <w:lang w:val="en-GB"/>
        </w:rPr>
        <w:t xml:space="preserve"> </w:t>
      </w:r>
      <w:r w:rsidR="009A71DA" w:rsidRPr="00577CFD">
        <w:rPr>
          <w:sz w:val="24"/>
          <w:lang w:val="en-GB"/>
        </w:rPr>
        <w:t xml:space="preserve">and </w:t>
      </w:r>
      <w:r w:rsidR="000621FB" w:rsidRPr="00577CFD">
        <w:rPr>
          <w:sz w:val="24"/>
          <w:lang w:val="en-GB"/>
        </w:rPr>
        <w:t xml:space="preserve">these </w:t>
      </w:r>
      <w:r w:rsidR="009A71DA" w:rsidRPr="00577CFD">
        <w:rPr>
          <w:sz w:val="24"/>
          <w:lang w:val="en-GB"/>
        </w:rPr>
        <w:t>f</w:t>
      </w:r>
      <w:r w:rsidR="00ED2E2C" w:rsidRPr="00577CFD">
        <w:rPr>
          <w:sz w:val="24"/>
          <w:lang w:val="en-GB"/>
        </w:rPr>
        <w:t xml:space="preserve">luxes </w:t>
      </w:r>
      <w:r w:rsidR="000F1839" w:rsidRPr="00577CFD">
        <w:rPr>
          <w:sz w:val="24"/>
          <w:lang w:val="en-GB"/>
        </w:rPr>
        <w:t>need</w:t>
      </w:r>
      <w:r w:rsidR="009A71DA" w:rsidRPr="00577CFD">
        <w:rPr>
          <w:sz w:val="24"/>
          <w:lang w:val="en-GB"/>
        </w:rPr>
        <w:t xml:space="preserve"> to be</w:t>
      </w:r>
      <w:r w:rsidR="00ED2E2C" w:rsidRPr="00577CFD">
        <w:rPr>
          <w:sz w:val="24"/>
          <w:lang w:val="en-GB"/>
        </w:rPr>
        <w:t xml:space="preserve"> </w:t>
      </w:r>
      <w:r w:rsidR="004C5270" w:rsidRPr="00577CFD">
        <w:rPr>
          <w:sz w:val="24"/>
          <w:lang w:val="en-GB"/>
        </w:rPr>
        <w:t xml:space="preserve">calculated </w:t>
      </w:r>
      <w:r w:rsidR="00A46E11" w:rsidRPr="00577CFD">
        <w:rPr>
          <w:sz w:val="24"/>
          <w:lang w:val="en-GB"/>
        </w:rPr>
        <w:t>to predict the</w:t>
      </w:r>
      <w:r w:rsidR="00577CFD" w:rsidRPr="00577CFD">
        <w:rPr>
          <w:sz w:val="24"/>
          <w:lang w:val="en-GB"/>
        </w:rPr>
        <w:t xml:space="preserve"> potential</w:t>
      </w:r>
      <w:r w:rsidR="00A46E11" w:rsidRPr="00577CFD">
        <w:rPr>
          <w:sz w:val="24"/>
          <w:lang w:val="en-GB"/>
        </w:rPr>
        <w:t xml:space="preserve"> future contamination of soils.</w:t>
      </w:r>
      <w:r w:rsidR="00B53F54">
        <w:rPr>
          <w:sz w:val="24"/>
          <w:lang w:val="en-GB"/>
        </w:rPr>
        <w:t xml:space="preserve"> </w:t>
      </w:r>
      <w:r w:rsidR="00660474" w:rsidRPr="00577CFD">
        <w:rPr>
          <w:sz w:val="24"/>
          <w:lang w:val="en-GB"/>
        </w:rPr>
        <w:t xml:space="preserve"> </w:t>
      </w:r>
    </w:p>
    <w:p w14:paraId="673A333A" w14:textId="77777777" w:rsidR="002437F8" w:rsidRPr="00577CFD" w:rsidRDefault="005D01F1" w:rsidP="00F8364A">
      <w:pPr>
        <w:spacing w:after="0"/>
        <w:ind w:firstLine="708"/>
        <w:jc w:val="both"/>
        <w:rPr>
          <w:sz w:val="24"/>
          <w:lang w:val="en-GB"/>
        </w:rPr>
      </w:pPr>
      <w:r w:rsidRPr="00577CFD">
        <w:rPr>
          <w:sz w:val="24"/>
          <w:lang w:val="en-GB"/>
        </w:rPr>
        <w:t>The aim</w:t>
      </w:r>
      <w:r w:rsidR="000621FB" w:rsidRPr="00577CFD">
        <w:rPr>
          <w:sz w:val="24"/>
          <w:lang w:val="en-GB"/>
        </w:rPr>
        <w:t>s</w:t>
      </w:r>
      <w:r w:rsidRPr="00577CFD">
        <w:rPr>
          <w:sz w:val="24"/>
          <w:lang w:val="en-GB"/>
        </w:rPr>
        <w:t xml:space="preserve"> of our study w</w:t>
      </w:r>
      <w:r w:rsidR="000621FB" w:rsidRPr="00577CFD">
        <w:rPr>
          <w:sz w:val="24"/>
          <w:lang w:val="en-GB"/>
        </w:rPr>
        <w:t>ere</w:t>
      </w:r>
      <w:r w:rsidRPr="00577CFD">
        <w:rPr>
          <w:sz w:val="24"/>
          <w:lang w:val="en-GB"/>
        </w:rPr>
        <w:t xml:space="preserve"> (1) to quantify </w:t>
      </w:r>
      <w:r w:rsidR="000C72C7" w:rsidRPr="00577CFD">
        <w:rPr>
          <w:sz w:val="24"/>
          <w:lang w:val="en-GB"/>
        </w:rPr>
        <w:t>TE</w:t>
      </w:r>
      <w:r w:rsidR="000621FB" w:rsidRPr="00577CFD">
        <w:rPr>
          <w:sz w:val="24"/>
          <w:lang w:val="en-GB"/>
        </w:rPr>
        <w:t xml:space="preserve"> contents</w:t>
      </w:r>
      <w:r w:rsidRPr="00577CFD">
        <w:rPr>
          <w:sz w:val="24"/>
          <w:lang w:val="en-GB"/>
        </w:rPr>
        <w:t xml:space="preserve"> </w:t>
      </w:r>
      <w:r w:rsidR="00ED2E2C" w:rsidRPr="00577CFD">
        <w:rPr>
          <w:sz w:val="24"/>
          <w:lang w:val="en-GB"/>
        </w:rPr>
        <w:t>in soil, plants</w:t>
      </w:r>
      <w:r w:rsidR="00E23394" w:rsidRPr="00577CFD">
        <w:rPr>
          <w:sz w:val="24"/>
          <w:lang w:val="en-GB"/>
        </w:rPr>
        <w:t xml:space="preserve">, </w:t>
      </w:r>
      <w:r w:rsidR="00ED2E2C" w:rsidRPr="00577CFD">
        <w:rPr>
          <w:sz w:val="24"/>
          <w:lang w:val="en-GB"/>
        </w:rPr>
        <w:t>organic and chemical fertilizers</w:t>
      </w:r>
      <w:r w:rsidRPr="00577CFD">
        <w:rPr>
          <w:sz w:val="24"/>
          <w:lang w:val="en-GB"/>
        </w:rPr>
        <w:t xml:space="preserve">, (2) to </w:t>
      </w:r>
      <w:r w:rsidR="00ED2E2C" w:rsidRPr="00577CFD">
        <w:rPr>
          <w:sz w:val="24"/>
          <w:lang w:val="en-GB"/>
        </w:rPr>
        <w:t>estimate</w:t>
      </w:r>
      <w:r w:rsidR="00E23394" w:rsidRPr="00577CFD">
        <w:rPr>
          <w:sz w:val="24"/>
          <w:lang w:val="en-GB"/>
        </w:rPr>
        <w:t xml:space="preserve"> their</w:t>
      </w:r>
      <w:r w:rsidR="00ED2E2C" w:rsidRPr="00577CFD">
        <w:rPr>
          <w:sz w:val="24"/>
          <w:lang w:val="en-GB"/>
        </w:rPr>
        <w:t xml:space="preserve"> fluxes </w:t>
      </w:r>
      <w:r w:rsidR="00E23394" w:rsidRPr="00577CFD">
        <w:rPr>
          <w:sz w:val="24"/>
          <w:lang w:val="en-GB"/>
        </w:rPr>
        <w:t xml:space="preserve">at field scale </w:t>
      </w:r>
      <w:r w:rsidRPr="00577CFD">
        <w:rPr>
          <w:sz w:val="24"/>
          <w:lang w:val="en-GB"/>
        </w:rPr>
        <w:t xml:space="preserve">and (3) to </w:t>
      </w:r>
      <w:r w:rsidR="00E23394" w:rsidRPr="00577CFD">
        <w:rPr>
          <w:sz w:val="24"/>
          <w:lang w:val="en-GB"/>
        </w:rPr>
        <w:t>c</w:t>
      </w:r>
      <w:r w:rsidR="0022103E" w:rsidRPr="00577CFD">
        <w:rPr>
          <w:sz w:val="24"/>
          <w:lang w:val="en-GB"/>
        </w:rPr>
        <w:t>ompare the impact of different farming</w:t>
      </w:r>
      <w:r w:rsidR="00E23394" w:rsidRPr="00577CFD">
        <w:rPr>
          <w:sz w:val="24"/>
          <w:lang w:val="en-GB"/>
        </w:rPr>
        <w:t xml:space="preserve"> </w:t>
      </w:r>
      <w:r w:rsidR="007A45E5" w:rsidRPr="00577CFD">
        <w:rPr>
          <w:sz w:val="24"/>
          <w:lang w:val="en-GB"/>
        </w:rPr>
        <w:t>system</w:t>
      </w:r>
      <w:r w:rsidR="000621FB" w:rsidRPr="00577CFD">
        <w:rPr>
          <w:sz w:val="24"/>
          <w:lang w:val="en-GB"/>
        </w:rPr>
        <w:t>s</w:t>
      </w:r>
      <w:r w:rsidRPr="00577CFD">
        <w:rPr>
          <w:sz w:val="24"/>
          <w:lang w:val="en-GB"/>
        </w:rPr>
        <w:t>.</w:t>
      </w:r>
    </w:p>
    <w:p w14:paraId="3ECC1A74" w14:textId="7588E934" w:rsidR="00264BEA" w:rsidRPr="00577CFD" w:rsidRDefault="00E23394" w:rsidP="008B1994">
      <w:pPr>
        <w:spacing w:after="0"/>
        <w:ind w:firstLine="708"/>
        <w:jc w:val="both"/>
        <w:rPr>
          <w:sz w:val="24"/>
          <w:lang w:val="en-GB"/>
        </w:rPr>
      </w:pPr>
      <w:r w:rsidRPr="00577CFD">
        <w:rPr>
          <w:sz w:val="24"/>
          <w:lang w:val="en-GB"/>
        </w:rPr>
        <w:t xml:space="preserve">On the whole </w:t>
      </w:r>
      <w:r w:rsidR="009D0618">
        <w:rPr>
          <w:sz w:val="24"/>
          <w:lang w:val="en-GB"/>
        </w:rPr>
        <w:t xml:space="preserve">French </w:t>
      </w:r>
      <w:r w:rsidRPr="00577CFD">
        <w:rPr>
          <w:sz w:val="24"/>
          <w:lang w:val="en-GB"/>
        </w:rPr>
        <w:t xml:space="preserve">territory, </w:t>
      </w:r>
      <w:r w:rsidR="00125EF4" w:rsidRPr="00577CFD">
        <w:rPr>
          <w:sz w:val="24"/>
          <w:lang w:val="en-GB"/>
        </w:rPr>
        <w:t xml:space="preserve">a network of </w:t>
      </w:r>
      <w:r w:rsidR="009A71DA" w:rsidRPr="00577CFD">
        <w:rPr>
          <w:sz w:val="24"/>
          <w:lang w:val="en-GB"/>
        </w:rPr>
        <w:t>90 plots</w:t>
      </w:r>
      <w:r w:rsidR="00B53F54">
        <w:rPr>
          <w:sz w:val="24"/>
          <w:lang w:val="en-GB"/>
        </w:rPr>
        <w:t xml:space="preserve"> </w:t>
      </w:r>
      <w:r w:rsidR="001212E2">
        <w:rPr>
          <w:sz w:val="24"/>
          <w:lang w:val="en-GB"/>
        </w:rPr>
        <w:t>in conventional or organic farming</w:t>
      </w:r>
      <w:r w:rsidR="001212E2" w:rsidRPr="00577CFD">
        <w:rPr>
          <w:sz w:val="24"/>
          <w:lang w:val="en-GB"/>
        </w:rPr>
        <w:t xml:space="preserve"> </w:t>
      </w:r>
      <w:r w:rsidR="00B53F54" w:rsidRPr="00577CFD">
        <w:rPr>
          <w:sz w:val="24"/>
          <w:lang w:val="en-GB"/>
        </w:rPr>
        <w:t>was buil</w:t>
      </w:r>
      <w:r w:rsidR="004A0A76">
        <w:rPr>
          <w:sz w:val="24"/>
          <w:lang w:val="en-GB"/>
        </w:rPr>
        <w:t>t</w:t>
      </w:r>
      <w:r w:rsidR="00B53F54" w:rsidRPr="00577CFD">
        <w:rPr>
          <w:sz w:val="24"/>
          <w:lang w:val="en-GB"/>
        </w:rPr>
        <w:t xml:space="preserve"> </w:t>
      </w:r>
      <w:r w:rsidR="00F8364A" w:rsidRPr="00577CFD">
        <w:rPr>
          <w:sz w:val="24"/>
          <w:lang w:val="en-GB"/>
        </w:rPr>
        <w:t>(QUASAPROVE)</w:t>
      </w:r>
      <w:r w:rsidR="00B53F54" w:rsidRPr="00577CFD">
        <w:rPr>
          <w:sz w:val="24"/>
          <w:lang w:val="en-GB"/>
        </w:rPr>
        <w:t>.</w:t>
      </w:r>
      <w:r w:rsidR="00B53F54">
        <w:rPr>
          <w:sz w:val="24"/>
          <w:lang w:val="en-GB"/>
        </w:rPr>
        <w:t xml:space="preserve"> </w:t>
      </w:r>
      <w:r w:rsidR="00F8364A">
        <w:rPr>
          <w:sz w:val="24"/>
          <w:lang w:val="en-GB"/>
        </w:rPr>
        <w:t>Three different types of fertilization were used: nitrate (N) fertilization, nitrate-</w:t>
      </w:r>
      <w:r w:rsidR="00B53F54">
        <w:rPr>
          <w:sz w:val="24"/>
          <w:lang w:val="en-GB"/>
        </w:rPr>
        <w:t>phosphate</w:t>
      </w:r>
      <w:r w:rsidR="00F8364A">
        <w:rPr>
          <w:sz w:val="24"/>
          <w:lang w:val="en-GB"/>
        </w:rPr>
        <w:t>-</w:t>
      </w:r>
      <w:r w:rsidR="00B53F54">
        <w:rPr>
          <w:sz w:val="24"/>
          <w:lang w:val="en-GB"/>
        </w:rPr>
        <w:t>potassium</w:t>
      </w:r>
      <w:r w:rsidR="00F8364A">
        <w:rPr>
          <w:sz w:val="24"/>
          <w:lang w:val="en-GB"/>
        </w:rPr>
        <w:t xml:space="preserve"> (NPK) fertilization or organic fertilization. </w:t>
      </w:r>
      <w:r w:rsidR="002B2A18" w:rsidRPr="00577CFD">
        <w:rPr>
          <w:sz w:val="24"/>
          <w:lang w:val="en-GB"/>
        </w:rPr>
        <w:t xml:space="preserve">The </w:t>
      </w:r>
      <w:r w:rsidR="00F8364A">
        <w:rPr>
          <w:sz w:val="24"/>
          <w:lang w:val="en-GB"/>
        </w:rPr>
        <w:t>plots</w:t>
      </w:r>
      <w:r w:rsidR="00F8364A" w:rsidRPr="00577CFD">
        <w:rPr>
          <w:sz w:val="24"/>
          <w:lang w:val="en-GB"/>
        </w:rPr>
        <w:t xml:space="preserve"> </w:t>
      </w:r>
      <w:r w:rsidR="002B2A18" w:rsidRPr="00577CFD">
        <w:rPr>
          <w:sz w:val="24"/>
          <w:lang w:val="en-GB"/>
        </w:rPr>
        <w:t xml:space="preserve">were cultivated with sunflower, durum wheat or common wheat. </w:t>
      </w:r>
      <w:r w:rsidR="00C634EF" w:rsidRPr="00577CFD">
        <w:rPr>
          <w:sz w:val="24"/>
          <w:lang w:val="en-GB"/>
        </w:rPr>
        <w:t xml:space="preserve">The soil surface horizons (0-30 cm), fertilizers and </w:t>
      </w:r>
      <w:r w:rsidR="00EF0505" w:rsidRPr="00577CFD">
        <w:rPr>
          <w:sz w:val="24"/>
          <w:lang w:val="en-GB"/>
        </w:rPr>
        <w:t>crops were sampled and analys</w:t>
      </w:r>
      <w:r w:rsidR="00C634EF" w:rsidRPr="00577CFD">
        <w:rPr>
          <w:sz w:val="24"/>
          <w:lang w:val="en-GB"/>
        </w:rPr>
        <w:t>ed for their content</w:t>
      </w:r>
      <w:r w:rsidR="002F173E" w:rsidRPr="00577CFD">
        <w:rPr>
          <w:sz w:val="24"/>
          <w:lang w:val="en-GB"/>
        </w:rPr>
        <w:t>s</w:t>
      </w:r>
      <w:r w:rsidR="00C634EF" w:rsidRPr="00577CFD">
        <w:rPr>
          <w:sz w:val="24"/>
          <w:lang w:val="en-GB"/>
        </w:rPr>
        <w:t xml:space="preserve"> </w:t>
      </w:r>
      <w:r w:rsidR="00AE20B1">
        <w:rPr>
          <w:sz w:val="24"/>
          <w:lang w:val="en-GB"/>
        </w:rPr>
        <w:t>of</w:t>
      </w:r>
      <w:r w:rsidR="00AE20B1" w:rsidRPr="00577CFD">
        <w:rPr>
          <w:sz w:val="24"/>
          <w:lang w:val="en-GB"/>
        </w:rPr>
        <w:t xml:space="preserve"> </w:t>
      </w:r>
      <w:r w:rsidR="002B2A18" w:rsidRPr="00577CFD">
        <w:rPr>
          <w:sz w:val="24"/>
          <w:lang w:val="en-GB"/>
        </w:rPr>
        <w:t>arsenic, cadmium</w:t>
      </w:r>
      <w:r w:rsidR="002F173E" w:rsidRPr="00577CFD">
        <w:rPr>
          <w:sz w:val="24"/>
          <w:lang w:val="en-GB"/>
        </w:rPr>
        <w:t xml:space="preserve">, </w:t>
      </w:r>
      <w:r w:rsidR="002B2A18" w:rsidRPr="00577CFD">
        <w:rPr>
          <w:sz w:val="24"/>
          <w:lang w:val="en-GB"/>
        </w:rPr>
        <w:t>copper, lead and zinc</w:t>
      </w:r>
      <w:r w:rsidR="00C634EF" w:rsidRPr="00577CFD">
        <w:rPr>
          <w:sz w:val="24"/>
          <w:lang w:val="en-GB"/>
        </w:rPr>
        <w:t>. The</w:t>
      </w:r>
      <w:r w:rsidR="002F173E" w:rsidRPr="00577CFD">
        <w:rPr>
          <w:sz w:val="24"/>
          <w:lang w:val="en-GB"/>
        </w:rPr>
        <w:t xml:space="preserve"> TE</w:t>
      </w:r>
      <w:r w:rsidR="00C634EF" w:rsidRPr="00577CFD">
        <w:rPr>
          <w:sz w:val="24"/>
          <w:lang w:val="en-GB"/>
        </w:rPr>
        <w:t xml:space="preserve"> </w:t>
      </w:r>
      <w:r w:rsidR="002F173E" w:rsidRPr="00577CFD">
        <w:rPr>
          <w:sz w:val="24"/>
          <w:lang w:val="en-GB"/>
        </w:rPr>
        <w:t xml:space="preserve">inputs </w:t>
      </w:r>
      <w:r w:rsidR="0098719F" w:rsidRPr="00577CFD">
        <w:rPr>
          <w:sz w:val="24"/>
          <w:lang w:val="en-GB"/>
        </w:rPr>
        <w:t>and exports</w:t>
      </w:r>
      <w:r w:rsidR="00C634EF" w:rsidRPr="00577CFD">
        <w:rPr>
          <w:sz w:val="24"/>
          <w:lang w:val="en-GB"/>
        </w:rPr>
        <w:t xml:space="preserve"> were calculated.</w:t>
      </w:r>
      <w:r w:rsidR="00F8364A">
        <w:rPr>
          <w:sz w:val="24"/>
          <w:lang w:val="en-GB"/>
        </w:rPr>
        <w:t xml:space="preserve"> </w:t>
      </w:r>
      <w:r w:rsidR="00F8364A" w:rsidRPr="00577CFD">
        <w:rPr>
          <w:sz w:val="24"/>
          <w:lang w:val="en-GB"/>
        </w:rPr>
        <w:t>Atmospheric inputs and leaching were disregarded in order to focus on the impact of agricultural practices</w:t>
      </w:r>
      <w:r w:rsidR="00F8364A">
        <w:rPr>
          <w:sz w:val="24"/>
          <w:lang w:val="en-GB"/>
        </w:rPr>
        <w:t>.</w:t>
      </w:r>
      <w:r w:rsidR="009D0618">
        <w:rPr>
          <w:sz w:val="24"/>
          <w:lang w:val="en-GB"/>
        </w:rPr>
        <w:t xml:space="preserve"> </w:t>
      </w:r>
      <w:r w:rsidR="0081686C" w:rsidRPr="00577CFD">
        <w:rPr>
          <w:sz w:val="24"/>
          <w:lang w:val="en-GB"/>
        </w:rPr>
        <w:t xml:space="preserve">All </w:t>
      </w:r>
      <w:r w:rsidR="00905E80" w:rsidRPr="00577CFD">
        <w:rPr>
          <w:sz w:val="24"/>
          <w:lang w:val="en-GB"/>
        </w:rPr>
        <w:t>fertilizers show</w:t>
      </w:r>
      <w:r w:rsidR="00AE20B1">
        <w:rPr>
          <w:sz w:val="24"/>
          <w:lang w:val="en-GB"/>
        </w:rPr>
        <w:t>ed</w:t>
      </w:r>
      <w:r w:rsidR="00905E80" w:rsidRPr="00577CFD">
        <w:rPr>
          <w:sz w:val="24"/>
          <w:lang w:val="en-GB"/>
        </w:rPr>
        <w:t xml:space="preserve"> low concentrations in </w:t>
      </w:r>
      <w:r w:rsidR="00356B19" w:rsidRPr="00577CFD">
        <w:rPr>
          <w:sz w:val="24"/>
          <w:lang w:val="en-GB"/>
        </w:rPr>
        <w:t>TE</w:t>
      </w:r>
      <w:r w:rsidR="00905E80" w:rsidRPr="00577CFD">
        <w:rPr>
          <w:sz w:val="24"/>
          <w:lang w:val="en-GB"/>
        </w:rPr>
        <w:t>, except for p</w:t>
      </w:r>
      <w:r w:rsidR="00E45078" w:rsidRPr="00577CFD">
        <w:rPr>
          <w:sz w:val="24"/>
          <w:lang w:val="en-GB"/>
        </w:rPr>
        <w:t>hosphate fertilizers</w:t>
      </w:r>
      <w:r w:rsidR="00905E80" w:rsidRPr="00577CFD">
        <w:rPr>
          <w:sz w:val="24"/>
          <w:lang w:val="en-GB"/>
        </w:rPr>
        <w:t xml:space="preserve"> which</w:t>
      </w:r>
      <w:r w:rsidR="00E45078" w:rsidRPr="00577CFD">
        <w:rPr>
          <w:sz w:val="24"/>
          <w:lang w:val="en-GB"/>
        </w:rPr>
        <w:t xml:space="preserve"> appear</w:t>
      </w:r>
      <w:r w:rsidR="00B10E89">
        <w:rPr>
          <w:sz w:val="24"/>
          <w:lang w:val="en-GB"/>
        </w:rPr>
        <w:t>ed</w:t>
      </w:r>
      <w:r w:rsidR="00477692" w:rsidRPr="00577CFD">
        <w:rPr>
          <w:sz w:val="24"/>
          <w:lang w:val="en-GB"/>
        </w:rPr>
        <w:t xml:space="preserve"> to </w:t>
      </w:r>
      <w:r w:rsidR="00B10E89">
        <w:rPr>
          <w:sz w:val="24"/>
          <w:lang w:val="en-GB"/>
        </w:rPr>
        <w:t xml:space="preserve">have the highest TE concentrations </w:t>
      </w:r>
      <w:r w:rsidR="00E45078" w:rsidRPr="00577CFD">
        <w:rPr>
          <w:sz w:val="24"/>
          <w:lang w:val="en-GB"/>
        </w:rPr>
        <w:t xml:space="preserve"> </w:t>
      </w:r>
      <w:r w:rsidR="00B10E89">
        <w:rPr>
          <w:sz w:val="24"/>
          <w:lang w:val="en-GB"/>
        </w:rPr>
        <w:t xml:space="preserve"> and were </w:t>
      </w:r>
      <w:r w:rsidR="00E45078" w:rsidRPr="00577CFD">
        <w:rPr>
          <w:sz w:val="24"/>
          <w:lang w:val="en-GB"/>
        </w:rPr>
        <w:t>the main source</w:t>
      </w:r>
      <w:r w:rsidR="00905E80" w:rsidRPr="00577CFD">
        <w:rPr>
          <w:sz w:val="24"/>
          <w:lang w:val="en-GB"/>
        </w:rPr>
        <w:t xml:space="preserve"> of </w:t>
      </w:r>
      <w:r w:rsidR="002B2A18" w:rsidRPr="00577CFD">
        <w:rPr>
          <w:sz w:val="24"/>
          <w:lang w:val="en-GB"/>
        </w:rPr>
        <w:t>arsenic, cadmium, copper and zinc</w:t>
      </w:r>
      <w:r w:rsidR="00E45078" w:rsidRPr="00577CFD">
        <w:rPr>
          <w:sz w:val="24"/>
          <w:lang w:val="en-GB"/>
        </w:rPr>
        <w:t xml:space="preserve"> in conventional farming.</w:t>
      </w:r>
      <w:r w:rsidR="00477692" w:rsidRPr="00577CFD">
        <w:rPr>
          <w:sz w:val="24"/>
          <w:lang w:val="en-GB"/>
        </w:rPr>
        <w:t xml:space="preserve"> </w:t>
      </w:r>
      <w:r w:rsidR="00E45078" w:rsidRPr="00577CFD">
        <w:rPr>
          <w:sz w:val="24"/>
          <w:lang w:val="en-GB"/>
        </w:rPr>
        <w:t>For organic fertilizers,</w:t>
      </w:r>
      <w:r w:rsidR="00905E80" w:rsidRPr="00577CFD">
        <w:rPr>
          <w:sz w:val="24"/>
          <w:lang w:val="en-GB"/>
        </w:rPr>
        <w:t xml:space="preserve"> concentrations </w:t>
      </w:r>
      <w:r w:rsidR="00AE20B1">
        <w:rPr>
          <w:sz w:val="24"/>
          <w:lang w:val="en-GB"/>
        </w:rPr>
        <w:t>we</w:t>
      </w:r>
      <w:r w:rsidR="00AE20B1" w:rsidRPr="00577CFD">
        <w:rPr>
          <w:sz w:val="24"/>
          <w:lang w:val="en-GB"/>
        </w:rPr>
        <w:t xml:space="preserve">re </w:t>
      </w:r>
      <w:r w:rsidR="00905E80" w:rsidRPr="00577CFD">
        <w:rPr>
          <w:sz w:val="24"/>
          <w:lang w:val="en-GB"/>
        </w:rPr>
        <w:t xml:space="preserve">low </w:t>
      </w:r>
      <w:r w:rsidR="00264BEA" w:rsidRPr="00577CFD">
        <w:rPr>
          <w:sz w:val="24"/>
          <w:lang w:val="en-GB"/>
        </w:rPr>
        <w:t xml:space="preserve">except for lead in some cases </w:t>
      </w:r>
      <w:r w:rsidR="00905E80" w:rsidRPr="00577CFD">
        <w:rPr>
          <w:sz w:val="24"/>
          <w:lang w:val="en-GB"/>
        </w:rPr>
        <w:t>but</w:t>
      </w:r>
      <w:r w:rsidR="00E45078" w:rsidRPr="00577CFD">
        <w:rPr>
          <w:sz w:val="24"/>
          <w:lang w:val="en-GB"/>
        </w:rPr>
        <w:t xml:space="preserve"> the amount </w:t>
      </w:r>
      <w:r w:rsidR="00905E80" w:rsidRPr="00577CFD">
        <w:rPr>
          <w:sz w:val="24"/>
          <w:lang w:val="en-GB"/>
        </w:rPr>
        <w:t>applied generates a significant</w:t>
      </w:r>
      <w:r w:rsidR="00084E41" w:rsidRPr="00577CFD">
        <w:rPr>
          <w:sz w:val="24"/>
          <w:lang w:val="en-GB"/>
        </w:rPr>
        <w:t xml:space="preserve"> inflow</w:t>
      </w:r>
      <w:r w:rsidR="00905E80" w:rsidRPr="00577CFD">
        <w:rPr>
          <w:sz w:val="24"/>
          <w:lang w:val="en-GB"/>
        </w:rPr>
        <w:t xml:space="preserve"> in </w:t>
      </w:r>
      <w:r w:rsidR="00BD4EF8" w:rsidRPr="00577CFD">
        <w:rPr>
          <w:sz w:val="24"/>
          <w:lang w:val="en-GB"/>
        </w:rPr>
        <w:t>TE</w:t>
      </w:r>
      <w:r w:rsidR="00905E80" w:rsidRPr="00577CFD">
        <w:rPr>
          <w:sz w:val="24"/>
          <w:lang w:val="en-GB"/>
        </w:rPr>
        <w:t xml:space="preserve">. </w:t>
      </w:r>
    </w:p>
    <w:p w14:paraId="371F9A93" w14:textId="77777777" w:rsidR="00264BEA" w:rsidRPr="00577CFD" w:rsidRDefault="00264BEA" w:rsidP="00F8364A">
      <w:pPr>
        <w:spacing w:after="0"/>
        <w:ind w:firstLine="708"/>
        <w:jc w:val="both"/>
        <w:rPr>
          <w:sz w:val="24"/>
          <w:lang w:val="en-GB"/>
        </w:rPr>
      </w:pPr>
      <w:r w:rsidRPr="00577CFD">
        <w:rPr>
          <w:sz w:val="24"/>
          <w:lang w:val="en-GB"/>
        </w:rPr>
        <w:t xml:space="preserve">Whatever the cultivated crop, the balance is determined by the type of fertilization. In the case of </w:t>
      </w:r>
      <w:r w:rsidR="001212E2">
        <w:rPr>
          <w:sz w:val="24"/>
          <w:lang w:val="en-GB"/>
        </w:rPr>
        <w:t>N</w:t>
      </w:r>
      <w:r w:rsidR="001212E2" w:rsidRPr="00577CFD">
        <w:rPr>
          <w:sz w:val="24"/>
          <w:lang w:val="en-GB"/>
        </w:rPr>
        <w:t xml:space="preserve"> </w:t>
      </w:r>
      <w:r w:rsidRPr="00577CFD">
        <w:rPr>
          <w:sz w:val="24"/>
          <w:lang w:val="en-GB"/>
        </w:rPr>
        <w:t xml:space="preserve">fertilization only, the balance </w:t>
      </w:r>
      <w:r w:rsidR="009D0618">
        <w:rPr>
          <w:sz w:val="24"/>
          <w:lang w:val="en-GB"/>
        </w:rPr>
        <w:t>i</w:t>
      </w:r>
      <w:r w:rsidR="009D0618" w:rsidRPr="00577CFD">
        <w:rPr>
          <w:sz w:val="24"/>
          <w:lang w:val="en-GB"/>
        </w:rPr>
        <w:t xml:space="preserve">s </w:t>
      </w:r>
      <w:r w:rsidRPr="00577CFD">
        <w:rPr>
          <w:sz w:val="24"/>
          <w:lang w:val="en-GB"/>
        </w:rPr>
        <w:t xml:space="preserve">always negative for the five trace elements. In the case of organic fertilisation, for </w:t>
      </w:r>
      <w:r w:rsidR="001212E2">
        <w:rPr>
          <w:sz w:val="24"/>
          <w:lang w:val="en-GB"/>
        </w:rPr>
        <w:t xml:space="preserve">both </w:t>
      </w:r>
      <w:r w:rsidR="001212E2" w:rsidRPr="00577CFD">
        <w:rPr>
          <w:sz w:val="24"/>
          <w:lang w:val="en-GB"/>
        </w:rPr>
        <w:t>conventional and</w:t>
      </w:r>
      <w:r w:rsidRPr="00577CFD">
        <w:rPr>
          <w:sz w:val="24"/>
          <w:lang w:val="en-GB"/>
        </w:rPr>
        <w:t xml:space="preserve"> organic farming, the balance </w:t>
      </w:r>
      <w:r w:rsidR="009D0618">
        <w:rPr>
          <w:sz w:val="24"/>
          <w:lang w:val="en-GB"/>
        </w:rPr>
        <w:t>i</w:t>
      </w:r>
      <w:r w:rsidR="009D0618" w:rsidRPr="00577CFD">
        <w:rPr>
          <w:sz w:val="24"/>
          <w:lang w:val="en-GB"/>
        </w:rPr>
        <w:t xml:space="preserve">s </w:t>
      </w:r>
      <w:r w:rsidRPr="00577CFD">
        <w:rPr>
          <w:sz w:val="24"/>
          <w:lang w:val="en-GB"/>
        </w:rPr>
        <w:t>always positive and the soil accumulates the five trace elements. In the case of conventional fa</w:t>
      </w:r>
      <w:r w:rsidR="00904F08" w:rsidRPr="00577CFD">
        <w:rPr>
          <w:sz w:val="24"/>
          <w:lang w:val="en-GB"/>
        </w:rPr>
        <w:t>r</w:t>
      </w:r>
      <w:r w:rsidRPr="00577CFD">
        <w:rPr>
          <w:sz w:val="24"/>
          <w:lang w:val="en-GB"/>
        </w:rPr>
        <w:t xml:space="preserve">ming with </w:t>
      </w:r>
      <w:r w:rsidR="001212E2">
        <w:rPr>
          <w:sz w:val="24"/>
          <w:lang w:val="en-GB"/>
        </w:rPr>
        <w:t>NPK</w:t>
      </w:r>
      <w:r w:rsidR="001212E2" w:rsidRPr="00577CFD">
        <w:rPr>
          <w:sz w:val="24"/>
          <w:lang w:val="en-GB"/>
        </w:rPr>
        <w:t xml:space="preserve"> </w:t>
      </w:r>
      <w:r w:rsidRPr="00577CFD">
        <w:rPr>
          <w:sz w:val="24"/>
          <w:lang w:val="en-GB"/>
        </w:rPr>
        <w:t>fert</w:t>
      </w:r>
      <w:bookmarkStart w:id="0" w:name="_GoBack"/>
      <w:bookmarkEnd w:id="0"/>
      <w:r w:rsidRPr="00577CFD">
        <w:rPr>
          <w:sz w:val="24"/>
          <w:lang w:val="en-GB"/>
        </w:rPr>
        <w:t xml:space="preserve">ilization, the balance </w:t>
      </w:r>
      <w:r w:rsidR="009D0618">
        <w:rPr>
          <w:sz w:val="24"/>
          <w:lang w:val="en-GB"/>
        </w:rPr>
        <w:t>is</w:t>
      </w:r>
      <w:r w:rsidR="009D0618" w:rsidRPr="00577CFD">
        <w:rPr>
          <w:sz w:val="24"/>
          <w:lang w:val="en-GB"/>
        </w:rPr>
        <w:t xml:space="preserve"> </w:t>
      </w:r>
      <w:r w:rsidRPr="00577CFD">
        <w:rPr>
          <w:sz w:val="24"/>
          <w:lang w:val="en-GB"/>
        </w:rPr>
        <w:t>positive for arsenic, cadmium and lead, and negative for copper and zinc.</w:t>
      </w:r>
    </w:p>
    <w:p w14:paraId="252E5445" w14:textId="6DB99A6F" w:rsidR="00125EF4" w:rsidRPr="00577CFD" w:rsidRDefault="001212E2" w:rsidP="00F8364A">
      <w:pPr>
        <w:spacing w:after="0"/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Using</w:t>
      </w:r>
      <w:r w:rsidRPr="00577CFD">
        <w:rPr>
          <w:sz w:val="24"/>
          <w:lang w:val="en-GB"/>
        </w:rPr>
        <w:t xml:space="preserve"> </w:t>
      </w:r>
      <w:r w:rsidR="00AE20B1">
        <w:rPr>
          <w:sz w:val="24"/>
          <w:lang w:val="en-GB"/>
        </w:rPr>
        <w:t xml:space="preserve">repeated </w:t>
      </w:r>
      <w:r>
        <w:rPr>
          <w:sz w:val="24"/>
          <w:lang w:val="en-GB"/>
        </w:rPr>
        <w:t>NPK and organic</w:t>
      </w:r>
      <w:r w:rsidRPr="00577CFD">
        <w:rPr>
          <w:sz w:val="24"/>
          <w:lang w:val="en-GB"/>
        </w:rPr>
        <w:t xml:space="preserve"> </w:t>
      </w:r>
      <w:r w:rsidR="00125EF4" w:rsidRPr="00577CFD">
        <w:rPr>
          <w:sz w:val="24"/>
          <w:lang w:val="en-GB"/>
        </w:rPr>
        <w:t xml:space="preserve">fertilization </w:t>
      </w:r>
      <w:r w:rsidR="00AE20B1">
        <w:rPr>
          <w:sz w:val="24"/>
          <w:lang w:val="en-GB"/>
        </w:rPr>
        <w:t>over multiple</w:t>
      </w:r>
      <w:r w:rsidR="00125EF4" w:rsidRPr="00577CFD">
        <w:rPr>
          <w:sz w:val="24"/>
          <w:lang w:val="en-GB"/>
        </w:rPr>
        <w:t xml:space="preserve"> years will induce an accumulation in soils</w:t>
      </w:r>
      <w:r w:rsidR="00563E9A">
        <w:rPr>
          <w:sz w:val="24"/>
          <w:lang w:val="en-GB"/>
        </w:rPr>
        <w:t>. For example, the cadmium concentration could double in soils with low initial concentration, after 120 years of annual applications</w:t>
      </w:r>
      <w:r w:rsidR="00563E9A" w:rsidRPr="00563E9A">
        <w:rPr>
          <w:sz w:val="24"/>
          <w:lang w:val="en-GB"/>
        </w:rPr>
        <w:t xml:space="preserve"> </w:t>
      </w:r>
      <w:r w:rsidR="00563E9A">
        <w:rPr>
          <w:sz w:val="24"/>
          <w:lang w:val="en-GB"/>
        </w:rPr>
        <w:t xml:space="preserve">of phosphate fertilizer. </w:t>
      </w:r>
      <w:r w:rsidR="00780E64">
        <w:rPr>
          <w:sz w:val="24"/>
          <w:lang w:val="en-GB"/>
        </w:rPr>
        <w:t>However</w:t>
      </w:r>
      <w:r w:rsidR="00780E64" w:rsidRPr="00577CFD">
        <w:rPr>
          <w:sz w:val="24"/>
          <w:lang w:val="en-GB"/>
        </w:rPr>
        <w:t xml:space="preserve"> </w:t>
      </w:r>
      <w:r w:rsidR="00125EF4" w:rsidRPr="00577CFD">
        <w:rPr>
          <w:sz w:val="24"/>
          <w:lang w:val="en-GB"/>
        </w:rPr>
        <w:t xml:space="preserve">the effects on the bioavailability of </w:t>
      </w:r>
      <w:r>
        <w:rPr>
          <w:sz w:val="24"/>
          <w:lang w:val="en-GB"/>
        </w:rPr>
        <w:t xml:space="preserve">TE </w:t>
      </w:r>
      <w:r w:rsidR="00125EF4" w:rsidRPr="00577CFD">
        <w:rPr>
          <w:sz w:val="24"/>
          <w:lang w:val="en-GB"/>
        </w:rPr>
        <w:t xml:space="preserve">could also be modified by these inputs, especially in </w:t>
      </w:r>
      <w:r w:rsidR="00AE20B1">
        <w:rPr>
          <w:sz w:val="24"/>
          <w:lang w:val="en-GB"/>
        </w:rPr>
        <w:t xml:space="preserve">the </w:t>
      </w:r>
      <w:r w:rsidR="00125EF4" w:rsidRPr="00577CFD">
        <w:rPr>
          <w:sz w:val="24"/>
          <w:lang w:val="en-GB"/>
        </w:rPr>
        <w:t xml:space="preserve">case of organic inputs. The characterisation of </w:t>
      </w:r>
      <w:r w:rsidR="00AE20B1">
        <w:rPr>
          <w:sz w:val="24"/>
          <w:lang w:val="en-GB"/>
        </w:rPr>
        <w:t>TE</w:t>
      </w:r>
      <w:r w:rsidR="00AE20B1" w:rsidRPr="00577CFD">
        <w:rPr>
          <w:sz w:val="24"/>
          <w:lang w:val="en-GB"/>
        </w:rPr>
        <w:t xml:space="preserve"> </w:t>
      </w:r>
      <w:r w:rsidR="00125EF4" w:rsidRPr="00577CFD">
        <w:rPr>
          <w:sz w:val="24"/>
          <w:lang w:val="en-GB"/>
        </w:rPr>
        <w:t>bioavailability will be studied on the different soils of the QUASAPROVE network using soil solution extractio</w:t>
      </w:r>
      <w:r w:rsidR="004A0A76">
        <w:rPr>
          <w:sz w:val="24"/>
          <w:lang w:val="en-GB"/>
        </w:rPr>
        <w:t>ns and passive samplers (DGT).</w:t>
      </w:r>
    </w:p>
    <w:sectPr w:rsidR="00125EF4" w:rsidRPr="005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EF4E" w14:textId="77777777" w:rsidR="004D19DA" w:rsidRDefault="004D19DA" w:rsidP="00423FAF">
      <w:pPr>
        <w:spacing w:after="0" w:line="240" w:lineRule="auto"/>
      </w:pPr>
      <w:r>
        <w:separator/>
      </w:r>
    </w:p>
  </w:endnote>
  <w:endnote w:type="continuationSeparator" w:id="0">
    <w:p w14:paraId="5F9EEE2C" w14:textId="77777777" w:rsidR="004D19DA" w:rsidRDefault="004D19DA" w:rsidP="0042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51D5" w14:textId="77777777" w:rsidR="004D19DA" w:rsidRDefault="004D19DA" w:rsidP="00423FAF">
      <w:pPr>
        <w:spacing w:after="0" w:line="240" w:lineRule="auto"/>
      </w:pPr>
      <w:r>
        <w:separator/>
      </w:r>
    </w:p>
  </w:footnote>
  <w:footnote w:type="continuationSeparator" w:id="0">
    <w:p w14:paraId="11AA77C2" w14:textId="77777777" w:rsidR="004D19DA" w:rsidRDefault="004D19DA" w:rsidP="0042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F"/>
    <w:rsid w:val="0000696C"/>
    <w:rsid w:val="000621FB"/>
    <w:rsid w:val="000747F4"/>
    <w:rsid w:val="00084E41"/>
    <w:rsid w:val="0009681F"/>
    <w:rsid w:val="000B3069"/>
    <w:rsid w:val="000C58AF"/>
    <w:rsid w:val="000C72C7"/>
    <w:rsid w:val="000F1839"/>
    <w:rsid w:val="001212E2"/>
    <w:rsid w:val="00125EF4"/>
    <w:rsid w:val="0015783A"/>
    <w:rsid w:val="00182C96"/>
    <w:rsid w:val="001B250B"/>
    <w:rsid w:val="001D3400"/>
    <w:rsid w:val="0022103E"/>
    <w:rsid w:val="00223ABF"/>
    <w:rsid w:val="0023374A"/>
    <w:rsid w:val="002437F8"/>
    <w:rsid w:val="00264BEA"/>
    <w:rsid w:val="002B2A18"/>
    <w:rsid w:val="002F173E"/>
    <w:rsid w:val="003123B6"/>
    <w:rsid w:val="00322478"/>
    <w:rsid w:val="00356B19"/>
    <w:rsid w:val="003C5030"/>
    <w:rsid w:val="00423FAF"/>
    <w:rsid w:val="00477692"/>
    <w:rsid w:val="004A0A76"/>
    <w:rsid w:val="004C5270"/>
    <w:rsid w:val="004D19DA"/>
    <w:rsid w:val="00521CC1"/>
    <w:rsid w:val="00563E9A"/>
    <w:rsid w:val="00572606"/>
    <w:rsid w:val="00577CFD"/>
    <w:rsid w:val="005D01F1"/>
    <w:rsid w:val="005D3710"/>
    <w:rsid w:val="00624199"/>
    <w:rsid w:val="00660474"/>
    <w:rsid w:val="006D3758"/>
    <w:rsid w:val="00770328"/>
    <w:rsid w:val="00780E64"/>
    <w:rsid w:val="007A45E5"/>
    <w:rsid w:val="0081686C"/>
    <w:rsid w:val="008B1994"/>
    <w:rsid w:val="00904F08"/>
    <w:rsid w:val="00905E80"/>
    <w:rsid w:val="009073D9"/>
    <w:rsid w:val="009254F7"/>
    <w:rsid w:val="0098719F"/>
    <w:rsid w:val="009A6A8E"/>
    <w:rsid w:val="009A71DA"/>
    <w:rsid w:val="009D0618"/>
    <w:rsid w:val="009E239E"/>
    <w:rsid w:val="00A00CD3"/>
    <w:rsid w:val="00A132D5"/>
    <w:rsid w:val="00A46E11"/>
    <w:rsid w:val="00A8266D"/>
    <w:rsid w:val="00AC148D"/>
    <w:rsid w:val="00AE20B1"/>
    <w:rsid w:val="00B014D3"/>
    <w:rsid w:val="00B10E89"/>
    <w:rsid w:val="00B53F54"/>
    <w:rsid w:val="00B71434"/>
    <w:rsid w:val="00BD4EF8"/>
    <w:rsid w:val="00BD5E4B"/>
    <w:rsid w:val="00C42E7E"/>
    <w:rsid w:val="00C634EF"/>
    <w:rsid w:val="00C85478"/>
    <w:rsid w:val="00CA7213"/>
    <w:rsid w:val="00CE71F2"/>
    <w:rsid w:val="00D1292E"/>
    <w:rsid w:val="00D70C0C"/>
    <w:rsid w:val="00D71120"/>
    <w:rsid w:val="00E23394"/>
    <w:rsid w:val="00E45078"/>
    <w:rsid w:val="00E872C1"/>
    <w:rsid w:val="00ED2E2C"/>
    <w:rsid w:val="00EF0505"/>
    <w:rsid w:val="00F8364A"/>
    <w:rsid w:val="00FC6E6E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FDEC"/>
  <w15:docId w15:val="{9C7BBC6B-403C-4D9F-A107-BCB04154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5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F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FAF"/>
  </w:style>
  <w:style w:type="paragraph" w:styleId="Pieddepage">
    <w:name w:val="footer"/>
    <w:basedOn w:val="Normal"/>
    <w:link w:val="PieddepageCar"/>
    <w:uiPriority w:val="99"/>
    <w:unhideWhenUsed/>
    <w:rsid w:val="0042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FAF"/>
  </w:style>
  <w:style w:type="paragraph" w:styleId="Paragraphedeliste">
    <w:name w:val="List Paragraph"/>
    <w:basedOn w:val="Normal"/>
    <w:uiPriority w:val="34"/>
    <w:qFormat/>
    <w:rsid w:val="00904F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Vivien</dc:creator>
  <cp:lastModifiedBy>ldenaix</cp:lastModifiedBy>
  <cp:revision>2</cp:revision>
  <dcterms:created xsi:type="dcterms:W3CDTF">2017-03-08T13:18:00Z</dcterms:created>
  <dcterms:modified xsi:type="dcterms:W3CDTF">2017-03-08T13:18:00Z</dcterms:modified>
</cp:coreProperties>
</file>