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C495" w14:textId="77777777" w:rsidR="00F27A7D" w:rsidRDefault="006649D6" w:rsidP="00B25E4C">
      <w:pPr>
        <w:pStyle w:val="Titre1emili"/>
      </w:pPr>
      <w:r w:rsidRPr="006649D6">
        <w:t xml:space="preserve">ENTERIC METHANE EMISSIONS FROM RUMINANTS FED FORAGES: </w:t>
      </w:r>
    </w:p>
    <w:p w14:paraId="65CE7C6A" w14:textId="4BB40F06" w:rsidR="00E84AB2" w:rsidRPr="00B25E4C" w:rsidRDefault="006649D6" w:rsidP="00B25E4C">
      <w:pPr>
        <w:pStyle w:val="Titre1emili"/>
      </w:pPr>
      <w:r w:rsidRPr="006649D6">
        <w:t>A META-ANALYSIS</w:t>
      </w:r>
      <w:r w:rsidR="00F27A7D" w:rsidRPr="00F27A7D">
        <w:t xml:space="preserve"> </w:t>
      </w:r>
      <w:r w:rsidR="00F27A7D">
        <w:t>ON THE role of tannins content</w:t>
      </w:r>
    </w:p>
    <w:p w14:paraId="3D87EB1D" w14:textId="77777777" w:rsidR="00E84AB2" w:rsidRPr="00FF1E33" w:rsidRDefault="00E84AB2" w:rsidP="00B25E4C">
      <w:pPr>
        <w:pStyle w:val="Papertitle"/>
      </w:pPr>
    </w:p>
    <w:p w14:paraId="22539400" w14:textId="77777777" w:rsidR="00E84AB2" w:rsidRPr="007A0CBC" w:rsidRDefault="006649D6" w:rsidP="00E84AB2">
      <w:pPr>
        <w:pStyle w:val="Autorname"/>
        <w:rPr>
          <w:lang w:val="en-GB"/>
        </w:rPr>
      </w:pPr>
      <w:r w:rsidRPr="007A0CBC">
        <w:rPr>
          <w:lang w:val="en-GB"/>
        </w:rPr>
        <w:t>EUGENE</w:t>
      </w:r>
      <w:r w:rsidR="00E84AB2" w:rsidRPr="007A0CBC">
        <w:rPr>
          <w:lang w:val="en-GB"/>
        </w:rPr>
        <w:t>,</w:t>
      </w:r>
      <w:r w:rsidRPr="007A0CBC">
        <w:rPr>
          <w:lang w:val="en-GB"/>
        </w:rPr>
        <w:t xml:space="preserve"> M</w:t>
      </w:r>
      <w:r w:rsidR="00E84AB2" w:rsidRPr="007A0CBC">
        <w:rPr>
          <w:lang w:val="en-GB"/>
        </w:rPr>
        <w:t>.</w:t>
      </w:r>
      <w:r w:rsidR="00E84AB2" w:rsidRPr="007A0CBC">
        <w:rPr>
          <w:vertAlign w:val="superscript"/>
          <w:lang w:val="en-GB"/>
        </w:rPr>
        <w:t>1</w:t>
      </w:r>
      <w:r w:rsidR="00E84AB2" w:rsidRPr="007A0CBC">
        <w:rPr>
          <w:lang w:val="en-GB"/>
        </w:rPr>
        <w:t xml:space="preserve">, </w:t>
      </w:r>
      <w:r w:rsidRPr="007A0CBC">
        <w:rPr>
          <w:lang w:val="en-GB"/>
        </w:rPr>
        <w:t>ARCHIMEDE</w:t>
      </w:r>
      <w:r w:rsidR="00E84AB2" w:rsidRPr="007A0CBC">
        <w:rPr>
          <w:lang w:val="en-GB"/>
        </w:rPr>
        <w:t xml:space="preserve">, </w:t>
      </w:r>
      <w:r w:rsidRPr="007A0CBC">
        <w:rPr>
          <w:lang w:val="en-GB"/>
        </w:rPr>
        <w:t>H</w:t>
      </w:r>
      <w:r w:rsidR="00E84AB2" w:rsidRPr="007A0CBC">
        <w:rPr>
          <w:lang w:val="en-GB"/>
        </w:rPr>
        <w:t>.</w:t>
      </w:r>
      <w:r w:rsidR="00E84AB2" w:rsidRPr="007A0CBC">
        <w:rPr>
          <w:vertAlign w:val="superscript"/>
          <w:lang w:val="en-GB"/>
        </w:rPr>
        <w:t>2</w:t>
      </w:r>
      <w:r w:rsidR="00E84AB2" w:rsidRPr="007A0CBC">
        <w:rPr>
          <w:lang w:val="en-GB"/>
        </w:rPr>
        <w:t xml:space="preserve">, </w:t>
      </w:r>
      <w:r w:rsidRPr="007A0CBC">
        <w:rPr>
          <w:lang w:val="en-GB"/>
        </w:rPr>
        <w:t>DOREAU, M.</w:t>
      </w:r>
      <w:r w:rsidRPr="007A0CBC">
        <w:rPr>
          <w:vertAlign w:val="superscript"/>
          <w:lang w:val="en-GB"/>
        </w:rPr>
        <w:t>1</w:t>
      </w:r>
      <w:r w:rsidRPr="007A0CBC">
        <w:rPr>
          <w:lang w:val="en-GB"/>
        </w:rPr>
        <w:t>, GIGER-REVERDIN, S.</w:t>
      </w:r>
      <w:r w:rsidRPr="007A0CBC">
        <w:rPr>
          <w:vertAlign w:val="superscript"/>
          <w:lang w:val="en-GB"/>
        </w:rPr>
        <w:t>3</w:t>
      </w:r>
      <w:r w:rsidRPr="007A0CBC">
        <w:rPr>
          <w:lang w:val="en-GB"/>
        </w:rPr>
        <w:t>, SAUVANT, D.</w:t>
      </w:r>
      <w:r w:rsidRPr="007A0CBC">
        <w:rPr>
          <w:vertAlign w:val="superscript"/>
          <w:lang w:val="en-GB"/>
        </w:rPr>
        <w:t>3</w:t>
      </w:r>
    </w:p>
    <w:p w14:paraId="7C76EEA8" w14:textId="5EA3FBCE" w:rsidR="00A76C49" w:rsidRPr="007A0CBC" w:rsidRDefault="00A76C49" w:rsidP="00A76C49">
      <w:pPr>
        <w:pStyle w:val="Authoraddress"/>
        <w:jc w:val="center"/>
        <w:rPr>
          <w:lang w:val="en-GB"/>
        </w:rPr>
      </w:pPr>
      <w:r w:rsidRPr="007A0CBC">
        <w:rPr>
          <w:vertAlign w:val="superscript"/>
          <w:lang w:val="en-GB"/>
        </w:rPr>
        <w:t xml:space="preserve">1 </w:t>
      </w:r>
      <w:r w:rsidRPr="007A0CBC">
        <w:rPr>
          <w:lang w:val="en-GB"/>
        </w:rPr>
        <w:t xml:space="preserve">INRA, </w:t>
      </w:r>
      <w:proofErr w:type="spellStart"/>
      <w:r w:rsidRPr="007A0CBC">
        <w:rPr>
          <w:lang w:val="en-GB"/>
        </w:rPr>
        <w:t>VetAgro</w:t>
      </w:r>
      <w:proofErr w:type="spellEnd"/>
      <w:r w:rsidRPr="007A0CBC">
        <w:rPr>
          <w:lang w:val="en-GB"/>
        </w:rPr>
        <w:t xml:space="preserve"> Sup, Clermont </w:t>
      </w:r>
      <w:proofErr w:type="spellStart"/>
      <w:r w:rsidRPr="007A0CBC">
        <w:rPr>
          <w:lang w:val="en-GB"/>
        </w:rPr>
        <w:t>université</w:t>
      </w:r>
      <w:proofErr w:type="spellEnd"/>
      <w:r w:rsidRPr="007A0CBC">
        <w:rPr>
          <w:lang w:val="en-GB"/>
        </w:rPr>
        <w:t>, UMR 1213 Herbivores, 63122 St-</w:t>
      </w:r>
      <w:proofErr w:type="spellStart"/>
      <w:r w:rsidRPr="007A0CBC">
        <w:rPr>
          <w:lang w:val="en-GB"/>
        </w:rPr>
        <w:t>Genès</w:t>
      </w:r>
      <w:proofErr w:type="spellEnd"/>
      <w:r w:rsidRPr="007A0CBC">
        <w:rPr>
          <w:lang w:val="en-GB"/>
        </w:rPr>
        <w:t>-</w:t>
      </w:r>
      <w:proofErr w:type="spellStart"/>
      <w:r w:rsidRPr="007A0CBC">
        <w:rPr>
          <w:lang w:val="en-GB"/>
        </w:rPr>
        <w:t>Champanelle</w:t>
      </w:r>
      <w:proofErr w:type="spellEnd"/>
      <w:r w:rsidRPr="007A0CBC">
        <w:rPr>
          <w:lang w:val="en-GB"/>
        </w:rPr>
        <w:t>, France</w:t>
      </w:r>
    </w:p>
    <w:p w14:paraId="79AEB091" w14:textId="77777777" w:rsidR="00A76C49" w:rsidRPr="00A76C49" w:rsidRDefault="00A76C49" w:rsidP="00A76C49">
      <w:pPr>
        <w:pStyle w:val="Authoraddress"/>
        <w:jc w:val="center"/>
        <w:rPr>
          <w:lang w:val="fr-FR"/>
        </w:rPr>
      </w:pPr>
      <w:r w:rsidRPr="00A76C49">
        <w:rPr>
          <w:vertAlign w:val="superscript"/>
          <w:lang w:val="fr-FR"/>
        </w:rPr>
        <w:t xml:space="preserve">2 </w:t>
      </w:r>
      <w:r w:rsidRPr="00A76C49">
        <w:rPr>
          <w:lang w:val="fr-FR"/>
        </w:rPr>
        <w:t>INRA, URZ 143, 97170 Petit-Bourg, Guadeloupe, France</w:t>
      </w:r>
    </w:p>
    <w:p w14:paraId="10F10993" w14:textId="64448CB4" w:rsidR="00875F8D" w:rsidRPr="00A76C49" w:rsidRDefault="00A76C49" w:rsidP="00A76C49">
      <w:pPr>
        <w:pStyle w:val="Authoraddress"/>
        <w:jc w:val="center"/>
        <w:rPr>
          <w:lang w:val="fr-FR"/>
        </w:rPr>
      </w:pPr>
      <w:r w:rsidRPr="00A76C49">
        <w:rPr>
          <w:vertAlign w:val="superscript"/>
          <w:lang w:val="fr-FR"/>
        </w:rPr>
        <w:t xml:space="preserve">3 </w:t>
      </w:r>
      <w:r w:rsidRPr="00A76C49">
        <w:rPr>
          <w:lang w:val="fr-FR"/>
        </w:rPr>
        <w:t xml:space="preserve">INRA, </w:t>
      </w:r>
      <w:proofErr w:type="spellStart"/>
      <w:r w:rsidRPr="00A76C49">
        <w:rPr>
          <w:lang w:val="fr-FR"/>
        </w:rPr>
        <w:t>AgroParisTech</w:t>
      </w:r>
      <w:proofErr w:type="spellEnd"/>
      <w:r w:rsidRPr="00A76C49">
        <w:rPr>
          <w:lang w:val="fr-FR"/>
        </w:rPr>
        <w:t xml:space="preserve">, Université Paris-Saclay, UMR 791 </w:t>
      </w:r>
      <w:proofErr w:type="spellStart"/>
      <w:r w:rsidRPr="00A76C49">
        <w:rPr>
          <w:lang w:val="fr-FR"/>
        </w:rPr>
        <w:t>MoSAR</w:t>
      </w:r>
      <w:proofErr w:type="spellEnd"/>
      <w:r w:rsidRPr="00A76C49">
        <w:rPr>
          <w:lang w:val="fr-FR"/>
        </w:rPr>
        <w:t>, 75005 Paris, France</w:t>
      </w:r>
      <w:r w:rsidR="006649D6" w:rsidRPr="006649D6">
        <w:rPr>
          <w:lang w:val="fr-FR"/>
        </w:rPr>
        <w:t xml:space="preserve"> </w:t>
      </w:r>
    </w:p>
    <w:p w14:paraId="0A090FFE" w14:textId="77777777" w:rsidR="006649D6" w:rsidRPr="00A76C49" w:rsidRDefault="006649D6" w:rsidP="006649D6">
      <w:pPr>
        <w:pStyle w:val="Authoraddress"/>
        <w:jc w:val="center"/>
        <w:rPr>
          <w:lang w:val="fr-FR"/>
        </w:rPr>
      </w:pPr>
    </w:p>
    <w:p w14:paraId="18B7309C" w14:textId="254C631B" w:rsidR="002D2CD3" w:rsidRDefault="002F42E0" w:rsidP="001F62CE">
      <w:pPr>
        <w:spacing w:after="0"/>
        <w:rPr>
          <w:rStyle w:val="ABSTRACTCar"/>
          <w:b w:val="0"/>
          <w:caps w:val="0"/>
          <w:lang w:val="en-GB"/>
        </w:rPr>
      </w:pPr>
      <w:r w:rsidRPr="00B25E4C">
        <w:rPr>
          <w:rStyle w:val="Titre1Car"/>
        </w:rPr>
        <w:t>Abstract</w:t>
      </w:r>
      <w:r w:rsidR="00B25E4C" w:rsidRPr="00B25E4C">
        <w:rPr>
          <w:rStyle w:val="Titre1Car"/>
        </w:rPr>
        <w:t>:</w:t>
      </w:r>
      <w:r w:rsidR="00E13AD3" w:rsidRPr="00FF1E33">
        <w:rPr>
          <w:lang w:val="en-GB"/>
        </w:rPr>
        <w:t xml:space="preserve"> </w:t>
      </w:r>
      <w:r w:rsidR="00874167" w:rsidRPr="00874167">
        <w:rPr>
          <w:rStyle w:val="ABSTRACTCar"/>
          <w:b w:val="0"/>
          <w:caps w:val="0"/>
          <w:lang w:val="en-GB"/>
        </w:rPr>
        <w:t>Enteric methane emission by ruminants fed forages is highly variable and depend</w:t>
      </w:r>
      <w:r w:rsidR="00C510A0">
        <w:rPr>
          <w:rStyle w:val="ABSTRACTCar"/>
          <w:b w:val="0"/>
          <w:caps w:val="0"/>
          <w:lang w:val="en-GB"/>
        </w:rPr>
        <w:t>s</w:t>
      </w:r>
      <w:r w:rsidR="00874167" w:rsidRPr="00874167">
        <w:rPr>
          <w:rStyle w:val="ABSTRACTCar"/>
          <w:b w:val="0"/>
          <w:caps w:val="0"/>
          <w:lang w:val="en-GB"/>
        </w:rPr>
        <w:t xml:space="preserve"> on forage composition, intake and digestibility. In addition, plant secondary compounds such as tannins have </w:t>
      </w:r>
      <w:proofErr w:type="spellStart"/>
      <w:r w:rsidR="00874167" w:rsidRPr="00874167">
        <w:rPr>
          <w:rStyle w:val="ABSTRACTCar"/>
          <w:b w:val="0"/>
          <w:caps w:val="0"/>
          <w:lang w:val="en-GB"/>
        </w:rPr>
        <w:t>antimethanogenic</w:t>
      </w:r>
      <w:proofErr w:type="spellEnd"/>
      <w:r w:rsidR="00874167" w:rsidRPr="00874167">
        <w:rPr>
          <w:rStyle w:val="ABSTRACTCar"/>
          <w:b w:val="0"/>
          <w:caps w:val="0"/>
          <w:lang w:val="en-GB"/>
        </w:rPr>
        <w:t xml:space="preserve"> properties; however, the mitigating effect of tannins on CH4 is inconsistent. </w:t>
      </w:r>
      <w:r w:rsidR="002D2CD3" w:rsidRPr="00874167">
        <w:rPr>
          <w:rStyle w:val="ABSTRACTCar"/>
          <w:b w:val="0"/>
          <w:caps w:val="0"/>
          <w:lang w:val="en-GB"/>
        </w:rPr>
        <w:t xml:space="preserve">A meta-analysis </w:t>
      </w:r>
      <w:r w:rsidR="00300E75" w:rsidRPr="00874167">
        <w:rPr>
          <w:rStyle w:val="ABSTRACTCar"/>
          <w:b w:val="0"/>
          <w:caps w:val="0"/>
          <w:lang w:val="en-GB"/>
        </w:rPr>
        <w:t>approach was</w:t>
      </w:r>
      <w:r w:rsidR="002D2CD3" w:rsidRPr="00874167">
        <w:rPr>
          <w:rStyle w:val="ABSTRACTCar"/>
          <w:b w:val="0"/>
          <w:caps w:val="0"/>
          <w:lang w:val="en-GB"/>
        </w:rPr>
        <w:t xml:space="preserve"> used to compare the effects of different forages, supplemented or not with </w:t>
      </w:r>
      <w:r w:rsidR="002D2CD3" w:rsidRPr="00AC4530">
        <w:rPr>
          <w:rStyle w:val="ABSTRACTCar"/>
          <w:b w:val="0"/>
          <w:caps w:val="0"/>
          <w:lang w:val="en-GB"/>
        </w:rPr>
        <w:t>tannins, fed to ruminants on CH4 emission</w:t>
      </w:r>
      <w:r w:rsidR="00874167" w:rsidRPr="00AC4530">
        <w:rPr>
          <w:rStyle w:val="ABSTRACTCar"/>
          <w:b w:val="0"/>
          <w:caps w:val="0"/>
          <w:lang w:val="en-GB"/>
        </w:rPr>
        <w:t xml:space="preserve">. Tannin content (TAN, condensed or </w:t>
      </w:r>
      <w:r w:rsidR="00F655D4" w:rsidRPr="00AC4530">
        <w:rPr>
          <w:rStyle w:val="ABSTRACTCar"/>
          <w:b w:val="0"/>
          <w:caps w:val="0"/>
          <w:lang w:val="en-GB"/>
        </w:rPr>
        <w:t>hydrolysable</w:t>
      </w:r>
      <w:r w:rsidR="00874167" w:rsidRPr="00AC4530">
        <w:rPr>
          <w:rStyle w:val="ABSTRACTCar"/>
          <w:b w:val="0"/>
          <w:caps w:val="0"/>
          <w:lang w:val="en-GB"/>
        </w:rPr>
        <w:t>)</w:t>
      </w:r>
      <w:r w:rsidR="00A76C49" w:rsidRPr="00AC4530">
        <w:rPr>
          <w:rStyle w:val="ABSTRACTCar"/>
          <w:b w:val="0"/>
          <w:caps w:val="0"/>
          <w:lang w:val="en-GB"/>
        </w:rPr>
        <w:t>, averaged</w:t>
      </w:r>
      <w:r w:rsidR="00874167" w:rsidRPr="00AC4530">
        <w:rPr>
          <w:rStyle w:val="ABSTRACTCar"/>
          <w:b w:val="0"/>
          <w:caps w:val="0"/>
          <w:lang w:val="en-GB"/>
        </w:rPr>
        <w:t xml:space="preserve"> </w:t>
      </w:r>
      <w:r w:rsidR="00B475C7" w:rsidRPr="00AC4530">
        <w:rPr>
          <w:rFonts w:eastAsia="Calibri"/>
        </w:rPr>
        <w:t>35.6 (</w:t>
      </w:r>
      <w:proofErr w:type="spellStart"/>
      <w:proofErr w:type="gramStart"/>
      <w:r w:rsidR="00B475C7" w:rsidRPr="00AC4530">
        <w:rPr>
          <w:rFonts w:eastAsia="Calibri"/>
        </w:rPr>
        <w:t>sd</w:t>
      </w:r>
      <w:proofErr w:type="spellEnd"/>
      <w:proofErr w:type="gramEnd"/>
      <w:r w:rsidR="00D53A35">
        <w:rPr>
          <w:rFonts w:eastAsia="Calibri"/>
        </w:rPr>
        <w:t xml:space="preserve"> </w:t>
      </w:r>
      <w:r w:rsidR="00B475C7" w:rsidRPr="00AC4530">
        <w:rPr>
          <w:rFonts w:eastAsia="Calibri"/>
        </w:rPr>
        <w:t>=53.0) g/kg DM and varied from 0 to 199 g/kg DM</w:t>
      </w:r>
      <w:r w:rsidR="00A76C49" w:rsidRPr="00AC4530">
        <w:rPr>
          <w:rStyle w:val="ABSTRACTCar"/>
          <w:b w:val="0"/>
          <w:caps w:val="0"/>
          <w:lang w:val="en-GB"/>
        </w:rPr>
        <w:t xml:space="preserve">, for </w:t>
      </w:r>
      <w:r w:rsidR="00B475C7" w:rsidRPr="00AC4530">
        <w:rPr>
          <w:rStyle w:val="ABSTRACTCar"/>
          <w:b w:val="0"/>
          <w:caps w:val="0"/>
          <w:lang w:val="en-GB"/>
        </w:rPr>
        <w:t>1</w:t>
      </w:r>
      <w:r w:rsidR="00635C3C">
        <w:rPr>
          <w:rStyle w:val="ABSTRACTCar"/>
          <w:b w:val="0"/>
          <w:caps w:val="0"/>
          <w:lang w:val="en-GB"/>
        </w:rPr>
        <w:t>9</w:t>
      </w:r>
      <w:r w:rsidR="00B475C7" w:rsidRPr="00AC4530">
        <w:rPr>
          <w:rStyle w:val="ABSTRACTCar"/>
          <w:b w:val="0"/>
          <w:caps w:val="0"/>
          <w:lang w:val="en-GB"/>
        </w:rPr>
        <w:t xml:space="preserve"> experiments and 53 treatments</w:t>
      </w:r>
      <w:r w:rsidR="00A76C49" w:rsidRPr="00AC4530">
        <w:rPr>
          <w:rStyle w:val="ABSTRACTCar"/>
          <w:b w:val="0"/>
          <w:caps w:val="0"/>
          <w:lang w:val="en-GB"/>
        </w:rPr>
        <w:t>.</w:t>
      </w:r>
      <w:r w:rsidR="00874167" w:rsidRPr="00AC4530">
        <w:rPr>
          <w:rStyle w:val="ABSTRACTCar"/>
          <w:b w:val="0"/>
          <w:caps w:val="0"/>
          <w:lang w:val="en-GB"/>
        </w:rPr>
        <w:t xml:space="preserve"> Methane production, expressed per kg of digestible OMI (g/kg DOMI) significantly decreased when feeding level (FL, calculated as DM</w:t>
      </w:r>
      <w:r w:rsidR="0004185F" w:rsidRPr="00AC4530">
        <w:rPr>
          <w:rStyle w:val="ABSTRACTCar"/>
          <w:b w:val="0"/>
          <w:caps w:val="0"/>
          <w:lang w:val="en-GB"/>
        </w:rPr>
        <w:t xml:space="preserve"> intake</w:t>
      </w:r>
      <w:r w:rsidR="00874167" w:rsidRPr="00AC4530">
        <w:rPr>
          <w:rStyle w:val="ABSTRACTCar"/>
          <w:b w:val="0"/>
          <w:caps w:val="0"/>
          <w:lang w:val="en-GB"/>
        </w:rPr>
        <w:t xml:space="preserve"> % </w:t>
      </w:r>
      <w:proofErr w:type="spellStart"/>
      <w:r w:rsidR="00874167" w:rsidRPr="00AC4530">
        <w:rPr>
          <w:rStyle w:val="ABSTRACTCar"/>
          <w:b w:val="0"/>
          <w:caps w:val="0"/>
          <w:lang w:val="en-GB"/>
        </w:rPr>
        <w:t>liveweight</w:t>
      </w:r>
      <w:proofErr w:type="spellEnd"/>
      <w:r w:rsidR="00874167" w:rsidRPr="00AC4530">
        <w:rPr>
          <w:rStyle w:val="ABSTRACTCar"/>
          <w:b w:val="0"/>
          <w:caps w:val="0"/>
          <w:lang w:val="en-GB"/>
        </w:rPr>
        <w:t xml:space="preserve">) increased and when NDF content of the forage decreased. Moreover, </w:t>
      </w:r>
      <w:r w:rsidR="00D9794F" w:rsidRPr="00AC4530">
        <w:rPr>
          <w:rStyle w:val="ABSTRACTCar"/>
          <w:b w:val="0"/>
          <w:caps w:val="0"/>
          <w:lang w:val="en-GB"/>
        </w:rPr>
        <w:t xml:space="preserve">tannins content (g/kg DM) </w:t>
      </w:r>
      <w:r w:rsidR="00874167" w:rsidRPr="00AC4530">
        <w:rPr>
          <w:rStyle w:val="ABSTRACTCar"/>
          <w:b w:val="0"/>
          <w:caps w:val="0"/>
          <w:lang w:val="en-GB"/>
        </w:rPr>
        <w:t xml:space="preserve">decreasing effect </w:t>
      </w:r>
      <w:r w:rsidR="00F655D4" w:rsidRPr="00AC4530">
        <w:rPr>
          <w:rStyle w:val="ABSTRACTCar"/>
          <w:b w:val="0"/>
          <w:caps w:val="0"/>
          <w:lang w:val="en-GB"/>
        </w:rPr>
        <w:t xml:space="preserve">on methane </w:t>
      </w:r>
      <w:r w:rsidR="006633F1">
        <w:rPr>
          <w:rStyle w:val="ABSTRACTCar"/>
          <w:b w:val="0"/>
          <w:caps w:val="0"/>
          <w:lang w:val="en-GB"/>
        </w:rPr>
        <w:t xml:space="preserve">emission </w:t>
      </w:r>
      <w:r w:rsidR="00D9794F" w:rsidRPr="00AC4530">
        <w:rPr>
          <w:rStyle w:val="ABSTRACTCar"/>
          <w:b w:val="0"/>
          <w:caps w:val="0"/>
          <w:lang w:val="en-GB"/>
        </w:rPr>
        <w:t>was</w:t>
      </w:r>
      <w:r w:rsidR="00874167" w:rsidRPr="00AC4530">
        <w:rPr>
          <w:rStyle w:val="ABSTRACTCar"/>
          <w:b w:val="0"/>
          <w:caps w:val="0"/>
          <w:lang w:val="en-GB"/>
        </w:rPr>
        <w:t xml:space="preserve"> significant</w:t>
      </w:r>
      <w:r w:rsidR="002D2CD3" w:rsidRPr="00AC4530">
        <w:rPr>
          <w:rStyle w:val="ABSTRACTCar"/>
          <w:b w:val="0"/>
          <w:caps w:val="0"/>
          <w:lang w:val="en-GB"/>
        </w:rPr>
        <w:t xml:space="preserve">. </w:t>
      </w:r>
      <w:r w:rsidR="00874167" w:rsidRPr="00AC4530">
        <w:rPr>
          <w:rStyle w:val="ABSTRACTCar"/>
          <w:b w:val="0"/>
          <w:caps w:val="0"/>
          <w:lang w:val="en-GB"/>
        </w:rPr>
        <w:t xml:space="preserve">The effect of tannins for mitigating CH4 emission is in agreement with </w:t>
      </w:r>
      <w:r w:rsidR="00A76C49" w:rsidRPr="00AC4530">
        <w:rPr>
          <w:rStyle w:val="ABSTRACTCar"/>
          <w:b w:val="0"/>
          <w:caps w:val="0"/>
          <w:lang w:val="en-GB"/>
        </w:rPr>
        <w:t>previous studies,</w:t>
      </w:r>
      <w:r w:rsidR="00874167" w:rsidRPr="00AC4530">
        <w:rPr>
          <w:rStyle w:val="ABSTRACTCar"/>
          <w:b w:val="0"/>
          <w:caps w:val="0"/>
          <w:lang w:val="en-GB"/>
        </w:rPr>
        <w:t xml:space="preserve"> but in the present study the impact of tannins was lower, probably</w:t>
      </w:r>
      <w:r w:rsidR="00874167" w:rsidRPr="00874167">
        <w:rPr>
          <w:rStyle w:val="ABSTRACTCar"/>
          <w:b w:val="0"/>
          <w:caps w:val="0"/>
          <w:lang w:val="en-GB"/>
        </w:rPr>
        <w:t xml:space="preserve"> due to accounting for </w:t>
      </w:r>
      <w:r w:rsidR="001A4DBE">
        <w:rPr>
          <w:rStyle w:val="ABSTRACTCar"/>
          <w:b w:val="0"/>
          <w:caps w:val="0"/>
          <w:lang w:val="en-GB"/>
        </w:rPr>
        <w:t xml:space="preserve">decreasing effect of </w:t>
      </w:r>
      <w:r w:rsidR="00874167" w:rsidRPr="00874167">
        <w:rPr>
          <w:rStyle w:val="ABSTRACTCar"/>
          <w:b w:val="0"/>
          <w:caps w:val="0"/>
          <w:lang w:val="en-GB"/>
        </w:rPr>
        <w:t xml:space="preserve">FL and </w:t>
      </w:r>
      <w:r w:rsidR="001A4DBE">
        <w:rPr>
          <w:rStyle w:val="ABSTRACTCar"/>
          <w:b w:val="0"/>
          <w:caps w:val="0"/>
          <w:lang w:val="en-GB"/>
        </w:rPr>
        <w:t xml:space="preserve">increasing effect of </w:t>
      </w:r>
      <w:r w:rsidR="00874167" w:rsidRPr="00874167">
        <w:rPr>
          <w:rStyle w:val="ABSTRACTCar"/>
          <w:b w:val="0"/>
          <w:caps w:val="0"/>
          <w:lang w:val="en-GB"/>
        </w:rPr>
        <w:t>NDF effects in the equation</w:t>
      </w:r>
      <w:r w:rsidR="00990A59">
        <w:rPr>
          <w:rStyle w:val="ABSTRACTCar"/>
          <w:b w:val="0"/>
          <w:caps w:val="0"/>
          <w:lang w:val="en-GB"/>
        </w:rPr>
        <w:t xml:space="preserve"> and</w:t>
      </w:r>
      <w:r w:rsidR="004F3B91">
        <w:rPr>
          <w:rStyle w:val="ABSTRACTCar"/>
          <w:b w:val="0"/>
          <w:caps w:val="0"/>
          <w:lang w:val="en-GB"/>
        </w:rPr>
        <w:t xml:space="preserve"> to small</w:t>
      </w:r>
      <w:r w:rsidR="00990A59">
        <w:rPr>
          <w:rStyle w:val="ABSTRACTCar"/>
          <w:b w:val="0"/>
          <w:caps w:val="0"/>
          <w:lang w:val="en-GB"/>
        </w:rPr>
        <w:t xml:space="preserve"> </w:t>
      </w:r>
      <w:r w:rsidR="004F3B91">
        <w:rPr>
          <w:rStyle w:val="ABSTRACTCar"/>
          <w:b w:val="0"/>
          <w:caps w:val="0"/>
          <w:lang w:val="en-GB"/>
        </w:rPr>
        <w:t xml:space="preserve">relations </w:t>
      </w:r>
      <w:r w:rsidR="006364DF">
        <w:rPr>
          <w:rStyle w:val="ABSTRACTCar"/>
          <w:b w:val="0"/>
          <w:caps w:val="0"/>
          <w:lang w:val="en-GB"/>
        </w:rPr>
        <w:t xml:space="preserve">between </w:t>
      </w:r>
      <w:r w:rsidR="004F3B91">
        <w:rPr>
          <w:rStyle w:val="ABSTRACTCar"/>
          <w:b w:val="0"/>
          <w:caps w:val="0"/>
          <w:lang w:val="en-GB"/>
        </w:rPr>
        <w:t>these factors</w:t>
      </w:r>
      <w:r w:rsidR="00874167" w:rsidRPr="00874167">
        <w:rPr>
          <w:rStyle w:val="ABSTRACTCar"/>
          <w:b w:val="0"/>
          <w:caps w:val="0"/>
          <w:lang w:val="en-GB"/>
        </w:rPr>
        <w:t>.</w:t>
      </w:r>
    </w:p>
    <w:p w14:paraId="46D08007" w14:textId="77777777" w:rsidR="00E84AB2" w:rsidRPr="00FF1E33" w:rsidRDefault="00E84AB2" w:rsidP="00872F95">
      <w:pPr>
        <w:spacing w:after="0"/>
        <w:rPr>
          <w:rStyle w:val="KEYWORDCar"/>
          <w:lang w:val="en-GB"/>
        </w:rPr>
      </w:pPr>
    </w:p>
    <w:p w14:paraId="47CC5E97" w14:textId="77777777" w:rsidR="00872F95" w:rsidRPr="00FF1E33" w:rsidRDefault="00872F95" w:rsidP="00872F95">
      <w:pPr>
        <w:spacing w:after="0"/>
        <w:rPr>
          <w:lang w:val="en-GB"/>
        </w:rPr>
      </w:pPr>
      <w:r w:rsidRPr="00FF1E33">
        <w:rPr>
          <w:rStyle w:val="KEYWORDCar"/>
          <w:lang w:val="en-GB"/>
        </w:rPr>
        <w:t>Keywords:</w:t>
      </w:r>
      <w:r w:rsidRPr="00FF1E33">
        <w:rPr>
          <w:lang w:val="en-GB"/>
        </w:rPr>
        <w:t xml:space="preserve"> </w:t>
      </w:r>
      <w:r w:rsidR="00AF3CE0" w:rsidRPr="00AF3CE0">
        <w:rPr>
          <w:lang w:val="en-GB" w:eastAsia="en-US"/>
        </w:rPr>
        <w:t>enteric methane</w:t>
      </w:r>
      <w:r w:rsidR="00AF3CE0">
        <w:rPr>
          <w:lang w:val="en-GB" w:eastAsia="en-US"/>
        </w:rPr>
        <w:t>,</w:t>
      </w:r>
      <w:r w:rsidR="00AF3CE0" w:rsidRPr="00AF3CE0">
        <w:rPr>
          <w:lang w:val="en-GB" w:eastAsia="en-US"/>
        </w:rPr>
        <w:t xml:space="preserve"> forage</w:t>
      </w:r>
      <w:r w:rsidR="00AF3CE0">
        <w:rPr>
          <w:lang w:val="en-GB" w:eastAsia="en-US"/>
        </w:rPr>
        <w:t>,</w:t>
      </w:r>
      <w:r w:rsidR="00AF3CE0" w:rsidRPr="00AF3CE0">
        <w:rPr>
          <w:lang w:val="en-GB" w:eastAsia="en-US"/>
        </w:rPr>
        <w:t xml:space="preserve"> meta-analysis</w:t>
      </w:r>
      <w:r w:rsidR="00AF3CE0">
        <w:rPr>
          <w:lang w:val="en-GB" w:eastAsia="en-US"/>
        </w:rPr>
        <w:t>,</w:t>
      </w:r>
      <w:r w:rsidR="00AF3CE0" w:rsidRPr="00AF3CE0">
        <w:rPr>
          <w:lang w:val="en-GB" w:eastAsia="en-US"/>
        </w:rPr>
        <w:t xml:space="preserve"> tannins</w:t>
      </w:r>
      <w:r w:rsidRPr="00FF1E33">
        <w:rPr>
          <w:lang w:val="en-GB"/>
        </w:rPr>
        <w:t xml:space="preserve">, </w:t>
      </w:r>
      <w:r w:rsidR="007D79B9">
        <w:rPr>
          <w:lang w:val="en-GB"/>
        </w:rPr>
        <w:t>emission factor</w:t>
      </w:r>
    </w:p>
    <w:p w14:paraId="06559CBA" w14:textId="77777777" w:rsidR="00872F95" w:rsidRPr="00FF1E33" w:rsidRDefault="00872F95" w:rsidP="002F42E0">
      <w:pPr>
        <w:rPr>
          <w:lang w:val="en-GB"/>
        </w:rPr>
      </w:pPr>
    </w:p>
    <w:p w14:paraId="1D6A4531" w14:textId="7AF25A64" w:rsidR="00FF0E5A" w:rsidRPr="00FF1E33" w:rsidRDefault="00FF0E5A" w:rsidP="00FF0E5A">
      <w:pPr>
        <w:rPr>
          <w:lang w:val="en-GB"/>
        </w:rPr>
      </w:pPr>
      <w:r w:rsidRPr="00B25E4C">
        <w:rPr>
          <w:rStyle w:val="Titre1Car"/>
        </w:rPr>
        <w:t>Introduction</w:t>
      </w:r>
      <w:r w:rsidR="00B25E4C" w:rsidRPr="00B25E4C">
        <w:rPr>
          <w:rStyle w:val="Titre1Car"/>
        </w:rPr>
        <w:t>:</w:t>
      </w:r>
      <w:r w:rsidRPr="00FF1E33">
        <w:rPr>
          <w:lang w:val="en-GB"/>
        </w:rPr>
        <w:t xml:space="preserve"> </w:t>
      </w:r>
      <w:r w:rsidR="001A4DBE" w:rsidRPr="001A4DBE">
        <w:rPr>
          <w:lang w:val="en-GB"/>
        </w:rPr>
        <w:t>Feeding forages</w:t>
      </w:r>
      <w:r w:rsidR="00BA4832">
        <w:rPr>
          <w:lang w:val="en-GB"/>
        </w:rPr>
        <w:t>, especially those</w:t>
      </w:r>
      <w:r w:rsidR="001A4DBE" w:rsidRPr="001A4DBE">
        <w:rPr>
          <w:lang w:val="en-GB"/>
        </w:rPr>
        <w:t xml:space="preserve"> rich in protein (legum</w:t>
      </w:r>
      <w:r w:rsidR="00184043">
        <w:rPr>
          <w:lang w:val="en-GB"/>
        </w:rPr>
        <w:t>e</w:t>
      </w:r>
      <w:r w:rsidR="001A4DBE" w:rsidRPr="001A4DBE">
        <w:rPr>
          <w:lang w:val="en-GB"/>
        </w:rPr>
        <w:t>)</w:t>
      </w:r>
      <w:r w:rsidR="00BA4832">
        <w:rPr>
          <w:lang w:val="en-GB"/>
        </w:rPr>
        <w:t>,</w:t>
      </w:r>
      <w:r w:rsidR="001A4DBE" w:rsidRPr="001A4DBE">
        <w:rPr>
          <w:lang w:val="en-GB"/>
        </w:rPr>
        <w:t xml:space="preserve"> could represent an interesting strategy to both provide N to the animal and decrease methane emissions, thu</w:t>
      </w:r>
      <w:r w:rsidR="001A4DBE">
        <w:rPr>
          <w:lang w:val="en-GB"/>
        </w:rPr>
        <w:t>s enhancing animal productivity</w:t>
      </w:r>
      <w:r w:rsidR="004F3B91">
        <w:rPr>
          <w:lang w:val="en-GB"/>
        </w:rPr>
        <w:t xml:space="preserve"> and reducing climate change</w:t>
      </w:r>
      <w:r w:rsidR="001A4DBE" w:rsidRPr="001A4DBE">
        <w:rPr>
          <w:lang w:val="en-GB"/>
        </w:rPr>
        <w:t>.</w:t>
      </w:r>
      <w:r w:rsidR="001A4DBE">
        <w:rPr>
          <w:lang w:val="en-GB"/>
        </w:rPr>
        <w:t xml:space="preserve"> </w:t>
      </w:r>
      <w:r w:rsidR="00B21E89">
        <w:rPr>
          <w:lang w:val="en-GB"/>
        </w:rPr>
        <w:t>Forages rich in p</w:t>
      </w:r>
      <w:r w:rsidR="007D79B9" w:rsidRPr="007D79B9">
        <w:rPr>
          <w:lang w:val="en-GB"/>
        </w:rPr>
        <w:t xml:space="preserve">lant secondary compounds, such as tannins have been studied both for their nutritional effects (positive or negative) on animal productivity </w:t>
      </w:r>
      <w:r w:rsidR="004F3B91">
        <w:rPr>
          <w:lang w:val="en-GB"/>
        </w:rPr>
        <w:t>(Reed, 1995)</w:t>
      </w:r>
      <w:r w:rsidR="007D79B9" w:rsidRPr="007D79B9">
        <w:rPr>
          <w:lang w:val="en-GB"/>
        </w:rPr>
        <w:t xml:space="preserve"> and also for their </w:t>
      </w:r>
      <w:proofErr w:type="spellStart"/>
      <w:r w:rsidR="007D79B9" w:rsidRPr="007D79B9">
        <w:rPr>
          <w:lang w:val="en-GB"/>
        </w:rPr>
        <w:t>antimethanogenic</w:t>
      </w:r>
      <w:proofErr w:type="spellEnd"/>
      <w:r w:rsidR="007D79B9" w:rsidRPr="007D79B9">
        <w:rPr>
          <w:lang w:val="en-GB"/>
        </w:rPr>
        <w:t xml:space="preserve"> properties (</w:t>
      </w:r>
      <w:r w:rsidR="004C3466" w:rsidRPr="00BE605A">
        <w:rPr>
          <w:spacing w:val="-4"/>
          <w:lang w:val="en-US"/>
        </w:rPr>
        <w:t>Doreau et al., 2011</w:t>
      </w:r>
      <w:r w:rsidR="007B51F9">
        <w:rPr>
          <w:lang w:val="en-GB"/>
        </w:rPr>
        <w:t>;</w:t>
      </w:r>
      <w:r w:rsidR="007D79B9" w:rsidRPr="007D79B9">
        <w:rPr>
          <w:lang w:val="en-GB"/>
        </w:rPr>
        <w:t xml:space="preserve"> </w:t>
      </w:r>
      <w:proofErr w:type="spellStart"/>
      <w:r w:rsidR="00C423A3">
        <w:rPr>
          <w:rStyle w:val="ABSTRACTCar"/>
          <w:b w:val="0"/>
          <w:caps w:val="0"/>
          <w:lang w:val="en-GB"/>
        </w:rPr>
        <w:t>Jayanegara</w:t>
      </w:r>
      <w:proofErr w:type="spellEnd"/>
      <w:r w:rsidR="00C423A3">
        <w:rPr>
          <w:rStyle w:val="ABSTRACTCar"/>
          <w:b w:val="0"/>
          <w:caps w:val="0"/>
          <w:lang w:val="en-GB"/>
        </w:rPr>
        <w:t xml:space="preserve"> et al., 2012</w:t>
      </w:r>
      <w:r w:rsidR="007D79B9" w:rsidRPr="007D79B9">
        <w:rPr>
          <w:lang w:val="en-GB"/>
        </w:rPr>
        <w:t xml:space="preserve">). However, the </w:t>
      </w:r>
      <w:proofErr w:type="gramStart"/>
      <w:r w:rsidR="007D79B9" w:rsidRPr="007D79B9">
        <w:rPr>
          <w:lang w:val="en-GB"/>
        </w:rPr>
        <w:t>mitigating</w:t>
      </w:r>
      <w:proofErr w:type="gramEnd"/>
      <w:r w:rsidR="007D79B9" w:rsidRPr="007D79B9">
        <w:rPr>
          <w:lang w:val="en-GB"/>
        </w:rPr>
        <w:t xml:space="preserve"> effect of tannins on CH4 is inconsistent (</w:t>
      </w:r>
      <w:proofErr w:type="spellStart"/>
      <w:r w:rsidR="007B51F9">
        <w:rPr>
          <w:lang w:val="en-GB"/>
        </w:rPr>
        <w:t>Beauchemin</w:t>
      </w:r>
      <w:proofErr w:type="spellEnd"/>
      <w:r w:rsidR="007B51F9">
        <w:rPr>
          <w:lang w:val="en-GB"/>
        </w:rPr>
        <w:t xml:space="preserve"> et al., 2008;</w:t>
      </w:r>
      <w:r w:rsidR="007D79B9" w:rsidRPr="007D79B9">
        <w:rPr>
          <w:lang w:val="en-GB"/>
        </w:rPr>
        <w:t xml:space="preserve"> </w:t>
      </w:r>
      <w:proofErr w:type="spellStart"/>
      <w:r w:rsidR="00496BDF">
        <w:rPr>
          <w:spacing w:val="-4"/>
          <w:kern w:val="20"/>
          <w:szCs w:val="20"/>
          <w:lang w:val="en-US"/>
        </w:rPr>
        <w:t>Makkar</w:t>
      </w:r>
      <w:proofErr w:type="spellEnd"/>
      <w:r w:rsidR="00496BDF">
        <w:rPr>
          <w:spacing w:val="-4"/>
          <w:kern w:val="20"/>
          <w:szCs w:val="20"/>
          <w:lang w:val="en-US"/>
        </w:rPr>
        <w:t xml:space="preserve">, </w:t>
      </w:r>
      <w:r w:rsidR="00496BDF" w:rsidRPr="00496BDF">
        <w:rPr>
          <w:spacing w:val="-4"/>
          <w:kern w:val="20"/>
          <w:szCs w:val="20"/>
          <w:lang w:val="en-US"/>
        </w:rPr>
        <w:t>2003</w:t>
      </w:r>
      <w:r w:rsidR="007D79B9" w:rsidRPr="007D79B9">
        <w:rPr>
          <w:lang w:val="en-GB"/>
        </w:rPr>
        <w:t>). The objectives of this study were first to estimate CH4 emission of ruminants fed forages based on intake level, crude protein (CP) and neutral detergent fibre (NDF) forage content, then to go further and evaluate the effect of tannins content. A meta-analysis approach (</w:t>
      </w:r>
      <w:proofErr w:type="spellStart"/>
      <w:r w:rsidR="004C3466">
        <w:rPr>
          <w:lang w:val="en-GB"/>
        </w:rPr>
        <w:t>Sauvant</w:t>
      </w:r>
      <w:proofErr w:type="spellEnd"/>
      <w:r w:rsidR="004C3466">
        <w:rPr>
          <w:lang w:val="en-GB"/>
        </w:rPr>
        <w:t xml:space="preserve"> et al., 2008</w:t>
      </w:r>
      <w:r w:rsidR="007D79B9" w:rsidRPr="007D79B9">
        <w:rPr>
          <w:lang w:val="en-GB"/>
        </w:rPr>
        <w:t>) was used to compare the effects of different forages, supplemented or not with tannins, fed to ruminants on CH4 emissions.</w:t>
      </w:r>
    </w:p>
    <w:p w14:paraId="10ED366E" w14:textId="77777777" w:rsidR="00D411F5" w:rsidRPr="00DE6DE1" w:rsidRDefault="00212B6C" w:rsidP="00D411F5">
      <w:pPr>
        <w:spacing w:line="0" w:lineRule="atLeast"/>
        <w:rPr>
          <w:rFonts w:eastAsia="Calibri"/>
        </w:rPr>
      </w:pPr>
      <w:r w:rsidRPr="00B25E4C">
        <w:rPr>
          <w:rStyle w:val="Titre1Car"/>
        </w:rPr>
        <w:t xml:space="preserve">1. MaTERIAL AND </w:t>
      </w:r>
      <w:r w:rsidR="00A43361" w:rsidRPr="00B25E4C">
        <w:rPr>
          <w:rStyle w:val="Titre1Car"/>
        </w:rPr>
        <w:t>METHODS:</w:t>
      </w:r>
      <w:r w:rsidRPr="00FF1E33">
        <w:rPr>
          <w:lang w:val="en-GB"/>
        </w:rPr>
        <w:t xml:space="preserve"> </w:t>
      </w:r>
    </w:p>
    <w:p w14:paraId="774DD454" w14:textId="404ADFC8" w:rsidR="00D411F5" w:rsidRDefault="00212B6C" w:rsidP="002C5A13">
      <w:pPr>
        <w:rPr>
          <w:rFonts w:eastAsia="Calibri"/>
        </w:rPr>
      </w:pPr>
      <w:r w:rsidRPr="00B25E4C">
        <w:rPr>
          <w:rStyle w:val="Titre2Car"/>
        </w:rPr>
        <w:t xml:space="preserve">1.1. </w:t>
      </w:r>
      <w:r w:rsidR="00D411F5">
        <w:rPr>
          <w:rStyle w:val="Titre2Car"/>
        </w:rPr>
        <w:t>Data collection</w:t>
      </w:r>
      <w:r w:rsidR="00B25E4C" w:rsidRPr="00B25E4C">
        <w:rPr>
          <w:rStyle w:val="Titre2Car"/>
        </w:rPr>
        <w:t>:</w:t>
      </w:r>
      <w:r w:rsidRPr="00FF1E33">
        <w:rPr>
          <w:kern w:val="20"/>
          <w:lang w:val="en-GB" w:eastAsia="en-US"/>
        </w:rPr>
        <w:t xml:space="preserve"> </w:t>
      </w:r>
      <w:r w:rsidR="00D411F5" w:rsidRPr="00DE6DE1">
        <w:rPr>
          <w:rFonts w:eastAsia="Calibri"/>
        </w:rPr>
        <w:t>We collected published data (Web of Science, CAB) that reported, on the same treatment, dry matter intake (DMI), CH</w:t>
      </w:r>
      <w:r w:rsidR="00D411F5" w:rsidRPr="00DE6DE1">
        <w:rPr>
          <w:rFonts w:eastAsia="Calibri"/>
          <w:vertAlign w:val="subscript"/>
        </w:rPr>
        <w:t>4</w:t>
      </w:r>
      <w:r w:rsidR="00D411F5" w:rsidRPr="00DE6DE1">
        <w:rPr>
          <w:rFonts w:eastAsia="Calibri"/>
        </w:rPr>
        <w:t xml:space="preserve"> emissions, digestibility parameters, </w:t>
      </w:r>
      <w:r w:rsidR="00E13E81">
        <w:rPr>
          <w:rFonts w:eastAsia="Calibri"/>
        </w:rPr>
        <w:t xml:space="preserve">and </w:t>
      </w:r>
      <w:r w:rsidR="00D411F5" w:rsidRPr="00DE6DE1">
        <w:rPr>
          <w:rFonts w:eastAsia="Calibri"/>
        </w:rPr>
        <w:t>forage chemical composition</w:t>
      </w:r>
      <w:r w:rsidR="00E13E81">
        <w:rPr>
          <w:rFonts w:eastAsia="Calibri"/>
        </w:rPr>
        <w:t>.</w:t>
      </w:r>
      <w:r w:rsidR="00D411F5" w:rsidRPr="00DE6DE1">
        <w:rPr>
          <w:rFonts w:eastAsia="Calibri"/>
        </w:rPr>
        <w:t xml:space="preserve"> The </w:t>
      </w:r>
      <w:r w:rsidR="00C06E20">
        <w:rPr>
          <w:rFonts w:eastAsia="Calibri"/>
        </w:rPr>
        <w:t xml:space="preserve">whole </w:t>
      </w:r>
      <w:r w:rsidR="00D411F5" w:rsidRPr="00DE6DE1">
        <w:rPr>
          <w:rFonts w:eastAsia="Calibri"/>
        </w:rPr>
        <w:t xml:space="preserve">database contained </w:t>
      </w:r>
      <w:r w:rsidR="00C31594">
        <w:rPr>
          <w:rFonts w:eastAsia="Calibri"/>
        </w:rPr>
        <w:t>103</w:t>
      </w:r>
      <w:r w:rsidR="00B475C7" w:rsidRPr="00DE6DE1">
        <w:rPr>
          <w:rFonts w:eastAsia="Calibri"/>
        </w:rPr>
        <w:t xml:space="preserve"> </w:t>
      </w:r>
      <w:r w:rsidR="00D411F5" w:rsidRPr="00DE6DE1">
        <w:rPr>
          <w:rFonts w:eastAsia="Calibri"/>
        </w:rPr>
        <w:t xml:space="preserve">publications, </w:t>
      </w:r>
      <w:r w:rsidR="00B475C7" w:rsidRPr="00DE6DE1">
        <w:rPr>
          <w:rFonts w:eastAsia="Calibri"/>
        </w:rPr>
        <w:t>20</w:t>
      </w:r>
      <w:r w:rsidR="00B475C7">
        <w:rPr>
          <w:rFonts w:eastAsia="Calibri"/>
        </w:rPr>
        <w:t>5</w:t>
      </w:r>
      <w:r w:rsidR="00B475C7" w:rsidRPr="00DE6DE1">
        <w:rPr>
          <w:rFonts w:eastAsia="Calibri"/>
        </w:rPr>
        <w:t xml:space="preserve"> </w:t>
      </w:r>
      <w:r w:rsidR="00D411F5" w:rsidRPr="007A0CBC">
        <w:rPr>
          <w:rFonts w:eastAsia="Calibri"/>
        </w:rPr>
        <w:t xml:space="preserve">experiments and 554 </w:t>
      </w:r>
      <w:r w:rsidR="001A5F52">
        <w:rPr>
          <w:rFonts w:eastAsia="Calibri"/>
        </w:rPr>
        <w:t>data on CH4 emission</w:t>
      </w:r>
      <w:r w:rsidR="00C06E20" w:rsidRPr="007A0CBC">
        <w:rPr>
          <w:rFonts w:eastAsia="Calibri"/>
        </w:rPr>
        <w:t>.</w:t>
      </w:r>
      <w:r w:rsidR="00D411F5" w:rsidRPr="007A0CBC">
        <w:rPr>
          <w:rFonts w:eastAsia="Calibri"/>
        </w:rPr>
        <w:t xml:space="preserve"> Tannins contents (condensed or </w:t>
      </w:r>
      <w:r w:rsidR="00E35F2C" w:rsidRPr="007A0CBC">
        <w:rPr>
          <w:rFonts w:eastAsia="Calibri"/>
        </w:rPr>
        <w:t>hydrolysable</w:t>
      </w:r>
      <w:r w:rsidR="00D411F5" w:rsidRPr="007A0CBC">
        <w:rPr>
          <w:rFonts w:eastAsia="Calibri"/>
        </w:rPr>
        <w:t xml:space="preserve">), </w:t>
      </w:r>
      <w:r w:rsidR="00E13E81" w:rsidRPr="007A0CBC">
        <w:rPr>
          <w:rFonts w:eastAsia="Calibri"/>
        </w:rPr>
        <w:lastRenderedPageBreak/>
        <w:t xml:space="preserve">was </w:t>
      </w:r>
      <w:r w:rsidR="00D411F5" w:rsidRPr="007A0CBC">
        <w:rPr>
          <w:rFonts w:eastAsia="Calibri"/>
        </w:rPr>
        <w:t xml:space="preserve">reported </w:t>
      </w:r>
      <w:r w:rsidR="002E2A4E" w:rsidRPr="007A0CBC">
        <w:rPr>
          <w:rFonts w:eastAsia="Calibri"/>
        </w:rPr>
        <w:t xml:space="preserve">only </w:t>
      </w:r>
      <w:r w:rsidR="00D411F5" w:rsidRPr="007A0CBC">
        <w:rPr>
          <w:rFonts w:eastAsia="Calibri"/>
        </w:rPr>
        <w:t xml:space="preserve">in </w:t>
      </w:r>
      <w:r w:rsidR="00E0367A" w:rsidRPr="007A0CBC">
        <w:rPr>
          <w:rFonts w:eastAsia="Calibri"/>
        </w:rPr>
        <w:t>1</w:t>
      </w:r>
      <w:r w:rsidR="00715171">
        <w:rPr>
          <w:rFonts w:eastAsia="Calibri"/>
        </w:rPr>
        <w:t>9</w:t>
      </w:r>
      <w:r w:rsidR="00E0367A" w:rsidRPr="007A0CBC">
        <w:rPr>
          <w:rFonts w:eastAsia="Calibri"/>
        </w:rPr>
        <w:t xml:space="preserve"> </w:t>
      </w:r>
      <w:r w:rsidR="00D411F5" w:rsidRPr="007A0CBC">
        <w:rPr>
          <w:rFonts w:eastAsia="Calibri"/>
        </w:rPr>
        <w:t xml:space="preserve">experiments </w:t>
      </w:r>
      <w:r w:rsidR="00C31594">
        <w:rPr>
          <w:rFonts w:eastAsia="Calibri"/>
        </w:rPr>
        <w:t>(</w:t>
      </w:r>
      <w:r w:rsidR="00C06E20" w:rsidRPr="007A0CBC">
        <w:rPr>
          <w:rFonts w:eastAsia="Calibri"/>
        </w:rPr>
        <w:t>sub</w:t>
      </w:r>
      <w:r w:rsidR="00D411F5" w:rsidRPr="007A0CBC">
        <w:rPr>
          <w:rFonts w:eastAsia="Calibri"/>
        </w:rPr>
        <w:t xml:space="preserve"> dataset</w:t>
      </w:r>
      <w:r w:rsidR="00C31594">
        <w:rPr>
          <w:rFonts w:eastAsia="Calibri"/>
        </w:rPr>
        <w:t>)</w:t>
      </w:r>
      <w:r w:rsidR="00E13E81" w:rsidRPr="007A0CBC">
        <w:rPr>
          <w:rFonts w:eastAsia="Calibri"/>
        </w:rPr>
        <w:t xml:space="preserve"> </w:t>
      </w:r>
      <w:r w:rsidR="00C06E20" w:rsidRPr="007A0CBC">
        <w:rPr>
          <w:rFonts w:eastAsia="Calibri"/>
        </w:rPr>
        <w:t xml:space="preserve">and </w:t>
      </w:r>
      <w:r w:rsidR="00D411F5" w:rsidRPr="007A0CBC">
        <w:rPr>
          <w:rFonts w:eastAsia="Calibri"/>
        </w:rPr>
        <w:t xml:space="preserve">averaged </w:t>
      </w:r>
      <w:r w:rsidR="002F7F15" w:rsidRPr="007A0CBC">
        <w:rPr>
          <w:rFonts w:eastAsia="Calibri"/>
        </w:rPr>
        <w:t xml:space="preserve">35.6 </w:t>
      </w:r>
      <w:r w:rsidR="00D411F5" w:rsidRPr="007A0CBC">
        <w:rPr>
          <w:rFonts w:eastAsia="Calibri"/>
        </w:rPr>
        <w:t>(</w:t>
      </w:r>
      <w:proofErr w:type="spellStart"/>
      <w:proofErr w:type="gramStart"/>
      <w:r w:rsidR="00D411F5" w:rsidRPr="007A0CBC">
        <w:rPr>
          <w:rFonts w:eastAsia="Calibri"/>
        </w:rPr>
        <w:t>sd</w:t>
      </w:r>
      <w:proofErr w:type="spellEnd"/>
      <w:r w:rsidR="00D411F5" w:rsidRPr="007A0CBC">
        <w:rPr>
          <w:rFonts w:eastAsia="Calibri"/>
        </w:rPr>
        <w:t>=</w:t>
      </w:r>
      <w:proofErr w:type="gramEnd"/>
      <w:r w:rsidR="002F7F15" w:rsidRPr="007A0CBC">
        <w:rPr>
          <w:rFonts w:eastAsia="Calibri"/>
        </w:rPr>
        <w:t>53.0</w:t>
      </w:r>
      <w:r w:rsidR="00D411F5" w:rsidRPr="007A0CBC">
        <w:rPr>
          <w:rFonts w:eastAsia="Calibri"/>
        </w:rPr>
        <w:t xml:space="preserve">) g/kg DM and varied from </w:t>
      </w:r>
      <w:r w:rsidR="002F7F15" w:rsidRPr="007A0CBC">
        <w:rPr>
          <w:rFonts w:eastAsia="Calibri"/>
        </w:rPr>
        <w:t>0</w:t>
      </w:r>
      <w:r w:rsidR="00D411F5" w:rsidRPr="007A0CBC">
        <w:rPr>
          <w:rFonts w:eastAsia="Calibri"/>
        </w:rPr>
        <w:t xml:space="preserve"> to 199 g/kg DM. There was different forage species containing either condensed tannins or hydrolysable tannins in the dataset.</w:t>
      </w:r>
      <w:r w:rsidR="00D411F5">
        <w:rPr>
          <w:rFonts w:eastAsia="Calibri"/>
        </w:rPr>
        <w:t xml:space="preserve"> </w:t>
      </w:r>
    </w:p>
    <w:p w14:paraId="7FD78775" w14:textId="24BFED7F" w:rsidR="00DA5653" w:rsidRDefault="00D411F5" w:rsidP="002C5A13">
      <w:pPr>
        <w:rPr>
          <w:rFonts w:eastAsia="Calibri"/>
        </w:rPr>
      </w:pPr>
      <w:r>
        <w:rPr>
          <w:rStyle w:val="Titre2Car"/>
        </w:rPr>
        <w:t>1.2</w:t>
      </w:r>
      <w:r w:rsidRPr="00B25E4C">
        <w:rPr>
          <w:rStyle w:val="Titre2Car"/>
        </w:rPr>
        <w:t xml:space="preserve">. </w:t>
      </w:r>
      <w:r>
        <w:rPr>
          <w:rStyle w:val="Titre2Car"/>
        </w:rPr>
        <w:t>Data statistical analysis</w:t>
      </w:r>
      <w:r w:rsidRPr="00B25E4C">
        <w:rPr>
          <w:rStyle w:val="Titre2Car"/>
        </w:rPr>
        <w:t>:</w:t>
      </w:r>
      <w:r>
        <w:rPr>
          <w:rFonts w:eastAsia="Calibri"/>
        </w:rPr>
        <w:t xml:space="preserve"> We applied a meta-analysis based on </w:t>
      </w:r>
      <w:proofErr w:type="spellStart"/>
      <w:r>
        <w:rPr>
          <w:rFonts w:eastAsia="Calibri"/>
        </w:rPr>
        <w:t>Sauvant</w:t>
      </w:r>
      <w:proofErr w:type="spellEnd"/>
      <w:r>
        <w:rPr>
          <w:rFonts w:eastAsia="Calibri"/>
        </w:rPr>
        <w:t xml:space="preserve"> et al. (2008)</w:t>
      </w:r>
      <w:r w:rsidR="00895F79">
        <w:rPr>
          <w:rFonts w:eastAsia="Calibri"/>
        </w:rPr>
        <w:t xml:space="preserve"> on the sub</w:t>
      </w:r>
      <w:r w:rsidR="005D7EE3">
        <w:rPr>
          <w:rFonts w:eastAsia="Calibri"/>
        </w:rPr>
        <w:t xml:space="preserve"> </w:t>
      </w:r>
      <w:r w:rsidR="00895F79">
        <w:rPr>
          <w:rFonts w:eastAsia="Calibri"/>
        </w:rPr>
        <w:t>dataset to estimate CH4 emission</w:t>
      </w:r>
      <w:r w:rsidR="00DA5653">
        <w:rPr>
          <w:rFonts w:eastAsia="Calibri"/>
        </w:rPr>
        <w:t>.</w:t>
      </w:r>
      <w:r w:rsidR="006442DE">
        <w:rPr>
          <w:rFonts w:eastAsia="Calibri"/>
        </w:rPr>
        <w:t xml:space="preserve"> </w:t>
      </w:r>
      <w:r w:rsidR="006442DE" w:rsidRPr="006442DE">
        <w:rPr>
          <w:rFonts w:eastAsia="Calibri"/>
        </w:rPr>
        <w:t xml:space="preserve">The main factors tested (Proc GLM, Minitab 16) were CP, NDF, acid detergent fibre (ADF) contents of the forage, </w:t>
      </w:r>
      <w:r w:rsidR="00BF1DB2" w:rsidRPr="006442DE">
        <w:rPr>
          <w:rFonts w:eastAsia="Calibri"/>
        </w:rPr>
        <w:t xml:space="preserve">digestibility </w:t>
      </w:r>
      <w:r w:rsidR="00BF1DB2">
        <w:rPr>
          <w:rFonts w:eastAsia="Calibri"/>
        </w:rPr>
        <w:t xml:space="preserve">of </w:t>
      </w:r>
      <w:r w:rsidR="006442DE" w:rsidRPr="006442DE">
        <w:rPr>
          <w:rFonts w:eastAsia="Calibri"/>
        </w:rPr>
        <w:t>OM (</w:t>
      </w:r>
      <w:r w:rsidR="00AC5150">
        <w:rPr>
          <w:rFonts w:eastAsia="Calibri"/>
        </w:rPr>
        <w:t>DOM</w:t>
      </w:r>
      <w:r w:rsidR="006442DE" w:rsidRPr="006442DE">
        <w:rPr>
          <w:rFonts w:eastAsia="Calibri"/>
        </w:rPr>
        <w:t xml:space="preserve">), </w:t>
      </w:r>
      <w:r w:rsidR="008C5DB7">
        <w:rPr>
          <w:rFonts w:eastAsia="Calibri"/>
        </w:rPr>
        <w:t>feeding level is DMI</w:t>
      </w:r>
      <w:r w:rsidR="008C5DB7" w:rsidRPr="006442DE">
        <w:rPr>
          <w:rFonts w:eastAsia="Calibri"/>
        </w:rPr>
        <w:t xml:space="preserve"> </w:t>
      </w:r>
      <w:r w:rsidR="006442DE" w:rsidRPr="006442DE">
        <w:rPr>
          <w:rFonts w:eastAsia="Calibri"/>
        </w:rPr>
        <w:t xml:space="preserve">expressed </w:t>
      </w:r>
      <w:r w:rsidR="006633F1">
        <w:rPr>
          <w:rFonts w:eastAsia="Calibri"/>
        </w:rPr>
        <w:t>as</w:t>
      </w:r>
      <w:r w:rsidR="006442DE" w:rsidRPr="006442DE">
        <w:rPr>
          <w:rFonts w:eastAsia="Calibri"/>
        </w:rPr>
        <w:t xml:space="preserve"> % of live weight (DMI%LW) </w:t>
      </w:r>
      <w:r w:rsidR="00124094">
        <w:rPr>
          <w:rFonts w:eastAsia="Calibri"/>
        </w:rPr>
        <w:t>and log</w:t>
      </w:r>
      <w:r w:rsidR="00124094" w:rsidRPr="007A0CBC">
        <w:rPr>
          <w:rFonts w:eastAsia="Calibri"/>
          <w:vertAlign w:val="subscript"/>
        </w:rPr>
        <w:t>10</w:t>
      </w:r>
      <w:r w:rsidR="00124094">
        <w:rPr>
          <w:rFonts w:eastAsia="Calibri"/>
        </w:rPr>
        <w:t xml:space="preserve"> </w:t>
      </w:r>
      <w:r w:rsidR="00806BA2">
        <w:rPr>
          <w:rFonts w:eastAsia="Calibri"/>
        </w:rPr>
        <w:t xml:space="preserve">1+ </w:t>
      </w:r>
      <w:r w:rsidR="00124094">
        <w:rPr>
          <w:rFonts w:eastAsia="Calibri"/>
        </w:rPr>
        <w:t>tannins content (</w:t>
      </w:r>
      <w:r w:rsidR="00806BA2">
        <w:rPr>
          <w:rFonts w:eastAsia="Calibri"/>
        </w:rPr>
        <w:t>log</w:t>
      </w:r>
      <w:r w:rsidR="00806BA2" w:rsidRPr="007A0CBC">
        <w:rPr>
          <w:rFonts w:eastAsia="Calibri"/>
          <w:vertAlign w:val="subscript"/>
        </w:rPr>
        <w:t>10</w:t>
      </w:r>
      <w:r w:rsidR="00806BA2">
        <w:rPr>
          <w:rFonts w:eastAsia="Calibri"/>
        </w:rPr>
        <w:t xml:space="preserve"> </w:t>
      </w:r>
      <w:r w:rsidR="00806BA2">
        <w:rPr>
          <w:rFonts w:eastAsia="Calibri"/>
        </w:rPr>
        <w:t>(</w:t>
      </w:r>
      <w:r w:rsidR="00521B37">
        <w:rPr>
          <w:rFonts w:eastAsia="Calibri"/>
        </w:rPr>
        <w:t>1+</w:t>
      </w:r>
      <w:r w:rsidR="00124094">
        <w:rPr>
          <w:rFonts w:eastAsia="Calibri"/>
        </w:rPr>
        <w:t>TAN)</w:t>
      </w:r>
      <w:r w:rsidR="00806BA2">
        <w:rPr>
          <w:rFonts w:eastAsia="Calibri"/>
        </w:rPr>
        <w:t>)</w:t>
      </w:r>
      <w:r w:rsidR="00124094">
        <w:rPr>
          <w:rFonts w:eastAsia="Calibri"/>
        </w:rPr>
        <w:t xml:space="preserve"> </w:t>
      </w:r>
      <w:r w:rsidR="006442DE" w:rsidRPr="006442DE">
        <w:rPr>
          <w:rFonts w:eastAsia="Calibri"/>
        </w:rPr>
        <w:t>as covariates and animal species (cattle, sheep</w:t>
      </w:r>
      <w:r w:rsidR="005D7EE3">
        <w:rPr>
          <w:rFonts w:eastAsia="Calibri"/>
        </w:rPr>
        <w:t>, go</w:t>
      </w:r>
      <w:r w:rsidR="006442DE" w:rsidRPr="006442DE">
        <w:rPr>
          <w:rFonts w:eastAsia="Calibri"/>
        </w:rPr>
        <w:t xml:space="preserve">at) and experiment as qualitative factors. Qualitative factors were considered as fixed effects tested on inter-experiment-intra-factor variance. </w:t>
      </w:r>
      <w:r w:rsidR="00521B37">
        <w:rPr>
          <w:rFonts w:eastAsia="Calibri"/>
        </w:rPr>
        <w:t xml:space="preserve">Log transformation of </w:t>
      </w:r>
      <w:r w:rsidR="005F1F24">
        <w:rPr>
          <w:rFonts w:eastAsia="Calibri"/>
        </w:rPr>
        <w:t xml:space="preserve">(1+ </w:t>
      </w:r>
      <w:r w:rsidR="00521B37">
        <w:rPr>
          <w:rFonts w:eastAsia="Calibri"/>
        </w:rPr>
        <w:t>TAN</w:t>
      </w:r>
      <w:r w:rsidR="005F1F24">
        <w:rPr>
          <w:rFonts w:eastAsia="Calibri"/>
        </w:rPr>
        <w:t>)</w:t>
      </w:r>
      <w:r w:rsidR="00521B37">
        <w:rPr>
          <w:rFonts w:eastAsia="Calibri"/>
        </w:rPr>
        <w:t xml:space="preserve"> was required to achieve normal distribution of data</w:t>
      </w:r>
      <w:r w:rsidR="00806BA2">
        <w:rPr>
          <w:rFonts w:eastAsia="Calibri"/>
        </w:rPr>
        <w:t xml:space="preserve"> </w:t>
      </w:r>
      <w:r w:rsidR="005F1F24">
        <w:rPr>
          <w:rFonts w:eastAsia="Calibri"/>
        </w:rPr>
        <w:t>and to include</w:t>
      </w:r>
      <w:r w:rsidR="00806BA2">
        <w:rPr>
          <w:rFonts w:eastAsia="Calibri"/>
        </w:rPr>
        <w:t xml:space="preserve"> </w:t>
      </w:r>
      <w:r w:rsidR="005F1F24">
        <w:rPr>
          <w:rFonts w:eastAsia="Calibri"/>
        </w:rPr>
        <w:t>data</w:t>
      </w:r>
      <w:r w:rsidR="005F1F24">
        <w:rPr>
          <w:rFonts w:eastAsia="Calibri"/>
        </w:rPr>
        <w:t xml:space="preserve"> where </w:t>
      </w:r>
      <w:r w:rsidR="00806BA2">
        <w:rPr>
          <w:rFonts w:eastAsia="Calibri"/>
        </w:rPr>
        <w:t>TAN=0</w:t>
      </w:r>
      <w:r w:rsidR="00521B37">
        <w:rPr>
          <w:rFonts w:eastAsia="Calibri"/>
        </w:rPr>
        <w:t xml:space="preserve">. </w:t>
      </w:r>
      <w:r w:rsidR="006442DE" w:rsidRPr="006442DE">
        <w:rPr>
          <w:rFonts w:eastAsia="Calibri"/>
        </w:rPr>
        <w:t xml:space="preserve">Outlier treatments were removed when their normalized residues </w:t>
      </w:r>
      <w:r w:rsidR="001A4DBE">
        <w:rPr>
          <w:rFonts w:eastAsia="Calibri"/>
        </w:rPr>
        <w:t xml:space="preserve">were </w:t>
      </w:r>
      <w:r w:rsidR="006442DE" w:rsidRPr="006442DE">
        <w:rPr>
          <w:rFonts w:eastAsia="Calibri"/>
        </w:rPr>
        <w:t>&gt;3.</w:t>
      </w:r>
    </w:p>
    <w:p w14:paraId="0A7497E8" w14:textId="77777777" w:rsidR="00DA5653" w:rsidRDefault="00212B6C" w:rsidP="00DA5653">
      <w:pPr>
        <w:spacing w:line="0" w:lineRule="atLeast"/>
        <w:rPr>
          <w:lang w:val="en-GB"/>
        </w:rPr>
      </w:pPr>
      <w:r w:rsidRPr="00B25E4C">
        <w:rPr>
          <w:rStyle w:val="Titre1Car"/>
        </w:rPr>
        <w:t>2. RESULTS</w:t>
      </w:r>
      <w:r w:rsidR="00B25E4C" w:rsidRPr="00B25E4C">
        <w:rPr>
          <w:rStyle w:val="Titre1Car"/>
        </w:rPr>
        <w:t>:</w:t>
      </w:r>
      <w:r w:rsidRPr="00FF1E33">
        <w:rPr>
          <w:lang w:val="en-GB"/>
        </w:rPr>
        <w:t xml:space="preserve"> </w:t>
      </w:r>
    </w:p>
    <w:p w14:paraId="35F45142" w14:textId="77777777" w:rsidR="00DA5653" w:rsidRDefault="00DA5653" w:rsidP="00DA5653">
      <w:pPr>
        <w:spacing w:line="0" w:lineRule="atLeast"/>
        <w:rPr>
          <w:kern w:val="20"/>
          <w:lang w:val="en-GB" w:eastAsia="en-US"/>
        </w:rPr>
      </w:pPr>
      <w:r>
        <w:rPr>
          <w:rStyle w:val="Titre2Car"/>
        </w:rPr>
        <w:t>Effects of tannins on CH4 emission</w:t>
      </w:r>
      <w:r w:rsidRPr="00B25E4C">
        <w:rPr>
          <w:rStyle w:val="Titre2Car"/>
        </w:rPr>
        <w:t>:</w:t>
      </w:r>
      <w:r w:rsidRPr="00FF1E33">
        <w:rPr>
          <w:kern w:val="20"/>
          <w:lang w:val="en-GB" w:eastAsia="en-US"/>
        </w:rPr>
        <w:t xml:space="preserve"> </w:t>
      </w:r>
    </w:p>
    <w:p w14:paraId="78DE30BB" w14:textId="662E75E0" w:rsidR="00DA5653" w:rsidRPr="00DE6DE1" w:rsidRDefault="00DA5653" w:rsidP="00DA5653">
      <w:pPr>
        <w:spacing w:line="0" w:lineRule="atLeast"/>
      </w:pPr>
      <w:r w:rsidRPr="00DE6DE1">
        <w:t xml:space="preserve">As previously observed </w:t>
      </w:r>
      <w:r>
        <w:t>(</w:t>
      </w:r>
      <w:r w:rsidR="007B51F9">
        <w:t>Eugène et al., 2014</w:t>
      </w:r>
      <w:r w:rsidRPr="00DE6DE1">
        <w:t xml:space="preserve">), methane production, expressed per kg of digestible OMI (g/kg DOMI) was significantly related to DMI%LW and NDF content of the diets. Moreover, this study indicates that </w:t>
      </w:r>
      <w:r w:rsidR="008C5DB7">
        <w:t xml:space="preserve">TAN </w:t>
      </w:r>
      <w:r w:rsidR="00124094">
        <w:t>(</w:t>
      </w:r>
      <w:r w:rsidRPr="00DE6DE1">
        <w:t xml:space="preserve">g/kg DM) </w:t>
      </w:r>
      <w:r w:rsidR="00FA6D80">
        <w:t xml:space="preserve">content </w:t>
      </w:r>
      <w:r w:rsidRPr="00DE6DE1">
        <w:t xml:space="preserve">of the diet </w:t>
      </w:r>
      <w:r w:rsidR="00FA6D80">
        <w:t xml:space="preserve">can be </w:t>
      </w:r>
      <w:r w:rsidR="00FA6D80" w:rsidRPr="00DE6DE1">
        <w:t>taken</w:t>
      </w:r>
      <w:r>
        <w:t xml:space="preserve"> </w:t>
      </w:r>
      <w:r w:rsidRPr="00DE6DE1">
        <w:t>into account:</w:t>
      </w:r>
    </w:p>
    <w:p w14:paraId="7F007B61" w14:textId="55479E5B" w:rsidR="00DA5653" w:rsidRPr="007A0CBC" w:rsidRDefault="00DA5653" w:rsidP="00DA5653">
      <w:pPr>
        <w:spacing w:line="0" w:lineRule="atLeast"/>
        <w:rPr>
          <w:b/>
        </w:rPr>
      </w:pPr>
      <w:r w:rsidRPr="007A0CBC">
        <w:rPr>
          <w:b/>
        </w:rPr>
        <w:t>CH</w:t>
      </w:r>
      <w:r w:rsidR="00AC5150" w:rsidRPr="007A0CBC">
        <w:rPr>
          <w:b/>
        </w:rPr>
        <w:t>4</w:t>
      </w:r>
      <w:r w:rsidRPr="007A0CBC">
        <w:rPr>
          <w:b/>
        </w:rPr>
        <w:t>/DOM</w:t>
      </w:r>
      <w:r w:rsidR="00B21E89" w:rsidRPr="007A0CBC">
        <w:rPr>
          <w:b/>
        </w:rPr>
        <w:t>I</w:t>
      </w:r>
      <w:r w:rsidRPr="007A0CBC">
        <w:rPr>
          <w:b/>
        </w:rPr>
        <w:t xml:space="preserve"> = </w:t>
      </w:r>
      <w:r w:rsidR="009376FF" w:rsidRPr="007A0CBC">
        <w:rPr>
          <w:b/>
        </w:rPr>
        <w:t>33.83</w:t>
      </w:r>
      <w:r w:rsidRPr="007A0CBC">
        <w:rPr>
          <w:b/>
        </w:rPr>
        <w:t xml:space="preserve"> – 3.</w:t>
      </w:r>
      <w:r w:rsidR="009376FF" w:rsidRPr="007A0CBC">
        <w:rPr>
          <w:b/>
        </w:rPr>
        <w:t>18</w:t>
      </w:r>
      <w:r w:rsidRPr="007A0CBC">
        <w:rPr>
          <w:b/>
        </w:rPr>
        <w:t xml:space="preserve"> FL + 0.0</w:t>
      </w:r>
      <w:r w:rsidR="009376FF" w:rsidRPr="007A0CBC">
        <w:rPr>
          <w:b/>
        </w:rPr>
        <w:t>18</w:t>
      </w:r>
      <w:r w:rsidRPr="007A0CBC">
        <w:rPr>
          <w:b/>
        </w:rPr>
        <w:t xml:space="preserve"> NDF – </w:t>
      </w:r>
      <w:r w:rsidR="009376FF" w:rsidRPr="007A0CBC">
        <w:rPr>
          <w:b/>
        </w:rPr>
        <w:t>3</w:t>
      </w:r>
      <w:r w:rsidRPr="007A0CBC">
        <w:rPr>
          <w:b/>
        </w:rPr>
        <w:t>.2</w:t>
      </w:r>
      <w:r w:rsidR="009376FF" w:rsidRPr="007A0CBC">
        <w:rPr>
          <w:b/>
        </w:rPr>
        <w:t>1</w:t>
      </w:r>
      <w:r w:rsidRPr="007A0CBC">
        <w:rPr>
          <w:b/>
        </w:rPr>
        <w:t xml:space="preserve"> Log10 (1+TAN)    (1)</w:t>
      </w:r>
    </w:p>
    <w:p w14:paraId="508A2568" w14:textId="73A46320" w:rsidR="00DA5653" w:rsidRPr="00DE6DE1" w:rsidRDefault="00DA5653" w:rsidP="00DA5653">
      <w:pPr>
        <w:spacing w:line="0" w:lineRule="atLeast"/>
      </w:pPr>
      <w:r w:rsidRPr="00DE6DE1">
        <w:t>(</w:t>
      </w:r>
      <w:proofErr w:type="spellStart"/>
      <w:proofErr w:type="gramStart"/>
      <w:r w:rsidRPr="00DE6DE1">
        <w:t>nt</w:t>
      </w:r>
      <w:proofErr w:type="spellEnd"/>
      <w:proofErr w:type="gramEnd"/>
      <w:r w:rsidRPr="00DE6DE1">
        <w:t xml:space="preserve"> = </w:t>
      </w:r>
      <w:r w:rsidR="00E0367A">
        <w:t>53</w:t>
      </w:r>
      <w:r w:rsidR="00E0367A" w:rsidRPr="00DE6DE1">
        <w:t xml:space="preserve"> </w:t>
      </w:r>
      <w:r w:rsidRPr="00DE6DE1">
        <w:t xml:space="preserve">treatments, </w:t>
      </w:r>
      <w:proofErr w:type="spellStart"/>
      <w:r w:rsidRPr="00DE6DE1">
        <w:t>nexp</w:t>
      </w:r>
      <w:proofErr w:type="spellEnd"/>
      <w:r w:rsidRPr="00DE6DE1">
        <w:t xml:space="preserve"> = </w:t>
      </w:r>
      <w:r w:rsidR="0048514A">
        <w:t>17</w:t>
      </w:r>
      <w:r w:rsidR="0048514A" w:rsidRPr="00DE6DE1">
        <w:t xml:space="preserve"> </w:t>
      </w:r>
      <w:r w:rsidRPr="00DE6DE1">
        <w:t>experiments, RMSE = 3.</w:t>
      </w:r>
      <w:r w:rsidR="0048514A">
        <w:t>3</w:t>
      </w:r>
      <w:r w:rsidR="0048514A" w:rsidRPr="00DE6DE1">
        <w:t xml:space="preserve"> </w:t>
      </w:r>
      <w:r w:rsidRPr="00DE6DE1">
        <w:t xml:space="preserve">g/kg, </w:t>
      </w:r>
      <w:r w:rsidR="0048514A">
        <w:t>R</w:t>
      </w:r>
      <w:r w:rsidR="0048514A" w:rsidRPr="007A0CBC">
        <w:rPr>
          <w:vertAlign w:val="superscript"/>
        </w:rPr>
        <w:t>2</w:t>
      </w:r>
      <w:r w:rsidR="00101512">
        <w:rPr>
          <w:vertAlign w:val="superscript"/>
        </w:rPr>
        <w:t xml:space="preserve"> </w:t>
      </w:r>
      <w:proofErr w:type="spellStart"/>
      <w:r w:rsidR="0048514A">
        <w:t>adj</w:t>
      </w:r>
      <w:proofErr w:type="spellEnd"/>
      <w:r w:rsidR="00101512">
        <w:t xml:space="preserve"> </w:t>
      </w:r>
      <w:r w:rsidR="0048514A">
        <w:t>=</w:t>
      </w:r>
      <w:r w:rsidR="00101512">
        <w:t xml:space="preserve"> </w:t>
      </w:r>
      <w:r w:rsidR="0048514A">
        <w:t xml:space="preserve">68%, </w:t>
      </w:r>
      <w:r w:rsidRPr="00DE6DE1">
        <w:t>P &lt;0.001)</w:t>
      </w:r>
    </w:p>
    <w:p w14:paraId="5EC9F9A5" w14:textId="512840DB" w:rsidR="00DA5653" w:rsidRDefault="00DA5653" w:rsidP="007A0CBC">
      <w:pPr>
        <w:spacing w:after="0" w:line="0" w:lineRule="atLeast"/>
      </w:pPr>
      <w:r w:rsidRPr="00DE6DE1">
        <w:t>Where CH</w:t>
      </w:r>
      <w:r w:rsidRPr="00AC5150">
        <w:t>4</w:t>
      </w:r>
      <w:r w:rsidRPr="00DE6DE1">
        <w:t>/DOM</w:t>
      </w:r>
      <w:r w:rsidR="00B21E89">
        <w:t>I</w:t>
      </w:r>
      <w:r w:rsidRPr="00DE6DE1">
        <w:t xml:space="preserve"> (3</w:t>
      </w:r>
      <w:r w:rsidR="00EF6696">
        <w:t>2</w:t>
      </w:r>
      <w:r w:rsidRPr="00DE6DE1">
        <w:t>.</w:t>
      </w:r>
      <w:r w:rsidR="00EF6696">
        <w:t>1</w:t>
      </w:r>
      <w:r w:rsidRPr="00DE6DE1">
        <w:t xml:space="preserve"> ± </w:t>
      </w:r>
      <w:r w:rsidR="00EF6696">
        <w:t>8</w:t>
      </w:r>
      <w:r w:rsidRPr="00DE6DE1">
        <w:t>.</w:t>
      </w:r>
      <w:r w:rsidR="00EF6696">
        <w:t>6</w:t>
      </w:r>
      <w:r w:rsidRPr="00DE6DE1">
        <w:t>, min = 1</w:t>
      </w:r>
      <w:r w:rsidR="00EF6696">
        <w:t>1</w:t>
      </w:r>
      <w:r w:rsidRPr="00DE6DE1">
        <w:t>.</w:t>
      </w:r>
      <w:r w:rsidR="00EF6696">
        <w:t>0</w:t>
      </w:r>
      <w:r w:rsidRPr="00DE6DE1">
        <w:t xml:space="preserve">, max = </w:t>
      </w:r>
      <w:r w:rsidR="00EF6696">
        <w:t>48</w:t>
      </w:r>
      <w:r w:rsidRPr="00DE6DE1">
        <w:t>.</w:t>
      </w:r>
      <w:r w:rsidR="00EF6696">
        <w:t>8</w:t>
      </w:r>
      <w:r w:rsidRPr="00DE6DE1">
        <w:t xml:space="preserve"> g CH</w:t>
      </w:r>
      <w:r w:rsidRPr="00F22BD2">
        <w:rPr>
          <w:vertAlign w:val="subscript"/>
        </w:rPr>
        <w:t>4</w:t>
      </w:r>
      <w:r w:rsidRPr="00DE6DE1">
        <w:t>/kg DOM</w:t>
      </w:r>
      <w:r w:rsidR="00B21E89">
        <w:t>I</w:t>
      </w:r>
      <w:r w:rsidRPr="00DE6DE1">
        <w:t xml:space="preserve">) is the methane production per kg </w:t>
      </w:r>
      <w:r w:rsidR="00B21E89">
        <w:t xml:space="preserve">of </w:t>
      </w:r>
      <w:r w:rsidR="00B21E89" w:rsidRPr="00B21E89">
        <w:t>digestible OMI</w:t>
      </w:r>
      <w:r w:rsidRPr="00DE6DE1">
        <w:t>, FL is the feeding level (DMI</w:t>
      </w:r>
      <w:r w:rsidR="00BF1DB2">
        <w:t xml:space="preserve"> expressed as </w:t>
      </w:r>
      <w:r w:rsidRPr="00DE6DE1">
        <w:t>%</w:t>
      </w:r>
      <w:r w:rsidR="00B21E89">
        <w:t>L</w:t>
      </w:r>
      <w:r w:rsidR="00B21E89" w:rsidRPr="00DE6DE1">
        <w:t>W</w:t>
      </w:r>
      <w:r w:rsidRPr="00DE6DE1">
        <w:t xml:space="preserve">), NDF the </w:t>
      </w:r>
      <w:r w:rsidR="00F22BD2">
        <w:t xml:space="preserve">dietary </w:t>
      </w:r>
      <w:r w:rsidRPr="00DE6DE1">
        <w:t>NDF content (g/kg DM, limit of significance, p&lt;0.</w:t>
      </w:r>
      <w:r w:rsidR="00EA7424">
        <w:t>10</w:t>
      </w:r>
      <w:r w:rsidRPr="00DE6DE1">
        <w:t xml:space="preserve">) and TAN is the </w:t>
      </w:r>
      <w:r w:rsidR="00F22BD2">
        <w:t xml:space="preserve">dietary </w:t>
      </w:r>
      <w:r w:rsidRPr="00DE6DE1">
        <w:t>tannin content (g/kg DM).</w:t>
      </w:r>
    </w:p>
    <w:p w14:paraId="057B1A3E" w14:textId="77777777" w:rsidR="00C13E02" w:rsidRPr="00300E75" w:rsidRDefault="00C13E02" w:rsidP="007A0CBC">
      <w:pPr>
        <w:spacing w:after="0"/>
        <w:rPr>
          <w:lang w:eastAsia="fr-FR"/>
        </w:rPr>
      </w:pPr>
      <w:bookmarkStart w:id="0" w:name="_Ref148502518"/>
      <w:bookmarkStart w:id="1" w:name="_Toc149965780"/>
    </w:p>
    <w:p w14:paraId="5EAA7432" w14:textId="104CDF6A" w:rsidR="00FF1E33" w:rsidRPr="006177C8" w:rsidRDefault="00FF1E33" w:rsidP="00FF1E33">
      <w:pPr>
        <w:pStyle w:val="Lgende"/>
        <w:rPr>
          <w:lang w:val="en-GB" w:eastAsia="en-US"/>
        </w:rPr>
      </w:pPr>
      <w:r w:rsidRPr="006177C8">
        <w:rPr>
          <w:lang w:val="en-GB"/>
        </w:rPr>
        <w:t xml:space="preserve">Table 1. </w:t>
      </w:r>
      <w:r w:rsidR="00C13E02" w:rsidRPr="00DE6DE1">
        <w:rPr>
          <w:rFonts w:eastAsia="Calibri"/>
        </w:rPr>
        <w:t xml:space="preserve">Main descriptive parameters </w:t>
      </w:r>
      <w:r w:rsidR="006504C7">
        <w:rPr>
          <w:rFonts w:eastAsia="Calibri"/>
        </w:rPr>
        <w:t>(</w:t>
      </w:r>
      <w:r w:rsidR="006504C7">
        <w:rPr>
          <w:lang w:val="en-GB"/>
        </w:rPr>
        <w:t>n</w:t>
      </w:r>
      <w:r w:rsidR="006504C7" w:rsidRPr="006177C8">
        <w:rPr>
          <w:lang w:val="en-GB"/>
        </w:rPr>
        <w:t xml:space="preserve">umber of observations (n), </w:t>
      </w:r>
      <w:r w:rsidR="006504C7">
        <w:rPr>
          <w:lang w:val="en-GB"/>
        </w:rPr>
        <w:t xml:space="preserve">mean, </w:t>
      </w:r>
      <w:proofErr w:type="spellStart"/>
      <w:proofErr w:type="gramStart"/>
      <w:r w:rsidR="006504C7">
        <w:rPr>
          <w:lang w:val="en-GB"/>
        </w:rPr>
        <w:t>sd</w:t>
      </w:r>
      <w:proofErr w:type="spellEnd"/>
      <w:proofErr w:type="gramEnd"/>
      <w:r w:rsidR="006504C7">
        <w:rPr>
          <w:lang w:val="en-GB"/>
        </w:rPr>
        <w:t>, min, max)</w:t>
      </w:r>
      <w:r w:rsidR="007F46D4">
        <w:rPr>
          <w:lang w:val="en-GB"/>
        </w:rPr>
        <w:t xml:space="preserve"> </w:t>
      </w:r>
      <w:r w:rsidR="00C13E02" w:rsidRPr="00DE6DE1">
        <w:rPr>
          <w:rFonts w:eastAsia="Calibri"/>
        </w:rPr>
        <w:t xml:space="preserve">of </w:t>
      </w:r>
      <w:r w:rsidR="00C13E02">
        <w:rPr>
          <w:rFonts w:eastAsia="Calibri"/>
        </w:rPr>
        <w:t xml:space="preserve">chemical composition of the diets, feeding levels (DMI%LW), OM digestibility (DOM) and </w:t>
      </w:r>
      <w:r w:rsidR="006504C7">
        <w:rPr>
          <w:rFonts w:eastAsia="Calibri"/>
        </w:rPr>
        <w:t>CH</w:t>
      </w:r>
      <w:r w:rsidR="006504C7" w:rsidRPr="006504C7">
        <w:rPr>
          <w:rFonts w:eastAsia="Calibri"/>
          <w:vertAlign w:val="subscript"/>
        </w:rPr>
        <w:t>4</w:t>
      </w:r>
      <w:r w:rsidR="00C13E02">
        <w:rPr>
          <w:rFonts w:eastAsia="Calibri"/>
        </w:rPr>
        <w:t xml:space="preserve"> emission factors</w:t>
      </w:r>
      <w:r w:rsidR="006504C7">
        <w:rPr>
          <w:rFonts w:eastAsia="Calibri"/>
        </w:rPr>
        <w:t>, in</w:t>
      </w:r>
      <w:r w:rsidR="00C13E02">
        <w:rPr>
          <w:rFonts w:eastAsia="Calibri"/>
        </w:rPr>
        <w:t xml:space="preserve"> </w:t>
      </w:r>
      <w:r w:rsidR="00C13E02" w:rsidRPr="00DE6DE1">
        <w:rPr>
          <w:rFonts w:eastAsia="Calibri"/>
        </w:rPr>
        <w:t xml:space="preserve">the </w:t>
      </w:r>
      <w:r w:rsidR="00E21A1C">
        <w:rPr>
          <w:rFonts w:eastAsia="Calibri"/>
        </w:rPr>
        <w:t xml:space="preserve">sub </w:t>
      </w:r>
      <w:r w:rsidR="00C13E02" w:rsidRPr="00DE6DE1">
        <w:rPr>
          <w:rFonts w:eastAsia="Calibri"/>
        </w:rPr>
        <w:t>data</w:t>
      </w:r>
      <w:r w:rsidR="00E21A1C">
        <w:rPr>
          <w:rFonts w:eastAsia="Calibri"/>
        </w:rPr>
        <w:t>set (1</w:t>
      </w:r>
      <w:r w:rsidR="00715171">
        <w:rPr>
          <w:rFonts w:eastAsia="Calibri"/>
        </w:rPr>
        <w:t>9</w:t>
      </w:r>
      <w:r w:rsidR="00E21A1C">
        <w:rPr>
          <w:rFonts w:eastAsia="Calibri"/>
        </w:rPr>
        <w:t xml:space="preserve"> experiments)</w:t>
      </w:r>
      <w:r w:rsidR="006504C7">
        <w:rPr>
          <w:rFonts w:eastAsia="Calibri"/>
        </w:rPr>
        <w:t>.</w:t>
      </w:r>
    </w:p>
    <w:bookmarkEnd w:id="0"/>
    <w:bookmarkEnd w:id="1"/>
    <w:tbl>
      <w:tblPr>
        <w:tblW w:w="8646" w:type="dxa"/>
        <w:tblCellMar>
          <w:left w:w="70" w:type="dxa"/>
          <w:right w:w="70" w:type="dxa"/>
        </w:tblCellMar>
        <w:tblLook w:val="04A0" w:firstRow="1" w:lastRow="0" w:firstColumn="1" w:lastColumn="0" w:noHBand="0" w:noVBand="1"/>
      </w:tblPr>
      <w:tblGrid>
        <w:gridCol w:w="2835"/>
        <w:gridCol w:w="1073"/>
        <w:gridCol w:w="1324"/>
        <w:gridCol w:w="1007"/>
        <w:gridCol w:w="1065"/>
        <w:gridCol w:w="1342"/>
      </w:tblGrid>
      <w:tr w:rsidR="006504C7" w:rsidRPr="00DE6DE1" w14:paraId="21EEF0D8" w14:textId="77777777" w:rsidTr="007A0CBC">
        <w:trPr>
          <w:trHeight w:val="283"/>
        </w:trPr>
        <w:tc>
          <w:tcPr>
            <w:tcW w:w="2835" w:type="dxa"/>
            <w:tcBorders>
              <w:top w:val="single" w:sz="4" w:space="0" w:color="auto"/>
              <w:left w:val="nil"/>
              <w:bottom w:val="single" w:sz="4" w:space="0" w:color="auto"/>
              <w:right w:val="nil"/>
            </w:tcBorders>
            <w:shd w:val="clear" w:color="auto" w:fill="auto"/>
            <w:noWrap/>
            <w:hideMark/>
          </w:tcPr>
          <w:p w14:paraId="4C387A6E" w14:textId="77777777" w:rsidR="00115752" w:rsidRPr="00DE6DE1" w:rsidRDefault="00115752" w:rsidP="00340DBE">
            <w:pPr>
              <w:spacing w:after="0"/>
              <w:jc w:val="left"/>
              <w:rPr>
                <w:color w:val="000000"/>
                <w:lang w:val="en-US" w:eastAsia="fr-FR"/>
              </w:rPr>
            </w:pPr>
          </w:p>
        </w:tc>
        <w:tc>
          <w:tcPr>
            <w:tcW w:w="1073" w:type="dxa"/>
            <w:tcBorders>
              <w:top w:val="single" w:sz="4" w:space="0" w:color="auto"/>
              <w:left w:val="nil"/>
              <w:bottom w:val="single" w:sz="4" w:space="0" w:color="auto"/>
              <w:right w:val="nil"/>
            </w:tcBorders>
            <w:shd w:val="clear" w:color="auto" w:fill="auto"/>
            <w:noWrap/>
            <w:vAlign w:val="center"/>
            <w:hideMark/>
          </w:tcPr>
          <w:p w14:paraId="2DBDA6C1" w14:textId="77777777" w:rsidR="006504C7" w:rsidRPr="00DE6DE1" w:rsidRDefault="006504C7" w:rsidP="007E7F51">
            <w:pPr>
              <w:spacing w:after="0"/>
              <w:jc w:val="center"/>
              <w:rPr>
                <w:color w:val="000000"/>
                <w:lang w:val="fr-FR" w:eastAsia="fr-FR"/>
              </w:rPr>
            </w:pPr>
            <w:r w:rsidRPr="00DE6DE1">
              <w:rPr>
                <w:color w:val="000000"/>
                <w:lang w:val="fr-FR" w:eastAsia="fr-FR"/>
              </w:rPr>
              <w:t>n</w:t>
            </w:r>
          </w:p>
        </w:tc>
        <w:tc>
          <w:tcPr>
            <w:tcW w:w="1324" w:type="dxa"/>
            <w:tcBorders>
              <w:top w:val="single" w:sz="4" w:space="0" w:color="auto"/>
              <w:left w:val="nil"/>
              <w:bottom w:val="single" w:sz="4" w:space="0" w:color="auto"/>
              <w:right w:val="nil"/>
            </w:tcBorders>
            <w:shd w:val="clear" w:color="auto" w:fill="auto"/>
            <w:noWrap/>
            <w:vAlign w:val="center"/>
            <w:hideMark/>
          </w:tcPr>
          <w:p w14:paraId="5FB2F6F4" w14:textId="77777777" w:rsidR="006504C7" w:rsidRPr="00DE6DE1" w:rsidRDefault="006504C7" w:rsidP="007E7F51">
            <w:pPr>
              <w:spacing w:after="0"/>
              <w:jc w:val="center"/>
              <w:rPr>
                <w:color w:val="000000"/>
                <w:lang w:val="fr-FR" w:eastAsia="fr-FR"/>
              </w:rPr>
            </w:pPr>
            <w:proofErr w:type="spellStart"/>
            <w:r w:rsidRPr="00DE6DE1">
              <w:rPr>
                <w:color w:val="000000"/>
                <w:lang w:val="fr-FR" w:eastAsia="fr-FR"/>
              </w:rPr>
              <w:t>mean</w:t>
            </w:r>
            <w:proofErr w:type="spellEnd"/>
          </w:p>
        </w:tc>
        <w:tc>
          <w:tcPr>
            <w:tcW w:w="1007" w:type="dxa"/>
            <w:tcBorders>
              <w:top w:val="single" w:sz="4" w:space="0" w:color="auto"/>
              <w:left w:val="nil"/>
              <w:bottom w:val="single" w:sz="4" w:space="0" w:color="auto"/>
              <w:right w:val="nil"/>
            </w:tcBorders>
            <w:shd w:val="clear" w:color="auto" w:fill="auto"/>
            <w:noWrap/>
            <w:vAlign w:val="center"/>
            <w:hideMark/>
          </w:tcPr>
          <w:p w14:paraId="6FB8DB5C" w14:textId="77777777" w:rsidR="006504C7" w:rsidRPr="00DE6DE1" w:rsidRDefault="006504C7" w:rsidP="007E7F51">
            <w:pPr>
              <w:spacing w:after="0"/>
              <w:jc w:val="center"/>
              <w:rPr>
                <w:color w:val="000000"/>
                <w:lang w:val="fr-FR" w:eastAsia="fr-FR"/>
              </w:rPr>
            </w:pPr>
            <w:proofErr w:type="spellStart"/>
            <w:r w:rsidRPr="00DE6DE1">
              <w:rPr>
                <w:color w:val="000000"/>
                <w:lang w:val="fr-FR" w:eastAsia="fr-FR"/>
              </w:rPr>
              <w:t>sd</w:t>
            </w:r>
            <w:proofErr w:type="spellEnd"/>
          </w:p>
        </w:tc>
        <w:tc>
          <w:tcPr>
            <w:tcW w:w="1065" w:type="dxa"/>
            <w:tcBorders>
              <w:top w:val="single" w:sz="4" w:space="0" w:color="auto"/>
              <w:left w:val="nil"/>
              <w:bottom w:val="single" w:sz="4" w:space="0" w:color="auto"/>
              <w:right w:val="nil"/>
            </w:tcBorders>
            <w:shd w:val="clear" w:color="auto" w:fill="auto"/>
            <w:noWrap/>
            <w:vAlign w:val="center"/>
            <w:hideMark/>
          </w:tcPr>
          <w:p w14:paraId="21C447C4" w14:textId="77777777" w:rsidR="006504C7" w:rsidRPr="00DE6DE1" w:rsidRDefault="006504C7" w:rsidP="007E7F51">
            <w:pPr>
              <w:spacing w:after="0"/>
              <w:jc w:val="center"/>
              <w:rPr>
                <w:color w:val="000000"/>
                <w:lang w:val="fr-FR" w:eastAsia="fr-FR"/>
              </w:rPr>
            </w:pPr>
            <w:r w:rsidRPr="00DE6DE1">
              <w:rPr>
                <w:color w:val="000000"/>
                <w:lang w:val="fr-FR" w:eastAsia="fr-FR"/>
              </w:rPr>
              <w:t>min</w:t>
            </w:r>
          </w:p>
        </w:tc>
        <w:tc>
          <w:tcPr>
            <w:tcW w:w="1342" w:type="dxa"/>
            <w:tcBorders>
              <w:top w:val="single" w:sz="4" w:space="0" w:color="auto"/>
              <w:left w:val="nil"/>
              <w:bottom w:val="single" w:sz="4" w:space="0" w:color="auto"/>
              <w:right w:val="nil"/>
            </w:tcBorders>
            <w:shd w:val="clear" w:color="auto" w:fill="auto"/>
            <w:noWrap/>
            <w:vAlign w:val="center"/>
            <w:hideMark/>
          </w:tcPr>
          <w:p w14:paraId="0202010D" w14:textId="77777777" w:rsidR="006504C7" w:rsidRPr="00DE6DE1" w:rsidRDefault="006504C7" w:rsidP="007E7F51">
            <w:pPr>
              <w:spacing w:after="0"/>
              <w:jc w:val="center"/>
              <w:rPr>
                <w:color w:val="000000"/>
                <w:lang w:val="fr-FR" w:eastAsia="fr-FR"/>
              </w:rPr>
            </w:pPr>
            <w:r w:rsidRPr="00DE6DE1">
              <w:rPr>
                <w:color w:val="000000"/>
                <w:lang w:val="fr-FR" w:eastAsia="fr-FR"/>
              </w:rPr>
              <w:t>max</w:t>
            </w:r>
          </w:p>
        </w:tc>
      </w:tr>
      <w:tr w:rsidR="006504C7" w:rsidRPr="00DE6DE1" w14:paraId="25A9EBB5" w14:textId="77777777" w:rsidTr="007A0CBC">
        <w:trPr>
          <w:trHeight w:val="283"/>
        </w:trPr>
        <w:tc>
          <w:tcPr>
            <w:tcW w:w="2835" w:type="dxa"/>
            <w:tcBorders>
              <w:top w:val="nil"/>
              <w:left w:val="nil"/>
              <w:bottom w:val="nil"/>
              <w:right w:val="nil"/>
            </w:tcBorders>
            <w:shd w:val="clear" w:color="auto" w:fill="auto"/>
            <w:noWrap/>
            <w:hideMark/>
          </w:tcPr>
          <w:p w14:paraId="669A4CE2" w14:textId="77777777" w:rsidR="006504C7" w:rsidRPr="00DE6DE1" w:rsidRDefault="007F46D4" w:rsidP="00340DBE">
            <w:pPr>
              <w:spacing w:after="0"/>
              <w:jc w:val="left"/>
              <w:rPr>
                <w:color w:val="000000"/>
                <w:lang w:val="fr-FR" w:eastAsia="fr-FR"/>
              </w:rPr>
            </w:pPr>
            <w:r>
              <w:rPr>
                <w:color w:val="000000"/>
                <w:lang w:val="fr-FR" w:eastAsia="fr-FR"/>
              </w:rPr>
              <w:t>Chemical composition</w:t>
            </w:r>
            <w:r w:rsidRPr="007F46D4">
              <w:rPr>
                <w:color w:val="000000"/>
                <w:vertAlign w:val="superscript"/>
                <w:lang w:val="fr-FR" w:eastAsia="fr-FR"/>
              </w:rPr>
              <w:t>1</w:t>
            </w:r>
          </w:p>
        </w:tc>
        <w:tc>
          <w:tcPr>
            <w:tcW w:w="1073" w:type="dxa"/>
            <w:tcBorders>
              <w:top w:val="nil"/>
              <w:left w:val="nil"/>
              <w:bottom w:val="nil"/>
              <w:right w:val="nil"/>
            </w:tcBorders>
            <w:shd w:val="clear" w:color="auto" w:fill="auto"/>
            <w:noWrap/>
            <w:vAlign w:val="center"/>
          </w:tcPr>
          <w:p w14:paraId="488476B5" w14:textId="77777777" w:rsidR="006504C7" w:rsidRPr="00DE6DE1" w:rsidRDefault="006504C7" w:rsidP="007E7F51">
            <w:pPr>
              <w:spacing w:after="0"/>
              <w:jc w:val="center"/>
              <w:rPr>
                <w:color w:val="000000"/>
                <w:lang w:val="fr-FR" w:eastAsia="fr-FR"/>
              </w:rPr>
            </w:pPr>
          </w:p>
        </w:tc>
        <w:tc>
          <w:tcPr>
            <w:tcW w:w="1324" w:type="dxa"/>
            <w:tcBorders>
              <w:top w:val="nil"/>
              <w:left w:val="nil"/>
              <w:bottom w:val="nil"/>
              <w:right w:val="nil"/>
            </w:tcBorders>
            <w:shd w:val="clear" w:color="auto" w:fill="auto"/>
            <w:noWrap/>
            <w:vAlign w:val="center"/>
          </w:tcPr>
          <w:p w14:paraId="1CCADA38" w14:textId="77777777" w:rsidR="006504C7" w:rsidRPr="00DE6DE1" w:rsidRDefault="006504C7" w:rsidP="007E7F51">
            <w:pPr>
              <w:spacing w:after="0"/>
              <w:jc w:val="center"/>
              <w:rPr>
                <w:lang w:val="fr-FR" w:eastAsia="fr-FR"/>
              </w:rPr>
            </w:pPr>
          </w:p>
        </w:tc>
        <w:tc>
          <w:tcPr>
            <w:tcW w:w="1007" w:type="dxa"/>
            <w:tcBorders>
              <w:top w:val="nil"/>
              <w:left w:val="nil"/>
              <w:bottom w:val="nil"/>
              <w:right w:val="nil"/>
            </w:tcBorders>
            <w:shd w:val="clear" w:color="auto" w:fill="auto"/>
            <w:noWrap/>
            <w:vAlign w:val="center"/>
          </w:tcPr>
          <w:p w14:paraId="2D224F5E" w14:textId="77777777" w:rsidR="006504C7" w:rsidRPr="00DE6DE1" w:rsidRDefault="006504C7" w:rsidP="007E7F51">
            <w:pPr>
              <w:spacing w:after="0"/>
              <w:jc w:val="center"/>
              <w:rPr>
                <w:lang w:val="fr-FR" w:eastAsia="fr-FR"/>
              </w:rPr>
            </w:pPr>
          </w:p>
        </w:tc>
        <w:tc>
          <w:tcPr>
            <w:tcW w:w="1065" w:type="dxa"/>
            <w:tcBorders>
              <w:top w:val="nil"/>
              <w:left w:val="nil"/>
              <w:bottom w:val="nil"/>
              <w:right w:val="nil"/>
            </w:tcBorders>
            <w:shd w:val="clear" w:color="auto" w:fill="auto"/>
            <w:noWrap/>
            <w:vAlign w:val="center"/>
          </w:tcPr>
          <w:p w14:paraId="184B8565" w14:textId="77777777" w:rsidR="006504C7" w:rsidRPr="00DE6DE1" w:rsidRDefault="006504C7" w:rsidP="007E7F51">
            <w:pPr>
              <w:spacing w:after="0"/>
              <w:jc w:val="center"/>
              <w:rPr>
                <w:lang w:val="fr-FR" w:eastAsia="fr-FR"/>
              </w:rPr>
            </w:pPr>
          </w:p>
        </w:tc>
        <w:tc>
          <w:tcPr>
            <w:tcW w:w="1342" w:type="dxa"/>
            <w:tcBorders>
              <w:top w:val="nil"/>
              <w:left w:val="nil"/>
              <w:bottom w:val="nil"/>
              <w:right w:val="nil"/>
            </w:tcBorders>
            <w:shd w:val="clear" w:color="auto" w:fill="auto"/>
            <w:noWrap/>
            <w:vAlign w:val="center"/>
          </w:tcPr>
          <w:p w14:paraId="244928AB" w14:textId="77777777" w:rsidR="006504C7" w:rsidRPr="00DE6DE1" w:rsidRDefault="006504C7" w:rsidP="007E7F51">
            <w:pPr>
              <w:spacing w:after="0"/>
              <w:jc w:val="center"/>
              <w:rPr>
                <w:lang w:val="fr-FR" w:eastAsia="fr-FR"/>
              </w:rPr>
            </w:pPr>
          </w:p>
        </w:tc>
      </w:tr>
      <w:tr w:rsidR="00B779A2" w:rsidRPr="00DE6DE1" w14:paraId="27D1D0AD" w14:textId="77777777" w:rsidTr="00B779A2">
        <w:trPr>
          <w:trHeight w:val="283"/>
        </w:trPr>
        <w:tc>
          <w:tcPr>
            <w:tcW w:w="2835" w:type="dxa"/>
            <w:tcBorders>
              <w:top w:val="nil"/>
              <w:left w:val="nil"/>
              <w:bottom w:val="nil"/>
              <w:right w:val="nil"/>
            </w:tcBorders>
            <w:shd w:val="clear" w:color="auto" w:fill="auto"/>
            <w:noWrap/>
          </w:tcPr>
          <w:p w14:paraId="02C45274" w14:textId="77777777" w:rsidR="00B779A2" w:rsidRPr="00DE6DE1" w:rsidRDefault="00B779A2" w:rsidP="00B779A2">
            <w:pPr>
              <w:tabs>
                <w:tab w:val="left" w:pos="240"/>
              </w:tabs>
              <w:spacing w:after="0"/>
              <w:ind w:firstLine="426"/>
              <w:jc w:val="left"/>
              <w:rPr>
                <w:color w:val="000000"/>
                <w:lang w:val="fr-FR" w:eastAsia="fr-FR"/>
              </w:rPr>
            </w:pPr>
            <w:r w:rsidRPr="00DE6DE1">
              <w:rPr>
                <w:color w:val="000000"/>
                <w:lang w:val="fr-FR" w:eastAsia="fr-FR"/>
              </w:rPr>
              <w:t>CP (g/kg DM)</w:t>
            </w:r>
          </w:p>
        </w:tc>
        <w:tc>
          <w:tcPr>
            <w:tcW w:w="1073" w:type="dxa"/>
            <w:tcBorders>
              <w:top w:val="nil"/>
              <w:left w:val="nil"/>
              <w:bottom w:val="nil"/>
              <w:right w:val="nil"/>
            </w:tcBorders>
            <w:shd w:val="clear" w:color="auto" w:fill="auto"/>
            <w:noWrap/>
            <w:vAlign w:val="bottom"/>
          </w:tcPr>
          <w:p w14:paraId="409BDB7F" w14:textId="0521634C" w:rsidR="00B779A2" w:rsidRPr="007A0CBC" w:rsidRDefault="00B779A2" w:rsidP="00B779A2">
            <w:pPr>
              <w:spacing w:after="0"/>
              <w:jc w:val="center"/>
            </w:pPr>
            <w:r w:rsidRPr="007A0CBC">
              <w:t>66</w:t>
            </w:r>
          </w:p>
        </w:tc>
        <w:tc>
          <w:tcPr>
            <w:tcW w:w="1324" w:type="dxa"/>
            <w:tcBorders>
              <w:top w:val="nil"/>
              <w:left w:val="nil"/>
              <w:bottom w:val="nil"/>
              <w:right w:val="nil"/>
            </w:tcBorders>
            <w:shd w:val="clear" w:color="auto" w:fill="auto"/>
            <w:noWrap/>
            <w:vAlign w:val="bottom"/>
          </w:tcPr>
          <w:p w14:paraId="36406930" w14:textId="6E79F9D5" w:rsidR="00B779A2" w:rsidRPr="007A0CBC" w:rsidRDefault="00137CE7" w:rsidP="00B779A2">
            <w:pPr>
              <w:spacing w:after="0"/>
              <w:jc w:val="center"/>
            </w:pPr>
            <w:r>
              <w:t>180.0</w:t>
            </w:r>
          </w:p>
        </w:tc>
        <w:tc>
          <w:tcPr>
            <w:tcW w:w="1007" w:type="dxa"/>
            <w:tcBorders>
              <w:top w:val="nil"/>
              <w:left w:val="nil"/>
              <w:bottom w:val="nil"/>
              <w:right w:val="nil"/>
            </w:tcBorders>
            <w:shd w:val="clear" w:color="auto" w:fill="auto"/>
            <w:noWrap/>
            <w:vAlign w:val="bottom"/>
          </w:tcPr>
          <w:p w14:paraId="60101CF2" w14:textId="587262AE" w:rsidR="00B779A2" w:rsidRPr="007A0CBC" w:rsidRDefault="00B779A2" w:rsidP="00137CE7">
            <w:pPr>
              <w:spacing w:after="0"/>
              <w:jc w:val="center"/>
            </w:pPr>
            <w:r w:rsidRPr="007A0CBC">
              <w:t>60.4</w:t>
            </w:r>
          </w:p>
        </w:tc>
        <w:tc>
          <w:tcPr>
            <w:tcW w:w="1065" w:type="dxa"/>
            <w:tcBorders>
              <w:top w:val="nil"/>
              <w:left w:val="nil"/>
              <w:bottom w:val="nil"/>
              <w:right w:val="nil"/>
            </w:tcBorders>
            <w:shd w:val="clear" w:color="auto" w:fill="auto"/>
            <w:noWrap/>
            <w:vAlign w:val="bottom"/>
          </w:tcPr>
          <w:p w14:paraId="653346D4" w14:textId="421BECDE" w:rsidR="00B779A2" w:rsidRPr="007A0CBC" w:rsidRDefault="00B779A2" w:rsidP="00B779A2">
            <w:pPr>
              <w:spacing w:after="0"/>
              <w:jc w:val="center"/>
            </w:pPr>
            <w:r w:rsidRPr="007A0CBC">
              <w:t>93</w:t>
            </w:r>
          </w:p>
        </w:tc>
        <w:tc>
          <w:tcPr>
            <w:tcW w:w="1342" w:type="dxa"/>
            <w:tcBorders>
              <w:top w:val="nil"/>
              <w:left w:val="nil"/>
              <w:bottom w:val="nil"/>
              <w:right w:val="nil"/>
            </w:tcBorders>
            <w:shd w:val="clear" w:color="auto" w:fill="auto"/>
            <w:noWrap/>
            <w:vAlign w:val="bottom"/>
          </w:tcPr>
          <w:p w14:paraId="7B3127D3" w14:textId="445AD983" w:rsidR="00B779A2" w:rsidRPr="007A0CBC" w:rsidRDefault="00B779A2" w:rsidP="00B779A2">
            <w:pPr>
              <w:spacing w:after="0"/>
              <w:jc w:val="center"/>
            </w:pPr>
            <w:r w:rsidRPr="007A0CBC">
              <w:t>300</w:t>
            </w:r>
          </w:p>
        </w:tc>
      </w:tr>
      <w:tr w:rsidR="00B779A2" w:rsidRPr="00DE6DE1" w14:paraId="00AC49B0" w14:textId="77777777" w:rsidTr="00B779A2">
        <w:trPr>
          <w:trHeight w:val="283"/>
        </w:trPr>
        <w:tc>
          <w:tcPr>
            <w:tcW w:w="2835" w:type="dxa"/>
            <w:tcBorders>
              <w:top w:val="nil"/>
              <w:left w:val="nil"/>
              <w:bottom w:val="nil"/>
              <w:right w:val="nil"/>
            </w:tcBorders>
            <w:shd w:val="clear" w:color="auto" w:fill="auto"/>
            <w:noWrap/>
            <w:hideMark/>
          </w:tcPr>
          <w:p w14:paraId="373F3C9D" w14:textId="77777777" w:rsidR="00B779A2" w:rsidRPr="00DE6DE1" w:rsidRDefault="00B779A2" w:rsidP="00B779A2">
            <w:pPr>
              <w:spacing w:after="0"/>
              <w:ind w:firstLine="426"/>
              <w:jc w:val="left"/>
              <w:rPr>
                <w:color w:val="000000"/>
                <w:lang w:val="fr-FR" w:eastAsia="fr-FR"/>
              </w:rPr>
            </w:pPr>
            <w:r w:rsidRPr="00DE6DE1">
              <w:rPr>
                <w:color w:val="000000"/>
                <w:lang w:val="fr-FR" w:eastAsia="fr-FR"/>
              </w:rPr>
              <w:t>NDF (g/kg DM)</w:t>
            </w:r>
          </w:p>
        </w:tc>
        <w:tc>
          <w:tcPr>
            <w:tcW w:w="1073" w:type="dxa"/>
            <w:tcBorders>
              <w:top w:val="nil"/>
              <w:left w:val="nil"/>
              <w:bottom w:val="nil"/>
              <w:right w:val="nil"/>
            </w:tcBorders>
            <w:shd w:val="clear" w:color="auto" w:fill="auto"/>
            <w:noWrap/>
            <w:vAlign w:val="bottom"/>
            <w:hideMark/>
          </w:tcPr>
          <w:p w14:paraId="10051C9E" w14:textId="6C5760C3" w:rsidR="00B779A2" w:rsidRPr="007A0CBC" w:rsidRDefault="00B779A2" w:rsidP="00B779A2">
            <w:pPr>
              <w:spacing w:after="0"/>
              <w:jc w:val="center"/>
            </w:pPr>
            <w:r w:rsidRPr="007A0CBC">
              <w:t>65</w:t>
            </w:r>
          </w:p>
        </w:tc>
        <w:tc>
          <w:tcPr>
            <w:tcW w:w="1324" w:type="dxa"/>
            <w:tcBorders>
              <w:top w:val="nil"/>
              <w:left w:val="nil"/>
              <w:bottom w:val="nil"/>
              <w:right w:val="nil"/>
            </w:tcBorders>
            <w:shd w:val="clear" w:color="auto" w:fill="auto"/>
            <w:noWrap/>
            <w:vAlign w:val="bottom"/>
            <w:hideMark/>
          </w:tcPr>
          <w:p w14:paraId="2F279B1D" w14:textId="40D1D7AC" w:rsidR="00B779A2" w:rsidRPr="007A0CBC" w:rsidRDefault="00B779A2" w:rsidP="00137CE7">
            <w:pPr>
              <w:spacing w:after="0"/>
              <w:jc w:val="center"/>
            </w:pPr>
            <w:r w:rsidRPr="007A0CBC">
              <w:t>472</w:t>
            </w:r>
          </w:p>
        </w:tc>
        <w:tc>
          <w:tcPr>
            <w:tcW w:w="1007" w:type="dxa"/>
            <w:tcBorders>
              <w:top w:val="nil"/>
              <w:left w:val="nil"/>
              <w:bottom w:val="nil"/>
              <w:right w:val="nil"/>
            </w:tcBorders>
            <w:shd w:val="clear" w:color="auto" w:fill="auto"/>
            <w:noWrap/>
            <w:vAlign w:val="bottom"/>
            <w:hideMark/>
          </w:tcPr>
          <w:p w14:paraId="1D76667A" w14:textId="6C94F9E0" w:rsidR="00B779A2" w:rsidRPr="007A0CBC" w:rsidRDefault="00B779A2" w:rsidP="00137CE7">
            <w:pPr>
              <w:spacing w:after="0"/>
              <w:jc w:val="center"/>
            </w:pPr>
            <w:r w:rsidRPr="007A0CBC">
              <w:t>148</w:t>
            </w:r>
          </w:p>
        </w:tc>
        <w:tc>
          <w:tcPr>
            <w:tcW w:w="1065" w:type="dxa"/>
            <w:tcBorders>
              <w:top w:val="nil"/>
              <w:left w:val="nil"/>
              <w:bottom w:val="nil"/>
              <w:right w:val="nil"/>
            </w:tcBorders>
            <w:shd w:val="clear" w:color="auto" w:fill="auto"/>
            <w:noWrap/>
            <w:vAlign w:val="bottom"/>
            <w:hideMark/>
          </w:tcPr>
          <w:p w14:paraId="62461FF9" w14:textId="6C5E0A06" w:rsidR="00B779A2" w:rsidRPr="007A0CBC" w:rsidRDefault="00B779A2" w:rsidP="00B779A2">
            <w:pPr>
              <w:spacing w:after="0"/>
              <w:jc w:val="center"/>
            </w:pPr>
            <w:r w:rsidRPr="007A0CBC">
              <w:t>147</w:t>
            </w:r>
          </w:p>
        </w:tc>
        <w:tc>
          <w:tcPr>
            <w:tcW w:w="1342" w:type="dxa"/>
            <w:tcBorders>
              <w:top w:val="nil"/>
              <w:left w:val="nil"/>
              <w:bottom w:val="nil"/>
              <w:right w:val="nil"/>
            </w:tcBorders>
            <w:shd w:val="clear" w:color="auto" w:fill="auto"/>
            <w:noWrap/>
            <w:vAlign w:val="bottom"/>
            <w:hideMark/>
          </w:tcPr>
          <w:p w14:paraId="37458280" w14:textId="6EB380E3" w:rsidR="00B779A2" w:rsidRPr="007A0CBC" w:rsidRDefault="00B779A2" w:rsidP="00B779A2">
            <w:pPr>
              <w:spacing w:after="0"/>
              <w:jc w:val="center"/>
            </w:pPr>
            <w:r w:rsidRPr="007A0CBC">
              <w:t>764</w:t>
            </w:r>
          </w:p>
        </w:tc>
      </w:tr>
      <w:tr w:rsidR="00B779A2" w:rsidRPr="00DE6DE1" w14:paraId="5BFFCA4B" w14:textId="77777777" w:rsidTr="00B779A2">
        <w:trPr>
          <w:trHeight w:val="283"/>
        </w:trPr>
        <w:tc>
          <w:tcPr>
            <w:tcW w:w="2835" w:type="dxa"/>
            <w:tcBorders>
              <w:top w:val="nil"/>
              <w:left w:val="nil"/>
              <w:bottom w:val="nil"/>
              <w:right w:val="nil"/>
            </w:tcBorders>
            <w:shd w:val="clear" w:color="auto" w:fill="auto"/>
            <w:noWrap/>
          </w:tcPr>
          <w:p w14:paraId="6C93889A" w14:textId="77777777" w:rsidR="00B779A2" w:rsidRPr="00DE6DE1" w:rsidRDefault="00B779A2" w:rsidP="00B779A2">
            <w:pPr>
              <w:spacing w:after="0"/>
              <w:ind w:firstLine="426"/>
              <w:jc w:val="left"/>
              <w:rPr>
                <w:color w:val="000000"/>
                <w:lang w:val="fr-FR" w:eastAsia="fr-FR"/>
              </w:rPr>
            </w:pPr>
            <w:r w:rsidRPr="00DE6DE1">
              <w:rPr>
                <w:color w:val="000000"/>
                <w:lang w:val="fr-FR" w:eastAsia="fr-FR"/>
              </w:rPr>
              <w:t>ADF (g/kg DM)</w:t>
            </w:r>
          </w:p>
        </w:tc>
        <w:tc>
          <w:tcPr>
            <w:tcW w:w="1073" w:type="dxa"/>
            <w:tcBorders>
              <w:top w:val="nil"/>
              <w:left w:val="nil"/>
              <w:bottom w:val="nil"/>
              <w:right w:val="nil"/>
            </w:tcBorders>
            <w:shd w:val="clear" w:color="auto" w:fill="auto"/>
            <w:noWrap/>
            <w:vAlign w:val="bottom"/>
          </w:tcPr>
          <w:p w14:paraId="72EC6777" w14:textId="77647647" w:rsidR="00B779A2" w:rsidRPr="007A0CBC" w:rsidRDefault="00B779A2" w:rsidP="00B779A2">
            <w:pPr>
              <w:spacing w:after="0"/>
              <w:jc w:val="center"/>
            </w:pPr>
            <w:r w:rsidRPr="007A0CBC">
              <w:t>45</w:t>
            </w:r>
          </w:p>
        </w:tc>
        <w:tc>
          <w:tcPr>
            <w:tcW w:w="1324" w:type="dxa"/>
            <w:tcBorders>
              <w:top w:val="nil"/>
              <w:left w:val="nil"/>
              <w:bottom w:val="nil"/>
              <w:right w:val="nil"/>
            </w:tcBorders>
            <w:shd w:val="clear" w:color="auto" w:fill="auto"/>
            <w:noWrap/>
            <w:vAlign w:val="bottom"/>
          </w:tcPr>
          <w:p w14:paraId="724A3EC8" w14:textId="11C3734A" w:rsidR="00B779A2" w:rsidRPr="007A0CBC" w:rsidRDefault="00B779A2" w:rsidP="00137CE7">
            <w:pPr>
              <w:spacing w:after="0"/>
              <w:jc w:val="center"/>
            </w:pPr>
            <w:r w:rsidRPr="007A0CBC">
              <w:t>33</w:t>
            </w:r>
            <w:r w:rsidR="00137CE7">
              <w:t>6</w:t>
            </w:r>
          </w:p>
        </w:tc>
        <w:tc>
          <w:tcPr>
            <w:tcW w:w="1007" w:type="dxa"/>
            <w:tcBorders>
              <w:top w:val="nil"/>
              <w:left w:val="nil"/>
              <w:bottom w:val="nil"/>
              <w:right w:val="nil"/>
            </w:tcBorders>
            <w:shd w:val="clear" w:color="auto" w:fill="auto"/>
            <w:noWrap/>
            <w:vAlign w:val="bottom"/>
          </w:tcPr>
          <w:p w14:paraId="255776EB" w14:textId="04CCB6F8" w:rsidR="00B779A2" w:rsidRPr="007A0CBC" w:rsidRDefault="00B779A2" w:rsidP="00137CE7">
            <w:pPr>
              <w:spacing w:after="0"/>
              <w:jc w:val="center"/>
            </w:pPr>
            <w:r w:rsidRPr="007A0CBC">
              <w:t>87</w:t>
            </w:r>
          </w:p>
        </w:tc>
        <w:tc>
          <w:tcPr>
            <w:tcW w:w="1065" w:type="dxa"/>
            <w:tcBorders>
              <w:top w:val="nil"/>
              <w:left w:val="nil"/>
              <w:bottom w:val="nil"/>
              <w:right w:val="nil"/>
            </w:tcBorders>
            <w:shd w:val="clear" w:color="auto" w:fill="auto"/>
            <w:noWrap/>
            <w:vAlign w:val="bottom"/>
          </w:tcPr>
          <w:p w14:paraId="2779DD61" w14:textId="76969E8C" w:rsidR="00B779A2" w:rsidRPr="007A0CBC" w:rsidRDefault="00B779A2" w:rsidP="00B779A2">
            <w:pPr>
              <w:spacing w:after="0"/>
              <w:jc w:val="center"/>
            </w:pPr>
            <w:r w:rsidRPr="007A0CBC">
              <w:t>145</w:t>
            </w:r>
          </w:p>
        </w:tc>
        <w:tc>
          <w:tcPr>
            <w:tcW w:w="1342" w:type="dxa"/>
            <w:tcBorders>
              <w:top w:val="nil"/>
              <w:left w:val="nil"/>
              <w:bottom w:val="nil"/>
              <w:right w:val="nil"/>
            </w:tcBorders>
            <w:shd w:val="clear" w:color="auto" w:fill="auto"/>
            <w:noWrap/>
            <w:vAlign w:val="bottom"/>
          </w:tcPr>
          <w:p w14:paraId="092E9B12" w14:textId="0B4D54DA" w:rsidR="00B779A2" w:rsidRPr="007A0CBC" w:rsidRDefault="00B779A2" w:rsidP="00B779A2">
            <w:pPr>
              <w:spacing w:after="0"/>
              <w:jc w:val="center"/>
            </w:pPr>
            <w:r w:rsidRPr="007A0CBC">
              <w:t>490</w:t>
            </w:r>
          </w:p>
        </w:tc>
      </w:tr>
      <w:tr w:rsidR="00B779A2" w:rsidRPr="00DE6DE1" w14:paraId="40CDD023" w14:textId="77777777" w:rsidTr="00B779A2">
        <w:trPr>
          <w:trHeight w:val="283"/>
        </w:trPr>
        <w:tc>
          <w:tcPr>
            <w:tcW w:w="2835" w:type="dxa"/>
            <w:tcBorders>
              <w:top w:val="nil"/>
              <w:left w:val="nil"/>
              <w:bottom w:val="nil"/>
              <w:right w:val="nil"/>
            </w:tcBorders>
            <w:shd w:val="clear" w:color="auto" w:fill="auto"/>
            <w:noWrap/>
          </w:tcPr>
          <w:p w14:paraId="7F008765" w14:textId="77777777" w:rsidR="00B779A2" w:rsidRPr="0005095E" w:rsidRDefault="00B779A2" w:rsidP="00B779A2">
            <w:pPr>
              <w:spacing w:after="0"/>
              <w:ind w:firstLine="426"/>
              <w:jc w:val="left"/>
            </w:pPr>
            <w:r w:rsidRPr="0005095E">
              <w:t>T</w:t>
            </w:r>
            <w:r>
              <w:t>annins</w:t>
            </w:r>
            <w:r w:rsidRPr="0005095E">
              <w:t xml:space="preserve"> (g/</w:t>
            </w:r>
            <w:r>
              <w:t>k</w:t>
            </w:r>
            <w:r w:rsidRPr="0005095E">
              <w:t>g DM)</w:t>
            </w:r>
          </w:p>
        </w:tc>
        <w:tc>
          <w:tcPr>
            <w:tcW w:w="1073" w:type="dxa"/>
            <w:tcBorders>
              <w:top w:val="nil"/>
              <w:left w:val="nil"/>
              <w:bottom w:val="nil"/>
              <w:right w:val="nil"/>
            </w:tcBorders>
            <w:shd w:val="clear" w:color="auto" w:fill="auto"/>
            <w:noWrap/>
            <w:vAlign w:val="bottom"/>
          </w:tcPr>
          <w:p w14:paraId="525719F6" w14:textId="30BCE991" w:rsidR="00B779A2" w:rsidRPr="0005095E" w:rsidRDefault="00B779A2" w:rsidP="00B779A2">
            <w:pPr>
              <w:spacing w:after="0"/>
              <w:jc w:val="center"/>
            </w:pPr>
            <w:r w:rsidRPr="007A0CBC">
              <w:t>69</w:t>
            </w:r>
          </w:p>
        </w:tc>
        <w:tc>
          <w:tcPr>
            <w:tcW w:w="1324" w:type="dxa"/>
            <w:tcBorders>
              <w:top w:val="nil"/>
              <w:left w:val="nil"/>
              <w:bottom w:val="nil"/>
              <w:right w:val="nil"/>
            </w:tcBorders>
            <w:shd w:val="clear" w:color="auto" w:fill="auto"/>
            <w:noWrap/>
            <w:vAlign w:val="bottom"/>
          </w:tcPr>
          <w:p w14:paraId="728BDE56" w14:textId="14D03F60" w:rsidR="00B779A2" w:rsidRPr="0005095E" w:rsidRDefault="00B779A2" w:rsidP="00137CE7">
            <w:pPr>
              <w:spacing w:after="0"/>
              <w:jc w:val="center"/>
            </w:pPr>
            <w:r w:rsidRPr="007A0CBC">
              <w:t>36</w:t>
            </w:r>
          </w:p>
        </w:tc>
        <w:tc>
          <w:tcPr>
            <w:tcW w:w="1007" w:type="dxa"/>
            <w:tcBorders>
              <w:top w:val="nil"/>
              <w:left w:val="nil"/>
              <w:bottom w:val="nil"/>
              <w:right w:val="nil"/>
            </w:tcBorders>
            <w:shd w:val="clear" w:color="auto" w:fill="auto"/>
            <w:noWrap/>
            <w:vAlign w:val="bottom"/>
          </w:tcPr>
          <w:p w14:paraId="7ADD7FA0" w14:textId="2C3ECFCC" w:rsidR="00B779A2" w:rsidRPr="0005095E" w:rsidRDefault="00B779A2" w:rsidP="00137CE7">
            <w:pPr>
              <w:spacing w:after="0"/>
              <w:jc w:val="center"/>
            </w:pPr>
            <w:r w:rsidRPr="007A0CBC">
              <w:t>53</w:t>
            </w:r>
          </w:p>
        </w:tc>
        <w:tc>
          <w:tcPr>
            <w:tcW w:w="1065" w:type="dxa"/>
            <w:tcBorders>
              <w:top w:val="nil"/>
              <w:left w:val="nil"/>
              <w:bottom w:val="nil"/>
              <w:right w:val="nil"/>
            </w:tcBorders>
            <w:shd w:val="clear" w:color="auto" w:fill="auto"/>
            <w:noWrap/>
            <w:vAlign w:val="bottom"/>
          </w:tcPr>
          <w:p w14:paraId="1E761D08" w14:textId="6E24DB9D" w:rsidR="00B779A2" w:rsidRPr="0005095E" w:rsidRDefault="00B779A2" w:rsidP="00B779A2">
            <w:pPr>
              <w:spacing w:after="0"/>
              <w:jc w:val="center"/>
            </w:pPr>
            <w:r w:rsidRPr="007A0CBC">
              <w:t>0</w:t>
            </w:r>
          </w:p>
        </w:tc>
        <w:tc>
          <w:tcPr>
            <w:tcW w:w="1342" w:type="dxa"/>
            <w:tcBorders>
              <w:top w:val="nil"/>
              <w:left w:val="nil"/>
              <w:bottom w:val="nil"/>
              <w:right w:val="nil"/>
            </w:tcBorders>
            <w:shd w:val="clear" w:color="auto" w:fill="auto"/>
            <w:noWrap/>
            <w:vAlign w:val="bottom"/>
          </w:tcPr>
          <w:p w14:paraId="344471C8" w14:textId="1709F712" w:rsidR="00B779A2" w:rsidRDefault="00B779A2" w:rsidP="00B779A2">
            <w:pPr>
              <w:spacing w:after="0"/>
              <w:jc w:val="center"/>
            </w:pPr>
            <w:r w:rsidRPr="007A0CBC">
              <w:t>199</w:t>
            </w:r>
          </w:p>
        </w:tc>
      </w:tr>
      <w:tr w:rsidR="00B779A2" w:rsidRPr="00DE6DE1" w14:paraId="0A4B0E5F" w14:textId="77777777" w:rsidTr="00B779A2">
        <w:trPr>
          <w:trHeight w:val="283"/>
        </w:trPr>
        <w:tc>
          <w:tcPr>
            <w:tcW w:w="2835" w:type="dxa"/>
            <w:tcBorders>
              <w:top w:val="nil"/>
              <w:left w:val="nil"/>
              <w:bottom w:val="nil"/>
              <w:right w:val="nil"/>
            </w:tcBorders>
            <w:shd w:val="clear" w:color="auto" w:fill="auto"/>
            <w:noWrap/>
            <w:hideMark/>
          </w:tcPr>
          <w:p w14:paraId="32B69752" w14:textId="77777777" w:rsidR="00B779A2" w:rsidRPr="00DE6DE1" w:rsidRDefault="00B779A2" w:rsidP="00B779A2">
            <w:pPr>
              <w:spacing w:after="0"/>
              <w:jc w:val="left"/>
              <w:rPr>
                <w:color w:val="000000"/>
                <w:lang w:val="fr-FR" w:eastAsia="fr-FR"/>
              </w:rPr>
            </w:pPr>
            <w:r w:rsidRPr="00DE6DE1">
              <w:rPr>
                <w:color w:val="000000"/>
                <w:lang w:val="fr-FR" w:eastAsia="fr-FR"/>
              </w:rPr>
              <w:t>DMI/LW (%)</w:t>
            </w:r>
          </w:p>
        </w:tc>
        <w:tc>
          <w:tcPr>
            <w:tcW w:w="1073" w:type="dxa"/>
            <w:tcBorders>
              <w:top w:val="nil"/>
              <w:left w:val="nil"/>
              <w:bottom w:val="nil"/>
              <w:right w:val="nil"/>
            </w:tcBorders>
            <w:shd w:val="clear" w:color="auto" w:fill="auto"/>
            <w:noWrap/>
            <w:vAlign w:val="bottom"/>
            <w:hideMark/>
          </w:tcPr>
          <w:p w14:paraId="21D7FF01" w14:textId="745829B4" w:rsidR="00B779A2" w:rsidRPr="007A0CBC" w:rsidRDefault="00B779A2" w:rsidP="00B779A2">
            <w:pPr>
              <w:spacing w:after="0"/>
              <w:jc w:val="center"/>
            </w:pPr>
            <w:r w:rsidRPr="007A0CBC">
              <w:t>69</w:t>
            </w:r>
          </w:p>
        </w:tc>
        <w:tc>
          <w:tcPr>
            <w:tcW w:w="1324" w:type="dxa"/>
            <w:tcBorders>
              <w:top w:val="nil"/>
              <w:left w:val="nil"/>
              <w:bottom w:val="nil"/>
              <w:right w:val="nil"/>
            </w:tcBorders>
            <w:shd w:val="clear" w:color="auto" w:fill="auto"/>
            <w:noWrap/>
            <w:vAlign w:val="bottom"/>
            <w:hideMark/>
          </w:tcPr>
          <w:p w14:paraId="765E9783" w14:textId="21C5ADB4" w:rsidR="00B779A2" w:rsidRPr="007A0CBC" w:rsidRDefault="00B779A2" w:rsidP="00137CE7">
            <w:pPr>
              <w:spacing w:after="0"/>
              <w:jc w:val="center"/>
            </w:pPr>
            <w:r w:rsidRPr="007A0CBC">
              <w:t>2.</w:t>
            </w:r>
            <w:r w:rsidR="00137CE7">
              <w:t>3</w:t>
            </w:r>
          </w:p>
        </w:tc>
        <w:tc>
          <w:tcPr>
            <w:tcW w:w="1007" w:type="dxa"/>
            <w:tcBorders>
              <w:top w:val="nil"/>
              <w:left w:val="nil"/>
              <w:bottom w:val="nil"/>
              <w:right w:val="nil"/>
            </w:tcBorders>
            <w:shd w:val="clear" w:color="auto" w:fill="auto"/>
            <w:noWrap/>
            <w:vAlign w:val="bottom"/>
            <w:hideMark/>
          </w:tcPr>
          <w:p w14:paraId="25E767BD" w14:textId="63B6DEDA" w:rsidR="00B779A2" w:rsidRPr="007A0CBC" w:rsidRDefault="00B779A2" w:rsidP="00137CE7">
            <w:pPr>
              <w:spacing w:after="0"/>
              <w:jc w:val="center"/>
            </w:pPr>
            <w:r w:rsidRPr="007A0CBC">
              <w:t>0.</w:t>
            </w:r>
            <w:r w:rsidR="00137CE7">
              <w:t>9</w:t>
            </w:r>
          </w:p>
        </w:tc>
        <w:tc>
          <w:tcPr>
            <w:tcW w:w="1065" w:type="dxa"/>
            <w:tcBorders>
              <w:top w:val="nil"/>
              <w:left w:val="nil"/>
              <w:bottom w:val="nil"/>
              <w:right w:val="nil"/>
            </w:tcBorders>
            <w:shd w:val="clear" w:color="auto" w:fill="auto"/>
            <w:noWrap/>
            <w:vAlign w:val="bottom"/>
            <w:hideMark/>
          </w:tcPr>
          <w:p w14:paraId="39838DE9" w14:textId="2D81AAE8" w:rsidR="00B779A2" w:rsidRPr="007A0CBC" w:rsidRDefault="00B779A2" w:rsidP="00137CE7">
            <w:pPr>
              <w:spacing w:after="0"/>
              <w:jc w:val="center"/>
            </w:pPr>
            <w:r w:rsidRPr="007A0CBC">
              <w:t>0.5</w:t>
            </w:r>
          </w:p>
        </w:tc>
        <w:tc>
          <w:tcPr>
            <w:tcW w:w="1342" w:type="dxa"/>
            <w:tcBorders>
              <w:top w:val="nil"/>
              <w:left w:val="nil"/>
              <w:bottom w:val="nil"/>
              <w:right w:val="nil"/>
            </w:tcBorders>
            <w:shd w:val="clear" w:color="auto" w:fill="auto"/>
            <w:noWrap/>
            <w:vAlign w:val="bottom"/>
            <w:hideMark/>
          </w:tcPr>
          <w:p w14:paraId="06E7EBBB" w14:textId="314ECC63" w:rsidR="00B779A2" w:rsidRPr="007A0CBC" w:rsidRDefault="00B779A2" w:rsidP="00137CE7">
            <w:pPr>
              <w:spacing w:after="0"/>
              <w:jc w:val="center"/>
            </w:pPr>
            <w:r w:rsidRPr="007A0CBC">
              <w:t>4.</w:t>
            </w:r>
            <w:r w:rsidR="00137CE7">
              <w:t>9</w:t>
            </w:r>
          </w:p>
        </w:tc>
      </w:tr>
      <w:tr w:rsidR="00B779A2" w:rsidRPr="00DE6DE1" w14:paraId="208DE8B2" w14:textId="77777777" w:rsidTr="00B779A2">
        <w:trPr>
          <w:trHeight w:val="283"/>
        </w:trPr>
        <w:tc>
          <w:tcPr>
            <w:tcW w:w="2835" w:type="dxa"/>
            <w:tcBorders>
              <w:top w:val="nil"/>
              <w:left w:val="nil"/>
              <w:bottom w:val="nil"/>
              <w:right w:val="nil"/>
            </w:tcBorders>
            <w:shd w:val="clear" w:color="auto" w:fill="auto"/>
            <w:noWrap/>
            <w:hideMark/>
          </w:tcPr>
          <w:p w14:paraId="7C731725" w14:textId="77777777" w:rsidR="00B779A2" w:rsidRPr="00DE6DE1" w:rsidRDefault="00B779A2" w:rsidP="00B779A2">
            <w:pPr>
              <w:spacing w:after="0"/>
              <w:jc w:val="left"/>
              <w:rPr>
                <w:color w:val="000000"/>
                <w:lang w:val="fr-FR" w:eastAsia="fr-FR"/>
              </w:rPr>
            </w:pPr>
            <w:r>
              <w:rPr>
                <w:color w:val="000000"/>
                <w:lang w:val="fr-FR" w:eastAsia="fr-FR"/>
              </w:rPr>
              <w:t>D</w:t>
            </w:r>
            <w:r w:rsidRPr="00DE6DE1">
              <w:rPr>
                <w:color w:val="000000"/>
                <w:lang w:val="fr-FR" w:eastAsia="fr-FR"/>
              </w:rPr>
              <w:t>OM (%)</w:t>
            </w:r>
          </w:p>
        </w:tc>
        <w:tc>
          <w:tcPr>
            <w:tcW w:w="1073" w:type="dxa"/>
            <w:tcBorders>
              <w:top w:val="nil"/>
              <w:left w:val="nil"/>
              <w:bottom w:val="nil"/>
              <w:right w:val="nil"/>
            </w:tcBorders>
            <w:shd w:val="clear" w:color="auto" w:fill="auto"/>
            <w:noWrap/>
            <w:vAlign w:val="bottom"/>
            <w:hideMark/>
          </w:tcPr>
          <w:p w14:paraId="664BCEF7" w14:textId="3E90FC89" w:rsidR="00B779A2" w:rsidRPr="007A0CBC" w:rsidRDefault="00B779A2" w:rsidP="00B779A2">
            <w:pPr>
              <w:spacing w:after="0"/>
              <w:jc w:val="center"/>
            </w:pPr>
            <w:r w:rsidRPr="007A0CBC">
              <w:t>61</w:t>
            </w:r>
          </w:p>
        </w:tc>
        <w:tc>
          <w:tcPr>
            <w:tcW w:w="1324" w:type="dxa"/>
            <w:tcBorders>
              <w:top w:val="nil"/>
              <w:left w:val="nil"/>
              <w:bottom w:val="nil"/>
              <w:right w:val="nil"/>
            </w:tcBorders>
            <w:shd w:val="clear" w:color="auto" w:fill="auto"/>
            <w:noWrap/>
            <w:vAlign w:val="bottom"/>
            <w:hideMark/>
          </w:tcPr>
          <w:p w14:paraId="054FC28F" w14:textId="3703C24A" w:rsidR="00B779A2" w:rsidRPr="007A0CBC" w:rsidRDefault="00137CE7" w:rsidP="00137CE7">
            <w:pPr>
              <w:spacing w:after="0"/>
              <w:jc w:val="center"/>
            </w:pPr>
            <w:r>
              <w:t>64.0</w:t>
            </w:r>
          </w:p>
        </w:tc>
        <w:tc>
          <w:tcPr>
            <w:tcW w:w="1007" w:type="dxa"/>
            <w:tcBorders>
              <w:top w:val="nil"/>
              <w:left w:val="nil"/>
              <w:bottom w:val="nil"/>
              <w:right w:val="nil"/>
            </w:tcBorders>
            <w:shd w:val="clear" w:color="auto" w:fill="auto"/>
            <w:noWrap/>
            <w:vAlign w:val="bottom"/>
            <w:hideMark/>
          </w:tcPr>
          <w:p w14:paraId="5FE79FD8" w14:textId="26415FEF" w:rsidR="00B779A2" w:rsidRPr="007A0CBC" w:rsidRDefault="00B779A2" w:rsidP="00137CE7">
            <w:pPr>
              <w:spacing w:after="0"/>
              <w:jc w:val="center"/>
            </w:pPr>
            <w:r w:rsidRPr="007A0CBC">
              <w:t>10.8</w:t>
            </w:r>
          </w:p>
        </w:tc>
        <w:tc>
          <w:tcPr>
            <w:tcW w:w="1065" w:type="dxa"/>
            <w:tcBorders>
              <w:top w:val="nil"/>
              <w:left w:val="nil"/>
              <w:bottom w:val="nil"/>
              <w:right w:val="nil"/>
            </w:tcBorders>
            <w:shd w:val="clear" w:color="auto" w:fill="auto"/>
            <w:noWrap/>
            <w:vAlign w:val="bottom"/>
            <w:hideMark/>
          </w:tcPr>
          <w:p w14:paraId="53EC0EA3" w14:textId="350A1F81" w:rsidR="00B779A2" w:rsidRPr="007A0CBC" w:rsidRDefault="00B779A2" w:rsidP="00137CE7">
            <w:pPr>
              <w:spacing w:after="0"/>
              <w:jc w:val="center"/>
            </w:pPr>
            <w:r w:rsidRPr="007A0CBC">
              <w:t>42.3</w:t>
            </w:r>
          </w:p>
        </w:tc>
        <w:tc>
          <w:tcPr>
            <w:tcW w:w="1342" w:type="dxa"/>
            <w:tcBorders>
              <w:top w:val="nil"/>
              <w:left w:val="nil"/>
              <w:bottom w:val="nil"/>
              <w:right w:val="nil"/>
            </w:tcBorders>
            <w:shd w:val="clear" w:color="auto" w:fill="auto"/>
            <w:noWrap/>
            <w:vAlign w:val="bottom"/>
            <w:hideMark/>
          </w:tcPr>
          <w:p w14:paraId="21FA7602" w14:textId="3854DA09" w:rsidR="00B779A2" w:rsidRPr="007A0CBC" w:rsidRDefault="00B779A2" w:rsidP="00B779A2">
            <w:pPr>
              <w:spacing w:after="0"/>
              <w:jc w:val="center"/>
            </w:pPr>
            <w:r w:rsidRPr="007A0CBC">
              <w:t>81.6</w:t>
            </w:r>
          </w:p>
        </w:tc>
      </w:tr>
      <w:tr w:rsidR="00340DBE" w:rsidRPr="00300E75" w14:paraId="4E58DC6D" w14:textId="77777777" w:rsidTr="007A0CBC">
        <w:trPr>
          <w:trHeight w:val="283"/>
        </w:trPr>
        <w:tc>
          <w:tcPr>
            <w:tcW w:w="2835" w:type="dxa"/>
            <w:tcBorders>
              <w:top w:val="nil"/>
              <w:left w:val="nil"/>
              <w:bottom w:val="nil"/>
              <w:right w:val="nil"/>
            </w:tcBorders>
            <w:shd w:val="clear" w:color="auto" w:fill="auto"/>
            <w:noWrap/>
          </w:tcPr>
          <w:p w14:paraId="7F24B074" w14:textId="77777777" w:rsidR="00340DBE" w:rsidRDefault="00340DBE" w:rsidP="00340DBE">
            <w:pPr>
              <w:spacing w:after="0"/>
              <w:jc w:val="left"/>
              <w:rPr>
                <w:color w:val="000000"/>
                <w:lang w:val="fr-FR" w:eastAsia="fr-FR"/>
              </w:rPr>
            </w:pPr>
            <w:proofErr w:type="spellStart"/>
            <w:r>
              <w:rPr>
                <w:color w:val="000000"/>
                <w:lang w:val="fr-FR" w:eastAsia="fr-FR"/>
              </w:rPr>
              <w:t>Methane</w:t>
            </w:r>
            <w:proofErr w:type="spellEnd"/>
            <w:r>
              <w:rPr>
                <w:color w:val="000000"/>
                <w:lang w:val="fr-FR" w:eastAsia="fr-FR"/>
              </w:rPr>
              <w:t xml:space="preserve"> </w:t>
            </w:r>
            <w:proofErr w:type="spellStart"/>
            <w:r>
              <w:rPr>
                <w:color w:val="000000"/>
                <w:lang w:val="fr-FR" w:eastAsia="fr-FR"/>
              </w:rPr>
              <w:t>emission</w:t>
            </w:r>
            <w:proofErr w:type="spellEnd"/>
            <w:r>
              <w:rPr>
                <w:color w:val="000000"/>
                <w:lang w:val="fr-FR" w:eastAsia="fr-FR"/>
              </w:rPr>
              <w:t xml:space="preserve"> </w:t>
            </w:r>
            <w:proofErr w:type="spellStart"/>
            <w:r>
              <w:rPr>
                <w:color w:val="000000"/>
                <w:lang w:val="fr-FR" w:eastAsia="fr-FR"/>
              </w:rPr>
              <w:t>factors</w:t>
            </w:r>
            <w:proofErr w:type="spellEnd"/>
          </w:p>
        </w:tc>
        <w:tc>
          <w:tcPr>
            <w:tcW w:w="1073" w:type="dxa"/>
            <w:tcBorders>
              <w:top w:val="nil"/>
              <w:left w:val="nil"/>
              <w:bottom w:val="nil"/>
              <w:right w:val="nil"/>
            </w:tcBorders>
            <w:shd w:val="clear" w:color="auto" w:fill="auto"/>
            <w:noWrap/>
            <w:vAlign w:val="center"/>
          </w:tcPr>
          <w:p w14:paraId="3D925065" w14:textId="77777777" w:rsidR="00340DBE" w:rsidRPr="00300E75" w:rsidRDefault="00340DBE" w:rsidP="007E7F51">
            <w:pPr>
              <w:spacing w:after="0"/>
              <w:jc w:val="center"/>
              <w:rPr>
                <w:lang w:val="fr-FR"/>
              </w:rPr>
            </w:pPr>
          </w:p>
        </w:tc>
        <w:tc>
          <w:tcPr>
            <w:tcW w:w="1324" w:type="dxa"/>
            <w:tcBorders>
              <w:top w:val="nil"/>
              <w:left w:val="nil"/>
              <w:bottom w:val="nil"/>
              <w:right w:val="nil"/>
            </w:tcBorders>
            <w:shd w:val="clear" w:color="auto" w:fill="auto"/>
            <w:noWrap/>
            <w:vAlign w:val="center"/>
          </w:tcPr>
          <w:p w14:paraId="31230F14" w14:textId="77777777" w:rsidR="00340DBE" w:rsidRPr="00300E75" w:rsidRDefault="00340DBE" w:rsidP="007E7F51">
            <w:pPr>
              <w:spacing w:after="0"/>
              <w:jc w:val="center"/>
              <w:rPr>
                <w:lang w:val="fr-FR"/>
              </w:rPr>
            </w:pPr>
          </w:p>
        </w:tc>
        <w:tc>
          <w:tcPr>
            <w:tcW w:w="1007" w:type="dxa"/>
            <w:tcBorders>
              <w:top w:val="nil"/>
              <w:left w:val="nil"/>
              <w:bottom w:val="nil"/>
              <w:right w:val="nil"/>
            </w:tcBorders>
            <w:shd w:val="clear" w:color="auto" w:fill="auto"/>
            <w:noWrap/>
            <w:vAlign w:val="center"/>
          </w:tcPr>
          <w:p w14:paraId="29064AAF" w14:textId="77777777" w:rsidR="00340DBE" w:rsidRPr="00300E75" w:rsidRDefault="00340DBE" w:rsidP="007E7F51">
            <w:pPr>
              <w:spacing w:after="0"/>
              <w:jc w:val="center"/>
              <w:rPr>
                <w:lang w:val="fr-FR"/>
              </w:rPr>
            </w:pPr>
          </w:p>
        </w:tc>
        <w:tc>
          <w:tcPr>
            <w:tcW w:w="1065" w:type="dxa"/>
            <w:tcBorders>
              <w:top w:val="nil"/>
              <w:left w:val="nil"/>
              <w:bottom w:val="nil"/>
              <w:right w:val="nil"/>
            </w:tcBorders>
            <w:shd w:val="clear" w:color="auto" w:fill="auto"/>
            <w:noWrap/>
            <w:vAlign w:val="center"/>
          </w:tcPr>
          <w:p w14:paraId="716BDBEF" w14:textId="77777777" w:rsidR="00340DBE" w:rsidRPr="00300E75" w:rsidRDefault="00340DBE" w:rsidP="007E7F51">
            <w:pPr>
              <w:spacing w:after="0"/>
              <w:jc w:val="center"/>
              <w:rPr>
                <w:lang w:val="fr-FR"/>
              </w:rPr>
            </w:pPr>
          </w:p>
        </w:tc>
        <w:tc>
          <w:tcPr>
            <w:tcW w:w="1342" w:type="dxa"/>
            <w:tcBorders>
              <w:top w:val="nil"/>
              <w:left w:val="nil"/>
              <w:bottom w:val="nil"/>
              <w:right w:val="nil"/>
            </w:tcBorders>
            <w:shd w:val="clear" w:color="auto" w:fill="auto"/>
            <w:noWrap/>
            <w:vAlign w:val="center"/>
          </w:tcPr>
          <w:p w14:paraId="51E16126" w14:textId="77777777" w:rsidR="00340DBE" w:rsidRPr="00300E75" w:rsidRDefault="00340DBE" w:rsidP="007E7F51">
            <w:pPr>
              <w:spacing w:after="0"/>
              <w:jc w:val="center"/>
              <w:rPr>
                <w:lang w:val="fr-FR"/>
              </w:rPr>
            </w:pPr>
          </w:p>
        </w:tc>
      </w:tr>
      <w:tr w:rsidR="00B779A2" w:rsidRPr="00DE6DE1" w14:paraId="54CDE1A4" w14:textId="77777777" w:rsidTr="007A0CBC">
        <w:trPr>
          <w:trHeight w:val="283"/>
        </w:trPr>
        <w:tc>
          <w:tcPr>
            <w:tcW w:w="2835" w:type="dxa"/>
            <w:tcBorders>
              <w:top w:val="nil"/>
              <w:left w:val="nil"/>
              <w:right w:val="nil"/>
            </w:tcBorders>
            <w:shd w:val="clear" w:color="auto" w:fill="auto"/>
            <w:noWrap/>
            <w:hideMark/>
          </w:tcPr>
          <w:p w14:paraId="420D1179" w14:textId="77777777" w:rsidR="00B779A2" w:rsidRPr="00DE6DE1" w:rsidRDefault="00B779A2" w:rsidP="00B779A2">
            <w:pPr>
              <w:spacing w:after="0"/>
              <w:ind w:firstLine="284"/>
              <w:jc w:val="left"/>
              <w:rPr>
                <w:color w:val="000000"/>
                <w:lang w:val="fr-FR" w:eastAsia="fr-FR"/>
              </w:rPr>
            </w:pPr>
            <w:r w:rsidRPr="00DE6DE1">
              <w:rPr>
                <w:color w:val="000000"/>
                <w:lang w:val="fr-FR" w:eastAsia="fr-FR"/>
              </w:rPr>
              <w:t>CH</w:t>
            </w:r>
            <w:r w:rsidRPr="00AC5150">
              <w:rPr>
                <w:color w:val="000000"/>
                <w:lang w:val="fr-FR" w:eastAsia="fr-FR"/>
              </w:rPr>
              <w:t>4</w:t>
            </w:r>
            <w:r w:rsidRPr="00DE6DE1">
              <w:rPr>
                <w:color w:val="000000"/>
                <w:lang w:val="fr-FR" w:eastAsia="fr-FR"/>
              </w:rPr>
              <w:t xml:space="preserve"> (g/kg DMI)</w:t>
            </w:r>
          </w:p>
        </w:tc>
        <w:tc>
          <w:tcPr>
            <w:tcW w:w="1073" w:type="dxa"/>
            <w:tcBorders>
              <w:top w:val="nil"/>
              <w:left w:val="nil"/>
              <w:right w:val="nil"/>
            </w:tcBorders>
            <w:shd w:val="clear" w:color="auto" w:fill="auto"/>
            <w:noWrap/>
            <w:vAlign w:val="bottom"/>
            <w:hideMark/>
          </w:tcPr>
          <w:p w14:paraId="0A641A90" w14:textId="2A3D5D78" w:rsidR="00B779A2" w:rsidRPr="007A0CBC" w:rsidRDefault="00B779A2" w:rsidP="00B779A2">
            <w:pPr>
              <w:spacing w:after="0"/>
              <w:jc w:val="center"/>
            </w:pPr>
            <w:r w:rsidRPr="007A0CBC">
              <w:t>69</w:t>
            </w:r>
          </w:p>
        </w:tc>
        <w:tc>
          <w:tcPr>
            <w:tcW w:w="1324" w:type="dxa"/>
            <w:tcBorders>
              <w:top w:val="nil"/>
              <w:left w:val="nil"/>
              <w:right w:val="nil"/>
            </w:tcBorders>
            <w:shd w:val="clear" w:color="auto" w:fill="auto"/>
            <w:noWrap/>
            <w:vAlign w:val="bottom"/>
            <w:hideMark/>
          </w:tcPr>
          <w:p w14:paraId="3D5BC45B" w14:textId="77EC2E58" w:rsidR="00B779A2" w:rsidRPr="007A0CBC" w:rsidRDefault="00B779A2" w:rsidP="00137CE7">
            <w:pPr>
              <w:spacing w:after="0"/>
              <w:jc w:val="center"/>
            </w:pPr>
            <w:r w:rsidRPr="007A0CBC">
              <w:t>19.0</w:t>
            </w:r>
            <w:r w:rsidR="00137CE7">
              <w:t>4</w:t>
            </w:r>
          </w:p>
        </w:tc>
        <w:tc>
          <w:tcPr>
            <w:tcW w:w="1007" w:type="dxa"/>
            <w:tcBorders>
              <w:top w:val="nil"/>
              <w:left w:val="nil"/>
              <w:right w:val="nil"/>
            </w:tcBorders>
            <w:shd w:val="clear" w:color="auto" w:fill="auto"/>
            <w:noWrap/>
            <w:vAlign w:val="bottom"/>
            <w:hideMark/>
          </w:tcPr>
          <w:p w14:paraId="048899D3" w14:textId="3ABAD7C9" w:rsidR="00B779A2" w:rsidRPr="007A0CBC" w:rsidRDefault="00B779A2" w:rsidP="00137CE7">
            <w:pPr>
              <w:spacing w:after="0"/>
              <w:jc w:val="center"/>
            </w:pPr>
            <w:r w:rsidRPr="007A0CBC">
              <w:t>5.51</w:t>
            </w:r>
          </w:p>
        </w:tc>
        <w:tc>
          <w:tcPr>
            <w:tcW w:w="1065" w:type="dxa"/>
            <w:tcBorders>
              <w:top w:val="nil"/>
              <w:left w:val="nil"/>
              <w:right w:val="nil"/>
            </w:tcBorders>
            <w:shd w:val="clear" w:color="auto" w:fill="auto"/>
            <w:noWrap/>
            <w:vAlign w:val="bottom"/>
            <w:hideMark/>
          </w:tcPr>
          <w:p w14:paraId="0781E110" w14:textId="2CF51090" w:rsidR="00B779A2" w:rsidRPr="007A0CBC" w:rsidRDefault="00B779A2" w:rsidP="00137CE7">
            <w:pPr>
              <w:spacing w:after="0"/>
              <w:jc w:val="center"/>
            </w:pPr>
            <w:r w:rsidRPr="007A0CBC">
              <w:t>6.67</w:t>
            </w:r>
          </w:p>
        </w:tc>
        <w:tc>
          <w:tcPr>
            <w:tcW w:w="1342" w:type="dxa"/>
            <w:tcBorders>
              <w:top w:val="nil"/>
              <w:left w:val="nil"/>
              <w:right w:val="nil"/>
            </w:tcBorders>
            <w:shd w:val="clear" w:color="auto" w:fill="auto"/>
            <w:noWrap/>
            <w:vAlign w:val="bottom"/>
            <w:hideMark/>
          </w:tcPr>
          <w:p w14:paraId="1CA3D923" w14:textId="55420512" w:rsidR="00B779A2" w:rsidRPr="007A0CBC" w:rsidRDefault="00B779A2" w:rsidP="00137CE7">
            <w:pPr>
              <w:spacing w:after="0"/>
              <w:jc w:val="center"/>
            </w:pPr>
            <w:r w:rsidRPr="007A0CBC">
              <w:t>33.</w:t>
            </w:r>
            <w:r w:rsidR="00137CE7">
              <w:t>70</w:t>
            </w:r>
          </w:p>
        </w:tc>
      </w:tr>
      <w:tr w:rsidR="00B779A2" w:rsidRPr="00DE6DE1" w14:paraId="51F51439" w14:textId="77777777" w:rsidTr="007A0CBC">
        <w:trPr>
          <w:trHeight w:val="283"/>
        </w:trPr>
        <w:tc>
          <w:tcPr>
            <w:tcW w:w="2835" w:type="dxa"/>
            <w:tcBorders>
              <w:top w:val="nil"/>
              <w:left w:val="nil"/>
              <w:bottom w:val="single" w:sz="4" w:space="0" w:color="auto"/>
              <w:right w:val="nil"/>
            </w:tcBorders>
            <w:shd w:val="clear" w:color="auto" w:fill="auto"/>
            <w:noWrap/>
            <w:hideMark/>
          </w:tcPr>
          <w:p w14:paraId="795626D1" w14:textId="77777777" w:rsidR="00B779A2" w:rsidRPr="00DE6DE1" w:rsidRDefault="00B779A2" w:rsidP="00B779A2">
            <w:pPr>
              <w:spacing w:after="0"/>
              <w:ind w:firstLine="284"/>
              <w:jc w:val="left"/>
              <w:rPr>
                <w:color w:val="000000"/>
                <w:lang w:val="fr-FR" w:eastAsia="fr-FR"/>
              </w:rPr>
            </w:pPr>
            <w:r w:rsidRPr="00DE6DE1">
              <w:rPr>
                <w:color w:val="000000"/>
                <w:lang w:val="fr-FR" w:eastAsia="fr-FR"/>
              </w:rPr>
              <w:t>CH</w:t>
            </w:r>
            <w:r w:rsidRPr="00AC5150">
              <w:rPr>
                <w:color w:val="000000"/>
                <w:lang w:val="fr-FR" w:eastAsia="fr-FR"/>
              </w:rPr>
              <w:t>4</w:t>
            </w:r>
            <w:r w:rsidRPr="00DE6DE1">
              <w:rPr>
                <w:color w:val="000000"/>
                <w:lang w:val="fr-FR" w:eastAsia="fr-FR"/>
              </w:rPr>
              <w:t xml:space="preserve"> (g/kg DOMI)</w:t>
            </w:r>
          </w:p>
        </w:tc>
        <w:tc>
          <w:tcPr>
            <w:tcW w:w="1073" w:type="dxa"/>
            <w:tcBorders>
              <w:top w:val="nil"/>
              <w:left w:val="nil"/>
              <w:bottom w:val="single" w:sz="4" w:space="0" w:color="auto"/>
              <w:right w:val="nil"/>
            </w:tcBorders>
            <w:shd w:val="clear" w:color="auto" w:fill="auto"/>
            <w:noWrap/>
            <w:vAlign w:val="bottom"/>
            <w:hideMark/>
          </w:tcPr>
          <w:p w14:paraId="791C22BF" w14:textId="0ABC778C" w:rsidR="00B779A2" w:rsidRPr="007A0CBC" w:rsidRDefault="00B779A2" w:rsidP="00B779A2">
            <w:pPr>
              <w:spacing w:after="0"/>
              <w:jc w:val="center"/>
            </w:pPr>
            <w:r w:rsidRPr="007A0CBC">
              <w:t>61</w:t>
            </w:r>
          </w:p>
        </w:tc>
        <w:tc>
          <w:tcPr>
            <w:tcW w:w="1324" w:type="dxa"/>
            <w:tcBorders>
              <w:top w:val="nil"/>
              <w:left w:val="nil"/>
              <w:bottom w:val="single" w:sz="4" w:space="0" w:color="auto"/>
              <w:right w:val="nil"/>
            </w:tcBorders>
            <w:shd w:val="clear" w:color="auto" w:fill="auto"/>
            <w:noWrap/>
            <w:vAlign w:val="bottom"/>
            <w:hideMark/>
          </w:tcPr>
          <w:p w14:paraId="476DFF49" w14:textId="7B42F82B" w:rsidR="00B779A2" w:rsidRPr="007A0CBC" w:rsidRDefault="00B779A2" w:rsidP="00B779A2">
            <w:pPr>
              <w:spacing w:after="0"/>
              <w:jc w:val="center"/>
            </w:pPr>
            <w:r w:rsidRPr="007A0CBC">
              <w:t>32.11</w:t>
            </w:r>
          </w:p>
        </w:tc>
        <w:tc>
          <w:tcPr>
            <w:tcW w:w="1007" w:type="dxa"/>
            <w:tcBorders>
              <w:top w:val="nil"/>
              <w:left w:val="nil"/>
              <w:bottom w:val="single" w:sz="4" w:space="0" w:color="auto"/>
              <w:right w:val="nil"/>
            </w:tcBorders>
            <w:shd w:val="clear" w:color="auto" w:fill="auto"/>
            <w:noWrap/>
            <w:vAlign w:val="bottom"/>
            <w:hideMark/>
          </w:tcPr>
          <w:p w14:paraId="61E75DC6" w14:textId="5337804F" w:rsidR="00B779A2" w:rsidRPr="007A0CBC" w:rsidRDefault="00B779A2" w:rsidP="00B779A2">
            <w:pPr>
              <w:spacing w:after="0"/>
              <w:jc w:val="center"/>
            </w:pPr>
            <w:r w:rsidRPr="007A0CBC">
              <w:t>8.65</w:t>
            </w:r>
          </w:p>
        </w:tc>
        <w:tc>
          <w:tcPr>
            <w:tcW w:w="1065" w:type="dxa"/>
            <w:tcBorders>
              <w:top w:val="nil"/>
              <w:left w:val="nil"/>
              <w:bottom w:val="single" w:sz="4" w:space="0" w:color="auto"/>
              <w:right w:val="nil"/>
            </w:tcBorders>
            <w:shd w:val="clear" w:color="auto" w:fill="auto"/>
            <w:noWrap/>
            <w:vAlign w:val="bottom"/>
            <w:hideMark/>
          </w:tcPr>
          <w:p w14:paraId="04054EFF" w14:textId="6BAF026D" w:rsidR="00B779A2" w:rsidRPr="007A0CBC" w:rsidRDefault="00B779A2" w:rsidP="00B779A2">
            <w:pPr>
              <w:spacing w:after="0"/>
              <w:jc w:val="center"/>
            </w:pPr>
            <w:r w:rsidRPr="007A0CBC">
              <w:t>10.97</w:t>
            </w:r>
          </w:p>
        </w:tc>
        <w:tc>
          <w:tcPr>
            <w:tcW w:w="1342" w:type="dxa"/>
            <w:tcBorders>
              <w:top w:val="nil"/>
              <w:left w:val="nil"/>
              <w:bottom w:val="single" w:sz="4" w:space="0" w:color="auto"/>
              <w:right w:val="nil"/>
            </w:tcBorders>
            <w:shd w:val="clear" w:color="auto" w:fill="auto"/>
            <w:noWrap/>
            <w:vAlign w:val="bottom"/>
            <w:hideMark/>
          </w:tcPr>
          <w:p w14:paraId="5AB44CD9" w14:textId="33FCFAF9" w:rsidR="00B779A2" w:rsidRPr="007A0CBC" w:rsidRDefault="00B779A2" w:rsidP="00B779A2">
            <w:pPr>
              <w:spacing w:after="0"/>
              <w:jc w:val="center"/>
            </w:pPr>
            <w:r w:rsidRPr="007A0CBC">
              <w:t>48.78</w:t>
            </w:r>
          </w:p>
        </w:tc>
      </w:tr>
    </w:tbl>
    <w:p w14:paraId="42159E0E" w14:textId="77777777" w:rsidR="00FF1E33" w:rsidRDefault="007F46D4" w:rsidP="00875F8D">
      <w:pPr>
        <w:rPr>
          <w:lang w:val="en-GB"/>
        </w:rPr>
      </w:pPr>
      <w:r w:rsidRPr="007F46D4">
        <w:rPr>
          <w:vertAlign w:val="superscript"/>
          <w:lang w:val="en-GB"/>
        </w:rPr>
        <w:t>1</w:t>
      </w:r>
      <w:r>
        <w:rPr>
          <w:lang w:val="en-GB"/>
        </w:rPr>
        <w:t>Chemical composition content of the diet (g/</w:t>
      </w:r>
      <w:proofErr w:type="spellStart"/>
      <w:r>
        <w:rPr>
          <w:lang w:val="en-GB"/>
        </w:rPr>
        <w:t>kgDM</w:t>
      </w:r>
      <w:proofErr w:type="spellEnd"/>
      <w:r>
        <w:rPr>
          <w:lang w:val="en-GB"/>
        </w:rPr>
        <w:t xml:space="preserve">): CP: crude protein, NDF: neutral detergent </w:t>
      </w:r>
      <w:proofErr w:type="spellStart"/>
      <w:r>
        <w:rPr>
          <w:lang w:val="en-GB"/>
        </w:rPr>
        <w:t>fiber</w:t>
      </w:r>
      <w:proofErr w:type="spellEnd"/>
      <w:r>
        <w:rPr>
          <w:lang w:val="en-GB"/>
        </w:rPr>
        <w:t xml:space="preserve">, ADF: acid detergent </w:t>
      </w:r>
      <w:proofErr w:type="spellStart"/>
      <w:r>
        <w:rPr>
          <w:lang w:val="en-GB"/>
        </w:rPr>
        <w:t>fiber</w:t>
      </w:r>
      <w:proofErr w:type="spellEnd"/>
      <w:r>
        <w:rPr>
          <w:lang w:val="en-GB"/>
        </w:rPr>
        <w:t>, T</w:t>
      </w:r>
      <w:r w:rsidR="00B21E89">
        <w:rPr>
          <w:lang w:val="en-GB"/>
        </w:rPr>
        <w:t>annins</w:t>
      </w:r>
      <w:r>
        <w:rPr>
          <w:lang w:val="en-GB"/>
        </w:rPr>
        <w:t>: tannins contents.</w:t>
      </w:r>
    </w:p>
    <w:p w14:paraId="525D66A3" w14:textId="77777777" w:rsidR="00706945" w:rsidRPr="00FF1E33" w:rsidRDefault="00212B6C" w:rsidP="00875F8D">
      <w:pPr>
        <w:rPr>
          <w:lang w:val="en-GB"/>
        </w:rPr>
      </w:pPr>
      <w:r w:rsidRPr="00B25E4C">
        <w:rPr>
          <w:rStyle w:val="Titre1Car"/>
        </w:rPr>
        <w:lastRenderedPageBreak/>
        <w:t xml:space="preserve">3. </w:t>
      </w:r>
      <w:r w:rsidR="000C30CC" w:rsidRPr="00B25E4C">
        <w:rPr>
          <w:rStyle w:val="Titre1Car"/>
        </w:rPr>
        <w:t xml:space="preserve">discussion AND </w:t>
      </w:r>
      <w:r w:rsidR="00953F7D" w:rsidRPr="00B25E4C">
        <w:rPr>
          <w:rStyle w:val="Titre1Car"/>
        </w:rPr>
        <w:t>Conclusion</w:t>
      </w:r>
      <w:r w:rsidR="00B25E4C" w:rsidRPr="00B25E4C">
        <w:rPr>
          <w:rStyle w:val="Titre1Car"/>
        </w:rPr>
        <w:t>:</w:t>
      </w:r>
      <w:r w:rsidR="00953F7D" w:rsidRPr="00FF1E33">
        <w:rPr>
          <w:kern w:val="20"/>
          <w:lang w:val="en-GB" w:eastAsia="en-US"/>
        </w:rPr>
        <w:t xml:space="preserve"> </w:t>
      </w:r>
    </w:p>
    <w:p w14:paraId="6437561A" w14:textId="26A42C2B" w:rsidR="00D14EFE" w:rsidRDefault="00D14EFE" w:rsidP="00D14EFE">
      <w:pPr>
        <w:tabs>
          <w:tab w:val="left" w:pos="7938"/>
        </w:tabs>
        <w:spacing w:line="0" w:lineRule="atLeast"/>
      </w:pPr>
      <w:r w:rsidRPr="00DE6DE1">
        <w:t xml:space="preserve">Similarly to </w:t>
      </w:r>
      <w:r>
        <w:t>a previous</w:t>
      </w:r>
      <w:r w:rsidRPr="00DE6DE1">
        <w:t xml:space="preserve"> study </w:t>
      </w:r>
      <w:r>
        <w:t>(</w:t>
      </w:r>
      <w:proofErr w:type="spellStart"/>
      <w:r w:rsidR="007B51F9">
        <w:t>Sauvant</w:t>
      </w:r>
      <w:proofErr w:type="spellEnd"/>
      <w:r w:rsidR="007B51F9">
        <w:t xml:space="preserve"> et al., 2011</w:t>
      </w:r>
      <w:r>
        <w:t>)</w:t>
      </w:r>
      <w:r w:rsidRPr="00DE6DE1">
        <w:t xml:space="preserve"> we observed that DMI%LW decreased CH</w:t>
      </w:r>
      <w:r w:rsidRPr="00DE6DE1">
        <w:rPr>
          <w:vertAlign w:val="subscript"/>
          <w:lang w:val="en-US"/>
        </w:rPr>
        <w:t>4</w:t>
      </w:r>
      <w:r w:rsidRPr="00DE6DE1">
        <w:t xml:space="preserve"> emissions. </w:t>
      </w:r>
      <w:r w:rsidR="000C30CC">
        <w:t>It’s the main factor that explain CH4 variations, but mo</w:t>
      </w:r>
      <w:r w:rsidRPr="00DE6DE1">
        <w:t xml:space="preserve">reover, </w:t>
      </w:r>
      <w:r>
        <w:t>we observed that</w:t>
      </w:r>
      <w:r w:rsidRPr="00DE6DE1">
        <w:t xml:space="preserve"> NDF contents in forages increased significantly CH</w:t>
      </w:r>
      <w:r w:rsidRPr="00DE6DE1">
        <w:rPr>
          <w:vertAlign w:val="subscript"/>
          <w:lang w:val="en-US"/>
        </w:rPr>
        <w:t>4</w:t>
      </w:r>
      <w:r w:rsidRPr="00DE6DE1">
        <w:t xml:space="preserve"> emissions, whereas tannins contents decreased it. The decreasing effect of tannins on CH4 emission was in agreement with </w:t>
      </w:r>
      <w:proofErr w:type="spellStart"/>
      <w:r w:rsidRPr="00DE6DE1">
        <w:t>Jayanegara</w:t>
      </w:r>
      <w:proofErr w:type="spellEnd"/>
      <w:r w:rsidRPr="00DE6DE1">
        <w:t xml:space="preserve"> et al. (</w:t>
      </w:r>
      <w:r w:rsidR="00C423A3">
        <w:t>2012</w:t>
      </w:r>
      <w:r w:rsidRPr="00DE6DE1">
        <w:t>)</w:t>
      </w:r>
      <w:r w:rsidR="000C30CC">
        <w:t>.</w:t>
      </w:r>
      <w:r w:rsidRPr="00DE6DE1">
        <w:t xml:space="preserve"> </w:t>
      </w:r>
      <w:r w:rsidR="000C30CC">
        <w:t>B</w:t>
      </w:r>
      <w:r w:rsidRPr="00DE6DE1">
        <w:t xml:space="preserve">ut in the present study the impacts of tannins were lower </w:t>
      </w:r>
      <w:r w:rsidR="000C30CC">
        <w:t xml:space="preserve">presumably because of </w:t>
      </w:r>
      <w:r w:rsidRPr="00DE6DE1">
        <w:t xml:space="preserve">the significant </w:t>
      </w:r>
      <w:r w:rsidR="000C30CC">
        <w:t>decreasing effect</w:t>
      </w:r>
      <w:r w:rsidRPr="00DE6DE1">
        <w:t xml:space="preserve"> of FL and </w:t>
      </w:r>
      <w:r w:rsidR="000C30CC">
        <w:t xml:space="preserve">increasing effect of </w:t>
      </w:r>
      <w:r w:rsidRPr="00DE6DE1">
        <w:t>NDF effects.</w:t>
      </w:r>
      <w:r w:rsidR="000C30CC">
        <w:t xml:space="preserve"> Indeed, increased </w:t>
      </w:r>
      <w:r w:rsidR="000E449B">
        <w:t xml:space="preserve">NDF </w:t>
      </w:r>
      <w:r w:rsidR="000C30CC">
        <w:t>content of forages induced increased fermentation and thus lead to increased CH4 production (</w:t>
      </w:r>
      <w:r w:rsidR="002F161E">
        <w:t>Eugène et al., 2014)</w:t>
      </w:r>
      <w:r w:rsidR="000C30CC">
        <w:t xml:space="preserve">. </w:t>
      </w:r>
      <w:r w:rsidRPr="00DE6DE1">
        <w:t xml:space="preserve">Further analysis and studies are needed in order to test the effect of the source of tannins because there are too few direct comparisons </w:t>
      </w:r>
      <w:r>
        <w:t xml:space="preserve">within a </w:t>
      </w:r>
      <w:r w:rsidR="005B72E1">
        <w:t xml:space="preserve">same </w:t>
      </w:r>
      <w:r>
        <w:t xml:space="preserve">study </w:t>
      </w:r>
      <w:r w:rsidRPr="00DE6DE1">
        <w:t>in th</w:t>
      </w:r>
      <w:r w:rsidR="000C30CC">
        <w:t>e literature.</w:t>
      </w:r>
    </w:p>
    <w:p w14:paraId="39EF09F3" w14:textId="77777777" w:rsidR="00454882" w:rsidRPr="00FF1E33" w:rsidRDefault="00454882" w:rsidP="008066E8">
      <w:pPr>
        <w:pStyle w:val="Referencestitle"/>
        <w:spacing w:after="240"/>
        <w:rPr>
          <w:lang w:val="en-GB"/>
        </w:rPr>
      </w:pPr>
      <w:r w:rsidRPr="00B25E4C">
        <w:rPr>
          <w:rStyle w:val="Titre1Car"/>
        </w:rPr>
        <w:t>References</w:t>
      </w:r>
      <w:r w:rsidR="00B25E4C" w:rsidRPr="00B25E4C">
        <w:rPr>
          <w:rStyle w:val="Titre1Car"/>
        </w:rPr>
        <w:t>:</w:t>
      </w:r>
    </w:p>
    <w:p w14:paraId="587CCE15" w14:textId="77777777" w:rsidR="00D81D1B" w:rsidRPr="00D81D1B" w:rsidRDefault="00D81D1B" w:rsidP="00D81D1B">
      <w:pPr>
        <w:pStyle w:val="Referenceslisting"/>
        <w:rPr>
          <w:spacing w:val="-4"/>
        </w:rPr>
      </w:pPr>
      <w:proofErr w:type="spellStart"/>
      <w:r w:rsidRPr="00184043">
        <w:rPr>
          <w:spacing w:val="-4"/>
        </w:rPr>
        <w:t>Beauchemin</w:t>
      </w:r>
      <w:proofErr w:type="spellEnd"/>
      <w:r w:rsidRPr="00184043">
        <w:rPr>
          <w:spacing w:val="-4"/>
        </w:rPr>
        <w:t xml:space="preserve">, K.A., </w:t>
      </w:r>
      <w:proofErr w:type="spellStart"/>
      <w:r w:rsidRPr="00184043">
        <w:rPr>
          <w:spacing w:val="-4"/>
        </w:rPr>
        <w:t>Kreuzer</w:t>
      </w:r>
      <w:proofErr w:type="spellEnd"/>
      <w:r w:rsidRPr="00184043">
        <w:rPr>
          <w:spacing w:val="-4"/>
        </w:rPr>
        <w:t xml:space="preserve">, M., O'Mara, F., McAllister, T.A., 2008. </w:t>
      </w:r>
      <w:r w:rsidRPr="00D81D1B">
        <w:rPr>
          <w:spacing w:val="-4"/>
        </w:rPr>
        <w:t>Nutritional management for enteric methane abatement: a review. Aust. J. Exp. Agric. 48, 21-27.</w:t>
      </w:r>
    </w:p>
    <w:p w14:paraId="46FAD638" w14:textId="56DAC7B3" w:rsidR="00D81D1B" w:rsidRPr="00D81D1B" w:rsidRDefault="00D81D1B" w:rsidP="00D81D1B">
      <w:pPr>
        <w:pStyle w:val="Referenceslisting"/>
        <w:rPr>
          <w:spacing w:val="-4"/>
          <w:lang w:val="fr-FR"/>
        </w:rPr>
      </w:pPr>
      <w:r w:rsidRPr="00D81D1B">
        <w:rPr>
          <w:spacing w:val="-4"/>
          <w:lang w:val="fr-FR"/>
        </w:rPr>
        <w:t>Doreau, M., Martin, C., Eug</w:t>
      </w:r>
      <w:r w:rsidR="007C5EE4">
        <w:rPr>
          <w:spacing w:val="-4"/>
          <w:lang w:val="fr-FR"/>
        </w:rPr>
        <w:t>è</w:t>
      </w:r>
      <w:bookmarkStart w:id="2" w:name="_GoBack"/>
      <w:bookmarkEnd w:id="2"/>
      <w:r w:rsidRPr="00D81D1B">
        <w:rPr>
          <w:spacing w:val="-4"/>
          <w:lang w:val="fr-FR"/>
        </w:rPr>
        <w:t xml:space="preserve">ne, M., Popova, M., Morgavi, D.P., 2011. Leviers d'action pour réduire la production de méthane entérique par les ruminants. </w:t>
      </w:r>
      <w:r w:rsidRPr="00D81D1B">
        <w:rPr>
          <w:spacing w:val="-4"/>
        </w:rPr>
        <w:t xml:space="preserve">(Tools for decreasing enteric methane production by ruminants). INRA Prod. </w:t>
      </w:r>
      <w:proofErr w:type="spellStart"/>
      <w:r w:rsidRPr="00D81D1B">
        <w:rPr>
          <w:spacing w:val="-4"/>
          <w:lang w:val="fr-FR"/>
        </w:rPr>
        <w:t>Anim</w:t>
      </w:r>
      <w:proofErr w:type="spellEnd"/>
      <w:r w:rsidRPr="00D81D1B">
        <w:rPr>
          <w:spacing w:val="-4"/>
          <w:lang w:val="fr-FR"/>
        </w:rPr>
        <w:t>. 24, 461-474.</w:t>
      </w:r>
    </w:p>
    <w:p w14:paraId="1FF8ECFA" w14:textId="77777777" w:rsidR="00D81D1B" w:rsidRPr="00D81D1B" w:rsidRDefault="00D81D1B" w:rsidP="00D81D1B">
      <w:pPr>
        <w:pStyle w:val="Referenceslisting"/>
        <w:rPr>
          <w:spacing w:val="-4"/>
        </w:rPr>
      </w:pPr>
      <w:r w:rsidRPr="00D81D1B">
        <w:rPr>
          <w:spacing w:val="-4"/>
          <w:lang w:val="fr-FR"/>
        </w:rPr>
        <w:t xml:space="preserve">Eugène, M., Archimède, H., Doreau, M., Giger-Reverdin, S., Sauvant, D., 2014. </w:t>
      </w:r>
      <w:r w:rsidRPr="00D81D1B">
        <w:rPr>
          <w:spacing w:val="-4"/>
        </w:rPr>
        <w:t>Effects of feeding forages (C3 or C4 metabolism) on enteric methane emissions from ruminants: a meta-analysis. First joint International Symposium on the Nutrition of Herbivores/International Symposium on Ruminant Physiology (ISNH/ISRP</w:t>
      </w:r>
      <w:proofErr w:type="gramStart"/>
      <w:r w:rsidRPr="00D81D1B">
        <w:rPr>
          <w:spacing w:val="-4"/>
        </w:rPr>
        <w:t>) :</w:t>
      </w:r>
      <w:proofErr w:type="gramEnd"/>
      <w:r w:rsidRPr="00D81D1B">
        <w:rPr>
          <w:spacing w:val="-4"/>
        </w:rPr>
        <w:t xml:space="preserve"> Harnessing the Ecology and Physiology of Herbivores. Anim. Prod. Aust. 30, 223.</w:t>
      </w:r>
    </w:p>
    <w:p w14:paraId="2BA7E300" w14:textId="77777777" w:rsidR="00D81D1B" w:rsidRPr="00D81D1B" w:rsidRDefault="00D81D1B" w:rsidP="00D81D1B">
      <w:pPr>
        <w:pStyle w:val="Referenceslisting"/>
        <w:rPr>
          <w:spacing w:val="-4"/>
        </w:rPr>
      </w:pPr>
      <w:proofErr w:type="spellStart"/>
      <w:r w:rsidRPr="00D81D1B">
        <w:rPr>
          <w:spacing w:val="-4"/>
        </w:rPr>
        <w:t>Jayanegara</w:t>
      </w:r>
      <w:proofErr w:type="spellEnd"/>
      <w:r w:rsidRPr="00D81D1B">
        <w:rPr>
          <w:spacing w:val="-4"/>
        </w:rPr>
        <w:t xml:space="preserve">, A., </w:t>
      </w:r>
      <w:proofErr w:type="spellStart"/>
      <w:r w:rsidRPr="00D81D1B">
        <w:rPr>
          <w:spacing w:val="-4"/>
        </w:rPr>
        <w:t>Leiber</w:t>
      </w:r>
      <w:proofErr w:type="spellEnd"/>
      <w:r w:rsidRPr="00D81D1B">
        <w:rPr>
          <w:spacing w:val="-4"/>
        </w:rPr>
        <w:t xml:space="preserve">, F., </w:t>
      </w:r>
      <w:proofErr w:type="spellStart"/>
      <w:r w:rsidRPr="00D81D1B">
        <w:rPr>
          <w:spacing w:val="-4"/>
        </w:rPr>
        <w:t>Kreuzer</w:t>
      </w:r>
      <w:proofErr w:type="spellEnd"/>
      <w:r w:rsidRPr="00D81D1B">
        <w:rPr>
          <w:spacing w:val="-4"/>
        </w:rPr>
        <w:t xml:space="preserve">, M., 2012. Meta-analysis of the relationship between dietary tannin level and methane formation in ruminants from in vivo and in vitro experiments. J. Anim. Physiol. Anim. </w:t>
      </w:r>
      <w:proofErr w:type="spellStart"/>
      <w:r w:rsidRPr="00D81D1B">
        <w:rPr>
          <w:spacing w:val="-4"/>
        </w:rPr>
        <w:t>Nutr</w:t>
      </w:r>
      <w:proofErr w:type="spellEnd"/>
      <w:r w:rsidRPr="00D81D1B">
        <w:rPr>
          <w:spacing w:val="-4"/>
        </w:rPr>
        <w:t>. 96, 365-375.</w:t>
      </w:r>
    </w:p>
    <w:p w14:paraId="62BC48F8" w14:textId="77777777" w:rsidR="00D81D1B" w:rsidRPr="00D81D1B" w:rsidRDefault="00D81D1B" w:rsidP="00D81D1B">
      <w:pPr>
        <w:pStyle w:val="Referenceslisting"/>
        <w:rPr>
          <w:spacing w:val="-4"/>
        </w:rPr>
      </w:pPr>
      <w:proofErr w:type="spellStart"/>
      <w:r w:rsidRPr="00D81D1B">
        <w:rPr>
          <w:spacing w:val="-4"/>
        </w:rPr>
        <w:t>Makkar</w:t>
      </w:r>
      <w:proofErr w:type="spellEnd"/>
      <w:r w:rsidRPr="00D81D1B">
        <w:rPr>
          <w:spacing w:val="-4"/>
        </w:rPr>
        <w:t xml:space="preserve">, H.P.S., 2003. Effects and fate of tannins in ruminant animals, adaptation to tannins, and strategies to overcome detrimental effects of feeding tannin-rich feeds. Small </w:t>
      </w:r>
      <w:proofErr w:type="spellStart"/>
      <w:r w:rsidRPr="00D81D1B">
        <w:rPr>
          <w:spacing w:val="-4"/>
        </w:rPr>
        <w:t>Rumin</w:t>
      </w:r>
      <w:proofErr w:type="spellEnd"/>
      <w:r w:rsidRPr="00D81D1B">
        <w:rPr>
          <w:spacing w:val="-4"/>
        </w:rPr>
        <w:t>. Res. 49, 241-256.</w:t>
      </w:r>
    </w:p>
    <w:p w14:paraId="6C48475B" w14:textId="77777777" w:rsidR="00D81D1B" w:rsidRPr="00D81D1B" w:rsidRDefault="00D81D1B" w:rsidP="00D81D1B">
      <w:pPr>
        <w:pStyle w:val="Referenceslisting"/>
        <w:rPr>
          <w:spacing w:val="-4"/>
          <w:lang w:val="fr-FR"/>
        </w:rPr>
      </w:pPr>
      <w:r w:rsidRPr="00D81D1B">
        <w:rPr>
          <w:spacing w:val="-4"/>
        </w:rPr>
        <w:t xml:space="preserve">Reed, J.D., 1995. Nutritional toxicology of tannins and related polyphenols in forage legumes. </w:t>
      </w:r>
      <w:r w:rsidRPr="00D81D1B">
        <w:rPr>
          <w:spacing w:val="-4"/>
          <w:lang w:val="fr-FR"/>
        </w:rPr>
        <w:t xml:space="preserve">J. </w:t>
      </w:r>
      <w:proofErr w:type="spellStart"/>
      <w:r w:rsidRPr="00D81D1B">
        <w:rPr>
          <w:spacing w:val="-4"/>
          <w:lang w:val="fr-FR"/>
        </w:rPr>
        <w:t>Anim</w:t>
      </w:r>
      <w:proofErr w:type="spellEnd"/>
      <w:r w:rsidRPr="00D81D1B">
        <w:rPr>
          <w:spacing w:val="-4"/>
          <w:lang w:val="fr-FR"/>
        </w:rPr>
        <w:t xml:space="preserve">. </w:t>
      </w:r>
      <w:proofErr w:type="spellStart"/>
      <w:r w:rsidRPr="00D81D1B">
        <w:rPr>
          <w:spacing w:val="-4"/>
          <w:lang w:val="fr-FR"/>
        </w:rPr>
        <w:t>Sci</w:t>
      </w:r>
      <w:proofErr w:type="spellEnd"/>
      <w:r w:rsidRPr="00D81D1B">
        <w:rPr>
          <w:spacing w:val="-4"/>
          <w:lang w:val="fr-FR"/>
        </w:rPr>
        <w:t>. 73, 1516-1528.</w:t>
      </w:r>
    </w:p>
    <w:p w14:paraId="2BE6522A" w14:textId="77777777" w:rsidR="00D81D1B" w:rsidRPr="00D81D1B" w:rsidRDefault="00D81D1B" w:rsidP="00D81D1B">
      <w:pPr>
        <w:pStyle w:val="Referenceslisting"/>
        <w:rPr>
          <w:spacing w:val="-4"/>
        </w:rPr>
      </w:pPr>
      <w:r w:rsidRPr="00D81D1B">
        <w:rPr>
          <w:spacing w:val="-4"/>
          <w:lang w:val="fr-FR"/>
        </w:rPr>
        <w:t xml:space="preserve">Sauvant, D., Giger-Reverdin, S., Serment, A., </w:t>
      </w:r>
      <w:proofErr w:type="spellStart"/>
      <w:r w:rsidRPr="00D81D1B">
        <w:rPr>
          <w:spacing w:val="-4"/>
          <w:lang w:val="fr-FR"/>
        </w:rPr>
        <w:t>Broudiscou</w:t>
      </w:r>
      <w:proofErr w:type="spellEnd"/>
      <w:r w:rsidRPr="00D81D1B">
        <w:rPr>
          <w:spacing w:val="-4"/>
          <w:lang w:val="fr-FR"/>
        </w:rPr>
        <w:t xml:space="preserve">, L., 2011. Influences des régimes et de leur fermentation dans le rumen sur la production de méthane par les ruminants. </w:t>
      </w:r>
      <w:r w:rsidRPr="00D81D1B">
        <w:rPr>
          <w:spacing w:val="-4"/>
        </w:rPr>
        <w:t>INRA Prod. Anim. 24, 433-446.</w:t>
      </w:r>
    </w:p>
    <w:p w14:paraId="0466127C" w14:textId="3DEAE282" w:rsidR="0057378B" w:rsidRPr="008066E8" w:rsidRDefault="00D81D1B" w:rsidP="00D81D1B">
      <w:pPr>
        <w:pStyle w:val="Referenceslisting"/>
        <w:rPr>
          <w:b/>
          <w:lang w:val="en-GB"/>
        </w:rPr>
      </w:pPr>
      <w:proofErr w:type="spellStart"/>
      <w:r w:rsidRPr="00D81D1B">
        <w:rPr>
          <w:spacing w:val="-4"/>
        </w:rPr>
        <w:t>Sauvant</w:t>
      </w:r>
      <w:proofErr w:type="spellEnd"/>
      <w:r w:rsidRPr="00D81D1B">
        <w:rPr>
          <w:spacing w:val="-4"/>
        </w:rPr>
        <w:t xml:space="preserve">, D., </w:t>
      </w:r>
      <w:proofErr w:type="spellStart"/>
      <w:r w:rsidRPr="00D81D1B">
        <w:rPr>
          <w:spacing w:val="-4"/>
        </w:rPr>
        <w:t>Schmidely</w:t>
      </w:r>
      <w:proofErr w:type="spellEnd"/>
      <w:r w:rsidRPr="00D81D1B">
        <w:rPr>
          <w:spacing w:val="-4"/>
        </w:rPr>
        <w:t xml:space="preserve">, P., </w:t>
      </w:r>
      <w:proofErr w:type="spellStart"/>
      <w:r w:rsidRPr="00D81D1B">
        <w:rPr>
          <w:spacing w:val="-4"/>
        </w:rPr>
        <w:t>Daudin</w:t>
      </w:r>
      <w:proofErr w:type="spellEnd"/>
      <w:r w:rsidRPr="00D81D1B">
        <w:rPr>
          <w:spacing w:val="-4"/>
        </w:rPr>
        <w:t>, J.J., St-Pierre, N.R., 2008. Meta-analyses of experimental data in animal nutrition. Animal 2, 1203-1214.</w:t>
      </w:r>
    </w:p>
    <w:sectPr w:rsidR="0057378B" w:rsidRPr="008066E8" w:rsidSect="00BC2E6B">
      <w:footerReference w:type="default" r:id="rId8"/>
      <w:pgSz w:w="12240" w:h="15840" w:code="1"/>
      <w:pgMar w:top="899" w:right="1797" w:bottom="1440" w:left="1797"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22717" w14:textId="77777777" w:rsidR="00A05FFC" w:rsidRDefault="00A05FFC">
      <w:r>
        <w:separator/>
      </w:r>
    </w:p>
  </w:endnote>
  <w:endnote w:type="continuationSeparator" w:id="0">
    <w:p w14:paraId="79F32969" w14:textId="77777777" w:rsidR="00A05FFC" w:rsidRDefault="00A0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84259" w14:textId="77777777" w:rsidR="009D4D27" w:rsidRPr="00BC2E6B" w:rsidRDefault="00E84AB2" w:rsidP="00E84AB2">
    <w:pPr>
      <w:pStyle w:val="Pieddepage"/>
      <w:pBdr>
        <w:top w:val="single" w:sz="4" w:space="1" w:color="auto"/>
      </w:pBdr>
      <w:rPr>
        <w:sz w:val="20"/>
        <w:szCs w:val="20"/>
      </w:rPr>
    </w:pPr>
    <w:r>
      <w:rPr>
        <w:rStyle w:val="Numrodepage"/>
        <w:sz w:val="20"/>
        <w:szCs w:val="20"/>
      </w:rPr>
      <w:t>Emission</w:t>
    </w:r>
    <w:r w:rsidR="002D2D62">
      <w:rPr>
        <w:rStyle w:val="Numrodepage"/>
        <w:sz w:val="20"/>
        <w:szCs w:val="20"/>
      </w:rPr>
      <w:t>s</w:t>
    </w:r>
    <w:r>
      <w:rPr>
        <w:rStyle w:val="Numrodepage"/>
        <w:sz w:val="20"/>
        <w:szCs w:val="20"/>
      </w:rPr>
      <w:t xml:space="preserve"> of Gas and Dust from Livestock</w:t>
    </w:r>
    <w:r w:rsidR="009D4D27" w:rsidRPr="00BC2E6B">
      <w:rPr>
        <w:rStyle w:val="Numrodepage"/>
        <w:sz w:val="20"/>
        <w:szCs w:val="20"/>
      </w:rPr>
      <w:t xml:space="preserve"> – </w:t>
    </w:r>
    <w:r>
      <w:rPr>
        <w:rStyle w:val="Numrodepage"/>
        <w:sz w:val="20"/>
        <w:szCs w:val="20"/>
      </w:rPr>
      <w:t xml:space="preserve">Saint-Malo, France – </w:t>
    </w:r>
    <w:r w:rsidR="00151EF1">
      <w:rPr>
        <w:rStyle w:val="Numrodepage"/>
        <w:sz w:val="20"/>
        <w:szCs w:val="20"/>
      </w:rPr>
      <w:t>May 21-24</w:t>
    </w:r>
    <w:r>
      <w:rPr>
        <w:rStyle w:val="Numrodepage"/>
        <w:sz w:val="20"/>
        <w:szCs w:val="20"/>
      </w:rPr>
      <w:t xml:space="preserve">, </w:t>
    </w:r>
    <w:r w:rsidR="00151EF1">
      <w:rPr>
        <w:rStyle w:val="Numrodepage"/>
        <w:sz w:val="20"/>
        <w:szCs w:val="20"/>
      </w:rPr>
      <w:t>2017</w:t>
    </w:r>
    <w:r w:rsidR="009D4D27" w:rsidRPr="00BC2E6B">
      <w:rPr>
        <w:rStyle w:val="Numrodepage"/>
        <w:sz w:val="20"/>
        <w:szCs w:val="20"/>
      </w:rPr>
      <w:tab/>
    </w:r>
    <w:r w:rsidR="00295380" w:rsidRPr="00BC2E6B">
      <w:rPr>
        <w:rStyle w:val="Numrodepage"/>
        <w:sz w:val="20"/>
        <w:szCs w:val="20"/>
      </w:rPr>
      <w:fldChar w:fldCharType="begin"/>
    </w:r>
    <w:r w:rsidR="009D4D27" w:rsidRPr="00BC2E6B">
      <w:rPr>
        <w:rStyle w:val="Numrodepage"/>
        <w:sz w:val="20"/>
        <w:szCs w:val="20"/>
      </w:rPr>
      <w:instrText xml:space="preserve"> PAGE </w:instrText>
    </w:r>
    <w:r w:rsidR="00295380" w:rsidRPr="00BC2E6B">
      <w:rPr>
        <w:rStyle w:val="Numrodepage"/>
        <w:sz w:val="20"/>
        <w:szCs w:val="20"/>
      </w:rPr>
      <w:fldChar w:fldCharType="separate"/>
    </w:r>
    <w:r w:rsidR="007C5EE4">
      <w:rPr>
        <w:rStyle w:val="Numrodepage"/>
        <w:noProof/>
        <w:sz w:val="20"/>
        <w:szCs w:val="20"/>
      </w:rPr>
      <w:t>2</w:t>
    </w:r>
    <w:r w:rsidR="00295380" w:rsidRPr="00BC2E6B">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D5439" w14:textId="77777777" w:rsidR="00A05FFC" w:rsidRDefault="00A05FFC">
      <w:r>
        <w:separator/>
      </w:r>
    </w:p>
  </w:footnote>
  <w:footnote w:type="continuationSeparator" w:id="0">
    <w:p w14:paraId="24EC52AB" w14:textId="77777777" w:rsidR="00A05FFC" w:rsidRDefault="00A0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EB2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DC6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7EB3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8AA9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29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6AB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7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5261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CA53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02A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7619E"/>
    <w:multiLevelType w:val="multilevel"/>
    <w:tmpl w:val="4B02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C652E"/>
    <w:multiLevelType w:val="multilevel"/>
    <w:tmpl w:val="18BAFD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84143F"/>
    <w:multiLevelType w:val="multilevel"/>
    <w:tmpl w:val="D97A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13D05"/>
    <w:multiLevelType w:val="hybridMultilevel"/>
    <w:tmpl w:val="520CF9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10864"/>
    <w:multiLevelType w:val="multilevel"/>
    <w:tmpl w:val="352C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A43B3"/>
    <w:multiLevelType w:val="multilevel"/>
    <w:tmpl w:val="E94CC412"/>
    <w:lvl w:ilvl="0">
      <w:start w:val="1"/>
      <w:numFmt w:val="bullet"/>
      <w:lvlText w:val=""/>
      <w:lvlJc w:val="left"/>
      <w:pPr>
        <w:tabs>
          <w:tab w:val="num" w:pos="600"/>
        </w:tabs>
        <w:ind w:left="384"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B32B9"/>
    <w:multiLevelType w:val="multilevel"/>
    <w:tmpl w:val="53B0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3051A"/>
    <w:multiLevelType w:val="multilevel"/>
    <w:tmpl w:val="B33A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B5DDC"/>
    <w:multiLevelType w:val="multilevel"/>
    <w:tmpl w:val="FEE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7420A"/>
    <w:multiLevelType w:val="hybridMultilevel"/>
    <w:tmpl w:val="80D87DA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8F2F82"/>
    <w:multiLevelType w:val="hybridMultilevel"/>
    <w:tmpl w:val="79B6C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F53D1B"/>
    <w:multiLevelType w:val="multilevel"/>
    <w:tmpl w:val="0A9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606BC"/>
    <w:multiLevelType w:val="multilevel"/>
    <w:tmpl w:val="25B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20030"/>
    <w:multiLevelType w:val="multilevel"/>
    <w:tmpl w:val="E8E8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727D9"/>
    <w:multiLevelType w:val="multilevel"/>
    <w:tmpl w:val="EC4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9"/>
  </w:num>
  <w:num w:numId="15">
    <w:abstractNumId w:val="23"/>
  </w:num>
  <w:num w:numId="16">
    <w:abstractNumId w:val="17"/>
  </w:num>
  <w:num w:numId="17">
    <w:abstractNumId w:val="16"/>
  </w:num>
  <w:num w:numId="18">
    <w:abstractNumId w:val="10"/>
  </w:num>
  <w:num w:numId="19">
    <w:abstractNumId w:val="22"/>
  </w:num>
  <w:num w:numId="20">
    <w:abstractNumId w:val="24"/>
  </w:num>
  <w:num w:numId="21">
    <w:abstractNumId w:val="12"/>
  </w:num>
  <w:num w:numId="22">
    <w:abstractNumId w:val="14"/>
  </w:num>
  <w:num w:numId="23">
    <w:abstractNumId w:val="21"/>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D7"/>
    <w:rsid w:val="00002E7E"/>
    <w:rsid w:val="00015162"/>
    <w:rsid w:val="00016109"/>
    <w:rsid w:val="0004185F"/>
    <w:rsid w:val="00046BA9"/>
    <w:rsid w:val="00082A2E"/>
    <w:rsid w:val="000C30CC"/>
    <w:rsid w:val="000D0843"/>
    <w:rsid w:val="000D5F97"/>
    <w:rsid w:val="000E449B"/>
    <w:rsid w:val="000F041D"/>
    <w:rsid w:val="000F693B"/>
    <w:rsid w:val="00101512"/>
    <w:rsid w:val="00115752"/>
    <w:rsid w:val="00116F0B"/>
    <w:rsid w:val="0012213B"/>
    <w:rsid w:val="00124094"/>
    <w:rsid w:val="00130218"/>
    <w:rsid w:val="0013430D"/>
    <w:rsid w:val="00137CE7"/>
    <w:rsid w:val="00151EF1"/>
    <w:rsid w:val="00155CEA"/>
    <w:rsid w:val="00167581"/>
    <w:rsid w:val="00177788"/>
    <w:rsid w:val="00184043"/>
    <w:rsid w:val="0019708A"/>
    <w:rsid w:val="001A4DBE"/>
    <w:rsid w:val="001A5F52"/>
    <w:rsid w:val="001A799B"/>
    <w:rsid w:val="001B0D3D"/>
    <w:rsid w:val="001F62CE"/>
    <w:rsid w:val="001F6A5E"/>
    <w:rsid w:val="0020031A"/>
    <w:rsid w:val="00212B6C"/>
    <w:rsid w:val="00227CD7"/>
    <w:rsid w:val="002308DE"/>
    <w:rsid w:val="002424C2"/>
    <w:rsid w:val="00265207"/>
    <w:rsid w:val="00277021"/>
    <w:rsid w:val="00277939"/>
    <w:rsid w:val="002901DA"/>
    <w:rsid w:val="00295380"/>
    <w:rsid w:val="00295C43"/>
    <w:rsid w:val="002B430A"/>
    <w:rsid w:val="002C5A13"/>
    <w:rsid w:val="002D2CD3"/>
    <w:rsid w:val="002D2D62"/>
    <w:rsid w:val="002D437F"/>
    <w:rsid w:val="002D753A"/>
    <w:rsid w:val="002E2A4E"/>
    <w:rsid w:val="002E588A"/>
    <w:rsid w:val="002E7EDB"/>
    <w:rsid w:val="002F161E"/>
    <w:rsid w:val="002F42E0"/>
    <w:rsid w:val="002F7F15"/>
    <w:rsid w:val="00300E75"/>
    <w:rsid w:val="00304ED4"/>
    <w:rsid w:val="00312097"/>
    <w:rsid w:val="00312516"/>
    <w:rsid w:val="003147F2"/>
    <w:rsid w:val="003367CB"/>
    <w:rsid w:val="00340DBE"/>
    <w:rsid w:val="003536F9"/>
    <w:rsid w:val="003767CE"/>
    <w:rsid w:val="003943D1"/>
    <w:rsid w:val="003A187F"/>
    <w:rsid w:val="003B7F59"/>
    <w:rsid w:val="003C3794"/>
    <w:rsid w:val="003D0DBF"/>
    <w:rsid w:val="003D4DF2"/>
    <w:rsid w:val="00403336"/>
    <w:rsid w:val="00403388"/>
    <w:rsid w:val="0040653E"/>
    <w:rsid w:val="00420D2C"/>
    <w:rsid w:val="00421BD8"/>
    <w:rsid w:val="00437309"/>
    <w:rsid w:val="00442F0D"/>
    <w:rsid w:val="004511E7"/>
    <w:rsid w:val="00451FE1"/>
    <w:rsid w:val="00454882"/>
    <w:rsid w:val="00456828"/>
    <w:rsid w:val="00482263"/>
    <w:rsid w:val="004837C5"/>
    <w:rsid w:val="0048514A"/>
    <w:rsid w:val="00491755"/>
    <w:rsid w:val="00496BDF"/>
    <w:rsid w:val="004A7821"/>
    <w:rsid w:val="004C2C26"/>
    <w:rsid w:val="004C3466"/>
    <w:rsid w:val="004D2BE8"/>
    <w:rsid w:val="004F19AD"/>
    <w:rsid w:val="004F2530"/>
    <w:rsid w:val="004F3B91"/>
    <w:rsid w:val="00507063"/>
    <w:rsid w:val="005072C9"/>
    <w:rsid w:val="005201D8"/>
    <w:rsid w:val="00521B37"/>
    <w:rsid w:val="0052632C"/>
    <w:rsid w:val="0055493D"/>
    <w:rsid w:val="0057378B"/>
    <w:rsid w:val="0058259D"/>
    <w:rsid w:val="00587840"/>
    <w:rsid w:val="00593040"/>
    <w:rsid w:val="00595D2D"/>
    <w:rsid w:val="005A1BE3"/>
    <w:rsid w:val="005B72E1"/>
    <w:rsid w:val="005B761A"/>
    <w:rsid w:val="005D7EE3"/>
    <w:rsid w:val="005E1159"/>
    <w:rsid w:val="005F1F24"/>
    <w:rsid w:val="006012AC"/>
    <w:rsid w:val="0060249E"/>
    <w:rsid w:val="006061A0"/>
    <w:rsid w:val="00624862"/>
    <w:rsid w:val="00626BB9"/>
    <w:rsid w:val="0063272D"/>
    <w:rsid w:val="00635C3C"/>
    <w:rsid w:val="006364DF"/>
    <w:rsid w:val="006442DE"/>
    <w:rsid w:val="006504C7"/>
    <w:rsid w:val="006633F1"/>
    <w:rsid w:val="006649D6"/>
    <w:rsid w:val="006669F2"/>
    <w:rsid w:val="00671F06"/>
    <w:rsid w:val="006731A8"/>
    <w:rsid w:val="00674BCE"/>
    <w:rsid w:val="006830B9"/>
    <w:rsid w:val="00697967"/>
    <w:rsid w:val="006C3660"/>
    <w:rsid w:val="006D15E4"/>
    <w:rsid w:val="006D2229"/>
    <w:rsid w:val="006D5191"/>
    <w:rsid w:val="006D6B94"/>
    <w:rsid w:val="006E69D4"/>
    <w:rsid w:val="007018AB"/>
    <w:rsid w:val="00706945"/>
    <w:rsid w:val="00715171"/>
    <w:rsid w:val="00743A3D"/>
    <w:rsid w:val="00746E20"/>
    <w:rsid w:val="007578D8"/>
    <w:rsid w:val="007740A2"/>
    <w:rsid w:val="0077654B"/>
    <w:rsid w:val="007909D3"/>
    <w:rsid w:val="007A0CBC"/>
    <w:rsid w:val="007A506A"/>
    <w:rsid w:val="007A55FB"/>
    <w:rsid w:val="007B51F9"/>
    <w:rsid w:val="007B735D"/>
    <w:rsid w:val="007C5EE4"/>
    <w:rsid w:val="007D0B4F"/>
    <w:rsid w:val="007D79B9"/>
    <w:rsid w:val="007E343A"/>
    <w:rsid w:val="007E7F51"/>
    <w:rsid w:val="007F46D4"/>
    <w:rsid w:val="00801514"/>
    <w:rsid w:val="008066E8"/>
    <w:rsid w:val="00806BA2"/>
    <w:rsid w:val="00814BB1"/>
    <w:rsid w:val="00821415"/>
    <w:rsid w:val="00832EB6"/>
    <w:rsid w:val="008428F5"/>
    <w:rsid w:val="00843745"/>
    <w:rsid w:val="00850703"/>
    <w:rsid w:val="008647A3"/>
    <w:rsid w:val="00872F95"/>
    <w:rsid w:val="00874167"/>
    <w:rsid w:val="00875F8D"/>
    <w:rsid w:val="008832BD"/>
    <w:rsid w:val="00890EBF"/>
    <w:rsid w:val="00891969"/>
    <w:rsid w:val="00895F79"/>
    <w:rsid w:val="008A5177"/>
    <w:rsid w:val="008A7901"/>
    <w:rsid w:val="008B5B1C"/>
    <w:rsid w:val="008C5DB7"/>
    <w:rsid w:val="008D43C2"/>
    <w:rsid w:val="00904CDF"/>
    <w:rsid w:val="00913117"/>
    <w:rsid w:val="00935524"/>
    <w:rsid w:val="009376FF"/>
    <w:rsid w:val="009459EF"/>
    <w:rsid w:val="00953F7D"/>
    <w:rsid w:val="00955233"/>
    <w:rsid w:val="0097008C"/>
    <w:rsid w:val="00970F5C"/>
    <w:rsid w:val="00974C8B"/>
    <w:rsid w:val="00985BA9"/>
    <w:rsid w:val="00985E98"/>
    <w:rsid w:val="00990A59"/>
    <w:rsid w:val="009A6199"/>
    <w:rsid w:val="009D100C"/>
    <w:rsid w:val="009D4498"/>
    <w:rsid w:val="009D4D27"/>
    <w:rsid w:val="009D5390"/>
    <w:rsid w:val="00A001C5"/>
    <w:rsid w:val="00A02161"/>
    <w:rsid w:val="00A05FFC"/>
    <w:rsid w:val="00A13819"/>
    <w:rsid w:val="00A26D4C"/>
    <w:rsid w:val="00A34E3F"/>
    <w:rsid w:val="00A43361"/>
    <w:rsid w:val="00A50858"/>
    <w:rsid w:val="00A64FC6"/>
    <w:rsid w:val="00A66F91"/>
    <w:rsid w:val="00A76C49"/>
    <w:rsid w:val="00A83C19"/>
    <w:rsid w:val="00A85771"/>
    <w:rsid w:val="00AA2742"/>
    <w:rsid w:val="00AA609B"/>
    <w:rsid w:val="00AA6D24"/>
    <w:rsid w:val="00AB4416"/>
    <w:rsid w:val="00AB5A43"/>
    <w:rsid w:val="00AB6F8E"/>
    <w:rsid w:val="00AC4530"/>
    <w:rsid w:val="00AC5150"/>
    <w:rsid w:val="00AD3709"/>
    <w:rsid w:val="00AE0227"/>
    <w:rsid w:val="00AE2F66"/>
    <w:rsid w:val="00AE71BF"/>
    <w:rsid w:val="00AE7FDA"/>
    <w:rsid w:val="00AF3CE0"/>
    <w:rsid w:val="00B04029"/>
    <w:rsid w:val="00B21E89"/>
    <w:rsid w:val="00B23ED7"/>
    <w:rsid w:val="00B25E4C"/>
    <w:rsid w:val="00B44F31"/>
    <w:rsid w:val="00B45679"/>
    <w:rsid w:val="00B46614"/>
    <w:rsid w:val="00B475C7"/>
    <w:rsid w:val="00B57F15"/>
    <w:rsid w:val="00B60C3B"/>
    <w:rsid w:val="00B7049F"/>
    <w:rsid w:val="00B779A2"/>
    <w:rsid w:val="00B932C2"/>
    <w:rsid w:val="00BA4832"/>
    <w:rsid w:val="00BB0368"/>
    <w:rsid w:val="00BC2E6B"/>
    <w:rsid w:val="00BC6E66"/>
    <w:rsid w:val="00BC7984"/>
    <w:rsid w:val="00BD0856"/>
    <w:rsid w:val="00BD35EF"/>
    <w:rsid w:val="00BE158C"/>
    <w:rsid w:val="00BE1599"/>
    <w:rsid w:val="00BE32E1"/>
    <w:rsid w:val="00BE605A"/>
    <w:rsid w:val="00BE7AEE"/>
    <w:rsid w:val="00BF0A7B"/>
    <w:rsid w:val="00BF1CF6"/>
    <w:rsid w:val="00BF1DB2"/>
    <w:rsid w:val="00BF3096"/>
    <w:rsid w:val="00C034FC"/>
    <w:rsid w:val="00C03665"/>
    <w:rsid w:val="00C06E20"/>
    <w:rsid w:val="00C0709F"/>
    <w:rsid w:val="00C074CB"/>
    <w:rsid w:val="00C13E02"/>
    <w:rsid w:val="00C17A55"/>
    <w:rsid w:val="00C31594"/>
    <w:rsid w:val="00C32CBC"/>
    <w:rsid w:val="00C33022"/>
    <w:rsid w:val="00C401E5"/>
    <w:rsid w:val="00C41614"/>
    <w:rsid w:val="00C423A3"/>
    <w:rsid w:val="00C510A0"/>
    <w:rsid w:val="00C546B8"/>
    <w:rsid w:val="00C719E0"/>
    <w:rsid w:val="00CA5019"/>
    <w:rsid w:val="00CC3EC9"/>
    <w:rsid w:val="00CD2574"/>
    <w:rsid w:val="00CD44C6"/>
    <w:rsid w:val="00CD4EC1"/>
    <w:rsid w:val="00CF2743"/>
    <w:rsid w:val="00CF39A4"/>
    <w:rsid w:val="00CF702D"/>
    <w:rsid w:val="00CF7A08"/>
    <w:rsid w:val="00D07274"/>
    <w:rsid w:val="00D14EFE"/>
    <w:rsid w:val="00D265CF"/>
    <w:rsid w:val="00D3083B"/>
    <w:rsid w:val="00D339FC"/>
    <w:rsid w:val="00D411F5"/>
    <w:rsid w:val="00D53A35"/>
    <w:rsid w:val="00D61B7E"/>
    <w:rsid w:val="00D81D1B"/>
    <w:rsid w:val="00D9794F"/>
    <w:rsid w:val="00DA5653"/>
    <w:rsid w:val="00DE0DB8"/>
    <w:rsid w:val="00DE5ED8"/>
    <w:rsid w:val="00DF5B08"/>
    <w:rsid w:val="00DF756A"/>
    <w:rsid w:val="00E026EC"/>
    <w:rsid w:val="00E0367A"/>
    <w:rsid w:val="00E12324"/>
    <w:rsid w:val="00E125CC"/>
    <w:rsid w:val="00E13AD3"/>
    <w:rsid w:val="00E13E81"/>
    <w:rsid w:val="00E21A1C"/>
    <w:rsid w:val="00E25590"/>
    <w:rsid w:val="00E25A54"/>
    <w:rsid w:val="00E35F2C"/>
    <w:rsid w:val="00E40606"/>
    <w:rsid w:val="00E45785"/>
    <w:rsid w:val="00E5328D"/>
    <w:rsid w:val="00E55437"/>
    <w:rsid w:val="00E60B4E"/>
    <w:rsid w:val="00E65F74"/>
    <w:rsid w:val="00E73831"/>
    <w:rsid w:val="00E742B6"/>
    <w:rsid w:val="00E84AB2"/>
    <w:rsid w:val="00E92092"/>
    <w:rsid w:val="00E96561"/>
    <w:rsid w:val="00E97900"/>
    <w:rsid w:val="00EA6664"/>
    <w:rsid w:val="00EA7424"/>
    <w:rsid w:val="00ED02E9"/>
    <w:rsid w:val="00ED7C84"/>
    <w:rsid w:val="00EF1734"/>
    <w:rsid w:val="00EF50C7"/>
    <w:rsid w:val="00EF6696"/>
    <w:rsid w:val="00F022E2"/>
    <w:rsid w:val="00F047A8"/>
    <w:rsid w:val="00F063EB"/>
    <w:rsid w:val="00F20233"/>
    <w:rsid w:val="00F22BD2"/>
    <w:rsid w:val="00F25C48"/>
    <w:rsid w:val="00F27A7D"/>
    <w:rsid w:val="00F30FA2"/>
    <w:rsid w:val="00F47E81"/>
    <w:rsid w:val="00F655D4"/>
    <w:rsid w:val="00F757BB"/>
    <w:rsid w:val="00F7588D"/>
    <w:rsid w:val="00FA6D80"/>
    <w:rsid w:val="00FA6FF7"/>
    <w:rsid w:val="00FE133C"/>
    <w:rsid w:val="00FE6E47"/>
    <w:rsid w:val="00FE7B34"/>
    <w:rsid w:val="00FF0E5A"/>
    <w:rsid w:val="00FF1E33"/>
    <w:rsid w:val="00FF2029"/>
    <w:rsid w:val="00FF5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45691"/>
  <w15:docId w15:val="{64A3FF03-431B-462C-BB69-9752EB73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7D"/>
    <w:pPr>
      <w:tabs>
        <w:tab w:val="center" w:pos="4321"/>
        <w:tab w:val="right" w:pos="8641"/>
      </w:tabs>
      <w:spacing w:after="240"/>
      <w:jc w:val="both"/>
    </w:pPr>
    <w:rPr>
      <w:sz w:val="24"/>
      <w:szCs w:val="24"/>
      <w:lang w:val="en-CA" w:eastAsia="en-CA"/>
    </w:rPr>
  </w:style>
  <w:style w:type="paragraph" w:styleId="Titre1">
    <w:name w:val="heading 1"/>
    <w:aliases w:val="Titre 1-emili"/>
    <w:basedOn w:val="Normal"/>
    <w:link w:val="Titre1Car"/>
    <w:qFormat/>
    <w:rsid w:val="001F6A5E"/>
    <w:pPr>
      <w:keepNext/>
      <w:spacing w:before="240" w:after="60"/>
      <w:outlineLvl w:val="0"/>
    </w:pPr>
    <w:rPr>
      <w:rFonts w:cs="Arial"/>
      <w:b/>
      <w:bCs/>
      <w:caps/>
      <w:kern w:val="32"/>
    </w:rPr>
  </w:style>
  <w:style w:type="paragraph" w:styleId="Titre2">
    <w:name w:val="heading 2"/>
    <w:aliases w:val="Titre 2_emili"/>
    <w:basedOn w:val="Normal"/>
    <w:next w:val="Normal"/>
    <w:link w:val="Titre2Car"/>
    <w:qFormat/>
    <w:rsid w:val="001F6A5E"/>
    <w:pPr>
      <w:keepNext/>
      <w:spacing w:before="240" w:after="60"/>
      <w:outlineLvl w:val="1"/>
    </w:pPr>
    <w:rPr>
      <w:rFonts w:cs="Arial"/>
      <w:b/>
      <w:bCs/>
      <w:iCs/>
      <w:szCs w:val="28"/>
    </w:rPr>
  </w:style>
  <w:style w:type="paragraph" w:styleId="Titre3">
    <w:name w:val="heading 3"/>
    <w:aliases w:val="Titre 3_emili"/>
    <w:basedOn w:val="Normal"/>
    <w:next w:val="Normal"/>
    <w:link w:val="Titre3Car"/>
    <w:qFormat/>
    <w:rsid w:val="001F6A5E"/>
    <w:pPr>
      <w:keepNext/>
      <w:spacing w:before="240" w:after="60"/>
      <w:outlineLvl w:val="2"/>
    </w:pPr>
    <w:rPr>
      <w:rFonts w:cs="Arial"/>
      <w:b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F42E0"/>
    <w:pPr>
      <w:tabs>
        <w:tab w:val="clear" w:pos="4321"/>
        <w:tab w:val="clear" w:pos="8641"/>
        <w:tab w:val="center" w:pos="4320"/>
        <w:tab w:val="right" w:pos="8640"/>
      </w:tabs>
    </w:pPr>
  </w:style>
  <w:style w:type="paragraph" w:styleId="Pieddepage">
    <w:name w:val="footer"/>
    <w:basedOn w:val="Normal"/>
    <w:rsid w:val="002F42E0"/>
    <w:pPr>
      <w:tabs>
        <w:tab w:val="clear" w:pos="4321"/>
        <w:tab w:val="clear" w:pos="8641"/>
        <w:tab w:val="center" w:pos="4320"/>
        <w:tab w:val="right" w:pos="8640"/>
      </w:tabs>
    </w:pPr>
  </w:style>
  <w:style w:type="table" w:styleId="Grilledutableau">
    <w:name w:val="Table Grid"/>
    <w:basedOn w:val="TableauNormal"/>
    <w:rsid w:val="002F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link w:val="ABSTRACTCar"/>
    <w:rsid w:val="00B23ED7"/>
    <w:rPr>
      <w:b/>
      <w:caps/>
      <w:sz w:val="24"/>
      <w:szCs w:val="24"/>
      <w:lang w:val="en-CA" w:eastAsia="en-CA"/>
    </w:rPr>
  </w:style>
  <w:style w:type="paragraph" w:customStyle="1" w:styleId="Papertitle">
    <w:name w:val="Paper title"/>
    <w:basedOn w:val="Normal"/>
    <w:link w:val="PapertitleCar"/>
    <w:rsid w:val="00B25E4C"/>
    <w:pPr>
      <w:jc w:val="center"/>
    </w:pPr>
    <w:rPr>
      <w:b/>
      <w:caps/>
      <w:lang w:val="en-GB"/>
    </w:rPr>
  </w:style>
  <w:style w:type="paragraph" w:customStyle="1" w:styleId="Introduction">
    <w:name w:val="Introduction"/>
    <w:basedOn w:val="Normal"/>
    <w:link w:val="IntroductionCar"/>
    <w:autoRedefine/>
    <w:rsid w:val="001F6A5E"/>
    <w:pPr>
      <w:widowControl w:val="0"/>
      <w:tabs>
        <w:tab w:val="center" w:pos="3480"/>
        <w:tab w:val="right" w:pos="6960"/>
      </w:tabs>
      <w:suppressAutoHyphens/>
      <w:spacing w:before="120" w:after="0" w:line="180" w:lineRule="atLeast"/>
    </w:pPr>
    <w:rPr>
      <w:b/>
      <w:bCs/>
      <w:caps/>
      <w:kern w:val="20"/>
      <w:lang w:val="en-US" w:eastAsia="en-US"/>
    </w:rPr>
  </w:style>
  <w:style w:type="paragraph" w:customStyle="1" w:styleId="KEYWORD">
    <w:name w:val="KEYWORD"/>
    <w:basedOn w:val="Normal"/>
    <w:link w:val="KEYWORDCar"/>
    <w:rsid w:val="009D100C"/>
    <w:rPr>
      <w:b/>
    </w:rPr>
  </w:style>
  <w:style w:type="character" w:customStyle="1" w:styleId="ABSTRACTCar">
    <w:name w:val="ABSTRACT Car"/>
    <w:link w:val="ABSTRACT"/>
    <w:rsid w:val="00B23ED7"/>
    <w:rPr>
      <w:b/>
      <w:caps/>
      <w:sz w:val="24"/>
      <w:szCs w:val="24"/>
      <w:lang w:val="en-CA" w:eastAsia="en-CA" w:bidi="ar-SA"/>
    </w:rPr>
  </w:style>
  <w:style w:type="character" w:customStyle="1" w:styleId="KEYWORDCar">
    <w:name w:val="KEYWORD Car"/>
    <w:link w:val="KEYWORD"/>
    <w:rsid w:val="009D100C"/>
    <w:rPr>
      <w:b/>
      <w:sz w:val="24"/>
      <w:szCs w:val="24"/>
      <w:lang w:val="en-CA" w:eastAsia="en-CA" w:bidi="ar-SA"/>
    </w:rPr>
  </w:style>
  <w:style w:type="paragraph" w:customStyle="1" w:styleId="Papernumber">
    <w:name w:val="Paper number"/>
    <w:basedOn w:val="Normal"/>
    <w:link w:val="PapernumberCar"/>
    <w:rsid w:val="00155CEA"/>
    <w:rPr>
      <w:b/>
      <w:caps/>
    </w:rPr>
  </w:style>
  <w:style w:type="character" w:customStyle="1" w:styleId="PapernumberCar">
    <w:name w:val="Paper number Car"/>
    <w:link w:val="Papernumber"/>
    <w:rsid w:val="00155CEA"/>
    <w:rPr>
      <w:b/>
      <w:caps/>
      <w:sz w:val="24"/>
      <w:szCs w:val="24"/>
      <w:lang w:val="en-CA" w:eastAsia="en-CA" w:bidi="ar-SA"/>
    </w:rPr>
  </w:style>
  <w:style w:type="paragraph" w:customStyle="1" w:styleId="Conferencetitle">
    <w:name w:val="Conference title"/>
    <w:basedOn w:val="Normal"/>
    <w:link w:val="ConferencetitleCar"/>
    <w:rsid w:val="00155CEA"/>
    <w:rPr>
      <w:b/>
    </w:rPr>
  </w:style>
  <w:style w:type="character" w:customStyle="1" w:styleId="ConferencetitleCar">
    <w:name w:val="Conference title Car"/>
    <w:link w:val="Conferencetitle"/>
    <w:rsid w:val="00155CEA"/>
    <w:rPr>
      <w:b/>
      <w:sz w:val="24"/>
      <w:szCs w:val="24"/>
      <w:lang w:val="en-CA" w:eastAsia="en-CA" w:bidi="ar-SA"/>
    </w:rPr>
  </w:style>
  <w:style w:type="paragraph" w:customStyle="1" w:styleId="Autorname">
    <w:name w:val="Autor name"/>
    <w:basedOn w:val="Normal"/>
    <w:rsid w:val="00155CEA"/>
    <w:pPr>
      <w:jc w:val="center"/>
    </w:pPr>
    <w:rPr>
      <w:caps/>
    </w:rPr>
  </w:style>
  <w:style w:type="paragraph" w:customStyle="1" w:styleId="Authoraddress">
    <w:name w:val="Author address"/>
    <w:basedOn w:val="Normal"/>
    <w:rsid w:val="00875F8D"/>
    <w:pPr>
      <w:spacing w:after="0"/>
    </w:pPr>
    <w:rPr>
      <w:sz w:val="20"/>
      <w:szCs w:val="20"/>
    </w:rPr>
  </w:style>
  <w:style w:type="character" w:customStyle="1" w:styleId="Titre2Car">
    <w:name w:val="Titre 2 Car"/>
    <w:aliases w:val="Titre 2_emili Car"/>
    <w:link w:val="Titre2"/>
    <w:rsid w:val="009D100C"/>
    <w:rPr>
      <w:rFonts w:cs="Arial"/>
      <w:b/>
      <w:bCs/>
      <w:iCs/>
      <w:sz w:val="24"/>
      <w:szCs w:val="28"/>
      <w:lang w:val="en-CA" w:eastAsia="en-CA" w:bidi="ar-SA"/>
    </w:rPr>
  </w:style>
  <w:style w:type="character" w:customStyle="1" w:styleId="Titre1Car">
    <w:name w:val="Titre 1 Car"/>
    <w:aliases w:val="Titre 1-emili Car"/>
    <w:link w:val="Titre1"/>
    <w:rsid w:val="001F6A5E"/>
    <w:rPr>
      <w:rFonts w:cs="Arial"/>
      <w:b/>
      <w:bCs/>
      <w:caps/>
      <w:kern w:val="32"/>
      <w:sz w:val="24"/>
      <w:szCs w:val="24"/>
      <w:lang w:val="en-CA" w:eastAsia="en-CA" w:bidi="ar-SA"/>
    </w:rPr>
  </w:style>
  <w:style w:type="character" w:customStyle="1" w:styleId="IntroductionCar">
    <w:name w:val="Introduction Car"/>
    <w:link w:val="Introduction"/>
    <w:rsid w:val="001F6A5E"/>
    <w:rPr>
      <w:rFonts w:cs="Arial"/>
      <w:b/>
      <w:bCs/>
      <w:caps/>
      <w:kern w:val="20"/>
      <w:sz w:val="24"/>
      <w:szCs w:val="24"/>
      <w:lang w:val="en-US" w:eastAsia="en-US" w:bidi="ar-SA"/>
    </w:rPr>
  </w:style>
  <w:style w:type="character" w:customStyle="1" w:styleId="Titre3Car">
    <w:name w:val="Titre 3 Car"/>
    <w:aliases w:val="Titre 3_emili Car"/>
    <w:link w:val="Titre3"/>
    <w:rsid w:val="00875F8D"/>
    <w:rPr>
      <w:rFonts w:cs="Arial"/>
      <w:bCs/>
      <w:sz w:val="24"/>
      <w:szCs w:val="26"/>
      <w:u w:val="single"/>
      <w:lang w:val="en-CA" w:eastAsia="en-CA" w:bidi="ar-SA"/>
    </w:rPr>
  </w:style>
  <w:style w:type="paragraph" w:customStyle="1" w:styleId="Conclusiontitle">
    <w:name w:val="Conclusion title"/>
    <w:basedOn w:val="Normal"/>
    <w:link w:val="ConclusiontitleCar"/>
    <w:rsid w:val="00454882"/>
    <w:rPr>
      <w:b/>
      <w:caps/>
      <w:kern w:val="20"/>
      <w:lang w:val="en-US" w:eastAsia="en-US"/>
    </w:rPr>
  </w:style>
  <w:style w:type="character" w:customStyle="1" w:styleId="ConclusiontitleCar">
    <w:name w:val="Conclusion title Car"/>
    <w:link w:val="Conclusiontitle"/>
    <w:rsid w:val="00454882"/>
    <w:rPr>
      <w:b/>
      <w:caps/>
      <w:kern w:val="20"/>
      <w:sz w:val="24"/>
      <w:szCs w:val="24"/>
      <w:lang w:val="en-US" w:eastAsia="en-US" w:bidi="ar-SA"/>
    </w:rPr>
  </w:style>
  <w:style w:type="paragraph" w:customStyle="1" w:styleId="Referenceslisting">
    <w:name w:val="References listing"/>
    <w:basedOn w:val="Normal"/>
    <w:autoRedefine/>
    <w:rsid w:val="00454882"/>
    <w:pPr>
      <w:widowControl w:val="0"/>
      <w:tabs>
        <w:tab w:val="clear" w:pos="4321"/>
        <w:tab w:val="clear" w:pos="8641"/>
        <w:tab w:val="center" w:pos="3480"/>
        <w:tab w:val="right" w:pos="6960"/>
      </w:tabs>
      <w:suppressAutoHyphens/>
      <w:spacing w:after="0" w:line="180" w:lineRule="atLeast"/>
      <w:ind w:left="240" w:hanging="240"/>
      <w:jc w:val="left"/>
    </w:pPr>
    <w:rPr>
      <w:kern w:val="20"/>
      <w:szCs w:val="20"/>
      <w:lang w:val="en-US" w:eastAsia="en-US"/>
    </w:rPr>
  </w:style>
  <w:style w:type="paragraph" w:customStyle="1" w:styleId="Referencestitle">
    <w:name w:val="References title"/>
    <w:basedOn w:val="Normal"/>
    <w:rsid w:val="0013430D"/>
    <w:pPr>
      <w:spacing w:after="0"/>
    </w:pPr>
    <w:rPr>
      <w:b/>
      <w:caps/>
      <w:kern w:val="20"/>
      <w:lang w:val="en-US" w:eastAsia="en-US"/>
    </w:rPr>
  </w:style>
  <w:style w:type="paragraph" w:customStyle="1" w:styleId="ListStart">
    <w:name w:val="List Start"/>
    <w:basedOn w:val="Normal"/>
    <w:rsid w:val="005E1159"/>
    <w:pPr>
      <w:spacing w:after="0"/>
    </w:pPr>
    <w:rPr>
      <w:kern w:val="20"/>
      <w:lang w:val="en-US" w:eastAsia="en-US"/>
    </w:rPr>
  </w:style>
  <w:style w:type="paragraph" w:styleId="Listepuces">
    <w:name w:val="List Bullet"/>
    <w:basedOn w:val="Normal"/>
    <w:autoRedefine/>
    <w:rsid w:val="00CF39A4"/>
    <w:pPr>
      <w:spacing w:after="0"/>
    </w:pPr>
    <w:rPr>
      <w:lang w:val="fr-FR"/>
    </w:rPr>
  </w:style>
  <w:style w:type="character" w:styleId="Numrodepage">
    <w:name w:val="page number"/>
    <w:basedOn w:val="Policepardfaut"/>
    <w:rsid w:val="005E1159"/>
  </w:style>
  <w:style w:type="paragraph" w:customStyle="1" w:styleId="FigureandTableCaption">
    <w:name w:val="Figure and Table Caption"/>
    <w:basedOn w:val="Normal"/>
    <w:next w:val="Normal"/>
    <w:autoRedefine/>
    <w:rsid w:val="00EF1734"/>
    <w:pPr>
      <w:widowControl w:val="0"/>
      <w:tabs>
        <w:tab w:val="clear" w:pos="4321"/>
        <w:tab w:val="clear" w:pos="8641"/>
        <w:tab w:val="center" w:pos="3480"/>
        <w:tab w:val="right" w:pos="6960"/>
      </w:tabs>
      <w:suppressAutoHyphens/>
      <w:spacing w:before="60" w:after="120" w:line="180" w:lineRule="atLeast"/>
      <w:jc w:val="left"/>
    </w:pPr>
    <w:rPr>
      <w:iCs/>
      <w:kern w:val="20"/>
      <w:szCs w:val="20"/>
      <w:lang w:val="en-US" w:eastAsia="en-US"/>
    </w:rPr>
  </w:style>
  <w:style w:type="paragraph" w:styleId="Lgende">
    <w:name w:val="caption"/>
    <w:aliases w:val="Légende_emili"/>
    <w:basedOn w:val="Normal"/>
    <w:next w:val="Normal"/>
    <w:qFormat/>
    <w:rsid w:val="008A5177"/>
    <w:pPr>
      <w:tabs>
        <w:tab w:val="clear" w:pos="4321"/>
        <w:tab w:val="clear" w:pos="8641"/>
      </w:tabs>
      <w:spacing w:before="120" w:after="120"/>
      <w:jc w:val="center"/>
    </w:pPr>
    <w:rPr>
      <w:i/>
      <w:lang w:eastAsia="fr-FR"/>
    </w:rPr>
  </w:style>
  <w:style w:type="paragraph" w:customStyle="1" w:styleId="Tablecontent">
    <w:name w:val="Table content"/>
    <w:basedOn w:val="Normal"/>
    <w:rsid w:val="00EF1734"/>
    <w:pPr>
      <w:spacing w:after="0"/>
    </w:pPr>
  </w:style>
  <w:style w:type="paragraph" w:customStyle="1" w:styleId="Appendix">
    <w:name w:val="Appendix"/>
    <w:basedOn w:val="Normal"/>
    <w:rsid w:val="00E65F74"/>
    <w:pPr>
      <w:spacing w:after="0"/>
    </w:pPr>
    <w:rPr>
      <w:b/>
      <w:caps/>
    </w:rPr>
  </w:style>
  <w:style w:type="character" w:styleId="lev">
    <w:name w:val="Strong"/>
    <w:qFormat/>
    <w:rsid w:val="008A7901"/>
    <w:rPr>
      <w:b/>
      <w:bCs/>
    </w:rPr>
  </w:style>
  <w:style w:type="character" w:styleId="Lienhypertexte">
    <w:name w:val="Hyperlink"/>
    <w:rsid w:val="008A7901"/>
    <w:rPr>
      <w:color w:val="0000FF"/>
      <w:u w:val="single"/>
    </w:rPr>
  </w:style>
  <w:style w:type="paragraph" w:styleId="NormalWeb">
    <w:name w:val="Normal (Web)"/>
    <w:basedOn w:val="Normal"/>
    <w:rsid w:val="008A7901"/>
    <w:pPr>
      <w:tabs>
        <w:tab w:val="clear" w:pos="4321"/>
        <w:tab w:val="clear" w:pos="8641"/>
      </w:tabs>
      <w:spacing w:before="100" w:beforeAutospacing="1" w:after="100" w:afterAutospacing="1"/>
      <w:jc w:val="left"/>
    </w:pPr>
  </w:style>
  <w:style w:type="character" w:styleId="Lienhypertextesuivivisit">
    <w:name w:val="FollowedHyperlink"/>
    <w:rsid w:val="00E92092"/>
    <w:rPr>
      <w:color w:val="800080"/>
      <w:u w:val="single"/>
    </w:rPr>
  </w:style>
  <w:style w:type="paragraph" w:styleId="Textedebulles">
    <w:name w:val="Balloon Text"/>
    <w:basedOn w:val="Normal"/>
    <w:link w:val="TextedebullesCar"/>
    <w:rsid w:val="00CF39A4"/>
    <w:pPr>
      <w:spacing w:after="0"/>
    </w:pPr>
    <w:rPr>
      <w:rFonts w:ascii="Segoe UI" w:hAnsi="Segoe UI" w:cs="Segoe UI"/>
      <w:sz w:val="18"/>
      <w:szCs w:val="18"/>
    </w:rPr>
  </w:style>
  <w:style w:type="character" w:customStyle="1" w:styleId="TextedebullesCar">
    <w:name w:val="Texte de bulles Car"/>
    <w:link w:val="Textedebulles"/>
    <w:rsid w:val="00CF39A4"/>
    <w:rPr>
      <w:rFonts w:ascii="Segoe UI" w:hAnsi="Segoe UI" w:cs="Segoe UI"/>
      <w:sz w:val="18"/>
      <w:szCs w:val="18"/>
      <w:lang w:val="en-CA" w:eastAsia="en-CA"/>
    </w:rPr>
  </w:style>
  <w:style w:type="character" w:styleId="Marquedecommentaire">
    <w:name w:val="annotation reference"/>
    <w:rsid w:val="00B932C2"/>
    <w:rPr>
      <w:sz w:val="16"/>
      <w:szCs w:val="16"/>
    </w:rPr>
  </w:style>
  <w:style w:type="paragraph" w:styleId="Commentaire">
    <w:name w:val="annotation text"/>
    <w:basedOn w:val="Normal"/>
    <w:link w:val="CommentaireCar"/>
    <w:rsid w:val="00FF1E33"/>
    <w:rPr>
      <w:sz w:val="20"/>
      <w:szCs w:val="20"/>
      <w:lang w:val="fr-FR"/>
    </w:rPr>
  </w:style>
  <w:style w:type="character" w:customStyle="1" w:styleId="CommentaireCar">
    <w:name w:val="Commentaire Car"/>
    <w:link w:val="Commentaire"/>
    <w:rsid w:val="00FF1E33"/>
    <w:rPr>
      <w:lang w:eastAsia="en-CA"/>
    </w:rPr>
  </w:style>
  <w:style w:type="paragraph" w:styleId="Objetducommentaire">
    <w:name w:val="annotation subject"/>
    <w:basedOn w:val="Commentaire"/>
    <w:next w:val="Commentaire"/>
    <w:link w:val="ObjetducommentaireCar"/>
    <w:rsid w:val="00B932C2"/>
    <w:rPr>
      <w:b/>
      <w:bCs/>
    </w:rPr>
  </w:style>
  <w:style w:type="character" w:customStyle="1" w:styleId="ObjetducommentaireCar">
    <w:name w:val="Objet du commentaire Car"/>
    <w:link w:val="Objetducommentaire"/>
    <w:rsid w:val="00B932C2"/>
    <w:rPr>
      <w:b/>
      <w:bCs/>
      <w:lang w:val="en-CA" w:eastAsia="en-CA"/>
    </w:rPr>
  </w:style>
  <w:style w:type="paragraph" w:styleId="Rvision">
    <w:name w:val="Revision"/>
    <w:hidden/>
    <w:uiPriority w:val="99"/>
    <w:semiHidden/>
    <w:rsid w:val="001F62CE"/>
    <w:rPr>
      <w:sz w:val="24"/>
      <w:szCs w:val="24"/>
      <w:lang w:val="en-CA" w:eastAsia="en-CA"/>
    </w:rPr>
  </w:style>
  <w:style w:type="paragraph" w:styleId="Paragraphedeliste">
    <w:name w:val="List Paragraph"/>
    <w:basedOn w:val="Normal"/>
    <w:uiPriority w:val="34"/>
    <w:qFormat/>
    <w:rsid w:val="00AE0227"/>
    <w:pPr>
      <w:tabs>
        <w:tab w:val="clear" w:pos="4321"/>
        <w:tab w:val="clear" w:pos="8641"/>
      </w:tabs>
      <w:spacing w:after="0"/>
      <w:ind w:left="720"/>
      <w:jc w:val="left"/>
    </w:pPr>
    <w:rPr>
      <w:rFonts w:ascii="Calibri" w:eastAsia="Calibri" w:hAnsi="Calibri"/>
      <w:sz w:val="22"/>
      <w:szCs w:val="22"/>
      <w:lang w:val="en-US" w:eastAsia="en-US"/>
    </w:rPr>
  </w:style>
  <w:style w:type="paragraph" w:customStyle="1" w:styleId="Titre1emili">
    <w:name w:val="Titre1_emili"/>
    <w:basedOn w:val="Papertitle"/>
    <w:link w:val="Titre1emiliCar"/>
    <w:qFormat/>
    <w:rsid w:val="00B25E4C"/>
  </w:style>
  <w:style w:type="paragraph" w:customStyle="1" w:styleId="titre1emili0">
    <w:name w:val="titre1_emili"/>
    <w:basedOn w:val="Normal"/>
    <w:link w:val="titre1emiliCar0"/>
    <w:qFormat/>
    <w:rsid w:val="00B25E4C"/>
    <w:pPr>
      <w:spacing w:after="0"/>
    </w:pPr>
    <w:rPr>
      <w:lang w:val="en-GB"/>
    </w:rPr>
  </w:style>
  <w:style w:type="character" w:customStyle="1" w:styleId="PapertitleCar">
    <w:name w:val="Paper title Car"/>
    <w:link w:val="Papertitle"/>
    <w:rsid w:val="00B25E4C"/>
    <w:rPr>
      <w:b/>
      <w:caps/>
      <w:sz w:val="24"/>
      <w:szCs w:val="24"/>
      <w:lang w:val="en-GB" w:eastAsia="en-CA"/>
    </w:rPr>
  </w:style>
  <w:style w:type="character" w:customStyle="1" w:styleId="Titre1emiliCar">
    <w:name w:val="Titre1_emili Car"/>
    <w:basedOn w:val="PapertitleCar"/>
    <w:link w:val="Titre1emili"/>
    <w:rsid w:val="00B25E4C"/>
    <w:rPr>
      <w:b/>
      <w:caps/>
      <w:sz w:val="24"/>
      <w:szCs w:val="24"/>
      <w:lang w:val="en-GB" w:eastAsia="en-CA"/>
    </w:rPr>
  </w:style>
  <w:style w:type="character" w:customStyle="1" w:styleId="titre1emiliCar0">
    <w:name w:val="titre1_emili Car"/>
    <w:link w:val="titre1emili0"/>
    <w:rsid w:val="00B25E4C"/>
    <w:rPr>
      <w:sz w:val="24"/>
      <w:szCs w:val="24"/>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7938">
      <w:bodyDiv w:val="1"/>
      <w:marLeft w:val="0"/>
      <w:marRight w:val="0"/>
      <w:marTop w:val="0"/>
      <w:marBottom w:val="0"/>
      <w:divBdr>
        <w:top w:val="none" w:sz="0" w:space="0" w:color="auto"/>
        <w:left w:val="none" w:sz="0" w:space="0" w:color="auto"/>
        <w:bottom w:val="none" w:sz="0" w:space="0" w:color="auto"/>
        <w:right w:val="none" w:sz="0" w:space="0" w:color="auto"/>
      </w:divBdr>
    </w:div>
    <w:div w:id="75325694">
      <w:bodyDiv w:val="1"/>
      <w:marLeft w:val="0"/>
      <w:marRight w:val="0"/>
      <w:marTop w:val="0"/>
      <w:marBottom w:val="0"/>
      <w:divBdr>
        <w:top w:val="none" w:sz="0" w:space="0" w:color="auto"/>
        <w:left w:val="none" w:sz="0" w:space="0" w:color="auto"/>
        <w:bottom w:val="none" w:sz="0" w:space="0" w:color="auto"/>
        <w:right w:val="none" w:sz="0" w:space="0" w:color="auto"/>
      </w:divBdr>
      <w:divsChild>
        <w:div w:id="396785442">
          <w:marLeft w:val="0"/>
          <w:marRight w:val="0"/>
          <w:marTop w:val="0"/>
          <w:marBottom w:val="0"/>
          <w:divBdr>
            <w:top w:val="none" w:sz="0" w:space="0" w:color="auto"/>
            <w:left w:val="none" w:sz="0" w:space="0" w:color="auto"/>
            <w:bottom w:val="none" w:sz="0" w:space="0" w:color="auto"/>
            <w:right w:val="none" w:sz="0" w:space="0" w:color="auto"/>
          </w:divBdr>
        </w:div>
      </w:divsChild>
    </w:div>
    <w:div w:id="492069217">
      <w:bodyDiv w:val="1"/>
      <w:marLeft w:val="0"/>
      <w:marRight w:val="0"/>
      <w:marTop w:val="0"/>
      <w:marBottom w:val="0"/>
      <w:divBdr>
        <w:top w:val="none" w:sz="0" w:space="0" w:color="auto"/>
        <w:left w:val="none" w:sz="0" w:space="0" w:color="auto"/>
        <w:bottom w:val="none" w:sz="0" w:space="0" w:color="auto"/>
        <w:right w:val="none" w:sz="0" w:space="0" w:color="auto"/>
      </w:divBdr>
      <w:divsChild>
        <w:div w:id="24065804">
          <w:marLeft w:val="0"/>
          <w:marRight w:val="0"/>
          <w:marTop w:val="0"/>
          <w:marBottom w:val="0"/>
          <w:divBdr>
            <w:top w:val="none" w:sz="0" w:space="0" w:color="auto"/>
            <w:left w:val="none" w:sz="0" w:space="0" w:color="auto"/>
            <w:bottom w:val="none" w:sz="0" w:space="0" w:color="auto"/>
            <w:right w:val="none" w:sz="0" w:space="0" w:color="auto"/>
          </w:divBdr>
          <w:divsChild>
            <w:div w:id="294872084">
              <w:marLeft w:val="0"/>
              <w:marRight w:val="0"/>
              <w:marTop w:val="0"/>
              <w:marBottom w:val="0"/>
              <w:divBdr>
                <w:top w:val="none" w:sz="0" w:space="0" w:color="auto"/>
                <w:left w:val="none" w:sz="0" w:space="0" w:color="auto"/>
                <w:bottom w:val="none" w:sz="0" w:space="0" w:color="auto"/>
                <w:right w:val="none" w:sz="0" w:space="0" w:color="auto"/>
              </w:divBdr>
            </w:div>
          </w:divsChild>
        </w:div>
        <w:div w:id="101148914">
          <w:marLeft w:val="0"/>
          <w:marRight w:val="0"/>
          <w:marTop w:val="0"/>
          <w:marBottom w:val="0"/>
          <w:divBdr>
            <w:top w:val="none" w:sz="0" w:space="0" w:color="auto"/>
            <w:left w:val="none" w:sz="0" w:space="0" w:color="auto"/>
            <w:bottom w:val="none" w:sz="0" w:space="0" w:color="auto"/>
            <w:right w:val="none" w:sz="0" w:space="0" w:color="auto"/>
          </w:divBdr>
          <w:divsChild>
            <w:div w:id="367922624">
              <w:marLeft w:val="0"/>
              <w:marRight w:val="0"/>
              <w:marTop w:val="0"/>
              <w:marBottom w:val="0"/>
              <w:divBdr>
                <w:top w:val="none" w:sz="0" w:space="0" w:color="auto"/>
                <w:left w:val="none" w:sz="0" w:space="0" w:color="auto"/>
                <w:bottom w:val="none" w:sz="0" w:space="0" w:color="auto"/>
                <w:right w:val="none" w:sz="0" w:space="0" w:color="auto"/>
              </w:divBdr>
            </w:div>
          </w:divsChild>
        </w:div>
        <w:div w:id="309559287">
          <w:marLeft w:val="0"/>
          <w:marRight w:val="0"/>
          <w:marTop w:val="0"/>
          <w:marBottom w:val="0"/>
          <w:divBdr>
            <w:top w:val="none" w:sz="0" w:space="0" w:color="auto"/>
            <w:left w:val="none" w:sz="0" w:space="0" w:color="auto"/>
            <w:bottom w:val="none" w:sz="0" w:space="0" w:color="auto"/>
            <w:right w:val="none" w:sz="0" w:space="0" w:color="auto"/>
          </w:divBdr>
          <w:divsChild>
            <w:div w:id="1107045830">
              <w:marLeft w:val="0"/>
              <w:marRight w:val="0"/>
              <w:marTop w:val="0"/>
              <w:marBottom w:val="0"/>
              <w:divBdr>
                <w:top w:val="none" w:sz="0" w:space="0" w:color="auto"/>
                <w:left w:val="none" w:sz="0" w:space="0" w:color="auto"/>
                <w:bottom w:val="none" w:sz="0" w:space="0" w:color="auto"/>
                <w:right w:val="none" w:sz="0" w:space="0" w:color="auto"/>
              </w:divBdr>
            </w:div>
          </w:divsChild>
        </w:div>
        <w:div w:id="319042018">
          <w:marLeft w:val="0"/>
          <w:marRight w:val="0"/>
          <w:marTop w:val="0"/>
          <w:marBottom w:val="0"/>
          <w:divBdr>
            <w:top w:val="none" w:sz="0" w:space="0" w:color="auto"/>
            <w:left w:val="none" w:sz="0" w:space="0" w:color="auto"/>
            <w:bottom w:val="none" w:sz="0" w:space="0" w:color="auto"/>
            <w:right w:val="none" w:sz="0" w:space="0" w:color="auto"/>
          </w:divBdr>
          <w:divsChild>
            <w:div w:id="382753162">
              <w:marLeft w:val="0"/>
              <w:marRight w:val="0"/>
              <w:marTop w:val="0"/>
              <w:marBottom w:val="0"/>
              <w:divBdr>
                <w:top w:val="none" w:sz="0" w:space="0" w:color="auto"/>
                <w:left w:val="none" w:sz="0" w:space="0" w:color="auto"/>
                <w:bottom w:val="none" w:sz="0" w:space="0" w:color="auto"/>
                <w:right w:val="none" w:sz="0" w:space="0" w:color="auto"/>
              </w:divBdr>
            </w:div>
          </w:divsChild>
        </w:div>
        <w:div w:id="368602604">
          <w:marLeft w:val="0"/>
          <w:marRight w:val="0"/>
          <w:marTop w:val="0"/>
          <w:marBottom w:val="0"/>
          <w:divBdr>
            <w:top w:val="none" w:sz="0" w:space="0" w:color="auto"/>
            <w:left w:val="none" w:sz="0" w:space="0" w:color="auto"/>
            <w:bottom w:val="none" w:sz="0" w:space="0" w:color="auto"/>
            <w:right w:val="none" w:sz="0" w:space="0" w:color="auto"/>
          </w:divBdr>
          <w:divsChild>
            <w:div w:id="1764764445">
              <w:marLeft w:val="0"/>
              <w:marRight w:val="0"/>
              <w:marTop w:val="0"/>
              <w:marBottom w:val="0"/>
              <w:divBdr>
                <w:top w:val="none" w:sz="0" w:space="0" w:color="auto"/>
                <w:left w:val="none" w:sz="0" w:space="0" w:color="auto"/>
                <w:bottom w:val="none" w:sz="0" w:space="0" w:color="auto"/>
                <w:right w:val="none" w:sz="0" w:space="0" w:color="auto"/>
              </w:divBdr>
            </w:div>
          </w:divsChild>
        </w:div>
        <w:div w:id="403338031">
          <w:marLeft w:val="0"/>
          <w:marRight w:val="0"/>
          <w:marTop w:val="0"/>
          <w:marBottom w:val="0"/>
          <w:divBdr>
            <w:top w:val="none" w:sz="0" w:space="0" w:color="auto"/>
            <w:left w:val="none" w:sz="0" w:space="0" w:color="auto"/>
            <w:bottom w:val="none" w:sz="0" w:space="0" w:color="auto"/>
            <w:right w:val="none" w:sz="0" w:space="0" w:color="auto"/>
          </w:divBdr>
          <w:divsChild>
            <w:div w:id="2027977710">
              <w:marLeft w:val="0"/>
              <w:marRight w:val="0"/>
              <w:marTop w:val="0"/>
              <w:marBottom w:val="0"/>
              <w:divBdr>
                <w:top w:val="none" w:sz="0" w:space="0" w:color="auto"/>
                <w:left w:val="none" w:sz="0" w:space="0" w:color="auto"/>
                <w:bottom w:val="none" w:sz="0" w:space="0" w:color="auto"/>
                <w:right w:val="none" w:sz="0" w:space="0" w:color="auto"/>
              </w:divBdr>
            </w:div>
          </w:divsChild>
        </w:div>
        <w:div w:id="405304862">
          <w:marLeft w:val="0"/>
          <w:marRight w:val="0"/>
          <w:marTop w:val="0"/>
          <w:marBottom w:val="0"/>
          <w:divBdr>
            <w:top w:val="none" w:sz="0" w:space="0" w:color="auto"/>
            <w:left w:val="none" w:sz="0" w:space="0" w:color="auto"/>
            <w:bottom w:val="none" w:sz="0" w:space="0" w:color="auto"/>
            <w:right w:val="none" w:sz="0" w:space="0" w:color="auto"/>
          </w:divBdr>
          <w:divsChild>
            <w:div w:id="1999335763">
              <w:marLeft w:val="0"/>
              <w:marRight w:val="0"/>
              <w:marTop w:val="0"/>
              <w:marBottom w:val="0"/>
              <w:divBdr>
                <w:top w:val="none" w:sz="0" w:space="0" w:color="auto"/>
                <w:left w:val="none" w:sz="0" w:space="0" w:color="auto"/>
                <w:bottom w:val="none" w:sz="0" w:space="0" w:color="auto"/>
                <w:right w:val="none" w:sz="0" w:space="0" w:color="auto"/>
              </w:divBdr>
            </w:div>
          </w:divsChild>
        </w:div>
        <w:div w:id="423650624">
          <w:marLeft w:val="0"/>
          <w:marRight w:val="0"/>
          <w:marTop w:val="0"/>
          <w:marBottom w:val="0"/>
          <w:divBdr>
            <w:top w:val="none" w:sz="0" w:space="0" w:color="auto"/>
            <w:left w:val="none" w:sz="0" w:space="0" w:color="auto"/>
            <w:bottom w:val="none" w:sz="0" w:space="0" w:color="auto"/>
            <w:right w:val="none" w:sz="0" w:space="0" w:color="auto"/>
          </w:divBdr>
          <w:divsChild>
            <w:div w:id="481850917">
              <w:marLeft w:val="0"/>
              <w:marRight w:val="0"/>
              <w:marTop w:val="0"/>
              <w:marBottom w:val="0"/>
              <w:divBdr>
                <w:top w:val="none" w:sz="0" w:space="0" w:color="auto"/>
                <w:left w:val="none" w:sz="0" w:space="0" w:color="auto"/>
                <w:bottom w:val="none" w:sz="0" w:space="0" w:color="auto"/>
                <w:right w:val="none" w:sz="0" w:space="0" w:color="auto"/>
              </w:divBdr>
            </w:div>
          </w:divsChild>
        </w:div>
        <w:div w:id="823814329">
          <w:marLeft w:val="0"/>
          <w:marRight w:val="0"/>
          <w:marTop w:val="0"/>
          <w:marBottom w:val="0"/>
          <w:divBdr>
            <w:top w:val="none" w:sz="0" w:space="0" w:color="auto"/>
            <w:left w:val="none" w:sz="0" w:space="0" w:color="auto"/>
            <w:bottom w:val="none" w:sz="0" w:space="0" w:color="auto"/>
            <w:right w:val="none" w:sz="0" w:space="0" w:color="auto"/>
          </w:divBdr>
          <w:divsChild>
            <w:div w:id="1640767141">
              <w:marLeft w:val="0"/>
              <w:marRight w:val="0"/>
              <w:marTop w:val="0"/>
              <w:marBottom w:val="0"/>
              <w:divBdr>
                <w:top w:val="none" w:sz="0" w:space="0" w:color="auto"/>
                <w:left w:val="none" w:sz="0" w:space="0" w:color="auto"/>
                <w:bottom w:val="none" w:sz="0" w:space="0" w:color="auto"/>
                <w:right w:val="none" w:sz="0" w:space="0" w:color="auto"/>
              </w:divBdr>
            </w:div>
          </w:divsChild>
        </w:div>
        <w:div w:id="829054961">
          <w:marLeft w:val="0"/>
          <w:marRight w:val="0"/>
          <w:marTop w:val="0"/>
          <w:marBottom w:val="0"/>
          <w:divBdr>
            <w:top w:val="none" w:sz="0" w:space="0" w:color="auto"/>
            <w:left w:val="none" w:sz="0" w:space="0" w:color="auto"/>
            <w:bottom w:val="none" w:sz="0" w:space="0" w:color="auto"/>
            <w:right w:val="none" w:sz="0" w:space="0" w:color="auto"/>
          </w:divBdr>
          <w:divsChild>
            <w:div w:id="1956716020">
              <w:marLeft w:val="0"/>
              <w:marRight w:val="0"/>
              <w:marTop w:val="0"/>
              <w:marBottom w:val="0"/>
              <w:divBdr>
                <w:top w:val="none" w:sz="0" w:space="0" w:color="auto"/>
                <w:left w:val="none" w:sz="0" w:space="0" w:color="auto"/>
                <w:bottom w:val="none" w:sz="0" w:space="0" w:color="auto"/>
                <w:right w:val="none" w:sz="0" w:space="0" w:color="auto"/>
              </w:divBdr>
            </w:div>
          </w:divsChild>
        </w:div>
        <w:div w:id="841621706">
          <w:marLeft w:val="0"/>
          <w:marRight w:val="0"/>
          <w:marTop w:val="0"/>
          <w:marBottom w:val="0"/>
          <w:divBdr>
            <w:top w:val="none" w:sz="0" w:space="0" w:color="auto"/>
            <w:left w:val="none" w:sz="0" w:space="0" w:color="auto"/>
            <w:bottom w:val="none" w:sz="0" w:space="0" w:color="auto"/>
            <w:right w:val="none" w:sz="0" w:space="0" w:color="auto"/>
          </w:divBdr>
          <w:divsChild>
            <w:div w:id="2061318406">
              <w:marLeft w:val="0"/>
              <w:marRight w:val="0"/>
              <w:marTop w:val="0"/>
              <w:marBottom w:val="0"/>
              <w:divBdr>
                <w:top w:val="none" w:sz="0" w:space="0" w:color="auto"/>
                <w:left w:val="none" w:sz="0" w:space="0" w:color="auto"/>
                <w:bottom w:val="none" w:sz="0" w:space="0" w:color="auto"/>
                <w:right w:val="none" w:sz="0" w:space="0" w:color="auto"/>
              </w:divBdr>
            </w:div>
          </w:divsChild>
        </w:div>
        <w:div w:id="859471299">
          <w:marLeft w:val="0"/>
          <w:marRight w:val="0"/>
          <w:marTop w:val="0"/>
          <w:marBottom w:val="0"/>
          <w:divBdr>
            <w:top w:val="none" w:sz="0" w:space="0" w:color="auto"/>
            <w:left w:val="none" w:sz="0" w:space="0" w:color="auto"/>
            <w:bottom w:val="none" w:sz="0" w:space="0" w:color="auto"/>
            <w:right w:val="none" w:sz="0" w:space="0" w:color="auto"/>
          </w:divBdr>
          <w:divsChild>
            <w:div w:id="1006908694">
              <w:marLeft w:val="0"/>
              <w:marRight w:val="0"/>
              <w:marTop w:val="0"/>
              <w:marBottom w:val="0"/>
              <w:divBdr>
                <w:top w:val="none" w:sz="0" w:space="0" w:color="auto"/>
                <w:left w:val="none" w:sz="0" w:space="0" w:color="auto"/>
                <w:bottom w:val="none" w:sz="0" w:space="0" w:color="auto"/>
                <w:right w:val="none" w:sz="0" w:space="0" w:color="auto"/>
              </w:divBdr>
            </w:div>
          </w:divsChild>
        </w:div>
        <w:div w:id="979578386">
          <w:marLeft w:val="0"/>
          <w:marRight w:val="0"/>
          <w:marTop w:val="0"/>
          <w:marBottom w:val="0"/>
          <w:divBdr>
            <w:top w:val="none" w:sz="0" w:space="0" w:color="auto"/>
            <w:left w:val="none" w:sz="0" w:space="0" w:color="auto"/>
            <w:bottom w:val="none" w:sz="0" w:space="0" w:color="auto"/>
            <w:right w:val="none" w:sz="0" w:space="0" w:color="auto"/>
          </w:divBdr>
          <w:divsChild>
            <w:div w:id="1927182312">
              <w:marLeft w:val="0"/>
              <w:marRight w:val="0"/>
              <w:marTop w:val="0"/>
              <w:marBottom w:val="0"/>
              <w:divBdr>
                <w:top w:val="none" w:sz="0" w:space="0" w:color="auto"/>
                <w:left w:val="none" w:sz="0" w:space="0" w:color="auto"/>
                <w:bottom w:val="none" w:sz="0" w:space="0" w:color="auto"/>
                <w:right w:val="none" w:sz="0" w:space="0" w:color="auto"/>
              </w:divBdr>
            </w:div>
          </w:divsChild>
        </w:div>
        <w:div w:id="980885077">
          <w:marLeft w:val="0"/>
          <w:marRight w:val="0"/>
          <w:marTop w:val="0"/>
          <w:marBottom w:val="0"/>
          <w:divBdr>
            <w:top w:val="none" w:sz="0" w:space="0" w:color="auto"/>
            <w:left w:val="none" w:sz="0" w:space="0" w:color="auto"/>
            <w:bottom w:val="none" w:sz="0" w:space="0" w:color="auto"/>
            <w:right w:val="none" w:sz="0" w:space="0" w:color="auto"/>
          </w:divBdr>
          <w:divsChild>
            <w:div w:id="1653367466">
              <w:marLeft w:val="0"/>
              <w:marRight w:val="0"/>
              <w:marTop w:val="0"/>
              <w:marBottom w:val="0"/>
              <w:divBdr>
                <w:top w:val="none" w:sz="0" w:space="0" w:color="auto"/>
                <w:left w:val="none" w:sz="0" w:space="0" w:color="auto"/>
                <w:bottom w:val="none" w:sz="0" w:space="0" w:color="auto"/>
                <w:right w:val="none" w:sz="0" w:space="0" w:color="auto"/>
              </w:divBdr>
            </w:div>
          </w:divsChild>
        </w:div>
        <w:div w:id="1067386173">
          <w:marLeft w:val="0"/>
          <w:marRight w:val="0"/>
          <w:marTop w:val="0"/>
          <w:marBottom w:val="0"/>
          <w:divBdr>
            <w:top w:val="none" w:sz="0" w:space="0" w:color="auto"/>
            <w:left w:val="none" w:sz="0" w:space="0" w:color="auto"/>
            <w:bottom w:val="none" w:sz="0" w:space="0" w:color="auto"/>
            <w:right w:val="none" w:sz="0" w:space="0" w:color="auto"/>
          </w:divBdr>
          <w:divsChild>
            <w:div w:id="1892186275">
              <w:marLeft w:val="0"/>
              <w:marRight w:val="0"/>
              <w:marTop w:val="0"/>
              <w:marBottom w:val="0"/>
              <w:divBdr>
                <w:top w:val="none" w:sz="0" w:space="0" w:color="auto"/>
                <w:left w:val="none" w:sz="0" w:space="0" w:color="auto"/>
                <w:bottom w:val="none" w:sz="0" w:space="0" w:color="auto"/>
                <w:right w:val="none" w:sz="0" w:space="0" w:color="auto"/>
              </w:divBdr>
            </w:div>
          </w:divsChild>
        </w:div>
        <w:div w:id="1106969697">
          <w:marLeft w:val="0"/>
          <w:marRight w:val="0"/>
          <w:marTop w:val="0"/>
          <w:marBottom w:val="0"/>
          <w:divBdr>
            <w:top w:val="none" w:sz="0" w:space="0" w:color="auto"/>
            <w:left w:val="none" w:sz="0" w:space="0" w:color="auto"/>
            <w:bottom w:val="none" w:sz="0" w:space="0" w:color="auto"/>
            <w:right w:val="none" w:sz="0" w:space="0" w:color="auto"/>
          </w:divBdr>
          <w:divsChild>
            <w:div w:id="1637636230">
              <w:marLeft w:val="0"/>
              <w:marRight w:val="0"/>
              <w:marTop w:val="0"/>
              <w:marBottom w:val="0"/>
              <w:divBdr>
                <w:top w:val="none" w:sz="0" w:space="0" w:color="auto"/>
                <w:left w:val="none" w:sz="0" w:space="0" w:color="auto"/>
                <w:bottom w:val="none" w:sz="0" w:space="0" w:color="auto"/>
                <w:right w:val="none" w:sz="0" w:space="0" w:color="auto"/>
              </w:divBdr>
            </w:div>
          </w:divsChild>
        </w:div>
        <w:div w:id="1382631446">
          <w:marLeft w:val="0"/>
          <w:marRight w:val="0"/>
          <w:marTop w:val="0"/>
          <w:marBottom w:val="0"/>
          <w:divBdr>
            <w:top w:val="none" w:sz="0" w:space="0" w:color="auto"/>
            <w:left w:val="none" w:sz="0" w:space="0" w:color="auto"/>
            <w:bottom w:val="none" w:sz="0" w:space="0" w:color="auto"/>
            <w:right w:val="none" w:sz="0" w:space="0" w:color="auto"/>
          </w:divBdr>
          <w:divsChild>
            <w:div w:id="1945721881">
              <w:marLeft w:val="0"/>
              <w:marRight w:val="0"/>
              <w:marTop w:val="0"/>
              <w:marBottom w:val="0"/>
              <w:divBdr>
                <w:top w:val="none" w:sz="0" w:space="0" w:color="auto"/>
                <w:left w:val="none" w:sz="0" w:space="0" w:color="auto"/>
                <w:bottom w:val="none" w:sz="0" w:space="0" w:color="auto"/>
                <w:right w:val="none" w:sz="0" w:space="0" w:color="auto"/>
              </w:divBdr>
            </w:div>
          </w:divsChild>
        </w:div>
        <w:div w:id="1513955012">
          <w:marLeft w:val="0"/>
          <w:marRight w:val="0"/>
          <w:marTop w:val="0"/>
          <w:marBottom w:val="0"/>
          <w:divBdr>
            <w:top w:val="none" w:sz="0" w:space="0" w:color="auto"/>
            <w:left w:val="none" w:sz="0" w:space="0" w:color="auto"/>
            <w:bottom w:val="none" w:sz="0" w:space="0" w:color="auto"/>
            <w:right w:val="none" w:sz="0" w:space="0" w:color="auto"/>
          </w:divBdr>
          <w:divsChild>
            <w:div w:id="741029654">
              <w:marLeft w:val="0"/>
              <w:marRight w:val="0"/>
              <w:marTop w:val="0"/>
              <w:marBottom w:val="0"/>
              <w:divBdr>
                <w:top w:val="none" w:sz="0" w:space="0" w:color="auto"/>
                <w:left w:val="none" w:sz="0" w:space="0" w:color="auto"/>
                <w:bottom w:val="none" w:sz="0" w:space="0" w:color="auto"/>
                <w:right w:val="none" w:sz="0" w:space="0" w:color="auto"/>
              </w:divBdr>
            </w:div>
          </w:divsChild>
        </w:div>
        <w:div w:id="1652783960">
          <w:marLeft w:val="0"/>
          <w:marRight w:val="0"/>
          <w:marTop w:val="0"/>
          <w:marBottom w:val="0"/>
          <w:divBdr>
            <w:top w:val="none" w:sz="0" w:space="0" w:color="auto"/>
            <w:left w:val="none" w:sz="0" w:space="0" w:color="auto"/>
            <w:bottom w:val="none" w:sz="0" w:space="0" w:color="auto"/>
            <w:right w:val="none" w:sz="0" w:space="0" w:color="auto"/>
          </w:divBdr>
          <w:divsChild>
            <w:div w:id="1674451585">
              <w:marLeft w:val="0"/>
              <w:marRight w:val="0"/>
              <w:marTop w:val="0"/>
              <w:marBottom w:val="0"/>
              <w:divBdr>
                <w:top w:val="none" w:sz="0" w:space="0" w:color="auto"/>
                <w:left w:val="none" w:sz="0" w:space="0" w:color="auto"/>
                <w:bottom w:val="none" w:sz="0" w:space="0" w:color="auto"/>
                <w:right w:val="none" w:sz="0" w:space="0" w:color="auto"/>
              </w:divBdr>
            </w:div>
          </w:divsChild>
        </w:div>
        <w:div w:id="1722629258">
          <w:marLeft w:val="0"/>
          <w:marRight w:val="0"/>
          <w:marTop w:val="0"/>
          <w:marBottom w:val="0"/>
          <w:divBdr>
            <w:top w:val="none" w:sz="0" w:space="0" w:color="auto"/>
            <w:left w:val="none" w:sz="0" w:space="0" w:color="auto"/>
            <w:bottom w:val="none" w:sz="0" w:space="0" w:color="auto"/>
            <w:right w:val="none" w:sz="0" w:space="0" w:color="auto"/>
          </w:divBdr>
          <w:divsChild>
            <w:div w:id="1918241468">
              <w:marLeft w:val="0"/>
              <w:marRight w:val="0"/>
              <w:marTop w:val="0"/>
              <w:marBottom w:val="0"/>
              <w:divBdr>
                <w:top w:val="none" w:sz="0" w:space="0" w:color="auto"/>
                <w:left w:val="none" w:sz="0" w:space="0" w:color="auto"/>
                <w:bottom w:val="none" w:sz="0" w:space="0" w:color="auto"/>
                <w:right w:val="none" w:sz="0" w:space="0" w:color="auto"/>
              </w:divBdr>
            </w:div>
          </w:divsChild>
        </w:div>
        <w:div w:id="1756433765">
          <w:marLeft w:val="0"/>
          <w:marRight w:val="0"/>
          <w:marTop w:val="0"/>
          <w:marBottom w:val="0"/>
          <w:divBdr>
            <w:top w:val="none" w:sz="0" w:space="0" w:color="auto"/>
            <w:left w:val="none" w:sz="0" w:space="0" w:color="auto"/>
            <w:bottom w:val="none" w:sz="0" w:space="0" w:color="auto"/>
            <w:right w:val="none" w:sz="0" w:space="0" w:color="auto"/>
          </w:divBdr>
          <w:divsChild>
            <w:div w:id="962922729">
              <w:marLeft w:val="0"/>
              <w:marRight w:val="0"/>
              <w:marTop w:val="0"/>
              <w:marBottom w:val="0"/>
              <w:divBdr>
                <w:top w:val="none" w:sz="0" w:space="0" w:color="auto"/>
                <w:left w:val="none" w:sz="0" w:space="0" w:color="auto"/>
                <w:bottom w:val="none" w:sz="0" w:space="0" w:color="auto"/>
                <w:right w:val="none" w:sz="0" w:space="0" w:color="auto"/>
              </w:divBdr>
            </w:div>
          </w:divsChild>
        </w:div>
        <w:div w:id="1783963681">
          <w:marLeft w:val="0"/>
          <w:marRight w:val="0"/>
          <w:marTop w:val="0"/>
          <w:marBottom w:val="0"/>
          <w:divBdr>
            <w:top w:val="none" w:sz="0" w:space="0" w:color="auto"/>
            <w:left w:val="none" w:sz="0" w:space="0" w:color="auto"/>
            <w:bottom w:val="none" w:sz="0" w:space="0" w:color="auto"/>
            <w:right w:val="none" w:sz="0" w:space="0" w:color="auto"/>
          </w:divBdr>
          <w:divsChild>
            <w:div w:id="785580408">
              <w:marLeft w:val="0"/>
              <w:marRight w:val="0"/>
              <w:marTop w:val="0"/>
              <w:marBottom w:val="0"/>
              <w:divBdr>
                <w:top w:val="none" w:sz="0" w:space="0" w:color="auto"/>
                <w:left w:val="none" w:sz="0" w:space="0" w:color="auto"/>
                <w:bottom w:val="none" w:sz="0" w:space="0" w:color="auto"/>
                <w:right w:val="none" w:sz="0" w:space="0" w:color="auto"/>
              </w:divBdr>
            </w:div>
          </w:divsChild>
        </w:div>
        <w:div w:id="1833834059">
          <w:marLeft w:val="0"/>
          <w:marRight w:val="0"/>
          <w:marTop w:val="0"/>
          <w:marBottom w:val="0"/>
          <w:divBdr>
            <w:top w:val="none" w:sz="0" w:space="0" w:color="auto"/>
            <w:left w:val="none" w:sz="0" w:space="0" w:color="auto"/>
            <w:bottom w:val="none" w:sz="0" w:space="0" w:color="auto"/>
            <w:right w:val="none" w:sz="0" w:space="0" w:color="auto"/>
          </w:divBdr>
          <w:divsChild>
            <w:div w:id="2133479045">
              <w:marLeft w:val="0"/>
              <w:marRight w:val="0"/>
              <w:marTop w:val="0"/>
              <w:marBottom w:val="0"/>
              <w:divBdr>
                <w:top w:val="none" w:sz="0" w:space="0" w:color="auto"/>
                <w:left w:val="none" w:sz="0" w:space="0" w:color="auto"/>
                <w:bottom w:val="none" w:sz="0" w:space="0" w:color="auto"/>
                <w:right w:val="none" w:sz="0" w:space="0" w:color="auto"/>
              </w:divBdr>
            </w:div>
          </w:divsChild>
        </w:div>
        <w:div w:id="1974093161">
          <w:marLeft w:val="0"/>
          <w:marRight w:val="0"/>
          <w:marTop w:val="0"/>
          <w:marBottom w:val="0"/>
          <w:divBdr>
            <w:top w:val="none" w:sz="0" w:space="0" w:color="auto"/>
            <w:left w:val="none" w:sz="0" w:space="0" w:color="auto"/>
            <w:bottom w:val="none" w:sz="0" w:space="0" w:color="auto"/>
            <w:right w:val="none" w:sz="0" w:space="0" w:color="auto"/>
          </w:divBdr>
          <w:divsChild>
            <w:div w:id="1582064426">
              <w:marLeft w:val="0"/>
              <w:marRight w:val="0"/>
              <w:marTop w:val="0"/>
              <w:marBottom w:val="0"/>
              <w:divBdr>
                <w:top w:val="none" w:sz="0" w:space="0" w:color="auto"/>
                <w:left w:val="none" w:sz="0" w:space="0" w:color="auto"/>
                <w:bottom w:val="none" w:sz="0" w:space="0" w:color="auto"/>
                <w:right w:val="none" w:sz="0" w:space="0" w:color="auto"/>
              </w:divBdr>
            </w:div>
          </w:divsChild>
        </w:div>
        <w:div w:id="2013529699">
          <w:marLeft w:val="0"/>
          <w:marRight w:val="0"/>
          <w:marTop w:val="0"/>
          <w:marBottom w:val="0"/>
          <w:divBdr>
            <w:top w:val="none" w:sz="0" w:space="0" w:color="auto"/>
            <w:left w:val="none" w:sz="0" w:space="0" w:color="auto"/>
            <w:bottom w:val="none" w:sz="0" w:space="0" w:color="auto"/>
            <w:right w:val="none" w:sz="0" w:space="0" w:color="auto"/>
          </w:divBdr>
          <w:divsChild>
            <w:div w:id="1613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6722">
      <w:bodyDiv w:val="1"/>
      <w:marLeft w:val="0"/>
      <w:marRight w:val="0"/>
      <w:marTop w:val="0"/>
      <w:marBottom w:val="0"/>
      <w:divBdr>
        <w:top w:val="none" w:sz="0" w:space="0" w:color="auto"/>
        <w:left w:val="none" w:sz="0" w:space="0" w:color="auto"/>
        <w:bottom w:val="none" w:sz="0" w:space="0" w:color="auto"/>
        <w:right w:val="none" w:sz="0" w:space="0" w:color="auto"/>
      </w:divBdr>
      <w:divsChild>
        <w:div w:id="1324116503">
          <w:marLeft w:val="0"/>
          <w:marRight w:val="0"/>
          <w:marTop w:val="0"/>
          <w:marBottom w:val="0"/>
          <w:divBdr>
            <w:top w:val="none" w:sz="0" w:space="0" w:color="auto"/>
            <w:left w:val="none" w:sz="0" w:space="0" w:color="auto"/>
            <w:bottom w:val="none" w:sz="0" w:space="0" w:color="auto"/>
            <w:right w:val="none" w:sz="0" w:space="0" w:color="auto"/>
          </w:divBdr>
        </w:div>
      </w:divsChild>
    </w:div>
    <w:div w:id="846363996">
      <w:bodyDiv w:val="1"/>
      <w:marLeft w:val="0"/>
      <w:marRight w:val="0"/>
      <w:marTop w:val="0"/>
      <w:marBottom w:val="0"/>
      <w:divBdr>
        <w:top w:val="none" w:sz="0" w:space="0" w:color="auto"/>
        <w:left w:val="none" w:sz="0" w:space="0" w:color="auto"/>
        <w:bottom w:val="none" w:sz="0" w:space="0" w:color="auto"/>
        <w:right w:val="none" w:sz="0" w:space="0" w:color="auto"/>
      </w:divBdr>
      <w:divsChild>
        <w:div w:id="93982472">
          <w:marLeft w:val="0"/>
          <w:marRight w:val="0"/>
          <w:marTop w:val="0"/>
          <w:marBottom w:val="0"/>
          <w:divBdr>
            <w:top w:val="none" w:sz="0" w:space="0" w:color="auto"/>
            <w:left w:val="none" w:sz="0" w:space="0" w:color="auto"/>
            <w:bottom w:val="none" w:sz="0" w:space="0" w:color="auto"/>
            <w:right w:val="none" w:sz="0" w:space="0" w:color="auto"/>
          </w:divBdr>
        </w:div>
      </w:divsChild>
    </w:div>
    <w:div w:id="964508496">
      <w:bodyDiv w:val="1"/>
      <w:marLeft w:val="0"/>
      <w:marRight w:val="0"/>
      <w:marTop w:val="0"/>
      <w:marBottom w:val="0"/>
      <w:divBdr>
        <w:top w:val="none" w:sz="0" w:space="0" w:color="auto"/>
        <w:left w:val="none" w:sz="0" w:space="0" w:color="auto"/>
        <w:bottom w:val="none" w:sz="0" w:space="0" w:color="auto"/>
        <w:right w:val="none" w:sz="0" w:space="0" w:color="auto"/>
      </w:divBdr>
    </w:div>
    <w:div w:id="982275138">
      <w:bodyDiv w:val="1"/>
      <w:marLeft w:val="0"/>
      <w:marRight w:val="0"/>
      <w:marTop w:val="0"/>
      <w:marBottom w:val="0"/>
      <w:divBdr>
        <w:top w:val="none" w:sz="0" w:space="0" w:color="auto"/>
        <w:left w:val="none" w:sz="0" w:space="0" w:color="auto"/>
        <w:bottom w:val="none" w:sz="0" w:space="0" w:color="auto"/>
        <w:right w:val="none" w:sz="0" w:space="0" w:color="auto"/>
      </w:divBdr>
      <w:divsChild>
        <w:div w:id="854000636">
          <w:marLeft w:val="0"/>
          <w:marRight w:val="0"/>
          <w:marTop w:val="0"/>
          <w:marBottom w:val="0"/>
          <w:divBdr>
            <w:top w:val="none" w:sz="0" w:space="0" w:color="auto"/>
            <w:left w:val="none" w:sz="0" w:space="0" w:color="auto"/>
            <w:bottom w:val="none" w:sz="0" w:space="0" w:color="auto"/>
            <w:right w:val="none" w:sz="0" w:space="0" w:color="auto"/>
          </w:divBdr>
        </w:div>
        <w:div w:id="1631472260">
          <w:marLeft w:val="0"/>
          <w:marRight w:val="0"/>
          <w:marTop w:val="0"/>
          <w:marBottom w:val="0"/>
          <w:divBdr>
            <w:top w:val="none" w:sz="0" w:space="0" w:color="auto"/>
            <w:left w:val="none" w:sz="0" w:space="0" w:color="auto"/>
            <w:bottom w:val="none" w:sz="0" w:space="0" w:color="auto"/>
            <w:right w:val="none" w:sz="0" w:space="0" w:color="auto"/>
          </w:divBdr>
        </w:div>
      </w:divsChild>
    </w:div>
    <w:div w:id="1177112437">
      <w:bodyDiv w:val="1"/>
      <w:marLeft w:val="0"/>
      <w:marRight w:val="0"/>
      <w:marTop w:val="0"/>
      <w:marBottom w:val="0"/>
      <w:divBdr>
        <w:top w:val="none" w:sz="0" w:space="0" w:color="auto"/>
        <w:left w:val="none" w:sz="0" w:space="0" w:color="auto"/>
        <w:bottom w:val="none" w:sz="0" w:space="0" w:color="auto"/>
        <w:right w:val="none" w:sz="0" w:space="0" w:color="auto"/>
      </w:divBdr>
    </w:div>
    <w:div w:id="1456412493">
      <w:bodyDiv w:val="1"/>
      <w:marLeft w:val="0"/>
      <w:marRight w:val="0"/>
      <w:marTop w:val="0"/>
      <w:marBottom w:val="0"/>
      <w:divBdr>
        <w:top w:val="none" w:sz="0" w:space="0" w:color="auto"/>
        <w:left w:val="none" w:sz="0" w:space="0" w:color="auto"/>
        <w:bottom w:val="none" w:sz="0" w:space="0" w:color="auto"/>
        <w:right w:val="none" w:sz="0" w:space="0" w:color="auto"/>
      </w:divBdr>
    </w:div>
    <w:div w:id="1596085323">
      <w:bodyDiv w:val="1"/>
      <w:marLeft w:val="0"/>
      <w:marRight w:val="0"/>
      <w:marTop w:val="0"/>
      <w:marBottom w:val="0"/>
      <w:divBdr>
        <w:top w:val="none" w:sz="0" w:space="0" w:color="auto"/>
        <w:left w:val="none" w:sz="0" w:space="0" w:color="auto"/>
        <w:bottom w:val="none" w:sz="0" w:space="0" w:color="auto"/>
        <w:right w:val="none" w:sz="0" w:space="0" w:color="auto"/>
      </w:divBdr>
      <w:divsChild>
        <w:div w:id="564611877">
          <w:marLeft w:val="0"/>
          <w:marRight w:val="0"/>
          <w:marTop w:val="0"/>
          <w:marBottom w:val="0"/>
          <w:divBdr>
            <w:top w:val="none" w:sz="0" w:space="0" w:color="auto"/>
            <w:left w:val="none" w:sz="0" w:space="0" w:color="auto"/>
            <w:bottom w:val="none" w:sz="0" w:space="0" w:color="auto"/>
            <w:right w:val="none" w:sz="0" w:space="0" w:color="auto"/>
          </w:divBdr>
        </w:div>
      </w:divsChild>
    </w:div>
    <w:div w:id="1818720459">
      <w:bodyDiv w:val="1"/>
      <w:marLeft w:val="0"/>
      <w:marRight w:val="0"/>
      <w:marTop w:val="0"/>
      <w:marBottom w:val="0"/>
      <w:divBdr>
        <w:top w:val="none" w:sz="0" w:space="0" w:color="auto"/>
        <w:left w:val="none" w:sz="0" w:space="0" w:color="auto"/>
        <w:bottom w:val="none" w:sz="0" w:space="0" w:color="auto"/>
        <w:right w:val="none" w:sz="0" w:space="0" w:color="auto"/>
      </w:divBdr>
      <w:divsChild>
        <w:div w:id="179320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5535-92A8-4CAA-BC1E-58A5CE61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1263</Words>
  <Characters>6950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Melynda</dc:creator>
  <cp:lastModifiedBy>meugene</cp:lastModifiedBy>
  <cp:revision>7</cp:revision>
  <cp:lastPrinted>2017-05-16T13:50:00Z</cp:lastPrinted>
  <dcterms:created xsi:type="dcterms:W3CDTF">2017-06-01T10:00:00Z</dcterms:created>
  <dcterms:modified xsi:type="dcterms:W3CDTF">2017-06-02T14:43:00Z</dcterms:modified>
</cp:coreProperties>
</file>