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2E5" w:rsidRPr="00016EFA" w:rsidRDefault="00016EFA" w:rsidP="006D253B">
      <w:pPr>
        <w:jc w:val="both"/>
        <w:rPr>
          <w:rFonts w:ascii="Arial Narrow" w:hAnsi="Arial Narrow"/>
          <w:b/>
          <w:sz w:val="20"/>
          <w:szCs w:val="20"/>
          <w:lang w:val="en-US"/>
        </w:rPr>
      </w:pPr>
      <w:r w:rsidRPr="00016EFA">
        <w:rPr>
          <w:rFonts w:ascii="Arial Narrow" w:hAnsi="Arial Narrow"/>
          <w:b/>
          <w:sz w:val="20"/>
          <w:szCs w:val="20"/>
          <w:lang w:val="en-US"/>
        </w:rPr>
        <w:t>Impact of a genetic selection led on digestive efficiency on gut microbiota composition in broiler chicken.</w:t>
      </w:r>
    </w:p>
    <w:p w:rsidR="002752E5" w:rsidRPr="003A03CC" w:rsidRDefault="003A03CC" w:rsidP="006D253B">
      <w:pPr>
        <w:jc w:val="both"/>
        <w:rPr>
          <w:rFonts w:ascii="Arial Narrow" w:hAnsi="Arial Narrow"/>
          <w:b/>
          <w:sz w:val="20"/>
          <w:szCs w:val="20"/>
        </w:rPr>
      </w:pPr>
      <w:r w:rsidRPr="003A03CC">
        <w:rPr>
          <w:rFonts w:ascii="Arial Narrow" w:hAnsi="Arial Narrow"/>
          <w:b/>
          <w:sz w:val="20"/>
          <w:szCs w:val="20"/>
        </w:rPr>
        <w:t>Impact d’une sélection génétique sur l’efficacité digestive sur le microbiote intestinal de poulet</w:t>
      </w:r>
    </w:p>
    <w:p w:rsidR="003A03CC" w:rsidRPr="003A03CC" w:rsidRDefault="003A03CC" w:rsidP="006D253B">
      <w:pPr>
        <w:jc w:val="both"/>
        <w:rPr>
          <w:rFonts w:ascii="Arial Narrow" w:hAnsi="Arial Narrow"/>
          <w:sz w:val="20"/>
          <w:szCs w:val="20"/>
        </w:rPr>
      </w:pPr>
    </w:p>
    <w:p w:rsidR="006D253B" w:rsidRDefault="005A59E0" w:rsidP="006D253B">
      <w:pPr>
        <w:jc w:val="both"/>
        <w:rPr>
          <w:rFonts w:ascii="Arial Narrow" w:hAnsi="Arial Narrow"/>
          <w:sz w:val="20"/>
          <w:szCs w:val="20"/>
        </w:rPr>
      </w:pPr>
      <w:r w:rsidRPr="00F43F88">
        <w:rPr>
          <w:rFonts w:ascii="Arial Narrow" w:hAnsi="Arial Narrow"/>
          <w:sz w:val="20"/>
          <w:szCs w:val="20"/>
          <w:u w:val="single"/>
        </w:rPr>
        <w:t>Fanny</w:t>
      </w:r>
      <w:r w:rsidR="006D253B" w:rsidRPr="00F43F88">
        <w:rPr>
          <w:rFonts w:ascii="Arial Narrow" w:hAnsi="Arial Narrow"/>
          <w:sz w:val="20"/>
          <w:szCs w:val="20"/>
          <w:u w:val="single"/>
        </w:rPr>
        <w:t xml:space="preserve"> </w:t>
      </w:r>
      <w:r w:rsidRPr="00F43F88">
        <w:rPr>
          <w:rFonts w:ascii="Arial Narrow" w:hAnsi="Arial Narrow"/>
          <w:caps/>
          <w:sz w:val="20"/>
          <w:szCs w:val="20"/>
          <w:u w:val="single"/>
        </w:rPr>
        <w:t>CALENGE</w:t>
      </w:r>
      <w:r w:rsidR="00F43F88" w:rsidRPr="00F43F88">
        <w:rPr>
          <w:rFonts w:ascii="Arial Narrow" w:hAnsi="Arial Narrow" w:cs="Arial"/>
          <w:bCs/>
          <w:sz w:val="20"/>
          <w:szCs w:val="20"/>
          <w:vertAlign w:val="superscript"/>
        </w:rPr>
        <w:t>1</w:t>
      </w:r>
      <w:r w:rsidR="006D253B" w:rsidRPr="00F43F88">
        <w:rPr>
          <w:rFonts w:ascii="Arial Narrow" w:hAnsi="Arial Narrow"/>
          <w:sz w:val="20"/>
          <w:szCs w:val="20"/>
        </w:rPr>
        <w:t xml:space="preserve">, </w:t>
      </w:r>
      <w:r w:rsidRPr="00F43F88">
        <w:rPr>
          <w:rFonts w:ascii="Arial Narrow" w:hAnsi="Arial Narrow"/>
          <w:sz w:val="20"/>
          <w:szCs w:val="20"/>
        </w:rPr>
        <w:t>Jordi ESTELL</w:t>
      </w:r>
      <w:r w:rsidR="00296A09">
        <w:rPr>
          <w:rFonts w:ascii="Arial Narrow" w:hAnsi="Arial Narrow"/>
          <w:sz w:val="20"/>
          <w:szCs w:val="20"/>
        </w:rPr>
        <w:t>É</w:t>
      </w:r>
      <w:r w:rsidR="00223313" w:rsidRPr="00F43F88">
        <w:rPr>
          <w:rFonts w:ascii="Arial Narrow" w:hAnsi="Arial Narrow" w:cs="Arial"/>
          <w:bCs/>
          <w:sz w:val="20"/>
          <w:szCs w:val="20"/>
          <w:vertAlign w:val="superscript"/>
        </w:rPr>
        <w:t>1</w:t>
      </w:r>
      <w:r w:rsidRPr="00F43F88">
        <w:rPr>
          <w:rFonts w:ascii="Arial Narrow" w:hAnsi="Arial Narrow"/>
          <w:sz w:val="20"/>
          <w:szCs w:val="20"/>
        </w:rPr>
        <w:t xml:space="preserve">, </w:t>
      </w:r>
      <w:r w:rsidR="000D5025" w:rsidRPr="00F43F88">
        <w:rPr>
          <w:rFonts w:ascii="Arial Narrow" w:hAnsi="Arial Narrow"/>
          <w:sz w:val="20"/>
          <w:szCs w:val="20"/>
        </w:rPr>
        <w:t>Christelle HENNEQUET-ANTIER</w:t>
      </w:r>
      <w:r w:rsidR="00C21227">
        <w:rPr>
          <w:rFonts w:ascii="Arial Narrow" w:hAnsi="Arial Narrow" w:cs="Arial"/>
          <w:bCs/>
          <w:sz w:val="20"/>
          <w:szCs w:val="20"/>
          <w:vertAlign w:val="superscript"/>
        </w:rPr>
        <w:t>2</w:t>
      </w:r>
      <w:r w:rsidR="000D5025">
        <w:rPr>
          <w:rFonts w:ascii="Arial Narrow" w:hAnsi="Arial Narrow"/>
          <w:sz w:val="20"/>
          <w:szCs w:val="20"/>
        </w:rPr>
        <w:t xml:space="preserve">, </w:t>
      </w:r>
      <w:r w:rsidR="00FA64FF">
        <w:rPr>
          <w:rFonts w:ascii="Arial Narrow" w:hAnsi="Arial Narrow"/>
          <w:sz w:val="20"/>
          <w:szCs w:val="20"/>
        </w:rPr>
        <w:t>Aziza CAIDI</w:t>
      </w:r>
      <w:r w:rsidR="00FA64FF" w:rsidRPr="00F43F88">
        <w:rPr>
          <w:rFonts w:ascii="Arial Narrow" w:hAnsi="Arial Narrow" w:cs="Arial"/>
          <w:bCs/>
          <w:sz w:val="20"/>
          <w:szCs w:val="20"/>
          <w:vertAlign w:val="superscript"/>
        </w:rPr>
        <w:t>1</w:t>
      </w:r>
      <w:r w:rsidR="00FA64FF">
        <w:rPr>
          <w:rFonts w:ascii="Arial Narrow" w:hAnsi="Arial Narrow"/>
          <w:sz w:val="20"/>
          <w:szCs w:val="20"/>
        </w:rPr>
        <w:t xml:space="preserve">, </w:t>
      </w:r>
      <w:r w:rsidR="00C21227">
        <w:rPr>
          <w:rFonts w:ascii="Arial Narrow" w:hAnsi="Arial Narrow"/>
          <w:sz w:val="20"/>
          <w:szCs w:val="20"/>
        </w:rPr>
        <w:t xml:space="preserve">Pascale </w:t>
      </w:r>
      <w:r w:rsidR="00BF5211">
        <w:rPr>
          <w:rFonts w:ascii="Arial Narrow" w:hAnsi="Arial Narrow"/>
          <w:sz w:val="20"/>
          <w:szCs w:val="20"/>
        </w:rPr>
        <w:t>QU</w:t>
      </w:r>
      <w:r w:rsidR="00B06E44">
        <w:rPr>
          <w:rFonts w:ascii="Arial Narrow" w:hAnsi="Arial Narrow"/>
          <w:sz w:val="20"/>
          <w:szCs w:val="20"/>
        </w:rPr>
        <w:t>É</w:t>
      </w:r>
      <w:r w:rsidR="00BF5211">
        <w:rPr>
          <w:rFonts w:ascii="Arial Narrow" w:hAnsi="Arial Narrow"/>
          <w:sz w:val="20"/>
          <w:szCs w:val="20"/>
        </w:rPr>
        <w:t>R</w:t>
      </w:r>
      <w:r w:rsidR="00B06E44">
        <w:rPr>
          <w:rFonts w:ascii="Arial Narrow" w:hAnsi="Arial Narrow"/>
          <w:sz w:val="20"/>
          <w:szCs w:val="20"/>
        </w:rPr>
        <w:t>É</w:t>
      </w:r>
      <w:r w:rsidR="00BF5211">
        <w:rPr>
          <w:rFonts w:ascii="Arial Narrow" w:hAnsi="Arial Narrow" w:cs="Arial"/>
          <w:bCs/>
          <w:sz w:val="20"/>
          <w:szCs w:val="20"/>
          <w:vertAlign w:val="superscript"/>
        </w:rPr>
        <w:t>3</w:t>
      </w:r>
      <w:r w:rsidR="00C21227">
        <w:rPr>
          <w:rFonts w:ascii="Arial Narrow" w:hAnsi="Arial Narrow"/>
          <w:sz w:val="20"/>
          <w:szCs w:val="20"/>
        </w:rPr>
        <w:t xml:space="preserve">, Sascha </w:t>
      </w:r>
      <w:r w:rsidR="00BF5211">
        <w:rPr>
          <w:rFonts w:ascii="Arial Narrow" w:hAnsi="Arial Narrow"/>
          <w:sz w:val="20"/>
          <w:szCs w:val="20"/>
        </w:rPr>
        <w:t>TRAPP</w:t>
      </w:r>
      <w:r w:rsidR="00BF5211">
        <w:rPr>
          <w:rFonts w:ascii="Arial Narrow" w:hAnsi="Arial Narrow" w:cs="Arial"/>
          <w:bCs/>
          <w:sz w:val="20"/>
          <w:szCs w:val="20"/>
          <w:vertAlign w:val="superscript"/>
        </w:rPr>
        <w:t>3</w:t>
      </w:r>
      <w:r w:rsidR="00C21227">
        <w:rPr>
          <w:rFonts w:ascii="Arial Narrow" w:hAnsi="Arial Narrow"/>
          <w:sz w:val="20"/>
          <w:szCs w:val="20"/>
        </w:rPr>
        <w:t xml:space="preserve">, </w:t>
      </w:r>
      <w:r w:rsidR="00F531B5">
        <w:rPr>
          <w:rFonts w:ascii="Arial Narrow" w:hAnsi="Arial Narrow"/>
          <w:sz w:val="20"/>
          <w:szCs w:val="20"/>
        </w:rPr>
        <w:t>Bertrand B</w:t>
      </w:r>
      <w:r w:rsidR="00296A09">
        <w:rPr>
          <w:rFonts w:ascii="Arial Narrow" w:hAnsi="Arial Narrow"/>
          <w:sz w:val="20"/>
          <w:szCs w:val="20"/>
        </w:rPr>
        <w:t>ED</w:t>
      </w:r>
      <w:r w:rsidR="00F531B5">
        <w:rPr>
          <w:rFonts w:ascii="Arial Narrow" w:hAnsi="Arial Narrow"/>
          <w:sz w:val="20"/>
          <w:szCs w:val="20"/>
        </w:rPr>
        <w:t>’H</w:t>
      </w:r>
      <w:r w:rsidR="00296A09">
        <w:rPr>
          <w:rFonts w:ascii="Arial Narrow" w:hAnsi="Arial Narrow"/>
          <w:sz w:val="20"/>
          <w:szCs w:val="20"/>
        </w:rPr>
        <w:t>OM</w:t>
      </w:r>
      <w:r w:rsidR="00F531B5" w:rsidRPr="00F43F88">
        <w:rPr>
          <w:rFonts w:ascii="Arial Narrow" w:hAnsi="Arial Narrow" w:cs="Arial"/>
          <w:bCs/>
          <w:sz w:val="20"/>
          <w:szCs w:val="20"/>
          <w:vertAlign w:val="superscript"/>
        </w:rPr>
        <w:t>1</w:t>
      </w:r>
      <w:r w:rsidR="00F531B5">
        <w:rPr>
          <w:rFonts w:ascii="Arial Narrow" w:hAnsi="Arial Narrow"/>
          <w:sz w:val="20"/>
          <w:szCs w:val="20"/>
        </w:rPr>
        <w:t>,</w:t>
      </w:r>
      <w:r w:rsidR="0067021E">
        <w:rPr>
          <w:rFonts w:ascii="Arial Narrow" w:hAnsi="Arial Narrow"/>
          <w:sz w:val="20"/>
          <w:szCs w:val="20"/>
        </w:rPr>
        <w:t xml:space="preserve"> </w:t>
      </w:r>
      <w:r w:rsidR="00F43F88" w:rsidRPr="00F43F88">
        <w:rPr>
          <w:rFonts w:ascii="Arial Narrow" w:hAnsi="Arial Narrow"/>
          <w:sz w:val="20"/>
          <w:szCs w:val="20"/>
        </w:rPr>
        <w:t>Sandrine MIGNON-GRASTEAU</w:t>
      </w:r>
      <w:r w:rsidR="00C21227">
        <w:rPr>
          <w:rFonts w:ascii="Arial Narrow" w:hAnsi="Arial Narrow" w:cs="Arial"/>
          <w:bCs/>
          <w:sz w:val="20"/>
          <w:szCs w:val="20"/>
          <w:vertAlign w:val="superscript"/>
        </w:rPr>
        <w:t>2</w:t>
      </w:r>
      <w:r w:rsidR="00F43F88" w:rsidRPr="00F43F88">
        <w:rPr>
          <w:rFonts w:ascii="Arial Narrow" w:hAnsi="Arial Narrow"/>
          <w:sz w:val="20"/>
          <w:szCs w:val="20"/>
        </w:rPr>
        <w:t>, Irène GABRIEL</w:t>
      </w:r>
      <w:r w:rsidR="00C21227">
        <w:rPr>
          <w:rFonts w:ascii="Arial Narrow" w:hAnsi="Arial Narrow" w:cs="Arial"/>
          <w:bCs/>
          <w:sz w:val="20"/>
          <w:szCs w:val="20"/>
          <w:vertAlign w:val="superscript"/>
        </w:rPr>
        <w:t>2</w:t>
      </w:r>
      <w:r w:rsidR="006D253B" w:rsidRPr="00F43F88">
        <w:rPr>
          <w:rFonts w:ascii="Arial Narrow" w:hAnsi="Arial Narrow"/>
          <w:sz w:val="20"/>
          <w:szCs w:val="20"/>
        </w:rPr>
        <w:t xml:space="preserve">. </w:t>
      </w:r>
    </w:p>
    <w:p w:rsidR="000D5025" w:rsidRPr="00F43F88" w:rsidRDefault="000D5025" w:rsidP="006D253B">
      <w:pPr>
        <w:jc w:val="both"/>
        <w:rPr>
          <w:rFonts w:ascii="Arial Narrow" w:hAnsi="Arial Narrow" w:cs="Arial"/>
          <w:bCs/>
          <w:sz w:val="20"/>
          <w:szCs w:val="20"/>
        </w:rPr>
      </w:pPr>
    </w:p>
    <w:p w:rsidR="006D253B" w:rsidRDefault="006D253B" w:rsidP="006D253B">
      <w:pPr>
        <w:jc w:val="both"/>
        <w:rPr>
          <w:rFonts w:ascii="Arial Narrow" w:hAnsi="Arial Narrow" w:cs="AdvTTbf56cded.I"/>
          <w:sz w:val="20"/>
          <w:szCs w:val="20"/>
        </w:rPr>
      </w:pPr>
      <w:r w:rsidRPr="00093257">
        <w:rPr>
          <w:rFonts w:ascii="Arial Narrow" w:hAnsi="Arial Narrow" w:cs="Arial"/>
          <w:bCs/>
          <w:sz w:val="20"/>
          <w:szCs w:val="20"/>
          <w:vertAlign w:val="superscript"/>
        </w:rPr>
        <w:t>1</w:t>
      </w:r>
      <w:r w:rsidR="00223313" w:rsidRPr="00093257">
        <w:rPr>
          <w:rFonts w:ascii="Arial Narrow" w:hAnsi="Arial Narrow"/>
          <w:bCs/>
          <w:sz w:val="20"/>
          <w:szCs w:val="20"/>
        </w:rPr>
        <w:t>GABI,</w:t>
      </w:r>
      <w:r w:rsidR="00223313" w:rsidRPr="00093257">
        <w:rPr>
          <w:rFonts w:ascii="Arial Narrow" w:hAnsi="Arial Narrow" w:cs="Arial"/>
          <w:bCs/>
          <w:sz w:val="20"/>
          <w:szCs w:val="20"/>
        </w:rPr>
        <w:t xml:space="preserve"> </w:t>
      </w:r>
      <w:r w:rsidRPr="00093257">
        <w:rPr>
          <w:rFonts w:ascii="Arial Narrow" w:hAnsi="Arial Narrow" w:cs="Arial"/>
          <w:bCs/>
          <w:sz w:val="20"/>
          <w:szCs w:val="20"/>
        </w:rPr>
        <w:t xml:space="preserve">INRA, </w:t>
      </w:r>
      <w:r w:rsidR="00223313" w:rsidRPr="00093257">
        <w:rPr>
          <w:rFonts w:ascii="Arial Narrow" w:hAnsi="Arial Narrow"/>
          <w:bCs/>
          <w:sz w:val="20"/>
          <w:szCs w:val="20"/>
        </w:rPr>
        <w:t>AgroParisTech, Université Paris-Saclay, 78350 Jouy-en-Josas, France</w:t>
      </w:r>
      <w:r w:rsidR="00223313" w:rsidRPr="00093257">
        <w:rPr>
          <w:rFonts w:ascii="Arial Narrow" w:hAnsi="Arial Narrow"/>
          <w:b/>
          <w:bCs/>
          <w:sz w:val="20"/>
          <w:szCs w:val="20"/>
        </w:rPr>
        <w:t xml:space="preserve"> </w:t>
      </w:r>
      <w:r w:rsidR="00A863DA">
        <w:rPr>
          <w:rFonts w:ascii="Arial Narrow" w:hAnsi="Arial Narrow" w:cs="Arial"/>
          <w:bCs/>
          <w:sz w:val="20"/>
          <w:szCs w:val="20"/>
          <w:vertAlign w:val="superscript"/>
        </w:rPr>
        <w:t>2</w:t>
      </w:r>
      <w:r w:rsidR="00A863DA" w:rsidRPr="00093257">
        <w:rPr>
          <w:rFonts w:ascii="Arial Narrow" w:hAnsi="Arial Narrow" w:cs="AdvTTbf56cded.I"/>
          <w:sz w:val="20"/>
          <w:szCs w:val="20"/>
        </w:rPr>
        <w:t>URA, INRA, 37380 Nouzilly, France</w:t>
      </w:r>
      <w:r w:rsidR="00A863DA">
        <w:rPr>
          <w:rFonts w:ascii="Arial Narrow" w:hAnsi="Arial Narrow" w:cs="Arial"/>
          <w:bCs/>
          <w:sz w:val="20"/>
          <w:szCs w:val="20"/>
          <w:vertAlign w:val="superscript"/>
        </w:rPr>
        <w:t xml:space="preserve"> </w:t>
      </w:r>
      <w:r w:rsidR="00C21227">
        <w:rPr>
          <w:rFonts w:ascii="Arial Narrow" w:hAnsi="Arial Narrow" w:cs="Arial"/>
          <w:bCs/>
          <w:sz w:val="20"/>
          <w:szCs w:val="20"/>
          <w:vertAlign w:val="superscript"/>
        </w:rPr>
        <w:t>3</w:t>
      </w:r>
      <w:r w:rsidR="00093257" w:rsidRPr="00093257">
        <w:rPr>
          <w:rFonts w:ascii="Arial Narrow" w:hAnsi="Arial Narrow" w:cs="Arial"/>
          <w:bCs/>
          <w:sz w:val="20"/>
          <w:szCs w:val="20"/>
        </w:rPr>
        <w:t xml:space="preserve">ISP, INRA, </w:t>
      </w:r>
      <w:r w:rsidR="00774ECA">
        <w:rPr>
          <w:rFonts w:ascii="Arial Narrow" w:hAnsi="Arial Narrow" w:cs="Arial"/>
          <w:bCs/>
          <w:sz w:val="20"/>
          <w:szCs w:val="20"/>
        </w:rPr>
        <w:t xml:space="preserve">Université </w:t>
      </w:r>
      <w:r w:rsidR="00093257" w:rsidRPr="00093257">
        <w:rPr>
          <w:rFonts w:ascii="Arial Narrow" w:hAnsi="Arial Narrow" w:cs="Arial"/>
          <w:bCs/>
          <w:sz w:val="20"/>
          <w:szCs w:val="20"/>
        </w:rPr>
        <w:t>François Rabelais, 37380 Nouzilly, France</w:t>
      </w:r>
      <w:r w:rsidR="00093257" w:rsidRPr="00093257">
        <w:rPr>
          <w:rFonts w:ascii="Arial Narrow" w:hAnsi="Arial Narrow" w:cs="AdvTTbf56cded.I"/>
          <w:sz w:val="20"/>
          <w:szCs w:val="20"/>
        </w:rPr>
        <w:t>.</w:t>
      </w:r>
    </w:p>
    <w:p w:rsidR="000D5025" w:rsidRPr="00093257" w:rsidRDefault="000D5025" w:rsidP="006D253B">
      <w:pPr>
        <w:jc w:val="both"/>
        <w:rPr>
          <w:rFonts w:ascii="Arial Narrow" w:hAnsi="Arial Narrow" w:cs="AdvTTbf56cded.I"/>
          <w:sz w:val="20"/>
          <w:szCs w:val="20"/>
        </w:rPr>
      </w:pPr>
    </w:p>
    <w:p w:rsidR="003A03CC" w:rsidRPr="003A03CC" w:rsidRDefault="003A03CC" w:rsidP="006D253B">
      <w:pPr>
        <w:jc w:val="both"/>
        <w:rPr>
          <w:rFonts w:ascii="Arial Narrow" w:hAnsi="Arial Narrow" w:cs="AdvTTbf56cded.I"/>
          <w:sz w:val="20"/>
          <w:szCs w:val="20"/>
        </w:rPr>
      </w:pPr>
      <w:r w:rsidRPr="003A03CC">
        <w:rPr>
          <w:rFonts w:ascii="Arial Narrow" w:hAnsi="Arial Narrow" w:cs="AdvTTbf56cded.I"/>
          <w:sz w:val="20"/>
          <w:szCs w:val="20"/>
        </w:rPr>
        <w:t xml:space="preserve">Afin de comprendre l’influence complexe du microbiote intestinal </w:t>
      </w:r>
      <w:r>
        <w:rPr>
          <w:rFonts w:ascii="Arial Narrow" w:hAnsi="Arial Narrow" w:cs="AdvTTbf56cded.I"/>
          <w:sz w:val="20"/>
          <w:szCs w:val="20"/>
        </w:rPr>
        <w:t xml:space="preserve">sur l’efficacité digestive et la santé chez le poulet de chair, nous avons exploité une population F8 de 200 animaux dérivés d’un croisement entre deux lignées de poulet divergentes sélectionnées pour leur efficacité digestive </w:t>
      </w:r>
      <w:r w:rsidR="0049055A">
        <w:rPr>
          <w:rFonts w:ascii="Arial Narrow" w:hAnsi="Arial Narrow" w:cs="AdvTTbf56cded.I"/>
          <w:sz w:val="20"/>
          <w:szCs w:val="20"/>
        </w:rPr>
        <w:t>avec un régime à base de blé. Des travaux précédents ciblant par Q-PCR  les principaux groupes bactériens ont montré que la composition du microbiote caecal diffère entre les deux lignées. Nous avons sélectionné deux groupes de 20 animaux à partir de ces lignées</w:t>
      </w:r>
    </w:p>
    <w:p w:rsidR="003A03CC" w:rsidRPr="003A03CC" w:rsidRDefault="003A03CC" w:rsidP="006D253B">
      <w:pPr>
        <w:jc w:val="both"/>
        <w:rPr>
          <w:rFonts w:ascii="Arial Narrow" w:hAnsi="Arial Narrow" w:cs="AdvTTbf56cded.I"/>
          <w:sz w:val="20"/>
          <w:szCs w:val="20"/>
        </w:rPr>
      </w:pPr>
    </w:p>
    <w:p w:rsidR="007F0FE6" w:rsidRPr="001E7C12" w:rsidRDefault="003A03CC" w:rsidP="006D253B">
      <w:pPr>
        <w:jc w:val="both"/>
        <w:rPr>
          <w:rFonts w:ascii="Arial Narrow" w:hAnsi="Arial Narrow" w:cs="AdvTTbf56cded.I"/>
          <w:sz w:val="20"/>
          <w:szCs w:val="20"/>
          <w:lang w:val="en-US"/>
        </w:rPr>
      </w:pPr>
      <w:r>
        <w:rPr>
          <w:rFonts w:ascii="Arial Narrow" w:hAnsi="Arial Narrow" w:cs="AdvTTbf56cded.I"/>
          <w:sz w:val="20"/>
          <w:szCs w:val="20"/>
          <w:lang w:val="en-US"/>
        </w:rPr>
        <w:t>I</w:t>
      </w:r>
      <w:r w:rsidR="000D5025" w:rsidRPr="001E7C12">
        <w:rPr>
          <w:rFonts w:ascii="Arial Narrow" w:hAnsi="Arial Narrow" w:cs="AdvTTbf56cded.I"/>
          <w:sz w:val="20"/>
          <w:szCs w:val="20"/>
          <w:lang w:val="en-US"/>
        </w:rPr>
        <w:t>n order t</w:t>
      </w:r>
      <w:r w:rsidR="00F71817" w:rsidRPr="001E7C12">
        <w:rPr>
          <w:rFonts w:ascii="Arial Narrow" w:hAnsi="Arial Narrow" w:cs="AdvTTbf56cded.I"/>
          <w:sz w:val="20"/>
          <w:szCs w:val="20"/>
          <w:lang w:val="en-US"/>
        </w:rPr>
        <w:t xml:space="preserve">o understand the </w:t>
      </w:r>
      <w:r w:rsidR="006433F8">
        <w:rPr>
          <w:rFonts w:ascii="Arial Narrow" w:hAnsi="Arial Narrow" w:cs="AdvTTbf56cded.I"/>
          <w:sz w:val="20"/>
          <w:szCs w:val="20"/>
          <w:lang w:val="en-US"/>
        </w:rPr>
        <w:t>complex</w:t>
      </w:r>
      <w:r w:rsidR="00C31A8C">
        <w:rPr>
          <w:rFonts w:ascii="Arial Narrow" w:hAnsi="Arial Narrow" w:cs="AdvTTbf56cded.I"/>
          <w:sz w:val="20"/>
          <w:szCs w:val="20"/>
          <w:lang w:val="en-US"/>
        </w:rPr>
        <w:t xml:space="preserve"> </w:t>
      </w:r>
      <w:r w:rsidR="006433F8">
        <w:rPr>
          <w:rFonts w:ascii="Arial Narrow" w:hAnsi="Arial Narrow" w:cs="AdvTTbf56cded.I"/>
          <w:sz w:val="20"/>
          <w:szCs w:val="20"/>
          <w:lang w:val="en-US"/>
        </w:rPr>
        <w:t xml:space="preserve">influence of intestinal microbiota on digestive efficiency and </w:t>
      </w:r>
      <w:r w:rsidR="00F71817" w:rsidRPr="001E7C12">
        <w:rPr>
          <w:rFonts w:ascii="Arial Narrow" w:hAnsi="Arial Narrow" w:cs="AdvTTbf56cded.I"/>
          <w:sz w:val="20"/>
          <w:szCs w:val="20"/>
          <w:lang w:val="en-US"/>
        </w:rPr>
        <w:t>health i</w:t>
      </w:r>
      <w:r w:rsidR="00D05374" w:rsidRPr="001E7C12">
        <w:rPr>
          <w:rFonts w:ascii="Arial Narrow" w:hAnsi="Arial Narrow" w:cs="AdvTTbf56cded.I"/>
          <w:sz w:val="20"/>
          <w:szCs w:val="20"/>
          <w:lang w:val="en-US"/>
        </w:rPr>
        <w:t xml:space="preserve">n </w:t>
      </w:r>
      <w:r w:rsidR="006433F8">
        <w:rPr>
          <w:rFonts w:ascii="Arial Narrow" w:hAnsi="Arial Narrow" w:cs="AdvTTbf56cded.I"/>
          <w:sz w:val="20"/>
          <w:szCs w:val="20"/>
          <w:lang w:val="en-US"/>
        </w:rPr>
        <w:t>broiler</w:t>
      </w:r>
      <w:r w:rsidR="00D05374" w:rsidRPr="001E7C12">
        <w:rPr>
          <w:rFonts w:ascii="Arial Narrow" w:hAnsi="Arial Narrow" w:cs="AdvTTbf56cded.I"/>
          <w:sz w:val="20"/>
          <w:szCs w:val="20"/>
          <w:lang w:val="en-US"/>
        </w:rPr>
        <w:t xml:space="preserve">, we </w:t>
      </w:r>
      <w:r w:rsidR="003F1D26" w:rsidRPr="001E7C12">
        <w:rPr>
          <w:rFonts w:ascii="Arial Narrow" w:hAnsi="Arial Narrow" w:cs="AdvTTbf56cded.I"/>
          <w:sz w:val="20"/>
          <w:szCs w:val="20"/>
          <w:lang w:val="en-US"/>
        </w:rPr>
        <w:t>took advantage</w:t>
      </w:r>
      <w:r w:rsidR="0003285C" w:rsidRPr="001E7C12">
        <w:rPr>
          <w:rFonts w:ascii="Arial Narrow" w:hAnsi="Arial Narrow" w:cs="AdvTTbf56cded.I"/>
          <w:sz w:val="20"/>
          <w:szCs w:val="20"/>
          <w:lang w:val="en-US"/>
        </w:rPr>
        <w:t xml:space="preserve"> of</w:t>
      </w:r>
      <w:r w:rsidR="0004127A">
        <w:rPr>
          <w:rFonts w:ascii="Arial Narrow" w:hAnsi="Arial Narrow" w:cs="AdvTTbf56cded.I"/>
          <w:sz w:val="20"/>
          <w:szCs w:val="20"/>
          <w:lang w:val="en-US"/>
        </w:rPr>
        <w:t xml:space="preserve"> a F8 </w:t>
      </w:r>
      <w:r w:rsidR="00AD1EF6">
        <w:rPr>
          <w:rFonts w:ascii="Arial Narrow" w:hAnsi="Arial Narrow" w:cs="AdvTTbf56cded.I"/>
          <w:sz w:val="20"/>
          <w:szCs w:val="20"/>
          <w:lang w:val="en-US"/>
        </w:rPr>
        <w:t xml:space="preserve">advanced intercross line </w:t>
      </w:r>
      <w:r w:rsidR="0004127A">
        <w:rPr>
          <w:rFonts w:ascii="Arial Narrow" w:hAnsi="Arial Narrow" w:cs="AdvTTbf56cded.I"/>
          <w:sz w:val="20"/>
          <w:szCs w:val="20"/>
          <w:lang w:val="en-US"/>
        </w:rPr>
        <w:t>progeny of 200 animals derived from a cross between</w:t>
      </w:r>
      <w:r w:rsidR="00AD1EF6">
        <w:rPr>
          <w:rFonts w:ascii="Arial Narrow" w:hAnsi="Arial Narrow" w:cs="AdvTTbf56cded.I"/>
          <w:sz w:val="20"/>
          <w:szCs w:val="20"/>
          <w:lang w:val="en-US"/>
        </w:rPr>
        <w:t xml:space="preserve"> </w:t>
      </w:r>
      <w:r w:rsidR="00D05374" w:rsidRPr="001E7C12">
        <w:rPr>
          <w:rFonts w:ascii="Arial Narrow" w:hAnsi="Arial Narrow" w:cs="AdvTTbf56cded.I"/>
          <w:sz w:val="20"/>
          <w:szCs w:val="20"/>
          <w:lang w:val="en-US"/>
        </w:rPr>
        <w:t xml:space="preserve">two </w:t>
      </w:r>
      <w:r w:rsidR="001574B2" w:rsidRPr="001E7C12">
        <w:rPr>
          <w:rFonts w:ascii="Arial Narrow" w:hAnsi="Arial Narrow" w:cs="AdvTTbf56cded.I"/>
          <w:sz w:val="20"/>
          <w:szCs w:val="20"/>
          <w:lang w:val="en-US"/>
        </w:rPr>
        <w:t xml:space="preserve">broiler </w:t>
      </w:r>
      <w:r w:rsidR="00D05374" w:rsidRPr="001E7C12">
        <w:rPr>
          <w:rFonts w:ascii="Arial Narrow" w:hAnsi="Arial Narrow" w:cs="AdvTTbf56cded.I"/>
          <w:sz w:val="20"/>
          <w:szCs w:val="20"/>
          <w:lang w:val="en-US"/>
        </w:rPr>
        <w:t xml:space="preserve">chicken lines </w:t>
      </w:r>
      <w:r w:rsidR="0004127A" w:rsidRPr="001E7C12">
        <w:rPr>
          <w:rFonts w:ascii="Arial Narrow" w:hAnsi="Arial Narrow" w:cs="AdvTTbf56cded.I"/>
          <w:sz w:val="20"/>
          <w:szCs w:val="20"/>
          <w:lang w:val="en-US"/>
        </w:rPr>
        <w:t>(D+/D-)</w:t>
      </w:r>
      <w:r w:rsidR="0004127A">
        <w:rPr>
          <w:rFonts w:ascii="Arial Narrow" w:hAnsi="Arial Narrow" w:cs="AdvTTbf56cded.I"/>
          <w:sz w:val="20"/>
          <w:szCs w:val="20"/>
          <w:lang w:val="en-US"/>
        </w:rPr>
        <w:t xml:space="preserve"> </w:t>
      </w:r>
      <w:r w:rsidR="00D05374" w:rsidRPr="001E7C12">
        <w:rPr>
          <w:rFonts w:ascii="Arial Narrow" w:hAnsi="Arial Narrow" w:cs="AdvTTbf56cded.I"/>
          <w:sz w:val="20"/>
          <w:szCs w:val="20"/>
          <w:lang w:val="en-US"/>
        </w:rPr>
        <w:t xml:space="preserve">divergently selected for their digestive efficiency </w:t>
      </w:r>
      <w:r w:rsidR="001E7C12">
        <w:rPr>
          <w:rFonts w:ascii="Arial Narrow" w:hAnsi="Arial Narrow" w:cs="AdvTTbf56cded.I"/>
          <w:sz w:val="20"/>
          <w:szCs w:val="20"/>
          <w:lang w:val="en-US"/>
        </w:rPr>
        <w:t xml:space="preserve">on a </w:t>
      </w:r>
      <w:r w:rsidR="00D05374" w:rsidRPr="001E7C12">
        <w:rPr>
          <w:rFonts w:ascii="Arial Narrow" w:hAnsi="Arial Narrow" w:cs="AdvTTbf56cded.I"/>
          <w:sz w:val="20"/>
          <w:szCs w:val="20"/>
          <w:lang w:val="en-US"/>
        </w:rPr>
        <w:t>wheat based diet</w:t>
      </w:r>
      <w:r w:rsidR="001E7C12">
        <w:rPr>
          <w:rFonts w:ascii="Arial Narrow" w:hAnsi="Arial Narrow" w:cs="AdvTTbf56cded.I"/>
          <w:sz w:val="20"/>
          <w:szCs w:val="20"/>
          <w:lang w:val="en-US"/>
        </w:rPr>
        <w:t>.</w:t>
      </w:r>
      <w:r w:rsidR="000D5025" w:rsidRPr="001E7C12">
        <w:rPr>
          <w:rFonts w:ascii="Arial Narrow" w:hAnsi="Arial Narrow" w:cs="AdvTTbf56cded.I"/>
          <w:sz w:val="20"/>
          <w:szCs w:val="20"/>
          <w:lang w:val="en-US"/>
        </w:rPr>
        <w:t xml:space="preserve"> Previous work </w:t>
      </w:r>
      <w:r w:rsidR="00EA2439">
        <w:rPr>
          <w:rFonts w:ascii="Arial Narrow" w:hAnsi="Arial Narrow" w:cs="AdvTTbf56cded.I"/>
          <w:sz w:val="20"/>
          <w:szCs w:val="20"/>
          <w:lang w:val="en-US"/>
        </w:rPr>
        <w:t xml:space="preserve">targeting </w:t>
      </w:r>
      <w:r w:rsidR="00EA4BFF">
        <w:rPr>
          <w:rFonts w:ascii="Arial Narrow" w:hAnsi="Arial Narrow" w:cs="AdvTTbf56cded.I"/>
          <w:sz w:val="20"/>
          <w:szCs w:val="20"/>
          <w:lang w:val="en-US"/>
        </w:rPr>
        <w:t>specifically major</w:t>
      </w:r>
      <w:r w:rsidR="00EA2439">
        <w:rPr>
          <w:rFonts w:ascii="Arial Narrow" w:hAnsi="Arial Narrow" w:cs="AdvTTbf56cded.I"/>
          <w:sz w:val="20"/>
          <w:szCs w:val="20"/>
          <w:lang w:val="en-US"/>
        </w:rPr>
        <w:t xml:space="preserve"> groups of bacteria</w:t>
      </w:r>
      <w:r w:rsidR="000D5025" w:rsidRPr="001E7C12">
        <w:rPr>
          <w:rFonts w:ascii="Arial Narrow" w:hAnsi="Arial Narrow" w:cs="AdvTTbf56cded.I"/>
          <w:sz w:val="20"/>
          <w:szCs w:val="20"/>
          <w:lang w:val="en-US"/>
        </w:rPr>
        <w:t>s</w:t>
      </w:r>
      <w:r w:rsidR="00EA2439">
        <w:rPr>
          <w:rFonts w:ascii="Arial Narrow" w:hAnsi="Arial Narrow" w:cs="AdvTTbf56cded.I"/>
          <w:sz w:val="20"/>
          <w:szCs w:val="20"/>
          <w:lang w:val="en-US"/>
        </w:rPr>
        <w:t xml:space="preserve"> s</w:t>
      </w:r>
      <w:r w:rsidR="000D5025" w:rsidRPr="001E7C12">
        <w:rPr>
          <w:rFonts w:ascii="Arial Narrow" w:hAnsi="Arial Narrow" w:cs="AdvTTbf56cded.I"/>
          <w:sz w:val="20"/>
          <w:szCs w:val="20"/>
          <w:lang w:val="en-US"/>
        </w:rPr>
        <w:t>howed that caecal microbiota composition differ</w:t>
      </w:r>
      <w:r w:rsidR="00EA2439">
        <w:rPr>
          <w:rFonts w:ascii="Arial Narrow" w:hAnsi="Arial Narrow" w:cs="AdvTTbf56cded.I"/>
          <w:sz w:val="20"/>
          <w:szCs w:val="20"/>
          <w:lang w:val="en-US"/>
        </w:rPr>
        <w:t>s</w:t>
      </w:r>
      <w:r w:rsidR="000D5025" w:rsidRPr="001E7C12">
        <w:rPr>
          <w:rFonts w:ascii="Arial Narrow" w:hAnsi="Arial Narrow" w:cs="AdvTTbf56cded.I"/>
          <w:sz w:val="20"/>
          <w:szCs w:val="20"/>
          <w:lang w:val="en-US"/>
        </w:rPr>
        <w:t xml:space="preserve"> between </w:t>
      </w:r>
      <w:r w:rsidR="0004127A">
        <w:rPr>
          <w:rFonts w:ascii="Arial Narrow" w:hAnsi="Arial Narrow" w:cs="AdvTTbf56cded.I"/>
          <w:sz w:val="20"/>
          <w:szCs w:val="20"/>
          <w:lang w:val="en-US"/>
        </w:rPr>
        <w:t>D+/D-</w:t>
      </w:r>
      <w:r w:rsidR="000D5025" w:rsidRPr="001E7C12">
        <w:rPr>
          <w:rFonts w:ascii="Arial Narrow" w:hAnsi="Arial Narrow" w:cs="AdvTTbf56cded.I"/>
          <w:sz w:val="20"/>
          <w:szCs w:val="20"/>
          <w:lang w:val="en-US"/>
        </w:rPr>
        <w:t xml:space="preserve"> lines. </w:t>
      </w:r>
      <w:r w:rsidR="001C085F" w:rsidRPr="001E7C12">
        <w:rPr>
          <w:rFonts w:ascii="Arial Narrow" w:hAnsi="Arial Narrow" w:cs="AdvTTbf56cded.I"/>
          <w:sz w:val="20"/>
          <w:szCs w:val="20"/>
          <w:lang w:val="en-US"/>
        </w:rPr>
        <w:t>We selected</w:t>
      </w:r>
      <w:r w:rsidR="00AD1EF6">
        <w:rPr>
          <w:rFonts w:ascii="Arial Narrow" w:hAnsi="Arial Narrow" w:cs="AdvTTbf56cded.I"/>
          <w:sz w:val="20"/>
          <w:szCs w:val="20"/>
          <w:lang w:val="en-US"/>
        </w:rPr>
        <w:t xml:space="preserve"> </w:t>
      </w:r>
      <w:r w:rsidR="001C085F" w:rsidRPr="001E7C12">
        <w:rPr>
          <w:rFonts w:ascii="Arial Narrow" w:hAnsi="Arial Narrow" w:cs="AdvTTbf56cded.I"/>
          <w:sz w:val="20"/>
          <w:szCs w:val="20"/>
          <w:lang w:val="en-US"/>
        </w:rPr>
        <w:t xml:space="preserve">2 groups of </w:t>
      </w:r>
      <w:r w:rsidR="00AD1EF6">
        <w:rPr>
          <w:rFonts w:ascii="Arial Narrow" w:hAnsi="Arial Narrow" w:cs="AdvTTbf56cded.I"/>
          <w:sz w:val="20"/>
          <w:szCs w:val="20"/>
          <w:lang w:val="en-US"/>
        </w:rPr>
        <w:t>2</w:t>
      </w:r>
      <w:r w:rsidR="00AD1EF6" w:rsidRPr="001E7C12">
        <w:rPr>
          <w:rFonts w:ascii="Arial Narrow" w:hAnsi="Arial Narrow" w:cs="AdvTTbf56cded.I"/>
          <w:sz w:val="20"/>
          <w:szCs w:val="20"/>
          <w:lang w:val="en-US"/>
        </w:rPr>
        <w:t xml:space="preserve">0 </w:t>
      </w:r>
      <w:r w:rsidR="001C085F" w:rsidRPr="001E7C12">
        <w:rPr>
          <w:rFonts w:ascii="Arial Narrow" w:hAnsi="Arial Narrow" w:cs="AdvTTbf56cded.I"/>
          <w:sz w:val="20"/>
          <w:szCs w:val="20"/>
          <w:lang w:val="en-US"/>
        </w:rPr>
        <w:t>animals with extreme digesti</w:t>
      </w:r>
      <w:r w:rsidR="00AD1EF6">
        <w:rPr>
          <w:rFonts w:ascii="Arial Narrow" w:hAnsi="Arial Narrow" w:cs="AdvTTbf56cded.I"/>
          <w:sz w:val="20"/>
          <w:szCs w:val="20"/>
          <w:lang w:val="en-US"/>
        </w:rPr>
        <w:t>ve efficienc</w:t>
      </w:r>
      <w:r w:rsidR="00EA2439">
        <w:rPr>
          <w:rFonts w:ascii="Arial Narrow" w:hAnsi="Arial Narrow" w:cs="AdvTTbf56cded.I"/>
          <w:sz w:val="20"/>
          <w:szCs w:val="20"/>
          <w:lang w:val="en-US"/>
        </w:rPr>
        <w:t>ies</w:t>
      </w:r>
      <w:r w:rsidR="001C085F" w:rsidRPr="001E7C12">
        <w:rPr>
          <w:rFonts w:ascii="Arial Narrow" w:hAnsi="Arial Narrow" w:cs="AdvTTbf56cded.I"/>
          <w:sz w:val="20"/>
          <w:szCs w:val="20"/>
          <w:lang w:val="en-US"/>
        </w:rPr>
        <w:t xml:space="preserve"> </w:t>
      </w:r>
      <w:r w:rsidR="0004127A">
        <w:rPr>
          <w:rFonts w:ascii="Arial Narrow" w:hAnsi="Arial Narrow" w:cs="AdvTTbf56cded.I"/>
          <w:sz w:val="20"/>
          <w:szCs w:val="20"/>
          <w:lang w:val="en-US"/>
        </w:rPr>
        <w:t xml:space="preserve">at 23 days </w:t>
      </w:r>
      <w:r w:rsidR="001C085F" w:rsidRPr="001E7C12">
        <w:rPr>
          <w:rFonts w:ascii="Arial Narrow" w:hAnsi="Arial Narrow" w:cs="AdvTTbf56cded.I"/>
          <w:sz w:val="20"/>
          <w:szCs w:val="20"/>
          <w:lang w:val="en-US"/>
        </w:rPr>
        <w:t>f</w:t>
      </w:r>
      <w:r w:rsidR="00D016CF" w:rsidRPr="001E7C12">
        <w:rPr>
          <w:rFonts w:ascii="Arial Narrow" w:hAnsi="Arial Narrow" w:cs="AdvTTbf56cded.I"/>
          <w:sz w:val="20"/>
          <w:szCs w:val="20"/>
          <w:lang w:val="en-US"/>
        </w:rPr>
        <w:t xml:space="preserve">rom </w:t>
      </w:r>
      <w:r w:rsidR="0004127A">
        <w:rPr>
          <w:rFonts w:ascii="Arial Narrow" w:hAnsi="Arial Narrow" w:cs="AdvTTbf56cded.I"/>
          <w:sz w:val="20"/>
          <w:szCs w:val="20"/>
          <w:lang w:val="en-US"/>
        </w:rPr>
        <w:t>this</w:t>
      </w:r>
      <w:r w:rsidR="00D016CF" w:rsidRPr="001E7C12">
        <w:rPr>
          <w:rFonts w:ascii="Arial Narrow" w:hAnsi="Arial Narrow" w:cs="AdvTTbf56cded.I"/>
          <w:sz w:val="20"/>
          <w:szCs w:val="20"/>
          <w:lang w:val="en-US"/>
        </w:rPr>
        <w:t xml:space="preserve"> progeny</w:t>
      </w:r>
      <w:r w:rsidR="001C085F" w:rsidRPr="001E7C12">
        <w:rPr>
          <w:rFonts w:ascii="Arial Narrow" w:hAnsi="Arial Narrow" w:cs="AdvTTbf56cded.I"/>
          <w:sz w:val="20"/>
          <w:szCs w:val="20"/>
          <w:lang w:val="en-US"/>
        </w:rPr>
        <w:t>.</w:t>
      </w:r>
      <w:r w:rsidR="00D016CF" w:rsidRPr="001E7C12">
        <w:rPr>
          <w:rFonts w:ascii="Arial Narrow" w:hAnsi="Arial Narrow" w:cs="AdvTTbf56cded.I"/>
          <w:sz w:val="20"/>
          <w:szCs w:val="20"/>
          <w:lang w:val="en-US"/>
        </w:rPr>
        <w:t xml:space="preserve"> </w:t>
      </w:r>
      <w:r w:rsidR="00CD036F">
        <w:rPr>
          <w:rFonts w:ascii="Arial Narrow" w:hAnsi="Arial Narrow" w:cs="AdvTTbf56cded.I"/>
          <w:sz w:val="20"/>
          <w:szCs w:val="20"/>
          <w:lang w:val="en-US"/>
        </w:rPr>
        <w:t>The AMEn values were 2558 and 3190 kcal.kg</w:t>
      </w:r>
      <w:r w:rsidR="00A57B91" w:rsidRPr="00A57B91">
        <w:rPr>
          <w:rFonts w:ascii="Arial Narrow" w:hAnsi="Arial Narrow" w:cs="AdvTTbf56cded.I"/>
          <w:sz w:val="20"/>
          <w:szCs w:val="20"/>
          <w:vertAlign w:val="superscript"/>
          <w:lang w:val="en-US"/>
        </w:rPr>
        <w:t>-1</w:t>
      </w:r>
      <w:r w:rsidR="00CD036F">
        <w:rPr>
          <w:rFonts w:ascii="Arial Narrow" w:hAnsi="Arial Narrow" w:cs="AdvTTbf56cded.I"/>
          <w:sz w:val="20"/>
          <w:szCs w:val="20"/>
          <w:lang w:val="en-US"/>
        </w:rPr>
        <w:t xml:space="preserve"> </w:t>
      </w:r>
      <w:r w:rsidR="007E626A">
        <w:rPr>
          <w:rFonts w:ascii="Arial Narrow" w:hAnsi="Arial Narrow" w:cs="AdvTTbf56cded.I"/>
          <w:sz w:val="20"/>
          <w:szCs w:val="20"/>
          <w:lang w:val="en-US"/>
        </w:rPr>
        <w:t>dry matter</w:t>
      </w:r>
      <w:r w:rsidR="00CD036F">
        <w:rPr>
          <w:rFonts w:ascii="Arial Narrow" w:hAnsi="Arial Narrow" w:cs="AdvTTbf56cded.I"/>
          <w:sz w:val="20"/>
          <w:szCs w:val="20"/>
          <w:lang w:val="en-US"/>
        </w:rPr>
        <w:t xml:space="preserve"> in the low and high efficiency groups, respectively. </w:t>
      </w:r>
      <w:r w:rsidR="001C085F" w:rsidRPr="001E7C12">
        <w:rPr>
          <w:rFonts w:ascii="Arial Narrow" w:hAnsi="Arial Narrow" w:cs="AdvTTbf56cded.I"/>
          <w:sz w:val="20"/>
          <w:szCs w:val="20"/>
          <w:lang w:val="en-US"/>
        </w:rPr>
        <w:t>W</w:t>
      </w:r>
      <w:r w:rsidR="00D016CF" w:rsidRPr="001E7C12">
        <w:rPr>
          <w:rFonts w:ascii="Arial Narrow" w:hAnsi="Arial Narrow" w:cs="AdvTTbf56cded.I"/>
          <w:sz w:val="20"/>
          <w:szCs w:val="20"/>
          <w:lang w:val="en-US"/>
        </w:rPr>
        <w:t xml:space="preserve">e </w:t>
      </w:r>
      <w:r w:rsidR="00C22267" w:rsidRPr="001E7C12">
        <w:rPr>
          <w:rFonts w:ascii="Arial Narrow" w:hAnsi="Arial Narrow" w:cs="AdvTTbf56cded.I"/>
          <w:sz w:val="20"/>
          <w:szCs w:val="20"/>
          <w:lang w:val="en-US"/>
        </w:rPr>
        <w:t xml:space="preserve">assessed the microbiota composition </w:t>
      </w:r>
      <w:r w:rsidR="006433F8">
        <w:rPr>
          <w:rFonts w:ascii="Arial Narrow" w:hAnsi="Arial Narrow" w:cs="AdvTTbf56cded.I"/>
          <w:sz w:val="20"/>
          <w:szCs w:val="20"/>
          <w:lang w:val="en-US"/>
        </w:rPr>
        <w:t>in</w:t>
      </w:r>
      <w:r w:rsidR="00C22267" w:rsidRPr="001E7C12">
        <w:rPr>
          <w:rFonts w:ascii="Arial Narrow" w:hAnsi="Arial Narrow" w:cs="AdvTTbf56cded.I"/>
          <w:sz w:val="20"/>
          <w:szCs w:val="20"/>
          <w:lang w:val="en-US"/>
        </w:rPr>
        <w:t xml:space="preserve"> </w:t>
      </w:r>
      <w:r w:rsidR="0004127A">
        <w:rPr>
          <w:rFonts w:ascii="Arial Narrow" w:hAnsi="Arial Narrow" w:cs="AdvTTbf56cded.I"/>
          <w:sz w:val="20"/>
          <w:szCs w:val="20"/>
          <w:lang w:val="en-US"/>
        </w:rPr>
        <w:t>ile</w:t>
      </w:r>
      <w:r w:rsidR="00EA2439">
        <w:rPr>
          <w:rFonts w:ascii="Arial Narrow" w:hAnsi="Arial Narrow" w:cs="AdvTTbf56cded.I"/>
          <w:sz w:val="20"/>
          <w:szCs w:val="20"/>
          <w:lang w:val="en-US"/>
        </w:rPr>
        <w:t>um, jejunum and caeca</w:t>
      </w:r>
      <w:r w:rsidR="00C22267" w:rsidRPr="001E7C12">
        <w:rPr>
          <w:rFonts w:ascii="Arial Narrow" w:hAnsi="Arial Narrow" w:cs="AdvTTbf56cded.I"/>
          <w:sz w:val="20"/>
          <w:szCs w:val="20"/>
          <w:lang w:val="en-US"/>
        </w:rPr>
        <w:t xml:space="preserve"> using a 16S</w:t>
      </w:r>
      <w:r w:rsidR="00042632">
        <w:rPr>
          <w:rFonts w:ascii="Arial Narrow" w:hAnsi="Arial Narrow" w:cs="AdvTTbf56cded.I"/>
          <w:sz w:val="20"/>
          <w:szCs w:val="20"/>
          <w:lang w:val="en-US"/>
        </w:rPr>
        <w:t xml:space="preserve"> rRNA gene sequencing approach. </w:t>
      </w:r>
      <w:r w:rsidR="0004127A">
        <w:rPr>
          <w:rFonts w:ascii="Arial Narrow" w:hAnsi="Arial Narrow" w:cs="AdvTTbf56cded.I"/>
          <w:sz w:val="20"/>
          <w:szCs w:val="20"/>
          <w:lang w:val="en-US"/>
        </w:rPr>
        <w:t>R</w:t>
      </w:r>
      <w:r w:rsidR="0004127A" w:rsidRPr="001E7C12">
        <w:rPr>
          <w:rFonts w:ascii="Arial Narrow" w:hAnsi="Arial Narrow" w:cs="AdvTTbf56cded.I"/>
          <w:sz w:val="20"/>
          <w:szCs w:val="20"/>
          <w:lang w:val="en-US"/>
        </w:rPr>
        <w:t xml:space="preserve">elative abundances of the bacterial operational taxonomic units </w:t>
      </w:r>
      <w:r w:rsidR="0004127A">
        <w:rPr>
          <w:rFonts w:ascii="Arial Narrow" w:hAnsi="Arial Narrow" w:cs="AdvTTbf56cded.I"/>
          <w:sz w:val="20"/>
          <w:szCs w:val="20"/>
          <w:lang w:val="en-US"/>
        </w:rPr>
        <w:t xml:space="preserve">(OTUs) </w:t>
      </w:r>
      <w:r w:rsidR="0004127A" w:rsidRPr="001E7C12">
        <w:rPr>
          <w:rFonts w:ascii="Arial Narrow" w:hAnsi="Arial Narrow" w:cs="AdvTTbf56cded.I"/>
          <w:sz w:val="20"/>
          <w:szCs w:val="20"/>
          <w:lang w:val="en-US"/>
        </w:rPr>
        <w:t xml:space="preserve">in each sample and </w:t>
      </w:r>
      <w:r w:rsidR="0004127A">
        <w:rPr>
          <w:rFonts w:ascii="Arial Narrow" w:hAnsi="Arial Narrow" w:cs="AdvTTbf56cded.I"/>
          <w:sz w:val="20"/>
          <w:szCs w:val="20"/>
          <w:lang w:val="en-US"/>
        </w:rPr>
        <w:t xml:space="preserve">their </w:t>
      </w:r>
      <w:r w:rsidR="0004127A" w:rsidRPr="001E7C12">
        <w:rPr>
          <w:rFonts w:ascii="Arial Narrow" w:hAnsi="Arial Narrow" w:cs="AdvTTbf56cded.I"/>
          <w:sz w:val="20"/>
          <w:szCs w:val="20"/>
          <w:lang w:val="en-US"/>
        </w:rPr>
        <w:t>phylogenetic classification</w:t>
      </w:r>
      <w:r w:rsidR="0004127A">
        <w:rPr>
          <w:rFonts w:ascii="Arial Narrow" w:hAnsi="Arial Narrow" w:cs="AdvTTbf56cded.I"/>
          <w:sz w:val="20"/>
          <w:szCs w:val="20"/>
          <w:lang w:val="en-US"/>
        </w:rPr>
        <w:t xml:space="preserve"> were obtained using</w:t>
      </w:r>
      <w:r w:rsidR="0004127A" w:rsidRPr="001E7C12">
        <w:rPr>
          <w:rFonts w:ascii="Arial Narrow" w:hAnsi="Arial Narrow" w:cs="AdvTTbf56cded.I"/>
          <w:sz w:val="20"/>
          <w:szCs w:val="20"/>
          <w:lang w:val="en-US"/>
        </w:rPr>
        <w:t xml:space="preserve"> </w:t>
      </w:r>
      <w:r w:rsidR="0004127A">
        <w:rPr>
          <w:rFonts w:ascii="Arial Narrow" w:hAnsi="Arial Narrow" w:cs="AdvTTbf56cded.I"/>
          <w:sz w:val="20"/>
          <w:szCs w:val="20"/>
          <w:lang w:val="en-US"/>
        </w:rPr>
        <w:t>t</w:t>
      </w:r>
      <w:r w:rsidR="004E20F6" w:rsidRPr="001E7C12">
        <w:rPr>
          <w:rFonts w:ascii="Arial Narrow" w:hAnsi="Arial Narrow" w:cs="AdvTTbf56cded.I"/>
          <w:sz w:val="20"/>
          <w:szCs w:val="20"/>
          <w:lang w:val="en-US"/>
        </w:rPr>
        <w:t>he</w:t>
      </w:r>
      <w:r w:rsidR="00275831" w:rsidRPr="001E7C12">
        <w:rPr>
          <w:rFonts w:ascii="Arial Narrow" w:hAnsi="Arial Narrow" w:cs="AdvTTbf56cded.I"/>
          <w:sz w:val="20"/>
          <w:szCs w:val="20"/>
          <w:lang w:val="en-US"/>
        </w:rPr>
        <w:t xml:space="preserve"> QIIME pipeline</w:t>
      </w:r>
      <w:r w:rsidR="0004127A">
        <w:rPr>
          <w:rFonts w:ascii="Arial Narrow" w:hAnsi="Arial Narrow" w:cs="AdvTTbf56cded.I"/>
          <w:sz w:val="20"/>
          <w:szCs w:val="20"/>
          <w:lang w:val="en-US"/>
        </w:rPr>
        <w:t>.</w:t>
      </w:r>
      <w:r w:rsidR="004E20F6" w:rsidRPr="001E7C12">
        <w:rPr>
          <w:rFonts w:ascii="Arial Narrow" w:hAnsi="Arial Narrow" w:cs="AdvTTbf56cded.I"/>
          <w:sz w:val="20"/>
          <w:szCs w:val="20"/>
          <w:lang w:val="en-US"/>
        </w:rPr>
        <w:t xml:space="preserve"> </w:t>
      </w:r>
      <w:r w:rsidR="0004127A">
        <w:rPr>
          <w:rFonts w:ascii="Arial Narrow" w:hAnsi="Arial Narrow" w:cs="AdvTTbf56cded.I"/>
          <w:sz w:val="20"/>
          <w:szCs w:val="20"/>
          <w:lang w:val="en-US"/>
        </w:rPr>
        <w:t>Richness, α- and β-diversity indices and comparisons of compositions</w:t>
      </w:r>
      <w:r w:rsidR="00090550">
        <w:rPr>
          <w:rFonts w:ascii="Arial Narrow" w:hAnsi="Arial Narrow" w:cs="AdvTTbf56cded.I"/>
          <w:sz w:val="20"/>
          <w:szCs w:val="20"/>
          <w:lang w:val="en-US"/>
        </w:rPr>
        <w:t xml:space="preserve"> in OTU</w:t>
      </w:r>
      <w:r w:rsidR="0004127A">
        <w:rPr>
          <w:rFonts w:ascii="Arial Narrow" w:hAnsi="Arial Narrow" w:cs="AdvTTbf56cded.I"/>
          <w:sz w:val="20"/>
          <w:szCs w:val="20"/>
          <w:lang w:val="en-US"/>
        </w:rPr>
        <w:t xml:space="preserve"> were obtained with </w:t>
      </w:r>
      <w:r w:rsidR="00181E64">
        <w:rPr>
          <w:rFonts w:ascii="Arial Narrow" w:hAnsi="Arial Narrow" w:cs="AdvTTbf56cded.I"/>
          <w:sz w:val="20"/>
          <w:szCs w:val="20"/>
          <w:lang w:val="en-US"/>
        </w:rPr>
        <w:t>the phyloseq and metagenomeseq R packages</w:t>
      </w:r>
      <w:r w:rsidR="004E20F6" w:rsidRPr="001E7C12">
        <w:rPr>
          <w:rFonts w:ascii="Arial Narrow" w:hAnsi="Arial Narrow" w:cs="AdvTTbf56cded.I"/>
          <w:sz w:val="20"/>
          <w:szCs w:val="20"/>
          <w:lang w:val="en-US"/>
        </w:rPr>
        <w:t xml:space="preserve">. </w:t>
      </w:r>
      <w:r w:rsidR="00B10F0E">
        <w:rPr>
          <w:rFonts w:ascii="Arial Narrow" w:hAnsi="Arial Narrow" w:cs="AdvTTbf56cded.I"/>
          <w:sz w:val="20"/>
          <w:szCs w:val="20"/>
          <w:lang w:val="en-US"/>
        </w:rPr>
        <w:t xml:space="preserve">As expected, caeca </w:t>
      </w:r>
      <w:r w:rsidR="00BB5BFE">
        <w:rPr>
          <w:rFonts w:ascii="Arial Narrow" w:hAnsi="Arial Narrow" w:cs="AdvTTbf56cded.I"/>
          <w:sz w:val="20"/>
          <w:szCs w:val="20"/>
          <w:lang w:val="en-US"/>
        </w:rPr>
        <w:t>contained</w:t>
      </w:r>
      <w:r w:rsidR="00B10F0E">
        <w:rPr>
          <w:rFonts w:ascii="Arial Narrow" w:hAnsi="Arial Narrow" w:cs="AdvTTbf56cded.I"/>
          <w:sz w:val="20"/>
          <w:szCs w:val="20"/>
          <w:lang w:val="en-US"/>
        </w:rPr>
        <w:t xml:space="preserve"> the richest and more diverse </w:t>
      </w:r>
      <w:r w:rsidR="00BB5BFE">
        <w:rPr>
          <w:rFonts w:ascii="Arial Narrow" w:hAnsi="Arial Narrow" w:cs="AdvTTbf56cded.I"/>
          <w:sz w:val="20"/>
          <w:szCs w:val="20"/>
          <w:lang w:val="en-US"/>
        </w:rPr>
        <w:t>microbiota</w:t>
      </w:r>
      <w:r w:rsidR="00B10F0E">
        <w:rPr>
          <w:rFonts w:ascii="Arial Narrow" w:hAnsi="Arial Narrow" w:cs="AdvTTbf56cded.I"/>
          <w:sz w:val="20"/>
          <w:szCs w:val="20"/>
          <w:lang w:val="en-US"/>
        </w:rPr>
        <w:t xml:space="preserve">. </w:t>
      </w:r>
      <w:r w:rsidR="00D821DA">
        <w:rPr>
          <w:rFonts w:ascii="Arial Narrow" w:hAnsi="Arial Narrow" w:cs="AdvTTbf56cded.I"/>
          <w:sz w:val="20"/>
          <w:szCs w:val="20"/>
          <w:lang w:val="en-US"/>
        </w:rPr>
        <w:t>We identified</w:t>
      </w:r>
      <w:r w:rsidR="00EA2439" w:rsidRPr="001E7C12">
        <w:rPr>
          <w:rFonts w:ascii="Arial Narrow" w:hAnsi="Arial Narrow" w:cs="AdvTTbf56cded.I"/>
          <w:sz w:val="20"/>
          <w:szCs w:val="20"/>
          <w:lang w:val="en-US"/>
        </w:rPr>
        <w:t xml:space="preserve"> </w:t>
      </w:r>
      <w:r w:rsidR="00272046" w:rsidRPr="001E7C12">
        <w:rPr>
          <w:rFonts w:ascii="Arial Narrow" w:hAnsi="Arial Narrow" w:cs="AdvTTbf56cded.I"/>
          <w:sz w:val="20"/>
          <w:szCs w:val="20"/>
          <w:lang w:val="en-US"/>
        </w:rPr>
        <w:t xml:space="preserve">significant </w:t>
      </w:r>
      <w:r w:rsidR="0003285C" w:rsidRPr="001E7C12">
        <w:rPr>
          <w:rFonts w:ascii="Arial Narrow" w:hAnsi="Arial Narrow" w:cs="AdvTTbf56cded.I"/>
          <w:sz w:val="20"/>
          <w:szCs w:val="20"/>
          <w:lang w:val="en-US"/>
        </w:rPr>
        <w:t xml:space="preserve">differences in </w:t>
      </w:r>
      <w:r w:rsidR="00BB5BFE">
        <w:rPr>
          <w:rFonts w:ascii="Arial Narrow" w:hAnsi="Arial Narrow" w:cs="AdvTTbf56cded.I"/>
          <w:sz w:val="20"/>
          <w:szCs w:val="20"/>
          <w:lang w:val="en-US"/>
        </w:rPr>
        <w:t>OTU</w:t>
      </w:r>
      <w:r w:rsidR="0003285C" w:rsidRPr="001E7C12">
        <w:rPr>
          <w:rFonts w:ascii="Arial Narrow" w:hAnsi="Arial Narrow" w:cs="AdvTTbf56cded.I"/>
          <w:sz w:val="20"/>
          <w:szCs w:val="20"/>
          <w:lang w:val="en-US"/>
        </w:rPr>
        <w:t xml:space="preserve"> composition between </w:t>
      </w:r>
      <w:r w:rsidR="00BB5BFE">
        <w:rPr>
          <w:rFonts w:ascii="Arial Narrow" w:hAnsi="Arial Narrow" w:cs="AdvTTbf56cded.I"/>
          <w:sz w:val="20"/>
          <w:szCs w:val="20"/>
          <w:lang w:val="en-US"/>
        </w:rPr>
        <w:t xml:space="preserve">the </w:t>
      </w:r>
      <w:r w:rsidR="0003285C" w:rsidRPr="001E7C12">
        <w:rPr>
          <w:rFonts w:ascii="Arial Narrow" w:hAnsi="Arial Narrow" w:cs="AdvTTbf56cded.I"/>
          <w:sz w:val="20"/>
          <w:szCs w:val="20"/>
          <w:lang w:val="en-US"/>
        </w:rPr>
        <w:t>different intestinal segments</w:t>
      </w:r>
      <w:r w:rsidR="00B10F0E">
        <w:rPr>
          <w:rFonts w:ascii="Arial Narrow" w:hAnsi="Arial Narrow" w:cs="AdvTTbf56cded.I"/>
          <w:sz w:val="20"/>
          <w:szCs w:val="20"/>
          <w:lang w:val="en-US"/>
        </w:rPr>
        <w:t xml:space="preserve">, </w:t>
      </w:r>
      <w:r w:rsidR="00BB5BFE">
        <w:rPr>
          <w:rFonts w:ascii="Arial Narrow" w:hAnsi="Arial Narrow" w:cs="AdvTTbf56cded.I"/>
          <w:sz w:val="20"/>
          <w:szCs w:val="20"/>
          <w:lang w:val="en-US"/>
        </w:rPr>
        <w:t xml:space="preserve">the more abundant order being Clostridiales for the caeca and Lactobacillales for ileum and jejunum. </w:t>
      </w:r>
      <w:r w:rsidR="0051605B">
        <w:rPr>
          <w:rFonts w:ascii="Arial Narrow" w:hAnsi="Arial Narrow" w:cs="AdvTTbf56cded.I"/>
          <w:sz w:val="20"/>
          <w:szCs w:val="20"/>
          <w:lang w:val="en-US"/>
        </w:rPr>
        <w:t>We observed significant differences in OTU abundances</w:t>
      </w:r>
      <w:r w:rsidR="0003285C" w:rsidRPr="001E7C12">
        <w:rPr>
          <w:rFonts w:ascii="Arial Narrow" w:hAnsi="Arial Narrow" w:cs="AdvTTbf56cded.I"/>
          <w:sz w:val="20"/>
          <w:szCs w:val="20"/>
          <w:lang w:val="en-US"/>
        </w:rPr>
        <w:t xml:space="preserve"> between the high/low digestibility groups of animals</w:t>
      </w:r>
      <w:r w:rsidR="00BB5BFE">
        <w:rPr>
          <w:rFonts w:ascii="Arial Narrow" w:hAnsi="Arial Narrow" w:cs="AdvTTbf56cded.I"/>
          <w:sz w:val="20"/>
          <w:szCs w:val="20"/>
          <w:lang w:val="en-US"/>
        </w:rPr>
        <w:t xml:space="preserve"> in each segment</w:t>
      </w:r>
      <w:r w:rsidR="002331DB">
        <w:rPr>
          <w:rFonts w:ascii="Arial Narrow" w:hAnsi="Arial Narrow" w:cs="AdvTTbf56cded.I"/>
          <w:sz w:val="20"/>
          <w:szCs w:val="20"/>
          <w:lang w:val="en-US"/>
        </w:rPr>
        <w:t>, thus confirmin</w:t>
      </w:r>
      <w:r w:rsidR="00D821DA">
        <w:rPr>
          <w:rFonts w:ascii="Arial Narrow" w:hAnsi="Arial Narrow" w:cs="AdvTTbf56cded.I"/>
          <w:sz w:val="20"/>
          <w:szCs w:val="20"/>
          <w:lang w:val="en-US"/>
        </w:rPr>
        <w:t>g</w:t>
      </w:r>
      <w:r w:rsidR="002331DB">
        <w:rPr>
          <w:rFonts w:ascii="Arial Narrow" w:hAnsi="Arial Narrow" w:cs="AdvTTbf56cded.I"/>
          <w:sz w:val="20"/>
          <w:szCs w:val="20"/>
          <w:lang w:val="en-US"/>
        </w:rPr>
        <w:t xml:space="preserve"> and enriching previous results</w:t>
      </w:r>
      <w:r w:rsidR="00EA2439">
        <w:rPr>
          <w:rFonts w:ascii="Arial Narrow" w:hAnsi="Arial Narrow" w:cs="AdvTTbf56cded.I"/>
          <w:sz w:val="20"/>
          <w:szCs w:val="20"/>
          <w:lang w:val="en-US"/>
        </w:rPr>
        <w:t>.</w:t>
      </w:r>
      <w:r w:rsidR="00272046" w:rsidRPr="001E7C12">
        <w:rPr>
          <w:rFonts w:ascii="Arial Narrow" w:hAnsi="Arial Narrow" w:cs="AdvTTbf56cded.I"/>
          <w:sz w:val="20"/>
          <w:szCs w:val="20"/>
          <w:lang w:val="en-US"/>
        </w:rPr>
        <w:t xml:space="preserve"> </w:t>
      </w:r>
      <w:r w:rsidR="00071D00">
        <w:rPr>
          <w:rFonts w:ascii="Arial Narrow" w:hAnsi="Arial Narrow" w:cs="AdvTTbf56cded.I"/>
          <w:sz w:val="20"/>
          <w:szCs w:val="20"/>
          <w:lang w:val="en-US"/>
        </w:rPr>
        <w:t>W</w:t>
      </w:r>
      <w:r w:rsidR="0006764C">
        <w:rPr>
          <w:rFonts w:ascii="Arial Narrow" w:hAnsi="Arial Narrow" w:cs="AdvTTbf56cded.I"/>
          <w:sz w:val="20"/>
          <w:szCs w:val="20"/>
          <w:lang w:val="en-US"/>
        </w:rPr>
        <w:t>e</w:t>
      </w:r>
      <w:r w:rsidR="00071D00">
        <w:rPr>
          <w:rFonts w:ascii="Arial Narrow" w:hAnsi="Arial Narrow" w:cs="AdvTTbf56cded.I"/>
          <w:sz w:val="20"/>
          <w:szCs w:val="20"/>
          <w:lang w:val="en-US"/>
        </w:rPr>
        <w:t xml:space="preserve"> identified </w:t>
      </w:r>
      <w:r w:rsidR="0006764C">
        <w:rPr>
          <w:rFonts w:ascii="Arial Narrow" w:hAnsi="Arial Narrow" w:cs="AdvTTbf56cded.I"/>
          <w:sz w:val="20"/>
          <w:szCs w:val="20"/>
          <w:lang w:val="en-US"/>
        </w:rPr>
        <w:t xml:space="preserve">84 differentially abundant OTUs in caeca, with for instance 3 OTUs corresponding to </w:t>
      </w:r>
      <w:r w:rsidR="0006764C" w:rsidRPr="0006764C">
        <w:rPr>
          <w:rFonts w:ascii="Arial Narrow" w:hAnsi="Arial Narrow" w:cs="AdvTTbf56cded.I"/>
          <w:i/>
          <w:sz w:val="20"/>
          <w:szCs w:val="20"/>
          <w:lang w:val="en-US"/>
        </w:rPr>
        <w:t>Butyricicoccus pullicaecarum</w:t>
      </w:r>
      <w:r w:rsidR="0006764C">
        <w:rPr>
          <w:rFonts w:ascii="Arial Narrow" w:hAnsi="Arial Narrow" w:cs="AdvTTbf56cded.I"/>
          <w:sz w:val="20"/>
          <w:szCs w:val="20"/>
          <w:lang w:val="en-US"/>
        </w:rPr>
        <w:t>, which is known as a butyrate</w:t>
      </w:r>
      <w:r w:rsidR="00BB5BFE">
        <w:rPr>
          <w:rFonts w:ascii="Arial Narrow" w:hAnsi="Arial Narrow" w:cs="AdvTTbf56cded.I"/>
          <w:sz w:val="20"/>
          <w:szCs w:val="20"/>
          <w:lang w:val="en-US"/>
        </w:rPr>
        <w:t xml:space="preserve"> </w:t>
      </w:r>
      <w:r w:rsidR="0006764C">
        <w:rPr>
          <w:rFonts w:ascii="Arial Narrow" w:hAnsi="Arial Narrow" w:cs="AdvTTbf56cded.I"/>
          <w:sz w:val="20"/>
          <w:szCs w:val="20"/>
          <w:lang w:val="en-US"/>
        </w:rPr>
        <w:t>producing bacteria with potential</w:t>
      </w:r>
      <w:r w:rsidR="00CE07B6">
        <w:rPr>
          <w:rFonts w:ascii="Arial Narrow" w:hAnsi="Arial Narrow" w:cs="AdvTTbf56cded.I"/>
          <w:sz w:val="20"/>
          <w:szCs w:val="20"/>
          <w:lang w:val="en-US"/>
        </w:rPr>
        <w:t xml:space="preserve"> probiotic effects. </w:t>
      </w:r>
      <w:r w:rsidR="0006764C">
        <w:rPr>
          <w:rFonts w:ascii="Arial Narrow" w:hAnsi="Arial Narrow" w:cs="AdvTTbf56cded.I"/>
          <w:sz w:val="20"/>
          <w:szCs w:val="20"/>
          <w:lang w:val="en-US"/>
        </w:rPr>
        <w:t>W</w:t>
      </w:r>
      <w:r w:rsidR="0006764C" w:rsidRPr="001E7C12">
        <w:rPr>
          <w:rFonts w:ascii="Arial Narrow" w:hAnsi="Arial Narrow" w:cs="AdvTTbf56cded.I"/>
          <w:sz w:val="20"/>
          <w:szCs w:val="20"/>
          <w:lang w:val="en-US"/>
        </w:rPr>
        <w:t>e identif</w:t>
      </w:r>
      <w:r w:rsidR="0006764C">
        <w:rPr>
          <w:rFonts w:ascii="Arial Narrow" w:hAnsi="Arial Narrow" w:cs="AdvTTbf56cded.I"/>
          <w:sz w:val="20"/>
          <w:szCs w:val="20"/>
          <w:lang w:val="en-US"/>
        </w:rPr>
        <w:t>ied</w:t>
      </w:r>
      <w:r w:rsidR="0006764C" w:rsidRPr="001E7C12">
        <w:rPr>
          <w:rFonts w:ascii="Arial Narrow" w:hAnsi="Arial Narrow" w:cs="AdvTTbf56cded.I"/>
          <w:sz w:val="20"/>
          <w:szCs w:val="20"/>
          <w:lang w:val="en-US"/>
        </w:rPr>
        <w:t xml:space="preserve"> specific microbiota signatures in the gut of chickens harbouring poor/high digestibilities</w:t>
      </w:r>
      <w:bookmarkStart w:id="0" w:name="_GoBack"/>
      <w:bookmarkEnd w:id="0"/>
      <w:r w:rsidR="0006764C" w:rsidRPr="001E7C12">
        <w:rPr>
          <w:rFonts w:ascii="Arial Narrow" w:hAnsi="Arial Narrow" w:cs="AdvTTbf56cded.I"/>
          <w:sz w:val="20"/>
          <w:szCs w:val="20"/>
          <w:lang w:val="en-US"/>
        </w:rPr>
        <w:t>.</w:t>
      </w:r>
      <w:r w:rsidR="0006764C">
        <w:rPr>
          <w:rFonts w:ascii="Arial Narrow" w:hAnsi="Arial Narrow" w:cs="AdvTTbf56cded.I"/>
          <w:sz w:val="20"/>
          <w:szCs w:val="20"/>
          <w:lang w:val="en-US"/>
        </w:rPr>
        <w:t xml:space="preserve"> </w:t>
      </w:r>
      <w:r w:rsidR="00AD1EF6">
        <w:rPr>
          <w:rFonts w:ascii="Arial Narrow" w:hAnsi="Arial Narrow" w:cs="AdvTTbf56cded.I"/>
          <w:sz w:val="20"/>
          <w:szCs w:val="20"/>
          <w:lang w:val="en-US"/>
        </w:rPr>
        <w:t>W</w:t>
      </w:r>
      <w:r w:rsidR="00CD036F">
        <w:rPr>
          <w:rFonts w:ascii="Arial Narrow" w:hAnsi="Arial Narrow" w:cs="AdvTTbf56cded.I"/>
          <w:sz w:val="20"/>
          <w:szCs w:val="20"/>
          <w:lang w:val="en-US"/>
        </w:rPr>
        <w:t>e</w:t>
      </w:r>
      <w:r w:rsidR="00AD1EF6">
        <w:rPr>
          <w:rFonts w:ascii="Arial Narrow" w:hAnsi="Arial Narrow" w:cs="AdvTTbf56cded.I"/>
          <w:sz w:val="20"/>
          <w:szCs w:val="20"/>
          <w:lang w:val="en-US"/>
        </w:rPr>
        <w:t xml:space="preserve"> </w:t>
      </w:r>
      <w:r w:rsidR="00EA2439">
        <w:rPr>
          <w:rFonts w:ascii="Arial Narrow" w:hAnsi="Arial Narrow" w:cs="AdvTTbf56cded.I"/>
          <w:sz w:val="20"/>
          <w:szCs w:val="20"/>
          <w:lang w:val="en-US"/>
        </w:rPr>
        <w:t>are</w:t>
      </w:r>
      <w:r w:rsidR="00AD1EF6">
        <w:rPr>
          <w:rFonts w:ascii="Arial Narrow" w:hAnsi="Arial Narrow" w:cs="AdvTTbf56cded.I"/>
          <w:sz w:val="20"/>
          <w:szCs w:val="20"/>
          <w:lang w:val="en-US"/>
        </w:rPr>
        <w:t xml:space="preserve"> </w:t>
      </w:r>
      <w:r w:rsidR="00E92FB6">
        <w:rPr>
          <w:rFonts w:ascii="Arial Narrow" w:hAnsi="Arial Narrow" w:cs="AdvTTbf56cded.I"/>
          <w:sz w:val="20"/>
          <w:szCs w:val="20"/>
          <w:lang w:val="en-US"/>
        </w:rPr>
        <w:t>currently</w:t>
      </w:r>
      <w:r w:rsidR="00272046" w:rsidRPr="001E7C12">
        <w:rPr>
          <w:rFonts w:ascii="Arial Narrow" w:hAnsi="Arial Narrow" w:cs="AdvTTbf56cded.I"/>
          <w:sz w:val="20"/>
          <w:szCs w:val="20"/>
          <w:lang w:val="en-US"/>
        </w:rPr>
        <w:t xml:space="preserve"> investigat</w:t>
      </w:r>
      <w:r w:rsidR="00EA2439">
        <w:rPr>
          <w:rFonts w:ascii="Arial Narrow" w:hAnsi="Arial Narrow" w:cs="AdvTTbf56cded.I"/>
          <w:sz w:val="20"/>
          <w:szCs w:val="20"/>
          <w:lang w:val="en-US"/>
        </w:rPr>
        <w:t>ing</w:t>
      </w:r>
      <w:r w:rsidR="00AD1EF6">
        <w:rPr>
          <w:rFonts w:ascii="Arial Narrow" w:hAnsi="Arial Narrow" w:cs="AdvTTbf56cded.I"/>
          <w:sz w:val="20"/>
          <w:szCs w:val="20"/>
          <w:lang w:val="en-US"/>
        </w:rPr>
        <w:t xml:space="preserve"> </w:t>
      </w:r>
      <w:r w:rsidR="000D5025" w:rsidRPr="001E7C12">
        <w:rPr>
          <w:rFonts w:ascii="Arial Narrow" w:hAnsi="Arial Narrow" w:cs="AdvTTbf56cded.I"/>
          <w:sz w:val="20"/>
          <w:szCs w:val="20"/>
          <w:lang w:val="en-US"/>
        </w:rPr>
        <w:t xml:space="preserve">the correlations between individual variations in gut microbiota, </w:t>
      </w:r>
      <w:r w:rsidR="00C22267" w:rsidRPr="001E7C12">
        <w:rPr>
          <w:rFonts w:ascii="Arial Narrow" w:hAnsi="Arial Narrow" w:cs="AdvTTbf56cded.I"/>
          <w:sz w:val="20"/>
          <w:szCs w:val="20"/>
          <w:lang w:val="en-US"/>
        </w:rPr>
        <w:t>digestive efficiency and physiology</w:t>
      </w:r>
      <w:r w:rsidR="00AD1EF6">
        <w:rPr>
          <w:rFonts w:ascii="Arial Narrow" w:hAnsi="Arial Narrow" w:cs="AdvTTbf56cded.I"/>
          <w:sz w:val="20"/>
          <w:szCs w:val="20"/>
          <w:lang w:val="en-US"/>
        </w:rPr>
        <w:t xml:space="preserve"> and</w:t>
      </w:r>
      <w:r w:rsidR="00C22267" w:rsidRPr="001E7C12">
        <w:rPr>
          <w:rFonts w:ascii="Arial Narrow" w:hAnsi="Arial Narrow" w:cs="AdvTTbf56cded.I"/>
          <w:sz w:val="20"/>
          <w:szCs w:val="20"/>
          <w:lang w:val="en-US"/>
        </w:rPr>
        <w:t xml:space="preserve"> innate immune status</w:t>
      </w:r>
      <w:r w:rsidR="007D25AB">
        <w:rPr>
          <w:rFonts w:ascii="Arial Narrow" w:hAnsi="Arial Narrow" w:cs="AdvTTbf56cded.I"/>
          <w:sz w:val="20"/>
          <w:szCs w:val="20"/>
          <w:lang w:val="en-US"/>
        </w:rPr>
        <w:t>, in order to better describe the complex interplay between these physiological pathways</w:t>
      </w:r>
      <w:r w:rsidR="00CD036F">
        <w:rPr>
          <w:rFonts w:ascii="Arial Narrow" w:hAnsi="Arial Narrow" w:cs="AdvTTbf56cded.I"/>
          <w:sz w:val="20"/>
          <w:szCs w:val="20"/>
          <w:lang w:val="en-US"/>
        </w:rPr>
        <w:t xml:space="preserve">. </w:t>
      </w:r>
    </w:p>
    <w:p w:rsidR="009F3F8A" w:rsidRDefault="009F3F8A">
      <w:pPr>
        <w:rPr>
          <w:lang w:val="en-US"/>
        </w:rPr>
      </w:pPr>
    </w:p>
    <w:p w:rsidR="006D253B" w:rsidRPr="006D253B" w:rsidRDefault="006D253B">
      <w:pPr>
        <w:rPr>
          <w:lang w:val="en-US"/>
        </w:rPr>
      </w:pPr>
    </w:p>
    <w:sectPr w:rsidR="006D253B" w:rsidRPr="006D253B" w:rsidSect="001F423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E96BBE" w15:done="0"/>
  <w15:commentEx w15:paraId="15D6F878"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dvTTbf56cded.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grasteau">
    <w15:presenceInfo w15:providerId="AD" w15:userId="S-1-5-21-3569255166-3711921035-3486062074-1308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6D253B"/>
    <w:rsid w:val="00016EFA"/>
    <w:rsid w:val="0003285C"/>
    <w:rsid w:val="00032DF6"/>
    <w:rsid w:val="0004127A"/>
    <w:rsid w:val="00042632"/>
    <w:rsid w:val="0006764C"/>
    <w:rsid w:val="00071D00"/>
    <w:rsid w:val="00090550"/>
    <w:rsid w:val="00093257"/>
    <w:rsid w:val="000D5025"/>
    <w:rsid w:val="001574B2"/>
    <w:rsid w:val="00181E64"/>
    <w:rsid w:val="00187C2E"/>
    <w:rsid w:val="001C085F"/>
    <w:rsid w:val="001D2600"/>
    <w:rsid w:val="001E7C12"/>
    <w:rsid w:val="001F4231"/>
    <w:rsid w:val="001F7215"/>
    <w:rsid w:val="001F7F9F"/>
    <w:rsid w:val="00223313"/>
    <w:rsid w:val="002331DB"/>
    <w:rsid w:val="00243566"/>
    <w:rsid w:val="00272046"/>
    <w:rsid w:val="002752E5"/>
    <w:rsid w:val="00275831"/>
    <w:rsid w:val="00296A09"/>
    <w:rsid w:val="002B35D9"/>
    <w:rsid w:val="002F32B9"/>
    <w:rsid w:val="003129AE"/>
    <w:rsid w:val="003A03CC"/>
    <w:rsid w:val="003F1D26"/>
    <w:rsid w:val="004704C2"/>
    <w:rsid w:val="004732E4"/>
    <w:rsid w:val="0049055A"/>
    <w:rsid w:val="004E20F6"/>
    <w:rsid w:val="004F0819"/>
    <w:rsid w:val="0051605B"/>
    <w:rsid w:val="0059129A"/>
    <w:rsid w:val="005A59E0"/>
    <w:rsid w:val="00637AEF"/>
    <w:rsid w:val="006433F8"/>
    <w:rsid w:val="00650253"/>
    <w:rsid w:val="006623A6"/>
    <w:rsid w:val="0067021E"/>
    <w:rsid w:val="00692B22"/>
    <w:rsid w:val="006D253B"/>
    <w:rsid w:val="006F7547"/>
    <w:rsid w:val="0073689D"/>
    <w:rsid w:val="00774ECA"/>
    <w:rsid w:val="00780D22"/>
    <w:rsid w:val="007D25AB"/>
    <w:rsid w:val="007E626A"/>
    <w:rsid w:val="007F0FE6"/>
    <w:rsid w:val="008D16A1"/>
    <w:rsid w:val="00962683"/>
    <w:rsid w:val="00976E5B"/>
    <w:rsid w:val="009B087B"/>
    <w:rsid w:val="009D5194"/>
    <w:rsid w:val="009F3F8A"/>
    <w:rsid w:val="00A475A6"/>
    <w:rsid w:val="00A57B91"/>
    <w:rsid w:val="00A863DA"/>
    <w:rsid w:val="00AD1EF6"/>
    <w:rsid w:val="00AD522A"/>
    <w:rsid w:val="00B06E44"/>
    <w:rsid w:val="00B10F0E"/>
    <w:rsid w:val="00B9409F"/>
    <w:rsid w:val="00BB2503"/>
    <w:rsid w:val="00BB5BFE"/>
    <w:rsid w:val="00BE43A2"/>
    <w:rsid w:val="00BF5211"/>
    <w:rsid w:val="00C15816"/>
    <w:rsid w:val="00C21227"/>
    <w:rsid w:val="00C22267"/>
    <w:rsid w:val="00C25779"/>
    <w:rsid w:val="00C31A8C"/>
    <w:rsid w:val="00CD036F"/>
    <w:rsid w:val="00CD2F4A"/>
    <w:rsid w:val="00CE07B6"/>
    <w:rsid w:val="00D016CF"/>
    <w:rsid w:val="00D05374"/>
    <w:rsid w:val="00D100FA"/>
    <w:rsid w:val="00D43B9E"/>
    <w:rsid w:val="00D821DA"/>
    <w:rsid w:val="00E34FB6"/>
    <w:rsid w:val="00E7664D"/>
    <w:rsid w:val="00E92FB6"/>
    <w:rsid w:val="00EA2439"/>
    <w:rsid w:val="00EA4BFF"/>
    <w:rsid w:val="00ED5769"/>
    <w:rsid w:val="00F43F88"/>
    <w:rsid w:val="00F531B5"/>
    <w:rsid w:val="00F71817"/>
    <w:rsid w:val="00F82FFF"/>
    <w:rsid w:val="00FA64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53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05374"/>
    <w:rPr>
      <w:rFonts w:ascii="Tahoma" w:hAnsi="Tahoma" w:cs="Tahoma"/>
      <w:sz w:val="16"/>
      <w:szCs w:val="16"/>
    </w:rPr>
  </w:style>
  <w:style w:type="character" w:customStyle="1" w:styleId="TextedebullesCar">
    <w:name w:val="Texte de bulles Car"/>
    <w:basedOn w:val="Policepardfaut"/>
    <w:link w:val="Textedebulles"/>
    <w:uiPriority w:val="99"/>
    <w:semiHidden/>
    <w:rsid w:val="00D05374"/>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AD1EF6"/>
    <w:rPr>
      <w:sz w:val="16"/>
      <w:szCs w:val="16"/>
    </w:rPr>
  </w:style>
  <w:style w:type="paragraph" w:styleId="Commentaire">
    <w:name w:val="annotation text"/>
    <w:basedOn w:val="Normal"/>
    <w:link w:val="CommentaireCar"/>
    <w:uiPriority w:val="99"/>
    <w:semiHidden/>
    <w:unhideWhenUsed/>
    <w:rsid w:val="00AD1EF6"/>
    <w:rPr>
      <w:sz w:val="20"/>
      <w:szCs w:val="20"/>
    </w:rPr>
  </w:style>
  <w:style w:type="character" w:customStyle="1" w:styleId="CommentaireCar">
    <w:name w:val="Commentaire Car"/>
    <w:basedOn w:val="Policepardfaut"/>
    <w:link w:val="Commentaire"/>
    <w:uiPriority w:val="99"/>
    <w:semiHidden/>
    <w:rsid w:val="00AD1EF6"/>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D1EF6"/>
    <w:rPr>
      <w:b/>
      <w:bCs/>
    </w:rPr>
  </w:style>
  <w:style w:type="character" w:customStyle="1" w:styleId="ObjetducommentaireCar">
    <w:name w:val="Objet du commentaire Car"/>
    <w:basedOn w:val="CommentaireCar"/>
    <w:link w:val="Objetducommentaire"/>
    <w:uiPriority w:val="99"/>
    <w:semiHidden/>
    <w:rsid w:val="00AD1EF6"/>
    <w:rPr>
      <w:rFonts w:ascii="Times New Roman" w:eastAsia="Times New Roman" w:hAnsi="Times New Roman" w:cs="Times New Roman"/>
      <w:b/>
      <w:bCs/>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45909-A2B4-4CF7-B32B-30DAFCF2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494</Words>
  <Characters>2719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INRA - UMR GABI</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fcalenge</dc:creator>
  <cp:lastModifiedBy>fcalenge</cp:lastModifiedBy>
  <cp:revision>4</cp:revision>
  <dcterms:created xsi:type="dcterms:W3CDTF">2016-03-16T13:01:00Z</dcterms:created>
  <dcterms:modified xsi:type="dcterms:W3CDTF">2016-04-20T13:02:00Z</dcterms:modified>
</cp:coreProperties>
</file>