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1B6B" w14:textId="77777777" w:rsidR="004F3B0D" w:rsidRDefault="00925C5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Caractérisation du processus d’exfoliation des cellules épithéliales mammaires au cours de la traite</w:t>
      </w:r>
      <w:r w:rsidR="00472AC6">
        <w:rPr>
          <w:rFonts w:ascii="Arial" w:hAnsi="Arial" w:cs="Arial"/>
          <w:b/>
          <w:bCs/>
        </w:rPr>
        <w:t xml:space="preserve"> chez la vache laitière</w:t>
      </w:r>
    </w:p>
    <w:p w14:paraId="64F784D3" w14:textId="77777777" w:rsidR="004F3B0D" w:rsidRPr="00925C5D" w:rsidRDefault="00925C5D">
      <w:pPr>
        <w:rPr>
          <w:rFonts w:ascii="Arial" w:hAnsi="Arial" w:cs="Arial"/>
          <w:b/>
          <w:bCs/>
          <w:i/>
          <w:iCs/>
          <w:lang w:val="en-US"/>
        </w:rPr>
      </w:pPr>
      <w:r w:rsidRPr="00925C5D">
        <w:rPr>
          <w:rFonts w:ascii="Arial" w:hAnsi="Arial" w:cs="Arial"/>
          <w:b/>
          <w:bCs/>
          <w:i/>
          <w:iCs/>
          <w:lang w:val="en-US"/>
        </w:rPr>
        <w:t xml:space="preserve">Characterizing the mammary epithelial cell exfoliation process during </w:t>
      </w:r>
      <w:r>
        <w:rPr>
          <w:rFonts w:ascii="Arial" w:hAnsi="Arial" w:cs="Arial"/>
          <w:b/>
          <w:bCs/>
          <w:i/>
          <w:iCs/>
          <w:lang w:val="en-US"/>
        </w:rPr>
        <w:t>milking in dairy cows</w:t>
      </w:r>
    </w:p>
    <w:p w14:paraId="06AF9243" w14:textId="77777777" w:rsidR="004F3B0D" w:rsidRPr="00925C5D" w:rsidRDefault="004F3B0D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14:paraId="188AC545" w14:textId="07859574" w:rsidR="004F3B0D" w:rsidRPr="00CF4A78" w:rsidRDefault="00A538D9">
      <w:pPr>
        <w:rPr>
          <w:rFonts w:ascii="Arial" w:hAnsi="Arial" w:cs="Arial"/>
          <w:sz w:val="20"/>
          <w:szCs w:val="20"/>
          <w:lang w:val="en-US"/>
        </w:rPr>
      </w:pPr>
      <w:r w:rsidRPr="00CF4A78">
        <w:rPr>
          <w:rFonts w:ascii="Arial" w:hAnsi="Arial" w:cs="Arial"/>
          <w:sz w:val="20"/>
          <w:szCs w:val="20"/>
          <w:lang w:val="en-US"/>
        </w:rPr>
        <w:t>HERVE</w:t>
      </w:r>
      <w:r w:rsidR="004F3B0D" w:rsidRPr="00CF4A78">
        <w:rPr>
          <w:rFonts w:ascii="Arial" w:hAnsi="Arial" w:cs="Arial"/>
          <w:sz w:val="20"/>
          <w:szCs w:val="20"/>
          <w:lang w:val="en-US"/>
        </w:rPr>
        <w:t xml:space="preserve"> </w:t>
      </w:r>
      <w:r w:rsidRPr="00CF4A78">
        <w:rPr>
          <w:rFonts w:ascii="Arial" w:hAnsi="Arial" w:cs="Arial"/>
          <w:sz w:val="20"/>
          <w:szCs w:val="20"/>
          <w:lang w:val="en-US"/>
        </w:rPr>
        <w:t>L</w:t>
      </w:r>
      <w:r w:rsidR="004F3B0D" w:rsidRPr="00CF4A78">
        <w:rPr>
          <w:rFonts w:ascii="Arial" w:hAnsi="Arial" w:cs="Arial"/>
          <w:sz w:val="20"/>
          <w:szCs w:val="20"/>
          <w:lang w:val="en-US"/>
        </w:rPr>
        <w:t xml:space="preserve">. (1), </w:t>
      </w:r>
      <w:r w:rsidRPr="00CF4A78">
        <w:rPr>
          <w:rFonts w:ascii="Arial" w:hAnsi="Arial" w:cs="Arial"/>
          <w:sz w:val="20"/>
          <w:szCs w:val="20"/>
          <w:lang w:val="en-US"/>
        </w:rPr>
        <w:t>LOLLIVIER</w:t>
      </w:r>
      <w:r w:rsidR="004F3B0D" w:rsidRPr="00CF4A78">
        <w:rPr>
          <w:rFonts w:ascii="Arial" w:hAnsi="Arial" w:cs="Arial"/>
          <w:sz w:val="20"/>
          <w:szCs w:val="20"/>
          <w:lang w:val="en-US"/>
        </w:rPr>
        <w:t xml:space="preserve"> </w:t>
      </w:r>
      <w:r w:rsidRPr="00CF4A78">
        <w:rPr>
          <w:rFonts w:ascii="Arial" w:hAnsi="Arial" w:cs="Arial"/>
          <w:sz w:val="20"/>
          <w:szCs w:val="20"/>
          <w:lang w:val="en-US"/>
        </w:rPr>
        <w:t>V</w:t>
      </w:r>
      <w:r w:rsidR="004F3B0D" w:rsidRPr="00CF4A78">
        <w:rPr>
          <w:rFonts w:ascii="Arial" w:hAnsi="Arial" w:cs="Arial"/>
          <w:sz w:val="20"/>
          <w:szCs w:val="20"/>
          <w:lang w:val="en-US"/>
        </w:rPr>
        <w:t>. (</w:t>
      </w:r>
      <w:r w:rsidRPr="00CF4A78">
        <w:rPr>
          <w:rFonts w:ascii="Arial" w:hAnsi="Arial" w:cs="Arial"/>
          <w:sz w:val="20"/>
          <w:szCs w:val="20"/>
          <w:lang w:val="en-US"/>
        </w:rPr>
        <w:t>1</w:t>
      </w:r>
      <w:r w:rsidR="004F3B0D" w:rsidRPr="00CF4A78">
        <w:rPr>
          <w:rFonts w:ascii="Arial" w:hAnsi="Arial" w:cs="Arial"/>
          <w:sz w:val="20"/>
          <w:szCs w:val="20"/>
          <w:lang w:val="en-US"/>
        </w:rPr>
        <w:t>)</w:t>
      </w:r>
      <w:r w:rsidRPr="00CF4A78">
        <w:rPr>
          <w:rFonts w:ascii="Arial" w:hAnsi="Arial" w:cs="Arial"/>
          <w:sz w:val="20"/>
          <w:szCs w:val="20"/>
          <w:lang w:val="en-US"/>
        </w:rPr>
        <w:t xml:space="preserve">, LAMBERTON P. (1), WIART S. (1), </w:t>
      </w:r>
      <w:r w:rsidR="009E1577" w:rsidRPr="00CF4A78">
        <w:rPr>
          <w:rFonts w:ascii="Arial" w:hAnsi="Arial" w:cs="Arial"/>
          <w:sz w:val="20"/>
          <w:szCs w:val="20"/>
          <w:lang w:val="en-US"/>
        </w:rPr>
        <w:t xml:space="preserve">MUSTIERE C. (1), </w:t>
      </w:r>
      <w:r w:rsidRPr="00CF4A78">
        <w:rPr>
          <w:rFonts w:ascii="Arial" w:hAnsi="Arial" w:cs="Arial"/>
          <w:sz w:val="20"/>
          <w:szCs w:val="20"/>
          <w:lang w:val="en-US"/>
        </w:rPr>
        <w:t>PHILAU S. (1), QUESNEL H. (1), BOUTINAUD M. (1)</w:t>
      </w:r>
    </w:p>
    <w:p w14:paraId="1EBEB2FF" w14:textId="77777777" w:rsidR="00A538D9" w:rsidRPr="00CF4A78" w:rsidRDefault="00630FE0" w:rsidP="00A538D9">
      <w:pPr>
        <w:rPr>
          <w:rFonts w:eastAsia="Times New Roman"/>
          <w:lang w:val="en-US" w:eastAsia="en-CA"/>
        </w:rPr>
      </w:pPr>
      <w:r w:rsidRPr="00B47B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A0200" wp14:editId="1B2B8C80">
                <wp:simplePos x="0" y="0"/>
                <wp:positionH relativeFrom="column">
                  <wp:posOffset>3993515</wp:posOffset>
                </wp:positionH>
                <wp:positionV relativeFrom="paragraph">
                  <wp:posOffset>126365</wp:posOffset>
                </wp:positionV>
                <wp:extent cx="495300" cy="241300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5715C" w14:textId="77777777" w:rsidR="00B47BDB" w:rsidRPr="00B47BDB" w:rsidRDefault="00B47B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B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FA02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4.45pt;margin-top:9.95pt;width:39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" filled="f" stroked="f">
                <v:textbox>
                  <w:txbxContent>
                    <w:p w14:paraId="2CC5715C" w14:textId="77777777" w:rsidR="00B47BDB" w:rsidRPr="00B47BDB" w:rsidRDefault="00B47BD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7BDB">
                        <w:rPr>
                          <w:rFonts w:ascii="Arial" w:hAnsi="Arial" w:cs="Arial"/>
                          <w:sz w:val="18"/>
                          <w:szCs w:val="18"/>
                        </w:rPr>
                        <w:t>Traite</w:t>
                      </w:r>
                    </w:p>
                  </w:txbxContent>
                </v:textbox>
              </v:shape>
            </w:pict>
          </mc:Fallback>
        </mc:AlternateContent>
      </w:r>
      <w:r w:rsidR="00A538D9" w:rsidRPr="00CF4A78">
        <w:rPr>
          <w:rFonts w:ascii="Arial" w:hAnsi="Arial" w:cs="Arial"/>
          <w:sz w:val="18"/>
          <w:szCs w:val="18"/>
          <w:lang w:val="en-US"/>
        </w:rPr>
        <w:t xml:space="preserve">(1) UMR 1348 PEGASE, Agrocampus </w:t>
      </w:r>
      <w:proofErr w:type="spellStart"/>
      <w:r w:rsidR="00A538D9" w:rsidRPr="00CF4A78">
        <w:rPr>
          <w:rFonts w:ascii="Arial" w:hAnsi="Arial" w:cs="Arial"/>
          <w:sz w:val="18"/>
          <w:szCs w:val="18"/>
          <w:lang w:val="en-US"/>
        </w:rPr>
        <w:t>Ouest</w:t>
      </w:r>
      <w:proofErr w:type="spellEnd"/>
      <w:r w:rsidR="00A538D9" w:rsidRPr="00CF4A78">
        <w:rPr>
          <w:rFonts w:ascii="Arial" w:hAnsi="Arial" w:cs="Arial"/>
          <w:sz w:val="18"/>
          <w:szCs w:val="18"/>
          <w:lang w:val="en-US"/>
        </w:rPr>
        <w:t>, INRA, 35590 Saint-Gilles, France</w:t>
      </w:r>
    </w:p>
    <w:p w14:paraId="14E5ACB1" w14:textId="77777777" w:rsidR="004F3B0D" w:rsidRPr="00CF4A78" w:rsidRDefault="004F3B0D">
      <w:pPr>
        <w:rPr>
          <w:rFonts w:ascii="Arial" w:hAnsi="Arial" w:cs="Arial"/>
          <w:sz w:val="20"/>
          <w:szCs w:val="20"/>
          <w:lang w:val="en-US"/>
        </w:rPr>
      </w:pPr>
    </w:p>
    <w:p w14:paraId="4A1EC3CA" w14:textId="77777777" w:rsidR="004F3B0D" w:rsidRPr="00CF4A78" w:rsidRDefault="004F3B0D">
      <w:pPr>
        <w:rPr>
          <w:rFonts w:ascii="Arial" w:hAnsi="Arial" w:cs="Arial"/>
          <w:sz w:val="20"/>
          <w:szCs w:val="20"/>
          <w:lang w:val="en-US"/>
        </w:rPr>
        <w:sectPr w:rsidR="004F3B0D" w:rsidRPr="00CF4A78">
          <w:type w:val="continuous"/>
          <w:pgSz w:w="11906" w:h="16838" w:code="9"/>
          <w:pgMar w:top="851" w:right="851" w:bottom="851" w:left="851" w:header="720" w:footer="720" w:gutter="0"/>
          <w:cols w:space="720"/>
        </w:sectPr>
      </w:pPr>
    </w:p>
    <w:p w14:paraId="1949ECC9" w14:textId="77777777" w:rsidR="004F3B0D" w:rsidRDefault="004F3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INTRODUCTION</w:t>
      </w:r>
    </w:p>
    <w:p w14:paraId="440D8AAD" w14:textId="77777777" w:rsidR="004F3B0D" w:rsidRDefault="004F3B0D" w:rsidP="00925C5D">
      <w:pPr>
        <w:jc w:val="both"/>
        <w:rPr>
          <w:rFonts w:ascii="Arial" w:hAnsi="Arial" w:cs="Arial"/>
          <w:sz w:val="18"/>
          <w:szCs w:val="18"/>
        </w:rPr>
      </w:pPr>
    </w:p>
    <w:p w14:paraId="568DD667" w14:textId="54592687" w:rsidR="004F3B0D" w:rsidRDefault="009E1577" w:rsidP="00925C5D">
      <w:pPr>
        <w:jc w:val="both"/>
        <w:rPr>
          <w:rFonts w:ascii="Arial" w:hAnsi="Arial" w:cs="Arial"/>
          <w:sz w:val="18"/>
          <w:szCs w:val="18"/>
        </w:rPr>
      </w:pPr>
      <w:r w:rsidRPr="00F1763F">
        <w:rPr>
          <w:rFonts w:ascii="Arial" w:hAnsi="Arial" w:cs="Arial"/>
          <w:sz w:val="18"/>
          <w:szCs w:val="18"/>
        </w:rPr>
        <w:t xml:space="preserve">La quantité de lait produit dépend du nombre de cellules </w:t>
      </w:r>
      <w:r w:rsidR="00CF4A78" w:rsidRPr="00F1763F">
        <w:rPr>
          <w:rFonts w:ascii="Arial" w:hAnsi="Arial" w:cs="Arial"/>
          <w:sz w:val="18"/>
          <w:szCs w:val="18"/>
        </w:rPr>
        <w:t>sécrétrices</w:t>
      </w:r>
      <w:r w:rsidR="003F05BB" w:rsidRPr="00F1763F">
        <w:rPr>
          <w:rFonts w:ascii="Arial" w:hAnsi="Arial" w:cs="Arial"/>
          <w:sz w:val="18"/>
          <w:szCs w:val="18"/>
        </w:rPr>
        <w:t>,</w:t>
      </w:r>
      <w:r w:rsidR="004B6391" w:rsidRPr="00F1763F">
        <w:rPr>
          <w:rFonts w:ascii="Arial" w:hAnsi="Arial" w:cs="Arial"/>
          <w:sz w:val="18"/>
          <w:szCs w:val="18"/>
        </w:rPr>
        <w:t xml:space="preserve"> appelées cellules épithéliales mammaires (CEM)</w:t>
      </w:r>
      <w:r w:rsidR="003F05BB" w:rsidRPr="00F1763F">
        <w:rPr>
          <w:rFonts w:ascii="Arial" w:hAnsi="Arial" w:cs="Arial"/>
          <w:sz w:val="18"/>
          <w:szCs w:val="18"/>
        </w:rPr>
        <w:t>, présentes</w:t>
      </w:r>
      <w:r w:rsidRPr="00F1763F">
        <w:rPr>
          <w:rFonts w:ascii="Arial" w:hAnsi="Arial" w:cs="Arial"/>
          <w:sz w:val="18"/>
          <w:szCs w:val="18"/>
        </w:rPr>
        <w:t xml:space="preserve"> dans la mamelle</w:t>
      </w:r>
      <w:r w:rsidR="004B6391" w:rsidRPr="00F1763F">
        <w:rPr>
          <w:rFonts w:ascii="Arial" w:hAnsi="Arial" w:cs="Arial"/>
          <w:sz w:val="18"/>
          <w:szCs w:val="18"/>
        </w:rPr>
        <w:t>.</w:t>
      </w:r>
      <w:r w:rsidRPr="00F1763F">
        <w:rPr>
          <w:rFonts w:ascii="Arial" w:hAnsi="Arial" w:cs="Arial"/>
          <w:sz w:val="18"/>
          <w:szCs w:val="18"/>
        </w:rPr>
        <w:t xml:space="preserve"> Une partie des CEM </w:t>
      </w:r>
      <w:r w:rsidR="008965AA" w:rsidRPr="00F1763F">
        <w:rPr>
          <w:rFonts w:ascii="Arial" w:hAnsi="Arial" w:cs="Arial"/>
          <w:sz w:val="18"/>
          <w:szCs w:val="18"/>
        </w:rPr>
        <w:t xml:space="preserve">est </w:t>
      </w:r>
      <w:r w:rsidRPr="00F1763F">
        <w:rPr>
          <w:rFonts w:ascii="Arial" w:hAnsi="Arial" w:cs="Arial"/>
          <w:sz w:val="18"/>
          <w:szCs w:val="18"/>
        </w:rPr>
        <w:t>éliminée de l’épithélium par exfoliation dans le lait</w:t>
      </w:r>
      <w:r w:rsidR="00925C5D" w:rsidRPr="00F1763F">
        <w:rPr>
          <w:rFonts w:ascii="Arial" w:hAnsi="Arial" w:cs="Arial"/>
          <w:sz w:val="18"/>
          <w:szCs w:val="18"/>
        </w:rPr>
        <w:t xml:space="preserve">. Chez la vache laitière, </w:t>
      </w:r>
      <w:r w:rsidR="004B6391" w:rsidRPr="00F1763F">
        <w:rPr>
          <w:rFonts w:ascii="Arial" w:hAnsi="Arial" w:cs="Arial"/>
          <w:sz w:val="18"/>
          <w:szCs w:val="18"/>
        </w:rPr>
        <w:t>c</w:t>
      </w:r>
      <w:r w:rsidR="00925C5D" w:rsidRPr="00F1763F">
        <w:rPr>
          <w:rFonts w:ascii="Arial" w:hAnsi="Arial" w:cs="Arial"/>
          <w:sz w:val="18"/>
          <w:szCs w:val="18"/>
        </w:rPr>
        <w:t xml:space="preserve">e processus d’exfoliation participe à la régulation du nombre de CEM dans la mamelle et  aux variations de </w:t>
      </w:r>
      <w:r w:rsidR="00472AC6" w:rsidRPr="00F1763F">
        <w:rPr>
          <w:rFonts w:ascii="Arial" w:hAnsi="Arial" w:cs="Arial"/>
          <w:sz w:val="18"/>
          <w:szCs w:val="18"/>
        </w:rPr>
        <w:t>quantité de lait produit</w:t>
      </w:r>
      <w:r w:rsidR="00925C5D" w:rsidRPr="00F1763F">
        <w:rPr>
          <w:rFonts w:ascii="Arial" w:hAnsi="Arial" w:cs="Arial"/>
          <w:sz w:val="18"/>
          <w:szCs w:val="18"/>
        </w:rPr>
        <w:t xml:space="preserve"> (Herve et </w:t>
      </w:r>
      <w:proofErr w:type="gramStart"/>
      <w:r w:rsidR="00925C5D" w:rsidRPr="00F1763F">
        <w:rPr>
          <w:rFonts w:ascii="Arial" w:hAnsi="Arial" w:cs="Arial"/>
          <w:i/>
          <w:sz w:val="18"/>
          <w:szCs w:val="18"/>
        </w:rPr>
        <w:t>al.</w:t>
      </w:r>
      <w:r w:rsidR="00925C5D" w:rsidRPr="00F1763F">
        <w:rPr>
          <w:rFonts w:ascii="Arial" w:hAnsi="Arial" w:cs="Arial"/>
          <w:sz w:val="18"/>
          <w:szCs w:val="18"/>
        </w:rPr>
        <w:t>,</w:t>
      </w:r>
      <w:proofErr w:type="gramEnd"/>
      <w:r w:rsidR="00925C5D" w:rsidRPr="00F1763F">
        <w:rPr>
          <w:rFonts w:ascii="Arial" w:hAnsi="Arial" w:cs="Arial"/>
          <w:sz w:val="18"/>
          <w:szCs w:val="18"/>
        </w:rPr>
        <w:t xml:space="preserve"> 2016). Les</w:t>
      </w:r>
      <w:r w:rsidR="00925C5D">
        <w:rPr>
          <w:rFonts w:ascii="Arial" w:hAnsi="Arial" w:cs="Arial"/>
          <w:sz w:val="18"/>
          <w:szCs w:val="18"/>
        </w:rPr>
        <w:t xml:space="preserve"> mécanismes régulant le processus d’exfoliation ne sont pas connus. </w:t>
      </w:r>
      <w:r w:rsidR="000539DC">
        <w:rPr>
          <w:rFonts w:ascii="Arial" w:hAnsi="Arial" w:cs="Arial"/>
          <w:sz w:val="18"/>
          <w:szCs w:val="18"/>
        </w:rPr>
        <w:t xml:space="preserve">Nous pouvons toutefois supposer que la pression mécanique exercée sur l’épithélium mammaire par la contraction des cellules myoépithéliales au moment de la traite est un facteur favorisant </w:t>
      </w:r>
      <w:r w:rsidR="00B47BDB">
        <w:rPr>
          <w:rFonts w:ascii="Arial" w:hAnsi="Arial" w:cs="Arial"/>
          <w:sz w:val="18"/>
          <w:szCs w:val="18"/>
        </w:rPr>
        <w:t>l</w:t>
      </w:r>
      <w:r w:rsidR="000539DC">
        <w:rPr>
          <w:rFonts w:ascii="Arial" w:hAnsi="Arial" w:cs="Arial"/>
          <w:sz w:val="18"/>
          <w:szCs w:val="18"/>
        </w:rPr>
        <w:t>’exfoliation des CEM</w:t>
      </w:r>
      <w:r w:rsidR="006209CC">
        <w:rPr>
          <w:rFonts w:ascii="Arial" w:hAnsi="Arial" w:cs="Arial"/>
          <w:sz w:val="18"/>
          <w:szCs w:val="18"/>
        </w:rPr>
        <w:t xml:space="preserve"> dans le lait</w:t>
      </w:r>
      <w:r w:rsidR="000539DC">
        <w:rPr>
          <w:rFonts w:ascii="Arial" w:hAnsi="Arial" w:cs="Arial"/>
          <w:sz w:val="18"/>
          <w:szCs w:val="18"/>
        </w:rPr>
        <w:t xml:space="preserve">. </w:t>
      </w:r>
      <w:r w:rsidR="0038217F">
        <w:rPr>
          <w:rFonts w:ascii="Arial" w:hAnsi="Arial" w:cs="Arial"/>
          <w:sz w:val="18"/>
          <w:szCs w:val="18"/>
        </w:rPr>
        <w:t>L’objectif de cette étude était de caractériser l’exfoliation des CEM au cours de la traite chez la vache laitière.</w:t>
      </w:r>
    </w:p>
    <w:p w14:paraId="1A67192B" w14:textId="77777777" w:rsidR="004F3B0D" w:rsidRDefault="003821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03D41BE" w14:textId="77777777" w:rsidR="004F3B0D" w:rsidRDefault="004F3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MATERIEL ET METHODES</w:t>
      </w:r>
    </w:p>
    <w:p w14:paraId="490FD590" w14:textId="77777777" w:rsidR="004F3B0D" w:rsidRDefault="004F3B0D" w:rsidP="0038217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F80D059" w14:textId="634F953F" w:rsidR="00DD0530" w:rsidRPr="00F55864" w:rsidRDefault="00457E1A" w:rsidP="00F5586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Neuf vaches laitières </w:t>
      </w:r>
      <w:proofErr w:type="spellStart"/>
      <w:r>
        <w:rPr>
          <w:rFonts w:ascii="Arial" w:hAnsi="Arial" w:cs="Arial"/>
          <w:sz w:val="18"/>
          <w:szCs w:val="18"/>
        </w:rPr>
        <w:t>Prim’Holstein</w:t>
      </w:r>
      <w:proofErr w:type="spellEnd"/>
      <w:r>
        <w:rPr>
          <w:rFonts w:ascii="Arial" w:hAnsi="Arial" w:cs="Arial"/>
          <w:sz w:val="18"/>
          <w:szCs w:val="18"/>
        </w:rPr>
        <w:t xml:space="preserve"> (57 </w:t>
      </w:r>
      <w:r>
        <w:rPr>
          <w:rFonts w:ascii="Arial" w:hAnsi="Arial" w:cs="Arial"/>
          <w:color w:val="000000"/>
          <w:sz w:val="18"/>
          <w:szCs w:val="18"/>
        </w:rPr>
        <w:t>± 5</w:t>
      </w:r>
      <w:r>
        <w:rPr>
          <w:rFonts w:ascii="Arial" w:hAnsi="Arial" w:cs="Arial"/>
          <w:sz w:val="18"/>
          <w:szCs w:val="18"/>
        </w:rPr>
        <w:t xml:space="preserve"> jours de lactation) ont été utilisées dans cette étude. </w:t>
      </w:r>
      <w:r w:rsidR="00F11267">
        <w:rPr>
          <w:rFonts w:ascii="Arial" w:hAnsi="Arial" w:cs="Arial"/>
          <w:sz w:val="18"/>
          <w:szCs w:val="18"/>
        </w:rPr>
        <w:t>Pour chaque vache, d</w:t>
      </w:r>
      <w:r>
        <w:rPr>
          <w:rFonts w:ascii="Arial" w:hAnsi="Arial" w:cs="Arial"/>
          <w:sz w:val="18"/>
          <w:szCs w:val="18"/>
        </w:rPr>
        <w:t xml:space="preserve">es échantillons de lait ont été prélevés toutes les minutes lors d’une traite du matin </w:t>
      </w:r>
      <w:r w:rsidR="00F11267">
        <w:rPr>
          <w:rFonts w:ascii="Arial" w:hAnsi="Arial" w:cs="Arial"/>
          <w:sz w:val="18"/>
          <w:szCs w:val="18"/>
        </w:rPr>
        <w:t>afin</w:t>
      </w:r>
      <w:r w:rsidR="00022718">
        <w:rPr>
          <w:rFonts w:ascii="Arial" w:hAnsi="Arial" w:cs="Arial"/>
          <w:sz w:val="18"/>
          <w:szCs w:val="18"/>
        </w:rPr>
        <w:t xml:space="preserve"> </w:t>
      </w:r>
      <w:r w:rsidR="00C82066">
        <w:rPr>
          <w:rFonts w:ascii="Arial" w:hAnsi="Arial" w:cs="Arial"/>
          <w:sz w:val="18"/>
          <w:szCs w:val="18"/>
        </w:rPr>
        <w:t xml:space="preserve">de </w:t>
      </w:r>
      <w:r w:rsidR="00282050">
        <w:rPr>
          <w:rFonts w:ascii="Arial" w:hAnsi="Arial" w:cs="Arial"/>
          <w:sz w:val="18"/>
          <w:szCs w:val="18"/>
        </w:rPr>
        <w:t>réaliser</w:t>
      </w:r>
      <w:r w:rsidR="00F11267">
        <w:rPr>
          <w:rFonts w:ascii="Arial" w:hAnsi="Arial" w:cs="Arial"/>
          <w:sz w:val="18"/>
          <w:szCs w:val="18"/>
        </w:rPr>
        <w:t xml:space="preserve"> un</w:t>
      </w:r>
      <w:r w:rsidR="007F6F61">
        <w:rPr>
          <w:rFonts w:ascii="Arial" w:hAnsi="Arial" w:cs="Arial"/>
          <w:sz w:val="18"/>
          <w:szCs w:val="18"/>
        </w:rPr>
        <w:t xml:space="preserve"> comptage des cellules somatiques</w:t>
      </w:r>
      <w:r w:rsidR="00C82066">
        <w:rPr>
          <w:rFonts w:ascii="Arial" w:hAnsi="Arial" w:cs="Arial"/>
          <w:sz w:val="18"/>
          <w:szCs w:val="18"/>
        </w:rPr>
        <w:t xml:space="preserve"> (CCS)</w:t>
      </w:r>
      <w:r w:rsidR="0038217F">
        <w:rPr>
          <w:rFonts w:ascii="Arial" w:hAnsi="Arial" w:cs="Arial"/>
          <w:sz w:val="18"/>
          <w:szCs w:val="18"/>
        </w:rPr>
        <w:t>.</w:t>
      </w:r>
      <w:r w:rsidR="00022718">
        <w:rPr>
          <w:rFonts w:ascii="Arial" w:hAnsi="Arial" w:cs="Arial"/>
          <w:sz w:val="18"/>
          <w:szCs w:val="18"/>
        </w:rPr>
        <w:t xml:space="preserve"> Les échantillons prélevés au début</w:t>
      </w:r>
      <w:r w:rsidR="00E45E3D">
        <w:rPr>
          <w:rFonts w:ascii="Arial" w:hAnsi="Arial" w:cs="Arial"/>
          <w:sz w:val="18"/>
          <w:szCs w:val="18"/>
        </w:rPr>
        <w:t xml:space="preserve"> </w:t>
      </w:r>
      <w:r w:rsidR="00022718">
        <w:rPr>
          <w:rFonts w:ascii="Arial" w:hAnsi="Arial" w:cs="Arial"/>
          <w:sz w:val="18"/>
          <w:szCs w:val="18"/>
        </w:rPr>
        <w:t>(après 1 et 2 min de traite)</w:t>
      </w:r>
      <w:r w:rsidR="00695132">
        <w:rPr>
          <w:rFonts w:ascii="Arial" w:hAnsi="Arial" w:cs="Arial"/>
          <w:sz w:val="18"/>
          <w:szCs w:val="18"/>
        </w:rPr>
        <w:t>,</w:t>
      </w:r>
      <w:r w:rsidR="00022718">
        <w:rPr>
          <w:rFonts w:ascii="Arial" w:hAnsi="Arial" w:cs="Arial"/>
          <w:sz w:val="18"/>
          <w:szCs w:val="18"/>
        </w:rPr>
        <w:t xml:space="preserve"> au milieu et à la fin de la traite ont été utilisé</w:t>
      </w:r>
      <w:r w:rsidR="00D30F2F">
        <w:rPr>
          <w:rFonts w:ascii="Arial" w:hAnsi="Arial" w:cs="Arial"/>
          <w:sz w:val="18"/>
          <w:szCs w:val="18"/>
        </w:rPr>
        <w:t>s</w:t>
      </w:r>
      <w:r w:rsidR="00022718">
        <w:rPr>
          <w:rFonts w:ascii="Arial" w:hAnsi="Arial" w:cs="Arial"/>
          <w:sz w:val="18"/>
          <w:szCs w:val="18"/>
        </w:rPr>
        <w:t xml:space="preserve"> afin de purifier les CEM </w:t>
      </w:r>
      <w:r w:rsidR="00D30F2F">
        <w:rPr>
          <w:rFonts w:ascii="Arial" w:hAnsi="Arial" w:cs="Arial"/>
          <w:sz w:val="18"/>
          <w:szCs w:val="18"/>
        </w:rPr>
        <w:t xml:space="preserve">du lait </w:t>
      </w:r>
      <w:r w:rsidR="00022718">
        <w:rPr>
          <w:rFonts w:ascii="Arial" w:hAnsi="Arial" w:cs="Arial"/>
          <w:sz w:val="18"/>
          <w:szCs w:val="18"/>
        </w:rPr>
        <w:t>par une méthode d’immunosép</w:t>
      </w:r>
      <w:r w:rsidR="00091C73">
        <w:rPr>
          <w:rFonts w:ascii="Arial" w:hAnsi="Arial" w:cs="Arial"/>
          <w:sz w:val="18"/>
          <w:szCs w:val="18"/>
        </w:rPr>
        <w:t>aration magnétique (</w:t>
      </w:r>
      <w:r w:rsidR="00022718">
        <w:rPr>
          <w:rFonts w:ascii="Arial" w:hAnsi="Arial" w:cs="Arial"/>
          <w:sz w:val="18"/>
          <w:szCs w:val="18"/>
        </w:rPr>
        <w:t xml:space="preserve">Boutinaud et </w:t>
      </w:r>
      <w:proofErr w:type="gramStart"/>
      <w:r w:rsidR="00022718" w:rsidRPr="00CF4A78">
        <w:rPr>
          <w:rFonts w:ascii="Arial" w:hAnsi="Arial" w:cs="Arial"/>
          <w:i/>
          <w:sz w:val="18"/>
          <w:szCs w:val="18"/>
        </w:rPr>
        <w:t>al</w:t>
      </w:r>
      <w:r w:rsidR="00022718">
        <w:rPr>
          <w:rFonts w:ascii="Arial" w:hAnsi="Arial" w:cs="Arial"/>
          <w:sz w:val="18"/>
          <w:szCs w:val="18"/>
        </w:rPr>
        <w:t>.</w:t>
      </w:r>
      <w:r w:rsidR="00F55864">
        <w:rPr>
          <w:rFonts w:ascii="Arial" w:hAnsi="Arial" w:cs="Arial"/>
          <w:sz w:val="18"/>
          <w:szCs w:val="18"/>
        </w:rPr>
        <w:t>,</w:t>
      </w:r>
      <w:proofErr w:type="gramEnd"/>
      <w:r w:rsidR="00F55864">
        <w:rPr>
          <w:rFonts w:ascii="Arial" w:hAnsi="Arial" w:cs="Arial"/>
          <w:sz w:val="18"/>
          <w:szCs w:val="18"/>
        </w:rPr>
        <w:t xml:space="preserve"> 2008). </w:t>
      </w:r>
      <w:r w:rsidR="00F11267">
        <w:rPr>
          <w:rFonts w:ascii="Arial" w:hAnsi="Arial" w:cs="Arial"/>
          <w:sz w:val="18"/>
          <w:szCs w:val="18"/>
        </w:rPr>
        <w:t xml:space="preserve">Un comptage </w:t>
      </w:r>
      <w:r w:rsidR="004B6391">
        <w:rPr>
          <w:rFonts w:ascii="Arial" w:hAnsi="Arial" w:cs="Arial"/>
          <w:sz w:val="18"/>
          <w:szCs w:val="18"/>
        </w:rPr>
        <w:t xml:space="preserve">des CEM purifiées </w:t>
      </w:r>
      <w:r w:rsidR="00F11267">
        <w:rPr>
          <w:rFonts w:ascii="Arial" w:hAnsi="Arial" w:cs="Arial"/>
          <w:sz w:val="18"/>
          <w:szCs w:val="18"/>
        </w:rPr>
        <w:t>a été réalisé</w:t>
      </w:r>
      <w:r w:rsidR="0076256A">
        <w:rPr>
          <w:rFonts w:ascii="Arial" w:hAnsi="Arial" w:cs="Arial"/>
          <w:sz w:val="18"/>
          <w:szCs w:val="18"/>
        </w:rPr>
        <w:t>.</w:t>
      </w:r>
      <w:r w:rsidR="00DD0530" w:rsidRPr="00DD0530">
        <w:rPr>
          <w:rFonts w:ascii="Arial" w:hAnsi="Arial" w:cs="Arial"/>
          <w:sz w:val="18"/>
          <w:szCs w:val="18"/>
        </w:rPr>
        <w:t xml:space="preserve"> </w:t>
      </w:r>
      <w:r w:rsidR="00695132">
        <w:rPr>
          <w:rFonts w:ascii="Arial" w:hAnsi="Arial" w:cs="Arial"/>
          <w:sz w:val="18"/>
          <w:szCs w:val="18"/>
        </w:rPr>
        <w:t>Du</w:t>
      </w:r>
      <w:r w:rsidR="0094411A">
        <w:rPr>
          <w:rFonts w:ascii="Arial" w:hAnsi="Arial" w:cs="Arial"/>
          <w:sz w:val="18"/>
          <w:szCs w:val="18"/>
        </w:rPr>
        <w:t xml:space="preserve"> sang a </w:t>
      </w:r>
      <w:r w:rsidR="00695132">
        <w:rPr>
          <w:rFonts w:ascii="Arial" w:hAnsi="Arial" w:cs="Arial"/>
          <w:sz w:val="18"/>
          <w:szCs w:val="18"/>
        </w:rPr>
        <w:t xml:space="preserve">également </w:t>
      </w:r>
      <w:r w:rsidR="0094411A">
        <w:rPr>
          <w:rFonts w:ascii="Arial" w:hAnsi="Arial" w:cs="Arial"/>
          <w:sz w:val="18"/>
          <w:szCs w:val="18"/>
        </w:rPr>
        <w:t xml:space="preserve">été prélevé en </w:t>
      </w:r>
      <w:r w:rsidR="00DD0530">
        <w:rPr>
          <w:rFonts w:ascii="Arial" w:hAnsi="Arial" w:cs="Arial"/>
          <w:sz w:val="18"/>
          <w:szCs w:val="18"/>
        </w:rPr>
        <w:t>cinétique</w:t>
      </w:r>
      <w:r w:rsidR="00091C73">
        <w:rPr>
          <w:rFonts w:ascii="Arial" w:hAnsi="Arial" w:cs="Arial"/>
          <w:sz w:val="18"/>
          <w:szCs w:val="18"/>
        </w:rPr>
        <w:t xml:space="preserve"> </w:t>
      </w:r>
      <w:r w:rsidR="00C3439F">
        <w:rPr>
          <w:rFonts w:ascii="Arial" w:hAnsi="Arial" w:cs="Arial"/>
          <w:sz w:val="18"/>
          <w:szCs w:val="18"/>
        </w:rPr>
        <w:t xml:space="preserve">au cours de </w:t>
      </w:r>
      <w:r w:rsidR="00091C73">
        <w:rPr>
          <w:rFonts w:ascii="Arial" w:hAnsi="Arial" w:cs="Arial"/>
          <w:sz w:val="18"/>
          <w:szCs w:val="18"/>
        </w:rPr>
        <w:t>la traite</w:t>
      </w:r>
      <w:r w:rsidR="00DD0530">
        <w:rPr>
          <w:rFonts w:ascii="Arial" w:hAnsi="Arial" w:cs="Arial"/>
          <w:sz w:val="18"/>
          <w:szCs w:val="18"/>
        </w:rPr>
        <w:t xml:space="preserve"> pour évaluer l’intégrité de l’épithélium mammaire par </w:t>
      </w:r>
      <w:r w:rsidR="00F11267">
        <w:rPr>
          <w:rFonts w:ascii="Arial" w:hAnsi="Arial" w:cs="Arial"/>
          <w:sz w:val="18"/>
          <w:szCs w:val="18"/>
        </w:rPr>
        <w:t xml:space="preserve">la </w:t>
      </w:r>
      <w:r w:rsidR="00DD0530">
        <w:rPr>
          <w:rFonts w:ascii="Arial" w:hAnsi="Arial" w:cs="Arial"/>
          <w:sz w:val="18"/>
          <w:szCs w:val="18"/>
        </w:rPr>
        <w:t>mesure de la concentration plasmatique</w:t>
      </w:r>
      <w:r w:rsidR="0094411A">
        <w:rPr>
          <w:rFonts w:ascii="Arial" w:hAnsi="Arial" w:cs="Arial"/>
          <w:sz w:val="18"/>
          <w:szCs w:val="18"/>
        </w:rPr>
        <w:t xml:space="preserve"> de lactose</w:t>
      </w:r>
      <w:r w:rsidR="00DD0530">
        <w:rPr>
          <w:rFonts w:ascii="Arial" w:hAnsi="Arial" w:cs="Arial"/>
          <w:sz w:val="18"/>
          <w:szCs w:val="18"/>
        </w:rPr>
        <w:t>.</w:t>
      </w:r>
      <w:r w:rsidR="00DD0530" w:rsidRPr="00DD0530">
        <w:rPr>
          <w:rFonts w:ascii="Arial" w:hAnsi="Arial" w:cs="Arial"/>
          <w:sz w:val="18"/>
          <w:szCs w:val="18"/>
        </w:rPr>
        <w:t xml:space="preserve"> </w:t>
      </w:r>
      <w:r w:rsidR="00DD0530" w:rsidRPr="00F55864">
        <w:rPr>
          <w:rFonts w:ascii="Arial" w:hAnsi="Arial" w:cs="Arial"/>
          <w:sz w:val="18"/>
          <w:szCs w:val="18"/>
        </w:rPr>
        <w:t>L</w:t>
      </w:r>
      <w:r w:rsidR="00DD0530">
        <w:rPr>
          <w:rFonts w:ascii="Arial" w:hAnsi="Arial" w:cs="Arial"/>
          <w:sz w:val="18"/>
          <w:szCs w:val="18"/>
        </w:rPr>
        <w:t>a</w:t>
      </w:r>
      <w:r w:rsidR="00DD0530" w:rsidRPr="00F55864">
        <w:rPr>
          <w:rFonts w:ascii="Arial" w:hAnsi="Arial" w:cs="Arial"/>
          <w:sz w:val="18"/>
          <w:szCs w:val="18"/>
        </w:rPr>
        <w:t xml:space="preserve"> </w:t>
      </w:r>
      <w:r w:rsidR="00DD0530">
        <w:rPr>
          <w:rFonts w:ascii="Arial" w:hAnsi="Arial" w:cs="Arial"/>
          <w:sz w:val="18"/>
          <w:szCs w:val="18"/>
        </w:rPr>
        <w:t>durée</w:t>
      </w:r>
      <w:r w:rsidR="00DD0530" w:rsidRPr="00F55864">
        <w:rPr>
          <w:rFonts w:ascii="Arial" w:hAnsi="Arial" w:cs="Arial"/>
          <w:sz w:val="18"/>
          <w:szCs w:val="18"/>
        </w:rPr>
        <w:t xml:space="preserve"> de traite étant différent</w:t>
      </w:r>
      <w:r w:rsidR="00DD0530">
        <w:rPr>
          <w:rFonts w:ascii="Arial" w:hAnsi="Arial" w:cs="Arial"/>
          <w:sz w:val="18"/>
          <w:szCs w:val="18"/>
        </w:rPr>
        <w:t>e pour chaque vache</w:t>
      </w:r>
      <w:r w:rsidR="007D48D5">
        <w:rPr>
          <w:rFonts w:ascii="Arial" w:hAnsi="Arial" w:cs="Arial"/>
          <w:sz w:val="18"/>
          <w:szCs w:val="18"/>
        </w:rPr>
        <w:t xml:space="preserve"> (10 +/- 0,7 min)</w:t>
      </w:r>
      <w:r w:rsidR="00DD0530" w:rsidRPr="00F55864">
        <w:rPr>
          <w:rFonts w:ascii="Arial" w:hAnsi="Arial" w:cs="Arial"/>
          <w:sz w:val="18"/>
          <w:szCs w:val="18"/>
        </w:rPr>
        <w:t xml:space="preserve">, les </w:t>
      </w:r>
      <w:r w:rsidR="0006158A">
        <w:rPr>
          <w:rFonts w:ascii="Arial" w:hAnsi="Arial" w:cs="Arial"/>
          <w:sz w:val="18"/>
          <w:szCs w:val="18"/>
        </w:rPr>
        <w:t xml:space="preserve">données </w:t>
      </w:r>
      <w:r w:rsidR="00DD0530">
        <w:rPr>
          <w:rFonts w:ascii="Arial" w:hAnsi="Arial" w:cs="Arial"/>
          <w:sz w:val="18"/>
          <w:szCs w:val="18"/>
        </w:rPr>
        <w:t xml:space="preserve">de production et </w:t>
      </w:r>
      <w:r w:rsidR="00E45E3D">
        <w:rPr>
          <w:rFonts w:ascii="Arial" w:hAnsi="Arial" w:cs="Arial"/>
          <w:sz w:val="18"/>
          <w:szCs w:val="18"/>
        </w:rPr>
        <w:t xml:space="preserve">de </w:t>
      </w:r>
      <w:r w:rsidR="00F11267">
        <w:rPr>
          <w:rFonts w:ascii="Arial" w:hAnsi="Arial" w:cs="Arial"/>
          <w:sz w:val="18"/>
          <w:szCs w:val="18"/>
        </w:rPr>
        <w:t>C</w:t>
      </w:r>
      <w:r w:rsidR="0094411A">
        <w:rPr>
          <w:rFonts w:ascii="Arial" w:hAnsi="Arial" w:cs="Arial"/>
          <w:sz w:val="18"/>
          <w:szCs w:val="18"/>
        </w:rPr>
        <w:t>C</w:t>
      </w:r>
      <w:r w:rsidR="00F11267">
        <w:rPr>
          <w:rFonts w:ascii="Arial" w:hAnsi="Arial" w:cs="Arial"/>
          <w:sz w:val="18"/>
          <w:szCs w:val="18"/>
        </w:rPr>
        <w:t>S</w:t>
      </w:r>
      <w:r w:rsidR="00DD0530" w:rsidRPr="00F55864">
        <w:rPr>
          <w:rFonts w:ascii="Arial" w:hAnsi="Arial" w:cs="Arial"/>
          <w:sz w:val="18"/>
          <w:szCs w:val="18"/>
        </w:rPr>
        <w:t xml:space="preserve"> des 3 premières minutes </w:t>
      </w:r>
      <w:r w:rsidR="00091C73">
        <w:rPr>
          <w:rFonts w:ascii="Arial" w:hAnsi="Arial" w:cs="Arial"/>
          <w:sz w:val="18"/>
          <w:szCs w:val="18"/>
        </w:rPr>
        <w:t>et</w:t>
      </w:r>
      <w:r w:rsidR="00DD0530" w:rsidRPr="00F55864">
        <w:rPr>
          <w:rFonts w:ascii="Arial" w:hAnsi="Arial" w:cs="Arial"/>
          <w:sz w:val="18"/>
          <w:szCs w:val="18"/>
        </w:rPr>
        <w:t xml:space="preserve"> des 3 dernières minutes de traites ont été gardé</w:t>
      </w:r>
      <w:r w:rsidR="002E6B9B">
        <w:rPr>
          <w:rFonts w:ascii="Arial" w:hAnsi="Arial" w:cs="Arial"/>
          <w:sz w:val="18"/>
          <w:szCs w:val="18"/>
        </w:rPr>
        <w:t>e</w:t>
      </w:r>
      <w:r w:rsidR="00DD0530" w:rsidRPr="00F55864">
        <w:rPr>
          <w:rFonts w:ascii="Arial" w:hAnsi="Arial" w:cs="Arial"/>
          <w:sz w:val="18"/>
          <w:szCs w:val="18"/>
        </w:rPr>
        <w:t>s</w:t>
      </w:r>
      <w:r w:rsidR="0006158A">
        <w:rPr>
          <w:rFonts w:ascii="Arial" w:hAnsi="Arial" w:cs="Arial"/>
          <w:sz w:val="18"/>
          <w:szCs w:val="18"/>
        </w:rPr>
        <w:t xml:space="preserve"> alors que les</w:t>
      </w:r>
      <w:r w:rsidR="00DD0530" w:rsidRPr="00F55864">
        <w:rPr>
          <w:rFonts w:ascii="Arial" w:hAnsi="Arial" w:cs="Arial"/>
          <w:sz w:val="18"/>
          <w:szCs w:val="18"/>
        </w:rPr>
        <w:t xml:space="preserve"> </w:t>
      </w:r>
      <w:r w:rsidR="007D48D5">
        <w:rPr>
          <w:rFonts w:ascii="Arial" w:hAnsi="Arial" w:cs="Arial"/>
          <w:sz w:val="18"/>
          <w:szCs w:val="18"/>
        </w:rPr>
        <w:t>données</w:t>
      </w:r>
      <w:r w:rsidR="007D48D5" w:rsidRPr="00F55864">
        <w:rPr>
          <w:rFonts w:ascii="Arial" w:hAnsi="Arial" w:cs="Arial"/>
          <w:sz w:val="18"/>
          <w:szCs w:val="18"/>
        </w:rPr>
        <w:t xml:space="preserve"> </w:t>
      </w:r>
      <w:r w:rsidR="00DD0530" w:rsidRPr="00F55864">
        <w:rPr>
          <w:rFonts w:ascii="Arial" w:hAnsi="Arial" w:cs="Arial"/>
          <w:sz w:val="18"/>
          <w:szCs w:val="18"/>
        </w:rPr>
        <w:t>des minutes intermédiaires ont été moyenné</w:t>
      </w:r>
      <w:r w:rsidR="002E6B9B">
        <w:rPr>
          <w:rFonts w:ascii="Arial" w:hAnsi="Arial" w:cs="Arial"/>
          <w:sz w:val="18"/>
          <w:szCs w:val="18"/>
        </w:rPr>
        <w:t>e</w:t>
      </w:r>
      <w:r w:rsidR="00DD0530" w:rsidRPr="00F55864">
        <w:rPr>
          <w:rFonts w:ascii="Arial" w:hAnsi="Arial" w:cs="Arial"/>
          <w:sz w:val="18"/>
          <w:szCs w:val="18"/>
        </w:rPr>
        <w:t xml:space="preserve">s, permettant d’obtenir une évolution en 7 </w:t>
      </w:r>
      <w:r w:rsidR="00DD0530">
        <w:rPr>
          <w:rFonts w:ascii="Arial" w:hAnsi="Arial" w:cs="Arial"/>
          <w:sz w:val="18"/>
          <w:szCs w:val="18"/>
        </w:rPr>
        <w:t>temps</w:t>
      </w:r>
      <w:r w:rsidR="00DD0530" w:rsidRPr="00F55864">
        <w:rPr>
          <w:rFonts w:ascii="Arial" w:hAnsi="Arial" w:cs="Arial"/>
          <w:sz w:val="18"/>
          <w:szCs w:val="18"/>
        </w:rPr>
        <w:t xml:space="preserve">. L’analyse </w:t>
      </w:r>
      <w:r w:rsidR="00865025">
        <w:rPr>
          <w:rFonts w:ascii="Arial" w:hAnsi="Arial" w:cs="Arial"/>
          <w:sz w:val="18"/>
          <w:szCs w:val="18"/>
        </w:rPr>
        <w:t>des données</w:t>
      </w:r>
      <w:r w:rsidR="00DD0530" w:rsidRPr="00F55864">
        <w:rPr>
          <w:rFonts w:ascii="Arial" w:hAnsi="Arial" w:cs="Arial"/>
          <w:sz w:val="18"/>
          <w:szCs w:val="18"/>
        </w:rPr>
        <w:t xml:space="preserve"> a été réalisée avec </w:t>
      </w:r>
      <w:r w:rsidR="00DD0530">
        <w:rPr>
          <w:rFonts w:ascii="Arial" w:hAnsi="Arial" w:cs="Arial"/>
          <w:sz w:val="18"/>
          <w:szCs w:val="18"/>
        </w:rPr>
        <w:t xml:space="preserve">la procédure </w:t>
      </w:r>
      <w:proofErr w:type="spellStart"/>
      <w:r w:rsidR="00DD0530" w:rsidRPr="00F55864">
        <w:rPr>
          <w:rFonts w:ascii="Arial" w:hAnsi="Arial" w:cs="Arial"/>
          <w:sz w:val="18"/>
          <w:szCs w:val="18"/>
        </w:rPr>
        <w:t>ProcMixed</w:t>
      </w:r>
      <w:proofErr w:type="spellEnd"/>
      <w:r w:rsidR="00DD0530" w:rsidRPr="00F55864">
        <w:rPr>
          <w:rFonts w:ascii="Arial" w:hAnsi="Arial" w:cs="Arial"/>
          <w:sz w:val="18"/>
          <w:szCs w:val="18"/>
        </w:rPr>
        <w:t xml:space="preserve"> pour mesures répétées</w:t>
      </w:r>
      <w:r w:rsidR="00F92E6F">
        <w:rPr>
          <w:rFonts w:ascii="Arial" w:hAnsi="Arial" w:cs="Arial"/>
          <w:sz w:val="18"/>
          <w:szCs w:val="18"/>
        </w:rPr>
        <w:t xml:space="preserve"> du logiciel </w:t>
      </w:r>
      <w:r w:rsidR="00DD0530" w:rsidRPr="00F55864">
        <w:rPr>
          <w:rFonts w:ascii="Arial" w:hAnsi="Arial" w:cs="Arial"/>
          <w:sz w:val="18"/>
          <w:szCs w:val="18"/>
        </w:rPr>
        <w:t>SAS®.</w:t>
      </w:r>
    </w:p>
    <w:p w14:paraId="0BC5E929" w14:textId="77777777" w:rsidR="004F3B0D" w:rsidRDefault="004F3B0D">
      <w:pPr>
        <w:rPr>
          <w:rFonts w:ascii="Arial" w:hAnsi="Arial" w:cs="Arial"/>
          <w:sz w:val="20"/>
          <w:szCs w:val="20"/>
        </w:rPr>
      </w:pPr>
    </w:p>
    <w:p w14:paraId="428E8311" w14:textId="77777777" w:rsidR="004F3B0D" w:rsidRDefault="004F3B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aps/>
          <w:sz w:val="20"/>
          <w:szCs w:val="20"/>
        </w:rPr>
        <w:t>Résultats</w:t>
      </w:r>
    </w:p>
    <w:p w14:paraId="7046ED5A" w14:textId="77777777"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C0C8F27" w14:textId="77777777" w:rsidR="004F3B0D" w:rsidRDefault="00F11267" w:rsidP="006658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quantité de lait produit par minute</w:t>
      </w:r>
      <w:r w:rsidR="007A6324" w:rsidRPr="007A6324">
        <w:rPr>
          <w:rFonts w:ascii="Arial" w:hAnsi="Arial" w:cs="Arial"/>
          <w:sz w:val="18"/>
          <w:szCs w:val="18"/>
        </w:rPr>
        <w:t xml:space="preserve"> a augmenté jusqu'à la 3ème minute</w:t>
      </w:r>
      <w:r w:rsidR="006658C8">
        <w:rPr>
          <w:rFonts w:ascii="Arial" w:hAnsi="Arial" w:cs="Arial"/>
          <w:sz w:val="18"/>
          <w:szCs w:val="18"/>
        </w:rPr>
        <w:t xml:space="preserve"> de traite</w:t>
      </w:r>
      <w:r w:rsidR="007A6324" w:rsidRPr="007A6324">
        <w:rPr>
          <w:rFonts w:ascii="Arial" w:hAnsi="Arial" w:cs="Arial"/>
          <w:sz w:val="18"/>
          <w:szCs w:val="18"/>
        </w:rPr>
        <w:t xml:space="preserve">, puis </w:t>
      </w:r>
      <w:r w:rsidR="002E6B9B">
        <w:rPr>
          <w:rFonts w:ascii="Arial" w:hAnsi="Arial" w:cs="Arial"/>
          <w:sz w:val="18"/>
          <w:szCs w:val="18"/>
        </w:rPr>
        <w:t xml:space="preserve">a </w:t>
      </w:r>
      <w:r w:rsidR="007A6324" w:rsidRPr="007A6324">
        <w:rPr>
          <w:rFonts w:ascii="Arial" w:hAnsi="Arial" w:cs="Arial"/>
          <w:sz w:val="18"/>
          <w:szCs w:val="18"/>
        </w:rPr>
        <w:t xml:space="preserve">diminué </w:t>
      </w:r>
      <w:r w:rsidR="00091C73">
        <w:rPr>
          <w:rFonts w:ascii="Arial" w:hAnsi="Arial" w:cs="Arial"/>
          <w:sz w:val="18"/>
          <w:szCs w:val="18"/>
        </w:rPr>
        <w:t>jusqu’à la fin</w:t>
      </w:r>
      <w:r w:rsidR="007A6324" w:rsidRPr="007A6324">
        <w:rPr>
          <w:rFonts w:ascii="Arial" w:hAnsi="Arial" w:cs="Arial"/>
          <w:sz w:val="18"/>
          <w:szCs w:val="18"/>
        </w:rPr>
        <w:t xml:space="preserve"> de la traite (P&lt;0,001</w:t>
      </w:r>
      <w:r w:rsidR="006658C8">
        <w:rPr>
          <w:rFonts w:ascii="Arial" w:hAnsi="Arial" w:cs="Arial"/>
          <w:sz w:val="18"/>
          <w:szCs w:val="18"/>
        </w:rPr>
        <w:t>, Tableau 1</w:t>
      </w:r>
      <w:r w:rsidR="007A6324" w:rsidRPr="007A6324">
        <w:rPr>
          <w:rFonts w:ascii="Arial" w:hAnsi="Arial" w:cs="Arial"/>
          <w:sz w:val="18"/>
          <w:szCs w:val="18"/>
        </w:rPr>
        <w:t xml:space="preserve">). </w:t>
      </w:r>
      <w:r w:rsidR="003D6EA3" w:rsidRPr="007A6324">
        <w:rPr>
          <w:rFonts w:ascii="Arial" w:hAnsi="Arial" w:cs="Arial"/>
          <w:sz w:val="18"/>
          <w:szCs w:val="18"/>
        </w:rPr>
        <w:t xml:space="preserve">À la fin de la traite, le </w:t>
      </w:r>
      <w:r w:rsidR="003D6EA3">
        <w:rPr>
          <w:rFonts w:ascii="Arial" w:hAnsi="Arial" w:cs="Arial"/>
          <w:sz w:val="18"/>
          <w:szCs w:val="18"/>
        </w:rPr>
        <w:t xml:space="preserve">CCS </w:t>
      </w:r>
      <w:r w:rsidR="004557D3">
        <w:rPr>
          <w:rFonts w:ascii="Arial" w:hAnsi="Arial" w:cs="Arial"/>
          <w:sz w:val="18"/>
          <w:szCs w:val="18"/>
        </w:rPr>
        <w:t>a augmenté (P&lt;0,0</w:t>
      </w:r>
      <w:r w:rsidR="003D6EA3" w:rsidRPr="007A6324">
        <w:rPr>
          <w:rFonts w:ascii="Arial" w:hAnsi="Arial" w:cs="Arial"/>
          <w:sz w:val="18"/>
          <w:szCs w:val="18"/>
        </w:rPr>
        <w:t xml:space="preserve">1), tandis que le pourcentage de CEM </w:t>
      </w:r>
      <w:r w:rsidR="00E838E3">
        <w:rPr>
          <w:rFonts w:ascii="Arial" w:hAnsi="Arial" w:cs="Arial"/>
          <w:sz w:val="18"/>
          <w:szCs w:val="18"/>
        </w:rPr>
        <w:t>parmi les</w:t>
      </w:r>
      <w:r w:rsidR="003D6EA3" w:rsidRPr="007A6324">
        <w:rPr>
          <w:rFonts w:ascii="Arial" w:hAnsi="Arial" w:cs="Arial"/>
          <w:sz w:val="18"/>
          <w:szCs w:val="18"/>
        </w:rPr>
        <w:t xml:space="preserve"> cellules somatiques a diminué (P&lt;</w:t>
      </w:r>
      <w:r w:rsidR="00F27D9B">
        <w:rPr>
          <w:rFonts w:ascii="Arial" w:hAnsi="Arial" w:cs="Arial"/>
          <w:sz w:val="18"/>
          <w:szCs w:val="18"/>
        </w:rPr>
        <w:t xml:space="preserve">0,05). </w:t>
      </w:r>
      <w:r w:rsidR="003D6EA3" w:rsidRPr="007F6F61">
        <w:rPr>
          <w:rFonts w:ascii="Arial" w:hAnsi="Arial" w:cs="Arial"/>
          <w:sz w:val="18"/>
          <w:szCs w:val="18"/>
        </w:rPr>
        <w:t>L</w:t>
      </w:r>
      <w:r w:rsidR="00D731EB">
        <w:rPr>
          <w:rFonts w:ascii="Arial" w:hAnsi="Arial" w:cs="Arial"/>
          <w:sz w:val="18"/>
          <w:szCs w:val="18"/>
        </w:rPr>
        <w:t>e nombre de CEM exfoliées dans le lait n’a pas varié significativement jusqu’au milieu de la traite et a diminué à la fin de la traite</w:t>
      </w:r>
      <w:r w:rsidR="003D6EA3">
        <w:rPr>
          <w:rFonts w:ascii="Arial" w:hAnsi="Arial" w:cs="Arial"/>
          <w:sz w:val="18"/>
          <w:szCs w:val="18"/>
        </w:rPr>
        <w:t xml:space="preserve"> (</w:t>
      </w:r>
      <w:r w:rsidR="004557D3">
        <w:rPr>
          <w:rFonts w:ascii="Arial" w:hAnsi="Arial" w:cs="Arial"/>
          <w:sz w:val="18"/>
          <w:szCs w:val="18"/>
        </w:rPr>
        <w:t>P&lt;0,0</w:t>
      </w:r>
      <w:r w:rsidR="004557D3" w:rsidRPr="007A6324">
        <w:rPr>
          <w:rFonts w:ascii="Arial" w:hAnsi="Arial" w:cs="Arial"/>
          <w:sz w:val="18"/>
          <w:szCs w:val="18"/>
        </w:rPr>
        <w:t>1</w:t>
      </w:r>
      <w:r w:rsidR="004557D3">
        <w:rPr>
          <w:rFonts w:ascii="Arial" w:hAnsi="Arial" w:cs="Arial"/>
          <w:sz w:val="18"/>
          <w:szCs w:val="18"/>
        </w:rPr>
        <w:t xml:space="preserve">, </w:t>
      </w:r>
      <w:r w:rsidR="003D6EA3">
        <w:rPr>
          <w:rFonts w:ascii="Arial" w:hAnsi="Arial" w:cs="Arial"/>
          <w:sz w:val="18"/>
          <w:szCs w:val="18"/>
        </w:rPr>
        <w:t>Tableau 1).</w:t>
      </w:r>
    </w:p>
    <w:p w14:paraId="38DCB5F1" w14:textId="77777777" w:rsidR="004F3B0D" w:rsidRDefault="00D546A0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0B9BD73" wp14:editId="20A5D266">
            <wp:extent cx="3103200" cy="1702800"/>
            <wp:effectExtent l="0" t="0" r="254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63CB240" w14:textId="77777777" w:rsidR="00DA5132" w:rsidRPr="00043FE2" w:rsidRDefault="00DA5132" w:rsidP="00F3071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Figure 1</w:t>
      </w:r>
      <w:r>
        <w:rPr>
          <w:rFonts w:ascii="Arial" w:hAnsi="Arial" w:cs="Arial"/>
          <w:sz w:val="18"/>
          <w:szCs w:val="18"/>
        </w:rPr>
        <w:t xml:space="preserve"> Evolution de la concentration en lactose plasmatique </w:t>
      </w:r>
      <w:r w:rsidR="00FD48D8">
        <w:rPr>
          <w:rFonts w:ascii="Arial" w:hAnsi="Arial" w:cs="Arial"/>
          <w:sz w:val="18"/>
          <w:szCs w:val="18"/>
        </w:rPr>
        <w:t>avant, pendant</w:t>
      </w:r>
      <w:r>
        <w:rPr>
          <w:rFonts w:ascii="Arial" w:hAnsi="Arial" w:cs="Arial"/>
          <w:sz w:val="18"/>
          <w:szCs w:val="18"/>
        </w:rPr>
        <w:t xml:space="preserve"> et après la traite.</w:t>
      </w:r>
    </w:p>
    <w:p w14:paraId="618EF09A" w14:textId="77777777" w:rsidR="00DA5132" w:rsidRDefault="00DA5132" w:rsidP="00865025">
      <w:pPr>
        <w:jc w:val="both"/>
        <w:rPr>
          <w:rFonts w:ascii="Arial" w:hAnsi="Arial" w:cs="Arial"/>
          <w:sz w:val="18"/>
          <w:szCs w:val="18"/>
        </w:rPr>
      </w:pPr>
    </w:p>
    <w:p w14:paraId="43B13C5B" w14:textId="77777777" w:rsidR="004F3B0D" w:rsidRDefault="00FB4EE9" w:rsidP="008650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concentration en lactose plasmatique a augmenté tout au long de la traite </w:t>
      </w:r>
      <w:r w:rsidR="007D48D5">
        <w:rPr>
          <w:rFonts w:ascii="Arial" w:hAnsi="Arial" w:cs="Arial"/>
          <w:sz w:val="18"/>
          <w:szCs w:val="18"/>
        </w:rPr>
        <w:t xml:space="preserve">et a progressivement diminué après la fin de la traite </w:t>
      </w:r>
      <w:r>
        <w:rPr>
          <w:rFonts w:ascii="Arial" w:hAnsi="Arial" w:cs="Arial"/>
          <w:sz w:val="18"/>
          <w:szCs w:val="18"/>
        </w:rPr>
        <w:t>(P&lt;0,001</w:t>
      </w:r>
      <w:r w:rsidR="00043FE2">
        <w:rPr>
          <w:rFonts w:ascii="Arial" w:hAnsi="Arial" w:cs="Arial"/>
          <w:sz w:val="18"/>
          <w:szCs w:val="18"/>
        </w:rPr>
        <w:t>, Figure 1</w:t>
      </w:r>
      <w:r>
        <w:rPr>
          <w:rFonts w:ascii="Arial" w:hAnsi="Arial" w:cs="Arial"/>
          <w:sz w:val="18"/>
          <w:szCs w:val="18"/>
        </w:rPr>
        <w:t>).</w:t>
      </w:r>
    </w:p>
    <w:p w14:paraId="016544EE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25121815" w14:textId="77777777" w:rsidR="004F3B0D" w:rsidRDefault="004F3B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DISCUSSION</w:t>
      </w:r>
    </w:p>
    <w:p w14:paraId="4232AB42" w14:textId="77777777" w:rsidR="00865025" w:rsidRPr="00843ABE" w:rsidRDefault="00865025" w:rsidP="00865025">
      <w:pPr>
        <w:jc w:val="both"/>
        <w:rPr>
          <w:rFonts w:ascii="Arial" w:hAnsi="Arial" w:cs="Arial"/>
          <w:sz w:val="18"/>
          <w:szCs w:val="18"/>
        </w:rPr>
      </w:pPr>
    </w:p>
    <w:p w14:paraId="2CE0C8D9" w14:textId="00268193" w:rsidR="00FB4EE9" w:rsidRPr="00865025" w:rsidRDefault="00865025" w:rsidP="008650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L’augmentation du CCS et l</w:t>
      </w:r>
      <w:r w:rsidR="00BE02CB">
        <w:rPr>
          <w:rFonts w:ascii="Arial" w:hAnsi="Arial" w:cs="Arial"/>
          <w:sz w:val="18"/>
          <w:szCs w:val="18"/>
        </w:rPr>
        <w:t xml:space="preserve">a diminution du pourcentage de CEM </w:t>
      </w:r>
      <w:r w:rsidR="007D48D5">
        <w:rPr>
          <w:rFonts w:ascii="Arial" w:hAnsi="Arial" w:cs="Arial"/>
          <w:sz w:val="18"/>
          <w:szCs w:val="18"/>
        </w:rPr>
        <w:t>parmi les</w:t>
      </w:r>
      <w:r w:rsidR="00BE02CB">
        <w:rPr>
          <w:rFonts w:ascii="Arial" w:hAnsi="Arial" w:cs="Arial"/>
          <w:sz w:val="18"/>
          <w:szCs w:val="18"/>
        </w:rPr>
        <w:t xml:space="preserve"> cellules somatiques totales</w:t>
      </w:r>
      <w:r>
        <w:rPr>
          <w:rFonts w:ascii="Arial" w:hAnsi="Arial" w:cs="Arial"/>
          <w:sz w:val="18"/>
          <w:szCs w:val="18"/>
        </w:rPr>
        <w:t xml:space="preserve"> </w:t>
      </w:r>
      <w:r w:rsidR="00BE02CB">
        <w:rPr>
          <w:rFonts w:ascii="Arial" w:hAnsi="Arial" w:cs="Arial"/>
          <w:sz w:val="18"/>
          <w:szCs w:val="18"/>
        </w:rPr>
        <w:t>en fin de traite</w:t>
      </w:r>
      <w:r w:rsidR="00F30710">
        <w:rPr>
          <w:rFonts w:ascii="Arial" w:hAnsi="Arial" w:cs="Arial"/>
          <w:sz w:val="18"/>
          <w:szCs w:val="18"/>
        </w:rPr>
        <w:t xml:space="preserve"> </w:t>
      </w:r>
      <w:r w:rsidR="00BE02CB">
        <w:rPr>
          <w:rFonts w:ascii="Arial" w:hAnsi="Arial" w:cs="Arial"/>
          <w:sz w:val="18"/>
          <w:szCs w:val="18"/>
        </w:rPr>
        <w:t>suggère</w:t>
      </w:r>
      <w:r w:rsidR="00D74CB6">
        <w:rPr>
          <w:rFonts w:ascii="Arial" w:hAnsi="Arial" w:cs="Arial"/>
          <w:sz w:val="18"/>
          <w:szCs w:val="18"/>
        </w:rPr>
        <w:t>nt</w:t>
      </w:r>
      <w:r w:rsidR="00BE02CB">
        <w:rPr>
          <w:rFonts w:ascii="Arial" w:hAnsi="Arial" w:cs="Arial"/>
          <w:sz w:val="18"/>
          <w:szCs w:val="18"/>
        </w:rPr>
        <w:t xml:space="preserve"> un afflux de cellules immunitaires</w:t>
      </w:r>
      <w:r w:rsidR="00695132">
        <w:rPr>
          <w:rFonts w:ascii="Arial" w:hAnsi="Arial" w:cs="Arial"/>
          <w:sz w:val="18"/>
          <w:szCs w:val="18"/>
        </w:rPr>
        <w:t>,</w:t>
      </w:r>
      <w:r w:rsidR="00024CAB">
        <w:rPr>
          <w:rFonts w:ascii="Arial" w:hAnsi="Arial" w:cs="Arial"/>
          <w:sz w:val="18"/>
          <w:szCs w:val="18"/>
        </w:rPr>
        <w:t xml:space="preserve"> déjà observé chez la</w:t>
      </w:r>
      <w:r>
        <w:rPr>
          <w:rFonts w:ascii="Arial" w:hAnsi="Arial" w:cs="Arial"/>
          <w:sz w:val="18"/>
          <w:szCs w:val="18"/>
        </w:rPr>
        <w:t xml:space="preserve"> vache laitière</w:t>
      </w:r>
      <w:r w:rsidR="00BE02CB">
        <w:rPr>
          <w:rFonts w:ascii="Arial" w:hAnsi="Arial" w:cs="Arial"/>
          <w:sz w:val="18"/>
          <w:szCs w:val="18"/>
        </w:rPr>
        <w:t xml:space="preserve"> </w:t>
      </w:r>
      <w:r w:rsidR="00BE02CB" w:rsidRPr="00BE02CB">
        <w:rPr>
          <w:rFonts w:ascii="Arial" w:hAnsi="Arial" w:cs="Arial"/>
          <w:sz w:val="18"/>
          <w:szCs w:val="18"/>
        </w:rPr>
        <w:t>(</w:t>
      </w:r>
      <w:proofErr w:type="spellStart"/>
      <w:r w:rsidR="00BE02CB" w:rsidRPr="00BE02CB">
        <w:rPr>
          <w:rFonts w:ascii="Arial" w:hAnsi="Arial" w:cs="Arial"/>
          <w:sz w:val="18"/>
          <w:szCs w:val="18"/>
        </w:rPr>
        <w:t>Paape</w:t>
      </w:r>
      <w:proofErr w:type="spellEnd"/>
      <w:r w:rsidR="00BE02CB" w:rsidRPr="00BE02CB">
        <w:rPr>
          <w:rFonts w:ascii="Arial" w:hAnsi="Arial" w:cs="Arial"/>
          <w:sz w:val="18"/>
          <w:szCs w:val="18"/>
        </w:rPr>
        <w:t xml:space="preserve"> et </w:t>
      </w:r>
      <w:proofErr w:type="gramStart"/>
      <w:r w:rsidR="00BE02CB" w:rsidRPr="00CF4A78">
        <w:rPr>
          <w:rFonts w:ascii="Arial" w:hAnsi="Arial" w:cs="Arial"/>
          <w:i/>
          <w:sz w:val="18"/>
          <w:szCs w:val="18"/>
        </w:rPr>
        <w:t>al</w:t>
      </w:r>
      <w:r w:rsidR="00BE02CB" w:rsidRPr="00BE02CB">
        <w:rPr>
          <w:rFonts w:ascii="Arial" w:hAnsi="Arial" w:cs="Arial"/>
          <w:sz w:val="18"/>
          <w:szCs w:val="18"/>
        </w:rPr>
        <w:t>.,</w:t>
      </w:r>
      <w:proofErr w:type="gramEnd"/>
      <w:r w:rsidR="00BE02CB" w:rsidRPr="00BE02CB">
        <w:rPr>
          <w:rFonts w:ascii="Arial" w:hAnsi="Arial" w:cs="Arial"/>
          <w:sz w:val="18"/>
          <w:szCs w:val="18"/>
        </w:rPr>
        <w:t xml:space="preserve"> 20</w:t>
      </w:r>
      <w:r w:rsidR="002C2299">
        <w:rPr>
          <w:rFonts w:ascii="Arial" w:hAnsi="Arial" w:cs="Arial"/>
          <w:sz w:val="18"/>
          <w:szCs w:val="18"/>
        </w:rPr>
        <w:t>02</w:t>
      </w:r>
      <w:r w:rsidR="00BE02CB" w:rsidRPr="00BE02CB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  <w:r w:rsidR="00FB4EE9" w:rsidRPr="00FB4EE9">
        <w:rPr>
          <w:rFonts w:ascii="Arial" w:hAnsi="Arial" w:cs="Arial"/>
          <w:sz w:val="18"/>
          <w:szCs w:val="18"/>
        </w:rPr>
        <w:t xml:space="preserve"> La présence</w:t>
      </w:r>
      <w:r w:rsidR="00FB4EE9">
        <w:rPr>
          <w:rFonts w:ascii="Arial" w:hAnsi="Arial" w:cs="Arial"/>
          <w:sz w:val="18"/>
          <w:szCs w:val="18"/>
        </w:rPr>
        <w:t xml:space="preserve"> de </w:t>
      </w:r>
      <w:r w:rsidR="00024CAB">
        <w:rPr>
          <w:rFonts w:ascii="Arial" w:hAnsi="Arial" w:cs="Arial"/>
          <w:sz w:val="18"/>
          <w:szCs w:val="18"/>
        </w:rPr>
        <w:t>CEM</w:t>
      </w:r>
      <w:r w:rsidR="00282050">
        <w:rPr>
          <w:rFonts w:ascii="Arial" w:hAnsi="Arial" w:cs="Arial"/>
          <w:sz w:val="18"/>
          <w:szCs w:val="18"/>
        </w:rPr>
        <w:t xml:space="preserve"> dans le lait dès</w:t>
      </w:r>
      <w:r w:rsidR="00FB4EE9">
        <w:rPr>
          <w:rFonts w:ascii="Arial" w:hAnsi="Arial" w:cs="Arial"/>
          <w:sz w:val="18"/>
          <w:szCs w:val="18"/>
        </w:rPr>
        <w:t xml:space="preserve"> la première minute de traite</w:t>
      </w:r>
      <w:r w:rsidR="00F63049">
        <w:rPr>
          <w:rFonts w:ascii="Arial" w:hAnsi="Arial" w:cs="Arial"/>
          <w:sz w:val="18"/>
          <w:szCs w:val="18"/>
        </w:rPr>
        <w:t xml:space="preserve"> indique que</w:t>
      </w:r>
      <w:r w:rsidR="00FB4EE9">
        <w:rPr>
          <w:rFonts w:ascii="Arial" w:hAnsi="Arial" w:cs="Arial"/>
          <w:sz w:val="18"/>
          <w:szCs w:val="18"/>
        </w:rPr>
        <w:t xml:space="preserve"> </w:t>
      </w:r>
      <w:r w:rsidR="00F63049" w:rsidRPr="00F63049">
        <w:rPr>
          <w:rFonts w:ascii="Arial" w:hAnsi="Arial" w:cs="Arial"/>
          <w:sz w:val="18"/>
          <w:szCs w:val="18"/>
        </w:rPr>
        <w:t>des CEM ont été exfoliées avant que la traite ne commence</w:t>
      </w:r>
      <w:r w:rsidR="00F63049">
        <w:rPr>
          <w:rFonts w:ascii="Arial" w:hAnsi="Arial" w:cs="Arial"/>
          <w:sz w:val="18"/>
          <w:szCs w:val="18"/>
        </w:rPr>
        <w:t>.</w:t>
      </w:r>
      <w:r w:rsidR="002C2299">
        <w:rPr>
          <w:rFonts w:ascii="Arial" w:hAnsi="Arial" w:cs="Arial"/>
          <w:sz w:val="18"/>
          <w:szCs w:val="18"/>
        </w:rPr>
        <w:t xml:space="preserve"> L’augmentation de la concentration </w:t>
      </w:r>
      <w:r w:rsidR="00D74CB6">
        <w:rPr>
          <w:rFonts w:ascii="Arial" w:hAnsi="Arial" w:cs="Arial"/>
          <w:sz w:val="18"/>
          <w:szCs w:val="18"/>
        </w:rPr>
        <w:t>plasmatique de</w:t>
      </w:r>
      <w:r w:rsidR="002C2299">
        <w:rPr>
          <w:rFonts w:ascii="Arial" w:hAnsi="Arial" w:cs="Arial"/>
          <w:sz w:val="18"/>
          <w:szCs w:val="18"/>
        </w:rPr>
        <w:t xml:space="preserve"> lactose pendant la traite reflète une </w:t>
      </w:r>
      <w:r w:rsidR="00024CAB">
        <w:rPr>
          <w:rFonts w:ascii="Arial" w:hAnsi="Arial" w:cs="Arial"/>
          <w:sz w:val="18"/>
          <w:szCs w:val="18"/>
        </w:rPr>
        <w:t>perte</w:t>
      </w:r>
      <w:r w:rsidR="002C2299">
        <w:rPr>
          <w:rFonts w:ascii="Arial" w:hAnsi="Arial" w:cs="Arial"/>
          <w:sz w:val="18"/>
          <w:szCs w:val="18"/>
        </w:rPr>
        <w:t xml:space="preserve"> de l’intégrité de l’épithélium mammaire.</w:t>
      </w:r>
    </w:p>
    <w:p w14:paraId="4686021A" w14:textId="77777777" w:rsidR="00BE02CB" w:rsidRPr="00BE02CB" w:rsidRDefault="00BE02CB" w:rsidP="00BE02CB">
      <w:pPr>
        <w:jc w:val="both"/>
        <w:rPr>
          <w:rFonts w:ascii="Arial" w:hAnsi="Arial" w:cs="Arial"/>
          <w:sz w:val="18"/>
          <w:szCs w:val="18"/>
        </w:rPr>
      </w:pPr>
    </w:p>
    <w:p w14:paraId="1E0B6E0C" w14:textId="77777777" w:rsidR="004F3B0D" w:rsidRDefault="00892E66">
      <w:pPr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C</w:t>
      </w:r>
      <w:r w:rsidR="004F3B0D">
        <w:rPr>
          <w:rFonts w:ascii="Arial" w:hAnsi="Arial" w:cs="Arial"/>
          <w:b/>
          <w:bCs/>
          <w:caps/>
          <w:sz w:val="20"/>
          <w:szCs w:val="20"/>
        </w:rPr>
        <w:t>onclusion</w:t>
      </w:r>
    </w:p>
    <w:p w14:paraId="37898A97" w14:textId="77777777" w:rsidR="004F3B0D" w:rsidRPr="00843ABE" w:rsidRDefault="004F3B0D" w:rsidP="00865025">
      <w:pPr>
        <w:jc w:val="both"/>
        <w:rPr>
          <w:rFonts w:ascii="Arial" w:hAnsi="Arial" w:cs="Arial"/>
          <w:sz w:val="18"/>
          <w:szCs w:val="18"/>
        </w:rPr>
      </w:pPr>
    </w:p>
    <w:p w14:paraId="3296A098" w14:textId="279AC628" w:rsidR="004F3B0D" w:rsidRDefault="00BE3ECA" w:rsidP="008650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A4F42">
        <w:rPr>
          <w:rFonts w:ascii="Arial" w:hAnsi="Arial" w:cs="Arial"/>
          <w:sz w:val="18"/>
          <w:szCs w:val="18"/>
        </w:rPr>
        <w:t>es CEM sont</w:t>
      </w:r>
      <w:r>
        <w:rPr>
          <w:rFonts w:ascii="Arial" w:hAnsi="Arial" w:cs="Arial"/>
          <w:sz w:val="18"/>
          <w:szCs w:val="18"/>
        </w:rPr>
        <w:t xml:space="preserve"> </w:t>
      </w:r>
      <w:r w:rsidR="002A4F42">
        <w:rPr>
          <w:rFonts w:ascii="Arial" w:hAnsi="Arial" w:cs="Arial"/>
          <w:sz w:val="18"/>
          <w:szCs w:val="18"/>
        </w:rPr>
        <w:t>exfoliées</w:t>
      </w:r>
      <w:r w:rsidR="007D48D5">
        <w:rPr>
          <w:rFonts w:ascii="Arial" w:hAnsi="Arial" w:cs="Arial"/>
          <w:sz w:val="18"/>
          <w:szCs w:val="18"/>
        </w:rPr>
        <w:t xml:space="preserve"> pendant mais aussi avant</w:t>
      </w:r>
      <w:r w:rsidR="002A4F42">
        <w:rPr>
          <w:rFonts w:ascii="Arial" w:hAnsi="Arial" w:cs="Arial"/>
          <w:sz w:val="18"/>
          <w:szCs w:val="18"/>
        </w:rPr>
        <w:t xml:space="preserve"> la traite</w:t>
      </w:r>
      <w:r w:rsidR="009A73B0">
        <w:rPr>
          <w:rFonts w:ascii="Arial" w:hAnsi="Arial" w:cs="Arial"/>
          <w:sz w:val="18"/>
          <w:szCs w:val="18"/>
        </w:rPr>
        <w:t xml:space="preserve">. </w:t>
      </w:r>
      <w:r w:rsidR="00865025" w:rsidRPr="00865025">
        <w:rPr>
          <w:rFonts w:ascii="Arial" w:hAnsi="Arial" w:cs="Arial"/>
          <w:sz w:val="18"/>
          <w:szCs w:val="18"/>
        </w:rPr>
        <w:t>Le processus d'exfoliation penda</w:t>
      </w:r>
      <w:r w:rsidR="00024CAB">
        <w:rPr>
          <w:rFonts w:ascii="Arial" w:hAnsi="Arial" w:cs="Arial"/>
          <w:sz w:val="18"/>
          <w:szCs w:val="18"/>
        </w:rPr>
        <w:t xml:space="preserve">nt la traite est associé à </w:t>
      </w:r>
      <w:r w:rsidR="00024CAB" w:rsidRPr="00F1763F">
        <w:rPr>
          <w:rFonts w:ascii="Arial" w:hAnsi="Arial" w:cs="Arial"/>
          <w:sz w:val="18"/>
          <w:szCs w:val="18"/>
        </w:rPr>
        <w:t>une perte</w:t>
      </w:r>
      <w:r w:rsidR="00865025" w:rsidRPr="00F1763F">
        <w:rPr>
          <w:rFonts w:ascii="Arial" w:hAnsi="Arial" w:cs="Arial"/>
          <w:sz w:val="18"/>
          <w:szCs w:val="18"/>
        </w:rPr>
        <w:t xml:space="preserve"> de l'intégrité de l'épithélium mammaire.</w:t>
      </w:r>
      <w:r w:rsidRPr="00F1763F">
        <w:rPr>
          <w:rFonts w:ascii="Arial" w:hAnsi="Arial" w:cs="Arial"/>
          <w:sz w:val="18"/>
          <w:szCs w:val="18"/>
        </w:rPr>
        <w:t xml:space="preserve"> Ce processus pourrait être régulé par les hormones libérées au cours de la traite (ocytocine et prolactine)</w:t>
      </w:r>
      <w:r w:rsidR="000C114E" w:rsidRPr="00F1763F">
        <w:rPr>
          <w:rFonts w:ascii="Arial" w:hAnsi="Arial" w:cs="Arial"/>
          <w:sz w:val="18"/>
          <w:szCs w:val="18"/>
        </w:rPr>
        <w:t>, également connues pour réguler la</w:t>
      </w:r>
      <w:r w:rsidRPr="00F1763F">
        <w:rPr>
          <w:rFonts w:ascii="Arial" w:hAnsi="Arial" w:cs="Arial"/>
          <w:sz w:val="18"/>
          <w:szCs w:val="18"/>
        </w:rPr>
        <w:t xml:space="preserve"> persistance de lactation.</w:t>
      </w:r>
      <w:r w:rsidR="000C114E" w:rsidRPr="00F1763F">
        <w:rPr>
          <w:rFonts w:ascii="Arial" w:hAnsi="Arial" w:cs="Arial"/>
          <w:sz w:val="18"/>
          <w:szCs w:val="18"/>
        </w:rPr>
        <w:t xml:space="preserve"> Des études en cours nous permettront de mieux comprendre le lien entre exfoliation des CEM et persistance de la lactation.</w:t>
      </w:r>
    </w:p>
    <w:p w14:paraId="579BA39C" w14:textId="77777777" w:rsidR="004F3B0D" w:rsidRPr="00843ABE" w:rsidRDefault="004F3B0D">
      <w:pPr>
        <w:rPr>
          <w:rFonts w:ascii="Arial" w:hAnsi="Arial" w:cs="Arial"/>
          <w:sz w:val="12"/>
          <w:szCs w:val="18"/>
        </w:rPr>
      </w:pPr>
    </w:p>
    <w:p w14:paraId="08E080F3" w14:textId="77777777" w:rsidR="0031006C" w:rsidRPr="00694880" w:rsidRDefault="0031006C" w:rsidP="0069488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Les auteurs remercient l’équipe </w:t>
      </w:r>
      <w:r w:rsidR="00A127E0">
        <w:rPr>
          <w:rFonts w:ascii="Arial" w:hAnsi="Arial" w:cs="Arial"/>
          <w:i/>
          <w:iCs/>
          <w:sz w:val="18"/>
          <w:szCs w:val="18"/>
        </w:rPr>
        <w:t xml:space="preserve">« Physio » </w:t>
      </w:r>
      <w:r>
        <w:rPr>
          <w:rFonts w:ascii="Arial" w:hAnsi="Arial" w:cs="Arial"/>
          <w:i/>
          <w:iCs/>
          <w:sz w:val="18"/>
          <w:szCs w:val="18"/>
        </w:rPr>
        <w:t xml:space="preserve">de la ferme expérimentale de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Méjusseaume</w:t>
      </w:r>
      <w:proofErr w:type="spellEnd"/>
      <w:r w:rsidR="00694880">
        <w:rPr>
          <w:rFonts w:ascii="Arial" w:hAnsi="Arial" w:cs="Arial"/>
          <w:i/>
          <w:iCs/>
          <w:sz w:val="18"/>
          <w:szCs w:val="18"/>
        </w:rPr>
        <w:t xml:space="preserve"> (IEPL,</w:t>
      </w:r>
      <w:r w:rsidR="002B7981">
        <w:rPr>
          <w:rFonts w:ascii="Arial" w:hAnsi="Arial" w:cs="Arial"/>
          <w:i/>
          <w:iCs/>
          <w:sz w:val="18"/>
          <w:szCs w:val="18"/>
        </w:rPr>
        <w:t xml:space="preserve"> </w:t>
      </w:r>
      <w:r w:rsidR="00694880">
        <w:rPr>
          <w:rFonts w:ascii="Arial" w:hAnsi="Arial" w:cs="Arial"/>
          <w:i/>
          <w:iCs/>
          <w:sz w:val="18"/>
          <w:szCs w:val="18"/>
        </w:rPr>
        <w:t>Le Rheu</w:t>
      </w:r>
      <w:r w:rsidR="00091C73">
        <w:rPr>
          <w:rFonts w:ascii="Arial" w:hAnsi="Arial" w:cs="Arial"/>
          <w:i/>
          <w:iCs/>
          <w:sz w:val="18"/>
          <w:szCs w:val="18"/>
        </w:rPr>
        <w:t>)</w:t>
      </w:r>
      <w:r w:rsidR="00694880">
        <w:rPr>
          <w:rFonts w:ascii="Arial" w:hAnsi="Arial" w:cs="Arial"/>
          <w:i/>
          <w:iCs/>
          <w:sz w:val="18"/>
          <w:szCs w:val="18"/>
        </w:rPr>
        <w:t xml:space="preserve">. </w:t>
      </w:r>
      <w:r w:rsidR="00694880" w:rsidRPr="00694880">
        <w:rPr>
          <w:rFonts w:ascii="Arial" w:hAnsi="Arial" w:cs="Arial"/>
          <w:i/>
          <w:iCs/>
          <w:sz w:val="18"/>
          <w:szCs w:val="18"/>
        </w:rPr>
        <w:t>Cette expérimentation a été cofinancée par l’association GALA.</w:t>
      </w:r>
    </w:p>
    <w:p w14:paraId="27BFA59F" w14:textId="77777777" w:rsidR="004F3B0D" w:rsidRPr="00843ABE" w:rsidRDefault="004F3B0D">
      <w:pPr>
        <w:rPr>
          <w:rFonts w:ascii="Arial" w:hAnsi="Arial" w:cs="Arial"/>
          <w:sz w:val="12"/>
          <w:szCs w:val="18"/>
        </w:rPr>
      </w:pPr>
    </w:p>
    <w:p w14:paraId="7E419934" w14:textId="77777777" w:rsidR="004F3B0D" w:rsidRPr="00472AC6" w:rsidRDefault="00022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Boutinaud M</w:t>
      </w:r>
      <w:r w:rsidR="004F3B0D">
        <w:rPr>
          <w:rFonts w:ascii="Arial" w:hAnsi="Arial" w:cs="Arial"/>
          <w:b/>
          <w:bCs/>
          <w:sz w:val="16"/>
          <w:szCs w:val="16"/>
          <w:lang w:val="it-IT"/>
        </w:rPr>
        <w:t xml:space="preserve">., </w:t>
      </w:r>
      <w:r w:rsidR="002A4F42">
        <w:rPr>
          <w:rFonts w:ascii="Arial" w:hAnsi="Arial" w:cs="Arial"/>
          <w:b/>
          <w:bCs/>
          <w:sz w:val="16"/>
          <w:szCs w:val="16"/>
          <w:lang w:val="it-IT"/>
        </w:rPr>
        <w:t>Ben Chedly M.H</w:t>
      </w:r>
      <w:r w:rsidR="004F3B0D">
        <w:rPr>
          <w:rFonts w:ascii="Arial" w:hAnsi="Arial" w:cs="Arial"/>
          <w:b/>
          <w:bCs/>
          <w:sz w:val="16"/>
          <w:szCs w:val="16"/>
          <w:lang w:val="it-IT"/>
        </w:rPr>
        <w:t xml:space="preserve">., </w:t>
      </w:r>
      <w:r w:rsidR="002A4F42">
        <w:rPr>
          <w:rFonts w:ascii="Arial" w:hAnsi="Arial" w:cs="Arial"/>
          <w:b/>
          <w:bCs/>
          <w:sz w:val="16"/>
          <w:szCs w:val="16"/>
          <w:lang w:val="it-IT"/>
        </w:rPr>
        <w:t xml:space="preserve">Delamaire E. Guinard-Flament J., </w:t>
      </w:r>
      <w:r>
        <w:rPr>
          <w:rFonts w:ascii="Arial" w:hAnsi="Arial" w:cs="Arial"/>
          <w:b/>
          <w:bCs/>
          <w:sz w:val="16"/>
          <w:szCs w:val="16"/>
          <w:lang w:val="it-IT"/>
        </w:rPr>
        <w:t>2008</w:t>
      </w:r>
      <w:r w:rsidR="004F3B0D">
        <w:rPr>
          <w:rFonts w:ascii="Arial" w:hAnsi="Arial" w:cs="Arial"/>
          <w:sz w:val="16"/>
          <w:szCs w:val="16"/>
          <w:lang w:val="it-IT"/>
        </w:rPr>
        <w:t>.</w:t>
      </w:r>
      <w:r w:rsidR="002A4F42">
        <w:rPr>
          <w:rFonts w:ascii="Arial" w:hAnsi="Arial" w:cs="Arial"/>
          <w:sz w:val="16"/>
          <w:szCs w:val="16"/>
          <w:lang w:val="it-IT"/>
        </w:rPr>
        <w:t>J. Dairy Sci.</w:t>
      </w:r>
      <w:r w:rsidR="004F3B0D" w:rsidRPr="00472AC6">
        <w:rPr>
          <w:rFonts w:ascii="Arial" w:hAnsi="Arial" w:cs="Arial"/>
          <w:sz w:val="16"/>
          <w:szCs w:val="16"/>
        </w:rPr>
        <w:t xml:space="preserve">, </w:t>
      </w:r>
      <w:r w:rsidR="002A4F42" w:rsidRPr="00472AC6">
        <w:rPr>
          <w:rFonts w:ascii="Arial" w:hAnsi="Arial" w:cs="Arial"/>
          <w:sz w:val="16"/>
          <w:szCs w:val="16"/>
        </w:rPr>
        <w:t>91</w:t>
      </w:r>
      <w:r w:rsidR="004F3B0D" w:rsidRPr="00472AC6">
        <w:rPr>
          <w:rFonts w:ascii="Arial" w:hAnsi="Arial" w:cs="Arial"/>
          <w:sz w:val="16"/>
          <w:szCs w:val="16"/>
        </w:rPr>
        <w:t xml:space="preserve">, </w:t>
      </w:r>
      <w:r w:rsidR="002A4F42" w:rsidRPr="00472AC6">
        <w:rPr>
          <w:rFonts w:ascii="Arial" w:hAnsi="Arial" w:cs="Arial"/>
          <w:sz w:val="16"/>
          <w:szCs w:val="16"/>
        </w:rPr>
        <w:t>988</w:t>
      </w:r>
      <w:r w:rsidR="004F3B0D" w:rsidRPr="00472AC6">
        <w:rPr>
          <w:rFonts w:ascii="Arial" w:hAnsi="Arial" w:cs="Arial"/>
          <w:sz w:val="16"/>
          <w:szCs w:val="16"/>
        </w:rPr>
        <w:t>-</w:t>
      </w:r>
      <w:r w:rsidR="002A4F42" w:rsidRPr="00472AC6">
        <w:rPr>
          <w:rFonts w:ascii="Arial" w:hAnsi="Arial" w:cs="Arial"/>
          <w:sz w:val="16"/>
          <w:szCs w:val="16"/>
        </w:rPr>
        <w:t>998</w:t>
      </w:r>
    </w:p>
    <w:p w14:paraId="359F54EE" w14:textId="77777777" w:rsidR="004F3B0D" w:rsidRPr="00472AC6" w:rsidRDefault="00022718">
      <w:pPr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b/>
          <w:bCs/>
          <w:sz w:val="16"/>
          <w:szCs w:val="16"/>
          <w:lang w:val="nl-NL"/>
        </w:rPr>
        <w:t xml:space="preserve">Herve L., </w:t>
      </w:r>
      <w:r w:rsidR="002A4F42">
        <w:rPr>
          <w:rFonts w:ascii="Arial" w:hAnsi="Arial" w:cs="Arial"/>
          <w:b/>
          <w:bCs/>
          <w:sz w:val="16"/>
          <w:szCs w:val="16"/>
          <w:lang w:val="nl-NL"/>
        </w:rPr>
        <w:t xml:space="preserve">Quesnel H., Lollivier V., Boutinaud M., </w:t>
      </w:r>
      <w:r>
        <w:rPr>
          <w:rFonts w:ascii="Arial" w:hAnsi="Arial" w:cs="Arial"/>
          <w:b/>
          <w:bCs/>
          <w:sz w:val="16"/>
          <w:szCs w:val="16"/>
          <w:lang w:val="nl-NL"/>
        </w:rPr>
        <w:t>201</w:t>
      </w:r>
      <w:r w:rsidR="004F3B0D">
        <w:rPr>
          <w:rFonts w:ascii="Arial" w:hAnsi="Arial" w:cs="Arial"/>
          <w:b/>
          <w:bCs/>
          <w:sz w:val="16"/>
          <w:szCs w:val="16"/>
          <w:lang w:val="nl-NL"/>
        </w:rPr>
        <w:t>6</w:t>
      </w:r>
      <w:r w:rsidR="004F3B0D">
        <w:rPr>
          <w:rFonts w:ascii="Arial" w:hAnsi="Arial" w:cs="Arial"/>
          <w:sz w:val="16"/>
          <w:szCs w:val="16"/>
          <w:lang w:val="nl-NL"/>
        </w:rPr>
        <w:t xml:space="preserve">. </w:t>
      </w:r>
      <w:r w:rsidR="002A4F42">
        <w:rPr>
          <w:rFonts w:ascii="Arial" w:hAnsi="Arial" w:cs="Arial"/>
          <w:sz w:val="16"/>
          <w:szCs w:val="16"/>
          <w:lang w:val="nl-NL"/>
        </w:rPr>
        <w:t xml:space="preserve">J. Dairy </w:t>
      </w:r>
      <w:proofErr w:type="spellStart"/>
      <w:r w:rsidR="002A4F42">
        <w:rPr>
          <w:rFonts w:ascii="Arial" w:hAnsi="Arial" w:cs="Arial"/>
          <w:sz w:val="16"/>
          <w:szCs w:val="16"/>
          <w:lang w:val="nl-NL"/>
        </w:rPr>
        <w:t>Sci</w:t>
      </w:r>
      <w:proofErr w:type="spellEnd"/>
      <w:proofErr w:type="gramStart"/>
      <w:r w:rsidR="002A4F42">
        <w:rPr>
          <w:rFonts w:ascii="Arial" w:hAnsi="Arial" w:cs="Arial"/>
          <w:sz w:val="16"/>
          <w:szCs w:val="16"/>
          <w:lang w:val="nl-NL"/>
        </w:rPr>
        <w:t>.</w:t>
      </w:r>
      <w:proofErr w:type="gramEnd"/>
      <w:r w:rsidR="004F3B0D" w:rsidRPr="00472AC6">
        <w:rPr>
          <w:rFonts w:ascii="Arial" w:hAnsi="Arial" w:cs="Arial"/>
          <w:sz w:val="16"/>
          <w:szCs w:val="16"/>
          <w:lang w:val="nl-NL"/>
        </w:rPr>
        <w:t xml:space="preserve">, </w:t>
      </w:r>
      <w:r w:rsidR="002A4F42" w:rsidRPr="00472AC6">
        <w:rPr>
          <w:rFonts w:ascii="Arial" w:hAnsi="Arial" w:cs="Arial"/>
          <w:sz w:val="16"/>
          <w:szCs w:val="16"/>
          <w:lang w:val="nl-NL"/>
        </w:rPr>
        <w:t>99</w:t>
      </w:r>
      <w:r w:rsidR="004F3B0D" w:rsidRPr="00472AC6">
        <w:rPr>
          <w:rFonts w:ascii="Arial" w:hAnsi="Arial" w:cs="Arial"/>
          <w:sz w:val="16"/>
          <w:szCs w:val="16"/>
          <w:lang w:val="nl-NL"/>
        </w:rPr>
        <w:t xml:space="preserve">, </w:t>
      </w:r>
      <w:r w:rsidR="002A4F42" w:rsidRPr="00472AC6">
        <w:rPr>
          <w:rFonts w:ascii="Arial" w:hAnsi="Arial" w:cs="Arial"/>
          <w:sz w:val="16"/>
          <w:szCs w:val="16"/>
          <w:lang w:val="nl-NL"/>
        </w:rPr>
        <w:t>854</w:t>
      </w:r>
      <w:r w:rsidR="004F3B0D" w:rsidRPr="00472AC6">
        <w:rPr>
          <w:rFonts w:ascii="Arial" w:hAnsi="Arial" w:cs="Arial"/>
          <w:sz w:val="16"/>
          <w:szCs w:val="16"/>
          <w:lang w:val="nl-NL"/>
        </w:rPr>
        <w:t>-</w:t>
      </w:r>
      <w:r w:rsidR="002A4F42" w:rsidRPr="00472AC6">
        <w:rPr>
          <w:rFonts w:ascii="Arial" w:hAnsi="Arial" w:cs="Arial"/>
          <w:sz w:val="16"/>
          <w:szCs w:val="16"/>
          <w:lang w:val="nl-NL"/>
        </w:rPr>
        <w:t>863</w:t>
      </w:r>
    </w:p>
    <w:p w14:paraId="3C89FDCF" w14:textId="77777777" w:rsidR="00A127E0" w:rsidRDefault="00A127E0" w:rsidP="00A127E0">
      <w:pPr>
        <w:jc w:val="both"/>
        <w:rPr>
          <w:rFonts w:ascii="Arial" w:hAnsi="Arial" w:cs="Arial"/>
          <w:sz w:val="16"/>
          <w:szCs w:val="16"/>
          <w:lang w:val="en-US"/>
        </w:rPr>
      </w:pPr>
      <w:r w:rsidRPr="00472AC6">
        <w:rPr>
          <w:rFonts w:ascii="Arial" w:hAnsi="Arial" w:cs="Arial"/>
          <w:b/>
          <w:sz w:val="16"/>
          <w:szCs w:val="16"/>
          <w:lang w:val="nl-NL"/>
        </w:rPr>
        <w:t xml:space="preserve">Paape M., </w:t>
      </w:r>
      <w:proofErr w:type="spellStart"/>
      <w:r w:rsidRPr="00472AC6">
        <w:rPr>
          <w:rFonts w:ascii="Arial" w:hAnsi="Arial" w:cs="Arial"/>
          <w:b/>
          <w:sz w:val="16"/>
          <w:szCs w:val="16"/>
          <w:lang w:val="nl-NL"/>
        </w:rPr>
        <w:t>Mehrzad</w:t>
      </w:r>
      <w:proofErr w:type="spellEnd"/>
      <w:r w:rsidRPr="00472AC6">
        <w:rPr>
          <w:rFonts w:ascii="Arial" w:hAnsi="Arial" w:cs="Arial"/>
          <w:b/>
          <w:sz w:val="16"/>
          <w:szCs w:val="16"/>
          <w:lang w:val="nl-NL"/>
        </w:rPr>
        <w:t xml:space="preserve"> J., </w:t>
      </w:r>
      <w:proofErr w:type="spellStart"/>
      <w:r w:rsidRPr="00472AC6">
        <w:rPr>
          <w:rFonts w:ascii="Arial" w:hAnsi="Arial" w:cs="Arial"/>
          <w:b/>
          <w:sz w:val="16"/>
          <w:szCs w:val="16"/>
          <w:lang w:val="nl-NL"/>
        </w:rPr>
        <w:t>Zhao</w:t>
      </w:r>
      <w:proofErr w:type="spellEnd"/>
      <w:r w:rsidRPr="00472AC6">
        <w:rPr>
          <w:rFonts w:ascii="Arial" w:hAnsi="Arial" w:cs="Arial"/>
          <w:b/>
          <w:sz w:val="16"/>
          <w:szCs w:val="16"/>
          <w:lang w:val="nl-NL"/>
        </w:rPr>
        <w:t xml:space="preserve"> X., </w:t>
      </w:r>
      <w:proofErr w:type="spellStart"/>
      <w:r w:rsidRPr="00472AC6">
        <w:rPr>
          <w:rFonts w:ascii="Arial" w:hAnsi="Arial" w:cs="Arial"/>
          <w:b/>
          <w:sz w:val="16"/>
          <w:szCs w:val="16"/>
          <w:lang w:val="nl-NL"/>
        </w:rPr>
        <w:t>Detilleux</w:t>
      </w:r>
      <w:proofErr w:type="spellEnd"/>
      <w:r w:rsidRPr="00472AC6">
        <w:rPr>
          <w:rFonts w:ascii="Arial" w:hAnsi="Arial" w:cs="Arial"/>
          <w:b/>
          <w:sz w:val="16"/>
          <w:szCs w:val="16"/>
          <w:lang w:val="nl-NL"/>
        </w:rPr>
        <w:t xml:space="preserve"> J, </w:t>
      </w:r>
      <w:proofErr w:type="spellStart"/>
      <w:r w:rsidRPr="00472AC6">
        <w:rPr>
          <w:rFonts w:ascii="Arial" w:hAnsi="Arial" w:cs="Arial"/>
          <w:b/>
          <w:sz w:val="16"/>
          <w:szCs w:val="16"/>
          <w:lang w:val="nl-NL"/>
        </w:rPr>
        <w:t>Burvenich</w:t>
      </w:r>
      <w:proofErr w:type="spellEnd"/>
      <w:r w:rsidRPr="00472AC6">
        <w:rPr>
          <w:rFonts w:ascii="Arial" w:hAnsi="Arial" w:cs="Arial"/>
          <w:b/>
          <w:sz w:val="16"/>
          <w:szCs w:val="16"/>
          <w:lang w:val="nl-NL"/>
        </w:rPr>
        <w:t xml:space="preserve"> C., 2003.</w:t>
      </w:r>
      <w:r w:rsidRPr="00472AC6">
        <w:rPr>
          <w:rFonts w:ascii="Arial" w:hAnsi="Arial" w:cs="Arial"/>
          <w:sz w:val="16"/>
          <w:szCs w:val="16"/>
          <w:lang w:val="nl-NL"/>
        </w:rPr>
        <w:t xml:space="preserve"> </w:t>
      </w:r>
      <w:r w:rsidRPr="00A127E0">
        <w:rPr>
          <w:rFonts w:ascii="Arial" w:hAnsi="Arial" w:cs="Arial"/>
          <w:sz w:val="16"/>
          <w:szCs w:val="16"/>
          <w:lang w:val="en-US"/>
        </w:rPr>
        <w:t>J Mammary Gland Biol Neoplasia</w:t>
      </w:r>
      <w:r w:rsidRPr="00024AC4">
        <w:rPr>
          <w:rFonts w:ascii="Arial" w:hAnsi="Arial" w:cs="Arial"/>
          <w:sz w:val="16"/>
          <w:szCs w:val="16"/>
          <w:lang w:val="en-US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7</w:t>
      </w:r>
      <w:r w:rsidRPr="00024AC4">
        <w:rPr>
          <w:rFonts w:ascii="Arial" w:hAnsi="Arial" w:cs="Arial"/>
          <w:sz w:val="16"/>
          <w:szCs w:val="16"/>
          <w:lang w:val="en-US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109-12</w:t>
      </w:r>
      <w:r w:rsidRPr="00024AC4">
        <w:rPr>
          <w:rFonts w:ascii="Arial" w:hAnsi="Arial" w:cs="Arial"/>
          <w:sz w:val="16"/>
          <w:szCs w:val="16"/>
          <w:lang w:val="en-US"/>
        </w:rPr>
        <w:t>1</w:t>
      </w:r>
    </w:p>
    <w:p w14:paraId="14DAD5C1" w14:textId="77777777" w:rsidR="006658C8" w:rsidRPr="00A127E0" w:rsidRDefault="006658C8">
      <w:pPr>
        <w:rPr>
          <w:rFonts w:ascii="Arial" w:hAnsi="Arial" w:cs="Arial"/>
          <w:b/>
          <w:bCs/>
          <w:sz w:val="18"/>
          <w:szCs w:val="18"/>
          <w:lang w:val="en-US"/>
        </w:rPr>
        <w:sectPr w:rsidR="006658C8" w:rsidRPr="00A127E0">
          <w:type w:val="continuous"/>
          <w:pgSz w:w="11906" w:h="16838" w:code="9"/>
          <w:pgMar w:top="851" w:right="851" w:bottom="851" w:left="851" w:header="709" w:footer="709" w:gutter="0"/>
          <w:cols w:num="2" w:space="567"/>
          <w:docGrid w:linePitch="360"/>
        </w:sectPr>
      </w:pPr>
    </w:p>
    <w:p w14:paraId="2A4701A4" w14:textId="77777777" w:rsidR="00D731EB" w:rsidRPr="00695132" w:rsidRDefault="00D731EB">
      <w:pPr>
        <w:rPr>
          <w:rFonts w:ascii="Arial" w:hAnsi="Arial" w:cs="Arial"/>
          <w:b/>
          <w:bCs/>
          <w:sz w:val="8"/>
          <w:szCs w:val="18"/>
          <w:lang w:val="en-US"/>
        </w:rPr>
      </w:pPr>
    </w:p>
    <w:p w14:paraId="0116B0B9" w14:textId="6AFC8813" w:rsidR="004F3B0D" w:rsidRDefault="004F3B0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Tableau </w:t>
      </w:r>
      <w:r w:rsidR="007F6F61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A6324">
        <w:rPr>
          <w:rFonts w:ascii="Arial" w:hAnsi="Arial" w:cs="Arial"/>
          <w:sz w:val="18"/>
          <w:szCs w:val="18"/>
        </w:rPr>
        <w:t xml:space="preserve">Evolution de la production </w:t>
      </w:r>
      <w:r w:rsidR="00F30710">
        <w:rPr>
          <w:rFonts w:ascii="Arial" w:hAnsi="Arial" w:cs="Arial"/>
          <w:sz w:val="18"/>
          <w:szCs w:val="18"/>
        </w:rPr>
        <w:t xml:space="preserve">laitière </w:t>
      </w:r>
      <w:r w:rsidR="007A6324">
        <w:rPr>
          <w:rFonts w:ascii="Arial" w:hAnsi="Arial" w:cs="Arial"/>
          <w:sz w:val="18"/>
          <w:szCs w:val="18"/>
        </w:rPr>
        <w:t xml:space="preserve">et de la </w:t>
      </w:r>
      <w:r w:rsidR="006273CB">
        <w:rPr>
          <w:rFonts w:ascii="Arial" w:hAnsi="Arial" w:cs="Arial"/>
          <w:sz w:val="18"/>
          <w:szCs w:val="18"/>
        </w:rPr>
        <w:t>composition</w:t>
      </w:r>
      <w:r w:rsidR="003F1FA7">
        <w:rPr>
          <w:rFonts w:ascii="Arial" w:hAnsi="Arial" w:cs="Arial"/>
          <w:sz w:val="18"/>
          <w:szCs w:val="18"/>
        </w:rPr>
        <w:t xml:space="preserve"> </w:t>
      </w:r>
      <w:r w:rsidR="004B6391">
        <w:rPr>
          <w:rFonts w:ascii="Arial" w:hAnsi="Arial" w:cs="Arial"/>
          <w:sz w:val="18"/>
          <w:szCs w:val="18"/>
        </w:rPr>
        <w:t xml:space="preserve">en cellules somatiques </w:t>
      </w:r>
      <w:r w:rsidR="003F1FA7">
        <w:rPr>
          <w:rFonts w:ascii="Arial" w:hAnsi="Arial" w:cs="Arial"/>
          <w:sz w:val="18"/>
          <w:szCs w:val="18"/>
        </w:rPr>
        <w:t xml:space="preserve">et </w:t>
      </w:r>
      <w:r w:rsidR="00866A4C">
        <w:rPr>
          <w:rFonts w:ascii="Arial" w:hAnsi="Arial" w:cs="Arial"/>
          <w:sz w:val="18"/>
          <w:szCs w:val="18"/>
        </w:rPr>
        <w:t xml:space="preserve">en </w:t>
      </w:r>
      <w:bookmarkStart w:id="0" w:name="_GoBack"/>
      <w:bookmarkEnd w:id="0"/>
      <w:r w:rsidR="003F1FA7">
        <w:rPr>
          <w:rFonts w:ascii="Arial" w:hAnsi="Arial" w:cs="Arial"/>
          <w:sz w:val="18"/>
          <w:szCs w:val="18"/>
        </w:rPr>
        <w:t xml:space="preserve">CEM </w:t>
      </w:r>
      <w:r w:rsidR="007A6324">
        <w:rPr>
          <w:rFonts w:ascii="Arial" w:hAnsi="Arial" w:cs="Arial"/>
          <w:sz w:val="18"/>
          <w:szCs w:val="18"/>
        </w:rPr>
        <w:t>du lait au cours de la traite</w:t>
      </w:r>
      <w:r w:rsidR="00043FE2">
        <w:rPr>
          <w:rFonts w:ascii="Arial" w:hAnsi="Arial" w:cs="Arial"/>
          <w:sz w:val="18"/>
          <w:szCs w:val="18"/>
        </w:rPr>
        <w:t>.</w:t>
      </w:r>
    </w:p>
    <w:tbl>
      <w:tblPr>
        <w:tblW w:w="50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9"/>
        <w:gridCol w:w="708"/>
        <w:gridCol w:w="709"/>
        <w:gridCol w:w="851"/>
        <w:gridCol w:w="708"/>
        <w:gridCol w:w="709"/>
        <w:gridCol w:w="992"/>
        <w:gridCol w:w="709"/>
        <w:gridCol w:w="1134"/>
      </w:tblGrid>
      <w:tr w:rsidR="0092207C" w14:paraId="42E7926D" w14:textId="77777777" w:rsidTr="006273CB">
        <w:trPr>
          <w:trHeight w:val="274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E8648E6" w14:textId="77777777" w:rsidR="0092207C" w:rsidRDefault="0092207C" w:rsidP="004D0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79963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Temps de traite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8B45D9C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5A77D9B3" w14:textId="77777777" w:rsidR="0092207C" w:rsidRDefault="0092207C" w:rsidP="00922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6273CB" w14:paraId="5D015E4C" w14:textId="77777777" w:rsidTr="006273CB">
        <w:trPr>
          <w:trHeight w:val="25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8E936BD" w14:textId="77777777" w:rsidR="0092207C" w:rsidRDefault="0092207C" w:rsidP="004D0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5D404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371BF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F937E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9F9D9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2F90F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99EC7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CE22D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9DC6CC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E0298C" w14:textId="77777777" w:rsidR="0092207C" w:rsidRDefault="0092207C" w:rsidP="00922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A6A47E" w14:textId="77777777" w:rsidR="0092207C" w:rsidRDefault="0092207C" w:rsidP="00922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temps</w:t>
            </w:r>
          </w:p>
        </w:tc>
      </w:tr>
      <w:tr w:rsidR="006273CB" w14:paraId="55FC821B" w14:textId="77777777" w:rsidTr="006273CB">
        <w:trPr>
          <w:trHeight w:val="274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88B725D" w14:textId="1B2BE652" w:rsidR="0092207C" w:rsidRDefault="006273CB" w:rsidP="006273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laitière</w:t>
            </w:r>
            <w:r w:rsidR="0092207C">
              <w:rPr>
                <w:rFonts w:ascii="Arial" w:hAnsi="Arial" w:cs="Arial"/>
                <w:sz w:val="18"/>
                <w:szCs w:val="18"/>
              </w:rPr>
              <w:t xml:space="preserve"> (kg/min)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8AF0AB7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</w:t>
            </w:r>
            <w:r w:rsidRPr="006658C8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E3AD969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  <w:r w:rsidRPr="006658C8">
              <w:rPr>
                <w:rFonts w:ascii="Arial" w:hAnsi="Arial" w:cs="Arial"/>
                <w:sz w:val="18"/>
                <w:szCs w:val="18"/>
                <w:vertAlign w:val="superscript"/>
              </w:rPr>
              <w:t>ac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2B35D33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</w:t>
            </w:r>
            <w:r w:rsidRPr="006658C8">
              <w:rPr>
                <w:rFonts w:ascii="Arial" w:hAnsi="Arial" w:cs="Arial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60B2F03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  <w:r w:rsidRPr="006658C8">
              <w:rPr>
                <w:rFonts w:ascii="Arial" w:hAnsi="Arial" w:cs="Arial"/>
                <w:sz w:val="18"/>
                <w:szCs w:val="18"/>
                <w:vertAlign w:val="superscript"/>
              </w:rPr>
              <w:t>ac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177CDB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  <w:r w:rsidRPr="006658C8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E1D8D36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  <w:r w:rsidRPr="006658C8">
              <w:rPr>
                <w:rFonts w:ascii="Arial" w:hAnsi="Arial" w:cs="Arial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EBF3E89" w14:textId="77777777" w:rsidR="0092207C" w:rsidRDefault="0092207C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  <w:r w:rsidRPr="006658C8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9CEF984" w14:textId="77777777" w:rsidR="0092207C" w:rsidRDefault="0092207C" w:rsidP="00F30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4471E6F" w14:textId="77777777" w:rsidR="0092207C" w:rsidRPr="0092207C" w:rsidRDefault="0092207C" w:rsidP="00321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07C">
              <w:rPr>
                <w:rFonts w:ascii="Arial" w:hAnsi="Arial" w:cs="Arial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Pr="0092207C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676E39" w14:textId="77777777" w:rsidR="0092207C" w:rsidRPr="0092207C" w:rsidRDefault="0092207C" w:rsidP="00321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07C">
              <w:rPr>
                <w:rFonts w:ascii="Arial" w:hAnsi="Arial" w:cs="Arial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sz w:val="18"/>
                <w:szCs w:val="18"/>
              </w:rPr>
              <w:t>0,0</w:t>
            </w:r>
            <w:r w:rsidRPr="009220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273CB" w14:paraId="13E06D5E" w14:textId="77777777" w:rsidTr="006273CB">
        <w:trPr>
          <w:trHeight w:val="274"/>
        </w:trPr>
        <w:tc>
          <w:tcPr>
            <w:tcW w:w="2410" w:type="dxa"/>
            <w:vAlign w:val="center"/>
          </w:tcPr>
          <w:p w14:paraId="53183A52" w14:textId="77777777" w:rsidR="00321EFA" w:rsidRPr="00D731EB" w:rsidRDefault="00321EFA" w:rsidP="00F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</w:t>
            </w:r>
            <w:r w:rsidR="00D731EB">
              <w:rPr>
                <w:rFonts w:ascii="Arial" w:hAnsi="Arial" w:cs="Arial"/>
                <w:sz w:val="18"/>
                <w:szCs w:val="18"/>
              </w:rPr>
              <w:t xml:space="preserve"> (10</w:t>
            </w:r>
            <w:r w:rsidR="00D731EB" w:rsidRPr="00D731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D731EB">
              <w:rPr>
                <w:rFonts w:ascii="Arial" w:hAnsi="Arial" w:cs="Arial"/>
                <w:sz w:val="18"/>
                <w:szCs w:val="18"/>
              </w:rPr>
              <w:t xml:space="preserve"> CEM/mL)</w:t>
            </w:r>
          </w:p>
        </w:tc>
        <w:tc>
          <w:tcPr>
            <w:tcW w:w="709" w:type="dxa"/>
            <w:vAlign w:val="center"/>
          </w:tcPr>
          <w:p w14:paraId="638246EF" w14:textId="77777777" w:rsidR="00321EFA" w:rsidRDefault="00321EFA" w:rsidP="00E614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  <w:r w:rsidRPr="006658C8">
              <w:rPr>
                <w:rFonts w:ascii="Arial" w:hAnsi="Arial" w:cs="Arial"/>
                <w:sz w:val="18"/>
                <w:szCs w:val="18"/>
                <w:vertAlign w:val="superscript"/>
              </w:rPr>
              <w:t>ac</w:t>
            </w:r>
          </w:p>
        </w:tc>
        <w:tc>
          <w:tcPr>
            <w:tcW w:w="709" w:type="dxa"/>
            <w:vAlign w:val="center"/>
          </w:tcPr>
          <w:p w14:paraId="17E8354A" w14:textId="77777777" w:rsidR="00321EFA" w:rsidRDefault="00321EFA" w:rsidP="00E614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6658C8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8" w:type="dxa"/>
            <w:vAlign w:val="center"/>
          </w:tcPr>
          <w:p w14:paraId="42511207" w14:textId="77777777" w:rsidR="00321EFA" w:rsidRDefault="00321EFA" w:rsidP="00E614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Pr="00F30710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6658C8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vAlign w:val="center"/>
          </w:tcPr>
          <w:p w14:paraId="3B2D6E96" w14:textId="77777777" w:rsidR="00321EFA" w:rsidRDefault="00321EFA" w:rsidP="00E614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  <w:r w:rsidRPr="006658C8">
              <w:rPr>
                <w:rFonts w:ascii="Arial" w:hAnsi="Arial" w:cs="Arial"/>
                <w:sz w:val="18"/>
                <w:szCs w:val="18"/>
                <w:vertAlign w:val="superscript"/>
              </w:rPr>
              <w:t>abc</w:t>
            </w:r>
          </w:p>
        </w:tc>
        <w:tc>
          <w:tcPr>
            <w:tcW w:w="851" w:type="dxa"/>
            <w:vAlign w:val="center"/>
          </w:tcPr>
          <w:p w14:paraId="58F83460" w14:textId="77777777" w:rsidR="00321EFA" w:rsidRDefault="00321EFA" w:rsidP="00E614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  <w:r w:rsidRPr="006658C8">
              <w:rPr>
                <w:rFonts w:ascii="Arial" w:hAnsi="Arial" w:cs="Arial"/>
                <w:sz w:val="18"/>
                <w:szCs w:val="18"/>
                <w:vertAlign w:val="superscript"/>
              </w:rPr>
              <w:t>abc</w:t>
            </w:r>
          </w:p>
        </w:tc>
        <w:tc>
          <w:tcPr>
            <w:tcW w:w="708" w:type="dxa"/>
            <w:vAlign w:val="center"/>
          </w:tcPr>
          <w:p w14:paraId="44FE3671" w14:textId="77777777" w:rsidR="00321EFA" w:rsidRDefault="00321EFA" w:rsidP="00E614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  <w:r w:rsidRPr="006658C8">
              <w:rPr>
                <w:rFonts w:ascii="Arial" w:hAnsi="Arial" w:cs="Arial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709" w:type="dxa"/>
            <w:vAlign w:val="center"/>
          </w:tcPr>
          <w:p w14:paraId="677B78A5" w14:textId="77777777" w:rsidR="00321EFA" w:rsidRDefault="00321EFA" w:rsidP="00E614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  <w:r w:rsidRPr="006658C8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992" w:type="dxa"/>
            <w:vAlign w:val="center"/>
          </w:tcPr>
          <w:p w14:paraId="06D04BDB" w14:textId="77777777" w:rsidR="00321EFA" w:rsidRDefault="00321EFA" w:rsidP="00600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  <w:tc>
          <w:tcPr>
            <w:tcW w:w="709" w:type="dxa"/>
            <w:vAlign w:val="center"/>
          </w:tcPr>
          <w:p w14:paraId="7FFAB1F9" w14:textId="77777777" w:rsidR="00321EFA" w:rsidRPr="00321EFA" w:rsidRDefault="00321EFA" w:rsidP="00321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07C">
              <w:rPr>
                <w:rFonts w:ascii="Arial" w:hAnsi="Arial" w:cs="Arial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sz w:val="18"/>
                <w:szCs w:val="18"/>
              </w:rPr>
              <w:t>0,0</w:t>
            </w:r>
            <w:r w:rsidRPr="009220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F8A9E1C" w14:textId="77777777" w:rsidR="00321EFA" w:rsidRPr="00321EFA" w:rsidRDefault="00321EFA" w:rsidP="00321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EFA">
              <w:rPr>
                <w:rFonts w:ascii="Arial" w:hAnsi="Arial" w:cs="Arial"/>
                <w:sz w:val="18"/>
                <w:szCs w:val="18"/>
              </w:rPr>
              <w:t>0</w:t>
            </w:r>
            <w:r w:rsidR="00E45E3D">
              <w:rPr>
                <w:rFonts w:ascii="Arial" w:hAnsi="Arial" w:cs="Arial"/>
                <w:sz w:val="18"/>
                <w:szCs w:val="18"/>
              </w:rPr>
              <w:t>,</w:t>
            </w:r>
            <w:r w:rsidRPr="00321EFA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6273CB" w14:paraId="05D2A6D3" w14:textId="77777777" w:rsidTr="006273CB">
        <w:trPr>
          <w:trHeight w:val="274"/>
        </w:trPr>
        <w:tc>
          <w:tcPr>
            <w:tcW w:w="2410" w:type="dxa"/>
            <w:vAlign w:val="center"/>
          </w:tcPr>
          <w:p w14:paraId="23D076C8" w14:textId="77777777" w:rsidR="00897DF1" w:rsidRDefault="00897DF1" w:rsidP="00897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CEM (log</w:t>
            </w:r>
            <w:r w:rsidRPr="00D731EB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0F69A303" w14:textId="77777777" w:rsidR="00897DF1" w:rsidRPr="00D731EB" w:rsidRDefault="00897DF1" w:rsidP="00E07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1EB">
              <w:rPr>
                <w:rFonts w:ascii="Arial" w:hAnsi="Arial" w:cs="Arial"/>
                <w:sz w:val="18"/>
                <w:szCs w:val="18"/>
              </w:rPr>
              <w:t>7</w:t>
            </w:r>
            <w:r w:rsidR="00E07E32">
              <w:rPr>
                <w:rFonts w:ascii="Arial" w:hAnsi="Arial" w:cs="Arial"/>
                <w:sz w:val="18"/>
                <w:szCs w:val="18"/>
              </w:rPr>
              <w:t>,</w:t>
            </w:r>
            <w:r w:rsidRPr="00D731EB">
              <w:rPr>
                <w:rFonts w:ascii="Arial" w:hAnsi="Arial" w:cs="Arial"/>
                <w:sz w:val="18"/>
                <w:szCs w:val="18"/>
              </w:rPr>
              <w:t>1</w:t>
            </w:r>
            <w:r w:rsidRPr="00897DF1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vAlign w:val="center"/>
          </w:tcPr>
          <w:p w14:paraId="629F6116" w14:textId="77777777" w:rsidR="00897DF1" w:rsidRPr="00D731EB" w:rsidRDefault="00897DF1" w:rsidP="00897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1EB">
              <w:rPr>
                <w:rFonts w:ascii="Arial" w:hAnsi="Arial" w:cs="Arial"/>
                <w:sz w:val="18"/>
                <w:szCs w:val="18"/>
              </w:rPr>
              <w:t>6</w:t>
            </w:r>
            <w:r w:rsidR="00E07E32">
              <w:rPr>
                <w:rFonts w:ascii="Arial" w:hAnsi="Arial" w:cs="Arial"/>
                <w:sz w:val="18"/>
                <w:szCs w:val="18"/>
              </w:rPr>
              <w:t>,</w:t>
            </w:r>
            <w:r w:rsidRPr="00D731EB">
              <w:rPr>
                <w:rFonts w:ascii="Arial" w:hAnsi="Arial" w:cs="Arial"/>
                <w:sz w:val="18"/>
                <w:szCs w:val="18"/>
              </w:rPr>
              <w:t>9</w:t>
            </w:r>
            <w:r w:rsidRPr="00897DF1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vAlign w:val="center"/>
          </w:tcPr>
          <w:p w14:paraId="175C6F46" w14:textId="77777777" w:rsidR="00897DF1" w:rsidRPr="00D731EB" w:rsidRDefault="00897DF1" w:rsidP="00897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258195" w14:textId="77777777" w:rsidR="00897DF1" w:rsidRPr="00D731EB" w:rsidRDefault="00897DF1" w:rsidP="00897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E910F6" w14:textId="77777777" w:rsidR="00897DF1" w:rsidRDefault="00897DF1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1EB">
              <w:rPr>
                <w:rFonts w:ascii="Arial" w:hAnsi="Arial" w:cs="Arial"/>
                <w:sz w:val="18"/>
                <w:szCs w:val="18"/>
              </w:rPr>
              <w:t>7</w:t>
            </w:r>
            <w:r w:rsidR="00E07E32">
              <w:rPr>
                <w:rFonts w:ascii="Arial" w:hAnsi="Arial" w:cs="Arial"/>
                <w:sz w:val="18"/>
                <w:szCs w:val="18"/>
              </w:rPr>
              <w:t>,</w:t>
            </w:r>
            <w:r w:rsidRPr="00D731EB">
              <w:rPr>
                <w:rFonts w:ascii="Arial" w:hAnsi="Arial" w:cs="Arial"/>
                <w:sz w:val="18"/>
                <w:szCs w:val="18"/>
              </w:rPr>
              <w:t>0</w:t>
            </w:r>
            <w:r w:rsidRPr="00897DF1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vAlign w:val="center"/>
          </w:tcPr>
          <w:p w14:paraId="0D3C936C" w14:textId="77777777" w:rsidR="00897DF1" w:rsidRDefault="00897DF1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F058D8" w14:textId="77777777" w:rsidR="00897DF1" w:rsidRDefault="00897DF1" w:rsidP="00E07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1EB">
              <w:rPr>
                <w:rFonts w:ascii="Arial" w:hAnsi="Arial" w:cs="Arial"/>
                <w:sz w:val="18"/>
                <w:szCs w:val="18"/>
              </w:rPr>
              <w:t>6</w:t>
            </w:r>
            <w:r w:rsidR="00E07E32">
              <w:rPr>
                <w:rFonts w:ascii="Arial" w:hAnsi="Arial" w:cs="Arial"/>
                <w:sz w:val="18"/>
                <w:szCs w:val="18"/>
              </w:rPr>
              <w:t>,</w:t>
            </w:r>
            <w:r w:rsidRPr="00D731EB">
              <w:rPr>
                <w:rFonts w:ascii="Arial" w:hAnsi="Arial" w:cs="Arial"/>
                <w:sz w:val="18"/>
                <w:szCs w:val="18"/>
              </w:rPr>
              <w:t>7</w:t>
            </w:r>
            <w:r w:rsidRPr="00897DF1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vAlign w:val="center"/>
          </w:tcPr>
          <w:p w14:paraId="0A8D42AB" w14:textId="77777777" w:rsidR="00897DF1" w:rsidRDefault="00897DF1" w:rsidP="00897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DF1">
              <w:rPr>
                <w:rFonts w:ascii="Arial" w:hAnsi="Arial" w:cs="Arial"/>
                <w:sz w:val="18"/>
                <w:szCs w:val="18"/>
              </w:rPr>
              <w:t>0</w:t>
            </w:r>
            <w:r w:rsidR="00E45E3D">
              <w:rPr>
                <w:rFonts w:ascii="Arial" w:hAnsi="Arial" w:cs="Arial"/>
                <w:sz w:val="18"/>
                <w:szCs w:val="18"/>
              </w:rPr>
              <w:t>,</w:t>
            </w:r>
            <w:r w:rsidRPr="00897DF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684358AF" w14:textId="77777777" w:rsidR="00897DF1" w:rsidRDefault="00897DF1" w:rsidP="00897D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07C">
              <w:rPr>
                <w:rFonts w:ascii="Arial" w:hAnsi="Arial" w:cs="Arial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sz w:val="18"/>
                <w:szCs w:val="18"/>
              </w:rPr>
              <w:t>0,0</w:t>
            </w:r>
            <w:r w:rsidRPr="009220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AAE251C" w14:textId="77777777" w:rsidR="00897DF1" w:rsidRDefault="00897DF1" w:rsidP="00E45E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7DF1">
              <w:rPr>
                <w:rFonts w:ascii="Arial" w:hAnsi="Arial" w:cs="Arial"/>
                <w:sz w:val="18"/>
                <w:szCs w:val="18"/>
              </w:rPr>
              <w:t>0</w:t>
            </w:r>
            <w:r w:rsidR="00E45E3D">
              <w:rPr>
                <w:rFonts w:ascii="Arial" w:hAnsi="Arial" w:cs="Arial"/>
                <w:sz w:val="18"/>
                <w:szCs w:val="18"/>
              </w:rPr>
              <w:t>,</w:t>
            </w:r>
            <w:r w:rsidRPr="00897DF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6273CB" w14:paraId="3CB4CDFD" w14:textId="77777777" w:rsidTr="006273CB">
        <w:trPr>
          <w:trHeight w:val="27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56A5AB" w14:textId="77777777" w:rsidR="00897DF1" w:rsidRDefault="00897DF1" w:rsidP="004D0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CEM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1E9A18" w14:textId="77777777" w:rsidR="00897DF1" w:rsidRDefault="00897DF1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  <w:r w:rsidRPr="008209C3">
              <w:rPr>
                <w:rFonts w:ascii="Arial" w:hAnsi="Arial" w:cs="Arial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10A3FB2" w14:textId="77777777" w:rsidR="00897DF1" w:rsidRDefault="00897DF1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  <w:r w:rsidRPr="008209C3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13A5340" w14:textId="77777777" w:rsidR="00897DF1" w:rsidRDefault="00897DF1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98A054" w14:textId="77777777" w:rsidR="00897DF1" w:rsidRDefault="00897DF1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B4BADE1" w14:textId="77777777" w:rsidR="00897DF1" w:rsidRDefault="00897DF1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21,1</w:t>
            </w:r>
            <w:r w:rsidRPr="008209C3">
              <w:rPr>
                <w:rFonts w:ascii="Arial" w:hAnsi="Arial" w:cs="Arial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15A51C7" w14:textId="77777777" w:rsidR="00897DF1" w:rsidRDefault="00897DF1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000C3E" w14:textId="77777777" w:rsidR="00897DF1" w:rsidRDefault="00897DF1" w:rsidP="004D0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  <w:r w:rsidRPr="008209C3">
              <w:rPr>
                <w:rFonts w:ascii="Arial" w:hAnsi="Arial" w:cs="Arial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E29545" w14:textId="77777777" w:rsidR="00897DF1" w:rsidRDefault="00897DF1" w:rsidP="00922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853D60" w14:textId="77777777" w:rsidR="00897DF1" w:rsidRPr="00321EFA" w:rsidRDefault="00897DF1" w:rsidP="00321E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07C">
              <w:rPr>
                <w:rFonts w:ascii="Arial" w:hAnsi="Arial" w:cs="Arial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906664" w14:textId="77777777" w:rsidR="00897DF1" w:rsidRPr="00321EFA" w:rsidRDefault="00897DF1" w:rsidP="00E4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EFA">
              <w:rPr>
                <w:rFonts w:ascii="Arial" w:hAnsi="Arial" w:cs="Arial"/>
                <w:sz w:val="18"/>
                <w:szCs w:val="18"/>
              </w:rPr>
              <w:t>0</w:t>
            </w:r>
            <w:r w:rsidR="00E45E3D">
              <w:rPr>
                <w:rFonts w:ascii="Arial" w:hAnsi="Arial" w:cs="Arial"/>
                <w:sz w:val="18"/>
                <w:szCs w:val="18"/>
              </w:rPr>
              <w:t>,</w:t>
            </w:r>
            <w:r w:rsidRPr="00321EF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7F4F3D92" w14:textId="5E734A46" w:rsidR="00043FE2" w:rsidRPr="003F1FA7" w:rsidRDefault="00160956">
      <w:pPr>
        <w:rPr>
          <w:rFonts w:ascii="Arial" w:hAnsi="Arial" w:cs="Arial"/>
          <w:sz w:val="18"/>
          <w:szCs w:val="18"/>
        </w:rPr>
      </w:pPr>
      <w:r w:rsidRPr="003F1FA7">
        <w:rPr>
          <w:rFonts w:ascii="Arial" w:hAnsi="Arial" w:cs="Arial"/>
          <w:sz w:val="18"/>
          <w:szCs w:val="18"/>
        </w:rPr>
        <w:t>Lettres a, b, c, d, e et f pour des moyennes significativement différentes (</w:t>
      </w:r>
      <w:r w:rsidR="006658C8" w:rsidRPr="003F1FA7">
        <w:rPr>
          <w:rFonts w:ascii="Arial" w:hAnsi="Arial" w:cs="Arial"/>
          <w:sz w:val="18"/>
          <w:szCs w:val="18"/>
        </w:rPr>
        <w:t>P &lt; 0</w:t>
      </w:r>
      <w:r w:rsidR="00E45E3D" w:rsidRPr="003F1FA7">
        <w:rPr>
          <w:rFonts w:ascii="Arial" w:hAnsi="Arial" w:cs="Arial"/>
          <w:sz w:val="18"/>
          <w:szCs w:val="18"/>
        </w:rPr>
        <w:t>,</w:t>
      </w:r>
      <w:r w:rsidR="006658C8" w:rsidRPr="003F1FA7">
        <w:rPr>
          <w:rFonts w:ascii="Arial" w:hAnsi="Arial" w:cs="Arial"/>
          <w:sz w:val="18"/>
          <w:szCs w:val="18"/>
        </w:rPr>
        <w:t>05).</w:t>
      </w:r>
      <w:r w:rsidR="00F30710" w:rsidRPr="003F1FA7">
        <w:rPr>
          <w:rFonts w:ascii="Arial" w:hAnsi="Arial" w:cs="Arial"/>
          <w:sz w:val="18"/>
          <w:szCs w:val="18"/>
        </w:rPr>
        <w:t xml:space="preserve"> </w:t>
      </w:r>
    </w:p>
    <w:sectPr w:rsidR="00043FE2" w:rsidRPr="003F1FA7" w:rsidSect="006658C8">
      <w:type w:val="continuous"/>
      <w:pgSz w:w="11906" w:h="16838" w:code="9"/>
      <w:pgMar w:top="851" w:right="851" w:bottom="851" w:left="851" w:header="709" w:footer="709" w:gutter="0"/>
      <w:cols w:space="567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88841B" w15:done="0"/>
  <w15:commentEx w15:paraId="4340E9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1D53"/>
    <w:multiLevelType w:val="hybridMultilevel"/>
    <w:tmpl w:val="78F25CB8"/>
    <w:lvl w:ilvl="0" w:tplc="15DE2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 Windows">
    <w15:presenceInfo w15:providerId="None" w15:userId="Utilisateur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0D"/>
    <w:rsid w:val="0002124D"/>
    <w:rsid w:val="00022718"/>
    <w:rsid w:val="00024CAB"/>
    <w:rsid w:val="00043FE2"/>
    <w:rsid w:val="000539DC"/>
    <w:rsid w:val="0006158A"/>
    <w:rsid w:val="00091C73"/>
    <w:rsid w:val="000C114E"/>
    <w:rsid w:val="00160956"/>
    <w:rsid w:val="00162CF1"/>
    <w:rsid w:val="00167345"/>
    <w:rsid w:val="00261F90"/>
    <w:rsid w:val="00275E6B"/>
    <w:rsid w:val="00282050"/>
    <w:rsid w:val="00287FA9"/>
    <w:rsid w:val="002A4F42"/>
    <w:rsid w:val="002B7981"/>
    <w:rsid w:val="002C08E4"/>
    <w:rsid w:val="002C2299"/>
    <w:rsid w:val="002D7366"/>
    <w:rsid w:val="002E6B9B"/>
    <w:rsid w:val="00300D40"/>
    <w:rsid w:val="0031006C"/>
    <w:rsid w:val="00321EFA"/>
    <w:rsid w:val="00343CE4"/>
    <w:rsid w:val="0038217F"/>
    <w:rsid w:val="003B5A08"/>
    <w:rsid w:val="003D6EA3"/>
    <w:rsid w:val="003E1A36"/>
    <w:rsid w:val="003F05BB"/>
    <w:rsid w:val="003F1FA7"/>
    <w:rsid w:val="004557D3"/>
    <w:rsid w:val="00457E1A"/>
    <w:rsid w:val="0046239C"/>
    <w:rsid w:val="00472AC6"/>
    <w:rsid w:val="00484108"/>
    <w:rsid w:val="004949CD"/>
    <w:rsid w:val="004B6391"/>
    <w:rsid w:val="004D0EC3"/>
    <w:rsid w:val="004F1EC6"/>
    <w:rsid w:val="004F35A7"/>
    <w:rsid w:val="004F3B0D"/>
    <w:rsid w:val="00514F01"/>
    <w:rsid w:val="00520DCD"/>
    <w:rsid w:val="00572F8E"/>
    <w:rsid w:val="005A1245"/>
    <w:rsid w:val="006209CC"/>
    <w:rsid w:val="006273CB"/>
    <w:rsid w:val="00630FE0"/>
    <w:rsid w:val="006658C8"/>
    <w:rsid w:val="0067145B"/>
    <w:rsid w:val="00680BF6"/>
    <w:rsid w:val="006938C7"/>
    <w:rsid w:val="00694880"/>
    <w:rsid w:val="00695132"/>
    <w:rsid w:val="006C4E05"/>
    <w:rsid w:val="007252DE"/>
    <w:rsid w:val="0076256A"/>
    <w:rsid w:val="00767FCD"/>
    <w:rsid w:val="007A6324"/>
    <w:rsid w:val="007C1E0A"/>
    <w:rsid w:val="007D48D5"/>
    <w:rsid w:val="007E3332"/>
    <w:rsid w:val="007F4AFA"/>
    <w:rsid w:val="007F6F61"/>
    <w:rsid w:val="008209C3"/>
    <w:rsid w:val="00843ABE"/>
    <w:rsid w:val="00862A7A"/>
    <w:rsid w:val="00865025"/>
    <w:rsid w:val="00866A4C"/>
    <w:rsid w:val="00892E66"/>
    <w:rsid w:val="008965AA"/>
    <w:rsid w:val="00897DF1"/>
    <w:rsid w:val="008A1985"/>
    <w:rsid w:val="008C378B"/>
    <w:rsid w:val="0092207C"/>
    <w:rsid w:val="00925C5D"/>
    <w:rsid w:val="0094411A"/>
    <w:rsid w:val="009640AC"/>
    <w:rsid w:val="009A73B0"/>
    <w:rsid w:val="009C3FDA"/>
    <w:rsid w:val="009E1577"/>
    <w:rsid w:val="00A127E0"/>
    <w:rsid w:val="00A538D9"/>
    <w:rsid w:val="00A9080D"/>
    <w:rsid w:val="00B25CD0"/>
    <w:rsid w:val="00B47BDB"/>
    <w:rsid w:val="00B5411E"/>
    <w:rsid w:val="00B602A2"/>
    <w:rsid w:val="00B82C84"/>
    <w:rsid w:val="00BE02CB"/>
    <w:rsid w:val="00BE3ECA"/>
    <w:rsid w:val="00C26E05"/>
    <w:rsid w:val="00C3439F"/>
    <w:rsid w:val="00C57434"/>
    <w:rsid w:val="00C82066"/>
    <w:rsid w:val="00CB0EE9"/>
    <w:rsid w:val="00CF4A78"/>
    <w:rsid w:val="00CF5CA4"/>
    <w:rsid w:val="00D04962"/>
    <w:rsid w:val="00D30F2F"/>
    <w:rsid w:val="00D3247D"/>
    <w:rsid w:val="00D40F9A"/>
    <w:rsid w:val="00D546A0"/>
    <w:rsid w:val="00D731EB"/>
    <w:rsid w:val="00D74CB6"/>
    <w:rsid w:val="00D82599"/>
    <w:rsid w:val="00DA5132"/>
    <w:rsid w:val="00DB5F45"/>
    <w:rsid w:val="00DD0530"/>
    <w:rsid w:val="00E0471E"/>
    <w:rsid w:val="00E07E32"/>
    <w:rsid w:val="00E22233"/>
    <w:rsid w:val="00E45E3D"/>
    <w:rsid w:val="00E6141B"/>
    <w:rsid w:val="00E627C6"/>
    <w:rsid w:val="00E83122"/>
    <w:rsid w:val="00E838E3"/>
    <w:rsid w:val="00E94E10"/>
    <w:rsid w:val="00F05B48"/>
    <w:rsid w:val="00F11267"/>
    <w:rsid w:val="00F1763F"/>
    <w:rsid w:val="00F27D9B"/>
    <w:rsid w:val="00F30710"/>
    <w:rsid w:val="00F55864"/>
    <w:rsid w:val="00F63049"/>
    <w:rsid w:val="00F92E6F"/>
    <w:rsid w:val="00FA3E99"/>
    <w:rsid w:val="00FB4EE9"/>
    <w:rsid w:val="00F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96C9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2CB"/>
  </w:style>
  <w:style w:type="paragraph" w:styleId="Textedebulles">
    <w:name w:val="Balloon Text"/>
    <w:basedOn w:val="Normal"/>
    <w:link w:val="TextedebullesCar"/>
    <w:uiPriority w:val="99"/>
    <w:semiHidden/>
    <w:unhideWhenUsed/>
    <w:rsid w:val="003D6E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EA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820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0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066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0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06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2CB"/>
  </w:style>
  <w:style w:type="paragraph" w:styleId="Textedebulles">
    <w:name w:val="Balloon Text"/>
    <w:basedOn w:val="Normal"/>
    <w:link w:val="TextedebullesCar"/>
    <w:uiPriority w:val="99"/>
    <w:semiHidden/>
    <w:unhideWhenUsed/>
    <w:rsid w:val="003D6E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EA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820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0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066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0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06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herve\Documents\Lucile\Essais%202015\1503\Stats\Essai%201\Stats%20finales\result_e1503_essai1_lactose_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26918304266408"/>
          <c:y val="7.6738830984850015E-2"/>
          <c:w val="0.8308787756174546"/>
          <c:h val="0.68064507602346047"/>
        </c:manualLayout>
      </c:layout>
      <c:scatterChart>
        <c:scatterStyle val="lineMarker"/>
        <c:varyColors val="0"/>
        <c:ser>
          <c:idx val="0"/>
          <c:order val="0"/>
          <c:spPr>
            <a:ln w="22225">
              <a:solidFill>
                <a:schemeClr val="tx1"/>
              </a:solidFill>
            </a:ln>
          </c:spPr>
          <c:marker>
            <c:symbol val="x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'Résultats stats'!$U$213</c:f>
                <c:numCache>
                  <c:formatCode>General</c:formatCode>
                  <c:ptCount val="1"/>
                  <c:pt idx="0">
                    <c:v>0.67179999999999995</c:v>
                  </c:pt>
                </c:numCache>
              </c:numRef>
            </c:plus>
            <c:minus>
              <c:numRef>
                <c:f>'Résultats stats'!$U$213</c:f>
                <c:numCache>
                  <c:formatCode>General</c:formatCode>
                  <c:ptCount val="1"/>
                  <c:pt idx="0">
                    <c:v>0.67179999999999995</c:v>
                  </c:pt>
                </c:numCache>
              </c:numRef>
            </c:minus>
          </c:errBars>
          <c:xVal>
            <c:numRef>
              <c:f>'Résultats stats'!$S$212:$S$223</c:f>
              <c:numCache>
                <c:formatCode>General</c:formatCode>
                <c:ptCount val="12"/>
                <c:pt idx="0">
                  <c:v>-2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  <c:pt idx="8">
                  <c:v>15</c:v>
                </c:pt>
                <c:pt idx="9">
                  <c:v>25</c:v>
                </c:pt>
                <c:pt idx="10">
                  <c:v>35</c:v>
                </c:pt>
                <c:pt idx="11">
                  <c:v>45</c:v>
                </c:pt>
              </c:numCache>
            </c:numRef>
          </c:xVal>
          <c:yVal>
            <c:numRef>
              <c:f>'Résultats stats'!$T$212:$T$223</c:f>
              <c:numCache>
                <c:formatCode>General</c:formatCode>
                <c:ptCount val="12"/>
                <c:pt idx="0" formatCode="0.0000">
                  <c:v>29.132222222222222</c:v>
                </c:pt>
                <c:pt idx="1">
                  <c:v>30.5244</c:v>
                </c:pt>
                <c:pt idx="2">
                  <c:v>31.813300000000002</c:v>
                </c:pt>
                <c:pt idx="3">
                  <c:v>31.781099999999999</c:v>
                </c:pt>
                <c:pt idx="4">
                  <c:v>31.185600000000001</c:v>
                </c:pt>
                <c:pt idx="5">
                  <c:v>31.9922</c:v>
                </c:pt>
                <c:pt idx="6">
                  <c:v>32.6267</c:v>
                </c:pt>
                <c:pt idx="7">
                  <c:v>32.950000000000003</c:v>
                </c:pt>
                <c:pt idx="8">
                  <c:v>32.841099999999997</c:v>
                </c:pt>
                <c:pt idx="9">
                  <c:v>31.338899999999999</c:v>
                </c:pt>
                <c:pt idx="10">
                  <c:v>30.0456</c:v>
                </c:pt>
                <c:pt idx="11">
                  <c:v>28.821100000000001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1925376"/>
        <c:axId val="201927296"/>
      </c:scatterChart>
      <c:valAx>
        <c:axId val="201925376"/>
        <c:scaling>
          <c:orientation val="minMax"/>
          <c:max val="45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r>
                  <a:rPr lang="en-US" sz="950">
                    <a:solidFill>
                      <a:schemeClr val="tx1"/>
                    </a:solidFill>
                  </a:rPr>
                  <a:t>Temps (min)</a:t>
                </a:r>
              </a:p>
            </c:rich>
          </c:tx>
          <c:layout>
            <c:manualLayout>
              <c:xMode val="edge"/>
              <c:yMode val="edge"/>
              <c:x val="0.44321522309711286"/>
              <c:y val="0.8925692621755614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1927296"/>
        <c:crosses val="autoZero"/>
        <c:crossBetween val="midCat"/>
        <c:majorUnit val="5"/>
      </c:valAx>
      <c:valAx>
        <c:axId val="201927296"/>
        <c:scaling>
          <c:orientation val="minMax"/>
          <c:max val="36"/>
          <c:min val="26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 sz="950"/>
                  <a:t>Lactose</a:t>
                </a:r>
                <a:r>
                  <a:rPr lang="fr-FR" sz="950" baseline="0"/>
                  <a:t> plasmatique</a:t>
                </a:r>
                <a:r>
                  <a:rPr lang="fr-FR" sz="950"/>
                  <a:t> (mg/L)</a:t>
                </a:r>
              </a:p>
            </c:rich>
          </c:tx>
          <c:layout>
            <c:manualLayout>
              <c:xMode val="edge"/>
              <c:yMode val="edge"/>
              <c:x val="0"/>
              <c:y val="5.2995667929052123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01925376"/>
        <c:crosses val="autoZero"/>
        <c:crossBetween val="midCat"/>
        <c:majorUnit val="2"/>
      </c:valAx>
    </c:plotArea>
    <c:plotVisOnly val="1"/>
    <c:dispBlanksAs val="gap"/>
    <c:showDLblsOverMax val="0"/>
  </c:chart>
  <c:spPr>
    <a:ln w="0"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0.34875</cdr:x>
      <cdr:y>0.08355</cdr:y>
    </cdr:from>
    <cdr:to>
      <cdr:x>0.35111</cdr:x>
      <cdr:y>0.76023</cdr:y>
    </cdr:to>
    <cdr:cxnSp macro="">
      <cdr:nvCxnSpPr>
        <cdr:cNvPr id="3" name="Connecteur droit 2"/>
        <cdr:cNvCxnSpPr/>
      </cdr:nvCxnSpPr>
      <cdr:spPr>
        <a:xfrm xmlns:a="http://schemas.openxmlformats.org/drawingml/2006/main" flipH="1" flipV="1">
          <a:off x="1082040" y="142240"/>
          <a:ext cx="7316" cy="1152000"/>
        </a:xfrm>
        <a:prstGeom xmlns:a="http://schemas.openxmlformats.org/drawingml/2006/main" prst="line">
          <a:avLst/>
        </a:prstGeom>
        <a:ln xmlns:a="http://schemas.openxmlformats.org/drawingml/2006/main" w="952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0.18324</cdr:x>
      <cdr:y>0.05222</cdr:y>
    </cdr:from>
    <cdr:to>
      <cdr:x>0.34568</cdr:x>
      <cdr:y>0.05222</cdr:y>
    </cdr:to>
    <cdr:cxnSp macro="">
      <cdr:nvCxnSpPr>
        <cdr:cNvPr id="6" name="Connecteur droit avec flèche 5"/>
        <cdr:cNvCxnSpPr/>
      </cdr:nvCxnSpPr>
      <cdr:spPr>
        <a:xfrm xmlns:a="http://schemas.openxmlformats.org/drawingml/2006/main" flipV="1">
          <a:off x="568515" y="88900"/>
          <a:ext cx="504000" cy="0"/>
        </a:xfrm>
        <a:prstGeom xmlns:a="http://schemas.openxmlformats.org/drawingml/2006/main" prst="straightConnector1">
          <a:avLst/>
        </a:prstGeom>
        <a:ln xmlns:a="http://schemas.openxmlformats.org/drawingml/2006/main" w="9525">
          <a:solidFill>
            <a:schemeClr val="tx1"/>
          </a:solidFill>
          <a:headEnd type="arrow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3R - Modèle Affiche</vt:lpstr>
    </vt:vector>
  </TitlesOfParts>
  <Company>INRA - AGRO Montpellier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 - Modèle Affiche</dc:title>
  <dc:creator>Farce</dc:creator>
  <cp:lastModifiedBy>lherve</cp:lastModifiedBy>
  <cp:revision>2</cp:revision>
  <dcterms:created xsi:type="dcterms:W3CDTF">2016-06-21T09:45:00Z</dcterms:created>
  <dcterms:modified xsi:type="dcterms:W3CDTF">2016-06-21T09:45:00Z</dcterms:modified>
</cp:coreProperties>
</file>