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5F" w:rsidRPr="00FD445F" w:rsidRDefault="00AD4C89" w:rsidP="00FD445F">
      <w:pPr>
        <w:pStyle w:val="WW-Default"/>
        <w:spacing w:before="100" w:beforeAutospacing="1" w:after="100" w:afterAutospacing="1" w:line="240" w:lineRule="auto"/>
        <w:rPr>
          <w:rFonts w:ascii="Times New Roman" w:hAnsi="Times New Roman"/>
          <w:b/>
          <w:sz w:val="36"/>
          <w:szCs w:val="36"/>
          <w:lang w:val="en-US"/>
        </w:rPr>
      </w:pPr>
      <w:r w:rsidRPr="00FD445F">
        <w:rPr>
          <w:rFonts w:ascii="Times New Roman" w:hAnsi="Times New Roman"/>
          <w:b/>
          <w:sz w:val="36"/>
          <w:szCs w:val="36"/>
          <w:lang w:val="en-US"/>
        </w:rPr>
        <w:t>Additional file 1</w:t>
      </w:r>
    </w:p>
    <w:p w:rsidR="00FD445F" w:rsidRDefault="00AD4C89" w:rsidP="00FD445F">
      <w:pPr>
        <w:pStyle w:val="WW-Default"/>
        <w:spacing w:before="100" w:beforeAutospacing="1" w:after="100" w:afterAutospacing="1" w:line="240" w:lineRule="auto"/>
        <w:rPr>
          <w:rFonts w:ascii="Times New Roman" w:hAnsi="Times New Roman"/>
          <w:b/>
          <w:sz w:val="28"/>
          <w:szCs w:val="28"/>
          <w:lang w:val="en-US"/>
        </w:rPr>
      </w:pPr>
      <w:r w:rsidRPr="00772C11">
        <w:rPr>
          <w:rFonts w:ascii="Times New Roman" w:hAnsi="Times New Roman"/>
          <w:b/>
          <w:sz w:val="28"/>
          <w:szCs w:val="28"/>
          <w:lang w:val="en-US"/>
        </w:rPr>
        <w:t>Materials and methods</w:t>
      </w:r>
    </w:p>
    <w:p w:rsidR="00AD4C89" w:rsidRPr="00772C11" w:rsidRDefault="00AD4C89" w:rsidP="00FD445F">
      <w:pPr>
        <w:pStyle w:val="WW-Default"/>
        <w:spacing w:before="100" w:beforeAutospacing="1" w:after="100" w:afterAutospacing="1" w:line="240" w:lineRule="auto"/>
        <w:rPr>
          <w:sz w:val="28"/>
          <w:szCs w:val="28"/>
          <w:lang w:val="en-US"/>
        </w:rPr>
      </w:pPr>
      <w:r w:rsidRPr="00772C11">
        <w:rPr>
          <w:rFonts w:ascii="Times New Roman" w:hAnsi="Times New Roman"/>
          <w:sz w:val="28"/>
          <w:szCs w:val="28"/>
          <w:lang w:val="en-US"/>
        </w:rPr>
        <w:t>Th</w:t>
      </w:r>
      <w:r w:rsidR="00FD445F">
        <w:rPr>
          <w:rFonts w:ascii="Times New Roman" w:hAnsi="Times New Roman"/>
          <w:sz w:val="28"/>
          <w:szCs w:val="28"/>
          <w:lang w:val="en-US"/>
        </w:rPr>
        <w:t>is</w:t>
      </w:r>
      <w:r w:rsidRPr="00772C11">
        <w:rPr>
          <w:rFonts w:ascii="Times New Roman" w:hAnsi="Times New Roman"/>
          <w:sz w:val="28"/>
          <w:szCs w:val="28"/>
          <w:lang w:val="en-US"/>
        </w:rPr>
        <w:t xml:space="preserve"> file provides information about the methods with references [</w:t>
      </w:r>
      <w:r w:rsidR="008A37DB" w:rsidRPr="00772C11">
        <w:rPr>
          <w:rFonts w:ascii="Times New Roman" w:hAnsi="Times New Roman"/>
          <w:sz w:val="28"/>
          <w:szCs w:val="28"/>
          <w:lang w:val="en-US"/>
        </w:rPr>
        <w:t>20</w:t>
      </w:r>
      <w:r w:rsidRPr="00772C11">
        <w:rPr>
          <w:rFonts w:ascii="Times New Roman" w:hAnsi="Times New Roman"/>
          <w:sz w:val="28"/>
          <w:szCs w:val="28"/>
          <w:lang w:val="en-US"/>
        </w:rPr>
        <w:t>-2</w:t>
      </w:r>
      <w:r w:rsidR="008A37DB" w:rsidRPr="00772C11">
        <w:rPr>
          <w:rFonts w:ascii="Times New Roman" w:hAnsi="Times New Roman"/>
          <w:sz w:val="28"/>
          <w:szCs w:val="28"/>
          <w:lang w:val="en-US"/>
        </w:rPr>
        <w:t>9</w:t>
      </w:r>
      <w:r w:rsidRPr="00772C11">
        <w:rPr>
          <w:rFonts w:ascii="Times New Roman" w:hAnsi="Times New Roman"/>
          <w:sz w:val="28"/>
          <w:szCs w:val="28"/>
          <w:lang w:val="en-US"/>
        </w:rPr>
        <w:t>].</w:t>
      </w:r>
    </w:p>
    <w:p w:rsidR="00AD4C89" w:rsidRPr="00772C11" w:rsidRDefault="00AD4C89" w:rsidP="00FD445F">
      <w:pPr>
        <w:pStyle w:val="WW-Default"/>
        <w:spacing w:before="100" w:beforeAutospacing="1" w:after="100" w:afterAutospacing="1" w:line="240" w:lineRule="auto"/>
        <w:rPr>
          <w:rFonts w:cs="Times New Roman"/>
          <w:szCs w:val="24"/>
          <w:lang w:val="en-US"/>
        </w:rPr>
      </w:pPr>
      <w:r w:rsidRPr="00772C11">
        <w:rPr>
          <w:rFonts w:ascii="Times New Roman" w:hAnsi="Times New Roman" w:cs="Times New Roman"/>
          <w:b/>
          <w:sz w:val="28"/>
          <w:szCs w:val="24"/>
          <w:lang w:val="en-US"/>
        </w:rPr>
        <w:t>Sampling and DNA extraction</w:t>
      </w:r>
    </w:p>
    <w:p w:rsidR="00D67691" w:rsidRPr="00772C11" w:rsidRDefault="00D67691" w:rsidP="00FD445F">
      <w:pPr>
        <w:pStyle w:val="WW-Default"/>
        <w:spacing w:before="100" w:beforeAutospacing="1" w:after="100" w:afterAutospacing="1" w:line="240" w:lineRule="auto"/>
        <w:rPr>
          <w:rFonts w:ascii="Times New Roman" w:hAnsi="Times New Roman" w:cs="Times New Roman"/>
          <w:sz w:val="28"/>
          <w:szCs w:val="24"/>
          <w:lang w:val="en-US"/>
        </w:rPr>
      </w:pPr>
      <w:r w:rsidRPr="00772C11">
        <w:rPr>
          <w:rFonts w:ascii="Times New Roman" w:hAnsi="Times New Roman" w:cs="Times New Roman"/>
          <w:sz w:val="28"/>
          <w:szCs w:val="24"/>
          <w:lang w:val="en-US"/>
        </w:rPr>
        <w:t xml:space="preserve">Key to samples abbreviation: SSP – Salmon, </w:t>
      </w:r>
      <w:proofErr w:type="spellStart"/>
      <w:r w:rsidRPr="00772C11">
        <w:rPr>
          <w:rFonts w:ascii="Times New Roman" w:hAnsi="Times New Roman" w:cs="Times New Roman"/>
          <w:sz w:val="28"/>
          <w:szCs w:val="24"/>
          <w:lang w:val="en-US"/>
        </w:rPr>
        <w:t>Słupia</w:t>
      </w:r>
      <w:proofErr w:type="spellEnd"/>
      <w:r w:rsidRPr="00772C11">
        <w:rPr>
          <w:rFonts w:ascii="Times New Roman" w:hAnsi="Times New Roman" w:cs="Times New Roman"/>
          <w:sz w:val="28"/>
          <w:szCs w:val="24"/>
          <w:lang w:val="en-US"/>
        </w:rPr>
        <w:t xml:space="preserve"> River, Poland; SNL – Salmon, Neman River, Lithuania; SMS – Salmon, </w:t>
      </w:r>
      <w:proofErr w:type="spellStart"/>
      <w:r w:rsidRPr="00772C11">
        <w:rPr>
          <w:rFonts w:ascii="Times New Roman" w:hAnsi="Times New Roman" w:cs="Times New Roman"/>
          <w:sz w:val="28"/>
          <w:szCs w:val="24"/>
          <w:lang w:val="en-US"/>
        </w:rPr>
        <w:t>Morrum</w:t>
      </w:r>
      <w:proofErr w:type="spellEnd"/>
      <w:r w:rsidRPr="00772C11">
        <w:rPr>
          <w:rFonts w:ascii="Times New Roman" w:hAnsi="Times New Roman" w:cs="Times New Roman"/>
          <w:sz w:val="28"/>
          <w:szCs w:val="24"/>
          <w:lang w:val="en-US"/>
        </w:rPr>
        <w:t xml:space="preserve"> River</w:t>
      </w:r>
      <w:r w:rsidR="004F2756" w:rsidRPr="00772C11">
        <w:rPr>
          <w:rFonts w:ascii="Times New Roman" w:hAnsi="Times New Roman" w:cs="Times New Roman"/>
          <w:sz w:val="28"/>
          <w:szCs w:val="24"/>
          <w:lang w:val="en-US"/>
        </w:rPr>
        <w:t xml:space="preserve">, Sweden; </w:t>
      </w:r>
      <w:proofErr w:type="spellStart"/>
      <w:r w:rsidRPr="00772C11">
        <w:rPr>
          <w:rFonts w:ascii="Times New Roman" w:hAnsi="Times New Roman" w:cs="Times New Roman"/>
          <w:sz w:val="28"/>
          <w:szCs w:val="24"/>
          <w:lang w:val="en-US"/>
        </w:rPr>
        <w:t>SVex</w:t>
      </w:r>
      <w:proofErr w:type="spellEnd"/>
      <w:r w:rsidR="004F2756" w:rsidRPr="00772C11">
        <w:rPr>
          <w:rFonts w:ascii="Times New Roman" w:hAnsi="Times New Roman" w:cs="Times New Roman"/>
          <w:sz w:val="28"/>
          <w:szCs w:val="24"/>
          <w:lang w:val="en-US"/>
        </w:rPr>
        <w:t xml:space="preserve"> – Salmon, Vistula River, extinct, </w:t>
      </w:r>
      <w:proofErr w:type="spellStart"/>
      <w:r w:rsidRPr="00772C11">
        <w:rPr>
          <w:rFonts w:ascii="Times New Roman" w:hAnsi="Times New Roman" w:cs="Times New Roman"/>
          <w:sz w:val="28"/>
          <w:szCs w:val="24"/>
          <w:lang w:val="en-US"/>
        </w:rPr>
        <w:t>SDex</w:t>
      </w:r>
      <w:proofErr w:type="spellEnd"/>
      <w:r w:rsidR="004F2756" w:rsidRPr="00772C11">
        <w:rPr>
          <w:rFonts w:ascii="Times New Roman" w:hAnsi="Times New Roman" w:cs="Times New Roman"/>
          <w:sz w:val="28"/>
          <w:szCs w:val="24"/>
          <w:lang w:val="en-US"/>
        </w:rPr>
        <w:t xml:space="preserve"> – Salmon, </w:t>
      </w:r>
      <w:proofErr w:type="spellStart"/>
      <w:r w:rsidR="004F2756" w:rsidRPr="00772C11">
        <w:rPr>
          <w:rFonts w:ascii="Times New Roman" w:hAnsi="Times New Roman" w:cs="Times New Roman"/>
          <w:sz w:val="28"/>
          <w:szCs w:val="24"/>
          <w:lang w:val="en-US"/>
        </w:rPr>
        <w:t>Drawa</w:t>
      </w:r>
      <w:proofErr w:type="spellEnd"/>
      <w:r w:rsidR="004F2756" w:rsidRPr="00772C11">
        <w:rPr>
          <w:rFonts w:ascii="Times New Roman" w:hAnsi="Times New Roman" w:cs="Times New Roman"/>
          <w:sz w:val="28"/>
          <w:szCs w:val="24"/>
          <w:lang w:val="en-US"/>
        </w:rPr>
        <w:t xml:space="preserve"> River, extinct</w:t>
      </w:r>
      <w:r w:rsidRPr="00772C11">
        <w:rPr>
          <w:rFonts w:ascii="Times New Roman" w:hAnsi="Times New Roman" w:cs="Times New Roman"/>
          <w:sz w:val="28"/>
          <w:szCs w:val="24"/>
          <w:lang w:val="en-US"/>
        </w:rPr>
        <w:t>.</w:t>
      </w:r>
    </w:p>
    <w:p w:rsidR="00AD4C89" w:rsidRPr="00772C11" w:rsidRDefault="00AD4C89" w:rsidP="00FD445F">
      <w:pPr>
        <w:pStyle w:val="WW-Default"/>
        <w:spacing w:before="100" w:beforeAutospacing="1" w:after="100" w:afterAutospacing="1" w:line="240" w:lineRule="auto"/>
        <w:rPr>
          <w:rFonts w:cs="Times New Roman"/>
          <w:szCs w:val="24"/>
          <w:lang w:val="en-US"/>
        </w:rPr>
      </w:pPr>
      <w:r w:rsidRPr="00772C11">
        <w:rPr>
          <w:rFonts w:ascii="Times New Roman" w:hAnsi="Times New Roman" w:cs="Times New Roman"/>
          <w:sz w:val="28"/>
          <w:szCs w:val="24"/>
          <w:lang w:val="en-US"/>
        </w:rPr>
        <w:t>Samples from extinct Polish populations from the Vistula and Oder rivers (Fig</w:t>
      </w:r>
      <w:r w:rsidR="00FD445F">
        <w:rPr>
          <w:rFonts w:ascii="Times New Roman" w:hAnsi="Times New Roman" w:cs="Times New Roman"/>
          <w:sz w:val="28"/>
          <w:szCs w:val="24"/>
          <w:lang w:val="en-US"/>
        </w:rPr>
        <w:t>.</w:t>
      </w:r>
      <w:r w:rsidRPr="00772C11">
        <w:rPr>
          <w:rFonts w:ascii="Times New Roman" w:hAnsi="Times New Roman" w:cs="Times New Roman"/>
          <w:sz w:val="28"/>
          <w:szCs w:val="24"/>
          <w:lang w:val="en-US"/>
        </w:rPr>
        <w:t xml:space="preserve"> 1) were extracted from archival scales </w:t>
      </w:r>
      <w:r w:rsidR="00FD445F">
        <w:rPr>
          <w:rFonts w:ascii="Times New Roman" w:hAnsi="Times New Roman" w:cs="Times New Roman"/>
          <w:sz w:val="28"/>
          <w:szCs w:val="24"/>
          <w:lang w:val="en-US"/>
        </w:rPr>
        <w:t xml:space="preserve">that had been </w:t>
      </w:r>
      <w:r w:rsidRPr="00772C11">
        <w:rPr>
          <w:rFonts w:ascii="Times New Roman" w:hAnsi="Times New Roman" w:cs="Times New Roman"/>
          <w:sz w:val="28"/>
          <w:szCs w:val="24"/>
          <w:lang w:val="en-US"/>
        </w:rPr>
        <w:t>previously stored for age reading. All samples from native Vistula salmon came from specimens</w:t>
      </w:r>
      <w:r w:rsidR="00FD445F">
        <w:rPr>
          <w:rFonts w:ascii="Times New Roman" w:hAnsi="Times New Roman" w:cs="Times New Roman"/>
          <w:sz w:val="28"/>
          <w:szCs w:val="24"/>
          <w:lang w:val="en-US"/>
        </w:rPr>
        <w:t xml:space="preserve"> that had been</w:t>
      </w:r>
      <w:r w:rsidRPr="00772C11">
        <w:rPr>
          <w:rFonts w:ascii="Times New Roman" w:hAnsi="Times New Roman" w:cs="Times New Roman"/>
          <w:sz w:val="28"/>
          <w:szCs w:val="24"/>
          <w:lang w:val="en-US"/>
        </w:rPr>
        <w:t xml:space="preserve"> caught directly in the river about 50</w:t>
      </w:r>
      <w:r w:rsidR="00FD445F">
        <w:rPr>
          <w:rFonts w:ascii="Times New Roman" w:hAnsi="Times New Roman" w:cs="Times New Roman"/>
          <w:sz w:val="28"/>
          <w:szCs w:val="24"/>
          <w:lang w:val="en-US"/>
        </w:rPr>
        <w:t xml:space="preserve"> to </w:t>
      </w:r>
      <w:r w:rsidRPr="00772C11">
        <w:rPr>
          <w:rFonts w:ascii="Times New Roman" w:hAnsi="Times New Roman" w:cs="Times New Roman"/>
          <w:sz w:val="28"/>
          <w:szCs w:val="24"/>
          <w:lang w:val="en-US"/>
        </w:rPr>
        <w:t>70 km upstream from Gdansk Bay between 1951</w:t>
      </w:r>
      <w:r w:rsidR="00FD445F">
        <w:rPr>
          <w:rFonts w:ascii="Times New Roman" w:hAnsi="Times New Roman" w:cs="Times New Roman"/>
          <w:sz w:val="28"/>
          <w:szCs w:val="24"/>
          <w:lang w:val="en-US"/>
        </w:rPr>
        <w:t xml:space="preserve"> and </w:t>
      </w:r>
      <w:r w:rsidRPr="00772C11">
        <w:rPr>
          <w:rFonts w:ascii="Times New Roman" w:hAnsi="Times New Roman" w:cs="Times New Roman"/>
          <w:sz w:val="28"/>
          <w:szCs w:val="24"/>
          <w:lang w:val="en-US"/>
        </w:rPr>
        <w:t xml:space="preserve">1957. Archival scales representing original Oder River salmon were </w:t>
      </w:r>
      <w:r w:rsidR="00FD445F">
        <w:rPr>
          <w:rFonts w:ascii="Times New Roman" w:hAnsi="Times New Roman" w:cs="Times New Roman"/>
          <w:sz w:val="28"/>
          <w:szCs w:val="24"/>
          <w:lang w:val="en-US"/>
        </w:rPr>
        <w:t>sampled</w:t>
      </w:r>
      <w:r w:rsidRPr="00772C11">
        <w:rPr>
          <w:rFonts w:ascii="Times New Roman" w:hAnsi="Times New Roman" w:cs="Times New Roman"/>
          <w:sz w:val="28"/>
          <w:szCs w:val="24"/>
          <w:lang w:val="en-US"/>
        </w:rPr>
        <w:t xml:space="preserve"> from </w:t>
      </w:r>
      <w:bookmarkStart w:id="0" w:name="_GoBack"/>
      <w:bookmarkEnd w:id="0"/>
      <w:r w:rsidRPr="00772C11">
        <w:rPr>
          <w:rFonts w:ascii="Times New Roman" w:hAnsi="Times New Roman" w:cs="Times New Roman"/>
          <w:sz w:val="28"/>
          <w:szCs w:val="24"/>
          <w:lang w:val="en-US"/>
        </w:rPr>
        <w:t xml:space="preserve">progeny of specimens found in the </w:t>
      </w:r>
      <w:proofErr w:type="spellStart"/>
      <w:r w:rsidRPr="00772C11">
        <w:rPr>
          <w:rFonts w:ascii="Times New Roman" w:hAnsi="Times New Roman" w:cs="Times New Roman"/>
          <w:sz w:val="28"/>
          <w:szCs w:val="24"/>
          <w:lang w:val="en-US"/>
        </w:rPr>
        <w:t>Drawa</w:t>
      </w:r>
      <w:proofErr w:type="spellEnd"/>
      <w:r w:rsidRPr="00772C11">
        <w:rPr>
          <w:rFonts w:ascii="Times New Roman" w:hAnsi="Times New Roman" w:cs="Times New Roman"/>
          <w:sz w:val="28"/>
          <w:szCs w:val="24"/>
          <w:lang w:val="en-US"/>
        </w:rPr>
        <w:t xml:space="preserve"> River, a tributary of the Oder and released during tagging experiments between 1965</w:t>
      </w:r>
      <w:r w:rsidR="00FD445F">
        <w:rPr>
          <w:rFonts w:ascii="Times New Roman" w:hAnsi="Times New Roman" w:cs="Times New Roman"/>
          <w:sz w:val="28"/>
          <w:szCs w:val="24"/>
          <w:lang w:val="en-US"/>
        </w:rPr>
        <w:t xml:space="preserve"> and</w:t>
      </w:r>
      <w:r w:rsidRPr="00772C11">
        <w:rPr>
          <w:rFonts w:ascii="Times New Roman" w:hAnsi="Times New Roman" w:cs="Times New Roman"/>
          <w:sz w:val="28"/>
          <w:szCs w:val="24"/>
          <w:lang w:val="en-US"/>
        </w:rPr>
        <w:t xml:space="preserve"> 1971.</w:t>
      </w:r>
    </w:p>
    <w:p w:rsidR="00AD4C89" w:rsidRPr="00772C11" w:rsidRDefault="00AD4C89" w:rsidP="00FD445F">
      <w:pPr>
        <w:pStyle w:val="WW-Default"/>
        <w:spacing w:before="100" w:beforeAutospacing="1" w:after="100" w:afterAutospacing="1" w:line="240" w:lineRule="auto"/>
        <w:rPr>
          <w:rFonts w:ascii="Times New Roman" w:hAnsi="Times New Roman" w:cs="Times New Roman"/>
          <w:sz w:val="28"/>
          <w:szCs w:val="24"/>
          <w:lang w:val="en-US"/>
        </w:rPr>
      </w:pPr>
      <w:r w:rsidRPr="00772C11">
        <w:rPr>
          <w:rFonts w:ascii="Times New Roman" w:hAnsi="Times New Roman" w:cs="Times New Roman"/>
          <w:sz w:val="28"/>
          <w:szCs w:val="24"/>
          <w:lang w:val="en-US"/>
        </w:rPr>
        <w:t xml:space="preserve">Archival samples were treated individually, depending on tissue source (mainly scales). However, where possible, blood and mucus from storage envelopes were washed out and added to the incubation together with the scales. Sherlock AX kit (A&amp;A Biotechnology, Gdynia, Poland) </w:t>
      </w:r>
      <w:r w:rsidR="00FD445F">
        <w:rPr>
          <w:rFonts w:ascii="Times New Roman" w:hAnsi="Times New Roman" w:cs="Times New Roman"/>
          <w:sz w:val="28"/>
          <w:szCs w:val="24"/>
          <w:lang w:val="en-US"/>
        </w:rPr>
        <w:t>according to</w:t>
      </w:r>
      <w:r w:rsidRPr="00772C11">
        <w:rPr>
          <w:rFonts w:ascii="Times New Roman" w:hAnsi="Times New Roman" w:cs="Times New Roman"/>
          <w:sz w:val="28"/>
          <w:szCs w:val="24"/>
          <w:lang w:val="en-US"/>
        </w:rPr>
        <w:t xml:space="preserve"> modified manufacturer’s guidelines were used for archival samples. Samples were then analyzed in 1.0</w:t>
      </w:r>
      <w:r w:rsidR="00FD445F">
        <w:rPr>
          <w:rFonts w:ascii="Times New Roman" w:hAnsi="Times New Roman" w:cs="Times New Roman"/>
          <w:sz w:val="28"/>
          <w:szCs w:val="24"/>
          <w:lang w:val="en-US"/>
        </w:rPr>
        <w:t xml:space="preserve"> </w:t>
      </w:r>
      <w:r w:rsidRPr="00772C11">
        <w:rPr>
          <w:rFonts w:ascii="Times New Roman" w:hAnsi="Times New Roman" w:cs="Times New Roman"/>
          <w:sz w:val="28"/>
          <w:szCs w:val="24"/>
          <w:lang w:val="en-US"/>
        </w:rPr>
        <w:t xml:space="preserve">% </w:t>
      </w:r>
      <w:proofErr w:type="spellStart"/>
      <w:r w:rsidRPr="00772C11">
        <w:rPr>
          <w:rFonts w:ascii="Times New Roman" w:hAnsi="Times New Roman" w:cs="Times New Roman"/>
          <w:sz w:val="28"/>
          <w:szCs w:val="24"/>
          <w:lang w:val="en-US"/>
        </w:rPr>
        <w:t>agarose</w:t>
      </w:r>
      <w:proofErr w:type="spellEnd"/>
      <w:r w:rsidRPr="00772C11">
        <w:rPr>
          <w:rFonts w:ascii="Times New Roman" w:hAnsi="Times New Roman" w:cs="Times New Roman"/>
          <w:sz w:val="28"/>
          <w:szCs w:val="24"/>
          <w:lang w:val="en-US"/>
        </w:rPr>
        <w:t xml:space="preserve"> gels and quantified with a </w:t>
      </w:r>
      <w:proofErr w:type="spellStart"/>
      <w:r w:rsidRPr="00772C11">
        <w:rPr>
          <w:rFonts w:ascii="Times New Roman" w:hAnsi="Times New Roman" w:cs="Times New Roman"/>
          <w:sz w:val="28"/>
          <w:szCs w:val="24"/>
          <w:lang w:val="en-US"/>
        </w:rPr>
        <w:t>NanoDrop</w:t>
      </w:r>
      <w:proofErr w:type="spellEnd"/>
      <w:r w:rsidRPr="00772C11">
        <w:rPr>
          <w:rFonts w:ascii="Times New Roman" w:hAnsi="Times New Roman" w:cs="Times New Roman"/>
          <w:sz w:val="28"/>
          <w:szCs w:val="24"/>
          <w:lang w:val="en-US"/>
        </w:rPr>
        <w:t xml:space="preserve"> </w:t>
      </w:r>
      <w:r w:rsidR="00FD445F">
        <w:rPr>
          <w:rFonts w:ascii="Times New Roman" w:hAnsi="Times New Roman" w:cs="Times New Roman"/>
          <w:sz w:val="28"/>
          <w:szCs w:val="24"/>
          <w:lang w:val="en-US"/>
        </w:rPr>
        <w:t>spectrophotometer</w:t>
      </w:r>
      <w:r w:rsidRPr="00772C11">
        <w:rPr>
          <w:rFonts w:ascii="Times New Roman" w:hAnsi="Times New Roman" w:cs="Times New Roman"/>
          <w:sz w:val="28"/>
          <w:szCs w:val="24"/>
          <w:lang w:val="en-US"/>
        </w:rPr>
        <w:t xml:space="preserve">. The quality of genomic DNA from historical samples was also checked by PCR reaction with two microsatellite loci Ssa85 and Ssa197. Samples were then genotyped using an Atlantic salmon </w:t>
      </w:r>
      <w:proofErr w:type="spellStart"/>
      <w:r w:rsidRPr="00772C11">
        <w:rPr>
          <w:rFonts w:ascii="Times New Roman" w:hAnsi="Times New Roman" w:cs="Times New Roman"/>
          <w:sz w:val="28"/>
          <w:szCs w:val="24"/>
          <w:lang w:val="en-US"/>
        </w:rPr>
        <w:t>Illumina</w:t>
      </w:r>
      <w:proofErr w:type="spellEnd"/>
      <w:r w:rsidRPr="00772C11">
        <w:rPr>
          <w:rFonts w:ascii="Times New Roman" w:hAnsi="Times New Roman" w:cs="Times New Roman"/>
          <w:sz w:val="28"/>
          <w:szCs w:val="24"/>
          <w:lang w:val="en-US"/>
        </w:rPr>
        <w:t xml:space="preserve"> SNP-chip [</w:t>
      </w:r>
      <w:r w:rsidR="008A37DB" w:rsidRPr="00772C11">
        <w:rPr>
          <w:rFonts w:ascii="Times New Roman" w:hAnsi="Times New Roman" w:cs="Times New Roman"/>
          <w:sz w:val="28"/>
          <w:szCs w:val="24"/>
          <w:lang w:val="en-US"/>
        </w:rPr>
        <w:t>20</w:t>
      </w:r>
      <w:r w:rsidRPr="00772C11">
        <w:rPr>
          <w:rFonts w:ascii="Times New Roman" w:hAnsi="Times New Roman" w:cs="Times New Roman"/>
          <w:sz w:val="28"/>
          <w:szCs w:val="24"/>
          <w:lang w:val="en-US"/>
        </w:rPr>
        <w:t>] at the Centre for Integrative Genetics (CIGENE), Norway. In addition, genotyping results of samples of present</w:t>
      </w:r>
      <w:r w:rsidR="00FD445F">
        <w:rPr>
          <w:rFonts w:ascii="Times New Roman" w:hAnsi="Times New Roman" w:cs="Times New Roman"/>
          <w:sz w:val="28"/>
          <w:szCs w:val="24"/>
          <w:lang w:val="en-US"/>
        </w:rPr>
        <w:t>-</w:t>
      </w:r>
      <w:r w:rsidRPr="00772C11">
        <w:rPr>
          <w:rFonts w:ascii="Times New Roman" w:hAnsi="Times New Roman" w:cs="Times New Roman"/>
          <w:sz w:val="28"/>
          <w:szCs w:val="24"/>
          <w:lang w:val="en-US"/>
        </w:rPr>
        <w:t xml:space="preserve">day populations of salmon published by </w:t>
      </w:r>
      <w:proofErr w:type="spellStart"/>
      <w:r w:rsidRPr="00772C11">
        <w:rPr>
          <w:rFonts w:ascii="Times New Roman" w:hAnsi="Times New Roman" w:cs="Times New Roman"/>
          <w:sz w:val="28"/>
          <w:szCs w:val="24"/>
          <w:lang w:val="en-US"/>
        </w:rPr>
        <w:t>Poćwierz-Kotus</w:t>
      </w:r>
      <w:proofErr w:type="spellEnd"/>
      <w:r w:rsidRPr="00772C11">
        <w:rPr>
          <w:rFonts w:ascii="Times New Roman" w:hAnsi="Times New Roman" w:cs="Times New Roman"/>
          <w:sz w:val="28"/>
          <w:szCs w:val="24"/>
          <w:lang w:val="en-US"/>
        </w:rPr>
        <w:t xml:space="preserve"> et al. [1</w:t>
      </w:r>
      <w:r w:rsidR="00701279" w:rsidRPr="00772C11">
        <w:rPr>
          <w:rFonts w:ascii="Times New Roman" w:hAnsi="Times New Roman" w:cs="Times New Roman"/>
          <w:sz w:val="28"/>
          <w:szCs w:val="24"/>
          <w:lang w:val="en-US"/>
        </w:rPr>
        <w:t>1</w:t>
      </w:r>
      <w:r w:rsidRPr="00772C11">
        <w:rPr>
          <w:rFonts w:ascii="Times New Roman" w:hAnsi="Times New Roman" w:cs="Times New Roman"/>
          <w:sz w:val="28"/>
          <w:szCs w:val="24"/>
          <w:lang w:val="en-US"/>
        </w:rPr>
        <w:t xml:space="preserve">] were used for population genetic analyses in this study. In </w:t>
      </w:r>
      <w:r w:rsidR="00FD445F" w:rsidRPr="00772C11">
        <w:rPr>
          <w:rFonts w:ascii="Times New Roman" w:hAnsi="Times New Roman" w:cs="Times New Roman"/>
          <w:sz w:val="28"/>
          <w:szCs w:val="24"/>
          <w:lang w:val="en-US"/>
        </w:rPr>
        <w:t>th</w:t>
      </w:r>
      <w:r w:rsidR="00FD445F">
        <w:rPr>
          <w:rFonts w:ascii="Times New Roman" w:hAnsi="Times New Roman" w:cs="Times New Roman"/>
          <w:sz w:val="28"/>
          <w:szCs w:val="24"/>
          <w:lang w:val="en-US"/>
        </w:rPr>
        <w:t>eir</w:t>
      </w:r>
      <w:r w:rsidRPr="00772C11">
        <w:rPr>
          <w:rFonts w:ascii="Times New Roman" w:hAnsi="Times New Roman" w:cs="Times New Roman"/>
          <w:sz w:val="28"/>
          <w:szCs w:val="24"/>
          <w:lang w:val="en-US"/>
        </w:rPr>
        <w:t xml:space="preserve"> study, samples were taken from 3 locations in the southern Baltic: wild </w:t>
      </w:r>
      <w:proofErr w:type="spellStart"/>
      <w:r w:rsidRPr="00772C11">
        <w:rPr>
          <w:rFonts w:ascii="Times New Roman" w:hAnsi="Times New Roman" w:cs="Times New Roman"/>
          <w:sz w:val="28"/>
          <w:szCs w:val="24"/>
          <w:lang w:val="en-US"/>
        </w:rPr>
        <w:t>parr</w:t>
      </w:r>
      <w:proofErr w:type="spellEnd"/>
      <w:r w:rsidRPr="00772C11">
        <w:rPr>
          <w:rFonts w:ascii="Times New Roman" w:hAnsi="Times New Roman" w:cs="Times New Roman"/>
          <w:sz w:val="28"/>
          <w:szCs w:val="24"/>
          <w:lang w:val="en-US"/>
        </w:rPr>
        <w:t xml:space="preserve"> from the </w:t>
      </w:r>
      <w:proofErr w:type="spellStart"/>
      <w:r w:rsidRPr="00772C11">
        <w:rPr>
          <w:rFonts w:ascii="Times New Roman" w:hAnsi="Times New Roman" w:cs="Times New Roman"/>
          <w:sz w:val="28"/>
          <w:szCs w:val="24"/>
          <w:lang w:val="en-US"/>
        </w:rPr>
        <w:t>Slupia</w:t>
      </w:r>
      <w:proofErr w:type="spellEnd"/>
      <w:r w:rsidRPr="00772C11">
        <w:rPr>
          <w:rFonts w:ascii="Times New Roman" w:hAnsi="Times New Roman" w:cs="Times New Roman"/>
          <w:sz w:val="28"/>
          <w:szCs w:val="24"/>
          <w:lang w:val="en-US"/>
        </w:rPr>
        <w:t xml:space="preserve"> River, Poland, wild </w:t>
      </w:r>
      <w:proofErr w:type="spellStart"/>
      <w:r w:rsidRPr="00772C11">
        <w:rPr>
          <w:rFonts w:ascii="Times New Roman" w:hAnsi="Times New Roman" w:cs="Times New Roman"/>
          <w:sz w:val="28"/>
          <w:szCs w:val="24"/>
          <w:lang w:val="en-US"/>
        </w:rPr>
        <w:t>smolts</w:t>
      </w:r>
      <w:proofErr w:type="spellEnd"/>
      <w:r w:rsidRPr="00772C11">
        <w:rPr>
          <w:rFonts w:ascii="Times New Roman" w:hAnsi="Times New Roman" w:cs="Times New Roman"/>
          <w:sz w:val="28"/>
          <w:szCs w:val="24"/>
          <w:lang w:val="en-US"/>
        </w:rPr>
        <w:t xml:space="preserve"> from River </w:t>
      </w:r>
      <w:proofErr w:type="spellStart"/>
      <w:r w:rsidRPr="00772C11">
        <w:rPr>
          <w:rFonts w:ascii="Times New Roman" w:hAnsi="Times New Roman" w:cs="Times New Roman"/>
          <w:sz w:val="28"/>
          <w:szCs w:val="24"/>
          <w:lang w:val="en-US"/>
        </w:rPr>
        <w:t>Morrum</w:t>
      </w:r>
      <w:proofErr w:type="spellEnd"/>
      <w:r w:rsidRPr="00772C11">
        <w:rPr>
          <w:rFonts w:ascii="Times New Roman" w:hAnsi="Times New Roman" w:cs="Times New Roman"/>
          <w:sz w:val="28"/>
          <w:szCs w:val="24"/>
          <w:lang w:val="en-US"/>
        </w:rPr>
        <w:t xml:space="preserve">, Sweden and wild adults from the Lithuanian River </w:t>
      </w:r>
      <w:proofErr w:type="spellStart"/>
      <w:r w:rsidRPr="00772C11">
        <w:rPr>
          <w:rFonts w:ascii="Times New Roman" w:hAnsi="Times New Roman" w:cs="Times New Roman"/>
          <w:sz w:val="28"/>
          <w:szCs w:val="24"/>
          <w:lang w:val="en-US"/>
        </w:rPr>
        <w:t>Neris</w:t>
      </w:r>
      <w:proofErr w:type="spellEnd"/>
      <w:r w:rsidRPr="00772C11">
        <w:rPr>
          <w:rFonts w:ascii="Times New Roman" w:hAnsi="Times New Roman" w:cs="Times New Roman"/>
          <w:sz w:val="28"/>
          <w:szCs w:val="24"/>
          <w:lang w:val="en-US"/>
        </w:rPr>
        <w:t xml:space="preserve"> – a tributary of the Neman River.</w:t>
      </w:r>
    </w:p>
    <w:p w:rsidR="00AD4C89" w:rsidRPr="00772C11" w:rsidRDefault="00AD4C89" w:rsidP="00FD445F">
      <w:pPr>
        <w:pStyle w:val="WW-Default"/>
        <w:spacing w:before="100" w:beforeAutospacing="1" w:after="100" w:afterAutospacing="1" w:line="240" w:lineRule="auto"/>
        <w:rPr>
          <w:rFonts w:cs="Times New Roman"/>
          <w:szCs w:val="24"/>
          <w:lang w:val="en-US"/>
        </w:rPr>
      </w:pPr>
      <w:r w:rsidRPr="00772C11">
        <w:rPr>
          <w:rFonts w:ascii="Times New Roman" w:hAnsi="Times New Roman" w:cs="Times New Roman"/>
          <w:b/>
          <w:sz w:val="28"/>
          <w:szCs w:val="24"/>
          <w:lang w:val="en-US"/>
        </w:rPr>
        <w:t>SNP genotyping and validation</w:t>
      </w:r>
    </w:p>
    <w:p w:rsidR="00AD4C89" w:rsidRPr="00772C11" w:rsidRDefault="00AD4C89" w:rsidP="00FD445F">
      <w:pPr>
        <w:pStyle w:val="WW-Default"/>
        <w:spacing w:before="100" w:beforeAutospacing="1" w:after="100" w:afterAutospacing="1" w:line="240" w:lineRule="auto"/>
        <w:rPr>
          <w:rFonts w:cs="Times New Roman"/>
          <w:szCs w:val="24"/>
          <w:lang w:val="en-US"/>
        </w:rPr>
      </w:pPr>
      <w:r w:rsidRPr="00772C11">
        <w:rPr>
          <w:rFonts w:ascii="Times New Roman" w:hAnsi="Times New Roman" w:cs="Times New Roman"/>
          <w:sz w:val="28"/>
          <w:szCs w:val="24"/>
          <w:lang w:val="en-US"/>
        </w:rPr>
        <w:t xml:space="preserve">Among 5568 genotyped SNPs, 3041 were successfully amplified both for contemporary and archival samples. Unsuccessfully genotyped loci in historical DNA mainly belonged to multi-site variants </w:t>
      </w:r>
      <w:r w:rsidR="00FD445F">
        <w:rPr>
          <w:rFonts w:ascii="Times New Roman" w:hAnsi="Times New Roman" w:cs="Times New Roman"/>
          <w:sz w:val="28"/>
          <w:szCs w:val="24"/>
          <w:lang w:val="en-US"/>
        </w:rPr>
        <w:t>such as</w:t>
      </w:r>
      <w:r w:rsidRPr="00772C11">
        <w:rPr>
          <w:rFonts w:ascii="Times New Roman" w:hAnsi="Times New Roman" w:cs="Times New Roman"/>
          <w:sz w:val="28"/>
          <w:szCs w:val="24"/>
          <w:lang w:val="en-US"/>
        </w:rPr>
        <w:t xml:space="preserve"> MSV3, MSV4 or MSV5 and this type of loci </w:t>
      </w:r>
      <w:r w:rsidR="004F2756" w:rsidRPr="00772C11">
        <w:rPr>
          <w:rFonts w:ascii="Times New Roman" w:hAnsi="Times New Roman" w:cs="Times New Roman"/>
          <w:sz w:val="28"/>
          <w:szCs w:val="24"/>
          <w:lang w:val="en-US"/>
        </w:rPr>
        <w:t>was</w:t>
      </w:r>
      <w:r w:rsidRPr="00772C11">
        <w:rPr>
          <w:rFonts w:ascii="Times New Roman" w:hAnsi="Times New Roman" w:cs="Times New Roman"/>
          <w:sz w:val="28"/>
          <w:szCs w:val="24"/>
          <w:lang w:val="en-US"/>
        </w:rPr>
        <w:t xml:space="preserve"> discarded. Paralogous site variant (PSV), monomorphic, null alleles and mitochondrial SNPs were also excluded from the analysis. An accepted threshold of missing data rate was assessed at 8</w:t>
      </w:r>
      <w:r w:rsidR="00FD445F">
        <w:rPr>
          <w:rFonts w:ascii="Times New Roman" w:hAnsi="Times New Roman" w:cs="Times New Roman"/>
          <w:sz w:val="28"/>
          <w:szCs w:val="24"/>
          <w:lang w:val="en-US"/>
        </w:rPr>
        <w:t xml:space="preserve"> </w:t>
      </w:r>
      <w:r w:rsidRPr="00772C11">
        <w:rPr>
          <w:rFonts w:ascii="Times New Roman" w:hAnsi="Times New Roman" w:cs="Times New Roman"/>
          <w:sz w:val="28"/>
          <w:szCs w:val="24"/>
          <w:lang w:val="en-US"/>
        </w:rPr>
        <w:t xml:space="preserve">5%. On the basis of </w:t>
      </w:r>
      <w:r w:rsidRPr="00772C11">
        <w:rPr>
          <w:rFonts w:ascii="Times New Roman" w:hAnsi="Times New Roman" w:cs="Times New Roman"/>
          <w:sz w:val="28"/>
          <w:szCs w:val="24"/>
          <w:lang w:val="en-US"/>
        </w:rPr>
        <w:lastRenderedPageBreak/>
        <w:t xml:space="preserve">analysis of allele frequency, 996 </w:t>
      </w:r>
      <w:r w:rsidR="00FD445F">
        <w:rPr>
          <w:rFonts w:ascii="Times New Roman" w:hAnsi="Times New Roman" w:cs="Times New Roman"/>
          <w:sz w:val="28"/>
          <w:szCs w:val="24"/>
          <w:lang w:val="en-US"/>
        </w:rPr>
        <w:t xml:space="preserve">SNPs with a </w:t>
      </w:r>
      <w:r w:rsidRPr="00772C11">
        <w:rPr>
          <w:rFonts w:ascii="Times New Roman" w:hAnsi="Times New Roman" w:cs="Times New Roman"/>
          <w:sz w:val="28"/>
          <w:szCs w:val="24"/>
          <w:lang w:val="en-US"/>
        </w:rPr>
        <w:t>MAF (</w:t>
      </w:r>
      <w:r w:rsidR="00FD445F">
        <w:rPr>
          <w:rFonts w:ascii="Times New Roman" w:hAnsi="Times New Roman" w:cs="Times New Roman"/>
          <w:sz w:val="28"/>
          <w:szCs w:val="24"/>
          <w:lang w:val="en-US"/>
        </w:rPr>
        <w:t>m</w:t>
      </w:r>
      <w:r w:rsidRPr="00772C11">
        <w:rPr>
          <w:rFonts w:ascii="Times New Roman" w:hAnsi="Times New Roman" w:cs="Times New Roman"/>
          <w:sz w:val="28"/>
          <w:szCs w:val="24"/>
          <w:lang w:val="en-US"/>
        </w:rPr>
        <w:t xml:space="preserve">inor </w:t>
      </w:r>
      <w:r w:rsidR="00FD445F">
        <w:rPr>
          <w:rFonts w:ascii="Times New Roman" w:hAnsi="Times New Roman" w:cs="Times New Roman"/>
          <w:sz w:val="28"/>
          <w:szCs w:val="24"/>
          <w:lang w:val="en-US"/>
        </w:rPr>
        <w:t>a</w:t>
      </w:r>
      <w:r w:rsidRPr="00772C11">
        <w:rPr>
          <w:rFonts w:ascii="Times New Roman" w:hAnsi="Times New Roman" w:cs="Times New Roman"/>
          <w:sz w:val="28"/>
          <w:szCs w:val="24"/>
          <w:lang w:val="en-US"/>
        </w:rPr>
        <w:t xml:space="preserve">llele </w:t>
      </w:r>
      <w:r w:rsidR="00FD445F">
        <w:rPr>
          <w:rFonts w:ascii="Times New Roman" w:hAnsi="Times New Roman" w:cs="Times New Roman"/>
          <w:sz w:val="28"/>
          <w:szCs w:val="24"/>
          <w:lang w:val="en-US"/>
        </w:rPr>
        <w:t>f</w:t>
      </w:r>
      <w:r w:rsidRPr="00772C11">
        <w:rPr>
          <w:rFonts w:ascii="Times New Roman" w:hAnsi="Times New Roman" w:cs="Times New Roman"/>
          <w:sz w:val="28"/>
          <w:szCs w:val="24"/>
          <w:lang w:val="en-US"/>
        </w:rPr>
        <w:t xml:space="preserve">requency) with an adopted threshold equal to 0.01 were identified and they were excluded from </w:t>
      </w:r>
      <w:r w:rsidR="004F2756" w:rsidRPr="00772C11">
        <w:rPr>
          <w:rFonts w:ascii="Times New Roman" w:hAnsi="Times New Roman" w:cs="Times New Roman"/>
          <w:sz w:val="28"/>
          <w:szCs w:val="24"/>
          <w:lang w:val="en-US"/>
        </w:rPr>
        <w:t>further analysis</w:t>
      </w:r>
      <w:r w:rsidRPr="00772C11">
        <w:rPr>
          <w:rFonts w:ascii="Times New Roman" w:hAnsi="Times New Roman" w:cs="Times New Roman"/>
          <w:sz w:val="28"/>
          <w:szCs w:val="24"/>
          <w:lang w:val="en-US"/>
        </w:rPr>
        <w:t>. The set of polymorphic SNPs was counted at 2045 loci.</w:t>
      </w:r>
    </w:p>
    <w:p w:rsidR="00AD4C89" w:rsidRPr="00772C11" w:rsidRDefault="00AD4C89" w:rsidP="00FD445F">
      <w:pPr>
        <w:pStyle w:val="WW-Default"/>
        <w:spacing w:before="100" w:beforeAutospacing="1" w:after="100" w:afterAutospacing="1" w:line="240" w:lineRule="auto"/>
        <w:rPr>
          <w:rFonts w:cs="Times New Roman"/>
          <w:szCs w:val="24"/>
          <w:lang w:val="en-US"/>
        </w:rPr>
      </w:pPr>
      <w:r w:rsidRPr="00772C11">
        <w:rPr>
          <w:rFonts w:ascii="Times New Roman" w:hAnsi="Times New Roman" w:cs="Times New Roman"/>
          <w:b/>
          <w:sz w:val="28"/>
          <w:szCs w:val="24"/>
          <w:lang w:val="en-US"/>
        </w:rPr>
        <w:t>Statistical analysis</w:t>
      </w:r>
    </w:p>
    <w:p w:rsidR="00AD4C89" w:rsidRPr="00772C11" w:rsidRDefault="00AD4C89" w:rsidP="00FD445F">
      <w:pPr>
        <w:pStyle w:val="WW-Default"/>
        <w:spacing w:before="100" w:beforeAutospacing="1" w:after="100" w:afterAutospacing="1" w:line="240" w:lineRule="auto"/>
        <w:rPr>
          <w:rFonts w:cs="Times New Roman"/>
          <w:szCs w:val="24"/>
          <w:lang w:val="en-US"/>
        </w:rPr>
      </w:pPr>
      <w:r w:rsidRPr="00772C11">
        <w:rPr>
          <w:rFonts w:ascii="Times New Roman" w:hAnsi="Times New Roman" w:cs="Times New Roman"/>
          <w:sz w:val="28"/>
          <w:szCs w:val="24"/>
          <w:lang w:val="en-US"/>
        </w:rPr>
        <w:t xml:space="preserve">Departures from Hardy–Weinberg equilibrium were tested using the Markov </w:t>
      </w:r>
      <w:r w:rsidR="00FD445F">
        <w:rPr>
          <w:rFonts w:ascii="Times New Roman" w:hAnsi="Times New Roman" w:cs="Times New Roman"/>
          <w:sz w:val="28"/>
          <w:szCs w:val="24"/>
          <w:lang w:val="en-US"/>
        </w:rPr>
        <w:t>c</w:t>
      </w:r>
      <w:r w:rsidRPr="00772C11">
        <w:rPr>
          <w:rFonts w:ascii="Times New Roman" w:hAnsi="Times New Roman" w:cs="Times New Roman"/>
          <w:sz w:val="28"/>
          <w:szCs w:val="24"/>
          <w:lang w:val="en-US"/>
        </w:rPr>
        <w:t xml:space="preserve">hain Monte Carlo random algorithm in </w:t>
      </w:r>
      <w:proofErr w:type="spellStart"/>
      <w:r w:rsidRPr="00772C11">
        <w:rPr>
          <w:rFonts w:ascii="Times New Roman" w:hAnsi="Times New Roman" w:cs="Times New Roman"/>
          <w:sz w:val="28"/>
          <w:szCs w:val="24"/>
          <w:lang w:val="en-US"/>
        </w:rPr>
        <w:t>Arlequin</w:t>
      </w:r>
      <w:proofErr w:type="spellEnd"/>
      <w:r w:rsidRPr="00772C11">
        <w:rPr>
          <w:rFonts w:ascii="Times New Roman" w:hAnsi="Times New Roman" w:cs="Times New Roman"/>
          <w:sz w:val="28"/>
          <w:szCs w:val="24"/>
          <w:lang w:val="en-US"/>
        </w:rPr>
        <w:t xml:space="preserve"> 3.1. Also, population</w:t>
      </w:r>
      <w:r w:rsidR="00FD445F">
        <w:rPr>
          <w:rFonts w:ascii="Times New Roman" w:hAnsi="Times New Roman" w:cs="Times New Roman"/>
          <w:sz w:val="28"/>
          <w:szCs w:val="24"/>
          <w:lang w:val="en-US"/>
        </w:rPr>
        <w:t>-</w:t>
      </w:r>
      <w:r w:rsidRPr="00772C11">
        <w:rPr>
          <w:rFonts w:ascii="Times New Roman" w:hAnsi="Times New Roman" w:cs="Times New Roman"/>
          <w:sz w:val="28"/>
          <w:szCs w:val="24"/>
          <w:lang w:val="en-US"/>
        </w:rPr>
        <w:t xml:space="preserve">specific </w:t>
      </w:r>
      <w:proofErr w:type="gramStart"/>
      <w:r w:rsidR="00FD445F" w:rsidRPr="00FD445F">
        <w:rPr>
          <w:rFonts w:ascii="Times New Roman" w:hAnsi="Times New Roman" w:cs="Times New Roman"/>
          <w:i/>
          <w:sz w:val="28"/>
          <w:szCs w:val="24"/>
          <w:lang w:val="en-US"/>
        </w:rPr>
        <w:t>F</w:t>
      </w:r>
      <w:r w:rsidR="00FD445F" w:rsidRPr="00FD445F">
        <w:rPr>
          <w:rFonts w:ascii="Times New Roman" w:hAnsi="Times New Roman" w:cs="Times New Roman"/>
          <w:sz w:val="28"/>
          <w:szCs w:val="24"/>
          <w:vertAlign w:val="subscript"/>
          <w:lang w:val="en-US"/>
        </w:rPr>
        <w:t>IS</w:t>
      </w:r>
      <w:r w:rsidRPr="00772C11">
        <w:rPr>
          <w:rFonts w:ascii="Times New Roman" w:hAnsi="Times New Roman" w:cs="Times New Roman"/>
          <w:sz w:val="28"/>
          <w:szCs w:val="24"/>
          <w:lang w:val="en-US"/>
        </w:rPr>
        <w:t>,</w:t>
      </w:r>
      <w:proofErr w:type="gramEnd"/>
      <w:r w:rsidRPr="00772C11">
        <w:rPr>
          <w:rFonts w:ascii="Times New Roman" w:hAnsi="Times New Roman" w:cs="Times New Roman"/>
          <w:sz w:val="28"/>
          <w:szCs w:val="24"/>
          <w:lang w:val="en-US"/>
        </w:rPr>
        <w:t xml:space="preserve"> </w:t>
      </w:r>
      <w:proofErr w:type="spellStart"/>
      <w:r w:rsidRPr="00772C11">
        <w:rPr>
          <w:rFonts w:ascii="Times New Roman" w:hAnsi="Times New Roman" w:cs="Times New Roman"/>
          <w:sz w:val="28"/>
          <w:szCs w:val="24"/>
          <w:lang w:val="en-US"/>
        </w:rPr>
        <w:t>pairwise</w:t>
      </w:r>
      <w:proofErr w:type="spellEnd"/>
      <w:r w:rsidRPr="00772C11">
        <w:rPr>
          <w:rFonts w:ascii="Times New Roman" w:hAnsi="Times New Roman" w:cs="Times New Roman"/>
          <w:sz w:val="28"/>
          <w:szCs w:val="24"/>
          <w:lang w:val="en-US"/>
        </w:rPr>
        <w:t xml:space="preserve"> weighted </w:t>
      </w:r>
      <w:r w:rsidR="00FD445F" w:rsidRPr="00FD445F">
        <w:rPr>
          <w:rFonts w:ascii="Times New Roman" w:hAnsi="Times New Roman" w:cs="Times New Roman"/>
          <w:i/>
          <w:sz w:val="28"/>
          <w:szCs w:val="24"/>
          <w:lang w:val="en-US"/>
        </w:rPr>
        <w:t>F</w:t>
      </w:r>
      <w:r w:rsidR="00FD445F" w:rsidRPr="00FD445F">
        <w:rPr>
          <w:rFonts w:ascii="Times New Roman" w:hAnsi="Times New Roman" w:cs="Times New Roman"/>
          <w:sz w:val="28"/>
          <w:szCs w:val="24"/>
          <w:vertAlign w:val="subscript"/>
          <w:lang w:val="en-US"/>
        </w:rPr>
        <w:t>S</w:t>
      </w:r>
      <w:r w:rsidR="00FD445F">
        <w:rPr>
          <w:rFonts w:ascii="Times New Roman" w:hAnsi="Times New Roman" w:cs="Times New Roman"/>
          <w:sz w:val="28"/>
          <w:szCs w:val="24"/>
          <w:vertAlign w:val="subscript"/>
          <w:lang w:val="en-US"/>
        </w:rPr>
        <w:t>T</w:t>
      </w:r>
      <w:r w:rsidRPr="00772C11">
        <w:rPr>
          <w:rFonts w:ascii="Times New Roman" w:hAnsi="Times New Roman" w:cs="Times New Roman"/>
          <w:sz w:val="28"/>
          <w:szCs w:val="24"/>
          <w:lang w:val="en-US"/>
        </w:rPr>
        <w:t xml:space="preserve"> values over all loci based on </w:t>
      </w:r>
      <w:r w:rsidR="00FD445F">
        <w:rPr>
          <w:rFonts w:ascii="Times New Roman" w:hAnsi="Times New Roman" w:cs="Times New Roman"/>
          <w:sz w:val="28"/>
          <w:szCs w:val="24"/>
          <w:lang w:val="en-US"/>
        </w:rPr>
        <w:t xml:space="preserve">the </w:t>
      </w:r>
      <w:r w:rsidRPr="00772C11">
        <w:rPr>
          <w:rFonts w:ascii="Times New Roman" w:hAnsi="Times New Roman" w:cs="Times New Roman"/>
          <w:sz w:val="28"/>
          <w:szCs w:val="24"/>
          <w:lang w:val="en-US"/>
        </w:rPr>
        <w:t xml:space="preserve">number of different alleles were identified using this software. A sequential Bonferroni type method was employed to correct for multiple significance tests. Overall, F-statistic was estimated by analysis of molecular variance (AMOVA) implemented in </w:t>
      </w:r>
      <w:proofErr w:type="spellStart"/>
      <w:r w:rsidRPr="00772C11">
        <w:rPr>
          <w:rFonts w:ascii="Times New Roman" w:hAnsi="Times New Roman" w:cs="Times New Roman"/>
          <w:sz w:val="28"/>
          <w:szCs w:val="24"/>
          <w:lang w:val="en-US"/>
        </w:rPr>
        <w:t>Arlequin</w:t>
      </w:r>
      <w:proofErr w:type="spellEnd"/>
      <w:r w:rsidRPr="00772C11">
        <w:rPr>
          <w:rFonts w:ascii="Times New Roman" w:hAnsi="Times New Roman" w:cs="Times New Roman"/>
          <w:sz w:val="28"/>
          <w:szCs w:val="24"/>
          <w:lang w:val="en-US"/>
        </w:rPr>
        <w:t xml:space="preserve"> 3.1 [</w:t>
      </w:r>
      <w:r w:rsidR="004F366C" w:rsidRPr="00772C11">
        <w:rPr>
          <w:rFonts w:ascii="Times New Roman" w:hAnsi="Times New Roman" w:cs="Times New Roman"/>
          <w:sz w:val="28"/>
          <w:szCs w:val="24"/>
          <w:lang w:val="en-US"/>
        </w:rPr>
        <w:t>21</w:t>
      </w:r>
      <w:r w:rsidRPr="00772C11">
        <w:rPr>
          <w:rFonts w:ascii="Times New Roman" w:hAnsi="Times New Roman" w:cs="Times New Roman"/>
          <w:sz w:val="28"/>
          <w:szCs w:val="24"/>
          <w:lang w:val="en-US"/>
        </w:rPr>
        <w:t>]. HP-RARE was used to calculate allelic richness and richness of private alleles [</w:t>
      </w:r>
      <w:r w:rsidR="004F366C" w:rsidRPr="00772C11">
        <w:rPr>
          <w:rFonts w:ascii="Times New Roman" w:hAnsi="Times New Roman" w:cs="Times New Roman"/>
          <w:sz w:val="28"/>
          <w:szCs w:val="24"/>
          <w:lang w:val="en-US"/>
        </w:rPr>
        <w:t>22</w:t>
      </w:r>
      <w:r w:rsidRPr="00772C11">
        <w:rPr>
          <w:rFonts w:ascii="Times New Roman" w:hAnsi="Times New Roman" w:cs="Times New Roman"/>
          <w:sz w:val="28"/>
          <w:szCs w:val="24"/>
          <w:lang w:val="en-US"/>
        </w:rPr>
        <w:t>].</w:t>
      </w:r>
    </w:p>
    <w:p w:rsidR="00AD4C89" w:rsidRPr="00772C11" w:rsidRDefault="00AD4C89" w:rsidP="00FD445F">
      <w:pPr>
        <w:pStyle w:val="WW-Default"/>
        <w:spacing w:before="100" w:beforeAutospacing="1" w:after="100" w:afterAutospacing="1" w:line="240" w:lineRule="auto"/>
        <w:rPr>
          <w:rFonts w:cs="Times New Roman"/>
          <w:szCs w:val="24"/>
          <w:lang w:val="en-US"/>
        </w:rPr>
      </w:pPr>
      <w:r w:rsidRPr="00772C11">
        <w:rPr>
          <w:rFonts w:ascii="Times New Roman" w:hAnsi="Times New Roman" w:cs="Times New Roman"/>
          <w:sz w:val="28"/>
          <w:szCs w:val="24"/>
          <w:lang w:val="en-US"/>
        </w:rPr>
        <w:t>STRUCTURE 2.3.3 was used to detect genetic structure and gene flow [</w:t>
      </w:r>
      <w:r w:rsidR="004F366C" w:rsidRPr="00772C11">
        <w:rPr>
          <w:rFonts w:ascii="Times New Roman" w:hAnsi="Times New Roman" w:cs="Times New Roman"/>
          <w:sz w:val="28"/>
          <w:szCs w:val="24"/>
          <w:lang w:val="en-US"/>
        </w:rPr>
        <w:t>23</w:t>
      </w:r>
      <w:r w:rsidRPr="00772C11">
        <w:rPr>
          <w:rFonts w:ascii="Times New Roman" w:hAnsi="Times New Roman" w:cs="Times New Roman"/>
          <w:sz w:val="28"/>
          <w:szCs w:val="24"/>
          <w:lang w:val="en-US"/>
        </w:rPr>
        <w:t xml:space="preserve">]. The </w:t>
      </w:r>
      <w:proofErr w:type="spellStart"/>
      <w:r w:rsidRPr="00772C11">
        <w:rPr>
          <w:rFonts w:ascii="Times New Roman" w:hAnsi="Times New Roman" w:cs="Times New Roman"/>
          <w:sz w:val="28"/>
          <w:szCs w:val="24"/>
          <w:lang w:val="en-US"/>
        </w:rPr>
        <w:t>Evanno</w:t>
      </w:r>
      <w:proofErr w:type="spellEnd"/>
      <w:r w:rsidRPr="00772C11">
        <w:rPr>
          <w:rFonts w:ascii="Times New Roman" w:hAnsi="Times New Roman" w:cs="Times New Roman"/>
          <w:sz w:val="28"/>
          <w:szCs w:val="24"/>
          <w:lang w:val="en-US"/>
        </w:rPr>
        <w:t xml:space="preserve"> method (∆K) was used [</w:t>
      </w:r>
      <w:r w:rsidR="004F366C" w:rsidRPr="00772C11">
        <w:rPr>
          <w:rFonts w:ascii="Times New Roman" w:hAnsi="Times New Roman" w:cs="Times New Roman"/>
          <w:sz w:val="28"/>
          <w:szCs w:val="24"/>
          <w:lang w:val="en-US"/>
        </w:rPr>
        <w:t>24</w:t>
      </w:r>
      <w:r w:rsidRPr="00772C11">
        <w:rPr>
          <w:rFonts w:ascii="Times New Roman" w:hAnsi="Times New Roman" w:cs="Times New Roman"/>
          <w:sz w:val="28"/>
          <w:szCs w:val="24"/>
          <w:lang w:val="en-US"/>
        </w:rPr>
        <w:t>] to infer the true number of clusters (K), based on the rate of change in log probability between consecutive K values, which ranged from K = 1 to 6 with a burn-in and MCMC length of 10</w:t>
      </w:r>
      <w:r w:rsidR="00FD445F">
        <w:rPr>
          <w:rFonts w:ascii="Times New Roman" w:hAnsi="Times New Roman" w:cs="Times New Roman"/>
          <w:sz w:val="28"/>
          <w:szCs w:val="24"/>
          <w:lang w:val="en-US"/>
        </w:rPr>
        <w:t>,</w:t>
      </w:r>
      <w:r w:rsidRPr="00772C11">
        <w:rPr>
          <w:rFonts w:ascii="Times New Roman" w:hAnsi="Times New Roman" w:cs="Times New Roman"/>
          <w:sz w:val="28"/>
          <w:szCs w:val="24"/>
          <w:lang w:val="en-US"/>
        </w:rPr>
        <w:t>000 each for five runs per K-value (100</w:t>
      </w:r>
      <w:r w:rsidR="00FD445F">
        <w:rPr>
          <w:rFonts w:ascii="Times New Roman" w:hAnsi="Times New Roman" w:cs="Times New Roman"/>
          <w:sz w:val="28"/>
          <w:szCs w:val="24"/>
          <w:lang w:val="en-US"/>
        </w:rPr>
        <w:t>,</w:t>
      </w:r>
      <w:r w:rsidRPr="00772C11">
        <w:rPr>
          <w:rFonts w:ascii="Times New Roman" w:hAnsi="Times New Roman" w:cs="Times New Roman"/>
          <w:sz w:val="28"/>
          <w:szCs w:val="24"/>
          <w:lang w:val="en-US"/>
        </w:rPr>
        <w:t>000 burn-in and 200</w:t>
      </w:r>
      <w:r w:rsidR="00FD445F">
        <w:rPr>
          <w:rFonts w:ascii="Times New Roman" w:hAnsi="Times New Roman" w:cs="Times New Roman"/>
          <w:sz w:val="28"/>
          <w:szCs w:val="24"/>
          <w:lang w:val="en-US"/>
        </w:rPr>
        <w:t>,</w:t>
      </w:r>
      <w:r w:rsidRPr="00772C11">
        <w:rPr>
          <w:rFonts w:ascii="Times New Roman" w:hAnsi="Times New Roman" w:cs="Times New Roman"/>
          <w:sz w:val="28"/>
          <w:szCs w:val="24"/>
          <w:lang w:val="en-US"/>
        </w:rPr>
        <w:t>000 MCMC replicates when analyzing for hierarchical within-cluster structure). STRUCTURE HARVESTER program was used for K value testing [</w:t>
      </w:r>
      <w:r w:rsidR="004F366C" w:rsidRPr="00772C11">
        <w:rPr>
          <w:rFonts w:ascii="Times New Roman" w:hAnsi="Times New Roman" w:cs="Times New Roman"/>
          <w:sz w:val="28"/>
          <w:szCs w:val="24"/>
          <w:lang w:val="en-US"/>
        </w:rPr>
        <w:t>25</w:t>
      </w:r>
      <w:r w:rsidRPr="00772C11">
        <w:rPr>
          <w:rFonts w:ascii="Times New Roman" w:hAnsi="Times New Roman" w:cs="Times New Roman"/>
          <w:sz w:val="28"/>
          <w:szCs w:val="24"/>
          <w:lang w:val="en-US"/>
        </w:rPr>
        <w:t>]. The CLUMPP 1.1.2 [</w:t>
      </w:r>
      <w:r w:rsidR="004F366C" w:rsidRPr="00772C11">
        <w:rPr>
          <w:rFonts w:ascii="Times New Roman" w:hAnsi="Times New Roman" w:cs="Times New Roman"/>
          <w:sz w:val="28"/>
          <w:szCs w:val="24"/>
          <w:lang w:val="en-US"/>
        </w:rPr>
        <w:t>26</w:t>
      </w:r>
      <w:r w:rsidRPr="00772C11">
        <w:rPr>
          <w:rFonts w:ascii="Times New Roman" w:hAnsi="Times New Roman" w:cs="Times New Roman"/>
          <w:sz w:val="28"/>
          <w:szCs w:val="24"/>
          <w:lang w:val="en-US"/>
        </w:rPr>
        <w:t xml:space="preserve">] software package was used to find the optimal alignment of the results from the five replicate cluster analyses. Full </w:t>
      </w:r>
      <w:r w:rsidR="00FD445F">
        <w:rPr>
          <w:rFonts w:ascii="Times New Roman" w:hAnsi="Times New Roman" w:cs="Times New Roman"/>
          <w:sz w:val="28"/>
          <w:szCs w:val="24"/>
          <w:lang w:val="en-US"/>
        </w:rPr>
        <w:t>s</w:t>
      </w:r>
      <w:r w:rsidRPr="00772C11">
        <w:rPr>
          <w:rFonts w:ascii="Times New Roman" w:hAnsi="Times New Roman" w:cs="Times New Roman"/>
          <w:sz w:val="28"/>
          <w:szCs w:val="24"/>
          <w:lang w:val="en-US"/>
        </w:rPr>
        <w:t>earch algorithm and 10</w:t>
      </w:r>
      <w:r w:rsidR="00FD445F">
        <w:rPr>
          <w:rFonts w:ascii="Times New Roman" w:hAnsi="Times New Roman" w:cs="Times New Roman"/>
          <w:sz w:val="28"/>
          <w:szCs w:val="24"/>
          <w:lang w:val="en-US"/>
        </w:rPr>
        <w:t>,</w:t>
      </w:r>
      <w:r w:rsidRPr="00772C11">
        <w:rPr>
          <w:rFonts w:ascii="Times New Roman" w:hAnsi="Times New Roman" w:cs="Times New Roman"/>
          <w:sz w:val="28"/>
          <w:szCs w:val="24"/>
          <w:lang w:val="en-US"/>
        </w:rPr>
        <w:t xml:space="preserve">000 random permutations were applied. Genetic structure was also analyzed by performing principal coordinate analysis implemented in </w:t>
      </w:r>
      <w:proofErr w:type="spellStart"/>
      <w:r w:rsidR="00C64DDE" w:rsidRPr="00772C11">
        <w:rPr>
          <w:rFonts w:ascii="Times New Roman" w:hAnsi="Times New Roman" w:cs="Times New Roman"/>
          <w:sz w:val="28"/>
          <w:szCs w:val="24"/>
          <w:lang w:val="en-US"/>
        </w:rPr>
        <w:t>GenAlEx</w:t>
      </w:r>
      <w:proofErr w:type="spellEnd"/>
      <w:r w:rsidR="00C64DDE" w:rsidRPr="00772C11">
        <w:rPr>
          <w:rFonts w:ascii="Times New Roman" w:hAnsi="Times New Roman" w:cs="Times New Roman"/>
          <w:sz w:val="28"/>
          <w:szCs w:val="24"/>
          <w:lang w:val="en-US"/>
        </w:rPr>
        <w:t xml:space="preserve"> 6.502 software </w:t>
      </w:r>
      <w:r w:rsidRPr="00772C11">
        <w:rPr>
          <w:rFonts w:ascii="Times New Roman" w:hAnsi="Times New Roman" w:cs="Times New Roman"/>
          <w:sz w:val="28"/>
          <w:szCs w:val="24"/>
          <w:lang w:val="en-US"/>
        </w:rPr>
        <w:t>[</w:t>
      </w:r>
      <w:r w:rsidR="004F366C" w:rsidRPr="00772C11">
        <w:rPr>
          <w:rFonts w:ascii="Times New Roman" w:hAnsi="Times New Roman" w:cs="Times New Roman"/>
          <w:sz w:val="28"/>
          <w:szCs w:val="24"/>
          <w:lang w:val="en-US"/>
        </w:rPr>
        <w:t>27</w:t>
      </w:r>
      <w:r w:rsidRPr="00772C11">
        <w:rPr>
          <w:rFonts w:ascii="Times New Roman" w:hAnsi="Times New Roman" w:cs="Times New Roman"/>
          <w:sz w:val="28"/>
          <w:szCs w:val="24"/>
          <w:lang w:val="en-US"/>
        </w:rPr>
        <w:t>].</w:t>
      </w:r>
    </w:p>
    <w:p w:rsidR="00AD4C89" w:rsidRPr="00772C11" w:rsidRDefault="00AD4C89" w:rsidP="00FD445F">
      <w:pPr>
        <w:pStyle w:val="WW-Default"/>
        <w:spacing w:before="100" w:beforeAutospacing="1" w:after="100" w:afterAutospacing="1" w:line="240" w:lineRule="auto"/>
        <w:rPr>
          <w:rFonts w:cs="Times New Roman"/>
          <w:szCs w:val="24"/>
          <w:lang w:val="en-US"/>
        </w:rPr>
      </w:pPr>
      <w:r w:rsidRPr="00772C11">
        <w:rPr>
          <w:rFonts w:ascii="Times New Roman" w:hAnsi="Times New Roman" w:cs="Times New Roman"/>
          <w:sz w:val="28"/>
          <w:szCs w:val="24"/>
          <w:lang w:val="en-US"/>
        </w:rPr>
        <w:t>Tests of assignment to determine the most likely origin for all 129 salmon individuals were conducted using GeneClass2 [2</w:t>
      </w:r>
      <w:r w:rsidR="004F366C" w:rsidRPr="00772C11">
        <w:rPr>
          <w:rFonts w:ascii="Times New Roman" w:hAnsi="Times New Roman" w:cs="Times New Roman"/>
          <w:sz w:val="28"/>
          <w:szCs w:val="24"/>
          <w:lang w:val="en-US"/>
        </w:rPr>
        <w:t>8</w:t>
      </w:r>
      <w:r w:rsidRPr="00772C11">
        <w:rPr>
          <w:rFonts w:ascii="Times New Roman" w:hAnsi="Times New Roman" w:cs="Times New Roman"/>
          <w:sz w:val="28"/>
          <w:szCs w:val="24"/>
          <w:lang w:val="en-US"/>
        </w:rPr>
        <w:t xml:space="preserve">] with </w:t>
      </w:r>
      <w:r w:rsidR="00FD445F">
        <w:rPr>
          <w:rFonts w:ascii="Times New Roman" w:hAnsi="Times New Roman" w:cs="Times New Roman"/>
          <w:sz w:val="28"/>
          <w:szCs w:val="24"/>
          <w:lang w:val="en-US"/>
        </w:rPr>
        <w:t xml:space="preserve">an </w:t>
      </w:r>
      <w:r w:rsidRPr="00772C11">
        <w:rPr>
          <w:rFonts w:ascii="Times New Roman" w:hAnsi="Times New Roman" w:cs="Times New Roman"/>
          <w:sz w:val="28"/>
          <w:szCs w:val="24"/>
          <w:lang w:val="en-US"/>
        </w:rPr>
        <w:t>allele frequency</w:t>
      </w:r>
      <w:r w:rsidR="00FD445F">
        <w:rPr>
          <w:rFonts w:ascii="Times New Roman" w:hAnsi="Times New Roman" w:cs="Times New Roman"/>
          <w:sz w:val="28"/>
          <w:szCs w:val="24"/>
          <w:lang w:val="en-US"/>
        </w:rPr>
        <w:t>-</w:t>
      </w:r>
      <w:r w:rsidRPr="00772C11">
        <w:rPr>
          <w:rFonts w:ascii="Times New Roman" w:hAnsi="Times New Roman" w:cs="Times New Roman"/>
          <w:sz w:val="28"/>
          <w:szCs w:val="24"/>
          <w:lang w:val="en-US"/>
        </w:rPr>
        <w:t>based method [</w:t>
      </w:r>
      <w:r w:rsidR="004F366C" w:rsidRPr="00772C11">
        <w:rPr>
          <w:rFonts w:ascii="Times New Roman" w:hAnsi="Times New Roman" w:cs="Times New Roman"/>
          <w:sz w:val="28"/>
          <w:szCs w:val="24"/>
          <w:lang w:val="en-US"/>
        </w:rPr>
        <w:t>29</w:t>
      </w:r>
      <w:r w:rsidRPr="00772C11">
        <w:rPr>
          <w:rFonts w:ascii="Times New Roman" w:hAnsi="Times New Roman" w:cs="Times New Roman"/>
          <w:sz w:val="28"/>
          <w:szCs w:val="24"/>
          <w:lang w:val="en-US"/>
        </w:rPr>
        <w:t>].</w:t>
      </w:r>
    </w:p>
    <w:sectPr w:rsidR="00AD4C89" w:rsidRPr="00772C11" w:rsidSect="00152912">
      <w:type w:val="continuous"/>
      <w:pgSz w:w="11906" w:h="16838"/>
      <w:pgMar w:top="1417" w:right="1417" w:bottom="1417" w:left="1417" w:header="708" w:footer="708" w:gutter="0"/>
      <w:cols w:space="708"/>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67691"/>
    <w:rsid w:val="00152912"/>
    <w:rsid w:val="00231883"/>
    <w:rsid w:val="0041085C"/>
    <w:rsid w:val="004F2756"/>
    <w:rsid w:val="004F366C"/>
    <w:rsid w:val="006C6F5A"/>
    <w:rsid w:val="00701279"/>
    <w:rsid w:val="00772C11"/>
    <w:rsid w:val="008A37DB"/>
    <w:rsid w:val="00923559"/>
    <w:rsid w:val="00AD4C89"/>
    <w:rsid w:val="00C64DDE"/>
    <w:rsid w:val="00D67691"/>
    <w:rsid w:val="00EA7F4E"/>
    <w:rsid w:val="00FD445F"/>
    <w:rsid w:val="00FE3B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52912"/>
    <w:pPr>
      <w:widowControl w:val="0"/>
      <w:autoSpaceDN w:val="0"/>
      <w:adjustRightInd w:val="0"/>
    </w:pPr>
    <w:rPr>
      <w:rFonts w:ascii="Calibri" w:hAnsi="Calibri" w:cs="Calibri"/>
      <w:lang w:eastAsia="en-US" w:bidi="hi-IN"/>
    </w:rPr>
  </w:style>
  <w:style w:type="character" w:styleId="Marquedecommentaire">
    <w:name w:val="annotation reference"/>
    <w:basedOn w:val="Policepardfaut"/>
    <w:uiPriority w:val="99"/>
    <w:rsid w:val="00152912"/>
    <w:rPr>
      <w:rFonts w:cs="Times New Roman"/>
    </w:rPr>
  </w:style>
  <w:style w:type="character" w:customStyle="1" w:styleId="TekstkomentarzaZnak">
    <w:name w:val="Tekst komentarza Znak"/>
    <w:basedOn w:val="Policepardfaut"/>
    <w:uiPriority w:val="99"/>
    <w:rsid w:val="00152912"/>
    <w:rPr>
      <w:rFonts w:eastAsia="Times New Roman" w:cs="Times New Roman"/>
    </w:rPr>
  </w:style>
  <w:style w:type="character" w:customStyle="1" w:styleId="TekstdymkaZnak">
    <w:name w:val="Tekst dymka Znak"/>
    <w:basedOn w:val="Policepardfaut"/>
    <w:uiPriority w:val="99"/>
    <w:rsid w:val="00152912"/>
    <w:rPr>
      <w:rFonts w:ascii="Tahoma" w:hAnsi="Tahoma" w:cs="Tahoma"/>
      <w:sz w:val="16"/>
      <w:szCs w:val="16"/>
    </w:rPr>
  </w:style>
  <w:style w:type="paragraph" w:customStyle="1" w:styleId="Heading">
    <w:name w:val="Heading"/>
    <w:basedOn w:val="Default"/>
    <w:next w:val="Textbody"/>
    <w:uiPriority w:val="99"/>
    <w:rsid w:val="00152912"/>
    <w:pPr>
      <w:keepNext/>
      <w:spacing w:before="240" w:after="120"/>
    </w:pPr>
    <w:rPr>
      <w:rFonts w:ascii="Arial" w:eastAsia="Microsoft YaHei" w:hAnsi="Arial" w:cs="Arial"/>
      <w:sz w:val="28"/>
      <w:szCs w:val="28"/>
      <w:lang w:bidi="ar-SA"/>
    </w:rPr>
  </w:style>
  <w:style w:type="paragraph" w:customStyle="1" w:styleId="Textbody">
    <w:name w:val="Text body"/>
    <w:basedOn w:val="Default"/>
    <w:uiPriority w:val="99"/>
    <w:rsid w:val="00152912"/>
    <w:pPr>
      <w:spacing w:after="120"/>
    </w:pPr>
    <w:rPr>
      <w:lang w:bidi="ar-SA"/>
    </w:rPr>
  </w:style>
  <w:style w:type="paragraph" w:styleId="Liste">
    <w:name w:val="List"/>
    <w:basedOn w:val="Textbody"/>
    <w:uiPriority w:val="99"/>
    <w:rsid w:val="00152912"/>
    <w:rPr>
      <w:rFonts w:eastAsia="Times New Roman" w:hAnsi="Arial"/>
    </w:rPr>
  </w:style>
  <w:style w:type="paragraph" w:styleId="Lgende">
    <w:name w:val="caption"/>
    <w:basedOn w:val="Default"/>
    <w:uiPriority w:val="99"/>
    <w:qFormat/>
    <w:rsid w:val="00152912"/>
    <w:pPr>
      <w:spacing w:before="120" w:after="120"/>
    </w:pPr>
    <w:rPr>
      <w:rFonts w:eastAsia="Times New Roman" w:hAnsi="Arial"/>
      <w:i/>
      <w:iCs/>
      <w:sz w:val="24"/>
      <w:szCs w:val="24"/>
      <w:lang w:bidi="ar-SA"/>
    </w:rPr>
  </w:style>
  <w:style w:type="paragraph" w:customStyle="1" w:styleId="Index">
    <w:name w:val="Index"/>
    <w:basedOn w:val="Default"/>
    <w:uiPriority w:val="99"/>
    <w:rsid w:val="00152912"/>
    <w:rPr>
      <w:rFonts w:eastAsia="Times New Roman" w:hAnsi="Arial"/>
      <w:lang w:bidi="ar-SA"/>
    </w:rPr>
  </w:style>
  <w:style w:type="paragraph" w:customStyle="1" w:styleId="WW-Default">
    <w:name w:val="WW-Default"/>
    <w:uiPriority w:val="99"/>
    <w:rsid w:val="00152912"/>
    <w:pPr>
      <w:widowControl w:val="0"/>
      <w:autoSpaceDN w:val="0"/>
      <w:adjustRightInd w:val="0"/>
    </w:pPr>
    <w:rPr>
      <w:rFonts w:ascii="Calibri" w:hAnsi="Calibri" w:cs="Calibri"/>
      <w:kern w:val="1"/>
      <w:lang w:eastAsia="en-US" w:bidi="hi-IN"/>
    </w:rPr>
  </w:style>
  <w:style w:type="paragraph" w:styleId="Commentaire">
    <w:name w:val="annotation text"/>
    <w:basedOn w:val="Default"/>
    <w:link w:val="CommentaireCar"/>
    <w:uiPriority w:val="99"/>
    <w:rsid w:val="00152912"/>
    <w:pPr>
      <w:spacing w:line="200" w:lineRule="atLeast"/>
    </w:pPr>
    <w:rPr>
      <w:sz w:val="20"/>
      <w:szCs w:val="20"/>
      <w:lang w:eastAsia="pl-PL" w:bidi="ar-SA"/>
    </w:rPr>
  </w:style>
  <w:style w:type="character" w:customStyle="1" w:styleId="CommentaireCar">
    <w:name w:val="Commentaire Car"/>
    <w:basedOn w:val="Policepardfaut"/>
    <w:link w:val="Commentaire"/>
    <w:uiPriority w:val="99"/>
    <w:semiHidden/>
    <w:locked/>
    <w:rsid w:val="00152912"/>
    <w:rPr>
      <w:rFonts w:cs="Times New Roman"/>
      <w:sz w:val="20"/>
      <w:szCs w:val="20"/>
    </w:rPr>
  </w:style>
  <w:style w:type="paragraph" w:styleId="Textedebulles">
    <w:name w:val="Balloon Text"/>
    <w:basedOn w:val="Default"/>
    <w:link w:val="TextedebullesCar"/>
    <w:uiPriority w:val="99"/>
    <w:rsid w:val="00152912"/>
    <w:pPr>
      <w:spacing w:after="0" w:line="200" w:lineRule="atLeast"/>
    </w:pPr>
    <w:rPr>
      <w:rFonts w:ascii="Tahoma" w:hAnsi="Tahoma" w:cs="Tahoma"/>
      <w:sz w:val="16"/>
      <w:szCs w:val="16"/>
      <w:lang w:bidi="ar-SA"/>
    </w:rPr>
  </w:style>
  <w:style w:type="character" w:customStyle="1" w:styleId="TextedebullesCar">
    <w:name w:val="Texte de bulles Car"/>
    <w:basedOn w:val="Policepardfaut"/>
    <w:link w:val="Textedebulles"/>
    <w:uiPriority w:val="99"/>
    <w:semiHidden/>
    <w:locked/>
    <w:rsid w:val="00152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3665</Characters>
  <Application>Microsoft Office Word</Application>
  <DocSecurity>4</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INRA - UMR GABI</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RWenne</dc:creator>
  <cp:lastModifiedBy>adminpri</cp:lastModifiedBy>
  <cp:revision>2</cp:revision>
  <dcterms:created xsi:type="dcterms:W3CDTF">2016-03-22T12:47:00Z</dcterms:created>
  <dcterms:modified xsi:type="dcterms:W3CDTF">2016-03-22T12:47:00Z</dcterms:modified>
</cp:coreProperties>
</file>