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F0" w:rsidRPr="003659F0" w:rsidRDefault="003659F0" w:rsidP="003659F0">
      <w:pPr>
        <w:spacing w:before="100" w:beforeAutospacing="1" w:after="100" w:afterAutospacing="1" w:line="240" w:lineRule="auto"/>
        <w:outlineLvl w:val="0"/>
        <w:rPr>
          <w:rFonts w:ascii="Times New Roman" w:eastAsia="Times New Roman" w:hAnsi="Times New Roman" w:cs="Times New Roman"/>
          <w:b/>
          <w:bCs/>
          <w:kern w:val="36"/>
          <w:sz w:val="48"/>
          <w:szCs w:val="48"/>
          <w:lang w:val="fr-FR"/>
        </w:rPr>
      </w:pPr>
      <w:r w:rsidRPr="003659F0">
        <w:rPr>
          <w:rFonts w:ascii="Times New Roman" w:eastAsia="Times New Roman" w:hAnsi="Times New Roman" w:cs="Times New Roman"/>
          <w:b/>
          <w:bCs/>
          <w:kern w:val="36"/>
          <w:sz w:val="48"/>
          <w:szCs w:val="48"/>
          <w:lang w:val="fr-FR"/>
        </w:rPr>
        <w:t>Dis, comment une goutte de lait devient-elle un grain de poudre ?</w:t>
      </w:r>
    </w:p>
    <w:p w:rsidR="003659F0" w:rsidRPr="003659F0" w:rsidRDefault="003659F0" w:rsidP="003659F0">
      <w:pPr>
        <w:spacing w:before="100" w:beforeAutospacing="1" w:after="100" w:afterAutospacing="1" w:line="240" w:lineRule="auto"/>
        <w:rPr>
          <w:rFonts w:ascii="Times New Roman" w:eastAsia="Times New Roman" w:hAnsi="Times New Roman" w:cs="Times New Roman"/>
          <w:lang w:val="fr-FR"/>
        </w:rPr>
      </w:pPr>
      <w:r w:rsidRPr="003659F0">
        <w:rPr>
          <w:rFonts w:ascii="Times New Roman" w:eastAsia="Times New Roman" w:hAnsi="Times New Roman" w:cs="Times New Roman"/>
          <w:lang w:val="fr-FR"/>
        </w:rPr>
        <w:t>Aujourd’hui, le séchage du lait ne vise plus uniquement à prolonger sa conservation mais à produire des poudres dont les propriétés fonctionnelles telles que la solubilité et l’aptitude à mousser sont parfaitement maîtrisées. Cela suppose une compréhension fine des mécanismes impliqués dans l’obtention de ces poudres. L’étude de l’évaporation d’une goutte a en effet permis de comprendre l’influence de la nature des protéines laitières lors de la transformation de la goutte de lait en grain de poudre. L’implication de ces protéines a des répercussions directes sur la morphologie des grains et par suite sur les propriétés des poudres obtenues. Ces résultats, validés à échelle semi-industrielle, contribuent conceptuellement à une meilleure compréhension du comportement des constituants du lait en milieu concentré. Ils ouvrent la voie à terme à la prédiction et au contrôle de la qualité des poudres laitières.</w:t>
      </w:r>
    </w:p>
    <w:p w:rsidR="003659F0" w:rsidRPr="003659F0" w:rsidRDefault="003659F0" w:rsidP="003659F0">
      <w:pPr>
        <w:spacing w:after="0" w:line="240" w:lineRule="auto"/>
        <w:rPr>
          <w:rFonts w:ascii="Times New Roman" w:eastAsia="Times New Roman" w:hAnsi="Times New Roman" w:cs="Times New Roman"/>
          <w:lang w:val="fr-FR"/>
        </w:rPr>
      </w:pPr>
      <w:r w:rsidRPr="003659F0">
        <w:rPr>
          <w:rFonts w:ascii="Times New Roman" w:eastAsia="Times New Roman" w:hAnsi="Times New Roman" w:cs="Times New Roman"/>
          <w:noProof/>
          <w:lang w:val="fr-FR"/>
        </w:rPr>
        <w:drawing>
          <wp:inline distT="0" distB="0" distL="0" distR="0" wp14:anchorId="4C776011" wp14:editId="1AAD3FA6">
            <wp:extent cx="5848350" cy="4178300"/>
            <wp:effectExtent l="0" t="0" r="0" b="0"/>
            <wp:docPr id="1" name="Image 1" descr="Approche multi-échelles de la transformation d'une goutte de lait en un grain de poudre. © Inra, STLO Ren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roche multi-échelles de la transformation d'une goutte de lait en un grain de poudre. © Inra, STLO Renne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0" cy="4178300"/>
                    </a:xfrm>
                    <a:prstGeom prst="rect">
                      <a:avLst/>
                    </a:prstGeom>
                    <a:noFill/>
                    <a:ln>
                      <a:noFill/>
                    </a:ln>
                  </pic:spPr>
                </pic:pic>
              </a:graphicData>
            </a:graphic>
          </wp:inline>
        </w:drawing>
      </w:r>
    </w:p>
    <w:p w:rsidR="003659F0" w:rsidRPr="003659F0" w:rsidRDefault="003659F0" w:rsidP="003659F0">
      <w:pPr>
        <w:spacing w:after="0" w:line="240" w:lineRule="auto"/>
        <w:rPr>
          <w:rFonts w:ascii="Times New Roman" w:eastAsia="Times New Roman" w:hAnsi="Times New Roman" w:cs="Times New Roman"/>
          <w:lang w:val="fr-FR"/>
        </w:rPr>
      </w:pPr>
      <w:hyperlink r:id="rId6" w:tooltip="In English" w:history="1">
        <w:r w:rsidRPr="003659F0">
          <w:rPr>
            <w:rFonts w:ascii="Times New Roman" w:eastAsia="Times New Roman" w:hAnsi="Times New Roman" w:cs="Times New Roman"/>
            <w:color w:val="0000FF"/>
            <w:u w:val="single"/>
            <w:lang w:val="fr-FR"/>
          </w:rPr>
          <w:t>In English</w:t>
        </w:r>
      </w:hyperlink>
    </w:p>
    <w:p w:rsidR="003659F0" w:rsidRPr="003659F0" w:rsidRDefault="003659F0" w:rsidP="003659F0">
      <w:pPr>
        <w:spacing w:after="0" w:line="240" w:lineRule="auto"/>
        <w:rPr>
          <w:rFonts w:ascii="Times New Roman" w:eastAsia="Times New Roman" w:hAnsi="Times New Roman" w:cs="Times New Roman"/>
          <w:lang w:val="fr-FR"/>
        </w:rPr>
      </w:pPr>
      <w:r w:rsidRPr="003659F0">
        <w:rPr>
          <w:rFonts w:ascii="Times New Roman" w:eastAsia="Times New Roman" w:hAnsi="Times New Roman" w:cs="Times New Roman"/>
          <w:lang w:val="fr-FR"/>
        </w:rPr>
        <w:t>Mis à jour le 21/04/2016</w:t>
      </w:r>
      <w:r>
        <w:rPr>
          <w:rFonts w:ascii="Times New Roman" w:eastAsia="Times New Roman" w:hAnsi="Times New Roman" w:cs="Times New Roman"/>
          <w:lang w:val="fr-FR"/>
        </w:rPr>
        <w:t xml:space="preserve"> </w:t>
      </w:r>
      <w:bookmarkStart w:id="0" w:name="_GoBack"/>
      <w:bookmarkEnd w:id="0"/>
      <w:r w:rsidRPr="003659F0">
        <w:rPr>
          <w:rFonts w:ascii="Times New Roman" w:eastAsia="Times New Roman" w:hAnsi="Times New Roman" w:cs="Times New Roman"/>
          <w:lang w:val="fr-FR"/>
        </w:rPr>
        <w:t>Publié le 19/04/2016</w:t>
      </w:r>
    </w:p>
    <w:p w:rsidR="003659F0" w:rsidRPr="003659F0" w:rsidRDefault="003659F0" w:rsidP="003659F0">
      <w:pPr>
        <w:spacing w:after="0" w:line="240" w:lineRule="auto"/>
        <w:rPr>
          <w:rFonts w:ascii="Times New Roman" w:eastAsia="Times New Roman" w:hAnsi="Times New Roman" w:cs="Times New Roman"/>
          <w:lang w:val="fr-FR"/>
        </w:rPr>
      </w:pPr>
      <w:r w:rsidRPr="003659F0">
        <w:rPr>
          <w:rFonts w:ascii="Times New Roman" w:eastAsia="Times New Roman" w:hAnsi="Times New Roman" w:cs="Times New Roman"/>
          <w:lang w:val="fr-FR"/>
        </w:rPr>
        <w:t xml:space="preserve">Mots-clés : </w:t>
      </w:r>
      <w:hyperlink r:id="rId7" w:tooltip="lait" w:history="1">
        <w:r w:rsidRPr="003659F0">
          <w:rPr>
            <w:rFonts w:ascii="Times New Roman" w:eastAsia="Times New Roman" w:hAnsi="Times New Roman" w:cs="Times New Roman"/>
            <w:color w:val="0000FF"/>
            <w:u w:val="single"/>
            <w:lang w:val="fr-FR"/>
          </w:rPr>
          <w:t xml:space="preserve">lait </w:t>
        </w:r>
      </w:hyperlink>
      <w:r w:rsidRPr="003659F0">
        <w:rPr>
          <w:rFonts w:ascii="Times New Roman" w:eastAsia="Times New Roman" w:hAnsi="Times New Roman" w:cs="Times New Roman"/>
          <w:lang w:val="fr-FR"/>
        </w:rPr>
        <w:t xml:space="preserve">- </w:t>
      </w:r>
      <w:hyperlink r:id="rId8" w:tooltip="procédés alimentaires" w:history="1">
        <w:r w:rsidRPr="003659F0">
          <w:rPr>
            <w:rFonts w:ascii="Times New Roman" w:eastAsia="Times New Roman" w:hAnsi="Times New Roman" w:cs="Times New Roman"/>
            <w:color w:val="0000FF"/>
            <w:u w:val="single"/>
            <w:lang w:val="fr-FR"/>
          </w:rPr>
          <w:t xml:space="preserve">procédés alimentaires </w:t>
        </w:r>
      </w:hyperlink>
      <w:r w:rsidRPr="003659F0">
        <w:rPr>
          <w:rFonts w:ascii="Times New Roman" w:eastAsia="Times New Roman" w:hAnsi="Times New Roman" w:cs="Times New Roman"/>
          <w:lang w:val="fr-FR"/>
        </w:rPr>
        <w:t xml:space="preserve">- </w:t>
      </w:r>
      <w:hyperlink r:id="rId9" w:tooltip="SECHAGE" w:history="1">
        <w:r w:rsidRPr="003659F0">
          <w:rPr>
            <w:rFonts w:ascii="Times New Roman" w:eastAsia="Times New Roman" w:hAnsi="Times New Roman" w:cs="Times New Roman"/>
            <w:color w:val="0000FF"/>
            <w:u w:val="single"/>
            <w:lang w:val="fr-FR"/>
          </w:rPr>
          <w:t xml:space="preserve">SECHAGE </w:t>
        </w:r>
      </w:hyperlink>
      <w:r w:rsidRPr="003659F0">
        <w:rPr>
          <w:rFonts w:ascii="Times New Roman" w:eastAsia="Times New Roman" w:hAnsi="Times New Roman" w:cs="Times New Roman"/>
          <w:lang w:val="fr-FR"/>
        </w:rPr>
        <w:t xml:space="preserve">- </w:t>
      </w:r>
      <w:hyperlink r:id="rId10" w:tooltip="POUDRES DE LAIT" w:history="1">
        <w:r w:rsidRPr="003659F0">
          <w:rPr>
            <w:rFonts w:ascii="Times New Roman" w:eastAsia="Times New Roman" w:hAnsi="Times New Roman" w:cs="Times New Roman"/>
            <w:color w:val="0000FF"/>
            <w:u w:val="single"/>
            <w:lang w:val="fr-FR"/>
          </w:rPr>
          <w:t xml:space="preserve">POUDRES DE LAIT </w:t>
        </w:r>
      </w:hyperlink>
    </w:p>
    <w:p w:rsidR="003659F0" w:rsidRPr="003659F0" w:rsidRDefault="003659F0" w:rsidP="003659F0">
      <w:pPr>
        <w:spacing w:before="100" w:beforeAutospacing="1" w:after="100" w:afterAutospacing="1" w:line="240" w:lineRule="auto"/>
        <w:outlineLvl w:val="1"/>
        <w:rPr>
          <w:rFonts w:ascii="Times New Roman" w:eastAsia="Times New Roman" w:hAnsi="Times New Roman" w:cs="Times New Roman"/>
          <w:b/>
          <w:bCs/>
          <w:lang w:val="fr-FR"/>
        </w:rPr>
      </w:pPr>
      <w:bookmarkStart w:id="1" w:name="eztoc4008673_1"/>
      <w:bookmarkEnd w:id="1"/>
      <w:r w:rsidRPr="003659F0">
        <w:rPr>
          <w:rFonts w:ascii="Times New Roman" w:eastAsia="Times New Roman" w:hAnsi="Times New Roman" w:cs="Times New Roman"/>
          <w:b/>
          <w:bCs/>
          <w:lang w:val="fr-FR"/>
        </w:rPr>
        <w:t>Un enjeu scientifique bien au-delà du domaine laitier</w:t>
      </w:r>
    </w:p>
    <w:p w:rsidR="003659F0" w:rsidRPr="003659F0" w:rsidRDefault="003659F0" w:rsidP="003659F0">
      <w:pPr>
        <w:spacing w:before="100" w:beforeAutospacing="1" w:after="100" w:afterAutospacing="1" w:line="240" w:lineRule="auto"/>
        <w:rPr>
          <w:rFonts w:ascii="Times New Roman" w:eastAsia="Times New Roman" w:hAnsi="Times New Roman" w:cs="Times New Roman"/>
          <w:lang w:val="fr-FR"/>
        </w:rPr>
      </w:pPr>
      <w:r w:rsidRPr="003659F0">
        <w:rPr>
          <w:rFonts w:ascii="Times New Roman" w:eastAsia="Times New Roman" w:hAnsi="Times New Roman" w:cs="Times New Roman"/>
          <w:lang w:val="fr-FR"/>
        </w:rPr>
        <w:t xml:space="preserve">Le contrôle de la morphologie des grains et de leurs propriétés physiques est devenu un enjeu scientifique bien au-delà du domaine laitier, constituant un nouveau champ appelé « </w:t>
      </w:r>
      <w:proofErr w:type="spellStart"/>
      <w:r w:rsidRPr="003659F0">
        <w:rPr>
          <w:rFonts w:ascii="Times New Roman" w:eastAsia="Times New Roman" w:hAnsi="Times New Roman" w:cs="Times New Roman"/>
          <w:lang w:val="fr-FR"/>
        </w:rPr>
        <w:t>particle</w:t>
      </w:r>
      <w:proofErr w:type="spellEnd"/>
      <w:r w:rsidRPr="003659F0">
        <w:rPr>
          <w:rFonts w:ascii="Times New Roman" w:eastAsia="Times New Roman" w:hAnsi="Times New Roman" w:cs="Times New Roman"/>
          <w:lang w:val="fr-FR"/>
        </w:rPr>
        <w:t xml:space="preserve"> engineering ». Le procédé de séchage permet, selon les conditions, d’obtenir une large gamme de particules en termes de taille, forme et densité, qui leur confèrent des propriétés aérodynamiques particulières, conditionnant leur application finale.</w:t>
      </w:r>
    </w:p>
    <w:p w:rsidR="003659F0" w:rsidRPr="003659F0" w:rsidRDefault="003659F0" w:rsidP="003659F0">
      <w:pPr>
        <w:spacing w:before="100" w:beforeAutospacing="1" w:after="100" w:afterAutospacing="1" w:line="240" w:lineRule="auto"/>
        <w:outlineLvl w:val="1"/>
        <w:rPr>
          <w:rFonts w:ascii="Times New Roman" w:eastAsia="Times New Roman" w:hAnsi="Times New Roman" w:cs="Times New Roman"/>
          <w:b/>
          <w:bCs/>
          <w:lang w:val="fr-FR"/>
        </w:rPr>
      </w:pPr>
      <w:bookmarkStart w:id="2" w:name="eztoc4008673_2"/>
      <w:bookmarkEnd w:id="2"/>
      <w:r w:rsidRPr="003659F0">
        <w:rPr>
          <w:rFonts w:ascii="Times New Roman" w:eastAsia="Times New Roman" w:hAnsi="Times New Roman" w:cs="Times New Roman"/>
          <w:b/>
          <w:bCs/>
          <w:lang w:val="fr-FR"/>
        </w:rPr>
        <w:t>Un objet d'étude contrôlé</w:t>
      </w:r>
    </w:p>
    <w:p w:rsidR="003659F0" w:rsidRPr="003659F0" w:rsidRDefault="003659F0" w:rsidP="003659F0">
      <w:pPr>
        <w:spacing w:before="100" w:beforeAutospacing="1" w:after="100" w:afterAutospacing="1" w:line="240" w:lineRule="auto"/>
        <w:rPr>
          <w:rFonts w:ascii="Times New Roman" w:eastAsia="Times New Roman" w:hAnsi="Times New Roman" w:cs="Times New Roman"/>
          <w:lang w:val="fr-FR"/>
        </w:rPr>
      </w:pPr>
      <w:r w:rsidRPr="003659F0">
        <w:rPr>
          <w:rFonts w:ascii="Times New Roman" w:eastAsia="Times New Roman" w:hAnsi="Times New Roman" w:cs="Times New Roman"/>
          <w:lang w:val="fr-FR"/>
        </w:rPr>
        <w:t xml:space="preserve">L’étude a porté sur les deux principales classes de protéines laitières: les protéines solubles et les micelles de caséines. L’approche multi-échelle originale développée ici a consisté dans un premier temps à étudier en temps réel et in situ le processus de séchage d’une goutte unique. Les résultats ont ensuite été confrontés et validés avec l’aide d’un séchoir pilote produisant des gouttes </w:t>
      </w:r>
      <w:proofErr w:type="spellStart"/>
      <w:r w:rsidRPr="003659F0">
        <w:rPr>
          <w:rFonts w:ascii="Times New Roman" w:eastAsia="Times New Roman" w:hAnsi="Times New Roman" w:cs="Times New Roman"/>
          <w:lang w:val="fr-FR"/>
        </w:rPr>
        <w:t>monodisperses</w:t>
      </w:r>
      <w:proofErr w:type="spellEnd"/>
      <w:r w:rsidRPr="003659F0">
        <w:rPr>
          <w:rFonts w:ascii="Times New Roman" w:eastAsia="Times New Roman" w:hAnsi="Times New Roman" w:cs="Times New Roman"/>
          <w:lang w:val="fr-FR"/>
        </w:rPr>
        <w:t xml:space="preserve"> de tailles et de formes parfaitement contrôlées. Enfin, des essais de séchage à l’échelle semi-industrielle ont permis de valider les connaissances acquises.</w:t>
      </w:r>
    </w:p>
    <w:p w:rsidR="003659F0" w:rsidRPr="003659F0" w:rsidRDefault="003659F0" w:rsidP="003659F0">
      <w:pPr>
        <w:spacing w:before="100" w:beforeAutospacing="1" w:after="100" w:afterAutospacing="1" w:line="240" w:lineRule="auto"/>
        <w:outlineLvl w:val="1"/>
        <w:rPr>
          <w:rFonts w:ascii="Times New Roman" w:eastAsia="Times New Roman" w:hAnsi="Times New Roman" w:cs="Times New Roman"/>
          <w:b/>
          <w:bCs/>
          <w:lang w:val="fr-FR"/>
        </w:rPr>
      </w:pPr>
      <w:bookmarkStart w:id="3" w:name="eztoc4008673_3"/>
      <w:bookmarkEnd w:id="3"/>
      <w:r w:rsidRPr="003659F0">
        <w:rPr>
          <w:rFonts w:ascii="Times New Roman" w:eastAsia="Times New Roman" w:hAnsi="Times New Roman" w:cs="Times New Roman"/>
          <w:b/>
          <w:bCs/>
          <w:lang w:val="fr-FR"/>
        </w:rPr>
        <w:t>Le processus de séchage : la transition de la goutte en grain</w:t>
      </w:r>
    </w:p>
    <w:p w:rsidR="003659F0" w:rsidRPr="003659F0" w:rsidRDefault="003659F0" w:rsidP="003659F0">
      <w:pPr>
        <w:spacing w:before="100" w:beforeAutospacing="1" w:after="100" w:afterAutospacing="1" w:line="240" w:lineRule="auto"/>
        <w:rPr>
          <w:rFonts w:ascii="Times New Roman" w:eastAsia="Times New Roman" w:hAnsi="Times New Roman" w:cs="Times New Roman"/>
          <w:lang w:val="fr-FR"/>
        </w:rPr>
      </w:pPr>
      <w:r w:rsidRPr="003659F0">
        <w:rPr>
          <w:rFonts w:ascii="Times New Roman" w:eastAsia="Times New Roman" w:hAnsi="Times New Roman" w:cs="Times New Roman"/>
          <w:lang w:val="fr-FR"/>
        </w:rPr>
        <w:lastRenderedPageBreak/>
        <w:t>De précieuses informations ont été recueillies sur les mécanismes physiques intervenant lors de la transition de la goutte en grain. Les résultats montrent que le processus de séchage d’une goutte est constitué de trois phases qui reflètent les changements rhéologiques à la surface des gouttes. Les deux protéines laitières se distinguent clairement lors du séchage par leur cinétique et leur dynamique de surface, et conduisent à des particules de formes très caractéristiques et reproductibles quelle que soit l’échelle d’observation.</w:t>
      </w:r>
    </w:p>
    <w:tbl>
      <w:tblPr>
        <w:tblW w:w="5000" w:type="pct"/>
        <w:tblCellSpacing w:w="0" w:type="dxa"/>
        <w:tblCellMar>
          <w:top w:w="24" w:type="dxa"/>
          <w:left w:w="24" w:type="dxa"/>
          <w:bottom w:w="24" w:type="dxa"/>
          <w:right w:w="24" w:type="dxa"/>
        </w:tblCellMar>
        <w:tblLook w:val="04A0" w:firstRow="1" w:lastRow="0" w:firstColumn="1" w:lastColumn="0" w:noHBand="0" w:noVBand="1"/>
        <w:tblDescription w:val="images"/>
      </w:tblPr>
      <w:tblGrid>
        <w:gridCol w:w="4842"/>
        <w:gridCol w:w="5672"/>
      </w:tblGrid>
      <w:tr w:rsidR="003659F0" w:rsidRPr="003659F0" w:rsidTr="003659F0">
        <w:trPr>
          <w:tblCellSpacing w:w="0" w:type="dxa"/>
        </w:trPr>
        <w:tc>
          <w:tcPr>
            <w:tcW w:w="0" w:type="auto"/>
            <w:hideMark/>
          </w:tcPr>
          <w:p w:rsidR="003659F0" w:rsidRPr="003659F0" w:rsidRDefault="003659F0" w:rsidP="003659F0">
            <w:pPr>
              <w:spacing w:after="0" w:line="240" w:lineRule="auto"/>
              <w:rPr>
                <w:rFonts w:ascii="Times New Roman" w:eastAsia="Times New Roman" w:hAnsi="Times New Roman" w:cs="Times New Roman"/>
                <w:lang w:val="fr-FR"/>
              </w:rPr>
            </w:pPr>
            <w:r w:rsidRPr="003659F0">
              <w:rPr>
                <w:rFonts w:ascii="Times New Roman" w:eastAsia="Times New Roman" w:hAnsi="Times New Roman" w:cs="Times New Roman"/>
                <w:noProof/>
                <w:lang w:val="fr-FR"/>
              </w:rPr>
              <w:drawing>
                <wp:inline distT="0" distB="0" distL="0" distR="0" wp14:anchorId="036F841F" wp14:editId="682C514E">
                  <wp:extent cx="2844800" cy="4178300"/>
                  <wp:effectExtent l="0" t="0" r="0" b="0"/>
                  <wp:docPr id="2" name="Image 2" descr="Protéines sériques (haut) et micelles de caséines (bas). © Inra, STLO Ren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téines sériques (haut) et micelles de caséines (bas). © Inra, STLO Renne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800" cy="4178300"/>
                          </a:xfrm>
                          <a:prstGeom prst="rect">
                            <a:avLst/>
                          </a:prstGeom>
                          <a:noFill/>
                          <a:ln>
                            <a:noFill/>
                          </a:ln>
                        </pic:spPr>
                      </pic:pic>
                    </a:graphicData>
                  </a:graphic>
                </wp:inline>
              </w:drawing>
            </w:r>
            <w:r w:rsidRPr="003659F0">
              <w:rPr>
                <w:rFonts w:ascii="Times New Roman" w:eastAsia="Times New Roman" w:hAnsi="Times New Roman" w:cs="Times New Roman"/>
                <w:lang w:val="fr-FR"/>
              </w:rPr>
              <w:br/>
              <w:t xml:space="preserve">Protéines sériques (haut) et micelles de caséines (bas) © Inra, STLO Rennes </w:t>
            </w:r>
          </w:p>
        </w:tc>
        <w:tc>
          <w:tcPr>
            <w:tcW w:w="0" w:type="auto"/>
            <w:hideMark/>
          </w:tcPr>
          <w:p w:rsidR="003659F0" w:rsidRPr="003659F0" w:rsidRDefault="003659F0" w:rsidP="003659F0">
            <w:pPr>
              <w:spacing w:after="0" w:line="240" w:lineRule="auto"/>
              <w:rPr>
                <w:rFonts w:ascii="Times New Roman" w:eastAsia="Times New Roman" w:hAnsi="Times New Roman" w:cs="Times New Roman"/>
                <w:lang w:val="fr-FR"/>
              </w:rPr>
            </w:pPr>
            <w:r w:rsidRPr="003659F0">
              <w:rPr>
                <w:rFonts w:ascii="Times New Roman" w:eastAsia="Times New Roman" w:hAnsi="Times New Roman" w:cs="Times New Roman"/>
                <w:lang w:val="fr-FR"/>
              </w:rPr>
              <w:t xml:space="preserve">Ainsi, les protéines solubles conduisent à des particules sphériques, lisses et creuses alors que les micelles de caséines produisent des particules de formes irrégulières et invaginées. Ces morphologies sont le résultat de la formation au cours du séchage et en surface de la gouttelette d’une peau constituée de couches protéiques présentant des propriétés mécaniques spécifiques, notamment au regard de sa capacité à flamber ou non sous l’action d’une contrainte. Il s’agit par conséquent de signatures caractéristiques de la matière. </w:t>
            </w:r>
          </w:p>
        </w:tc>
      </w:tr>
    </w:tbl>
    <w:p w:rsidR="003659F0" w:rsidRPr="003659F0" w:rsidRDefault="003659F0" w:rsidP="003659F0">
      <w:pPr>
        <w:spacing w:before="100" w:beforeAutospacing="1" w:after="100" w:afterAutospacing="1" w:line="240" w:lineRule="auto"/>
        <w:outlineLvl w:val="4"/>
        <w:rPr>
          <w:rFonts w:ascii="Times New Roman" w:eastAsia="Times New Roman" w:hAnsi="Times New Roman" w:cs="Times New Roman"/>
          <w:lang w:val="fr-FR"/>
        </w:rPr>
      </w:pPr>
      <w:r w:rsidRPr="003659F0">
        <w:rPr>
          <w:rFonts w:ascii="Times New Roman" w:eastAsia="Times New Roman" w:hAnsi="Times New Roman" w:cs="Times New Roman"/>
          <w:b/>
          <w:bCs/>
          <w:lang w:val="fr-FR"/>
        </w:rPr>
        <w:t>Contact(s)</w:t>
      </w:r>
      <w:r>
        <w:rPr>
          <w:rFonts w:ascii="Times New Roman" w:eastAsia="Times New Roman" w:hAnsi="Times New Roman" w:cs="Times New Roman"/>
          <w:b/>
          <w:bCs/>
          <w:lang w:val="fr-FR"/>
        </w:rPr>
        <w:t xml:space="preserve"> </w:t>
      </w:r>
      <w:r w:rsidRPr="003659F0">
        <w:rPr>
          <w:rFonts w:ascii="Times New Roman" w:eastAsia="Times New Roman" w:hAnsi="Times New Roman" w:cs="Times New Roman"/>
          <w:lang w:val="fr-FR"/>
        </w:rPr>
        <w:t xml:space="preserve">Département(s) associé(s) </w:t>
      </w:r>
      <w:proofErr w:type="gramStart"/>
      <w:r w:rsidRPr="003659F0">
        <w:rPr>
          <w:rFonts w:ascii="Times New Roman" w:eastAsia="Times New Roman" w:hAnsi="Times New Roman" w:cs="Times New Roman"/>
          <w:lang w:val="fr-FR"/>
        </w:rPr>
        <w:t xml:space="preserve">: </w:t>
      </w:r>
      <w:r>
        <w:rPr>
          <w:rFonts w:ascii="Times New Roman" w:eastAsia="Times New Roman" w:hAnsi="Times New Roman" w:cs="Times New Roman"/>
          <w:lang w:val="fr-FR"/>
        </w:rPr>
        <w:t xml:space="preserve"> </w:t>
      </w:r>
      <w:proofErr w:type="gramEnd"/>
      <w:r w:rsidRPr="003659F0">
        <w:rPr>
          <w:rFonts w:ascii="Times New Roman" w:eastAsia="Times New Roman" w:hAnsi="Times New Roman" w:cs="Times New Roman"/>
          <w:lang w:val="fr-FR"/>
        </w:rPr>
        <w:fldChar w:fldCharType="begin"/>
      </w:r>
      <w:r w:rsidRPr="003659F0">
        <w:rPr>
          <w:rFonts w:ascii="Times New Roman" w:eastAsia="Times New Roman" w:hAnsi="Times New Roman" w:cs="Times New Roman"/>
          <w:lang w:val="fr-FR"/>
        </w:rPr>
        <w:instrText xml:space="preserve"> HYPERLINK "http://www.cepia.inra.fr/" \o "Caractérisation et élaboration des produits issus de l’agriculture" \t "_blank" </w:instrText>
      </w:r>
      <w:r w:rsidRPr="003659F0">
        <w:rPr>
          <w:rFonts w:ascii="Times New Roman" w:eastAsia="Times New Roman" w:hAnsi="Times New Roman" w:cs="Times New Roman"/>
          <w:lang w:val="fr-FR"/>
        </w:rPr>
        <w:fldChar w:fldCharType="separate"/>
      </w:r>
      <w:r w:rsidRPr="003659F0">
        <w:rPr>
          <w:rFonts w:ascii="Times New Roman" w:eastAsia="Times New Roman" w:hAnsi="Times New Roman" w:cs="Times New Roman"/>
          <w:color w:val="0000FF"/>
          <w:u w:val="single"/>
          <w:lang w:val="fr-FR"/>
        </w:rPr>
        <w:t>Caractérisation et élaboration des produits issus de l’agriculture</w:t>
      </w:r>
      <w:r w:rsidRPr="003659F0">
        <w:rPr>
          <w:rFonts w:ascii="Times New Roman" w:eastAsia="Times New Roman" w:hAnsi="Times New Roman" w:cs="Times New Roman"/>
          <w:lang w:val="fr-FR"/>
        </w:rPr>
        <w:fldChar w:fldCharType="end"/>
      </w:r>
      <w:r w:rsidRPr="003659F0">
        <w:rPr>
          <w:rFonts w:ascii="Times New Roman" w:eastAsia="Times New Roman" w:hAnsi="Times New Roman" w:cs="Times New Roman"/>
          <w:lang w:val="fr-FR"/>
        </w:rPr>
        <w:t xml:space="preserve"> </w:t>
      </w:r>
    </w:p>
    <w:p w:rsidR="003659F0" w:rsidRPr="003659F0" w:rsidRDefault="003659F0" w:rsidP="003659F0">
      <w:pPr>
        <w:spacing w:after="0" w:line="240" w:lineRule="auto"/>
        <w:rPr>
          <w:rFonts w:ascii="Times New Roman" w:eastAsia="Times New Roman" w:hAnsi="Times New Roman" w:cs="Times New Roman"/>
          <w:lang w:val="fr-FR"/>
        </w:rPr>
      </w:pPr>
      <w:r w:rsidRPr="003659F0">
        <w:rPr>
          <w:rFonts w:ascii="Times New Roman" w:eastAsia="Times New Roman" w:hAnsi="Times New Roman" w:cs="Times New Roman"/>
          <w:lang w:val="fr-FR"/>
        </w:rPr>
        <w:t xml:space="preserve">Centre(s) associé(s) </w:t>
      </w:r>
      <w:proofErr w:type="gramStart"/>
      <w:r w:rsidRPr="003659F0">
        <w:rPr>
          <w:rFonts w:ascii="Times New Roman" w:eastAsia="Times New Roman" w:hAnsi="Times New Roman" w:cs="Times New Roman"/>
          <w:lang w:val="fr-FR"/>
        </w:rPr>
        <w:t xml:space="preserve">: </w:t>
      </w:r>
      <w:r>
        <w:rPr>
          <w:rFonts w:ascii="Times New Roman" w:eastAsia="Times New Roman" w:hAnsi="Times New Roman" w:cs="Times New Roman"/>
          <w:lang w:val="fr-FR"/>
        </w:rPr>
        <w:t xml:space="preserve"> </w:t>
      </w:r>
      <w:proofErr w:type="gramEnd"/>
      <w:r w:rsidRPr="003659F0">
        <w:rPr>
          <w:rFonts w:ascii="Times New Roman" w:eastAsia="Times New Roman" w:hAnsi="Times New Roman" w:cs="Times New Roman"/>
          <w:lang w:val="fr-FR"/>
        </w:rPr>
        <w:fldChar w:fldCharType="begin"/>
      </w:r>
      <w:r w:rsidRPr="003659F0">
        <w:rPr>
          <w:rFonts w:ascii="Times New Roman" w:eastAsia="Times New Roman" w:hAnsi="Times New Roman" w:cs="Times New Roman"/>
          <w:lang w:val="fr-FR"/>
        </w:rPr>
        <w:instrText xml:space="preserve"> HYPERLINK "http://www.rennes.inra.fr/" \o "Rennes Bretagne-Normandie" \t "_blank" </w:instrText>
      </w:r>
      <w:r w:rsidRPr="003659F0">
        <w:rPr>
          <w:rFonts w:ascii="Times New Roman" w:eastAsia="Times New Roman" w:hAnsi="Times New Roman" w:cs="Times New Roman"/>
          <w:lang w:val="fr-FR"/>
        </w:rPr>
        <w:fldChar w:fldCharType="separate"/>
      </w:r>
      <w:r w:rsidRPr="003659F0">
        <w:rPr>
          <w:rFonts w:ascii="Times New Roman" w:eastAsia="Times New Roman" w:hAnsi="Times New Roman" w:cs="Times New Roman"/>
          <w:color w:val="0000FF"/>
          <w:u w:val="single"/>
          <w:lang w:val="fr-FR"/>
        </w:rPr>
        <w:t>Rennes Bretagne-Normandie</w:t>
      </w:r>
      <w:r w:rsidRPr="003659F0">
        <w:rPr>
          <w:rFonts w:ascii="Times New Roman" w:eastAsia="Times New Roman" w:hAnsi="Times New Roman" w:cs="Times New Roman"/>
          <w:lang w:val="fr-FR"/>
        </w:rPr>
        <w:fldChar w:fldCharType="end"/>
      </w:r>
      <w:r w:rsidRPr="003659F0">
        <w:rPr>
          <w:rFonts w:ascii="Times New Roman" w:eastAsia="Times New Roman" w:hAnsi="Times New Roman" w:cs="Times New Roman"/>
          <w:lang w:val="fr-FR"/>
        </w:rPr>
        <w:t xml:space="preserve"> </w:t>
      </w:r>
    </w:p>
    <w:p w:rsidR="003659F0" w:rsidRPr="003659F0" w:rsidRDefault="003659F0" w:rsidP="003659F0">
      <w:pPr>
        <w:spacing w:before="100" w:beforeAutospacing="1" w:after="100" w:afterAutospacing="1" w:line="240" w:lineRule="auto"/>
        <w:outlineLvl w:val="3"/>
        <w:rPr>
          <w:rFonts w:ascii="Times New Roman" w:eastAsia="Times New Roman" w:hAnsi="Times New Roman" w:cs="Times New Roman"/>
          <w:b/>
          <w:bCs/>
          <w:lang w:val="fr-FR"/>
        </w:rPr>
      </w:pPr>
      <w:r w:rsidRPr="003659F0">
        <w:rPr>
          <w:rFonts w:ascii="Times New Roman" w:eastAsia="Times New Roman" w:hAnsi="Times New Roman" w:cs="Times New Roman"/>
          <w:b/>
          <w:bCs/>
          <w:lang w:val="fr-FR"/>
        </w:rPr>
        <w:t>En savoir plus</w:t>
      </w:r>
    </w:p>
    <w:p w:rsidR="003659F0" w:rsidRPr="003659F0" w:rsidRDefault="003659F0" w:rsidP="003659F0">
      <w:pPr>
        <w:spacing w:before="100" w:beforeAutospacing="1" w:after="100" w:afterAutospacing="1" w:line="240" w:lineRule="auto"/>
        <w:rPr>
          <w:rFonts w:ascii="Times New Roman" w:eastAsia="Times New Roman" w:hAnsi="Times New Roman" w:cs="Times New Roman"/>
          <w:lang w:val="fr-FR"/>
        </w:rPr>
      </w:pPr>
      <w:proofErr w:type="spellStart"/>
      <w:r w:rsidRPr="003659F0">
        <w:rPr>
          <w:rFonts w:ascii="Times New Roman" w:eastAsia="Times New Roman" w:hAnsi="Times New Roman" w:cs="Times New Roman"/>
          <w:lang w:val="fr-FR"/>
        </w:rPr>
        <w:t>Sadek</w:t>
      </w:r>
      <w:proofErr w:type="spellEnd"/>
      <w:r w:rsidRPr="003659F0">
        <w:rPr>
          <w:rFonts w:ascii="Times New Roman" w:eastAsia="Times New Roman" w:hAnsi="Times New Roman" w:cs="Times New Roman"/>
          <w:lang w:val="fr-FR"/>
        </w:rPr>
        <w:t xml:space="preserve"> C.; </w:t>
      </w:r>
      <w:proofErr w:type="spellStart"/>
      <w:r w:rsidRPr="003659F0">
        <w:rPr>
          <w:rFonts w:ascii="Times New Roman" w:eastAsia="Times New Roman" w:hAnsi="Times New Roman" w:cs="Times New Roman"/>
          <w:lang w:val="fr-FR"/>
        </w:rPr>
        <w:t>Tabuteau</w:t>
      </w:r>
      <w:proofErr w:type="spellEnd"/>
      <w:r w:rsidRPr="003659F0">
        <w:rPr>
          <w:rFonts w:ascii="Times New Roman" w:eastAsia="Times New Roman" w:hAnsi="Times New Roman" w:cs="Times New Roman"/>
          <w:lang w:val="fr-FR"/>
        </w:rPr>
        <w:t xml:space="preserve"> H.; </w:t>
      </w:r>
      <w:proofErr w:type="spellStart"/>
      <w:r w:rsidRPr="003659F0">
        <w:rPr>
          <w:rFonts w:ascii="Times New Roman" w:eastAsia="Times New Roman" w:hAnsi="Times New Roman" w:cs="Times New Roman"/>
          <w:lang w:val="fr-FR"/>
        </w:rPr>
        <w:t>Schuck</w:t>
      </w:r>
      <w:proofErr w:type="spellEnd"/>
      <w:r w:rsidRPr="003659F0">
        <w:rPr>
          <w:rFonts w:ascii="Times New Roman" w:eastAsia="Times New Roman" w:hAnsi="Times New Roman" w:cs="Times New Roman"/>
          <w:lang w:val="fr-FR"/>
        </w:rPr>
        <w:t xml:space="preserve"> P.; </w:t>
      </w:r>
      <w:proofErr w:type="spellStart"/>
      <w:r w:rsidRPr="003659F0">
        <w:rPr>
          <w:rFonts w:ascii="Times New Roman" w:eastAsia="Times New Roman" w:hAnsi="Times New Roman" w:cs="Times New Roman"/>
          <w:lang w:val="fr-FR"/>
        </w:rPr>
        <w:t>Fallourd</w:t>
      </w:r>
      <w:proofErr w:type="spellEnd"/>
      <w:r w:rsidRPr="003659F0">
        <w:rPr>
          <w:rFonts w:ascii="Times New Roman" w:eastAsia="Times New Roman" w:hAnsi="Times New Roman" w:cs="Times New Roman"/>
          <w:lang w:val="fr-FR"/>
        </w:rPr>
        <w:t xml:space="preserve"> Y.; </w:t>
      </w:r>
      <w:proofErr w:type="spellStart"/>
      <w:r w:rsidRPr="003659F0">
        <w:rPr>
          <w:rFonts w:ascii="Times New Roman" w:eastAsia="Times New Roman" w:hAnsi="Times New Roman" w:cs="Times New Roman"/>
          <w:lang w:val="fr-FR"/>
        </w:rPr>
        <w:t>Pradeau</w:t>
      </w:r>
      <w:proofErr w:type="spellEnd"/>
      <w:r w:rsidRPr="003659F0">
        <w:rPr>
          <w:rFonts w:ascii="Times New Roman" w:eastAsia="Times New Roman" w:hAnsi="Times New Roman" w:cs="Times New Roman"/>
          <w:lang w:val="fr-FR"/>
        </w:rPr>
        <w:t xml:space="preserve"> N.; Le </w:t>
      </w:r>
      <w:proofErr w:type="spellStart"/>
      <w:r w:rsidRPr="003659F0">
        <w:rPr>
          <w:rFonts w:ascii="Times New Roman" w:eastAsia="Times New Roman" w:hAnsi="Times New Roman" w:cs="Times New Roman"/>
          <w:lang w:val="fr-FR"/>
        </w:rPr>
        <w:t>Floch-Fouéré</w:t>
      </w:r>
      <w:proofErr w:type="spellEnd"/>
      <w:r w:rsidRPr="003659F0">
        <w:rPr>
          <w:rFonts w:ascii="Times New Roman" w:eastAsia="Times New Roman" w:hAnsi="Times New Roman" w:cs="Times New Roman"/>
          <w:lang w:val="fr-FR"/>
        </w:rPr>
        <w:t xml:space="preserve"> C.; </w:t>
      </w:r>
      <w:proofErr w:type="spellStart"/>
      <w:r w:rsidRPr="003659F0">
        <w:rPr>
          <w:rFonts w:ascii="Times New Roman" w:eastAsia="Times New Roman" w:hAnsi="Times New Roman" w:cs="Times New Roman"/>
          <w:lang w:val="fr-FR"/>
        </w:rPr>
        <w:t>Jeantet</w:t>
      </w:r>
      <w:proofErr w:type="spellEnd"/>
      <w:r w:rsidRPr="003659F0">
        <w:rPr>
          <w:rFonts w:ascii="Times New Roman" w:eastAsia="Times New Roman" w:hAnsi="Times New Roman" w:cs="Times New Roman"/>
          <w:lang w:val="fr-FR"/>
        </w:rPr>
        <w:t xml:space="preserve"> R. 2013. </w:t>
      </w:r>
      <w:proofErr w:type="gramStart"/>
      <w:r w:rsidRPr="003659F0">
        <w:rPr>
          <w:rFonts w:ascii="Times New Roman" w:eastAsia="Times New Roman" w:hAnsi="Times New Roman" w:cs="Times New Roman"/>
        </w:rPr>
        <w:t>Shape, shell and vacuole formation during drying of a single concentrated whey protein droplet.</w:t>
      </w:r>
      <w:proofErr w:type="gramEnd"/>
      <w:r w:rsidRPr="003659F0">
        <w:rPr>
          <w:rFonts w:ascii="Times New Roman" w:eastAsia="Times New Roman" w:hAnsi="Times New Roman" w:cs="Times New Roman"/>
        </w:rPr>
        <w:t xml:space="preserve"> </w:t>
      </w:r>
      <w:r w:rsidRPr="003659F0">
        <w:rPr>
          <w:rFonts w:ascii="Times New Roman" w:eastAsia="Times New Roman" w:hAnsi="Times New Roman" w:cs="Times New Roman"/>
          <w:lang w:val="fr-FR"/>
        </w:rPr>
        <w:t>Langmuir, 29: 15606-15613 http://dx.doi.org/10.1021/la404108v</w:t>
      </w:r>
    </w:p>
    <w:p w:rsidR="003659F0" w:rsidRPr="003659F0" w:rsidRDefault="003659F0" w:rsidP="003659F0">
      <w:pPr>
        <w:spacing w:before="100" w:beforeAutospacing="1" w:after="100" w:afterAutospacing="1" w:line="240" w:lineRule="auto"/>
        <w:rPr>
          <w:rFonts w:ascii="Times New Roman" w:eastAsia="Times New Roman" w:hAnsi="Times New Roman" w:cs="Times New Roman"/>
        </w:rPr>
      </w:pPr>
      <w:proofErr w:type="spellStart"/>
      <w:r w:rsidRPr="003659F0">
        <w:rPr>
          <w:rFonts w:ascii="Times New Roman" w:eastAsia="Times New Roman" w:hAnsi="Times New Roman" w:cs="Times New Roman"/>
          <w:lang w:val="fr-FR"/>
        </w:rPr>
        <w:t>Sadek</w:t>
      </w:r>
      <w:proofErr w:type="spellEnd"/>
      <w:r w:rsidRPr="003659F0">
        <w:rPr>
          <w:rFonts w:ascii="Times New Roman" w:eastAsia="Times New Roman" w:hAnsi="Times New Roman" w:cs="Times New Roman"/>
          <w:lang w:val="fr-FR"/>
        </w:rPr>
        <w:t xml:space="preserve"> C.; Li H.; </w:t>
      </w:r>
      <w:proofErr w:type="spellStart"/>
      <w:r w:rsidRPr="003659F0">
        <w:rPr>
          <w:rFonts w:ascii="Times New Roman" w:eastAsia="Times New Roman" w:hAnsi="Times New Roman" w:cs="Times New Roman"/>
          <w:lang w:val="fr-FR"/>
        </w:rPr>
        <w:t>Schuck</w:t>
      </w:r>
      <w:proofErr w:type="spellEnd"/>
      <w:r w:rsidRPr="003659F0">
        <w:rPr>
          <w:rFonts w:ascii="Times New Roman" w:eastAsia="Times New Roman" w:hAnsi="Times New Roman" w:cs="Times New Roman"/>
          <w:lang w:val="fr-FR"/>
        </w:rPr>
        <w:t xml:space="preserve"> P.; </w:t>
      </w:r>
      <w:proofErr w:type="spellStart"/>
      <w:r w:rsidRPr="003659F0">
        <w:rPr>
          <w:rFonts w:ascii="Times New Roman" w:eastAsia="Times New Roman" w:hAnsi="Times New Roman" w:cs="Times New Roman"/>
          <w:lang w:val="fr-FR"/>
        </w:rPr>
        <w:t>Fallourd</w:t>
      </w:r>
      <w:proofErr w:type="spellEnd"/>
      <w:r w:rsidRPr="003659F0">
        <w:rPr>
          <w:rFonts w:ascii="Times New Roman" w:eastAsia="Times New Roman" w:hAnsi="Times New Roman" w:cs="Times New Roman"/>
          <w:lang w:val="fr-FR"/>
        </w:rPr>
        <w:t xml:space="preserve"> Y.; </w:t>
      </w:r>
      <w:proofErr w:type="spellStart"/>
      <w:r w:rsidRPr="003659F0">
        <w:rPr>
          <w:rFonts w:ascii="Times New Roman" w:eastAsia="Times New Roman" w:hAnsi="Times New Roman" w:cs="Times New Roman"/>
          <w:lang w:val="fr-FR"/>
        </w:rPr>
        <w:t>Pradeau</w:t>
      </w:r>
      <w:proofErr w:type="spellEnd"/>
      <w:r w:rsidRPr="003659F0">
        <w:rPr>
          <w:rFonts w:ascii="Times New Roman" w:eastAsia="Times New Roman" w:hAnsi="Times New Roman" w:cs="Times New Roman"/>
          <w:lang w:val="fr-FR"/>
        </w:rPr>
        <w:t xml:space="preserve"> N.; Le </w:t>
      </w:r>
      <w:proofErr w:type="spellStart"/>
      <w:r w:rsidRPr="003659F0">
        <w:rPr>
          <w:rFonts w:ascii="Times New Roman" w:eastAsia="Times New Roman" w:hAnsi="Times New Roman" w:cs="Times New Roman"/>
          <w:lang w:val="fr-FR"/>
        </w:rPr>
        <w:t>Floch-Fouéré</w:t>
      </w:r>
      <w:proofErr w:type="spellEnd"/>
      <w:r w:rsidRPr="003659F0">
        <w:rPr>
          <w:rFonts w:ascii="Times New Roman" w:eastAsia="Times New Roman" w:hAnsi="Times New Roman" w:cs="Times New Roman"/>
          <w:lang w:val="fr-FR"/>
        </w:rPr>
        <w:t xml:space="preserve"> C.; </w:t>
      </w:r>
      <w:proofErr w:type="spellStart"/>
      <w:r w:rsidRPr="003659F0">
        <w:rPr>
          <w:rFonts w:ascii="Times New Roman" w:eastAsia="Times New Roman" w:hAnsi="Times New Roman" w:cs="Times New Roman"/>
          <w:lang w:val="fr-FR"/>
        </w:rPr>
        <w:t>Jeantet</w:t>
      </w:r>
      <w:proofErr w:type="spellEnd"/>
      <w:r w:rsidRPr="003659F0">
        <w:rPr>
          <w:rFonts w:ascii="Times New Roman" w:eastAsia="Times New Roman" w:hAnsi="Times New Roman" w:cs="Times New Roman"/>
          <w:lang w:val="fr-FR"/>
        </w:rPr>
        <w:t xml:space="preserve"> R. 2014. </w:t>
      </w:r>
      <w:r w:rsidRPr="003659F0">
        <w:rPr>
          <w:rFonts w:ascii="Times New Roman" w:eastAsia="Times New Roman" w:hAnsi="Times New Roman" w:cs="Times New Roman"/>
        </w:rPr>
        <w:t xml:space="preserve">To what extent do whey and casein micelle proteins influence the morphology and properties of the resulting powder? Drying technology, 32: 1540-1551 </w:t>
      </w:r>
      <w:hyperlink r:id="rId12" w:tgtFrame="_blank" w:history="1">
        <w:r w:rsidRPr="003659F0">
          <w:rPr>
            <w:rFonts w:ascii="Times New Roman" w:eastAsia="Times New Roman" w:hAnsi="Times New Roman" w:cs="Times New Roman"/>
            <w:color w:val="0000FF"/>
            <w:u w:val="single"/>
          </w:rPr>
          <w:t>http://dx.doi.org/10.1080/07373937.2014.915554</w:t>
        </w:r>
      </w:hyperlink>
    </w:p>
    <w:p w:rsidR="003659F0" w:rsidRPr="003659F0" w:rsidRDefault="003659F0" w:rsidP="003659F0">
      <w:pPr>
        <w:spacing w:before="100" w:beforeAutospacing="1" w:after="100" w:afterAutospacing="1" w:line="240" w:lineRule="auto"/>
        <w:rPr>
          <w:rFonts w:ascii="Times New Roman" w:eastAsia="Times New Roman" w:hAnsi="Times New Roman" w:cs="Times New Roman"/>
        </w:rPr>
      </w:pPr>
      <w:proofErr w:type="spellStart"/>
      <w:r w:rsidRPr="003659F0">
        <w:rPr>
          <w:rFonts w:ascii="Times New Roman" w:eastAsia="Times New Roman" w:hAnsi="Times New Roman" w:cs="Times New Roman"/>
        </w:rPr>
        <w:t>Sadek</w:t>
      </w:r>
      <w:proofErr w:type="spellEnd"/>
      <w:r w:rsidRPr="003659F0">
        <w:rPr>
          <w:rFonts w:ascii="Times New Roman" w:eastAsia="Times New Roman" w:hAnsi="Times New Roman" w:cs="Times New Roman"/>
        </w:rPr>
        <w:t xml:space="preserve"> C.; Schuck P.; </w:t>
      </w:r>
      <w:proofErr w:type="spellStart"/>
      <w:r w:rsidRPr="003659F0">
        <w:rPr>
          <w:rFonts w:ascii="Times New Roman" w:eastAsia="Times New Roman" w:hAnsi="Times New Roman" w:cs="Times New Roman"/>
        </w:rPr>
        <w:t>Fallourd</w:t>
      </w:r>
      <w:proofErr w:type="spellEnd"/>
      <w:r w:rsidRPr="003659F0">
        <w:rPr>
          <w:rFonts w:ascii="Times New Roman" w:eastAsia="Times New Roman" w:hAnsi="Times New Roman" w:cs="Times New Roman"/>
        </w:rPr>
        <w:t xml:space="preserve"> Y.; </w:t>
      </w:r>
      <w:proofErr w:type="spellStart"/>
      <w:r w:rsidRPr="003659F0">
        <w:rPr>
          <w:rFonts w:ascii="Times New Roman" w:eastAsia="Times New Roman" w:hAnsi="Times New Roman" w:cs="Times New Roman"/>
        </w:rPr>
        <w:t>Pradeau</w:t>
      </w:r>
      <w:proofErr w:type="spellEnd"/>
      <w:r w:rsidRPr="003659F0">
        <w:rPr>
          <w:rFonts w:ascii="Times New Roman" w:eastAsia="Times New Roman" w:hAnsi="Times New Roman" w:cs="Times New Roman"/>
        </w:rPr>
        <w:t xml:space="preserve"> N.; Le </w:t>
      </w:r>
      <w:proofErr w:type="spellStart"/>
      <w:r w:rsidRPr="003659F0">
        <w:rPr>
          <w:rFonts w:ascii="Times New Roman" w:eastAsia="Times New Roman" w:hAnsi="Times New Roman" w:cs="Times New Roman"/>
        </w:rPr>
        <w:t>Floch-Fouéré</w:t>
      </w:r>
      <w:proofErr w:type="spellEnd"/>
      <w:r w:rsidRPr="003659F0">
        <w:rPr>
          <w:rFonts w:ascii="Times New Roman" w:eastAsia="Times New Roman" w:hAnsi="Times New Roman" w:cs="Times New Roman"/>
        </w:rPr>
        <w:t xml:space="preserve"> C.; </w:t>
      </w:r>
      <w:proofErr w:type="spellStart"/>
      <w:r w:rsidRPr="003659F0">
        <w:rPr>
          <w:rFonts w:ascii="Times New Roman" w:eastAsia="Times New Roman" w:hAnsi="Times New Roman" w:cs="Times New Roman"/>
        </w:rPr>
        <w:t>Jeantet</w:t>
      </w:r>
      <w:proofErr w:type="spellEnd"/>
      <w:r w:rsidRPr="003659F0">
        <w:rPr>
          <w:rFonts w:ascii="Times New Roman" w:eastAsia="Times New Roman" w:hAnsi="Times New Roman" w:cs="Times New Roman"/>
        </w:rPr>
        <w:t xml:space="preserve"> R. 2014 Drying of a single droplet to investigating process - structure - function relationships: a review. Dairy Science &amp; Technology, 1-24, online first </w:t>
      </w:r>
      <w:hyperlink r:id="rId13" w:tgtFrame="_blank" w:history="1">
        <w:r w:rsidRPr="003659F0">
          <w:rPr>
            <w:rFonts w:ascii="Times New Roman" w:eastAsia="Times New Roman" w:hAnsi="Times New Roman" w:cs="Times New Roman"/>
            <w:color w:val="0000FF"/>
            <w:u w:val="single"/>
          </w:rPr>
          <w:t>http://dx.doi.org/10.1007/s13594-014-0186-1</w:t>
        </w:r>
      </w:hyperlink>
    </w:p>
    <w:p w:rsidR="003659F0" w:rsidRPr="003659F0" w:rsidRDefault="003659F0" w:rsidP="003659F0">
      <w:pPr>
        <w:spacing w:before="100" w:beforeAutospacing="1" w:after="100" w:afterAutospacing="1" w:line="240" w:lineRule="auto"/>
        <w:outlineLvl w:val="3"/>
        <w:rPr>
          <w:rFonts w:ascii="Times New Roman" w:eastAsia="Times New Roman" w:hAnsi="Times New Roman" w:cs="Times New Roman"/>
          <w:b/>
          <w:bCs/>
          <w:lang w:val="fr-FR"/>
        </w:rPr>
      </w:pPr>
      <w:r w:rsidRPr="003659F0">
        <w:rPr>
          <w:rFonts w:ascii="Times New Roman" w:eastAsia="Times New Roman" w:hAnsi="Times New Roman" w:cs="Times New Roman"/>
          <w:b/>
          <w:bCs/>
          <w:lang w:val="fr-FR"/>
        </w:rPr>
        <w:t>Des chercheurs et des équipes impliquées</w:t>
      </w:r>
    </w:p>
    <w:p w:rsidR="003659F0" w:rsidRPr="003659F0" w:rsidRDefault="003659F0" w:rsidP="003659F0">
      <w:pPr>
        <w:spacing w:before="100" w:beforeAutospacing="1" w:after="100" w:afterAutospacing="1" w:line="240" w:lineRule="auto"/>
        <w:rPr>
          <w:rFonts w:ascii="Times New Roman" w:eastAsia="Times New Roman" w:hAnsi="Times New Roman" w:cs="Times New Roman"/>
          <w:lang w:val="fr-FR"/>
        </w:rPr>
      </w:pPr>
      <w:r w:rsidRPr="003659F0">
        <w:rPr>
          <w:rFonts w:ascii="Times New Roman" w:eastAsia="Times New Roman" w:hAnsi="Times New Roman" w:cs="Times New Roman"/>
          <w:lang w:val="fr-FR"/>
        </w:rPr>
        <w:t xml:space="preserve">Contact : </w:t>
      </w:r>
      <w:hyperlink r:id="rId14" w:tgtFrame="_self" w:history="1">
        <w:r w:rsidRPr="003659F0">
          <w:rPr>
            <w:rFonts w:ascii="Times New Roman" w:eastAsia="Times New Roman" w:hAnsi="Times New Roman" w:cs="Times New Roman"/>
            <w:color w:val="0000FF"/>
            <w:u w:val="single"/>
            <w:lang w:val="fr-FR"/>
          </w:rPr>
          <w:t>Romain.Jeantet@agrocampus-ouest.fr</w:t>
        </w:r>
      </w:hyperlink>
      <w:r w:rsidRPr="003659F0">
        <w:rPr>
          <w:rFonts w:ascii="Times New Roman" w:eastAsia="Times New Roman" w:hAnsi="Times New Roman" w:cs="Times New Roman"/>
          <w:lang w:val="fr-FR"/>
        </w:rPr>
        <w:t xml:space="preserve">, </w:t>
      </w:r>
      <w:hyperlink r:id="rId15" w:tgtFrame="_self" w:history="1">
        <w:r w:rsidRPr="003659F0">
          <w:rPr>
            <w:rFonts w:ascii="Times New Roman" w:eastAsia="Times New Roman" w:hAnsi="Times New Roman" w:cs="Times New Roman"/>
            <w:color w:val="0000FF"/>
            <w:u w:val="single"/>
            <w:lang w:val="fr-FR"/>
          </w:rPr>
          <w:t>Pierre.Schuck@rennes.inra.fr</w:t>
        </w:r>
      </w:hyperlink>
      <w:r w:rsidRPr="003659F0">
        <w:rPr>
          <w:rFonts w:ascii="Times New Roman" w:eastAsia="Times New Roman" w:hAnsi="Times New Roman" w:cs="Times New Roman"/>
          <w:lang w:val="fr-FR"/>
        </w:rPr>
        <w:t xml:space="preserve">, </w:t>
      </w:r>
      <w:hyperlink r:id="rId16" w:tgtFrame="_self" w:history="1">
        <w:r w:rsidRPr="003659F0">
          <w:rPr>
            <w:rFonts w:ascii="Times New Roman" w:eastAsia="Times New Roman" w:hAnsi="Times New Roman" w:cs="Times New Roman"/>
            <w:color w:val="0000FF"/>
            <w:u w:val="single"/>
            <w:lang w:val="fr-FR"/>
          </w:rPr>
          <w:t>Cecile.Lefloch-Fouere@agrocampus-ouest.fr</w:t>
        </w:r>
      </w:hyperlink>
    </w:p>
    <w:p w:rsidR="003659F0" w:rsidRPr="003659F0" w:rsidRDefault="003659F0" w:rsidP="003659F0">
      <w:pPr>
        <w:spacing w:before="100" w:beforeAutospacing="1" w:after="100" w:afterAutospacing="1" w:line="240" w:lineRule="auto"/>
        <w:rPr>
          <w:rFonts w:ascii="Times New Roman" w:eastAsia="Times New Roman" w:hAnsi="Times New Roman" w:cs="Times New Roman"/>
          <w:lang w:val="fr-FR"/>
        </w:rPr>
      </w:pPr>
      <w:r w:rsidRPr="003659F0">
        <w:rPr>
          <w:rFonts w:ascii="Times New Roman" w:eastAsia="Times New Roman" w:hAnsi="Times New Roman" w:cs="Times New Roman"/>
          <w:lang w:val="fr-FR"/>
        </w:rPr>
        <w:t>UMR 1253 Science et Technologie du Lait et de l’</w:t>
      </w:r>
      <w:proofErr w:type="spellStart"/>
      <w:r w:rsidRPr="003659F0">
        <w:rPr>
          <w:rFonts w:ascii="Times New Roman" w:eastAsia="Times New Roman" w:hAnsi="Times New Roman" w:cs="Times New Roman"/>
          <w:lang w:val="fr-FR"/>
        </w:rPr>
        <w:t>Oeuf</w:t>
      </w:r>
      <w:proofErr w:type="spellEnd"/>
      <w:r w:rsidRPr="003659F0">
        <w:rPr>
          <w:rFonts w:ascii="Times New Roman" w:eastAsia="Times New Roman" w:hAnsi="Times New Roman" w:cs="Times New Roman"/>
          <w:lang w:val="fr-FR"/>
        </w:rPr>
        <w:t xml:space="preserve"> (STLO) : </w:t>
      </w:r>
      <w:hyperlink r:id="rId17" w:tgtFrame="_self" w:history="1">
        <w:r w:rsidRPr="003659F0">
          <w:rPr>
            <w:rFonts w:ascii="Times New Roman" w:eastAsia="Times New Roman" w:hAnsi="Times New Roman" w:cs="Times New Roman"/>
            <w:color w:val="0000FF"/>
            <w:u w:val="single"/>
            <w:lang w:val="fr-FR"/>
          </w:rPr>
          <w:t>www.rennes.inra.fr/stlo</w:t>
        </w:r>
      </w:hyperlink>
    </w:p>
    <w:p w:rsidR="00EF2707" w:rsidRPr="003659F0" w:rsidRDefault="00EF2707">
      <w:pPr>
        <w:rPr>
          <w:lang w:val="fr-FR"/>
        </w:rPr>
      </w:pPr>
    </w:p>
    <w:sectPr w:rsidR="00EF2707" w:rsidRPr="003659F0" w:rsidSect="003659F0">
      <w:pgSz w:w="11906" w:h="16838"/>
      <w:pgMar w:top="51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F0"/>
    <w:rsid w:val="003659F0"/>
    <w:rsid w:val="00EF27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59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59F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59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59F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91053">
      <w:bodyDiv w:val="1"/>
      <w:marLeft w:val="0"/>
      <w:marRight w:val="0"/>
      <w:marTop w:val="0"/>
      <w:marBottom w:val="0"/>
      <w:divBdr>
        <w:top w:val="none" w:sz="0" w:space="0" w:color="auto"/>
        <w:left w:val="none" w:sz="0" w:space="0" w:color="auto"/>
        <w:bottom w:val="none" w:sz="0" w:space="0" w:color="auto"/>
        <w:right w:val="none" w:sz="0" w:space="0" w:color="auto"/>
      </w:divBdr>
      <w:divsChild>
        <w:div w:id="1952349928">
          <w:marLeft w:val="0"/>
          <w:marRight w:val="0"/>
          <w:marTop w:val="0"/>
          <w:marBottom w:val="0"/>
          <w:divBdr>
            <w:top w:val="none" w:sz="0" w:space="0" w:color="auto"/>
            <w:left w:val="none" w:sz="0" w:space="0" w:color="auto"/>
            <w:bottom w:val="none" w:sz="0" w:space="0" w:color="auto"/>
            <w:right w:val="none" w:sz="0" w:space="0" w:color="auto"/>
          </w:divBdr>
          <w:divsChild>
            <w:div w:id="1665236537">
              <w:marLeft w:val="0"/>
              <w:marRight w:val="0"/>
              <w:marTop w:val="0"/>
              <w:marBottom w:val="0"/>
              <w:divBdr>
                <w:top w:val="none" w:sz="0" w:space="0" w:color="auto"/>
                <w:left w:val="none" w:sz="0" w:space="0" w:color="auto"/>
                <w:bottom w:val="none" w:sz="0" w:space="0" w:color="auto"/>
                <w:right w:val="none" w:sz="0" w:space="0" w:color="auto"/>
              </w:divBdr>
            </w:div>
          </w:divsChild>
        </w:div>
        <w:div w:id="798643001">
          <w:marLeft w:val="0"/>
          <w:marRight w:val="0"/>
          <w:marTop w:val="0"/>
          <w:marBottom w:val="0"/>
          <w:divBdr>
            <w:top w:val="none" w:sz="0" w:space="0" w:color="auto"/>
            <w:left w:val="none" w:sz="0" w:space="0" w:color="auto"/>
            <w:bottom w:val="none" w:sz="0" w:space="0" w:color="auto"/>
            <w:right w:val="none" w:sz="0" w:space="0" w:color="auto"/>
          </w:divBdr>
        </w:div>
        <w:div w:id="1735470158">
          <w:marLeft w:val="0"/>
          <w:marRight w:val="0"/>
          <w:marTop w:val="0"/>
          <w:marBottom w:val="0"/>
          <w:divBdr>
            <w:top w:val="none" w:sz="0" w:space="0" w:color="auto"/>
            <w:left w:val="none" w:sz="0" w:space="0" w:color="auto"/>
            <w:bottom w:val="none" w:sz="0" w:space="0" w:color="auto"/>
            <w:right w:val="none" w:sz="0" w:space="0" w:color="auto"/>
          </w:divBdr>
          <w:divsChild>
            <w:div w:id="1575043162">
              <w:marLeft w:val="0"/>
              <w:marRight w:val="0"/>
              <w:marTop w:val="0"/>
              <w:marBottom w:val="0"/>
              <w:divBdr>
                <w:top w:val="none" w:sz="0" w:space="0" w:color="auto"/>
                <w:left w:val="none" w:sz="0" w:space="0" w:color="auto"/>
                <w:bottom w:val="none" w:sz="0" w:space="0" w:color="auto"/>
                <w:right w:val="none" w:sz="0" w:space="0" w:color="auto"/>
              </w:divBdr>
            </w:div>
            <w:div w:id="647981069">
              <w:marLeft w:val="0"/>
              <w:marRight w:val="0"/>
              <w:marTop w:val="0"/>
              <w:marBottom w:val="0"/>
              <w:divBdr>
                <w:top w:val="none" w:sz="0" w:space="0" w:color="auto"/>
                <w:left w:val="none" w:sz="0" w:space="0" w:color="auto"/>
                <w:bottom w:val="none" w:sz="0" w:space="0" w:color="auto"/>
                <w:right w:val="none" w:sz="0" w:space="0" w:color="auto"/>
              </w:divBdr>
              <w:divsChild>
                <w:div w:id="1668631363">
                  <w:marLeft w:val="0"/>
                  <w:marRight w:val="0"/>
                  <w:marTop w:val="0"/>
                  <w:marBottom w:val="0"/>
                  <w:divBdr>
                    <w:top w:val="none" w:sz="0" w:space="0" w:color="auto"/>
                    <w:left w:val="none" w:sz="0" w:space="0" w:color="auto"/>
                    <w:bottom w:val="none" w:sz="0" w:space="0" w:color="auto"/>
                    <w:right w:val="none" w:sz="0" w:space="0" w:color="auto"/>
                  </w:divBdr>
                </w:div>
                <w:div w:id="1692297631">
                  <w:marLeft w:val="0"/>
                  <w:marRight w:val="0"/>
                  <w:marTop w:val="0"/>
                  <w:marBottom w:val="0"/>
                  <w:divBdr>
                    <w:top w:val="none" w:sz="0" w:space="0" w:color="auto"/>
                    <w:left w:val="none" w:sz="0" w:space="0" w:color="auto"/>
                    <w:bottom w:val="none" w:sz="0" w:space="0" w:color="auto"/>
                    <w:right w:val="none" w:sz="0" w:space="0" w:color="auto"/>
                  </w:divBdr>
                </w:div>
              </w:divsChild>
            </w:div>
            <w:div w:id="1841234710">
              <w:marLeft w:val="0"/>
              <w:marRight w:val="0"/>
              <w:marTop w:val="0"/>
              <w:marBottom w:val="0"/>
              <w:divBdr>
                <w:top w:val="none" w:sz="0" w:space="0" w:color="auto"/>
                <w:left w:val="none" w:sz="0" w:space="0" w:color="auto"/>
                <w:bottom w:val="none" w:sz="0" w:space="0" w:color="auto"/>
                <w:right w:val="none" w:sz="0" w:space="0" w:color="auto"/>
              </w:divBdr>
            </w:div>
          </w:divsChild>
        </w:div>
        <w:div w:id="1955286276">
          <w:marLeft w:val="0"/>
          <w:marRight w:val="0"/>
          <w:marTop w:val="0"/>
          <w:marBottom w:val="0"/>
          <w:divBdr>
            <w:top w:val="none" w:sz="0" w:space="0" w:color="auto"/>
            <w:left w:val="none" w:sz="0" w:space="0" w:color="auto"/>
            <w:bottom w:val="none" w:sz="0" w:space="0" w:color="auto"/>
            <w:right w:val="none" w:sz="0" w:space="0" w:color="auto"/>
          </w:divBdr>
        </w:div>
        <w:div w:id="920404774">
          <w:marLeft w:val="0"/>
          <w:marRight w:val="0"/>
          <w:marTop w:val="0"/>
          <w:marBottom w:val="0"/>
          <w:divBdr>
            <w:top w:val="none" w:sz="0" w:space="0" w:color="auto"/>
            <w:left w:val="none" w:sz="0" w:space="0" w:color="auto"/>
            <w:bottom w:val="none" w:sz="0" w:space="0" w:color="auto"/>
            <w:right w:val="none" w:sz="0" w:space="0" w:color="auto"/>
          </w:divBdr>
        </w:div>
        <w:div w:id="936403274">
          <w:marLeft w:val="0"/>
          <w:marRight w:val="0"/>
          <w:marTop w:val="0"/>
          <w:marBottom w:val="0"/>
          <w:divBdr>
            <w:top w:val="none" w:sz="0" w:space="0" w:color="auto"/>
            <w:left w:val="none" w:sz="0" w:space="0" w:color="auto"/>
            <w:bottom w:val="none" w:sz="0" w:space="0" w:color="auto"/>
            <w:right w:val="none" w:sz="0" w:space="0" w:color="auto"/>
          </w:divBdr>
          <w:divsChild>
            <w:div w:id="1405370627">
              <w:marLeft w:val="0"/>
              <w:marRight w:val="0"/>
              <w:marTop w:val="0"/>
              <w:marBottom w:val="0"/>
              <w:divBdr>
                <w:top w:val="none" w:sz="0" w:space="0" w:color="auto"/>
                <w:left w:val="none" w:sz="0" w:space="0" w:color="auto"/>
                <w:bottom w:val="none" w:sz="0" w:space="0" w:color="auto"/>
                <w:right w:val="none" w:sz="0" w:space="0" w:color="auto"/>
              </w:divBdr>
              <w:divsChild>
                <w:div w:id="1678313041">
                  <w:marLeft w:val="0"/>
                  <w:marRight w:val="0"/>
                  <w:marTop w:val="0"/>
                  <w:marBottom w:val="0"/>
                  <w:divBdr>
                    <w:top w:val="none" w:sz="0" w:space="0" w:color="auto"/>
                    <w:left w:val="none" w:sz="0" w:space="0" w:color="auto"/>
                    <w:bottom w:val="none" w:sz="0" w:space="0" w:color="auto"/>
                    <w:right w:val="none" w:sz="0" w:space="0" w:color="auto"/>
                  </w:divBdr>
                  <w:divsChild>
                    <w:div w:id="7857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4487">
          <w:marLeft w:val="0"/>
          <w:marRight w:val="0"/>
          <w:marTop w:val="0"/>
          <w:marBottom w:val="0"/>
          <w:divBdr>
            <w:top w:val="none" w:sz="0" w:space="0" w:color="auto"/>
            <w:left w:val="none" w:sz="0" w:space="0" w:color="auto"/>
            <w:bottom w:val="none" w:sz="0" w:space="0" w:color="auto"/>
            <w:right w:val="none" w:sz="0" w:space="0" w:color="auto"/>
          </w:divBdr>
          <w:divsChild>
            <w:div w:id="869027401">
              <w:marLeft w:val="0"/>
              <w:marRight w:val="0"/>
              <w:marTop w:val="0"/>
              <w:marBottom w:val="0"/>
              <w:divBdr>
                <w:top w:val="none" w:sz="0" w:space="0" w:color="auto"/>
                <w:left w:val="none" w:sz="0" w:space="0" w:color="auto"/>
                <w:bottom w:val="none" w:sz="0" w:space="0" w:color="auto"/>
                <w:right w:val="none" w:sz="0" w:space="0" w:color="auto"/>
              </w:divBdr>
              <w:divsChild>
                <w:div w:id="814177531">
                  <w:marLeft w:val="0"/>
                  <w:marRight w:val="0"/>
                  <w:marTop w:val="0"/>
                  <w:marBottom w:val="0"/>
                  <w:divBdr>
                    <w:top w:val="none" w:sz="0" w:space="0" w:color="auto"/>
                    <w:left w:val="none" w:sz="0" w:space="0" w:color="auto"/>
                    <w:bottom w:val="none" w:sz="0" w:space="0" w:color="auto"/>
                    <w:right w:val="none" w:sz="0" w:space="0" w:color="auto"/>
                  </w:divBdr>
                  <w:divsChild>
                    <w:div w:id="20598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ia.inra.fr/content/search?SearchText=keyword:proc%C3%A9d%C3%A9s%20alimentaires" TargetMode="External"/><Relationship Id="rId13" Type="http://schemas.openxmlformats.org/officeDocument/2006/relationships/hyperlink" Target="http://dx.doi.org/10.1007/s13594-014-0186-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pia.inra.fr/content/search?SearchText=keyword:lait" TargetMode="External"/><Relationship Id="rId12" Type="http://schemas.openxmlformats.org/officeDocument/2006/relationships/hyperlink" Target="http://dx.doi.org/10.1080/07373937.2014.915554" TargetMode="External"/><Relationship Id="rId17" Type="http://schemas.openxmlformats.org/officeDocument/2006/relationships/hyperlink" Target="http://www.rennes.inra.fr/stlo" TargetMode="External"/><Relationship Id="rId2" Type="http://schemas.microsoft.com/office/2007/relationships/stylesWithEffects" Target="stylesWithEffects.xml"/><Relationship Id="rId16" Type="http://schemas.openxmlformats.org/officeDocument/2006/relationships/hyperlink" Target="mailto:Cecile.Lefloch-Fouere@agrocampus-ouest.fr" TargetMode="External"/><Relationship Id="rId1" Type="http://schemas.openxmlformats.org/officeDocument/2006/relationships/styles" Target="styles.xml"/><Relationship Id="rId6" Type="http://schemas.openxmlformats.org/officeDocument/2006/relationships/hyperlink" Target="http://www.cepia.inra.fr/en/All-the-news/Milkdrop"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mailto:Pierre.Schuck@rennes.inra.fr" TargetMode="External"/><Relationship Id="rId10" Type="http://schemas.openxmlformats.org/officeDocument/2006/relationships/hyperlink" Target="http://www.cepia.inra.fr/content/search?SearchText=keyword:POUDRES%20DE%20LA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pia.inra.fr/content/search?SearchText=keyword:SECHAGE" TargetMode="External"/><Relationship Id="rId14" Type="http://schemas.openxmlformats.org/officeDocument/2006/relationships/hyperlink" Target="mailto:Romain.Jeantet@agrocampus-oues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4903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2016-05-02T12:41:00Z</dcterms:created>
  <dcterms:modified xsi:type="dcterms:W3CDTF">2016-05-02T12:42:00Z</dcterms:modified>
</cp:coreProperties>
</file>